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theme/themeOverride20.xml" ContentType="application/vnd.openxmlformats-officedocument.themeOverride+xml"/>
  <Override PartName="/word/charts/chart25.xml" ContentType="application/vnd.openxmlformats-officedocument.drawingml.chart+xml"/>
  <Override PartName="/word/theme/themeOverride21.xml" ContentType="application/vnd.openxmlformats-officedocument.themeOverride+xml"/>
  <Override PartName="/word/charts/chart26.xml" ContentType="application/vnd.openxmlformats-officedocument.drawingml.chart+xml"/>
  <Override PartName="/word/charts/chart2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3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3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3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33.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1.xml" ContentType="application/vnd.openxmlformats-officedocument.drawingml.chartshapes+xml"/>
  <Override PartName="/word/charts/chart3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3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3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3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8.xml" ContentType="application/vnd.openxmlformats-officedocument.drawingml.chart+xml"/>
  <Override PartName="/word/charts/chart3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4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7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7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7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8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8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8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CEE92" w14:textId="77777777" w:rsidR="008102F6" w:rsidRPr="00407B29" w:rsidRDefault="008102F6">
      <w:pPr>
        <w:jc w:val="center"/>
        <w:rPr>
          <w:rFonts w:eastAsia="Calibri" w:cs="Calibri"/>
          <w:bCs/>
          <w:sz w:val="22"/>
          <w:lang w:val="lv-LV"/>
        </w:rPr>
      </w:pPr>
      <w:bookmarkStart w:id="0" w:name="_heading=h.gjdgxs" w:colFirst="0" w:colLast="0"/>
      <w:bookmarkStart w:id="1" w:name="_Hlk16693819"/>
      <w:bookmarkEnd w:id="0"/>
      <w:bookmarkEnd w:id="1"/>
    </w:p>
    <w:p w14:paraId="19190FB0" w14:textId="77777777" w:rsidR="008102F6" w:rsidRPr="00407B29" w:rsidRDefault="008102F6">
      <w:pPr>
        <w:jc w:val="center"/>
        <w:rPr>
          <w:rFonts w:eastAsia="Calibri" w:cs="Calibri"/>
          <w:bCs/>
          <w:sz w:val="22"/>
          <w:lang w:val="lv-LV"/>
        </w:rPr>
      </w:pPr>
    </w:p>
    <w:p w14:paraId="2CB7CCF9" w14:textId="77777777" w:rsidR="008102F6" w:rsidRPr="00407B29" w:rsidRDefault="008102F6">
      <w:pPr>
        <w:jc w:val="center"/>
        <w:rPr>
          <w:rFonts w:eastAsia="Calibri" w:cs="Calibri"/>
          <w:bCs/>
          <w:sz w:val="22"/>
          <w:lang w:val="lv-LV"/>
        </w:rPr>
      </w:pPr>
    </w:p>
    <w:p w14:paraId="223F2E52" w14:textId="77777777" w:rsidR="008102F6" w:rsidRPr="00407B29" w:rsidRDefault="008102F6">
      <w:pPr>
        <w:jc w:val="center"/>
        <w:rPr>
          <w:rFonts w:eastAsia="Calibri" w:cs="Calibri"/>
          <w:bCs/>
          <w:sz w:val="22"/>
          <w:lang w:val="lv-LV"/>
        </w:rPr>
      </w:pPr>
    </w:p>
    <w:p w14:paraId="6CE0CCAA" w14:textId="00EAFA2D" w:rsidR="008102F6" w:rsidRPr="00407B29" w:rsidRDefault="008102F6">
      <w:pPr>
        <w:shd w:val="clear" w:color="auto" w:fill="2F5496"/>
        <w:jc w:val="center"/>
        <w:rPr>
          <w:rFonts w:eastAsia="Calibri" w:cs="Calibri"/>
          <w:bCs/>
          <w:color w:val="FFFFFF"/>
          <w:lang w:val="lv-LV"/>
        </w:rPr>
      </w:pPr>
    </w:p>
    <w:p w14:paraId="07034C39" w14:textId="248FD40A" w:rsidR="00960031" w:rsidRPr="00407B29" w:rsidRDefault="00960031">
      <w:pPr>
        <w:shd w:val="clear" w:color="auto" w:fill="2F5496"/>
        <w:jc w:val="center"/>
        <w:rPr>
          <w:rFonts w:eastAsia="Calibri" w:cs="Calibri"/>
          <w:bCs/>
          <w:color w:val="FFFFFF"/>
          <w:lang w:val="lv-LV"/>
        </w:rPr>
      </w:pPr>
    </w:p>
    <w:p w14:paraId="3CC6595A" w14:textId="77777777" w:rsidR="00960031" w:rsidRPr="00407B29" w:rsidRDefault="00960031">
      <w:pPr>
        <w:shd w:val="clear" w:color="auto" w:fill="2F5496"/>
        <w:jc w:val="center"/>
        <w:rPr>
          <w:rFonts w:eastAsia="Calibri" w:cs="Calibri"/>
          <w:bCs/>
          <w:color w:val="FFFFFF"/>
          <w:sz w:val="22"/>
          <w:lang w:val="lv-LV"/>
        </w:rPr>
      </w:pPr>
    </w:p>
    <w:p w14:paraId="07187D8A" w14:textId="77777777" w:rsidR="008102F6" w:rsidRPr="00407B29" w:rsidRDefault="009805D0">
      <w:pPr>
        <w:shd w:val="clear" w:color="auto" w:fill="2F5496"/>
        <w:jc w:val="center"/>
        <w:rPr>
          <w:rFonts w:eastAsia="Calibri" w:cs="Calibri"/>
          <w:b/>
          <w:color w:val="FFFFFF"/>
          <w:sz w:val="36"/>
          <w:szCs w:val="36"/>
          <w:lang w:val="lv-LV"/>
        </w:rPr>
      </w:pPr>
      <w:r w:rsidRPr="00407B29">
        <w:rPr>
          <w:rFonts w:eastAsia="Calibri" w:cs="Calibri"/>
          <w:b/>
          <w:color w:val="FFFFFF"/>
          <w:sz w:val="36"/>
          <w:szCs w:val="36"/>
          <w:lang w:val="lv-LV"/>
        </w:rPr>
        <w:t>Informatīvais ziņojums</w:t>
      </w:r>
    </w:p>
    <w:p w14:paraId="5194BA46" w14:textId="00695BD1" w:rsidR="008102F6" w:rsidRPr="00407B29" w:rsidRDefault="008102F6">
      <w:pPr>
        <w:shd w:val="clear" w:color="auto" w:fill="2F5496"/>
        <w:jc w:val="center"/>
        <w:rPr>
          <w:rFonts w:eastAsia="Calibri" w:cs="Calibri"/>
          <w:bCs/>
          <w:color w:val="FFFFFF"/>
          <w:lang w:val="lv-LV"/>
        </w:rPr>
      </w:pPr>
    </w:p>
    <w:p w14:paraId="51BAF089" w14:textId="77777777" w:rsidR="008102F6" w:rsidRPr="00407B29" w:rsidRDefault="008102F6">
      <w:pPr>
        <w:shd w:val="clear" w:color="auto" w:fill="2F5496"/>
        <w:jc w:val="center"/>
        <w:rPr>
          <w:rFonts w:eastAsia="Calibri" w:cs="Calibri"/>
          <w:bCs/>
          <w:color w:val="FFFFFF"/>
          <w:sz w:val="22"/>
          <w:lang w:val="lv-LV"/>
        </w:rPr>
      </w:pPr>
    </w:p>
    <w:p w14:paraId="0BAAA132" w14:textId="10539563" w:rsidR="008102F6" w:rsidRPr="00407B29" w:rsidRDefault="009805D0">
      <w:pPr>
        <w:shd w:val="clear" w:color="auto" w:fill="2F5496"/>
        <w:jc w:val="center"/>
        <w:rPr>
          <w:rFonts w:eastAsia="Calibri" w:cs="Calibri"/>
          <w:b/>
          <w:color w:val="FFFFFF"/>
          <w:sz w:val="64"/>
          <w:szCs w:val="64"/>
          <w:lang w:val="lv-LV"/>
        </w:rPr>
      </w:pPr>
      <w:r w:rsidRPr="00407B29">
        <w:rPr>
          <w:rFonts w:eastAsia="Calibri" w:cs="Calibri"/>
          <w:b/>
          <w:color w:val="FFFFFF"/>
          <w:sz w:val="64"/>
          <w:szCs w:val="64"/>
          <w:lang w:val="lv-LV"/>
        </w:rPr>
        <w:t>VIEDĀS SPECIALIZĀCIJAS STRATĒĢIJAS MONITORINGS</w:t>
      </w:r>
    </w:p>
    <w:p w14:paraId="2BF6C472" w14:textId="205EA3BE" w:rsidR="008102F6" w:rsidRPr="00407B29" w:rsidRDefault="008102F6">
      <w:pPr>
        <w:shd w:val="clear" w:color="auto" w:fill="2F5496"/>
        <w:jc w:val="center"/>
        <w:rPr>
          <w:rFonts w:eastAsia="Calibri" w:cs="Calibri"/>
          <w:bCs/>
          <w:color w:val="FFFFFF"/>
          <w:lang w:val="lv-LV"/>
        </w:rPr>
      </w:pPr>
    </w:p>
    <w:p w14:paraId="1FA037E5" w14:textId="77777777" w:rsidR="00960031" w:rsidRPr="00407B29" w:rsidRDefault="00960031">
      <w:pPr>
        <w:shd w:val="clear" w:color="auto" w:fill="2F5496"/>
        <w:jc w:val="center"/>
        <w:rPr>
          <w:rFonts w:eastAsia="Calibri" w:cs="Calibri"/>
          <w:bCs/>
          <w:color w:val="FFFFFF"/>
          <w:sz w:val="22"/>
          <w:lang w:val="lv-LV"/>
        </w:rPr>
      </w:pPr>
    </w:p>
    <w:p w14:paraId="34DB159E" w14:textId="77777777" w:rsidR="008102F6" w:rsidRPr="00407B29" w:rsidRDefault="008102F6">
      <w:pPr>
        <w:shd w:val="clear" w:color="auto" w:fill="2F5496"/>
        <w:jc w:val="center"/>
        <w:rPr>
          <w:rFonts w:eastAsia="Calibri" w:cs="Calibri"/>
          <w:bCs/>
          <w:color w:val="FFFFFF"/>
          <w:sz w:val="22"/>
          <w:lang w:val="lv-LV"/>
        </w:rPr>
      </w:pPr>
    </w:p>
    <w:p w14:paraId="53D91DD2" w14:textId="77777777" w:rsidR="008102F6" w:rsidRPr="00407B29" w:rsidRDefault="008102F6">
      <w:pPr>
        <w:jc w:val="center"/>
        <w:rPr>
          <w:rFonts w:eastAsia="Calibri" w:cs="Calibri"/>
          <w:sz w:val="22"/>
          <w:lang w:val="lv-LV"/>
        </w:rPr>
      </w:pPr>
    </w:p>
    <w:p w14:paraId="4B59EFCF" w14:textId="5057125E" w:rsidR="008102F6" w:rsidRPr="00407B29" w:rsidRDefault="008102F6">
      <w:pPr>
        <w:jc w:val="center"/>
        <w:rPr>
          <w:rFonts w:eastAsia="Calibri" w:cs="Calibri"/>
          <w:lang w:val="lv-LV"/>
        </w:rPr>
      </w:pPr>
    </w:p>
    <w:p w14:paraId="5CB2209B" w14:textId="77777777" w:rsidR="008102F6" w:rsidRPr="00407B29" w:rsidRDefault="008102F6">
      <w:pPr>
        <w:jc w:val="center"/>
        <w:rPr>
          <w:rFonts w:eastAsia="Calibri" w:cs="Calibri"/>
          <w:sz w:val="22"/>
          <w:lang w:val="lv-LV"/>
        </w:rPr>
      </w:pPr>
    </w:p>
    <w:p w14:paraId="3899C335" w14:textId="77777777" w:rsidR="008102F6" w:rsidRPr="00407B29" w:rsidRDefault="009805D0">
      <w:pPr>
        <w:jc w:val="center"/>
        <w:rPr>
          <w:rFonts w:eastAsia="Calibri" w:cs="Calibri"/>
          <w:b/>
          <w:sz w:val="44"/>
          <w:szCs w:val="44"/>
          <w:lang w:val="lv-LV"/>
        </w:rPr>
      </w:pPr>
      <w:r w:rsidRPr="00407B29">
        <w:rPr>
          <w:rFonts w:eastAsia="Calibri" w:cs="Calibri"/>
          <w:b/>
          <w:sz w:val="44"/>
          <w:szCs w:val="44"/>
          <w:lang w:val="lv-LV"/>
        </w:rPr>
        <w:t>OTRAIS ZIŅOJUMS</w:t>
      </w:r>
    </w:p>
    <w:p w14:paraId="7DE2AD7B" w14:textId="77777777" w:rsidR="008102F6" w:rsidRPr="00407B29" w:rsidRDefault="008102F6">
      <w:pPr>
        <w:jc w:val="center"/>
        <w:rPr>
          <w:rFonts w:eastAsia="Calibri" w:cs="Calibri"/>
          <w:sz w:val="22"/>
          <w:lang w:val="lv-LV"/>
        </w:rPr>
      </w:pPr>
    </w:p>
    <w:p w14:paraId="7C2630BB" w14:textId="77777777" w:rsidR="008102F6" w:rsidRPr="00407B29" w:rsidRDefault="008102F6">
      <w:pPr>
        <w:jc w:val="center"/>
        <w:rPr>
          <w:rFonts w:eastAsia="Calibri" w:cs="Calibri"/>
          <w:sz w:val="22"/>
          <w:lang w:val="lv-LV"/>
        </w:rPr>
      </w:pPr>
    </w:p>
    <w:p w14:paraId="6028693F" w14:textId="77777777" w:rsidR="008102F6" w:rsidRPr="00407B29" w:rsidRDefault="008102F6">
      <w:pPr>
        <w:jc w:val="center"/>
        <w:rPr>
          <w:rFonts w:eastAsia="Calibri" w:cs="Calibri"/>
          <w:sz w:val="22"/>
          <w:lang w:val="lv-LV"/>
        </w:rPr>
      </w:pPr>
    </w:p>
    <w:p w14:paraId="095A84B6" w14:textId="77777777" w:rsidR="008102F6" w:rsidRPr="00407B29" w:rsidRDefault="008102F6">
      <w:pPr>
        <w:jc w:val="center"/>
        <w:rPr>
          <w:rFonts w:eastAsia="Calibri" w:cs="Calibri"/>
          <w:sz w:val="22"/>
          <w:lang w:val="lv-LV"/>
        </w:rPr>
      </w:pPr>
    </w:p>
    <w:p w14:paraId="70A1E007" w14:textId="77777777" w:rsidR="008102F6" w:rsidRPr="00407B29" w:rsidRDefault="008102F6">
      <w:pPr>
        <w:jc w:val="center"/>
        <w:rPr>
          <w:rFonts w:eastAsia="Calibri" w:cs="Calibri"/>
          <w:sz w:val="22"/>
          <w:lang w:val="lv-LV"/>
        </w:rPr>
      </w:pPr>
    </w:p>
    <w:p w14:paraId="760F8CDB" w14:textId="77777777" w:rsidR="008102F6" w:rsidRPr="00407B29" w:rsidRDefault="008102F6">
      <w:pPr>
        <w:jc w:val="center"/>
        <w:rPr>
          <w:rFonts w:eastAsia="Calibri" w:cs="Calibri"/>
          <w:lang w:val="lv-LV"/>
        </w:rPr>
      </w:pPr>
    </w:p>
    <w:p w14:paraId="4D9BB780" w14:textId="77777777" w:rsidR="008102F6" w:rsidRPr="00407B29" w:rsidRDefault="008102F6">
      <w:pPr>
        <w:jc w:val="center"/>
        <w:rPr>
          <w:rFonts w:eastAsia="Calibri" w:cs="Calibri"/>
          <w:lang w:val="lv-LV"/>
        </w:rPr>
      </w:pPr>
    </w:p>
    <w:p w14:paraId="69DB92C6" w14:textId="77777777" w:rsidR="008102F6" w:rsidRPr="00407B29" w:rsidRDefault="008102F6">
      <w:pPr>
        <w:jc w:val="center"/>
        <w:rPr>
          <w:rFonts w:eastAsia="Calibri" w:cs="Calibri"/>
          <w:lang w:val="lv-LV"/>
        </w:rPr>
      </w:pPr>
    </w:p>
    <w:p w14:paraId="279A97A3" w14:textId="77777777" w:rsidR="008102F6" w:rsidRPr="00407B29" w:rsidRDefault="008102F6">
      <w:pPr>
        <w:jc w:val="center"/>
        <w:rPr>
          <w:rFonts w:eastAsia="Calibri" w:cs="Calibri"/>
          <w:lang w:val="lv-LV"/>
        </w:rPr>
      </w:pPr>
    </w:p>
    <w:p w14:paraId="70B81CA8" w14:textId="77777777" w:rsidR="008102F6" w:rsidRPr="00407B29" w:rsidRDefault="008102F6">
      <w:pPr>
        <w:jc w:val="center"/>
        <w:rPr>
          <w:rFonts w:eastAsia="Calibri" w:cs="Calibri"/>
          <w:lang w:val="lv-LV"/>
        </w:rPr>
      </w:pPr>
    </w:p>
    <w:p w14:paraId="4906081A" w14:textId="3CFA5DA5" w:rsidR="00960031" w:rsidRPr="00407B29" w:rsidRDefault="00960031">
      <w:pPr>
        <w:jc w:val="center"/>
        <w:rPr>
          <w:rFonts w:eastAsia="Calibri" w:cs="Calibri"/>
          <w:lang w:val="lv-LV"/>
        </w:rPr>
      </w:pPr>
    </w:p>
    <w:p w14:paraId="6BE7568F" w14:textId="77777777" w:rsidR="00960031" w:rsidRPr="00407B29" w:rsidRDefault="00960031">
      <w:pPr>
        <w:jc w:val="center"/>
        <w:rPr>
          <w:rFonts w:eastAsia="Calibri" w:cs="Calibri"/>
          <w:lang w:val="lv-LV"/>
        </w:rPr>
      </w:pPr>
    </w:p>
    <w:p w14:paraId="2FB25B9B" w14:textId="77777777" w:rsidR="00960031" w:rsidRPr="00407B29" w:rsidRDefault="00960031">
      <w:pPr>
        <w:jc w:val="center"/>
        <w:rPr>
          <w:rFonts w:eastAsia="Calibri" w:cs="Calibri"/>
          <w:lang w:val="lv-LV"/>
        </w:rPr>
      </w:pPr>
    </w:p>
    <w:p w14:paraId="62304E11" w14:textId="001C7961" w:rsidR="008102F6" w:rsidRPr="00407B29" w:rsidRDefault="009805D0">
      <w:pPr>
        <w:jc w:val="center"/>
        <w:rPr>
          <w:rFonts w:eastAsia="Calibri" w:cs="Calibri"/>
          <w:lang w:val="lv-LV"/>
        </w:rPr>
      </w:pPr>
      <w:r w:rsidRPr="00407B29">
        <w:rPr>
          <w:rFonts w:eastAsia="Calibri" w:cs="Calibri"/>
          <w:lang w:val="lv-LV"/>
        </w:rPr>
        <w:t>RĪGA, 20</w:t>
      </w:r>
      <w:r w:rsidR="000E5C0C">
        <w:rPr>
          <w:rFonts w:eastAsia="Calibri" w:cs="Calibri"/>
          <w:lang w:val="lv-LV"/>
        </w:rPr>
        <w:t>20</w:t>
      </w:r>
    </w:p>
    <w:p w14:paraId="1CC454ED" w14:textId="77777777" w:rsidR="004A15C1" w:rsidRDefault="004A15C1">
      <w:pPr>
        <w:spacing w:after="0"/>
        <w:jc w:val="both"/>
        <w:rPr>
          <w:rFonts w:eastAsia="Calibri" w:cs="Calibri"/>
          <w:bCs/>
          <w:color w:val="1F3864" w:themeColor="accent1" w:themeShade="80"/>
          <w:sz w:val="48"/>
          <w:szCs w:val="48"/>
          <w:lang w:val="lv-LV"/>
        </w:rPr>
      </w:pPr>
      <w:r>
        <w:rPr>
          <w:rFonts w:eastAsia="Calibri" w:cs="Calibri"/>
          <w:bCs/>
          <w:color w:val="1F3864" w:themeColor="accent1" w:themeShade="80"/>
          <w:sz w:val="48"/>
          <w:szCs w:val="48"/>
          <w:lang w:val="lv-LV"/>
        </w:rPr>
        <w:br w:type="page"/>
      </w:r>
    </w:p>
    <w:p w14:paraId="5BF45A4B" w14:textId="77777777" w:rsidR="004A15C1" w:rsidRDefault="004A15C1" w:rsidP="00DE256B">
      <w:pPr>
        <w:pBdr>
          <w:bottom w:val="single" w:sz="12" w:space="1" w:color="1F3864" w:themeColor="accent1" w:themeShade="80"/>
        </w:pBdr>
        <w:spacing w:after="240"/>
        <w:rPr>
          <w:rFonts w:eastAsia="Calibri" w:cs="Calibri"/>
          <w:bCs/>
          <w:color w:val="1F3864" w:themeColor="accent1" w:themeShade="80"/>
          <w:sz w:val="48"/>
          <w:szCs w:val="48"/>
          <w:lang w:val="lv-LV"/>
        </w:rPr>
      </w:pPr>
    </w:p>
    <w:p w14:paraId="454DA540" w14:textId="77777777" w:rsidR="004A15C1" w:rsidRDefault="004A15C1" w:rsidP="00DE256B">
      <w:pPr>
        <w:pBdr>
          <w:bottom w:val="single" w:sz="12" w:space="1" w:color="1F3864" w:themeColor="accent1" w:themeShade="80"/>
        </w:pBdr>
        <w:spacing w:after="240"/>
        <w:rPr>
          <w:rFonts w:eastAsia="Calibri" w:cs="Calibri"/>
          <w:bCs/>
          <w:color w:val="1F3864" w:themeColor="accent1" w:themeShade="80"/>
          <w:sz w:val="48"/>
          <w:szCs w:val="48"/>
          <w:lang w:val="lv-LV"/>
        </w:rPr>
      </w:pPr>
    </w:p>
    <w:p w14:paraId="4E3552D9" w14:textId="4838C796" w:rsidR="008102F6" w:rsidRPr="00407B29" w:rsidRDefault="009805D0" w:rsidP="00DE256B">
      <w:pPr>
        <w:pBdr>
          <w:bottom w:val="single" w:sz="12" w:space="1" w:color="1F3864" w:themeColor="accent1" w:themeShade="80"/>
        </w:pBdr>
        <w:spacing w:after="240"/>
        <w:rPr>
          <w:rFonts w:eastAsia="Calibri" w:cs="Calibri"/>
          <w:bCs/>
          <w:color w:val="1F3864" w:themeColor="accent1" w:themeShade="80"/>
          <w:sz w:val="48"/>
          <w:szCs w:val="48"/>
          <w:lang w:val="lv-LV"/>
        </w:rPr>
      </w:pPr>
      <w:r w:rsidRPr="00407B29">
        <w:rPr>
          <w:rFonts w:eastAsia="Calibri" w:cs="Calibri"/>
          <w:bCs/>
          <w:color w:val="1F3864" w:themeColor="accent1" w:themeShade="80"/>
          <w:sz w:val="48"/>
          <w:szCs w:val="48"/>
          <w:lang w:val="lv-LV"/>
        </w:rPr>
        <w:t>SATURS</w:t>
      </w:r>
    </w:p>
    <w:p w14:paraId="389FDEE9" w14:textId="77777777" w:rsidR="00960031" w:rsidRPr="00407B29" w:rsidRDefault="00960031" w:rsidP="00960031">
      <w:pPr>
        <w:spacing w:after="0"/>
        <w:jc w:val="center"/>
        <w:rPr>
          <w:rFonts w:eastAsia="Calibri" w:cs="Calibri"/>
          <w:b/>
          <w:sz w:val="44"/>
          <w:szCs w:val="44"/>
          <w:lang w:val="lv-LV"/>
        </w:rPr>
      </w:pPr>
    </w:p>
    <w:p w14:paraId="0CC4AAB5" w14:textId="77777777" w:rsidR="007E5726" w:rsidRDefault="00E26A0C">
      <w:pPr>
        <w:pStyle w:val="TOC1"/>
        <w:tabs>
          <w:tab w:val="right" w:leader="dot" w:pos="9628"/>
        </w:tabs>
        <w:rPr>
          <w:rFonts w:asciiTheme="minorHAnsi" w:eastAsiaTheme="minorEastAsia" w:hAnsiTheme="minorHAnsi" w:cstheme="minorBidi"/>
          <w:noProof/>
          <w:sz w:val="22"/>
          <w:lang w:val="en-US" w:eastAsia="en-US"/>
        </w:rPr>
      </w:pPr>
      <w:r w:rsidRPr="00407B29">
        <w:rPr>
          <w:lang w:val="lv-LV"/>
        </w:rPr>
        <w:fldChar w:fldCharType="begin"/>
      </w:r>
      <w:r w:rsidRPr="00407B29">
        <w:rPr>
          <w:lang w:val="lv-LV"/>
        </w:rPr>
        <w:instrText xml:space="preserve"> TOC \o "1-1" \h \z \u </w:instrText>
      </w:r>
      <w:r w:rsidRPr="00407B29">
        <w:rPr>
          <w:lang w:val="lv-LV"/>
        </w:rPr>
        <w:fldChar w:fldCharType="separate"/>
      </w:r>
      <w:hyperlink w:anchor="_Toc20915062" w:history="1">
        <w:r w:rsidR="007E5726" w:rsidRPr="00CE673D">
          <w:rPr>
            <w:rStyle w:val="Hyperlink"/>
            <w:noProof/>
            <w:lang w:val="lv-LV"/>
          </w:rPr>
          <w:t>IEVADS</w:t>
        </w:r>
        <w:r w:rsidR="007E5726">
          <w:rPr>
            <w:noProof/>
            <w:webHidden/>
          </w:rPr>
          <w:tab/>
        </w:r>
        <w:r w:rsidR="007E5726">
          <w:rPr>
            <w:noProof/>
            <w:webHidden/>
          </w:rPr>
          <w:fldChar w:fldCharType="begin"/>
        </w:r>
        <w:r w:rsidR="007E5726">
          <w:rPr>
            <w:noProof/>
            <w:webHidden/>
          </w:rPr>
          <w:instrText xml:space="preserve"> PAGEREF _Toc20915062 \h </w:instrText>
        </w:r>
        <w:r w:rsidR="007E5726">
          <w:rPr>
            <w:noProof/>
            <w:webHidden/>
          </w:rPr>
        </w:r>
        <w:r w:rsidR="007E5726">
          <w:rPr>
            <w:noProof/>
            <w:webHidden/>
          </w:rPr>
          <w:fldChar w:fldCharType="separate"/>
        </w:r>
        <w:r w:rsidR="007E5726">
          <w:rPr>
            <w:noProof/>
            <w:webHidden/>
          </w:rPr>
          <w:t>3</w:t>
        </w:r>
        <w:r w:rsidR="007E5726">
          <w:rPr>
            <w:noProof/>
            <w:webHidden/>
          </w:rPr>
          <w:fldChar w:fldCharType="end"/>
        </w:r>
      </w:hyperlink>
    </w:p>
    <w:p w14:paraId="6FD5881D"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63" w:history="1">
        <w:r w:rsidR="007E5726" w:rsidRPr="00CE673D">
          <w:rPr>
            <w:rStyle w:val="Hyperlink"/>
            <w:noProof/>
            <w:lang w:val="lv-LV"/>
          </w:rPr>
          <w:t>IZMANTOTIE SAĪSINĀJUMI UN TERMINI</w:t>
        </w:r>
        <w:r w:rsidR="007E5726">
          <w:rPr>
            <w:noProof/>
            <w:webHidden/>
          </w:rPr>
          <w:tab/>
        </w:r>
        <w:r w:rsidR="007E5726">
          <w:rPr>
            <w:noProof/>
            <w:webHidden/>
          </w:rPr>
          <w:fldChar w:fldCharType="begin"/>
        </w:r>
        <w:r w:rsidR="007E5726">
          <w:rPr>
            <w:noProof/>
            <w:webHidden/>
          </w:rPr>
          <w:instrText xml:space="preserve"> PAGEREF _Toc20915063 \h </w:instrText>
        </w:r>
        <w:r w:rsidR="007E5726">
          <w:rPr>
            <w:noProof/>
            <w:webHidden/>
          </w:rPr>
        </w:r>
        <w:r w:rsidR="007E5726">
          <w:rPr>
            <w:noProof/>
            <w:webHidden/>
          </w:rPr>
          <w:fldChar w:fldCharType="separate"/>
        </w:r>
        <w:r w:rsidR="007E5726">
          <w:rPr>
            <w:noProof/>
            <w:webHidden/>
          </w:rPr>
          <w:t>4</w:t>
        </w:r>
        <w:r w:rsidR="007E5726">
          <w:rPr>
            <w:noProof/>
            <w:webHidden/>
          </w:rPr>
          <w:fldChar w:fldCharType="end"/>
        </w:r>
      </w:hyperlink>
    </w:p>
    <w:p w14:paraId="6DD3C0BC"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64" w:history="1">
        <w:r w:rsidR="007E5726" w:rsidRPr="00CE673D">
          <w:rPr>
            <w:rStyle w:val="Hyperlink"/>
            <w:noProof/>
            <w:lang w:val="lv-LV"/>
          </w:rPr>
          <w:t>KOPSAVILKUMS</w:t>
        </w:r>
        <w:r w:rsidR="007E5726">
          <w:rPr>
            <w:noProof/>
            <w:webHidden/>
          </w:rPr>
          <w:tab/>
        </w:r>
        <w:r w:rsidR="007E5726">
          <w:rPr>
            <w:noProof/>
            <w:webHidden/>
          </w:rPr>
          <w:fldChar w:fldCharType="begin"/>
        </w:r>
        <w:r w:rsidR="007E5726">
          <w:rPr>
            <w:noProof/>
            <w:webHidden/>
          </w:rPr>
          <w:instrText xml:space="preserve"> PAGEREF _Toc20915064 \h </w:instrText>
        </w:r>
        <w:r w:rsidR="007E5726">
          <w:rPr>
            <w:noProof/>
            <w:webHidden/>
          </w:rPr>
        </w:r>
        <w:r w:rsidR="007E5726">
          <w:rPr>
            <w:noProof/>
            <w:webHidden/>
          </w:rPr>
          <w:fldChar w:fldCharType="separate"/>
        </w:r>
        <w:r w:rsidR="007E5726">
          <w:rPr>
            <w:noProof/>
            <w:webHidden/>
          </w:rPr>
          <w:t>5</w:t>
        </w:r>
        <w:r w:rsidR="007E5726">
          <w:rPr>
            <w:noProof/>
            <w:webHidden/>
          </w:rPr>
          <w:fldChar w:fldCharType="end"/>
        </w:r>
      </w:hyperlink>
    </w:p>
    <w:p w14:paraId="6F95E468"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65" w:history="1">
        <w:r w:rsidR="007E5726" w:rsidRPr="00CE673D">
          <w:rPr>
            <w:rStyle w:val="Hyperlink"/>
            <w:noProof/>
            <w:lang w:val="lv-LV"/>
          </w:rPr>
          <w:t>1. RIS3 KONCEPTS</w:t>
        </w:r>
        <w:r w:rsidR="007E5726">
          <w:rPr>
            <w:noProof/>
            <w:webHidden/>
          </w:rPr>
          <w:tab/>
        </w:r>
        <w:r w:rsidR="007E5726">
          <w:rPr>
            <w:noProof/>
            <w:webHidden/>
          </w:rPr>
          <w:fldChar w:fldCharType="begin"/>
        </w:r>
        <w:r w:rsidR="007E5726">
          <w:rPr>
            <w:noProof/>
            <w:webHidden/>
          </w:rPr>
          <w:instrText xml:space="preserve"> PAGEREF _Toc20915065 \h </w:instrText>
        </w:r>
        <w:r w:rsidR="007E5726">
          <w:rPr>
            <w:noProof/>
            <w:webHidden/>
          </w:rPr>
        </w:r>
        <w:r w:rsidR="007E5726">
          <w:rPr>
            <w:noProof/>
            <w:webHidden/>
          </w:rPr>
          <w:fldChar w:fldCharType="separate"/>
        </w:r>
        <w:r w:rsidR="007E5726">
          <w:rPr>
            <w:noProof/>
            <w:webHidden/>
          </w:rPr>
          <w:t>6</w:t>
        </w:r>
        <w:r w:rsidR="007E5726">
          <w:rPr>
            <w:noProof/>
            <w:webHidden/>
          </w:rPr>
          <w:fldChar w:fldCharType="end"/>
        </w:r>
      </w:hyperlink>
    </w:p>
    <w:p w14:paraId="64684A36"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66" w:history="1">
        <w:r w:rsidR="007E5726" w:rsidRPr="00CE673D">
          <w:rPr>
            <w:rStyle w:val="Hyperlink"/>
            <w:noProof/>
            <w:lang w:val="lv-LV"/>
          </w:rPr>
          <w:t>2. MONITORINGA METODOLOĢIJA</w:t>
        </w:r>
        <w:r w:rsidR="007E5726">
          <w:rPr>
            <w:noProof/>
            <w:webHidden/>
          </w:rPr>
          <w:tab/>
        </w:r>
        <w:r w:rsidR="007E5726">
          <w:rPr>
            <w:noProof/>
            <w:webHidden/>
          </w:rPr>
          <w:fldChar w:fldCharType="begin"/>
        </w:r>
        <w:r w:rsidR="007E5726">
          <w:rPr>
            <w:noProof/>
            <w:webHidden/>
          </w:rPr>
          <w:instrText xml:space="preserve"> PAGEREF _Toc20915066 \h </w:instrText>
        </w:r>
        <w:r w:rsidR="007E5726">
          <w:rPr>
            <w:noProof/>
            <w:webHidden/>
          </w:rPr>
        </w:r>
        <w:r w:rsidR="007E5726">
          <w:rPr>
            <w:noProof/>
            <w:webHidden/>
          </w:rPr>
          <w:fldChar w:fldCharType="separate"/>
        </w:r>
        <w:r w:rsidR="007E5726">
          <w:rPr>
            <w:noProof/>
            <w:webHidden/>
          </w:rPr>
          <w:t>8</w:t>
        </w:r>
        <w:r w:rsidR="007E5726">
          <w:rPr>
            <w:noProof/>
            <w:webHidden/>
          </w:rPr>
          <w:fldChar w:fldCharType="end"/>
        </w:r>
      </w:hyperlink>
    </w:p>
    <w:p w14:paraId="0FF3F122"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67" w:history="1">
        <w:r w:rsidR="007E5726" w:rsidRPr="00CE673D">
          <w:rPr>
            <w:rStyle w:val="Hyperlink"/>
            <w:noProof/>
            <w:lang w:val="lv-LV"/>
          </w:rPr>
          <w:t>3. POLITIKAS REZULTĀTU MĒRĶU SASNIEGŠANAS RĀDĪTĀJI</w:t>
        </w:r>
        <w:r w:rsidR="007E5726">
          <w:rPr>
            <w:noProof/>
            <w:webHidden/>
          </w:rPr>
          <w:tab/>
        </w:r>
        <w:r w:rsidR="007E5726">
          <w:rPr>
            <w:noProof/>
            <w:webHidden/>
          </w:rPr>
          <w:fldChar w:fldCharType="begin"/>
        </w:r>
        <w:r w:rsidR="007E5726">
          <w:rPr>
            <w:noProof/>
            <w:webHidden/>
          </w:rPr>
          <w:instrText xml:space="preserve"> PAGEREF _Toc20915067 \h </w:instrText>
        </w:r>
        <w:r w:rsidR="007E5726">
          <w:rPr>
            <w:noProof/>
            <w:webHidden/>
          </w:rPr>
        </w:r>
        <w:r w:rsidR="007E5726">
          <w:rPr>
            <w:noProof/>
            <w:webHidden/>
          </w:rPr>
          <w:fldChar w:fldCharType="separate"/>
        </w:r>
        <w:r w:rsidR="007E5726">
          <w:rPr>
            <w:noProof/>
            <w:webHidden/>
          </w:rPr>
          <w:t>9</w:t>
        </w:r>
        <w:r w:rsidR="007E5726">
          <w:rPr>
            <w:noProof/>
            <w:webHidden/>
          </w:rPr>
          <w:fldChar w:fldCharType="end"/>
        </w:r>
      </w:hyperlink>
    </w:p>
    <w:p w14:paraId="1C764DF7"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68" w:history="1">
        <w:r w:rsidR="007E5726" w:rsidRPr="00CE673D">
          <w:rPr>
            <w:rStyle w:val="Hyperlink"/>
            <w:noProof/>
            <w:lang w:val="lv-LV"/>
          </w:rPr>
          <w:t>4. TAUTSAIMNIECĪBAS TRANSFORMĀCIJA</w:t>
        </w:r>
        <w:r w:rsidR="007E5726">
          <w:rPr>
            <w:noProof/>
            <w:webHidden/>
          </w:rPr>
          <w:tab/>
        </w:r>
        <w:r w:rsidR="007E5726">
          <w:rPr>
            <w:noProof/>
            <w:webHidden/>
          </w:rPr>
          <w:fldChar w:fldCharType="begin"/>
        </w:r>
        <w:r w:rsidR="007E5726">
          <w:rPr>
            <w:noProof/>
            <w:webHidden/>
          </w:rPr>
          <w:instrText xml:space="preserve"> PAGEREF _Toc20915068 \h </w:instrText>
        </w:r>
        <w:r w:rsidR="007E5726">
          <w:rPr>
            <w:noProof/>
            <w:webHidden/>
          </w:rPr>
        </w:r>
        <w:r w:rsidR="007E5726">
          <w:rPr>
            <w:noProof/>
            <w:webHidden/>
          </w:rPr>
          <w:fldChar w:fldCharType="separate"/>
        </w:r>
        <w:r w:rsidR="007E5726">
          <w:rPr>
            <w:noProof/>
            <w:webHidden/>
          </w:rPr>
          <w:t>17</w:t>
        </w:r>
        <w:r w:rsidR="007E5726">
          <w:rPr>
            <w:noProof/>
            <w:webHidden/>
          </w:rPr>
          <w:fldChar w:fldCharType="end"/>
        </w:r>
      </w:hyperlink>
    </w:p>
    <w:p w14:paraId="0199C172"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69" w:history="1">
        <w:r w:rsidR="007E5726" w:rsidRPr="00CE673D">
          <w:rPr>
            <w:rStyle w:val="Hyperlink"/>
            <w:noProof/>
            <w:lang w:val="lv-LV"/>
          </w:rPr>
          <w:t>5. VALSTS INTERVENCE</w:t>
        </w:r>
        <w:r w:rsidR="007E5726">
          <w:rPr>
            <w:noProof/>
            <w:webHidden/>
          </w:rPr>
          <w:tab/>
        </w:r>
        <w:r w:rsidR="007E5726">
          <w:rPr>
            <w:noProof/>
            <w:webHidden/>
          </w:rPr>
          <w:fldChar w:fldCharType="begin"/>
        </w:r>
        <w:r w:rsidR="007E5726">
          <w:rPr>
            <w:noProof/>
            <w:webHidden/>
          </w:rPr>
          <w:instrText xml:space="preserve"> PAGEREF _Toc20915069 \h </w:instrText>
        </w:r>
        <w:r w:rsidR="007E5726">
          <w:rPr>
            <w:noProof/>
            <w:webHidden/>
          </w:rPr>
        </w:r>
        <w:r w:rsidR="007E5726">
          <w:rPr>
            <w:noProof/>
            <w:webHidden/>
          </w:rPr>
          <w:fldChar w:fldCharType="separate"/>
        </w:r>
        <w:r w:rsidR="007E5726">
          <w:rPr>
            <w:noProof/>
            <w:webHidden/>
          </w:rPr>
          <w:t>24</w:t>
        </w:r>
        <w:r w:rsidR="007E5726">
          <w:rPr>
            <w:noProof/>
            <w:webHidden/>
          </w:rPr>
          <w:fldChar w:fldCharType="end"/>
        </w:r>
      </w:hyperlink>
    </w:p>
    <w:p w14:paraId="029ED52F"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70" w:history="1">
        <w:r w:rsidR="007E5726" w:rsidRPr="00CE673D">
          <w:rPr>
            <w:rStyle w:val="Hyperlink"/>
            <w:noProof/>
            <w:lang w:val="lv-LV"/>
          </w:rPr>
          <w:t>6. VIEDĀS SPECIALIZĀCIJAS JOMU ATTĪSTĪBA</w:t>
        </w:r>
        <w:r w:rsidR="007E5726">
          <w:rPr>
            <w:noProof/>
            <w:webHidden/>
          </w:rPr>
          <w:tab/>
        </w:r>
        <w:r w:rsidR="007E5726">
          <w:rPr>
            <w:noProof/>
            <w:webHidden/>
          </w:rPr>
          <w:fldChar w:fldCharType="begin"/>
        </w:r>
        <w:r w:rsidR="007E5726">
          <w:rPr>
            <w:noProof/>
            <w:webHidden/>
          </w:rPr>
          <w:instrText xml:space="preserve"> PAGEREF _Toc20915070 \h </w:instrText>
        </w:r>
        <w:r w:rsidR="007E5726">
          <w:rPr>
            <w:noProof/>
            <w:webHidden/>
          </w:rPr>
        </w:r>
        <w:r w:rsidR="007E5726">
          <w:rPr>
            <w:noProof/>
            <w:webHidden/>
          </w:rPr>
          <w:fldChar w:fldCharType="separate"/>
        </w:r>
        <w:r w:rsidR="007E5726">
          <w:rPr>
            <w:noProof/>
            <w:webHidden/>
          </w:rPr>
          <w:t>25</w:t>
        </w:r>
        <w:r w:rsidR="007E5726">
          <w:rPr>
            <w:noProof/>
            <w:webHidden/>
          </w:rPr>
          <w:fldChar w:fldCharType="end"/>
        </w:r>
      </w:hyperlink>
    </w:p>
    <w:p w14:paraId="22652A58" w14:textId="77777777" w:rsidR="007E5726" w:rsidRDefault="00EA008B">
      <w:pPr>
        <w:pStyle w:val="TOC1"/>
        <w:tabs>
          <w:tab w:val="right" w:leader="dot" w:pos="9628"/>
        </w:tabs>
        <w:rPr>
          <w:rFonts w:asciiTheme="minorHAnsi" w:eastAsiaTheme="minorEastAsia" w:hAnsiTheme="minorHAnsi" w:cstheme="minorBidi"/>
          <w:noProof/>
          <w:sz w:val="22"/>
          <w:lang w:val="en-US" w:eastAsia="en-US"/>
        </w:rPr>
      </w:pPr>
      <w:hyperlink w:anchor="_Toc20915071" w:history="1">
        <w:r w:rsidR="007E5726" w:rsidRPr="00CE673D">
          <w:rPr>
            <w:rStyle w:val="Hyperlink"/>
            <w:noProof/>
            <w:lang w:val="lv-LV"/>
          </w:rPr>
          <w:t xml:space="preserve">7. </w:t>
        </w:r>
        <w:r w:rsidR="007E5726" w:rsidRPr="00CE673D">
          <w:rPr>
            <w:rStyle w:val="Hyperlink"/>
            <w:rFonts w:eastAsia="Calibri" w:cs="Calibri"/>
            <w:noProof/>
            <w:lang w:val="lv-LV"/>
          </w:rPr>
          <w:t>REKOMENDĀCIJAS RIS3 2021-2027 IZSTRĀDEI</w:t>
        </w:r>
        <w:r w:rsidR="007E5726">
          <w:rPr>
            <w:noProof/>
            <w:webHidden/>
          </w:rPr>
          <w:tab/>
        </w:r>
        <w:r w:rsidR="007E5726">
          <w:rPr>
            <w:noProof/>
            <w:webHidden/>
          </w:rPr>
          <w:fldChar w:fldCharType="begin"/>
        </w:r>
        <w:r w:rsidR="007E5726">
          <w:rPr>
            <w:noProof/>
            <w:webHidden/>
          </w:rPr>
          <w:instrText xml:space="preserve"> PAGEREF _Toc20915071 \h </w:instrText>
        </w:r>
        <w:r w:rsidR="007E5726">
          <w:rPr>
            <w:noProof/>
            <w:webHidden/>
          </w:rPr>
        </w:r>
        <w:r w:rsidR="007E5726">
          <w:rPr>
            <w:noProof/>
            <w:webHidden/>
          </w:rPr>
          <w:fldChar w:fldCharType="separate"/>
        </w:r>
        <w:r w:rsidR="007E5726">
          <w:rPr>
            <w:noProof/>
            <w:webHidden/>
          </w:rPr>
          <w:t>56</w:t>
        </w:r>
        <w:r w:rsidR="007E5726">
          <w:rPr>
            <w:noProof/>
            <w:webHidden/>
          </w:rPr>
          <w:fldChar w:fldCharType="end"/>
        </w:r>
      </w:hyperlink>
    </w:p>
    <w:p w14:paraId="2C0A521A" w14:textId="5C40417F" w:rsidR="00A701BF" w:rsidRPr="00701A76" w:rsidRDefault="00E26A0C">
      <w:pPr>
        <w:rPr>
          <w:lang w:val="en-US"/>
        </w:rPr>
      </w:pPr>
      <w:r w:rsidRPr="00407B29">
        <w:rPr>
          <w:lang w:val="lv-LV"/>
        </w:rPr>
        <w:fldChar w:fldCharType="end"/>
      </w:r>
      <w:r w:rsidR="009805D0" w:rsidRPr="00407B29">
        <w:rPr>
          <w:lang w:val="lv-LV"/>
        </w:rPr>
        <w:br w:type="page"/>
      </w:r>
    </w:p>
    <w:p w14:paraId="4C53F0E4" w14:textId="77777777" w:rsidR="008102F6" w:rsidRPr="00407B29" w:rsidRDefault="009805D0" w:rsidP="00960031">
      <w:pPr>
        <w:pStyle w:val="Heading1"/>
        <w:rPr>
          <w:lang w:val="lv-LV"/>
        </w:rPr>
      </w:pPr>
      <w:bookmarkStart w:id="2" w:name="_Toc20915062"/>
      <w:r w:rsidRPr="00407B29">
        <w:rPr>
          <w:lang w:val="lv-LV"/>
        </w:rPr>
        <w:lastRenderedPageBreak/>
        <w:t>IEVADS</w:t>
      </w:r>
      <w:bookmarkEnd w:id="2"/>
    </w:p>
    <w:p w14:paraId="6C2C72D1" w14:textId="4FACCB2C" w:rsidR="008102F6" w:rsidRPr="00AF5B49" w:rsidRDefault="009805D0" w:rsidP="00FB6AD2">
      <w:pPr>
        <w:jc w:val="both"/>
        <w:rPr>
          <w:rFonts w:eastAsia="Calibri" w:cs="Calibri"/>
          <w:szCs w:val="20"/>
          <w:lang w:val="lv-LV"/>
        </w:rPr>
      </w:pPr>
      <w:r w:rsidRPr="00407B29">
        <w:rPr>
          <w:rFonts w:eastAsia="Calibri" w:cs="Calibri"/>
          <w:szCs w:val="20"/>
          <w:lang w:val="lv-LV"/>
        </w:rPr>
        <w:t xml:space="preserve">Informatīvais ziņojums “Viedās specializācijas stratēģijas monitorings” (turpmāk – ziņojums) ir otrais Latvijas Viedās </w:t>
      </w:r>
      <w:r w:rsidR="00560F81">
        <w:rPr>
          <w:rFonts w:eastAsia="Calibri" w:cs="Calibri"/>
          <w:szCs w:val="20"/>
          <w:lang w:val="lv-LV"/>
        </w:rPr>
        <w:t>s</w:t>
      </w:r>
      <w:r w:rsidRPr="00AF5B49">
        <w:rPr>
          <w:rFonts w:eastAsia="Calibri" w:cs="Calibri"/>
          <w:szCs w:val="20"/>
          <w:lang w:val="lv-LV"/>
        </w:rPr>
        <w:t xml:space="preserve">pecializācijas stratēģijas (turpmāk – RIS3) ieviešanas izvērtējums. Tas izstrādāts atbilstoši Ministru kabineta 2015.gada </w:t>
      </w:r>
      <w:r w:rsidR="00C44450" w:rsidRPr="00AF5B49">
        <w:rPr>
          <w:rFonts w:eastAsia="Calibri" w:cs="Calibri"/>
          <w:szCs w:val="20"/>
          <w:lang w:val="lv-LV"/>
        </w:rPr>
        <w:t>15.septembra</w:t>
      </w:r>
      <w:r w:rsidRPr="00AF5B49">
        <w:rPr>
          <w:rFonts w:eastAsia="Calibri" w:cs="Calibri"/>
          <w:szCs w:val="20"/>
          <w:lang w:val="lv-LV"/>
        </w:rPr>
        <w:t xml:space="preserve"> uzdevumam – Izglītības un zinātnes ministrijai un Ekonomikas ministrijai nodrošināt RIS3 monitoringa īstenošanu, tostarp RIS3 progresa ziņojumu izstrādi un ietekmes vērtēšanu, un nepieciešamo tematisko pētījumu pasūtīšanu (prot. Nr.47, 35</w:t>
      </w:r>
      <w:r w:rsidR="00C85D63" w:rsidRPr="00AF5B49">
        <w:rPr>
          <w:rFonts w:eastAsia="Calibri" w:cs="Calibri"/>
          <w:szCs w:val="20"/>
          <w:lang w:val="lv-LV"/>
        </w:rPr>
        <w:t>.</w:t>
      </w:r>
      <w:r w:rsidRPr="00AF5B49">
        <w:rPr>
          <w:rFonts w:eastAsia="Calibri" w:cs="Calibri"/>
          <w:szCs w:val="20"/>
          <w:lang w:val="lv-LV"/>
        </w:rPr>
        <w:t>§).</w:t>
      </w:r>
    </w:p>
    <w:p w14:paraId="58A10F9A" w14:textId="3D693904" w:rsidR="00C44450" w:rsidRDefault="009805D0" w:rsidP="00FB6AD2">
      <w:pPr>
        <w:jc w:val="both"/>
        <w:rPr>
          <w:rFonts w:eastAsia="Calibri" w:cs="Calibri"/>
          <w:szCs w:val="20"/>
          <w:lang w:val="lv-LV"/>
        </w:rPr>
      </w:pPr>
      <w:r w:rsidRPr="00AF5B49">
        <w:rPr>
          <w:rFonts w:eastAsia="Calibri" w:cs="Calibri"/>
          <w:szCs w:val="20"/>
          <w:lang w:val="lv-LV"/>
        </w:rPr>
        <w:t xml:space="preserve">Ziņojumā ietverta informācija par Latvijas ekonomikas attīstības tendencēm, mērķiem un izaicinājumiem, RIS3 programmu un pasākumu īstenošanas gaitu un virzību uz mērķu sasniegšanu, kā arī RIS3 rādītāju analīze un </w:t>
      </w:r>
      <w:r w:rsidR="00E9073A">
        <w:rPr>
          <w:rFonts w:eastAsia="Calibri" w:cs="Calibri"/>
          <w:szCs w:val="20"/>
          <w:lang w:val="lv-LV"/>
        </w:rPr>
        <w:t>rekomendācijas RIS3 izstrādei 2021. – 2027.gadā.</w:t>
      </w:r>
      <w:r w:rsidR="0016581B">
        <w:rPr>
          <w:rFonts w:eastAsia="Calibri" w:cs="Calibri"/>
          <w:szCs w:val="20"/>
          <w:lang w:val="lv-LV"/>
        </w:rPr>
        <w:t xml:space="preserve"> RIS3 monitoringa ietvaros veiktā analīze ir veikta balstoties uz situāciju uz 2019.gada III ceturksnī un jaunāka informācija, kura var būtiski monitoringa rezultātus un secinājumus par tautsaimniecības transformāciju, tiks izmanota turpmākam RIS3 monitoringam nākotnē.</w:t>
      </w:r>
    </w:p>
    <w:p w14:paraId="09FECB30" w14:textId="77777777" w:rsidR="0054615D" w:rsidRPr="00AF5B49" w:rsidRDefault="0054615D" w:rsidP="00FB6AD2">
      <w:pPr>
        <w:jc w:val="both"/>
        <w:rPr>
          <w:rFonts w:eastAsia="Calibri" w:cs="Calibri"/>
          <w:b/>
          <w:szCs w:val="20"/>
          <w:lang w:val="lv-LV"/>
        </w:rPr>
      </w:pPr>
    </w:p>
    <w:p w14:paraId="35E074CB" w14:textId="77777777" w:rsidR="008102F6" w:rsidRPr="00AF5B49" w:rsidRDefault="009805D0" w:rsidP="00FB6AD2">
      <w:pPr>
        <w:jc w:val="both"/>
        <w:rPr>
          <w:rFonts w:eastAsia="Calibri" w:cs="Calibri"/>
          <w:b/>
          <w:szCs w:val="20"/>
          <w:lang w:val="lv-LV"/>
        </w:rPr>
      </w:pPr>
      <w:r w:rsidRPr="00AF5B49">
        <w:rPr>
          <w:rFonts w:eastAsia="Calibri" w:cs="Calibri"/>
          <w:b/>
          <w:szCs w:val="20"/>
          <w:lang w:val="lv-LV"/>
        </w:rPr>
        <w:t>RIS3 monitoringa otrā ziņojuma mērķi:</w:t>
      </w:r>
    </w:p>
    <w:p w14:paraId="7EED5C8B" w14:textId="47E909CC" w:rsidR="008102F6" w:rsidRPr="00AF5B49" w:rsidRDefault="00960031" w:rsidP="00FB6AD2">
      <w:pPr>
        <w:ind w:left="284" w:hanging="284"/>
        <w:jc w:val="both"/>
        <w:rPr>
          <w:rFonts w:eastAsia="Calibri" w:cs="Calibri"/>
          <w:szCs w:val="20"/>
          <w:lang w:val="lv-LV"/>
        </w:rPr>
      </w:pPr>
      <w:r w:rsidRPr="00AF5B49">
        <w:rPr>
          <w:rFonts w:eastAsia="Calibri" w:cs="Calibri"/>
          <w:szCs w:val="20"/>
          <w:lang w:val="lv-LV"/>
        </w:rPr>
        <w:t>–</w:t>
      </w:r>
      <w:r w:rsidR="009805D0" w:rsidRPr="00AF5B49">
        <w:rPr>
          <w:rFonts w:eastAsia="Calibri" w:cs="Calibri"/>
          <w:szCs w:val="20"/>
          <w:lang w:val="lv-LV"/>
        </w:rPr>
        <w:t xml:space="preserve"> </w:t>
      </w:r>
      <w:r w:rsidRPr="00AF5B49">
        <w:rPr>
          <w:rFonts w:eastAsia="Calibri" w:cs="Calibri"/>
          <w:szCs w:val="20"/>
          <w:lang w:val="lv-LV"/>
        </w:rPr>
        <w:tab/>
      </w:r>
      <w:r w:rsidR="009805D0" w:rsidRPr="00AF5B49">
        <w:rPr>
          <w:rFonts w:eastAsia="Calibri" w:cs="Calibri"/>
          <w:szCs w:val="20"/>
          <w:lang w:val="lv-LV"/>
        </w:rPr>
        <w:t>izvērtēt RIS3 ieviešanas progresu kopumā un katrā RIS3 specializācijas jomā;</w:t>
      </w:r>
    </w:p>
    <w:p w14:paraId="730447AA" w14:textId="0F729BAD" w:rsidR="008102F6" w:rsidRPr="00AF5B49" w:rsidRDefault="00960031" w:rsidP="00FB6AD2">
      <w:pPr>
        <w:ind w:left="284" w:hanging="284"/>
        <w:jc w:val="both"/>
        <w:rPr>
          <w:rFonts w:eastAsia="Calibri" w:cs="Calibri"/>
          <w:szCs w:val="20"/>
          <w:lang w:val="lv-LV"/>
        </w:rPr>
      </w:pPr>
      <w:r w:rsidRPr="00AF5B49">
        <w:rPr>
          <w:rFonts w:eastAsia="Calibri" w:cs="Calibri"/>
          <w:szCs w:val="20"/>
          <w:lang w:val="lv-LV"/>
        </w:rPr>
        <w:t>–</w:t>
      </w:r>
      <w:r w:rsidR="009805D0" w:rsidRPr="00AF5B49">
        <w:rPr>
          <w:rFonts w:eastAsia="Calibri" w:cs="Calibri"/>
          <w:szCs w:val="20"/>
          <w:lang w:val="lv-LV"/>
        </w:rPr>
        <w:t xml:space="preserve"> </w:t>
      </w:r>
      <w:r w:rsidRPr="00AF5B49">
        <w:rPr>
          <w:rFonts w:eastAsia="Calibri" w:cs="Calibri"/>
          <w:szCs w:val="20"/>
          <w:lang w:val="lv-LV"/>
        </w:rPr>
        <w:tab/>
      </w:r>
      <w:r w:rsidR="009805D0" w:rsidRPr="00AF5B49">
        <w:rPr>
          <w:rFonts w:eastAsia="Calibri" w:cs="Calibri"/>
          <w:szCs w:val="20"/>
          <w:lang w:val="lv-LV"/>
        </w:rPr>
        <w:t xml:space="preserve">sniegt analītisku pārskatu par RIS3 </w:t>
      </w:r>
      <w:r w:rsidR="00FF4B4E" w:rsidRPr="00AF5B49">
        <w:rPr>
          <w:rFonts w:eastAsia="Calibri" w:cs="Calibri"/>
          <w:szCs w:val="20"/>
          <w:lang w:val="lv-LV"/>
        </w:rPr>
        <w:t>ieviešanas</w:t>
      </w:r>
      <w:r w:rsidR="009805D0" w:rsidRPr="00AF5B49">
        <w:rPr>
          <w:rFonts w:eastAsia="Calibri" w:cs="Calibri"/>
          <w:szCs w:val="20"/>
          <w:lang w:val="lv-LV"/>
        </w:rPr>
        <w:t xml:space="preserve"> rezultātiem un izvērtēt RIS3 mērķu sasniegšanai paredzēto politikas instrumentu efektivitāti, </w:t>
      </w:r>
      <w:r w:rsidR="009805D0" w:rsidRPr="00AF5B49">
        <w:rPr>
          <w:rFonts w:eastAsia="Calibri"/>
          <w:szCs w:val="20"/>
          <w:lang w:val="lv-LV"/>
        </w:rPr>
        <w:t xml:space="preserve">lai plānotu </w:t>
      </w:r>
      <w:r w:rsidR="002C390D">
        <w:rPr>
          <w:rFonts w:eastAsia="Calibri"/>
          <w:szCs w:val="20"/>
          <w:lang w:val="lv-LV"/>
        </w:rPr>
        <w:t>savstarpējo saskaņotību ar Latvijas Nacionālā attīstības plāna</w:t>
      </w:r>
      <w:r w:rsidR="00D315CF">
        <w:rPr>
          <w:rFonts w:eastAsia="Calibri"/>
          <w:szCs w:val="20"/>
          <w:lang w:val="lv-LV"/>
        </w:rPr>
        <w:br/>
      </w:r>
      <w:r w:rsidR="009805D0" w:rsidRPr="00AF5B49">
        <w:rPr>
          <w:rFonts w:eastAsia="Calibri"/>
          <w:szCs w:val="20"/>
          <w:lang w:val="lv-LV"/>
        </w:rPr>
        <w:t>2021.-2027</w:t>
      </w:r>
      <w:r w:rsidR="00C737EA" w:rsidRPr="00AF5B49">
        <w:rPr>
          <w:rFonts w:eastAsia="Calibri"/>
          <w:szCs w:val="20"/>
          <w:lang w:val="lv-LV"/>
        </w:rPr>
        <w:t>.gadam</w:t>
      </w:r>
      <w:r w:rsidR="002C390D">
        <w:rPr>
          <w:rFonts w:eastAsia="Calibri"/>
          <w:szCs w:val="20"/>
          <w:lang w:val="lv-LV"/>
        </w:rPr>
        <w:t xml:space="preserve"> izstrādi</w:t>
      </w:r>
      <w:r w:rsidR="00C737EA" w:rsidRPr="00AF5B49">
        <w:rPr>
          <w:rFonts w:eastAsia="Calibri"/>
          <w:szCs w:val="20"/>
          <w:lang w:val="lv-LV"/>
        </w:rPr>
        <w:t xml:space="preserve"> </w:t>
      </w:r>
      <w:r w:rsidR="009805D0" w:rsidRPr="00AF5B49">
        <w:rPr>
          <w:rFonts w:eastAsia="Calibri" w:cs="Calibri"/>
          <w:szCs w:val="20"/>
          <w:lang w:val="lv-LV"/>
        </w:rPr>
        <w:t>(atbilstoši 2018.gada 27.februāra MK protokollēmuma 46.§ “Par informatīvo ziņojumu “Viedās specializācijas stratēģijas monitorings”” 8.punktam) ;</w:t>
      </w:r>
    </w:p>
    <w:p w14:paraId="032DAC27" w14:textId="52AC73CA" w:rsidR="00960031" w:rsidRDefault="00960031" w:rsidP="00FB6AD2">
      <w:pPr>
        <w:ind w:left="284" w:hanging="284"/>
        <w:jc w:val="both"/>
        <w:rPr>
          <w:rFonts w:eastAsia="Calibri" w:cs="Calibri"/>
          <w:szCs w:val="20"/>
          <w:lang w:val="lv-LV"/>
        </w:rPr>
      </w:pPr>
      <w:r w:rsidRPr="00AF5B49">
        <w:rPr>
          <w:rFonts w:eastAsia="Calibri"/>
          <w:szCs w:val="20"/>
          <w:lang w:val="lv-LV"/>
        </w:rPr>
        <w:t xml:space="preserve">– </w:t>
      </w:r>
      <w:r w:rsidRPr="00AF5B49">
        <w:rPr>
          <w:rFonts w:eastAsia="Calibri"/>
          <w:szCs w:val="20"/>
          <w:lang w:val="lv-LV"/>
        </w:rPr>
        <w:tab/>
      </w:r>
      <w:r w:rsidR="009805D0" w:rsidRPr="00AF5B49">
        <w:rPr>
          <w:rFonts w:eastAsia="Calibri"/>
          <w:szCs w:val="20"/>
          <w:lang w:val="lv-LV"/>
        </w:rPr>
        <w:t>nodrošināt analītisko pamatojumu</w:t>
      </w:r>
      <w:r w:rsidR="00C737EA" w:rsidRPr="00AF5B49">
        <w:rPr>
          <w:rFonts w:eastAsia="Calibri"/>
          <w:szCs w:val="20"/>
          <w:lang w:val="lv-LV"/>
        </w:rPr>
        <w:t xml:space="preserve"> tālākai</w:t>
      </w:r>
      <w:r w:rsidR="009805D0" w:rsidRPr="00AF5B49">
        <w:rPr>
          <w:rFonts w:eastAsia="Calibri"/>
          <w:szCs w:val="20"/>
          <w:lang w:val="lv-LV"/>
        </w:rPr>
        <w:t xml:space="preserve"> </w:t>
      </w:r>
      <w:r w:rsidR="002C390D">
        <w:rPr>
          <w:rFonts w:eastAsia="Calibri"/>
          <w:szCs w:val="20"/>
          <w:lang w:val="lv-LV"/>
        </w:rPr>
        <w:t xml:space="preserve">pētniecības un attīstības (turpmāk - </w:t>
      </w:r>
      <w:r w:rsidR="00C737EA" w:rsidRPr="00AF5B49">
        <w:rPr>
          <w:rFonts w:eastAsia="Calibri"/>
          <w:szCs w:val="20"/>
          <w:lang w:val="lv-LV"/>
        </w:rPr>
        <w:t>P&amp;A</w:t>
      </w:r>
      <w:r w:rsidR="002C390D">
        <w:rPr>
          <w:rFonts w:eastAsia="Calibri"/>
          <w:szCs w:val="20"/>
          <w:lang w:val="lv-LV"/>
        </w:rPr>
        <w:t>)</w:t>
      </w:r>
      <w:r w:rsidR="00C737EA" w:rsidRPr="00AF5B49">
        <w:rPr>
          <w:rFonts w:eastAsia="Calibri"/>
          <w:szCs w:val="20"/>
          <w:lang w:val="lv-LV"/>
        </w:rPr>
        <w:t xml:space="preserve"> instrumentu īstenošanai </w:t>
      </w:r>
      <w:r w:rsidR="009805D0" w:rsidRPr="00AF5B49">
        <w:rPr>
          <w:rFonts w:eastAsia="Calibri"/>
          <w:szCs w:val="20"/>
          <w:lang w:val="lv-LV"/>
        </w:rPr>
        <w:t>tematisku projektu pieteikumu atlases veidā (atbilstoši 2018. gada 27. februāra MK protokollēmuma 46.§ “Par informatīvo ziņojumu “Viedās specializācijas stratēģijas monitorings”” 5. punktam)</w:t>
      </w:r>
      <w:r w:rsidR="009D5E68" w:rsidRPr="00AF5B49">
        <w:rPr>
          <w:rFonts w:eastAsia="Calibri" w:cs="Calibri"/>
          <w:szCs w:val="20"/>
          <w:lang w:val="lv-LV"/>
        </w:rPr>
        <w:t>.</w:t>
      </w:r>
    </w:p>
    <w:p w14:paraId="1C10F853" w14:textId="403548B9" w:rsidR="008102F6" w:rsidRDefault="009805D0" w:rsidP="00FB6AD2">
      <w:pPr>
        <w:jc w:val="both"/>
        <w:rPr>
          <w:rFonts w:eastAsia="Calibri" w:cs="Calibri"/>
          <w:szCs w:val="20"/>
          <w:lang w:val="lv-LV"/>
        </w:rPr>
      </w:pPr>
      <w:r w:rsidRPr="00AF5B49">
        <w:rPr>
          <w:rFonts w:eastAsia="Calibri" w:cs="Calibri"/>
          <w:szCs w:val="20"/>
          <w:lang w:val="lv-LV"/>
        </w:rPr>
        <w:t>Papildus tam ziņojumā apkopotas atziņas par esošo definēto rezultātu un mērķrādītāju novērtējamību, kā arī sniegti priekšlikumi pārvaldības modeļa un instrumentu arhitektūras pieejas maiņai 2021</w:t>
      </w:r>
      <w:r w:rsidR="00E9073A">
        <w:rPr>
          <w:rFonts w:eastAsia="Calibri" w:cs="Calibri"/>
          <w:szCs w:val="20"/>
          <w:lang w:val="lv-LV"/>
        </w:rPr>
        <w:t xml:space="preserve">. - </w:t>
      </w:r>
      <w:r w:rsidRPr="00AF5B49">
        <w:rPr>
          <w:rFonts w:eastAsia="Calibri" w:cs="Calibri"/>
          <w:szCs w:val="20"/>
          <w:lang w:val="lv-LV"/>
        </w:rPr>
        <w:t xml:space="preserve">2027.gada plānošanas periodā un RIS3 monitoringa sistēmas pilnveidei. </w:t>
      </w:r>
      <w:r w:rsidR="005E3B74">
        <w:rPr>
          <w:rFonts w:eastAsia="Calibri" w:cs="Calibri"/>
          <w:szCs w:val="20"/>
          <w:lang w:val="lv-LV"/>
        </w:rPr>
        <w:t xml:space="preserve">Ietekmes vērtēšana šaja ziņojumā galvenokārt ir saistīta ar veikto ieguldījumu apmēra analīzi, kas ļauj ieraudzīt katras RIS3 jomas galveno tematisko fokusu un galvenos jomas izaicinājumus, kā arī padziļinātu RIS rādītāju sasniegšanas progresa aprakstu, kurš šobrīd arī ļauj definēt nepieciešamās sasniedzamo rādītāju izmaiņas </w:t>
      </w:r>
      <w:r w:rsidR="005E3B74" w:rsidRPr="00AF5B49">
        <w:rPr>
          <w:rFonts w:eastAsia="Calibri" w:cs="Calibri"/>
          <w:szCs w:val="20"/>
          <w:lang w:val="lv-LV"/>
        </w:rPr>
        <w:t>2021</w:t>
      </w:r>
      <w:r w:rsidR="005E3B74">
        <w:rPr>
          <w:rFonts w:eastAsia="Calibri" w:cs="Calibri"/>
          <w:szCs w:val="20"/>
          <w:lang w:val="lv-LV"/>
        </w:rPr>
        <w:t xml:space="preserve">. - </w:t>
      </w:r>
      <w:r w:rsidR="005E3B74" w:rsidRPr="00AF5B49">
        <w:rPr>
          <w:rFonts w:eastAsia="Calibri" w:cs="Calibri"/>
          <w:szCs w:val="20"/>
          <w:lang w:val="lv-LV"/>
        </w:rPr>
        <w:t>2027.gada plānošanas periodā</w:t>
      </w:r>
      <w:r w:rsidR="005E3B74">
        <w:rPr>
          <w:rFonts w:eastAsia="Calibri" w:cs="Calibri"/>
          <w:szCs w:val="20"/>
          <w:lang w:val="lv-LV"/>
        </w:rPr>
        <w:t xml:space="preserve">. </w:t>
      </w:r>
    </w:p>
    <w:p w14:paraId="3EB6F5D2" w14:textId="7A0A89C7" w:rsidR="00716A25" w:rsidRDefault="00716A25" w:rsidP="00FB6AD2">
      <w:pPr>
        <w:jc w:val="both"/>
      </w:pPr>
      <w:bookmarkStart w:id="3" w:name="_heading=h.1fob9te" w:colFirst="0" w:colLast="0"/>
      <w:bookmarkEnd w:id="3"/>
      <w:r w:rsidRPr="003E692F">
        <w:t>Ar P&amp;A instrumentiem šajā ziņojumā veiktajā</w:t>
      </w:r>
      <w:r w:rsidR="00F44115">
        <w:t xml:space="preserve"> analīzē ir galvenokārt saprasts</w:t>
      </w:r>
      <w:r w:rsidRPr="003E692F">
        <w:t xml:space="preserve"> IZM </w:t>
      </w:r>
      <w:proofErr w:type="gramStart"/>
      <w:r w:rsidRPr="003E692F">
        <w:t>un</w:t>
      </w:r>
      <w:proofErr w:type="gramEnd"/>
      <w:r w:rsidRPr="003E692F">
        <w:t xml:space="preserve"> EM ES fondu 2014. – 2020. </w:t>
      </w:r>
      <w:proofErr w:type="gramStart"/>
      <w:r w:rsidRPr="003E692F">
        <w:t>gada</w:t>
      </w:r>
      <w:proofErr w:type="gramEnd"/>
      <w:r w:rsidRPr="003E692F">
        <w:t xml:space="preserve"> plānošanas perioda atbalsts, kas aptver šādus darbības programmas “Izaugsme un nodarbinātība” pasākumus – 1.1.1.1. Praktiskas ievirzes pētījumi, 1.1.1.2. Pēcdoktorantūras pētniecības atbalsts, 1.1.1.3 Inovāciju granti studentiem, 1.1.1.4 P&amp;A infrastruktūras attīstīšana Viedās specializācijas jomās un zinātnisko institūciju institucionālās kapacitātes stiprināšana, 1.1.1.5 Atbalsts starptautiskās sadarbības projektiem pētniecībā un inovācijās, 1.2.1.1. Atbalsts jaunu produktu </w:t>
      </w:r>
      <w:proofErr w:type="gramStart"/>
      <w:r w:rsidRPr="003E692F">
        <w:t>un</w:t>
      </w:r>
      <w:proofErr w:type="gramEnd"/>
      <w:r w:rsidRPr="003E692F">
        <w:t xml:space="preserve"> tehnoloģiju izstrādei kompetences centru ietvaros, 1.2.1.2. Atbalsts tehnoloģiju pārneses sistēmas pilnveidošanai, 1.2.1.4. Atbalsts jaunu produktu ieviešanai ražošanā, 1.2.2.2. Inovāciju motivācijas programma, atbilstošās ZM</w:t>
      </w:r>
      <w:r w:rsidR="00FD4F6C">
        <w:t xml:space="preserve"> </w:t>
      </w:r>
      <w:r w:rsidR="00FD4F6C">
        <w:rPr>
          <w:rFonts w:eastAsia="Calibri" w:cs="Calibri"/>
          <w:szCs w:val="20"/>
          <w:lang w:val="lv-LV"/>
        </w:rPr>
        <w:t>ELFLA, EJZF atbalsts inovācijām aktivitātēs “Atbalsts jaunu produktu, metožu, procesu un tehnoloģiju izstrādei”, “Atbalsts EIP lauksaimniecības ražīguma un ilgtspējas EIP darba grupu projektu īstenošanai”, “Inovācija”</w:t>
      </w:r>
      <w:r w:rsidRPr="003E692F">
        <w:t xml:space="preserve"> un VARAM īstenotās aktivitātes, kā arī informāciju par atsevišķām IZM valsts budžeta P&amp;A programmām (Valsts pētījumu programmas, Fundamentālo un lietišķo pētījumu programma) un Eiropas Komisijas finansējumu ietvarprogrammā „Apvārsnis 2020”</w:t>
      </w:r>
    </w:p>
    <w:p w14:paraId="521359D3" w14:textId="5C886713" w:rsidR="008102F6" w:rsidRPr="00407B29" w:rsidRDefault="009805D0" w:rsidP="00FB6AD2">
      <w:pPr>
        <w:jc w:val="both"/>
        <w:rPr>
          <w:rFonts w:eastAsia="Calibri" w:cs="Calibri"/>
          <w:szCs w:val="20"/>
          <w:lang w:val="lv-LV"/>
        </w:rPr>
      </w:pPr>
      <w:r w:rsidRPr="00AF5B49">
        <w:rPr>
          <w:rFonts w:eastAsia="Calibri" w:cs="Calibri"/>
          <w:szCs w:val="20"/>
          <w:lang w:val="lv-LV"/>
        </w:rPr>
        <w:t xml:space="preserve">Ziņojumā ir </w:t>
      </w:r>
      <w:r w:rsidR="007E5726">
        <w:rPr>
          <w:rFonts w:eastAsia="Calibri" w:cs="Calibri"/>
          <w:szCs w:val="20"/>
          <w:lang w:val="lv-LV"/>
        </w:rPr>
        <w:t>7</w:t>
      </w:r>
      <w:r w:rsidRPr="00AF5B49">
        <w:rPr>
          <w:rFonts w:eastAsia="Calibri" w:cs="Calibri"/>
          <w:szCs w:val="20"/>
          <w:lang w:val="lv-LV"/>
        </w:rPr>
        <w:t xml:space="preserve"> pamatnodaļas</w:t>
      </w:r>
      <w:r w:rsidR="00FF0FBB">
        <w:rPr>
          <w:rFonts w:eastAsia="Calibri" w:cs="Calibri"/>
          <w:szCs w:val="20"/>
          <w:lang w:val="lv-LV"/>
        </w:rPr>
        <w:t xml:space="preserve"> un 4 pielikumi</w:t>
      </w:r>
      <w:r w:rsidRPr="00AF5B49">
        <w:rPr>
          <w:rFonts w:eastAsia="Calibri" w:cs="Calibri"/>
          <w:szCs w:val="20"/>
          <w:lang w:val="lv-LV"/>
        </w:rPr>
        <w:t>, kurās aprakstīts RIS3 koncepts un sasaiste ar politikas plānošanas dokumentiem, raksturoti tautsaimniecības attīstības izaicinājumi un strukturālās transformācijas virzieni, izvērtēti politikas rezultātu mērķa sasniegšanas rādītāji, kā arī analizēti RIS3</w:t>
      </w:r>
      <w:r w:rsidRPr="00407B29">
        <w:rPr>
          <w:rFonts w:eastAsia="Calibri" w:cs="Calibri"/>
          <w:szCs w:val="20"/>
          <w:lang w:val="lv-LV"/>
        </w:rPr>
        <w:t xml:space="preserve"> mikro līmeņa rādītāji. Ziņojuma nob</w:t>
      </w:r>
      <w:r w:rsidR="00FF0FBB">
        <w:rPr>
          <w:rFonts w:eastAsia="Calibri" w:cs="Calibri"/>
          <w:szCs w:val="20"/>
          <w:lang w:val="lv-LV"/>
        </w:rPr>
        <w:t>eigumā ir iekļautas rekomendācijas 2021-2027.gada RIS3 izstrādei.</w:t>
      </w:r>
      <w:r w:rsidRPr="00407B29">
        <w:rPr>
          <w:rFonts w:eastAsia="Calibri" w:cs="Calibri"/>
          <w:szCs w:val="20"/>
          <w:lang w:val="lv-LV"/>
        </w:rPr>
        <w:t xml:space="preserve"> </w:t>
      </w:r>
      <w:r w:rsidR="00AF503E">
        <w:rPr>
          <w:rFonts w:eastAsia="Calibri" w:cs="Calibri"/>
          <w:szCs w:val="20"/>
          <w:lang w:val="lv-LV"/>
        </w:rPr>
        <w:t>Ziņojumu ilustrē 5</w:t>
      </w:r>
      <w:r w:rsidR="0016581B">
        <w:rPr>
          <w:rFonts w:eastAsia="Calibri" w:cs="Calibri"/>
          <w:szCs w:val="20"/>
          <w:lang w:val="lv-LV"/>
        </w:rPr>
        <w:t xml:space="preserve">6 </w:t>
      </w:r>
      <w:r w:rsidR="00AF503E">
        <w:rPr>
          <w:rFonts w:eastAsia="Calibri" w:cs="Calibri"/>
          <w:szCs w:val="20"/>
          <w:lang w:val="lv-LV"/>
        </w:rPr>
        <w:t xml:space="preserve">attēli, </w:t>
      </w:r>
      <w:r w:rsidR="00CC509A">
        <w:rPr>
          <w:rFonts w:eastAsia="Calibri" w:cs="Calibri"/>
          <w:szCs w:val="20"/>
          <w:lang w:val="lv-LV"/>
        </w:rPr>
        <w:t>tiem</w:t>
      </w:r>
      <w:r w:rsidR="00AF503E">
        <w:rPr>
          <w:rFonts w:eastAsia="Calibri" w:cs="Calibri"/>
          <w:szCs w:val="20"/>
          <w:lang w:val="lv-LV"/>
        </w:rPr>
        <w:t xml:space="preserve"> pildot papildinošu un ilustratīvu funkciju ziņojumā iekļautajai informācijai.</w:t>
      </w:r>
    </w:p>
    <w:p w14:paraId="4B69CD0B" w14:textId="4D06B558" w:rsidR="008102F6" w:rsidRPr="00407B29" w:rsidRDefault="009805D0" w:rsidP="00960031">
      <w:pPr>
        <w:rPr>
          <w:lang w:val="lv-LV"/>
        </w:rPr>
      </w:pPr>
      <w:r w:rsidRPr="00407B29">
        <w:rPr>
          <w:lang w:val="lv-LV"/>
        </w:rPr>
        <w:br w:type="page"/>
      </w:r>
    </w:p>
    <w:p w14:paraId="34EBED39" w14:textId="77777777" w:rsidR="008102F6" w:rsidRPr="00407B29" w:rsidRDefault="009805D0" w:rsidP="00DE256B">
      <w:pPr>
        <w:pStyle w:val="Heading1"/>
        <w:rPr>
          <w:lang w:val="lv-LV"/>
        </w:rPr>
      </w:pPr>
      <w:bookmarkStart w:id="4" w:name="_Toc20915063"/>
      <w:r w:rsidRPr="00407B29">
        <w:rPr>
          <w:lang w:val="lv-LV"/>
        </w:rPr>
        <w:lastRenderedPageBreak/>
        <w:t>IZMANTOTIE SAĪSINĀJUMI UN TERMINI</w:t>
      </w:r>
      <w:bookmarkEnd w:id="4"/>
    </w:p>
    <w:p w14:paraId="2AD8CDD9" w14:textId="77777777" w:rsidR="008102F6" w:rsidRPr="00407B29" w:rsidRDefault="008102F6">
      <w:pPr>
        <w:spacing w:after="60"/>
        <w:ind w:left="851" w:hanging="993"/>
        <w:rPr>
          <w:rFonts w:eastAsia="Calibri" w:cs="Calibri"/>
          <w:highlight w:val="yellow"/>
          <w:lang w:val="lv-LV"/>
        </w:rPr>
        <w:sectPr w:rsidR="008102F6" w:rsidRPr="00407B29" w:rsidSect="00D315CF">
          <w:headerReference w:type="default" r:id="rId9"/>
          <w:footerReference w:type="even" r:id="rId10"/>
          <w:footerReference w:type="default" r:id="rId11"/>
          <w:footerReference w:type="first" r:id="rId12"/>
          <w:type w:val="continuous"/>
          <w:pgSz w:w="11907" w:h="16840" w:code="9"/>
          <w:pgMar w:top="1134" w:right="851" w:bottom="1134" w:left="1418" w:header="709" w:footer="709" w:gutter="0"/>
          <w:pgNumType w:start="1"/>
          <w:cols w:space="720"/>
        </w:sectPr>
      </w:pPr>
    </w:p>
    <w:p w14:paraId="2FD03BFA" w14:textId="087C9727" w:rsidR="00E55E7C" w:rsidRDefault="00E55E7C" w:rsidP="000229F7">
      <w:pPr>
        <w:spacing w:after="60"/>
        <w:ind w:left="851" w:hanging="851"/>
        <w:jc w:val="both"/>
        <w:rPr>
          <w:rFonts w:eastAsia="Calibri" w:cs="Calibri"/>
          <w:sz w:val="18"/>
          <w:szCs w:val="18"/>
          <w:lang w:val="lv-LV"/>
        </w:rPr>
      </w:pPr>
      <w:r>
        <w:rPr>
          <w:rFonts w:eastAsia="Calibri" w:cs="Calibri"/>
          <w:sz w:val="18"/>
          <w:szCs w:val="18"/>
          <w:lang w:val="lv-LV"/>
        </w:rPr>
        <w:lastRenderedPageBreak/>
        <w:t>AFI               Attīstības finanšu institūcija</w:t>
      </w:r>
    </w:p>
    <w:p w14:paraId="33C275F9" w14:textId="08E016F7" w:rsidR="00E55E7C" w:rsidRDefault="00E55E7C" w:rsidP="000229F7">
      <w:pPr>
        <w:spacing w:after="60"/>
        <w:ind w:left="851" w:hanging="851"/>
        <w:jc w:val="both"/>
        <w:rPr>
          <w:rFonts w:eastAsia="Calibri" w:cs="Calibri"/>
          <w:sz w:val="18"/>
          <w:szCs w:val="18"/>
          <w:lang w:val="lv-LV"/>
        </w:rPr>
      </w:pPr>
      <w:r>
        <w:rPr>
          <w:rFonts w:eastAsia="Calibri" w:cs="Calibri"/>
          <w:sz w:val="18"/>
          <w:szCs w:val="18"/>
          <w:lang w:val="lv-LV"/>
        </w:rPr>
        <w:t>CFLA            Centrālā finanšu un līgumu aģentūra</w:t>
      </w:r>
    </w:p>
    <w:p w14:paraId="065631D5" w14:textId="463490C5" w:rsidR="00E55E7C" w:rsidRDefault="009805D0" w:rsidP="00E55E7C">
      <w:pPr>
        <w:spacing w:after="60"/>
        <w:ind w:left="851" w:hanging="851"/>
        <w:jc w:val="both"/>
        <w:rPr>
          <w:rFonts w:eastAsia="Calibri" w:cs="Calibri"/>
          <w:sz w:val="18"/>
          <w:szCs w:val="18"/>
          <w:lang w:val="lv-LV"/>
        </w:rPr>
      </w:pPr>
      <w:r w:rsidRPr="00407B29">
        <w:rPr>
          <w:rFonts w:eastAsia="Calibri" w:cs="Calibri"/>
          <w:sz w:val="18"/>
          <w:szCs w:val="18"/>
          <w:lang w:val="lv-LV"/>
        </w:rPr>
        <w:t>CSP</w:t>
      </w:r>
      <w:r w:rsidRPr="00407B29">
        <w:rPr>
          <w:rFonts w:eastAsia="Calibri" w:cs="Calibri"/>
          <w:sz w:val="18"/>
          <w:szCs w:val="18"/>
          <w:lang w:val="lv-LV"/>
        </w:rPr>
        <w:tab/>
        <w:t>Centrālā statistikas pārvalde</w:t>
      </w:r>
    </w:p>
    <w:p w14:paraId="69E19A18" w14:textId="11C35AB6" w:rsidR="00FD4F6C" w:rsidRPr="00407B29" w:rsidRDefault="00FD4F6C" w:rsidP="000229F7">
      <w:pPr>
        <w:spacing w:after="60"/>
        <w:ind w:left="851" w:hanging="851"/>
        <w:jc w:val="both"/>
        <w:rPr>
          <w:rFonts w:eastAsia="Calibri" w:cs="Calibri"/>
          <w:sz w:val="18"/>
          <w:szCs w:val="18"/>
          <w:lang w:val="lv-LV"/>
        </w:rPr>
      </w:pPr>
      <w:r w:rsidRPr="00FD4F6C">
        <w:rPr>
          <w:rFonts w:eastAsia="Calibri" w:cs="Calibri"/>
          <w:sz w:val="18"/>
          <w:szCs w:val="18"/>
          <w:lang w:val="lv-LV"/>
        </w:rPr>
        <w:t>EJZF</w:t>
      </w:r>
      <w:r w:rsidRPr="00FD4F6C">
        <w:rPr>
          <w:rFonts w:eastAsia="Calibri" w:cs="Calibri"/>
          <w:sz w:val="18"/>
          <w:szCs w:val="18"/>
          <w:lang w:val="lv-LV"/>
        </w:rPr>
        <w:tab/>
        <w:t>Eiropas Jūrlietu un zivsaimniecības fonds</w:t>
      </w:r>
    </w:p>
    <w:p w14:paraId="4817F8A0"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ELFLA</w:t>
      </w:r>
      <w:r w:rsidRPr="00407B29">
        <w:rPr>
          <w:rFonts w:eastAsia="Calibri" w:cs="Calibri"/>
          <w:sz w:val="18"/>
          <w:szCs w:val="18"/>
          <w:lang w:val="lv-LV"/>
        </w:rPr>
        <w:tab/>
        <w:t>Eiropas Lauksaimniecības fonds lauku attīstībai</w:t>
      </w:r>
    </w:p>
    <w:p w14:paraId="4197EDE1"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ERAF </w:t>
      </w:r>
      <w:r w:rsidRPr="00407B29">
        <w:rPr>
          <w:rFonts w:eastAsia="Calibri" w:cs="Calibri"/>
          <w:sz w:val="18"/>
          <w:szCs w:val="18"/>
          <w:lang w:val="lv-LV"/>
        </w:rPr>
        <w:tab/>
        <w:t xml:space="preserve">Eiropas Reģionālās attīstības fonds </w:t>
      </w:r>
    </w:p>
    <w:p w14:paraId="7C8DB05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ES</w:t>
      </w:r>
      <w:r w:rsidRPr="00407B29">
        <w:rPr>
          <w:rFonts w:eastAsia="Calibri" w:cs="Calibri"/>
          <w:sz w:val="18"/>
          <w:szCs w:val="18"/>
          <w:lang w:val="lv-LV"/>
        </w:rPr>
        <w:tab/>
        <w:t>Eiropas Savienība</w:t>
      </w:r>
    </w:p>
    <w:p w14:paraId="0B9898BD" w14:textId="77777777" w:rsidR="008102F6"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EM</w:t>
      </w:r>
      <w:r w:rsidRPr="00407B29">
        <w:rPr>
          <w:rFonts w:eastAsia="Calibri" w:cs="Calibri"/>
          <w:sz w:val="18"/>
          <w:szCs w:val="18"/>
          <w:lang w:val="lv-LV"/>
        </w:rPr>
        <w:tab/>
        <w:t>Ekonomikas ministrija</w:t>
      </w:r>
    </w:p>
    <w:p w14:paraId="66C9D2B6" w14:textId="0DC9D5D2" w:rsidR="007B7626" w:rsidRPr="00407B29" w:rsidRDefault="007B7626" w:rsidP="000229F7">
      <w:pPr>
        <w:spacing w:after="60"/>
        <w:ind w:left="851" w:hanging="851"/>
        <w:jc w:val="both"/>
        <w:rPr>
          <w:rFonts w:eastAsia="Calibri" w:cs="Calibri"/>
          <w:sz w:val="18"/>
          <w:szCs w:val="18"/>
          <w:lang w:val="lv-LV"/>
        </w:rPr>
      </w:pPr>
      <w:r>
        <w:rPr>
          <w:rFonts w:eastAsia="Calibri" w:cs="Calibri"/>
          <w:sz w:val="18"/>
          <w:szCs w:val="18"/>
          <w:lang w:val="lv-LV"/>
        </w:rPr>
        <w:t>ESF               Eiropas Sociālais fonds</w:t>
      </w:r>
    </w:p>
    <w:p w14:paraId="38C54ED4" w14:textId="45F1555D" w:rsidR="008102F6" w:rsidRDefault="009805D0" w:rsidP="00963733">
      <w:pPr>
        <w:spacing w:after="60"/>
        <w:ind w:left="851" w:hanging="851"/>
        <w:jc w:val="both"/>
        <w:rPr>
          <w:rFonts w:eastAsia="Calibri" w:cs="Calibri"/>
          <w:sz w:val="18"/>
          <w:szCs w:val="18"/>
          <w:lang w:val="lv-LV"/>
        </w:rPr>
      </w:pPr>
      <w:r w:rsidRPr="00407B29">
        <w:rPr>
          <w:rFonts w:eastAsia="Calibri" w:cs="Calibri"/>
          <w:sz w:val="18"/>
          <w:szCs w:val="18"/>
          <w:lang w:val="lv-LV"/>
        </w:rPr>
        <w:t>ESFRI</w:t>
      </w:r>
      <w:r w:rsidRPr="00407B29">
        <w:rPr>
          <w:rFonts w:eastAsia="Calibri" w:cs="Calibri"/>
          <w:sz w:val="18"/>
          <w:szCs w:val="18"/>
          <w:lang w:val="lv-LV"/>
        </w:rPr>
        <w:tab/>
        <w:t>Eiropas stratēģiskais forums par Pētniecības infrastruktūrām (</w:t>
      </w:r>
      <w:r w:rsidRPr="00407B29">
        <w:rPr>
          <w:rFonts w:eastAsia="Calibri" w:cs="Calibri"/>
          <w:i/>
          <w:sz w:val="18"/>
          <w:szCs w:val="18"/>
          <w:lang w:val="lv-LV"/>
        </w:rPr>
        <w:t>European Strategy Forum on Research Infrastructures</w:t>
      </w:r>
      <w:r w:rsidRPr="00407B29">
        <w:rPr>
          <w:rFonts w:eastAsia="Calibri" w:cs="Calibri"/>
          <w:sz w:val="18"/>
          <w:szCs w:val="18"/>
          <w:lang w:val="lv-LV"/>
        </w:rPr>
        <w:t>)</w:t>
      </w:r>
    </w:p>
    <w:p w14:paraId="1196876D"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IKP</w:t>
      </w:r>
      <w:r w:rsidRPr="00407B29">
        <w:rPr>
          <w:rFonts w:eastAsia="Calibri" w:cs="Calibri"/>
          <w:sz w:val="18"/>
          <w:szCs w:val="18"/>
          <w:lang w:val="lv-LV"/>
        </w:rPr>
        <w:tab/>
        <w:t>iekšzemes kopprodukts</w:t>
      </w:r>
    </w:p>
    <w:p w14:paraId="6EBB83D6" w14:textId="4AECFC54" w:rsidR="008102F6" w:rsidRPr="00407B29" w:rsidRDefault="009805D0" w:rsidP="00B73EAB">
      <w:pPr>
        <w:spacing w:after="60"/>
        <w:ind w:left="851" w:hanging="851"/>
        <w:jc w:val="both"/>
        <w:rPr>
          <w:rFonts w:eastAsia="Calibri" w:cs="Calibri"/>
          <w:sz w:val="18"/>
          <w:szCs w:val="18"/>
          <w:lang w:val="lv-LV"/>
        </w:rPr>
      </w:pPr>
      <w:r w:rsidRPr="00407B29">
        <w:rPr>
          <w:rFonts w:eastAsia="Calibri" w:cs="Calibri"/>
          <w:sz w:val="18"/>
          <w:szCs w:val="18"/>
          <w:lang w:val="lv-LV"/>
        </w:rPr>
        <w:t>IKT</w:t>
      </w:r>
      <w:r w:rsidRPr="00407B29">
        <w:rPr>
          <w:rFonts w:eastAsia="Calibri" w:cs="Calibri"/>
          <w:sz w:val="18"/>
          <w:szCs w:val="18"/>
          <w:lang w:val="lv-LV"/>
        </w:rPr>
        <w:tab/>
        <w:t>Informācijas un komunikācijas tehnoloģijas</w:t>
      </w:r>
    </w:p>
    <w:p w14:paraId="21342AD7"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IZM</w:t>
      </w:r>
      <w:r w:rsidRPr="00407B29">
        <w:rPr>
          <w:rFonts w:eastAsia="Calibri" w:cs="Calibri"/>
          <w:sz w:val="18"/>
          <w:szCs w:val="18"/>
          <w:lang w:val="lv-LV"/>
        </w:rPr>
        <w:tab/>
        <w:t>Izglītības un zinātnes ministrija</w:t>
      </w:r>
    </w:p>
    <w:p w14:paraId="10A3BAED" w14:textId="6026A25C" w:rsidR="008102F6"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KM</w:t>
      </w:r>
      <w:r w:rsidRPr="00407B29">
        <w:rPr>
          <w:rFonts w:eastAsia="Calibri" w:cs="Calibri"/>
          <w:sz w:val="18"/>
          <w:szCs w:val="18"/>
          <w:lang w:val="lv-LV"/>
        </w:rPr>
        <w:tab/>
      </w:r>
    </w:p>
    <w:p w14:paraId="69D2BF7A" w14:textId="516E8CCD" w:rsidR="009F1B1A" w:rsidRPr="00407B29" w:rsidRDefault="009F1B1A" w:rsidP="000229F7">
      <w:pPr>
        <w:spacing w:after="60"/>
        <w:ind w:left="851" w:hanging="851"/>
        <w:jc w:val="both"/>
        <w:rPr>
          <w:rFonts w:eastAsia="Calibri" w:cs="Calibri"/>
          <w:sz w:val="18"/>
          <w:szCs w:val="18"/>
          <w:lang w:val="lv-LV"/>
        </w:rPr>
      </w:pPr>
      <w:r w:rsidRPr="009F1B1A">
        <w:rPr>
          <w:rFonts w:eastAsia="Calibri" w:cs="Calibri"/>
          <w:sz w:val="18"/>
          <w:szCs w:val="18"/>
          <w:lang w:val="lv-LV"/>
        </w:rPr>
        <w:t>LAD</w:t>
      </w:r>
      <w:r>
        <w:rPr>
          <w:rFonts w:eastAsia="Calibri" w:cs="Calibri"/>
          <w:sz w:val="18"/>
          <w:szCs w:val="18"/>
          <w:lang w:val="lv-LV"/>
        </w:rPr>
        <w:tab/>
        <w:t>Lauku atbalsta dienests</w:t>
      </w:r>
    </w:p>
    <w:p w14:paraId="0E40E45D" w14:textId="7E08E67B"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LIAA</w:t>
      </w:r>
      <w:r w:rsidRPr="00407B29">
        <w:rPr>
          <w:rFonts w:eastAsia="Calibri" w:cs="Calibri"/>
          <w:sz w:val="18"/>
          <w:szCs w:val="18"/>
          <w:lang w:val="lv-LV"/>
        </w:rPr>
        <w:tab/>
        <w:t>Latvijas Investīciju un attīstības aģentūra</w:t>
      </w:r>
    </w:p>
    <w:p w14:paraId="66D31023" w14:textId="367EF2EC"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LPKC</w:t>
      </w:r>
      <w:r w:rsidRPr="00407B29">
        <w:rPr>
          <w:rFonts w:eastAsia="Calibri" w:cs="Calibri"/>
          <w:sz w:val="18"/>
          <w:szCs w:val="18"/>
          <w:lang w:val="lv-LV"/>
        </w:rPr>
        <w:tab/>
        <w:t>Latvijas pārtikas kompetences centrs</w:t>
      </w:r>
    </w:p>
    <w:p w14:paraId="4A1EF42B"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LPPEVĀVP </w:t>
      </w:r>
      <w:r w:rsidRPr="00407B29">
        <w:rPr>
          <w:rFonts w:eastAsia="Calibri" w:cs="Calibri"/>
          <w:sz w:val="18"/>
          <w:szCs w:val="18"/>
          <w:lang w:val="lv-LV"/>
        </w:rPr>
        <w:tab/>
        <w:t>Latvijas preču un pakalpojumu eksporta veicināšanas un ārvalstu investīciju piesaistes pamatnostādnes</w:t>
      </w:r>
    </w:p>
    <w:p w14:paraId="0521760F" w14:textId="6E2A28E5"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MK</w:t>
      </w:r>
      <w:r w:rsidRPr="00407B29">
        <w:rPr>
          <w:rFonts w:eastAsia="Calibri" w:cs="Calibri"/>
          <w:sz w:val="18"/>
          <w:szCs w:val="18"/>
          <w:lang w:val="lv-LV"/>
        </w:rPr>
        <w:tab/>
        <w:t>Ministru kabinets</w:t>
      </w:r>
    </w:p>
    <w:p w14:paraId="75F8FFD9" w14:textId="10A5DBB0" w:rsidR="008102F6" w:rsidRDefault="006428CD" w:rsidP="000229F7">
      <w:pPr>
        <w:spacing w:after="60"/>
        <w:ind w:left="851" w:hanging="851"/>
        <w:jc w:val="both"/>
        <w:rPr>
          <w:rFonts w:eastAsia="Calibri" w:cs="Calibri"/>
          <w:sz w:val="18"/>
          <w:szCs w:val="18"/>
          <w:lang w:val="lv-LV"/>
        </w:rPr>
      </w:pPr>
      <w:r>
        <w:rPr>
          <w:rFonts w:eastAsia="Calibri" w:cs="Calibri"/>
          <w:sz w:val="18"/>
          <w:szCs w:val="18"/>
          <w:lang w:val="lv-LV"/>
        </w:rPr>
        <w:lastRenderedPageBreak/>
        <w:t>MVU</w:t>
      </w:r>
      <w:r w:rsidR="009805D0" w:rsidRPr="00407B29">
        <w:rPr>
          <w:rFonts w:eastAsia="Calibri" w:cs="Calibri"/>
          <w:sz w:val="18"/>
          <w:szCs w:val="18"/>
          <w:lang w:val="lv-LV"/>
        </w:rPr>
        <w:tab/>
        <w:t xml:space="preserve">mazie un vidējie </w:t>
      </w:r>
      <w:r>
        <w:rPr>
          <w:rFonts w:eastAsia="Calibri" w:cs="Calibri"/>
          <w:sz w:val="18"/>
          <w:szCs w:val="18"/>
          <w:lang w:val="lv-LV"/>
        </w:rPr>
        <w:t>uzņēmumi</w:t>
      </w:r>
    </w:p>
    <w:p w14:paraId="4CC33F47" w14:textId="362F700C" w:rsidR="00B44E9E" w:rsidRPr="00407B29" w:rsidRDefault="00B44E9E" w:rsidP="000229F7">
      <w:pPr>
        <w:spacing w:after="60"/>
        <w:ind w:left="851" w:hanging="851"/>
        <w:jc w:val="both"/>
        <w:rPr>
          <w:rFonts w:eastAsia="Calibri" w:cs="Calibri"/>
          <w:sz w:val="18"/>
          <w:szCs w:val="18"/>
          <w:lang w:val="lv-LV"/>
        </w:rPr>
      </w:pPr>
      <w:r>
        <w:rPr>
          <w:rFonts w:eastAsia="Calibri" w:cs="Calibri"/>
          <w:sz w:val="18"/>
          <w:szCs w:val="18"/>
          <w:lang w:val="lv-LV"/>
        </w:rPr>
        <w:t xml:space="preserve">NVS  </w:t>
      </w:r>
      <w:r w:rsidR="00544E6E">
        <w:rPr>
          <w:rFonts w:eastAsia="Calibri" w:cs="Calibri"/>
          <w:sz w:val="18"/>
          <w:szCs w:val="18"/>
          <w:lang w:val="lv-LV"/>
        </w:rPr>
        <w:t xml:space="preserve">           </w:t>
      </w:r>
      <w:r>
        <w:rPr>
          <w:rFonts w:eastAsia="Calibri" w:cs="Calibri"/>
          <w:sz w:val="18"/>
          <w:szCs w:val="18"/>
          <w:lang w:val="lv-LV"/>
        </w:rPr>
        <w:t>Neatkarīgo Valstu Sadraudzība</w:t>
      </w:r>
    </w:p>
    <w:p w14:paraId="682FB421" w14:textId="0BBCF1B8" w:rsidR="008102F6" w:rsidRPr="00407B29" w:rsidRDefault="008B40D9" w:rsidP="000809B7">
      <w:pPr>
        <w:spacing w:after="60"/>
        <w:ind w:left="851" w:hanging="851"/>
        <w:jc w:val="both"/>
        <w:rPr>
          <w:rFonts w:eastAsia="Calibri" w:cs="Calibri"/>
          <w:sz w:val="18"/>
          <w:szCs w:val="18"/>
          <w:lang w:val="lv-LV"/>
        </w:rPr>
      </w:pPr>
      <w:r>
        <w:rPr>
          <w:rFonts w:eastAsia="Calibri" w:cs="Calibri"/>
          <w:sz w:val="18"/>
          <w:szCs w:val="18"/>
          <w:lang w:val="lv-LV"/>
        </w:rPr>
        <w:t>NIP</w:t>
      </w:r>
      <w:r>
        <w:rPr>
          <w:rFonts w:eastAsia="Calibri" w:cs="Calibri"/>
          <w:sz w:val="18"/>
          <w:szCs w:val="18"/>
          <w:lang w:val="lv-LV"/>
        </w:rPr>
        <w:tab/>
        <w:t>Nacionālās i</w:t>
      </w:r>
      <w:r w:rsidR="009805D0" w:rsidRPr="00407B29">
        <w:rPr>
          <w:rFonts w:eastAsia="Calibri" w:cs="Calibri"/>
          <w:sz w:val="18"/>
          <w:szCs w:val="18"/>
          <w:lang w:val="lv-LV"/>
        </w:rPr>
        <w:t>ndustriālās politikas pamatnostādnes 2014. – 2020.gadam</w:t>
      </w:r>
    </w:p>
    <w:p w14:paraId="77FA3923" w14:textId="2020D9A6" w:rsidR="00816E7D" w:rsidRPr="00816E7D" w:rsidRDefault="00816E7D" w:rsidP="000229F7">
      <w:pPr>
        <w:spacing w:after="60"/>
        <w:ind w:left="851" w:hanging="851"/>
        <w:jc w:val="both"/>
        <w:rPr>
          <w:rFonts w:eastAsia="Calibri"/>
        </w:rPr>
      </w:pPr>
      <w:r w:rsidRPr="008B40D9">
        <w:rPr>
          <w:sz w:val="18"/>
        </w:rPr>
        <w:t xml:space="preserve">NRP </w:t>
      </w:r>
      <w:r>
        <w:tab/>
      </w:r>
      <w:r w:rsidRPr="00F82B32">
        <w:t>Latvijas nacionālā reformu programma „Eiropa 2020” stratēģijas īstenošanai</w:t>
      </w:r>
    </w:p>
    <w:p w14:paraId="2AB73344" w14:textId="43880ED8"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OECD</w:t>
      </w:r>
      <w:r w:rsidRPr="00407B29">
        <w:rPr>
          <w:rFonts w:eastAsia="Calibri" w:cs="Calibri"/>
          <w:sz w:val="18"/>
          <w:szCs w:val="18"/>
          <w:lang w:val="lv-LV"/>
        </w:rPr>
        <w:tab/>
        <w:t>Ekonomiskās sadarbības un attīstības organizācija</w:t>
      </w:r>
    </w:p>
    <w:p w14:paraId="5136906B"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P&amp;A</w:t>
      </w:r>
      <w:r w:rsidRPr="00407B29">
        <w:rPr>
          <w:rFonts w:eastAsia="Calibri" w:cs="Calibri"/>
          <w:sz w:val="18"/>
          <w:szCs w:val="18"/>
          <w:lang w:val="lv-LV"/>
        </w:rPr>
        <w:tab/>
        <w:t>pētniecība un attīstība</w:t>
      </w:r>
    </w:p>
    <w:p w14:paraId="354F351C" w14:textId="6846F1B5" w:rsidR="008102F6"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P&amp;A&amp;I</w:t>
      </w:r>
      <w:r w:rsidRPr="00407B29">
        <w:rPr>
          <w:rFonts w:eastAsia="Calibri" w:cs="Calibri"/>
          <w:sz w:val="18"/>
          <w:szCs w:val="18"/>
          <w:lang w:val="lv-LV"/>
        </w:rPr>
        <w:tab/>
        <w:t>pētniecība un attīstība un inovācija</w:t>
      </w:r>
    </w:p>
    <w:p w14:paraId="208AB6DE" w14:textId="68533B76" w:rsidR="00544E6E" w:rsidRPr="00407B29" w:rsidRDefault="00544E6E" w:rsidP="000229F7">
      <w:pPr>
        <w:spacing w:after="60"/>
        <w:ind w:left="851" w:hanging="851"/>
        <w:jc w:val="both"/>
        <w:rPr>
          <w:rFonts w:eastAsia="Calibri" w:cs="Calibri"/>
          <w:sz w:val="18"/>
          <w:szCs w:val="18"/>
          <w:lang w:val="lv-LV"/>
        </w:rPr>
      </w:pPr>
      <w:r>
        <w:rPr>
          <w:rFonts w:eastAsia="Calibri" w:cs="Calibri"/>
          <w:sz w:val="18"/>
          <w:szCs w:val="18"/>
          <w:lang w:val="lv-LV"/>
        </w:rPr>
        <w:t>P&amp;I               Pētniecība un inovācijas</w:t>
      </w:r>
    </w:p>
    <w:p w14:paraId="3AB53DA7"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PKC</w:t>
      </w:r>
      <w:r w:rsidRPr="00407B29">
        <w:rPr>
          <w:rFonts w:eastAsia="Calibri" w:cs="Calibri"/>
          <w:sz w:val="18"/>
          <w:szCs w:val="18"/>
          <w:lang w:val="lv-LV"/>
        </w:rPr>
        <w:tab/>
        <w:t>Pārresoru koordinācijas centrs</w:t>
      </w:r>
    </w:p>
    <w:p w14:paraId="560AF846"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PLE</w:t>
      </w:r>
      <w:r w:rsidRPr="00407B29">
        <w:rPr>
          <w:rFonts w:eastAsia="Calibri" w:cs="Calibri"/>
          <w:sz w:val="18"/>
          <w:szCs w:val="18"/>
          <w:lang w:val="lv-LV"/>
        </w:rPr>
        <w:tab/>
        <w:t>pilna laika ekvivalents</w:t>
      </w:r>
    </w:p>
    <w:p w14:paraId="7DE36FA4" w14:textId="77777777" w:rsidR="008102F6"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RIS3</w:t>
      </w:r>
      <w:r w:rsidRPr="00407B29">
        <w:rPr>
          <w:rFonts w:eastAsia="Calibri" w:cs="Calibri"/>
          <w:sz w:val="18"/>
          <w:szCs w:val="18"/>
          <w:lang w:val="lv-LV"/>
        </w:rPr>
        <w:tab/>
        <w:t xml:space="preserve">Latvijas Viedās specializācijas stratēģija </w:t>
      </w:r>
    </w:p>
    <w:p w14:paraId="2EBF563C" w14:textId="40710056" w:rsidR="00E55E7C" w:rsidRPr="00407B29" w:rsidRDefault="00E55E7C" w:rsidP="000229F7">
      <w:pPr>
        <w:spacing w:after="60"/>
        <w:ind w:left="851" w:hanging="851"/>
        <w:jc w:val="both"/>
        <w:rPr>
          <w:rFonts w:eastAsia="Calibri" w:cs="Calibri"/>
          <w:sz w:val="18"/>
          <w:szCs w:val="18"/>
          <w:lang w:val="lv-LV"/>
        </w:rPr>
      </w:pPr>
      <w:r>
        <w:rPr>
          <w:rFonts w:eastAsia="Calibri" w:cs="Calibri"/>
          <w:sz w:val="18"/>
          <w:szCs w:val="18"/>
          <w:lang w:val="lv-LV"/>
        </w:rPr>
        <w:t>SM               Satiksmes mjinistrija</w:t>
      </w:r>
    </w:p>
    <w:p w14:paraId="1B67EC95"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 xml:space="preserve">STEM </w:t>
      </w:r>
      <w:r w:rsidRPr="00407B29">
        <w:rPr>
          <w:rFonts w:eastAsia="Calibri" w:cs="Calibri"/>
          <w:sz w:val="18"/>
          <w:szCs w:val="18"/>
          <w:lang w:val="lv-LV"/>
        </w:rPr>
        <w:tab/>
        <w:t>Zinātne, tehnoloģijas, inženierzinātnes, matemātika (</w:t>
      </w:r>
      <w:r w:rsidRPr="00407B29">
        <w:rPr>
          <w:rFonts w:eastAsia="Calibri" w:cs="Calibri"/>
          <w:i/>
          <w:sz w:val="18"/>
          <w:szCs w:val="18"/>
          <w:lang w:val="lv-LV"/>
        </w:rPr>
        <w:t>Science, Technology, Engineering and Mathematics</w:t>
      </w:r>
      <w:r w:rsidRPr="00407B29">
        <w:rPr>
          <w:rFonts w:eastAsia="Calibri" w:cs="Calibri"/>
          <w:sz w:val="18"/>
          <w:szCs w:val="18"/>
          <w:lang w:val="lv-LV"/>
        </w:rPr>
        <w:t>)</w:t>
      </w:r>
    </w:p>
    <w:p w14:paraId="7B5187C3" w14:textId="622602B6"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VARAM</w:t>
      </w:r>
      <w:r w:rsidRPr="00407B29">
        <w:rPr>
          <w:rFonts w:eastAsia="Calibri" w:cs="Calibri"/>
          <w:sz w:val="18"/>
          <w:szCs w:val="18"/>
          <w:lang w:val="lv-LV"/>
        </w:rPr>
        <w:tab/>
        <w:t>Vides aizsardzības un reģionālās attīstības ministrija</w:t>
      </w:r>
    </w:p>
    <w:p w14:paraId="01D242B3" w14:textId="2FAD8B92"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VIAA</w:t>
      </w:r>
      <w:r w:rsidRPr="00407B29">
        <w:rPr>
          <w:rFonts w:eastAsia="Calibri" w:cs="Calibri"/>
          <w:sz w:val="18"/>
          <w:szCs w:val="18"/>
          <w:lang w:val="lv-LV"/>
        </w:rPr>
        <w:tab/>
        <w:t>Valsts izglītības attīstības aģentūra</w:t>
      </w:r>
    </w:p>
    <w:p w14:paraId="706B0522"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VM</w:t>
      </w:r>
      <w:r w:rsidRPr="00407B29">
        <w:rPr>
          <w:rFonts w:eastAsia="Calibri" w:cs="Calibri"/>
          <w:sz w:val="18"/>
          <w:szCs w:val="18"/>
          <w:lang w:val="lv-LV"/>
        </w:rPr>
        <w:tab/>
        <w:t>Veselības ministrija</w:t>
      </w:r>
    </w:p>
    <w:p w14:paraId="35B9B048" w14:textId="77777777" w:rsidR="008102F6" w:rsidRPr="00407B29" w:rsidRDefault="009805D0" w:rsidP="000229F7">
      <w:pPr>
        <w:spacing w:after="60"/>
        <w:ind w:left="851" w:hanging="851"/>
        <w:jc w:val="both"/>
        <w:rPr>
          <w:rFonts w:eastAsia="Calibri" w:cs="Calibri"/>
          <w:sz w:val="18"/>
          <w:szCs w:val="18"/>
          <w:lang w:val="lv-LV"/>
        </w:rPr>
      </w:pPr>
      <w:r w:rsidRPr="00407B29">
        <w:rPr>
          <w:rFonts w:eastAsia="Calibri" w:cs="Calibri"/>
          <w:sz w:val="18"/>
          <w:szCs w:val="18"/>
          <w:lang w:val="lv-LV"/>
        </w:rPr>
        <w:t>ZM</w:t>
      </w:r>
      <w:r w:rsidRPr="00407B29">
        <w:rPr>
          <w:rFonts w:eastAsia="Calibri" w:cs="Calibri"/>
          <w:sz w:val="18"/>
          <w:szCs w:val="18"/>
          <w:lang w:val="lv-LV"/>
        </w:rPr>
        <w:tab/>
        <w:t>Zemkopības ministrija</w:t>
      </w:r>
    </w:p>
    <w:p w14:paraId="50DDE546" w14:textId="69D64935" w:rsidR="008102F6" w:rsidRPr="000809B7" w:rsidRDefault="009805D0" w:rsidP="000809B7">
      <w:pPr>
        <w:spacing w:after="60"/>
        <w:ind w:left="851" w:hanging="851"/>
        <w:jc w:val="both"/>
        <w:rPr>
          <w:rFonts w:eastAsia="Calibri" w:cs="Calibri"/>
          <w:sz w:val="18"/>
          <w:szCs w:val="18"/>
          <w:lang w:val="lv-LV"/>
        </w:rPr>
        <w:sectPr w:rsidR="008102F6" w:rsidRPr="000809B7" w:rsidSect="00D315CF">
          <w:type w:val="continuous"/>
          <w:pgSz w:w="11907" w:h="16840" w:code="9"/>
          <w:pgMar w:top="1134" w:right="851" w:bottom="1134" w:left="1418" w:header="709" w:footer="709" w:gutter="0"/>
          <w:cols w:num="2" w:space="340"/>
        </w:sectPr>
      </w:pPr>
      <w:r w:rsidRPr="00407B29">
        <w:rPr>
          <w:rFonts w:eastAsia="Calibri" w:cs="Calibri"/>
          <w:sz w:val="18"/>
          <w:szCs w:val="18"/>
          <w:lang w:val="lv-LV"/>
        </w:rPr>
        <w:t>ZTAI</w:t>
      </w:r>
      <w:r w:rsidR="000809B7">
        <w:rPr>
          <w:rFonts w:eastAsia="Calibri" w:cs="Calibri"/>
          <w:sz w:val="18"/>
          <w:szCs w:val="18"/>
          <w:lang w:val="lv-LV"/>
        </w:rPr>
        <w:t>P</w:t>
      </w:r>
      <w:r w:rsidRPr="00407B29">
        <w:rPr>
          <w:rFonts w:eastAsia="Calibri" w:cs="Calibri"/>
          <w:sz w:val="18"/>
          <w:szCs w:val="18"/>
          <w:lang w:val="lv-LV"/>
        </w:rPr>
        <w:tab/>
        <w:t>Zinātne</w:t>
      </w:r>
      <w:r w:rsidR="000809B7">
        <w:rPr>
          <w:rFonts w:eastAsia="Calibri" w:cs="Calibri"/>
          <w:sz w:val="18"/>
          <w:szCs w:val="18"/>
          <w:lang w:val="lv-LV"/>
        </w:rPr>
        <w:t>s</w:t>
      </w:r>
      <w:r w:rsidRPr="00407B29">
        <w:rPr>
          <w:rFonts w:eastAsia="Calibri" w:cs="Calibri"/>
          <w:sz w:val="18"/>
          <w:szCs w:val="18"/>
          <w:lang w:val="lv-LV"/>
        </w:rPr>
        <w:t>, tehnoloģiju attīstība</w:t>
      </w:r>
      <w:r w:rsidR="000809B7">
        <w:rPr>
          <w:rFonts w:eastAsia="Calibri" w:cs="Calibri"/>
          <w:sz w:val="18"/>
          <w:szCs w:val="18"/>
          <w:lang w:val="lv-LV"/>
        </w:rPr>
        <w:t>s un inovācijas pamatnostādnes</w:t>
      </w:r>
    </w:p>
    <w:p w14:paraId="6BB1A138" w14:textId="219F4031" w:rsidR="00A701BF" w:rsidRDefault="00A701BF" w:rsidP="000229F7">
      <w:pPr>
        <w:jc w:val="both"/>
        <w:rPr>
          <w:rFonts w:eastAsia="Calibri" w:cs="Calibri"/>
          <w:b/>
          <w:color w:val="FFFFFF"/>
          <w:sz w:val="32"/>
          <w:szCs w:val="32"/>
          <w:lang w:val="lv-LV"/>
        </w:rPr>
      </w:pPr>
    </w:p>
    <w:p w14:paraId="72134143" w14:textId="77777777" w:rsidR="00F82B32" w:rsidRPr="00407B29" w:rsidRDefault="00F82B32" w:rsidP="000229F7">
      <w:pPr>
        <w:jc w:val="both"/>
        <w:rPr>
          <w:rFonts w:eastAsia="Calibri" w:cs="Calibri"/>
          <w:b/>
          <w:color w:val="FFFFFF"/>
          <w:sz w:val="32"/>
          <w:szCs w:val="32"/>
          <w:lang w:val="lv-LV"/>
        </w:rPr>
      </w:pPr>
    </w:p>
    <w:p w14:paraId="239850FA" w14:textId="77777777" w:rsidR="000229F7" w:rsidRDefault="000229F7">
      <w:pPr>
        <w:spacing w:after="0"/>
        <w:jc w:val="both"/>
        <w:rPr>
          <w:rFonts w:eastAsia="Cambria" w:cs="Cambria"/>
          <w:caps/>
          <w:color w:val="1F3864" w:themeColor="accent1" w:themeShade="80"/>
          <w:sz w:val="48"/>
          <w:szCs w:val="32"/>
          <w:lang w:val="lv-LV"/>
        </w:rPr>
      </w:pPr>
      <w:r>
        <w:rPr>
          <w:lang w:val="lv-LV"/>
        </w:rPr>
        <w:br w:type="page"/>
      </w:r>
    </w:p>
    <w:p w14:paraId="1882C5AD" w14:textId="756E4D4C" w:rsidR="008102F6" w:rsidRPr="00407B29" w:rsidRDefault="009805D0" w:rsidP="00DE256B">
      <w:pPr>
        <w:pStyle w:val="Heading1"/>
        <w:rPr>
          <w:lang w:val="lv-LV"/>
        </w:rPr>
      </w:pPr>
      <w:bookmarkStart w:id="6" w:name="_Toc20915064"/>
      <w:r w:rsidRPr="00407B29">
        <w:rPr>
          <w:lang w:val="lv-LV"/>
        </w:rPr>
        <w:lastRenderedPageBreak/>
        <w:t>KOPSAVILKUMS</w:t>
      </w:r>
      <w:bookmarkEnd w:id="6"/>
    </w:p>
    <w:p w14:paraId="6BE639B7" w14:textId="77777777" w:rsidR="008102F6" w:rsidRPr="00407B29" w:rsidRDefault="008102F6">
      <w:pPr>
        <w:spacing w:after="20"/>
        <w:rPr>
          <w:rFonts w:eastAsia="Calibri" w:cs="Calibri"/>
          <w:sz w:val="10"/>
          <w:szCs w:val="10"/>
          <w:lang w:val="lv-LV"/>
        </w:rPr>
      </w:pPr>
    </w:p>
    <w:p w14:paraId="22BC7191" w14:textId="7954030B" w:rsidR="00E9073A" w:rsidRPr="006C469A" w:rsidRDefault="00494323" w:rsidP="00E9073A">
      <w:pPr>
        <w:pStyle w:val="ListParagraph"/>
        <w:numPr>
          <w:ilvl w:val="0"/>
          <w:numId w:val="9"/>
        </w:numPr>
        <w:spacing w:after="0"/>
        <w:jc w:val="both"/>
        <w:rPr>
          <w:rFonts w:eastAsia="Calibri" w:cs="Calibri"/>
          <w:lang w:val="lv-LV"/>
        </w:rPr>
      </w:pPr>
      <w:r w:rsidRPr="00E9073A">
        <w:rPr>
          <w:rFonts w:eastAsia="Calibri" w:cs="Calibri"/>
          <w:lang w:val="lv-LV"/>
        </w:rPr>
        <w:t xml:space="preserve">RIS3 monitoringa ziņojums sniedz analītisku pārskatu par </w:t>
      </w:r>
      <w:r w:rsidR="00244C4B" w:rsidRPr="00E9073A">
        <w:rPr>
          <w:rFonts w:eastAsia="Calibri" w:cs="Calibri"/>
          <w:lang w:val="lv-LV"/>
        </w:rPr>
        <w:t xml:space="preserve">pētniecības un inovācijas vides un </w:t>
      </w:r>
      <w:r w:rsidRPr="00E9073A">
        <w:rPr>
          <w:rFonts w:eastAsia="Calibri"/>
          <w:lang w:val="lv-LV"/>
        </w:rPr>
        <w:t>uzņēmējdarbības atklājuma procesa attīstību</w:t>
      </w:r>
      <w:r w:rsidRPr="00E9073A">
        <w:rPr>
          <w:rFonts w:eastAsia="Calibri" w:cs="Calibri"/>
          <w:lang w:val="lv-LV"/>
        </w:rPr>
        <w:t xml:space="preserve"> un Latvijas tautsaimniecības transformācijas uz augstākas pievienotās vērtības radīšanu progresu laik</w:t>
      </w:r>
      <w:r w:rsidR="00C67A32" w:rsidRPr="00E9073A">
        <w:rPr>
          <w:rFonts w:eastAsia="Calibri" w:cs="Calibri"/>
          <w:lang w:val="lv-LV"/>
        </w:rPr>
        <w:t>a</w:t>
      </w:r>
      <w:r w:rsidR="003666C9" w:rsidRPr="00E9073A">
        <w:rPr>
          <w:rFonts w:eastAsia="Calibri" w:cs="Calibri"/>
          <w:lang w:val="lv-LV"/>
        </w:rPr>
        <w:t xml:space="preserve"> periodā no </w:t>
      </w:r>
      <w:r w:rsidR="00E9073A" w:rsidRPr="006C469A">
        <w:rPr>
          <w:rFonts w:eastAsia="Calibri" w:cs="Calibri"/>
          <w:lang w:val="lv-LV"/>
        </w:rPr>
        <w:t>2014.</w:t>
      </w:r>
      <w:r w:rsidR="000D6B38">
        <w:rPr>
          <w:rFonts w:eastAsia="Calibri" w:cs="Calibri"/>
          <w:lang w:val="lv-LV"/>
        </w:rPr>
        <w:t xml:space="preserve"> līdz</w:t>
      </w:r>
      <w:r w:rsidR="00E9073A">
        <w:rPr>
          <w:rFonts w:eastAsia="Calibri" w:cs="Calibri"/>
          <w:lang w:val="lv-LV"/>
        </w:rPr>
        <w:t xml:space="preserve"> </w:t>
      </w:r>
      <w:r w:rsidR="00E9073A" w:rsidRPr="006C469A">
        <w:rPr>
          <w:rFonts w:eastAsia="Calibri" w:cs="Calibri"/>
          <w:lang w:val="lv-LV"/>
        </w:rPr>
        <w:t>2018. gadam.</w:t>
      </w:r>
    </w:p>
    <w:p w14:paraId="324431A2" w14:textId="27F9519B" w:rsidR="00760AC8" w:rsidRPr="00E9073A" w:rsidRDefault="00760AC8" w:rsidP="00E9073A">
      <w:pPr>
        <w:pStyle w:val="ListParagraph"/>
        <w:spacing w:after="0"/>
        <w:ind w:left="360"/>
        <w:jc w:val="both"/>
        <w:rPr>
          <w:rFonts w:eastAsia="Calibri" w:cs="Calibri"/>
          <w:lang w:val="lv-LV"/>
        </w:rPr>
      </w:pPr>
    </w:p>
    <w:p w14:paraId="2B5A12BE" w14:textId="2D9DA438" w:rsidR="00C67A32" w:rsidRDefault="00494323" w:rsidP="00AF5B49">
      <w:pPr>
        <w:pStyle w:val="ListParagraph"/>
        <w:numPr>
          <w:ilvl w:val="0"/>
          <w:numId w:val="9"/>
        </w:numPr>
        <w:spacing w:after="0"/>
        <w:jc w:val="both"/>
        <w:rPr>
          <w:rFonts w:eastAsia="Calibri" w:cs="Calibri"/>
          <w:lang w:val="lv-LV"/>
        </w:rPr>
      </w:pPr>
      <w:r w:rsidRPr="006C469A">
        <w:rPr>
          <w:rFonts w:eastAsia="Calibri" w:cs="Calibri"/>
          <w:lang w:val="lv-LV"/>
        </w:rPr>
        <w:t>Monitoringa</w:t>
      </w:r>
      <w:r w:rsidR="00C67A32" w:rsidRPr="006C469A">
        <w:rPr>
          <w:rFonts w:eastAsia="Calibri" w:cs="Calibri"/>
          <w:lang w:val="lv-LV"/>
        </w:rPr>
        <w:t xml:space="preserve"> ietvaros tika novērtēta </w:t>
      </w:r>
      <w:r w:rsidR="00963733">
        <w:rPr>
          <w:rFonts w:eastAsia="Calibri" w:cs="Calibri"/>
          <w:lang w:val="lv-LV"/>
        </w:rPr>
        <w:t>IZM</w:t>
      </w:r>
      <w:r w:rsidR="00C67A32" w:rsidRPr="006C469A">
        <w:rPr>
          <w:rFonts w:eastAsia="Calibri" w:cs="Calibri"/>
          <w:lang w:val="lv-LV"/>
        </w:rPr>
        <w:t xml:space="preserve"> un </w:t>
      </w:r>
      <w:r w:rsidR="00963733">
        <w:rPr>
          <w:rFonts w:eastAsia="Calibri" w:cs="Calibri"/>
          <w:lang w:val="lv-LV"/>
        </w:rPr>
        <w:t>EM</w:t>
      </w:r>
      <w:r w:rsidR="00C67A32" w:rsidRPr="006C469A">
        <w:rPr>
          <w:rFonts w:eastAsia="Calibri" w:cs="Calibri"/>
          <w:lang w:val="lv-LV"/>
        </w:rPr>
        <w:t xml:space="preserve"> pētniecības un inovācijas rīcībpolitikas pasākumu un instrumentu efektivitāte attiecībā uz pētniecības cilvēkkapitāla</w:t>
      </w:r>
      <w:r w:rsidR="00E9073A">
        <w:rPr>
          <w:rFonts w:eastAsia="Calibri" w:cs="Calibri"/>
          <w:lang w:val="lv-LV"/>
        </w:rPr>
        <w:t xml:space="preserve"> kapacitātes</w:t>
      </w:r>
      <w:r w:rsidR="00C67A32" w:rsidRPr="006C469A">
        <w:rPr>
          <w:rFonts w:eastAsia="Calibri" w:cs="Calibri"/>
          <w:lang w:val="lv-LV"/>
        </w:rPr>
        <w:t xml:space="preserve"> un infrastruktūras attīstību, zināšanu un tehnoloģiju pārnesi un eksportspējīgu, augstākas pievienotās vērtības produktu un pakalpojumu radīšanu.</w:t>
      </w:r>
    </w:p>
    <w:p w14:paraId="3084A2FA" w14:textId="77777777" w:rsidR="00BF212F" w:rsidRDefault="00BF212F" w:rsidP="00BF212F">
      <w:pPr>
        <w:pStyle w:val="ListParagraph"/>
        <w:spacing w:after="0"/>
        <w:ind w:left="360"/>
        <w:jc w:val="both"/>
        <w:rPr>
          <w:rFonts w:eastAsia="Calibri" w:cs="Calibri"/>
          <w:lang w:val="lv-LV"/>
        </w:rPr>
      </w:pPr>
    </w:p>
    <w:p w14:paraId="7D30EC30" w14:textId="08420E6F" w:rsidR="00760AC8" w:rsidRDefault="00BF212F" w:rsidP="00E40990">
      <w:pPr>
        <w:pStyle w:val="ListParagraph"/>
        <w:numPr>
          <w:ilvl w:val="0"/>
          <w:numId w:val="9"/>
        </w:numPr>
        <w:spacing w:after="0"/>
        <w:jc w:val="both"/>
        <w:rPr>
          <w:rFonts w:eastAsia="Calibri" w:cs="Calibri"/>
          <w:lang w:val="lv-LV"/>
        </w:rPr>
      </w:pPr>
      <w:r w:rsidRPr="00915841">
        <w:rPr>
          <w:rFonts w:eastAsia="Calibri" w:cs="Calibri"/>
          <w:lang w:val="lv-LV"/>
        </w:rPr>
        <w:t xml:space="preserve">Kopumā starp 2014.-2020.gadu EM un IZM instrumentos  ir veikti 499 milj. </w:t>
      </w:r>
      <w:r w:rsidR="006D1D2C" w:rsidRPr="00915841">
        <w:rPr>
          <w:rFonts w:eastAsia="Calibri"/>
          <w:i/>
          <w:lang w:val="lv-LV"/>
        </w:rPr>
        <w:t>euro</w:t>
      </w:r>
      <w:r w:rsidR="006D1D2C" w:rsidRPr="00915841">
        <w:rPr>
          <w:rFonts w:eastAsia="Calibri"/>
          <w:lang w:val="lv-LV"/>
        </w:rPr>
        <w:t xml:space="preserve"> </w:t>
      </w:r>
      <w:r w:rsidRPr="00915841">
        <w:rPr>
          <w:rFonts w:eastAsia="Calibri" w:cs="Calibri"/>
          <w:lang w:val="lv-LV"/>
        </w:rPr>
        <w:t xml:space="preserve">lieli ieguldījumi tiešā saistībā ar RIS3 mērķu sasniegšanu, no kuriem liela daļa ir tieši saistīti ar </w:t>
      </w:r>
      <w:r w:rsidR="000D6B38" w:rsidRPr="00915841">
        <w:rPr>
          <w:rFonts w:eastAsia="Calibri" w:cs="Calibri"/>
          <w:lang w:val="lv-LV"/>
        </w:rPr>
        <w:t>P&amp;A</w:t>
      </w:r>
      <w:r w:rsidRPr="00915841">
        <w:rPr>
          <w:rFonts w:eastAsia="Calibri" w:cs="Calibri"/>
          <w:lang w:val="lv-LV"/>
        </w:rPr>
        <w:t xml:space="preserve"> un vislielākie ieguldījumi kopumā ir bijuši tieši Viedo materiālu jomā</w:t>
      </w:r>
      <w:r w:rsidR="00915841" w:rsidRPr="00915841">
        <w:rPr>
          <w:rFonts w:eastAsia="Calibri" w:cs="Calibri"/>
          <w:lang w:val="lv-LV"/>
        </w:rPr>
        <w:t>. Jāņem arī vērā, ka papildus IZM un EM instrumentiem ZM ir sniegusi nozīmīgu</w:t>
      </w:r>
      <w:r w:rsidR="00915841">
        <w:rPr>
          <w:rFonts w:eastAsia="Calibri" w:cs="Calibri"/>
          <w:lang w:val="lv-LV"/>
        </w:rPr>
        <w:t xml:space="preserve"> ieguldījumu kopējā</w:t>
      </w:r>
      <w:r w:rsidR="00915841" w:rsidRPr="00915841">
        <w:rPr>
          <w:rFonts w:eastAsia="Calibri" w:cs="Calibri"/>
          <w:lang w:val="lv-LV"/>
        </w:rPr>
        <w:t xml:space="preserve"> Bioekonomikas jomas P&amp;A. </w:t>
      </w:r>
      <w:r w:rsidR="00E036BE">
        <w:rPr>
          <w:rFonts w:eastAsia="Calibri" w:cs="Calibri"/>
          <w:lang w:val="lv-LV"/>
        </w:rPr>
        <w:t>Kopā ar tiem</w:t>
      </w:r>
      <w:r w:rsidR="00915841" w:rsidRPr="00915841">
        <w:rPr>
          <w:rFonts w:eastAsia="Calibri" w:cs="Calibri"/>
          <w:lang w:val="lv-LV"/>
        </w:rPr>
        <w:t xml:space="preserve"> bioekonomika kļūst par</w:t>
      </w:r>
      <w:r w:rsidR="00E036BE">
        <w:rPr>
          <w:rFonts w:eastAsia="Calibri" w:cs="Calibri"/>
          <w:lang w:val="lv-LV"/>
        </w:rPr>
        <w:t xml:space="preserve"> otru </w:t>
      </w:r>
      <w:r w:rsidR="00915841" w:rsidRPr="00915841">
        <w:rPr>
          <w:rFonts w:eastAsia="Calibri" w:cs="Calibri"/>
          <w:lang w:val="lv-LV"/>
        </w:rPr>
        <w:t>visvairāk tieši atbalstīt</w:t>
      </w:r>
      <w:r w:rsidR="00E036BE">
        <w:rPr>
          <w:rFonts w:eastAsia="Calibri" w:cs="Calibri"/>
          <w:lang w:val="lv-LV"/>
        </w:rPr>
        <w:t>o</w:t>
      </w:r>
      <w:r w:rsidR="00915841" w:rsidRPr="00915841">
        <w:rPr>
          <w:rFonts w:eastAsia="Calibri" w:cs="Calibri"/>
          <w:lang w:val="lv-LV"/>
        </w:rPr>
        <w:t xml:space="preserve"> R</w:t>
      </w:r>
      <w:r w:rsidR="00E036BE">
        <w:rPr>
          <w:rFonts w:eastAsia="Calibri" w:cs="Calibri"/>
          <w:lang w:val="lv-LV"/>
        </w:rPr>
        <w:t>IS3 jomu</w:t>
      </w:r>
      <w:r w:rsidR="00915841" w:rsidRPr="00915841">
        <w:rPr>
          <w:rFonts w:eastAsia="Calibri" w:cs="Calibri"/>
          <w:lang w:val="lv-LV"/>
        </w:rPr>
        <w:t xml:space="preserve"> P&amp;A</w:t>
      </w:r>
      <w:r w:rsidR="00915841">
        <w:rPr>
          <w:rFonts w:eastAsia="Calibri" w:cs="Calibri"/>
          <w:lang w:val="lv-LV"/>
        </w:rPr>
        <w:t>.</w:t>
      </w:r>
    </w:p>
    <w:p w14:paraId="3C1FA9D5" w14:textId="77777777" w:rsidR="00915841" w:rsidRPr="00915841" w:rsidRDefault="00915841" w:rsidP="00915841">
      <w:pPr>
        <w:pStyle w:val="ListParagraph"/>
        <w:spacing w:after="0"/>
        <w:ind w:left="360"/>
        <w:jc w:val="both"/>
        <w:rPr>
          <w:rFonts w:eastAsia="Calibri" w:cs="Calibri"/>
          <w:lang w:val="lv-LV"/>
        </w:rPr>
      </w:pPr>
    </w:p>
    <w:p w14:paraId="084B5761" w14:textId="2F560F36" w:rsidR="00E9073A" w:rsidRDefault="00E9073A" w:rsidP="00E72E52">
      <w:pPr>
        <w:pStyle w:val="ListParagraph"/>
        <w:numPr>
          <w:ilvl w:val="0"/>
          <w:numId w:val="9"/>
        </w:numPr>
        <w:spacing w:after="0"/>
        <w:jc w:val="both"/>
        <w:rPr>
          <w:rFonts w:eastAsia="Calibri" w:cs="Calibri"/>
          <w:lang w:val="en-US"/>
        </w:rPr>
      </w:pPr>
      <w:r w:rsidRPr="006C469A">
        <w:rPr>
          <w:rFonts w:eastAsia="Calibri" w:cs="Calibri"/>
          <w:lang w:val="en-US"/>
        </w:rPr>
        <w:t>Makro līmenī galvenie</w:t>
      </w:r>
      <w:r w:rsidR="002C390D">
        <w:rPr>
          <w:rFonts w:eastAsia="Calibri" w:cs="Calibri"/>
          <w:lang w:val="en-US"/>
        </w:rPr>
        <w:t xml:space="preserve"> veiktās analīzes</w:t>
      </w:r>
      <w:r w:rsidRPr="006C469A">
        <w:rPr>
          <w:rFonts w:eastAsia="Calibri" w:cs="Calibri"/>
          <w:lang w:val="en-US"/>
        </w:rPr>
        <w:t xml:space="preserve"> rezultāti parād</w:t>
      </w:r>
      <w:r w:rsidR="0012493E">
        <w:rPr>
          <w:rFonts w:eastAsia="Calibri" w:cs="Calibri"/>
          <w:lang w:val="en-US"/>
        </w:rPr>
        <w:t xml:space="preserve">a to, ka Latvijas tautsaimiecības transformācija uz augstāku pievienoto vērtību progresē, </w:t>
      </w:r>
      <w:r w:rsidRPr="006C469A">
        <w:rPr>
          <w:rFonts w:eastAsia="Calibri" w:cs="Calibri"/>
          <w:lang w:val="en-US"/>
        </w:rPr>
        <w:t>taču mazākā apmērā</w:t>
      </w:r>
      <w:r>
        <w:rPr>
          <w:rFonts w:eastAsia="Calibri" w:cs="Calibri"/>
          <w:lang w:val="en-US"/>
        </w:rPr>
        <w:t>,</w:t>
      </w:r>
      <w:r w:rsidRPr="006C469A">
        <w:rPr>
          <w:rFonts w:eastAsia="Calibri" w:cs="Calibri"/>
          <w:lang w:val="en-US"/>
        </w:rPr>
        <w:t xml:space="preserve"> nekā </w:t>
      </w:r>
      <w:proofErr w:type="gramStart"/>
      <w:r w:rsidRPr="006C469A">
        <w:rPr>
          <w:rFonts w:eastAsia="Calibri" w:cs="Calibri"/>
          <w:lang w:val="en-US"/>
        </w:rPr>
        <w:t>tas</w:t>
      </w:r>
      <w:proofErr w:type="gramEnd"/>
      <w:r w:rsidRPr="006C469A">
        <w:rPr>
          <w:rFonts w:eastAsia="Calibri" w:cs="Calibri"/>
          <w:lang w:val="en-US"/>
        </w:rPr>
        <w:t xml:space="preserve"> </w:t>
      </w:r>
      <w:r w:rsidR="0012493E">
        <w:rPr>
          <w:rFonts w:eastAsia="Calibri" w:cs="Calibri"/>
          <w:lang w:val="en-US"/>
        </w:rPr>
        <w:t>ir</w:t>
      </w:r>
      <w:r w:rsidRPr="006C469A">
        <w:rPr>
          <w:rFonts w:eastAsia="Calibri" w:cs="Calibri"/>
          <w:lang w:val="en-US"/>
        </w:rPr>
        <w:t xml:space="preserve"> paredzēts</w:t>
      </w:r>
      <w:r>
        <w:rPr>
          <w:rFonts w:eastAsia="Calibri" w:cs="Calibri"/>
          <w:lang w:val="en-US"/>
        </w:rPr>
        <w:t xml:space="preserve"> </w:t>
      </w:r>
      <w:r w:rsidRPr="006C469A">
        <w:rPr>
          <w:rFonts w:eastAsia="Calibri" w:cs="Calibri"/>
          <w:lang w:val="en-US"/>
        </w:rPr>
        <w:t xml:space="preserve">noteiktajos </w:t>
      </w:r>
      <w:r w:rsidR="0012493E">
        <w:rPr>
          <w:rFonts w:eastAsia="Calibri" w:cs="Calibri"/>
          <w:lang w:val="en-US"/>
        </w:rPr>
        <w:t>RIS3 mērķos</w:t>
      </w:r>
      <w:r w:rsidRPr="006C469A">
        <w:rPr>
          <w:rFonts w:eastAsia="Calibri" w:cs="Calibri"/>
          <w:lang w:val="en-US"/>
        </w:rPr>
        <w:t>. Latvija ir sasniegusi noteikto mērķi Eiropas Inovāciju rādītāju grupā</w:t>
      </w:r>
      <w:r>
        <w:rPr>
          <w:rFonts w:eastAsia="Calibri" w:cs="Calibri"/>
          <w:lang w:val="en-US"/>
        </w:rPr>
        <w:t>,</w:t>
      </w:r>
      <w:r w:rsidRPr="006C469A">
        <w:rPr>
          <w:rFonts w:eastAsia="Calibri" w:cs="Calibri"/>
          <w:lang w:val="en-US"/>
        </w:rPr>
        <w:t xml:space="preserve"> </w:t>
      </w:r>
      <w:proofErr w:type="gramStart"/>
      <w:r w:rsidRPr="006C469A">
        <w:rPr>
          <w:rFonts w:eastAsia="Calibri" w:cs="Calibri"/>
          <w:lang w:val="en-US"/>
        </w:rPr>
        <w:t>un</w:t>
      </w:r>
      <w:proofErr w:type="gramEnd"/>
      <w:r w:rsidRPr="006C469A">
        <w:rPr>
          <w:rFonts w:eastAsia="Calibri" w:cs="Calibri"/>
          <w:lang w:val="en-US"/>
        </w:rPr>
        <w:t xml:space="preserve"> ir bijuši uzlabojumi produktivitātē apstrādes rūpniecībā, taču joprojām ieguldījumu apmērs pētniecībā un inovācijā ir ļoti zems un nepietiekams, tam praktiski nesasniedzot nekādu vērā ņemamu progresu 2014.</w:t>
      </w:r>
      <w:r>
        <w:rPr>
          <w:rFonts w:eastAsia="Calibri" w:cs="Calibri"/>
          <w:lang w:val="en-US"/>
        </w:rPr>
        <w:t xml:space="preserve"> – </w:t>
      </w:r>
      <w:r w:rsidRPr="006C469A">
        <w:rPr>
          <w:rFonts w:eastAsia="Calibri" w:cs="Calibri"/>
          <w:lang w:val="en-US"/>
        </w:rPr>
        <w:t>2020.gada plānošanas periodā</w:t>
      </w:r>
      <w:r w:rsidR="002C390D">
        <w:rPr>
          <w:rFonts w:eastAsia="Calibri" w:cs="Calibri"/>
          <w:lang w:val="en-US"/>
        </w:rPr>
        <w:t xml:space="preserve"> (mainoties 0.44 – 0.69 % no IKP robežā, svārstībai galvenokārt saistoties ar ES fondu ieguldījumu cikliem)</w:t>
      </w:r>
      <w:r w:rsidRPr="006C469A">
        <w:rPr>
          <w:rFonts w:eastAsia="Calibri" w:cs="Calibri"/>
          <w:lang w:val="en-US"/>
        </w:rPr>
        <w:t>.</w:t>
      </w:r>
      <w:r w:rsidR="00E72E52">
        <w:rPr>
          <w:rFonts w:eastAsia="Calibri" w:cs="Calibri"/>
          <w:lang w:val="en-US"/>
        </w:rPr>
        <w:t xml:space="preserve"> </w:t>
      </w:r>
      <w:proofErr w:type="gramStart"/>
      <w:r w:rsidR="00E72E52">
        <w:rPr>
          <w:rFonts w:eastAsia="Calibri" w:cs="Calibri"/>
          <w:lang w:val="en-US"/>
        </w:rPr>
        <w:t>Tas</w:t>
      </w:r>
      <w:proofErr w:type="gramEnd"/>
      <w:r w:rsidR="00E72E52">
        <w:rPr>
          <w:rFonts w:eastAsia="Calibri" w:cs="Calibri"/>
          <w:lang w:val="en-US"/>
        </w:rPr>
        <w:t xml:space="preserve"> ir arī īpaši aktuāli, ņemot vērā to, ka </w:t>
      </w:r>
      <w:r w:rsidR="00E72E52" w:rsidRPr="00E72E52">
        <w:rPr>
          <w:rFonts w:eastAsia="Calibri" w:cs="Calibri"/>
          <w:lang w:val="en-US"/>
        </w:rPr>
        <w:t>Latvijas ekonomika ir makroekonomiski sabalansēta, tomēr tai trūkst straujākas izaugsmes stimuli</w:t>
      </w:r>
      <w:r w:rsidR="00E72E52">
        <w:rPr>
          <w:rFonts w:eastAsia="Calibri" w:cs="Calibri"/>
          <w:lang w:val="en-US"/>
        </w:rPr>
        <w:t>, kuriem ir tieša saistība ar pētniecību.</w:t>
      </w:r>
    </w:p>
    <w:p w14:paraId="7BE16DD4" w14:textId="77777777" w:rsidR="00760AC8" w:rsidRPr="00D62803" w:rsidRDefault="00760AC8" w:rsidP="00D62803">
      <w:pPr>
        <w:spacing w:after="0"/>
        <w:jc w:val="both"/>
        <w:rPr>
          <w:rFonts w:eastAsia="Calibri" w:cs="Calibri"/>
          <w:lang w:val="lv-LV"/>
        </w:rPr>
      </w:pPr>
    </w:p>
    <w:p w14:paraId="59628C36" w14:textId="71081AFA" w:rsidR="002C390D" w:rsidRDefault="00E9073A" w:rsidP="002C390D">
      <w:pPr>
        <w:pStyle w:val="ListParagraph"/>
        <w:numPr>
          <w:ilvl w:val="0"/>
          <w:numId w:val="9"/>
        </w:numPr>
        <w:spacing w:after="0"/>
        <w:jc w:val="both"/>
        <w:rPr>
          <w:rFonts w:eastAsia="Calibri" w:cs="Calibri"/>
          <w:lang w:val="en-US"/>
        </w:rPr>
      </w:pPr>
      <w:r w:rsidRPr="006C469A">
        <w:rPr>
          <w:rFonts w:eastAsia="Calibri" w:cs="Calibri"/>
          <w:lang w:val="en-US"/>
        </w:rPr>
        <w:t>Ienākoši</w:t>
      </w:r>
      <w:r>
        <w:rPr>
          <w:rFonts w:eastAsia="Calibri" w:cs="Calibri"/>
          <w:lang w:val="en-US"/>
        </w:rPr>
        <w:t>e</w:t>
      </w:r>
      <w:r w:rsidRPr="006C469A">
        <w:rPr>
          <w:rFonts w:eastAsia="Calibri" w:cs="Calibri"/>
          <w:lang w:val="en-US"/>
        </w:rPr>
        <w:t xml:space="preserve"> rezultāti par IZM </w:t>
      </w:r>
      <w:proofErr w:type="gramStart"/>
      <w:r w:rsidRPr="006C469A">
        <w:rPr>
          <w:rFonts w:eastAsia="Calibri" w:cs="Calibri"/>
          <w:lang w:val="en-US"/>
        </w:rPr>
        <w:t>un</w:t>
      </w:r>
      <w:proofErr w:type="gramEnd"/>
      <w:r w:rsidRPr="006C469A">
        <w:rPr>
          <w:rFonts w:eastAsia="Calibri" w:cs="Calibri"/>
          <w:lang w:val="en-US"/>
        </w:rPr>
        <w:t xml:space="preserve"> EM P&amp;A investīciju programmām, tos analizējot RIS3 jomu </w:t>
      </w:r>
      <w:r>
        <w:rPr>
          <w:rFonts w:eastAsia="Calibri" w:cs="Calibri"/>
          <w:lang w:val="en-US"/>
        </w:rPr>
        <w:t>griezumā</w:t>
      </w:r>
      <w:r w:rsidRPr="006C469A">
        <w:rPr>
          <w:rFonts w:eastAsia="Calibri" w:cs="Calibri"/>
          <w:lang w:val="en-US"/>
        </w:rPr>
        <w:t xml:space="preserve"> mikro</w:t>
      </w:r>
      <w:r>
        <w:rPr>
          <w:rFonts w:eastAsia="Calibri" w:cs="Calibri"/>
          <w:lang w:val="en-US"/>
        </w:rPr>
        <w:t xml:space="preserve"> detalizācijas</w:t>
      </w:r>
      <w:r w:rsidRPr="006C469A">
        <w:rPr>
          <w:rFonts w:eastAsia="Calibri" w:cs="Calibri"/>
          <w:lang w:val="en-US"/>
        </w:rPr>
        <w:t xml:space="preserve"> līmenī</w:t>
      </w:r>
      <w:r>
        <w:rPr>
          <w:rFonts w:eastAsia="Calibri" w:cs="Calibri"/>
          <w:lang w:val="en-US"/>
        </w:rPr>
        <w:t>,</w:t>
      </w:r>
      <w:r w:rsidRPr="006C469A">
        <w:rPr>
          <w:rFonts w:eastAsia="Calibri" w:cs="Calibri"/>
          <w:lang w:val="en-US"/>
        </w:rPr>
        <w:t xml:space="preserve"> parāda skaidru nepieciešamību 2021. – 2027.gada P&amp;A investīciju programmās noteikt tematisko </w:t>
      </w:r>
      <w:r>
        <w:rPr>
          <w:rFonts w:eastAsia="Calibri" w:cs="Calibri"/>
          <w:lang w:val="en-US"/>
        </w:rPr>
        <w:t>pieeju</w:t>
      </w:r>
      <w:r w:rsidRPr="006C469A">
        <w:rPr>
          <w:rFonts w:eastAsia="Calibri" w:cs="Calibri"/>
          <w:lang w:val="en-US"/>
        </w:rPr>
        <w:t xml:space="preserve">, ņemot </w:t>
      </w:r>
      <w:proofErr w:type="gramStart"/>
      <w:r w:rsidRPr="006C469A">
        <w:rPr>
          <w:rFonts w:eastAsia="Calibri" w:cs="Calibri"/>
          <w:lang w:val="en-US"/>
        </w:rPr>
        <w:t>vērā</w:t>
      </w:r>
      <w:proofErr w:type="gramEnd"/>
      <w:r w:rsidRPr="006C469A">
        <w:rPr>
          <w:rFonts w:eastAsia="Calibri" w:cs="Calibri"/>
          <w:lang w:val="en-US"/>
        </w:rPr>
        <w:t xml:space="preserve"> katras RIS3 jomas atšķirīgos risināmos izaicinājumus, specifiskās vajadzības un jomas ietvaros esošās tematiskās specializācijas nišas.</w:t>
      </w:r>
      <w:r>
        <w:rPr>
          <w:rFonts w:eastAsia="Calibri" w:cs="Calibri"/>
          <w:lang w:val="en-US"/>
        </w:rPr>
        <w:t xml:space="preserve"> </w:t>
      </w:r>
      <w:r w:rsidR="00D62803">
        <w:rPr>
          <w:rFonts w:eastAsia="Calibri" w:cs="Calibri"/>
          <w:lang w:val="en-US"/>
        </w:rPr>
        <w:t xml:space="preserve">Šiem ieguldījumiem ir izteikta ietekme </w:t>
      </w:r>
      <w:proofErr w:type="gramStart"/>
      <w:r w:rsidR="00D62803">
        <w:rPr>
          <w:rFonts w:eastAsia="Calibri" w:cs="Calibri"/>
          <w:lang w:val="en-US"/>
        </w:rPr>
        <w:t>un</w:t>
      </w:r>
      <w:proofErr w:type="gramEnd"/>
      <w:r w:rsidR="00D62803">
        <w:rPr>
          <w:rFonts w:eastAsia="Calibri" w:cs="Calibri"/>
          <w:lang w:val="en-US"/>
        </w:rPr>
        <w:t xml:space="preserve"> tieši šīs galvenās tematisk</w:t>
      </w:r>
      <w:r w:rsidR="000D6B38">
        <w:rPr>
          <w:rFonts w:eastAsia="Calibri" w:cs="Calibri"/>
          <w:lang w:val="en-US"/>
        </w:rPr>
        <w:t xml:space="preserve">ās nišas arī potenciāli būs tās, </w:t>
      </w:r>
      <w:r w:rsidR="00D62803">
        <w:rPr>
          <w:rFonts w:eastAsia="Calibri" w:cs="Calibri"/>
          <w:lang w:val="en-US"/>
        </w:rPr>
        <w:t>kurām nākamajā plānošanas periodā būs vislielākā sasaiste ar stratēģisko ekosistēmu attīstību.</w:t>
      </w:r>
    </w:p>
    <w:p w14:paraId="75C23F0E" w14:textId="77777777" w:rsidR="002C390D" w:rsidRDefault="002C390D" w:rsidP="002C390D">
      <w:pPr>
        <w:pStyle w:val="ListParagraph"/>
        <w:spacing w:after="0"/>
        <w:ind w:left="360"/>
        <w:jc w:val="both"/>
        <w:rPr>
          <w:rFonts w:eastAsia="Calibri" w:cs="Calibri"/>
          <w:lang w:val="en-US"/>
        </w:rPr>
      </w:pPr>
    </w:p>
    <w:p w14:paraId="689E89B2" w14:textId="34A9EBA7" w:rsidR="00E9073A" w:rsidRPr="002C390D" w:rsidRDefault="00E9073A" w:rsidP="002C390D">
      <w:pPr>
        <w:pStyle w:val="ListParagraph"/>
        <w:numPr>
          <w:ilvl w:val="0"/>
          <w:numId w:val="9"/>
        </w:numPr>
        <w:spacing w:after="0"/>
        <w:jc w:val="both"/>
        <w:rPr>
          <w:rFonts w:eastAsia="Calibri" w:cs="Calibri"/>
          <w:lang w:val="en-US"/>
        </w:rPr>
      </w:pPr>
      <w:r w:rsidRPr="002C390D">
        <w:rPr>
          <w:rFonts w:eastAsia="Calibri" w:cs="Calibri"/>
          <w:lang w:val="en-US"/>
        </w:rPr>
        <w:t>Papildus, šobrīd ir skaidri redzams, ka izvēlētā pieeja, analīzi veicot lielākā detalizācijā RIS3 jomu ietvarā, sniegs lielākus rezultātus ar katru nākamo gadu, kurā ienāks informācija par jauniem P&amp;A projektiem un to ietvaros iegūtajiem rezultātiem.</w:t>
      </w:r>
    </w:p>
    <w:p w14:paraId="260E85B2" w14:textId="28735E82" w:rsidR="00C67A32" w:rsidRPr="006C469A" w:rsidRDefault="00C67A32" w:rsidP="00AF5B49">
      <w:pPr>
        <w:pStyle w:val="ListParagraph"/>
        <w:ind w:left="360"/>
        <w:jc w:val="both"/>
        <w:rPr>
          <w:rFonts w:eastAsia="Calibri" w:cs="Calibri"/>
          <w:lang w:val="lv-LV"/>
        </w:rPr>
      </w:pPr>
    </w:p>
    <w:p w14:paraId="1ADF0CC0" w14:textId="4BF8FB49" w:rsidR="00375BE2" w:rsidRPr="006C469A" w:rsidRDefault="00375BE2" w:rsidP="00AF5B49">
      <w:pPr>
        <w:pStyle w:val="ListParagraph"/>
        <w:numPr>
          <w:ilvl w:val="0"/>
          <w:numId w:val="9"/>
        </w:numPr>
        <w:jc w:val="both"/>
        <w:rPr>
          <w:lang w:val="lv-LV"/>
        </w:rPr>
      </w:pPr>
      <w:r w:rsidRPr="006C469A">
        <w:rPr>
          <w:lang w:val="lv-LV"/>
        </w:rPr>
        <w:t>Nākamā perioda RIS3 īstenošanā liels uzsvars ir jāliek tieši uz stratēģisko</w:t>
      </w:r>
      <w:r w:rsidRPr="006C469A">
        <w:rPr>
          <w:b/>
          <w:lang w:val="lv-LV"/>
        </w:rPr>
        <w:t xml:space="preserve"> </w:t>
      </w:r>
      <w:r w:rsidRPr="006C469A">
        <w:rPr>
          <w:lang w:val="lv-LV"/>
        </w:rPr>
        <w:t>vērtības ķēžu ekosistēm</w:t>
      </w:r>
      <w:r w:rsidR="006C469A" w:rsidRPr="006C469A">
        <w:rPr>
          <w:lang w:val="lv-LV"/>
        </w:rPr>
        <w:t>u attīstī</w:t>
      </w:r>
      <w:r w:rsidR="00AF5B49">
        <w:rPr>
          <w:lang w:val="lv-LV"/>
        </w:rPr>
        <w:t>ša</w:t>
      </w:r>
      <w:r w:rsidR="006C469A" w:rsidRPr="006C469A">
        <w:rPr>
          <w:lang w:val="lv-LV"/>
        </w:rPr>
        <w:t>nu</w:t>
      </w:r>
      <w:r w:rsidRPr="006C469A">
        <w:rPr>
          <w:lang w:val="lv-LV"/>
        </w:rPr>
        <w:t>, kuras pamatā ir nodrošin</w:t>
      </w:r>
      <w:r w:rsidR="006C469A" w:rsidRPr="006C469A">
        <w:rPr>
          <w:lang w:val="lv-LV"/>
        </w:rPr>
        <w:t xml:space="preserve">āts </w:t>
      </w:r>
      <w:r w:rsidRPr="006C469A">
        <w:rPr>
          <w:lang w:val="lv-LV"/>
        </w:rPr>
        <w:t>strukturēts dialogs un koordinēta rīcība</w:t>
      </w:r>
      <w:r w:rsidR="006C469A" w:rsidRPr="006C469A">
        <w:rPr>
          <w:lang w:val="lv-LV"/>
        </w:rPr>
        <w:t xml:space="preserve"> visu</w:t>
      </w:r>
      <w:r w:rsidRPr="006C469A">
        <w:rPr>
          <w:lang w:val="lv-LV"/>
        </w:rPr>
        <w:t xml:space="preserve"> iesaistīto pušu starpā, veidojot efektīvu sadarbības platformu. Šādas pieejas izvirzīšana priekšplānā ir saistīta ar </w:t>
      </w:r>
      <w:r w:rsidR="006B1943" w:rsidRPr="006C469A">
        <w:rPr>
          <w:lang w:val="lv-LV"/>
        </w:rPr>
        <w:t xml:space="preserve">to, ka tiešu uzņēmējdarbības atklājuma principa sekmīga īstenošana ir viena no aktuālākajām </w:t>
      </w:r>
      <w:r w:rsidR="00AF5B49">
        <w:rPr>
          <w:lang w:val="lv-LV"/>
        </w:rPr>
        <w:t>nākamā perioda RIS3 prioritātēm.</w:t>
      </w:r>
    </w:p>
    <w:p w14:paraId="6DE465B8" w14:textId="77777777" w:rsidR="006C469A" w:rsidRPr="006C469A" w:rsidRDefault="006C469A" w:rsidP="00AF5B49">
      <w:pPr>
        <w:pStyle w:val="ListParagraph"/>
        <w:ind w:left="360"/>
        <w:jc w:val="both"/>
        <w:rPr>
          <w:lang w:val="lv-LV"/>
        </w:rPr>
      </w:pPr>
    </w:p>
    <w:p w14:paraId="7D2743A4" w14:textId="7A16A36B" w:rsidR="006C469A" w:rsidRPr="006C469A" w:rsidRDefault="006C469A" w:rsidP="00AF5B49">
      <w:pPr>
        <w:pStyle w:val="ListParagraph"/>
        <w:numPr>
          <w:ilvl w:val="0"/>
          <w:numId w:val="9"/>
        </w:numPr>
        <w:spacing w:after="0"/>
        <w:jc w:val="both"/>
        <w:rPr>
          <w:lang w:val="lv-LV"/>
        </w:rPr>
      </w:pPr>
      <w:r w:rsidRPr="006C469A">
        <w:rPr>
          <w:lang w:val="lv-LV"/>
        </w:rPr>
        <w:t xml:space="preserve">Ir nepieciešams mainīt esošo Latvijas RIS3 </w:t>
      </w:r>
      <w:r w:rsidR="009465C8">
        <w:rPr>
          <w:lang w:val="lv-LV"/>
        </w:rPr>
        <w:t>pārvaldības</w:t>
      </w:r>
      <w:r w:rsidRPr="006C469A">
        <w:rPr>
          <w:lang w:val="lv-LV"/>
        </w:rPr>
        <w:t xml:space="preserve"> modeli, RIS3</w:t>
      </w:r>
      <w:r w:rsidR="00E245B4">
        <w:rPr>
          <w:lang w:val="lv-LV"/>
        </w:rPr>
        <w:t xml:space="preserve"> nākamā perioda konceptu ietverot</w:t>
      </w:r>
      <w:r w:rsidR="008B40D9">
        <w:rPr>
          <w:lang w:val="lv-LV"/>
        </w:rPr>
        <w:t xml:space="preserve"> kā daļu no Nacionālās i</w:t>
      </w:r>
      <w:r w:rsidRPr="006C469A">
        <w:rPr>
          <w:lang w:val="lv-LV"/>
        </w:rPr>
        <w:t>ndustriālās polit</w:t>
      </w:r>
      <w:r w:rsidR="00AF5B49">
        <w:rPr>
          <w:lang w:val="lv-LV"/>
        </w:rPr>
        <w:t>ikas pamatnostādnēm. Tajā pašā laikā,</w:t>
      </w:r>
      <w:r w:rsidRPr="006C469A">
        <w:rPr>
          <w:lang w:val="lv-LV"/>
        </w:rPr>
        <w:t xml:space="preserve"> nākamā perioda RIS3 </w:t>
      </w:r>
      <w:r w:rsidR="00AF5B49">
        <w:rPr>
          <w:lang w:val="lv-LV"/>
        </w:rPr>
        <w:t>tiek īstenots</w:t>
      </w:r>
      <w:r w:rsidRPr="006C469A">
        <w:rPr>
          <w:lang w:val="lv-LV"/>
        </w:rPr>
        <w:t xml:space="preserve"> </w:t>
      </w:r>
      <w:r w:rsidR="00E245B4">
        <w:rPr>
          <w:lang w:val="lv-LV"/>
        </w:rPr>
        <w:t>turpmākā</w:t>
      </w:r>
      <w:r w:rsidRPr="006C469A">
        <w:rPr>
          <w:lang w:val="lv-LV"/>
        </w:rPr>
        <w:t xml:space="preserve"> sadarbībā </w:t>
      </w:r>
      <w:r w:rsidR="00436605">
        <w:rPr>
          <w:lang w:val="lv-LV"/>
        </w:rPr>
        <w:t xml:space="preserve">starp EM </w:t>
      </w:r>
      <w:r w:rsidRPr="006C469A">
        <w:rPr>
          <w:lang w:val="lv-LV"/>
        </w:rPr>
        <w:t>ar IZM un paralēli</w:t>
      </w:r>
      <w:r w:rsidR="00AF5B49">
        <w:rPr>
          <w:lang w:val="lv-LV"/>
        </w:rPr>
        <w:t xml:space="preserve"> notiek</w:t>
      </w:r>
      <w:r w:rsidRPr="006C469A">
        <w:rPr>
          <w:lang w:val="lv-LV"/>
        </w:rPr>
        <w:t xml:space="preserve"> VARAM</w:t>
      </w:r>
      <w:r w:rsidR="00E9073A">
        <w:rPr>
          <w:lang w:val="lv-LV"/>
        </w:rPr>
        <w:t xml:space="preserve"> un ZM</w:t>
      </w:r>
      <w:r w:rsidR="00AF5B49">
        <w:rPr>
          <w:lang w:val="lv-LV"/>
        </w:rPr>
        <w:t xml:space="preserve"> </w:t>
      </w:r>
      <w:r w:rsidR="00436605">
        <w:rPr>
          <w:lang w:val="lv-LV"/>
        </w:rPr>
        <w:t>pilnvērtīga</w:t>
      </w:r>
      <w:r w:rsidR="00AF5B49">
        <w:rPr>
          <w:lang w:val="lv-LV"/>
        </w:rPr>
        <w:t xml:space="preserve"> integrācija</w:t>
      </w:r>
      <w:r w:rsidRPr="006C469A">
        <w:rPr>
          <w:lang w:val="lv-LV"/>
        </w:rPr>
        <w:t xml:space="preserve"> </w:t>
      </w:r>
      <w:r w:rsidR="00436605">
        <w:rPr>
          <w:lang w:val="lv-LV"/>
        </w:rPr>
        <w:t>RIS3</w:t>
      </w:r>
      <w:r w:rsidRPr="006C469A">
        <w:rPr>
          <w:lang w:val="lv-LV"/>
        </w:rPr>
        <w:t xml:space="preserve"> procesā gan attiecībā uz attiecīgo </w:t>
      </w:r>
      <w:r w:rsidR="00AF5B49">
        <w:rPr>
          <w:lang w:val="lv-LV"/>
        </w:rPr>
        <w:t xml:space="preserve">nozaru </w:t>
      </w:r>
      <w:r w:rsidRPr="006C469A">
        <w:rPr>
          <w:lang w:val="lv-LV"/>
        </w:rPr>
        <w:t>rīcībpolitiku plānošanu, gan saistībā ar RIS3 ieviešanu un monitoringu.</w:t>
      </w:r>
    </w:p>
    <w:p w14:paraId="3B6CC6F7" w14:textId="77777777" w:rsidR="006C469A" w:rsidRPr="006C469A" w:rsidRDefault="006C469A" w:rsidP="00AF5B49">
      <w:pPr>
        <w:pStyle w:val="ListParagraph"/>
        <w:spacing w:after="0"/>
        <w:ind w:left="360"/>
        <w:jc w:val="both"/>
        <w:rPr>
          <w:lang w:val="lv-LV"/>
        </w:rPr>
      </w:pPr>
    </w:p>
    <w:p w14:paraId="7753D68E" w14:textId="77777777" w:rsidR="00E9073A" w:rsidRPr="006C469A" w:rsidRDefault="00E9073A" w:rsidP="00E9073A">
      <w:pPr>
        <w:pStyle w:val="ListParagraph"/>
        <w:numPr>
          <w:ilvl w:val="0"/>
          <w:numId w:val="9"/>
        </w:numPr>
        <w:spacing w:after="0"/>
        <w:jc w:val="both"/>
        <w:rPr>
          <w:lang w:val="lv-LV"/>
        </w:rPr>
      </w:pPr>
      <w:r w:rsidRPr="006C469A">
        <w:rPr>
          <w:lang w:val="lv-LV"/>
        </w:rPr>
        <w:t>2021</w:t>
      </w:r>
      <w:r>
        <w:rPr>
          <w:lang w:val="lv-LV"/>
        </w:rPr>
        <w:t xml:space="preserve">. – </w:t>
      </w:r>
      <w:r w:rsidRPr="006C469A">
        <w:rPr>
          <w:lang w:val="lv-LV"/>
        </w:rPr>
        <w:t>2027.gada plānošanas periodā ir skaidri nepieciešams</w:t>
      </w:r>
      <w:r>
        <w:rPr>
          <w:lang w:val="lv-LV"/>
        </w:rPr>
        <w:t xml:space="preserve"> nodrošināt</w:t>
      </w:r>
      <w:r w:rsidRPr="006C469A">
        <w:rPr>
          <w:lang w:val="lv-LV"/>
        </w:rPr>
        <w:t xml:space="preserve"> </w:t>
      </w:r>
      <w:r>
        <w:rPr>
          <w:lang w:val="lv-LV"/>
        </w:rPr>
        <w:t>lielāku</w:t>
      </w:r>
      <w:r w:rsidRPr="006C469A">
        <w:rPr>
          <w:lang w:val="lv-LV"/>
        </w:rPr>
        <w:t xml:space="preserve"> saskaņotību RIS3 monitoringa sistēmas īstenošanā jau sākotnējā posmā</w:t>
      </w:r>
      <w:r>
        <w:rPr>
          <w:lang w:val="lv-LV"/>
        </w:rPr>
        <w:t>,</w:t>
      </w:r>
      <w:r w:rsidRPr="006C469A">
        <w:rPr>
          <w:lang w:val="lv-LV"/>
        </w:rPr>
        <w:t xml:space="preserve"> definējot un saskaņojot sasniedzamos mērķus un mērķrādītājus un to detalizācijas līmeņus. Tas nozīmē arī papildus darbu pie ciešākas informācijas sistēmu salāgošanas, kurās tiek uzkrāti</w:t>
      </w:r>
      <w:r>
        <w:rPr>
          <w:lang w:val="lv-LV"/>
        </w:rPr>
        <w:t xml:space="preserve"> tieši un pastarpināti saistītie</w:t>
      </w:r>
      <w:r w:rsidRPr="006C469A">
        <w:rPr>
          <w:lang w:val="lv-LV"/>
        </w:rPr>
        <w:t xml:space="preserve"> dati par RIS3 P&amp;A finansēšanas instrumentiem.</w:t>
      </w:r>
    </w:p>
    <w:p w14:paraId="665B0719" w14:textId="77777777" w:rsidR="00E9073A" w:rsidRPr="006C469A" w:rsidRDefault="00E9073A" w:rsidP="00E9073A">
      <w:pPr>
        <w:pStyle w:val="ListParagraph"/>
        <w:spacing w:after="0"/>
        <w:ind w:left="360"/>
        <w:jc w:val="both"/>
        <w:rPr>
          <w:lang w:val="lv-LV"/>
        </w:rPr>
      </w:pPr>
    </w:p>
    <w:p w14:paraId="4D2C35E7" w14:textId="17887DE7" w:rsidR="00E9073A" w:rsidRPr="006C469A" w:rsidRDefault="00E9073A" w:rsidP="00E9073A">
      <w:pPr>
        <w:pStyle w:val="ListParagraph"/>
        <w:numPr>
          <w:ilvl w:val="0"/>
          <w:numId w:val="9"/>
        </w:numPr>
        <w:spacing w:after="0"/>
        <w:jc w:val="both"/>
        <w:rPr>
          <w:lang w:val="lv-LV"/>
        </w:rPr>
      </w:pPr>
      <w:r w:rsidRPr="006C469A">
        <w:rPr>
          <w:lang w:val="lv-LV"/>
        </w:rPr>
        <w:t>Nākamā perioda P&amp;A finansēšanas instrumentu izstrādē ir jānodrošina lielāks fokuss uz zinātnisko izcilību veicinošajiem stimuliem, jo tieši šajā jomā ir vērojama vislielākā atšķirība no pārējās Eiropas valstīm.</w:t>
      </w:r>
      <w:r w:rsidR="0026181D">
        <w:rPr>
          <w:lang w:val="lv-LV"/>
        </w:rPr>
        <w:t xml:space="preserve"> Šo stimulu izstrādē liela loma ir arī P&amp;A programmu internacionalizācijas palielināšanai.</w:t>
      </w:r>
      <w:r w:rsidRPr="006C469A">
        <w:rPr>
          <w:lang w:val="lv-LV"/>
        </w:rPr>
        <w:t xml:space="preserve"> </w:t>
      </w:r>
      <w:r w:rsidR="009F1B1A">
        <w:rPr>
          <w:lang w:val="lv-LV"/>
        </w:rPr>
        <w:t>Š</w:t>
      </w:r>
      <w:r w:rsidRPr="006C469A">
        <w:rPr>
          <w:lang w:val="lv-LV"/>
        </w:rPr>
        <w:t xml:space="preserve">ādu stimulu ieviešanā ir jāņem vērā RIS3 jomas specifika, jo </w:t>
      </w:r>
      <w:r w:rsidR="00FD4F6C">
        <w:rPr>
          <w:lang w:val="lv-LV"/>
        </w:rPr>
        <w:t xml:space="preserve">ir RIS3 jomas </w:t>
      </w:r>
      <w:r w:rsidRPr="006C469A">
        <w:rPr>
          <w:lang w:val="lv-LV"/>
        </w:rPr>
        <w:t>(</w:t>
      </w:r>
      <w:r>
        <w:rPr>
          <w:lang w:val="lv-LV"/>
        </w:rPr>
        <w:t>piemēram, b</w:t>
      </w:r>
      <w:r w:rsidRPr="006C469A">
        <w:rPr>
          <w:lang w:val="lv-LV"/>
        </w:rPr>
        <w:t>iomedicīn</w:t>
      </w:r>
      <w:r w:rsidR="00FD4F6C">
        <w:rPr>
          <w:lang w:val="lv-LV"/>
        </w:rPr>
        <w:t xml:space="preserve">ā), kurās ir ilgstoši bijuši </w:t>
      </w:r>
      <w:r w:rsidRPr="006C469A">
        <w:rPr>
          <w:lang w:val="lv-LV"/>
        </w:rPr>
        <w:t xml:space="preserve">ļoti </w:t>
      </w:r>
      <w:r w:rsidR="00FD4F6C">
        <w:rPr>
          <w:lang w:val="lv-LV"/>
        </w:rPr>
        <w:t>augsti</w:t>
      </w:r>
      <w:r w:rsidRPr="006C469A">
        <w:rPr>
          <w:lang w:val="lv-LV"/>
        </w:rPr>
        <w:t xml:space="preserve"> zinātniskās izcilības rezultāti un lielākam fokusam ir jāpievēršas tieši kapacitātes celšanai un tehnoloģiju pārneses nodrošināšanai</w:t>
      </w:r>
      <w:r>
        <w:rPr>
          <w:lang w:val="lv-LV"/>
        </w:rPr>
        <w:t xml:space="preserve">, kas ir sasniedzams ar zinātnes izcilības centru ciešu sasaisti ar kompetences centriem </w:t>
      </w:r>
      <w:r w:rsidR="00453376">
        <w:rPr>
          <w:lang w:val="lv-LV"/>
        </w:rPr>
        <w:t>uzņēmumu</w:t>
      </w:r>
      <w:r>
        <w:rPr>
          <w:lang w:val="lv-LV"/>
        </w:rPr>
        <w:t xml:space="preserve"> konkurētspējas paaugstināšanai.</w:t>
      </w:r>
    </w:p>
    <w:p w14:paraId="3A994C3D" w14:textId="77777777" w:rsidR="00C67A32" w:rsidRPr="00C67A32" w:rsidRDefault="00C67A32" w:rsidP="00C67A32">
      <w:pPr>
        <w:rPr>
          <w:rFonts w:eastAsia="Calibri" w:cs="Calibri"/>
          <w:lang w:val="lv-LV"/>
        </w:rPr>
      </w:pPr>
    </w:p>
    <w:p w14:paraId="33E8E571" w14:textId="50CC5C3B" w:rsidR="008102F6" w:rsidRPr="00407B29" w:rsidRDefault="008102F6">
      <w:pPr>
        <w:spacing w:after="160" w:line="259" w:lineRule="auto"/>
        <w:rPr>
          <w:rFonts w:eastAsia="Calibri" w:cs="Calibri"/>
          <w:lang w:val="lv-LV"/>
        </w:rPr>
      </w:pPr>
    </w:p>
    <w:p w14:paraId="08B6E2AA" w14:textId="77777777" w:rsidR="008102F6" w:rsidRPr="00407B29" w:rsidRDefault="009805D0" w:rsidP="00DE256B">
      <w:pPr>
        <w:pStyle w:val="Heading1"/>
        <w:rPr>
          <w:lang w:val="lv-LV"/>
        </w:rPr>
      </w:pPr>
      <w:bookmarkStart w:id="7" w:name="_Toc20915065"/>
      <w:r w:rsidRPr="00407B29">
        <w:rPr>
          <w:lang w:val="lv-LV"/>
        </w:rPr>
        <w:t>1. RIS3 KONCEPTS</w:t>
      </w:r>
      <w:bookmarkEnd w:id="7"/>
    </w:p>
    <w:p w14:paraId="61FB9791" w14:textId="77777777" w:rsidR="00DE256B" w:rsidRPr="00407B29" w:rsidRDefault="00DE256B" w:rsidP="00DE256B">
      <w:pPr>
        <w:rPr>
          <w:rFonts w:eastAsia="SimSun"/>
          <w:lang w:val="lv-LV"/>
        </w:rPr>
        <w:sectPr w:rsidR="00DE256B" w:rsidRPr="00407B29" w:rsidSect="00D315CF">
          <w:type w:val="continuous"/>
          <w:pgSz w:w="11907" w:h="16840" w:code="9"/>
          <w:pgMar w:top="1134" w:right="851" w:bottom="1134" w:left="1418" w:header="709" w:footer="709" w:gutter="0"/>
          <w:cols w:space="720"/>
        </w:sectPr>
      </w:pPr>
    </w:p>
    <w:p w14:paraId="574E1485" w14:textId="03B91047" w:rsidR="00DE256B" w:rsidRPr="00407B29" w:rsidRDefault="00A701BF" w:rsidP="00FB6AD2">
      <w:pPr>
        <w:jc w:val="both"/>
        <w:rPr>
          <w:lang w:val="lv-LV"/>
        </w:rPr>
      </w:pPr>
      <w:r w:rsidRPr="00407B29">
        <w:rPr>
          <w:rFonts w:eastAsia="SimSun"/>
          <w:lang w:val="lv-LV"/>
        </w:rPr>
        <w:lastRenderedPageBreak/>
        <w:t xml:space="preserve">Latvijas Viedās specializācijas stratēģija (RIS3) ir tautsaimniecības transformācijas stratēģija uz augstāku pievienoto vērtību, produktivitāti un efektīvāku resursu izmantošanu. Tautsaimniecības transformācijas stratēģija ir cieši saistīta ar ekonomikas pašreizējo attīstības līmeni </w:t>
      </w:r>
      <w:r w:rsidRPr="00407B29">
        <w:rPr>
          <w:rFonts w:eastAsia="SimSun"/>
          <w:lang w:val="lv-LV"/>
        </w:rPr>
        <w:lastRenderedPageBreak/>
        <w:t xml:space="preserve">un konkurētspējas priekšrocībām (esošajām un potenciālajām). </w:t>
      </w:r>
      <w:r w:rsidRPr="00407B29">
        <w:rPr>
          <w:b/>
          <w:bCs/>
          <w:lang w:val="lv-LV"/>
        </w:rPr>
        <w:t>RIS3</w:t>
      </w:r>
      <w:r w:rsidRPr="00407B29">
        <w:rPr>
          <w:lang w:val="lv-LV"/>
        </w:rPr>
        <w:t xml:space="preserve"> </w:t>
      </w:r>
      <w:r w:rsidRPr="00407B29">
        <w:rPr>
          <w:b/>
          <w:lang w:val="lv-LV"/>
        </w:rPr>
        <w:t>mērķis</w:t>
      </w:r>
      <w:r w:rsidRPr="00407B29">
        <w:rPr>
          <w:lang w:val="lv-LV"/>
        </w:rPr>
        <w:t xml:space="preserve"> ir palielināt inovācijas kapacitāti, kā arī </w:t>
      </w:r>
      <w:r w:rsidRPr="00407B29">
        <w:rPr>
          <w:bCs/>
          <w:lang w:val="lv-LV"/>
        </w:rPr>
        <w:t>veidot inov</w:t>
      </w:r>
      <w:bookmarkStart w:id="8" w:name="_GoBack"/>
      <w:bookmarkEnd w:id="8"/>
      <w:r w:rsidRPr="00407B29">
        <w:rPr>
          <w:bCs/>
          <w:lang w:val="lv-LV"/>
        </w:rPr>
        <w:t>ācijas</w:t>
      </w:r>
      <w:r w:rsidRPr="00407B29">
        <w:rPr>
          <w:lang w:val="lv-LV"/>
        </w:rPr>
        <w:t xml:space="preserve"> sistēmu, kas veicina un atbalsta tehnoloģisko progresu tautsaimniecībā.</w:t>
      </w:r>
    </w:p>
    <w:p w14:paraId="6F4265E6" w14:textId="77777777" w:rsidR="00DE256B" w:rsidRPr="00407B29" w:rsidRDefault="00DE256B" w:rsidP="00FB6AD2">
      <w:pPr>
        <w:jc w:val="both"/>
        <w:rPr>
          <w:lang w:val="lv-LV"/>
        </w:rPr>
        <w:sectPr w:rsidR="00DE256B" w:rsidRPr="00407B29" w:rsidSect="00D315CF">
          <w:type w:val="continuous"/>
          <w:pgSz w:w="11907" w:h="16840" w:code="9"/>
          <w:pgMar w:top="1134" w:right="851" w:bottom="1134" w:left="1418" w:header="709" w:footer="709" w:gutter="0"/>
          <w:cols w:num="2" w:space="340"/>
        </w:sectPr>
      </w:pPr>
    </w:p>
    <w:p w14:paraId="55E4B23A" w14:textId="0BF2736A" w:rsidR="00A701BF" w:rsidRPr="00407B29" w:rsidRDefault="00A701BF" w:rsidP="00DE256B">
      <w:pPr>
        <w:rPr>
          <w:lang w:val="lv-LV"/>
        </w:rPr>
      </w:pPr>
    </w:p>
    <w:p w14:paraId="41964A0A" w14:textId="3A939713" w:rsidR="00A701BF" w:rsidRPr="00407B29" w:rsidRDefault="00CE373A" w:rsidP="006D76AC">
      <w:pPr>
        <w:pStyle w:val="NumberedF"/>
        <w:numPr>
          <w:ilvl w:val="0"/>
          <w:numId w:val="0"/>
        </w:numPr>
        <w:adjustRightInd w:val="0"/>
        <w:snapToGrid w:val="0"/>
        <w:spacing w:after="120"/>
        <w:jc w:val="center"/>
        <w:rPr>
          <w:rFonts w:ascii="Segoe UI Semilight" w:eastAsia="SimSun" w:hAnsi="Segoe UI Semilight" w:cs="Segoe UI Semilight"/>
          <w:b/>
          <w:iCs/>
          <w:szCs w:val="22"/>
        </w:rPr>
      </w:pPr>
      <w:r>
        <w:rPr>
          <w:rFonts w:ascii="Segoe UI Semilight" w:eastAsia="SimSun" w:hAnsi="Segoe UI Semilight" w:cs="Segoe UI Semilight"/>
          <w:b/>
          <w:iCs/>
          <w:szCs w:val="20"/>
        </w:rPr>
        <w:t xml:space="preserve">1. attēls </w:t>
      </w:r>
      <w:r w:rsidR="00A701BF" w:rsidRPr="00407B29">
        <w:rPr>
          <w:rFonts w:ascii="Segoe UI Semilight" w:eastAsia="SimSun" w:hAnsi="Segoe UI Semilight" w:cs="Segoe UI Semilight"/>
          <w:b/>
          <w:iCs/>
          <w:szCs w:val="20"/>
        </w:rPr>
        <w:t xml:space="preserve">RIS3 </w:t>
      </w:r>
      <w:r w:rsidR="00FD4F6C">
        <w:rPr>
          <w:rFonts w:ascii="Segoe UI Semilight" w:eastAsia="SimSun" w:hAnsi="Segoe UI Semilight" w:cs="Segoe UI Semilight"/>
          <w:b/>
          <w:iCs/>
          <w:szCs w:val="20"/>
        </w:rPr>
        <w:t xml:space="preserve">2014.gadā </w:t>
      </w:r>
      <w:r w:rsidR="00A701BF" w:rsidRPr="00407B29">
        <w:rPr>
          <w:rFonts w:ascii="Segoe UI Semilight" w:eastAsia="SimSun" w:hAnsi="Segoe UI Semilight" w:cs="Segoe UI Semilight"/>
          <w:b/>
          <w:iCs/>
          <w:szCs w:val="20"/>
        </w:rPr>
        <w:t>noteiktie t</w:t>
      </w:r>
      <w:r w:rsidR="00A701BF" w:rsidRPr="00407B29">
        <w:rPr>
          <w:rFonts w:ascii="Segoe UI Semilight" w:eastAsia="SimSun" w:hAnsi="Segoe UI Semilight" w:cs="Segoe UI Semilight"/>
          <w:b/>
          <w:iCs/>
          <w:szCs w:val="22"/>
        </w:rPr>
        <w:t>autsaimniecības transformācijas virzieni, prioritātes un specializācijas jomas</w:t>
      </w:r>
    </w:p>
    <w:p w14:paraId="1EFF3623" w14:textId="252EA229" w:rsidR="006D76AC" w:rsidRPr="00407B29" w:rsidRDefault="006D76AC" w:rsidP="006D76AC">
      <w:pPr>
        <w:tabs>
          <w:tab w:val="clear" w:pos="850"/>
          <w:tab w:val="clear" w:pos="1191"/>
          <w:tab w:val="clear" w:pos="1531"/>
          <w:tab w:val="center" w:pos="1134"/>
          <w:tab w:val="center" w:pos="5954"/>
        </w:tabs>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t>Transformācijas virzieni</w:t>
      </w:r>
      <w:r w:rsidRPr="00407B29">
        <w:rPr>
          <w:rFonts w:ascii="Segoe UI Semilight" w:eastAsia="SimSun" w:hAnsi="Segoe UI Semilight" w:cs="Segoe UI Semilight"/>
          <w:sz w:val="16"/>
          <w:szCs w:val="16"/>
          <w:lang w:val="lv-LV"/>
        </w:rPr>
        <w:tab/>
        <w:t>Izaugsmes prioritātes</w:t>
      </w:r>
    </w:p>
    <w:p w14:paraId="26E3170B" w14:textId="39EE76A1" w:rsidR="006D76AC" w:rsidRPr="00407B29" w:rsidRDefault="006D76AC" w:rsidP="00D46DA0">
      <w:pPr>
        <w:tabs>
          <w:tab w:val="clear" w:pos="850"/>
          <w:tab w:val="clear" w:pos="1191"/>
          <w:tab w:val="clear" w:pos="1531"/>
          <w:tab w:val="left" w:pos="2353"/>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2C4C927C" wp14:editId="231F33A8">
                <wp:extent cx="1439545" cy="612000"/>
                <wp:effectExtent l="0" t="0" r="27305" b="17145"/>
                <wp:docPr id="3" name="Rectangle: Rounded Corners 3"/>
                <wp:cNvGraphicFramePr/>
                <a:graphic xmlns:a="http://schemas.openxmlformats.org/drawingml/2006/main">
                  <a:graphicData uri="http://schemas.microsoft.com/office/word/2010/wordprocessingShape">
                    <wps:wsp>
                      <wps:cNvSpPr/>
                      <wps:spPr>
                        <a:xfrm>
                          <a:off x="0" y="0"/>
                          <a:ext cx="1439545" cy="612000"/>
                        </a:xfrm>
                        <a:prstGeom prst="roundRect">
                          <a:avLst>
                            <a:gd name="adj" fmla="val 10835"/>
                          </a:avLst>
                        </a:prstGeom>
                        <a:solidFill>
                          <a:srgbClr val="7030A0">
                            <a:alpha val="50000"/>
                          </a:srgbClr>
                        </a:solidFill>
                        <a:ln>
                          <a:solidFill>
                            <a:srgbClr val="7030A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3B984E5" w14:textId="39BFFDC0" w:rsidR="003F7B46" w:rsidRPr="006D76AC" w:rsidRDefault="003F7B46" w:rsidP="006D76AC">
                            <w:pPr>
                              <w:spacing w:after="0"/>
                              <w:jc w:val="center"/>
                              <w:rPr>
                                <w:rFonts w:ascii="Segoe UI Semilight" w:hAnsi="Segoe UI Semilight" w:cs="Segoe UI Semilight"/>
                                <w:color w:val="404040" w:themeColor="text1" w:themeTint="BF"/>
                                <w:sz w:val="16"/>
                                <w:szCs w:val="16"/>
                              </w:rPr>
                            </w:pPr>
                            <w:r w:rsidRPr="006D76AC">
                              <w:rPr>
                                <w:rFonts w:ascii="Segoe UI Semilight" w:hAnsi="Segoe UI Semilight" w:cs="Segoe UI Semilight"/>
                                <w:color w:val="404040" w:themeColor="text1" w:themeTint="BF"/>
                                <w:sz w:val="16"/>
                                <w:szCs w:val="16"/>
                              </w:rPr>
                              <w:t xml:space="preserve">Ražošanas </w:t>
                            </w:r>
                            <w:proofErr w:type="gramStart"/>
                            <w:r w:rsidRPr="006D76AC">
                              <w:rPr>
                                <w:rFonts w:ascii="Segoe UI Semilight" w:hAnsi="Segoe UI Semilight" w:cs="Segoe UI Semilight"/>
                                <w:color w:val="404040" w:themeColor="text1" w:themeTint="BF"/>
                                <w:sz w:val="16"/>
                                <w:szCs w:val="16"/>
                              </w:rPr>
                              <w:t>un</w:t>
                            </w:r>
                            <w:proofErr w:type="gramEnd"/>
                            <w:r w:rsidRPr="006D76AC">
                              <w:rPr>
                                <w:rFonts w:ascii="Segoe UI Semilight" w:hAnsi="Segoe UI Semilight" w:cs="Segoe UI Semilight"/>
                                <w:color w:val="404040" w:themeColor="text1" w:themeTint="BF"/>
                                <w:sz w:val="16"/>
                                <w:szCs w:val="16"/>
                              </w:rPr>
                              <w:t xml:space="preserve"> eksporta struktūras maiņa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 xml:space="preserve">tradicionālajās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tautsaimniecības nozarēs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2C4C927C" id="Rectangle: Rounded Corners 3" o:spid="_x0000_s1026" style="width:113.3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" fillcolor="#7030a0" strokecolor="#7030a0" strokeweight="1pt">
                <v:fill opacity="32896f"/>
                <v:stroke joinstyle="miter"/>
                <v:textbox inset="0,0,0,0">
                  <w:txbxContent>
                    <w:p w14:paraId="13B984E5" w14:textId="39BFFDC0" w:rsidR="003F7B46" w:rsidRPr="006D76AC" w:rsidRDefault="003F7B46" w:rsidP="006D76AC">
                      <w:pPr>
                        <w:spacing w:after="0"/>
                        <w:jc w:val="center"/>
                        <w:rPr>
                          <w:rFonts w:ascii="Segoe UI Semilight" w:hAnsi="Segoe UI Semilight" w:cs="Segoe UI Semilight"/>
                          <w:color w:val="404040" w:themeColor="text1" w:themeTint="BF"/>
                          <w:sz w:val="16"/>
                          <w:szCs w:val="16"/>
                        </w:rPr>
                      </w:pPr>
                      <w:r w:rsidRPr="006D76AC">
                        <w:rPr>
                          <w:rFonts w:ascii="Segoe UI Semilight" w:hAnsi="Segoe UI Semilight" w:cs="Segoe UI Semilight"/>
                          <w:color w:val="404040" w:themeColor="text1" w:themeTint="BF"/>
                          <w:sz w:val="16"/>
                          <w:szCs w:val="16"/>
                        </w:rPr>
                        <w:t xml:space="preserve">Ražošanas </w:t>
                      </w:r>
                      <w:proofErr w:type="gramStart"/>
                      <w:r w:rsidRPr="006D76AC">
                        <w:rPr>
                          <w:rFonts w:ascii="Segoe UI Semilight" w:hAnsi="Segoe UI Semilight" w:cs="Segoe UI Semilight"/>
                          <w:color w:val="404040" w:themeColor="text1" w:themeTint="BF"/>
                          <w:sz w:val="16"/>
                          <w:szCs w:val="16"/>
                        </w:rPr>
                        <w:t>un</w:t>
                      </w:r>
                      <w:proofErr w:type="gramEnd"/>
                      <w:r w:rsidRPr="006D76AC">
                        <w:rPr>
                          <w:rFonts w:ascii="Segoe UI Semilight" w:hAnsi="Segoe UI Semilight" w:cs="Segoe UI Semilight"/>
                          <w:color w:val="404040" w:themeColor="text1" w:themeTint="BF"/>
                          <w:sz w:val="16"/>
                          <w:szCs w:val="16"/>
                        </w:rPr>
                        <w:t xml:space="preserve"> eksporta struktūras maiņa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 xml:space="preserve">tradicionālajās </w:t>
                      </w:r>
                      <w:r>
                        <w:rPr>
                          <w:rFonts w:ascii="Segoe UI Semilight" w:hAnsi="Segoe UI Semilight" w:cs="Segoe UI Semilight"/>
                          <w:color w:val="404040" w:themeColor="text1" w:themeTint="BF"/>
                          <w:sz w:val="16"/>
                          <w:szCs w:val="16"/>
                        </w:rPr>
                        <w:br/>
                      </w:r>
                      <w:r w:rsidRPr="006D76AC">
                        <w:rPr>
                          <w:rFonts w:ascii="Segoe UI Semilight" w:hAnsi="Segoe UI Semilight" w:cs="Segoe UI Semilight"/>
                          <w:color w:val="404040" w:themeColor="text1" w:themeTint="BF"/>
                          <w:sz w:val="16"/>
                          <w:szCs w:val="16"/>
                        </w:rPr>
                        <w:t>tautsaimniecības nozarēs</w:t>
                      </w:r>
                    </w:p>
                  </w:txbxContent>
                </v:textbox>
                <w10:anchorlock/>
              </v:roundrect>
            </w:pict>
          </mc:Fallback>
        </mc:AlternateContent>
      </w:r>
      <w:r w:rsidR="00D46DA0"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43B20B73" wp14:editId="5E396D56">
                <wp:extent cx="4608000" cy="612000"/>
                <wp:effectExtent l="0" t="0" r="21590" b="17145"/>
                <wp:docPr id="19" name="Rectangle: Rounded Corners 19"/>
                <wp:cNvGraphicFramePr/>
                <a:graphic xmlns:a="http://schemas.openxmlformats.org/drawingml/2006/main">
                  <a:graphicData uri="http://schemas.microsoft.com/office/word/2010/wordprocessingShape">
                    <wps:wsp>
                      <wps:cNvSpPr/>
                      <wps:spPr>
                        <a:xfrm>
                          <a:off x="0" y="0"/>
                          <a:ext cx="4608000" cy="612000"/>
                        </a:xfrm>
                        <a:prstGeom prst="roundRect">
                          <a:avLst>
                            <a:gd name="adj" fmla="val 10835"/>
                          </a:avLst>
                        </a:prstGeom>
                        <a:solidFill>
                          <a:srgbClr val="7030A0">
                            <a:alpha val="50000"/>
                          </a:srgbClr>
                        </a:solidFill>
                        <a:ln>
                          <a:solidFill>
                            <a:srgbClr val="7030A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65CAF8B" w14:textId="0DBCAE26" w:rsidR="003F7B46" w:rsidRPr="006D76AC" w:rsidRDefault="003F7B46" w:rsidP="006D76AC">
                            <w:pPr>
                              <w:spacing w:after="0"/>
                              <w:ind w:left="142"/>
                              <w:rPr>
                                <w:rFonts w:ascii="Segoe UI Semilight" w:hAnsi="Segoe UI Semilight" w:cs="Segoe UI Semilight"/>
                                <w:color w:val="404040" w:themeColor="text1" w:themeTint="BF"/>
                                <w:sz w:val="16"/>
                                <w:szCs w:val="16"/>
                              </w:rPr>
                            </w:pPr>
                            <w:proofErr w:type="gramStart"/>
                            <w:r w:rsidRPr="001F3186">
                              <w:rPr>
                                <w:rFonts w:ascii="Segoe UI Semilight" w:hAnsi="Segoe UI Semilight" w:cs="Segoe UI Semilight"/>
                                <w:b/>
                                <w:bCs/>
                                <w:color w:val="404040" w:themeColor="text1" w:themeTint="BF"/>
                                <w:sz w:val="16"/>
                                <w:szCs w:val="16"/>
                              </w:rPr>
                              <w:t>1.prioritāte</w:t>
                            </w:r>
                            <w:proofErr w:type="gramEnd"/>
                            <w:r w:rsidRPr="001F3186">
                              <w:rPr>
                                <w:rFonts w:ascii="Segoe UI Semilight" w:hAnsi="Segoe UI Semilight" w:cs="Segoe UI Semilight"/>
                                <w:b/>
                                <w:bCs/>
                                <w:color w:val="404040" w:themeColor="text1" w:themeTint="BF"/>
                                <w:sz w:val="16"/>
                                <w:szCs w:val="16"/>
                              </w:rPr>
                              <w:t>:</w:t>
                            </w:r>
                            <w:r w:rsidRPr="006D76AC">
                              <w:rPr>
                                <w:rFonts w:ascii="Segoe UI Semilight" w:hAnsi="Segoe UI Semilight" w:cs="Segoe UI Semilight"/>
                                <w:color w:val="404040" w:themeColor="text1" w:themeTint="BF"/>
                                <w:sz w:val="16"/>
                                <w:szCs w:val="16"/>
                              </w:rPr>
                              <w:t xml:space="preserve"> 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w:t>
                            </w:r>
                            <w:proofErr w:type="gramStart"/>
                            <w:r w:rsidRPr="006D76AC">
                              <w:rPr>
                                <w:rFonts w:ascii="Segoe UI Semilight" w:hAnsi="Segoe UI Semilight" w:cs="Segoe UI Semilight"/>
                                <w:color w:val="404040" w:themeColor="text1" w:themeTint="BF"/>
                                <w:sz w:val="16"/>
                                <w:szCs w:val="16"/>
                              </w:rPr>
                              <w:t>un</w:t>
                            </w:r>
                            <w:proofErr w:type="gramEnd"/>
                            <w:r w:rsidRPr="006D76AC">
                              <w:rPr>
                                <w:rFonts w:ascii="Segoe UI Semilight" w:hAnsi="Segoe UI Semilight" w:cs="Segoe UI Semilight"/>
                                <w:color w:val="404040" w:themeColor="text1" w:themeTint="BF"/>
                                <w:sz w:val="16"/>
                                <w:szCs w:val="16"/>
                              </w:rPr>
                              <w:t xml:space="preserve"> pakalpojumu ražošanai.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3B20B73" id="Rectangle: Rounded Corners 19" o:spid="_x0000_s1027" style="width:362.8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" fillcolor="#7030a0" strokecolor="#7030a0" strokeweight="1pt">
                <v:fill opacity="32896f"/>
                <v:stroke joinstyle="miter"/>
                <v:textbox inset="0,0,0,0">
                  <w:txbxContent>
                    <w:p w14:paraId="565CAF8B" w14:textId="0DBCAE26" w:rsidR="003F7B46" w:rsidRPr="006D76AC" w:rsidRDefault="003F7B46" w:rsidP="006D76AC">
                      <w:pPr>
                        <w:spacing w:after="0"/>
                        <w:ind w:left="142"/>
                        <w:rPr>
                          <w:rFonts w:ascii="Segoe UI Semilight" w:hAnsi="Segoe UI Semilight" w:cs="Segoe UI Semilight"/>
                          <w:color w:val="404040" w:themeColor="text1" w:themeTint="BF"/>
                          <w:sz w:val="16"/>
                          <w:szCs w:val="16"/>
                        </w:rPr>
                      </w:pPr>
                      <w:proofErr w:type="gramStart"/>
                      <w:r w:rsidRPr="001F3186">
                        <w:rPr>
                          <w:rFonts w:ascii="Segoe UI Semilight" w:hAnsi="Segoe UI Semilight" w:cs="Segoe UI Semilight"/>
                          <w:b/>
                          <w:bCs/>
                          <w:color w:val="404040" w:themeColor="text1" w:themeTint="BF"/>
                          <w:sz w:val="16"/>
                          <w:szCs w:val="16"/>
                        </w:rPr>
                        <w:t>1.prioritāte</w:t>
                      </w:r>
                      <w:proofErr w:type="gramEnd"/>
                      <w:r w:rsidRPr="001F3186">
                        <w:rPr>
                          <w:rFonts w:ascii="Segoe UI Semilight" w:hAnsi="Segoe UI Semilight" w:cs="Segoe UI Semilight"/>
                          <w:b/>
                          <w:bCs/>
                          <w:color w:val="404040" w:themeColor="text1" w:themeTint="BF"/>
                          <w:sz w:val="16"/>
                          <w:szCs w:val="16"/>
                        </w:rPr>
                        <w:t>:</w:t>
                      </w:r>
                      <w:r w:rsidRPr="006D76AC">
                        <w:rPr>
                          <w:rFonts w:ascii="Segoe UI Semilight" w:hAnsi="Segoe UI Semilight" w:cs="Segoe UI Semilight"/>
                          <w:color w:val="404040" w:themeColor="text1" w:themeTint="BF"/>
                          <w:sz w:val="16"/>
                          <w:szCs w:val="16"/>
                        </w:rPr>
                        <w:t xml:space="preserve"> 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w:t>
                      </w:r>
                      <w:proofErr w:type="gramStart"/>
                      <w:r w:rsidRPr="006D76AC">
                        <w:rPr>
                          <w:rFonts w:ascii="Segoe UI Semilight" w:hAnsi="Segoe UI Semilight" w:cs="Segoe UI Semilight"/>
                          <w:color w:val="404040" w:themeColor="text1" w:themeTint="BF"/>
                          <w:sz w:val="16"/>
                          <w:szCs w:val="16"/>
                        </w:rPr>
                        <w:t>un</w:t>
                      </w:r>
                      <w:proofErr w:type="gramEnd"/>
                      <w:r w:rsidRPr="006D76AC">
                        <w:rPr>
                          <w:rFonts w:ascii="Segoe UI Semilight" w:hAnsi="Segoe UI Semilight" w:cs="Segoe UI Semilight"/>
                          <w:color w:val="404040" w:themeColor="text1" w:themeTint="BF"/>
                          <w:sz w:val="16"/>
                          <w:szCs w:val="16"/>
                        </w:rPr>
                        <w:t xml:space="preserve"> pakalpojumu ražošanai.</w:t>
                      </w:r>
                    </w:p>
                  </w:txbxContent>
                </v:textbox>
                <w10:anchorlock/>
              </v:roundrect>
            </w:pict>
          </mc:Fallback>
        </mc:AlternateContent>
      </w:r>
    </w:p>
    <w:p w14:paraId="43975C99" w14:textId="168BF601" w:rsidR="006D76AC" w:rsidRPr="00407B29" w:rsidRDefault="005A4396" w:rsidP="00D46DA0">
      <w:pPr>
        <w:tabs>
          <w:tab w:val="clear" w:pos="850"/>
          <w:tab w:val="clear" w:pos="1191"/>
          <w:tab w:val="clear" w:pos="1531"/>
          <w:tab w:val="left" w:pos="2353"/>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en-US" w:eastAsia="en-US"/>
        </w:rPr>
        <mc:AlternateContent>
          <mc:Choice Requires="wps">
            <w:drawing>
              <wp:anchor distT="0" distB="0" distL="114300" distR="114300" simplePos="0" relativeHeight="251744256" behindDoc="0" locked="0" layoutInCell="1" allowOverlap="1" wp14:anchorId="055A48D0" wp14:editId="22E6045C">
                <wp:simplePos x="0" y="0"/>
                <wp:positionH relativeFrom="column">
                  <wp:posOffset>0</wp:posOffset>
                </wp:positionH>
                <wp:positionV relativeFrom="paragraph">
                  <wp:posOffset>669925</wp:posOffset>
                </wp:positionV>
                <wp:extent cx="1439545" cy="2714400"/>
                <wp:effectExtent l="0" t="0" r="27305" b="10160"/>
                <wp:wrapNone/>
                <wp:docPr id="27" name="Rectangle: Rounded Corners 27"/>
                <wp:cNvGraphicFramePr/>
                <a:graphic xmlns:a="http://schemas.openxmlformats.org/drawingml/2006/main">
                  <a:graphicData uri="http://schemas.microsoft.com/office/word/2010/wordprocessingShape">
                    <wps:wsp>
                      <wps:cNvSpPr/>
                      <wps:spPr>
                        <a:xfrm>
                          <a:off x="0" y="0"/>
                          <a:ext cx="1439545" cy="2714400"/>
                        </a:xfrm>
                        <a:prstGeom prst="roundRect">
                          <a:avLst>
                            <a:gd name="adj" fmla="val 4199"/>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6E6D9B2B" w14:textId="56A9D644" w:rsidR="003F7B46" w:rsidRPr="006D76AC" w:rsidRDefault="003F7B46" w:rsidP="00D46DA0">
                            <w:pPr>
                              <w:spacing w:after="0"/>
                              <w:jc w:val="center"/>
                              <w:rPr>
                                <w:rFonts w:ascii="Segoe UI Semilight" w:hAnsi="Segoe UI Semilight" w:cs="Segoe UI Semilight"/>
                                <w:color w:val="404040" w:themeColor="text1" w:themeTint="BF"/>
                                <w:sz w:val="16"/>
                                <w:szCs w:val="16"/>
                              </w:rPr>
                            </w:pPr>
                            <w:r w:rsidRPr="00D46DA0">
                              <w:rPr>
                                <w:rFonts w:ascii="Segoe UI Semilight" w:hAnsi="Segoe UI Semilight" w:cs="Segoe UI Semilight"/>
                                <w:color w:val="404040" w:themeColor="text1" w:themeTint="BF"/>
                                <w:sz w:val="16"/>
                                <w:szCs w:val="16"/>
                              </w:rPr>
                              <w:t xml:space="preserve">Nozares ar nozīmīgu horizontālo ietekmi </w:t>
                            </w:r>
                            <w:proofErr w:type="gramStart"/>
                            <w:r w:rsidRPr="00D46DA0">
                              <w:rPr>
                                <w:rFonts w:ascii="Segoe UI Semilight" w:hAnsi="Segoe UI Semilight" w:cs="Segoe UI Semilight"/>
                                <w:color w:val="404040" w:themeColor="text1" w:themeTint="BF"/>
                                <w:sz w:val="16"/>
                                <w:szCs w:val="16"/>
                              </w:rPr>
                              <w:t>un</w:t>
                            </w:r>
                            <w:proofErr w:type="gramEnd"/>
                            <w:r w:rsidRPr="00D46DA0">
                              <w:rPr>
                                <w:rFonts w:ascii="Segoe UI Semilight" w:hAnsi="Segoe UI Semilight" w:cs="Segoe UI Semilight"/>
                                <w:color w:val="404040" w:themeColor="text1" w:themeTint="BF"/>
                                <w:sz w:val="16"/>
                                <w:szCs w:val="16"/>
                              </w:rPr>
                              <w:t xml:space="preserve"> ieguldījumu tautsaimniecības transformācijā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5A48D0" id="Rectangle: Rounded Corners 27" o:spid="_x0000_s1028" style="position:absolute;margin-left:0;margin-top:52.75pt;width:113.35pt;height:213.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7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" fillcolor="#ed7d31 [3205]" strokecolor="#823b0b [1605]" strokeweight="1pt">
                <v:fill opacity="46003f"/>
                <v:stroke joinstyle="miter"/>
                <v:textbox inset="0,0,0,0">
                  <w:txbxContent>
                    <w:p w14:paraId="6E6D9B2B" w14:textId="56A9D644" w:rsidR="003F7B46" w:rsidRPr="006D76AC" w:rsidRDefault="003F7B46" w:rsidP="00D46DA0">
                      <w:pPr>
                        <w:spacing w:after="0"/>
                        <w:jc w:val="center"/>
                        <w:rPr>
                          <w:rFonts w:ascii="Segoe UI Semilight" w:hAnsi="Segoe UI Semilight" w:cs="Segoe UI Semilight"/>
                          <w:color w:val="404040" w:themeColor="text1" w:themeTint="BF"/>
                          <w:sz w:val="16"/>
                          <w:szCs w:val="16"/>
                        </w:rPr>
                      </w:pPr>
                      <w:r w:rsidRPr="00D46DA0">
                        <w:rPr>
                          <w:rFonts w:ascii="Segoe UI Semilight" w:hAnsi="Segoe UI Semilight" w:cs="Segoe UI Semilight"/>
                          <w:color w:val="404040" w:themeColor="text1" w:themeTint="BF"/>
                          <w:sz w:val="16"/>
                          <w:szCs w:val="16"/>
                        </w:rPr>
                        <w:t xml:space="preserve">Nozares ar nozīmīgu horizontālo ietekmi </w:t>
                      </w:r>
                      <w:proofErr w:type="gramStart"/>
                      <w:r w:rsidRPr="00D46DA0">
                        <w:rPr>
                          <w:rFonts w:ascii="Segoe UI Semilight" w:hAnsi="Segoe UI Semilight" w:cs="Segoe UI Semilight"/>
                          <w:color w:val="404040" w:themeColor="text1" w:themeTint="BF"/>
                          <w:sz w:val="16"/>
                          <w:szCs w:val="16"/>
                        </w:rPr>
                        <w:t>un</w:t>
                      </w:r>
                      <w:proofErr w:type="gramEnd"/>
                      <w:r w:rsidRPr="00D46DA0">
                        <w:rPr>
                          <w:rFonts w:ascii="Segoe UI Semilight" w:hAnsi="Segoe UI Semilight" w:cs="Segoe UI Semilight"/>
                          <w:color w:val="404040" w:themeColor="text1" w:themeTint="BF"/>
                          <w:sz w:val="16"/>
                          <w:szCs w:val="16"/>
                        </w:rPr>
                        <w:t xml:space="preserve"> ieguldījumu tautsaimniecības transformācijā</w:t>
                      </w:r>
                    </w:p>
                  </w:txbxContent>
                </v:textbox>
              </v:roundrect>
            </w:pict>
          </mc:Fallback>
        </mc:AlternateContent>
      </w:r>
      <w:r w:rsidR="006D76AC"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051E7628" wp14:editId="6D420EDE">
                <wp:extent cx="1439545" cy="612000"/>
                <wp:effectExtent l="0" t="0" r="27305" b="17145"/>
                <wp:docPr id="21" name="Rectangle: Rounded Corners 21"/>
                <wp:cNvGraphicFramePr/>
                <a:graphic xmlns:a="http://schemas.openxmlformats.org/drawingml/2006/main">
                  <a:graphicData uri="http://schemas.microsoft.com/office/word/2010/wordprocessingShape">
                    <wps:wsp>
                      <wps:cNvSpPr/>
                      <wps:spPr>
                        <a:xfrm>
                          <a:off x="0" y="0"/>
                          <a:ext cx="1439545" cy="612000"/>
                        </a:xfrm>
                        <a:prstGeom prst="roundRect">
                          <a:avLst>
                            <a:gd name="adj" fmla="val 10835"/>
                          </a:avLst>
                        </a:prstGeom>
                        <a:solidFill>
                          <a:schemeClr val="accent6">
                            <a:alpha val="70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14:paraId="434A5413" w14:textId="08ED4E71" w:rsidR="003F7B46" w:rsidRPr="006D76AC" w:rsidRDefault="003F7B46" w:rsidP="006D76AC">
                            <w:pPr>
                              <w:spacing w:after="0"/>
                              <w:jc w:val="center"/>
                              <w:rPr>
                                <w:rFonts w:ascii="Segoe UI Semilight" w:hAnsi="Segoe UI Semilight" w:cs="Segoe UI Semilight"/>
                                <w:color w:val="404040" w:themeColor="text1" w:themeTint="BF"/>
                                <w:sz w:val="16"/>
                                <w:szCs w:val="16"/>
                              </w:rPr>
                            </w:pPr>
                            <w:r w:rsidRPr="001F3186">
                              <w:rPr>
                                <w:rFonts w:ascii="Segoe UI Semilight" w:hAnsi="Segoe UI Semilight" w:cs="Segoe UI Semilight"/>
                                <w:color w:val="404040" w:themeColor="text1" w:themeTint="BF"/>
                                <w:sz w:val="16"/>
                                <w:szCs w:val="16"/>
                              </w:rPr>
                              <w:t xml:space="preserve">Nākotnes izaugsmes nozares, kurās eksistē vai var rasties produkti </w:t>
                            </w:r>
                            <w:proofErr w:type="gramStart"/>
                            <w:r w:rsidRPr="001F3186">
                              <w:rPr>
                                <w:rFonts w:ascii="Segoe UI Semilight" w:hAnsi="Segoe UI Semilight" w:cs="Segoe UI Semilight"/>
                                <w:color w:val="404040" w:themeColor="text1" w:themeTint="BF"/>
                                <w:sz w:val="16"/>
                                <w:szCs w:val="16"/>
                              </w:rPr>
                              <w:t>un</w:t>
                            </w:r>
                            <w:proofErr w:type="gramEnd"/>
                            <w:r w:rsidRPr="001F3186">
                              <w:rPr>
                                <w:rFonts w:ascii="Segoe UI Semilight" w:hAnsi="Segoe UI Semilight" w:cs="Segoe UI Semilight"/>
                                <w:color w:val="404040" w:themeColor="text1" w:themeTint="BF"/>
                                <w:sz w:val="16"/>
                                <w:szCs w:val="16"/>
                              </w:rPr>
                              <w:t xml:space="preserve"> pakalpojumi ar augstu pievienoto vērtību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51E7628" id="Rectangle: Rounded Corners 21" o:spid="_x0000_s1029" style="width:113.3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" fillcolor="#70ad47 [3209]" strokecolor="#375623 [1609]" strokeweight="1pt">
                <v:fill opacity="46003f"/>
                <v:stroke joinstyle="miter"/>
                <v:textbox inset="0,0,0,0">
                  <w:txbxContent>
                    <w:p w14:paraId="434A5413" w14:textId="08ED4E71" w:rsidR="003F7B46" w:rsidRPr="006D76AC" w:rsidRDefault="003F7B46" w:rsidP="006D76AC">
                      <w:pPr>
                        <w:spacing w:after="0"/>
                        <w:jc w:val="center"/>
                        <w:rPr>
                          <w:rFonts w:ascii="Segoe UI Semilight" w:hAnsi="Segoe UI Semilight" w:cs="Segoe UI Semilight"/>
                          <w:color w:val="404040" w:themeColor="text1" w:themeTint="BF"/>
                          <w:sz w:val="16"/>
                          <w:szCs w:val="16"/>
                        </w:rPr>
                      </w:pPr>
                      <w:r w:rsidRPr="001F3186">
                        <w:rPr>
                          <w:rFonts w:ascii="Segoe UI Semilight" w:hAnsi="Segoe UI Semilight" w:cs="Segoe UI Semilight"/>
                          <w:color w:val="404040" w:themeColor="text1" w:themeTint="BF"/>
                          <w:sz w:val="16"/>
                          <w:szCs w:val="16"/>
                        </w:rPr>
                        <w:t xml:space="preserve">Nākotnes izaugsmes nozares, kurās eksistē vai var rasties produkti </w:t>
                      </w:r>
                      <w:proofErr w:type="gramStart"/>
                      <w:r w:rsidRPr="001F3186">
                        <w:rPr>
                          <w:rFonts w:ascii="Segoe UI Semilight" w:hAnsi="Segoe UI Semilight" w:cs="Segoe UI Semilight"/>
                          <w:color w:val="404040" w:themeColor="text1" w:themeTint="BF"/>
                          <w:sz w:val="16"/>
                          <w:szCs w:val="16"/>
                        </w:rPr>
                        <w:t>un</w:t>
                      </w:r>
                      <w:proofErr w:type="gramEnd"/>
                      <w:r w:rsidRPr="001F3186">
                        <w:rPr>
                          <w:rFonts w:ascii="Segoe UI Semilight" w:hAnsi="Segoe UI Semilight" w:cs="Segoe UI Semilight"/>
                          <w:color w:val="404040" w:themeColor="text1" w:themeTint="BF"/>
                          <w:sz w:val="16"/>
                          <w:szCs w:val="16"/>
                        </w:rPr>
                        <w:t xml:space="preserve"> pakalpojumi ar augstu pievienoto vērtību</w:t>
                      </w:r>
                    </w:p>
                  </w:txbxContent>
                </v:textbox>
                <w10:anchorlock/>
              </v:roundrect>
            </w:pict>
          </mc:Fallback>
        </mc:AlternateContent>
      </w:r>
      <w:r w:rsidR="00D46DA0" w:rsidRPr="00407B29">
        <w:rPr>
          <w:rFonts w:ascii="Segoe UI Semilight" w:eastAsia="SimSun" w:hAnsi="Segoe UI Semilight" w:cs="Segoe UI Semilight"/>
          <w:sz w:val="16"/>
          <w:szCs w:val="16"/>
          <w:lang w:val="lv-LV"/>
        </w:rPr>
        <w:tab/>
      </w:r>
      <w:r w:rsidR="001F3186"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39A7F694" wp14:editId="1A414580">
                <wp:extent cx="4608000" cy="612000"/>
                <wp:effectExtent l="0" t="0" r="21590" b="17145"/>
                <wp:docPr id="22" name="Rectangle: Rounded Corners 22"/>
                <wp:cNvGraphicFramePr/>
                <a:graphic xmlns:a="http://schemas.openxmlformats.org/drawingml/2006/main">
                  <a:graphicData uri="http://schemas.microsoft.com/office/word/2010/wordprocessingShape">
                    <wps:wsp>
                      <wps:cNvSpPr/>
                      <wps:spPr>
                        <a:xfrm>
                          <a:off x="0" y="0"/>
                          <a:ext cx="4608000" cy="612000"/>
                        </a:xfrm>
                        <a:prstGeom prst="roundRect">
                          <a:avLst>
                            <a:gd name="adj" fmla="val 10835"/>
                          </a:avLst>
                        </a:prstGeom>
                        <a:solidFill>
                          <a:schemeClr val="accent6">
                            <a:alpha val="70000"/>
                          </a:schemeClr>
                        </a:solidFill>
                        <a:ln>
                          <a:solidFill>
                            <a:schemeClr val="accent6">
                              <a:shade val="50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1E7B69E3" w14:textId="11838A0E" w:rsidR="003F7B46" w:rsidRPr="006D76AC" w:rsidRDefault="003F7B46" w:rsidP="001F3186">
                            <w:pPr>
                              <w:spacing w:after="0"/>
                              <w:ind w:left="142"/>
                              <w:rPr>
                                <w:rFonts w:ascii="Segoe UI Semilight" w:hAnsi="Segoe UI Semilight" w:cs="Segoe UI Semilight"/>
                                <w:color w:val="404040" w:themeColor="text1" w:themeTint="BF"/>
                                <w:sz w:val="16"/>
                                <w:szCs w:val="16"/>
                              </w:rPr>
                            </w:pPr>
                            <w:proofErr w:type="gramStart"/>
                            <w:r w:rsidRPr="001F3186">
                              <w:rPr>
                                <w:rFonts w:ascii="Segoe UI Semilight" w:hAnsi="Segoe UI Semilight" w:cs="Segoe UI Semilight"/>
                                <w:b/>
                                <w:bCs/>
                                <w:color w:val="404040" w:themeColor="text1" w:themeTint="BF"/>
                                <w:sz w:val="16"/>
                                <w:szCs w:val="16"/>
                              </w:rPr>
                              <w:t>2.prioritāte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Jauni produkti/ pakalpojumi, kuru radīšanai ir nepieciešams veidot efektīvu identifikācijas sistēmu, kas spēj atrast un sniegt atbalstu jaunu produktu radīšanai esošo nozaru un starpnozaru ietvaros, kā arī veidot jaunas nozares ar augstu izaugsmes potenciālu.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9A7F694" id="Rectangle: Rounded Corners 22" o:spid="_x0000_s1030" style="width:362.85pt;height:48.2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" fillcolor="#70ad47 [3209]" strokecolor="#375623 [1609]" strokeweight="1pt">
                <v:fill opacity="46003f"/>
                <v:stroke joinstyle="miter"/>
                <v:textbox inset="0,0,0,0">
                  <w:txbxContent>
                    <w:p w14:paraId="1E7B69E3" w14:textId="11838A0E" w:rsidR="003F7B46" w:rsidRPr="006D76AC" w:rsidRDefault="003F7B46" w:rsidP="001F3186">
                      <w:pPr>
                        <w:spacing w:after="0"/>
                        <w:ind w:left="142"/>
                        <w:rPr>
                          <w:rFonts w:ascii="Segoe UI Semilight" w:hAnsi="Segoe UI Semilight" w:cs="Segoe UI Semilight"/>
                          <w:color w:val="404040" w:themeColor="text1" w:themeTint="BF"/>
                          <w:sz w:val="16"/>
                          <w:szCs w:val="16"/>
                        </w:rPr>
                      </w:pPr>
                      <w:proofErr w:type="gramStart"/>
                      <w:r w:rsidRPr="001F3186">
                        <w:rPr>
                          <w:rFonts w:ascii="Segoe UI Semilight" w:hAnsi="Segoe UI Semilight" w:cs="Segoe UI Semilight"/>
                          <w:b/>
                          <w:bCs/>
                          <w:color w:val="404040" w:themeColor="text1" w:themeTint="BF"/>
                          <w:sz w:val="16"/>
                          <w:szCs w:val="16"/>
                        </w:rPr>
                        <w:t>2.prioritāte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Jauni produkti/ pakalpojumi, kuru radīšanai ir nepieciešams veidot efektīvu identifikācijas sistēmu, kas spēj atrast un sniegt atbalstu jaunu produktu radīšanai esošo nozaru un starpnozaru ietvaros, kā arī veidot jaunas nozares ar augstu izaugsmes potenciālu.</w:t>
                      </w:r>
                    </w:p>
                  </w:txbxContent>
                </v:textbox>
                <w10:anchorlock/>
              </v:roundrect>
            </w:pict>
          </mc:Fallback>
        </mc:AlternateContent>
      </w:r>
    </w:p>
    <w:p w14:paraId="1662F203" w14:textId="29575606" w:rsidR="006D76AC" w:rsidRPr="00407B29" w:rsidRDefault="00D46DA0" w:rsidP="00D46DA0">
      <w:pPr>
        <w:tabs>
          <w:tab w:val="clear" w:pos="850"/>
          <w:tab w:val="clear" w:pos="1191"/>
          <w:tab w:val="clear" w:pos="1531"/>
          <w:tab w:val="left" w:pos="2353"/>
        </w:tabs>
        <w:spacing w:after="60"/>
        <w:ind w:right="-286"/>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24EDD5A3" wp14:editId="5513F3E0">
                <wp:extent cx="4608000" cy="468000"/>
                <wp:effectExtent l="0" t="0" r="21590" b="27305"/>
                <wp:docPr id="28" name="Rectangle: Rounded Corners 28"/>
                <wp:cNvGraphicFramePr/>
                <a:graphic xmlns:a="http://schemas.openxmlformats.org/drawingml/2006/main">
                  <a:graphicData uri="http://schemas.microsoft.com/office/word/2010/wordprocessingShape">
                    <wps:wsp>
                      <wps:cNvSpPr/>
                      <wps:spPr>
                        <a:xfrm>
                          <a:off x="0" y="0"/>
                          <a:ext cx="4608000" cy="468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12DA1970" w14:textId="51F33C5F" w:rsidR="003F7B46" w:rsidRPr="006D76AC" w:rsidRDefault="003F7B46" w:rsidP="001045B7">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3</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1045B7">
                              <w:rPr>
                                <w:rFonts w:ascii="Segoe UI Semilight" w:hAnsi="Segoe UI Semilight" w:cs="Segoe UI Semilight"/>
                                <w:color w:val="404040" w:themeColor="text1" w:themeTint="BF"/>
                                <w:sz w:val="16"/>
                                <w:szCs w:val="16"/>
                              </w:rPr>
                              <w:t>Energoefektivitātes p</w:t>
                            </w:r>
                            <w:r>
                              <w:rPr>
                                <w:rFonts w:ascii="Segoe UI Semilight" w:hAnsi="Segoe UI Semilight" w:cs="Segoe UI Semilight"/>
                                <w:color w:val="404040" w:themeColor="text1" w:themeTint="BF"/>
                                <w:sz w:val="16"/>
                                <w:szCs w:val="16"/>
                              </w:rPr>
                              <w:t xml:space="preserve">aaugstināšana, kas ietver jaunu </w:t>
                            </w:r>
                            <w:r w:rsidRPr="001045B7">
                              <w:rPr>
                                <w:rFonts w:ascii="Segoe UI Semilight" w:hAnsi="Segoe UI Semilight" w:cs="Segoe UI Semilight"/>
                                <w:color w:val="404040" w:themeColor="text1" w:themeTint="BF"/>
                                <w:sz w:val="16"/>
                                <w:szCs w:val="16"/>
                              </w:rPr>
                              <w:t xml:space="preserve">materiālu radīšanu, </w:t>
                            </w:r>
                            <w:r>
                              <w:rPr>
                                <w:rFonts w:ascii="Segoe UI Semilight" w:hAnsi="Segoe UI Semilight" w:cs="Segoe UI Semilight"/>
                                <w:color w:val="404040" w:themeColor="text1" w:themeTint="BF"/>
                                <w:sz w:val="16"/>
                                <w:szCs w:val="16"/>
                              </w:rPr>
                              <w:t xml:space="preserve">ražošanas procesu optimizāciju, </w:t>
                            </w:r>
                            <w:r w:rsidRPr="001045B7">
                              <w:rPr>
                                <w:rFonts w:ascii="Segoe UI Semilight" w:hAnsi="Segoe UI Semilight" w:cs="Segoe UI Semilight"/>
                                <w:color w:val="404040" w:themeColor="text1" w:themeTint="BF"/>
                                <w:sz w:val="16"/>
                                <w:szCs w:val="16"/>
                              </w:rPr>
                              <w:t>tehnoloģisko jau</w:t>
                            </w:r>
                            <w:r>
                              <w:rPr>
                                <w:rFonts w:ascii="Segoe UI Semilight" w:hAnsi="Segoe UI Semilight" w:cs="Segoe UI Semilight"/>
                                <w:color w:val="404040" w:themeColor="text1" w:themeTint="BF"/>
                                <w:sz w:val="16"/>
                                <w:szCs w:val="16"/>
                              </w:rPr>
                              <w:t xml:space="preserve">ninājumu ieviešanu, alternatīvo </w:t>
                            </w:r>
                            <w:r w:rsidRPr="001045B7">
                              <w:rPr>
                                <w:rFonts w:ascii="Segoe UI Semilight" w:hAnsi="Segoe UI Semilight" w:cs="Segoe UI Semilight"/>
                                <w:color w:val="404040" w:themeColor="text1" w:themeTint="BF"/>
                                <w:sz w:val="16"/>
                                <w:szCs w:val="16"/>
                              </w:rPr>
                              <w:t>energoresursu izmantošanu u.c. risinājumus.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24EDD5A3" id="Rectangle: Rounded Corners 28" o:spid="_x0000_s1031" style="width:362.8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" fillcolor="#ed7d31 [3205]" strokecolor="#823b0b [1605]" strokeweight="1pt">
                <v:fill opacity="46003f"/>
                <v:stroke joinstyle="miter"/>
                <v:textbox inset="0,0,0,0">
                  <w:txbxContent>
                    <w:p w14:paraId="12DA1970" w14:textId="51F33C5F" w:rsidR="003F7B46" w:rsidRPr="006D76AC" w:rsidRDefault="003F7B46" w:rsidP="001045B7">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3</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1045B7">
                        <w:rPr>
                          <w:rFonts w:ascii="Segoe UI Semilight" w:hAnsi="Segoe UI Semilight" w:cs="Segoe UI Semilight"/>
                          <w:color w:val="404040" w:themeColor="text1" w:themeTint="BF"/>
                          <w:sz w:val="16"/>
                          <w:szCs w:val="16"/>
                        </w:rPr>
                        <w:t>Energoefektivitātes p</w:t>
                      </w:r>
                      <w:r>
                        <w:rPr>
                          <w:rFonts w:ascii="Segoe UI Semilight" w:hAnsi="Segoe UI Semilight" w:cs="Segoe UI Semilight"/>
                          <w:color w:val="404040" w:themeColor="text1" w:themeTint="BF"/>
                          <w:sz w:val="16"/>
                          <w:szCs w:val="16"/>
                        </w:rPr>
                        <w:t xml:space="preserve">aaugstināšana, kas ietver jaunu </w:t>
                      </w:r>
                      <w:r w:rsidRPr="001045B7">
                        <w:rPr>
                          <w:rFonts w:ascii="Segoe UI Semilight" w:hAnsi="Segoe UI Semilight" w:cs="Segoe UI Semilight"/>
                          <w:color w:val="404040" w:themeColor="text1" w:themeTint="BF"/>
                          <w:sz w:val="16"/>
                          <w:szCs w:val="16"/>
                        </w:rPr>
                        <w:t xml:space="preserve">materiālu radīšanu, </w:t>
                      </w:r>
                      <w:r>
                        <w:rPr>
                          <w:rFonts w:ascii="Segoe UI Semilight" w:hAnsi="Segoe UI Semilight" w:cs="Segoe UI Semilight"/>
                          <w:color w:val="404040" w:themeColor="text1" w:themeTint="BF"/>
                          <w:sz w:val="16"/>
                          <w:szCs w:val="16"/>
                        </w:rPr>
                        <w:t xml:space="preserve">ražošanas procesu optimizāciju, </w:t>
                      </w:r>
                      <w:r w:rsidRPr="001045B7">
                        <w:rPr>
                          <w:rFonts w:ascii="Segoe UI Semilight" w:hAnsi="Segoe UI Semilight" w:cs="Segoe UI Semilight"/>
                          <w:color w:val="404040" w:themeColor="text1" w:themeTint="BF"/>
                          <w:sz w:val="16"/>
                          <w:szCs w:val="16"/>
                        </w:rPr>
                        <w:t>tehnoloģisko jau</w:t>
                      </w:r>
                      <w:r>
                        <w:rPr>
                          <w:rFonts w:ascii="Segoe UI Semilight" w:hAnsi="Segoe UI Semilight" w:cs="Segoe UI Semilight"/>
                          <w:color w:val="404040" w:themeColor="text1" w:themeTint="BF"/>
                          <w:sz w:val="16"/>
                          <w:szCs w:val="16"/>
                        </w:rPr>
                        <w:t xml:space="preserve">ninājumu ieviešanu, alternatīvo </w:t>
                      </w:r>
                      <w:r w:rsidRPr="001045B7">
                        <w:rPr>
                          <w:rFonts w:ascii="Segoe UI Semilight" w:hAnsi="Segoe UI Semilight" w:cs="Segoe UI Semilight"/>
                          <w:color w:val="404040" w:themeColor="text1" w:themeTint="BF"/>
                          <w:sz w:val="16"/>
                          <w:szCs w:val="16"/>
                        </w:rPr>
                        <w:t>energoresursu izmantošanu u.c. risinājumus.</w:t>
                      </w:r>
                    </w:p>
                  </w:txbxContent>
                </v:textbox>
                <w10:anchorlock/>
              </v:roundrect>
            </w:pict>
          </mc:Fallback>
        </mc:AlternateContent>
      </w:r>
    </w:p>
    <w:p w14:paraId="48726D80" w14:textId="03F4716F"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24D86CDA" wp14:editId="797FB0F0">
                <wp:extent cx="4607560" cy="179705"/>
                <wp:effectExtent l="0" t="0" r="21590" b="10795"/>
                <wp:docPr id="30" name="Rectangle: Rounded Corners 30"/>
                <wp:cNvGraphicFramePr/>
                <a:graphic xmlns:a="http://schemas.openxmlformats.org/drawingml/2006/main">
                  <a:graphicData uri="http://schemas.microsoft.com/office/word/2010/wordprocessingShape">
                    <wps:wsp>
                      <wps:cNvSpPr/>
                      <wps:spPr>
                        <a:xfrm>
                          <a:off x="0" y="0"/>
                          <a:ext cx="4607560" cy="179705"/>
                        </a:xfrm>
                        <a:prstGeom prst="roundRect">
                          <a:avLst>
                            <a:gd name="adj" fmla="val 22226"/>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5F9CCB08" w14:textId="6E24B19E" w:rsidR="003F7B46" w:rsidRPr="006D76AC" w:rsidRDefault="003F7B46" w:rsidP="00D46DA0">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4</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Moderna un mūsdienu prasībām atbilstoša IKT sistēma privātajā un valsts sektorā.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24D86CDA" id="Rectangle: Rounded Corners 30" o:spid="_x0000_s1032" style="width:362.8pt;height:14.15pt;visibility:visible;mso-wrap-style:square;mso-left-percent:-10001;mso-top-percent:-10001;mso-position-horizontal:absolute;mso-position-horizontal-relative:char;mso-position-vertical:absolute;mso-position-vertical-relative:line;mso-left-percent:-10001;mso-top-percent:-10001;v-text-anchor:middle" arcsize="145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" fillcolor="#ed7d31 [3205]" strokecolor="#823b0b [1605]" strokeweight="1pt">
                <v:fill opacity="46003f"/>
                <v:stroke joinstyle="miter"/>
                <v:textbox inset="0,0,0,0">
                  <w:txbxContent>
                    <w:p w14:paraId="5F9CCB08" w14:textId="6E24B19E" w:rsidR="003F7B46" w:rsidRPr="006D76AC" w:rsidRDefault="003F7B46" w:rsidP="00D46DA0">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4</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Moderna un mūsdienu prasībām atbilstoša IKT sistēma privātajā un valsts sektorā.</w:t>
                      </w:r>
                    </w:p>
                  </w:txbxContent>
                </v:textbox>
                <w10:anchorlock/>
              </v:roundrect>
            </w:pict>
          </mc:Fallback>
        </mc:AlternateContent>
      </w:r>
    </w:p>
    <w:p w14:paraId="53B0693E" w14:textId="2749F75A"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411E85D0" wp14:editId="32B3DBDA">
                <wp:extent cx="4608000" cy="468000"/>
                <wp:effectExtent l="0" t="0" r="21590" b="27305"/>
                <wp:docPr id="31" name="Rectangle: Rounded Corners 31"/>
                <wp:cNvGraphicFramePr/>
                <a:graphic xmlns:a="http://schemas.openxmlformats.org/drawingml/2006/main">
                  <a:graphicData uri="http://schemas.microsoft.com/office/word/2010/wordprocessingShape">
                    <wps:wsp>
                      <wps:cNvSpPr/>
                      <wps:spPr>
                        <a:xfrm>
                          <a:off x="0" y="0"/>
                          <a:ext cx="4608000" cy="468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76CDE83B" w14:textId="25B8E5A1" w:rsidR="003F7B46" w:rsidRPr="006D76AC" w:rsidRDefault="003F7B46" w:rsidP="00D46DA0">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5</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 xml:space="preserve">Moderna un nākotnes darba tirgus prasībām atbilstoša izglītības sistēma, kas veicina tautsaimniecības transformāciju un </w:t>
                            </w:r>
                            <w:r>
                              <w:rPr>
                                <w:rFonts w:ascii="Segoe UI Semilight" w:hAnsi="Segoe UI Semilight" w:cs="Segoe UI Semilight"/>
                                <w:color w:val="404040" w:themeColor="text1" w:themeTint="BF"/>
                                <w:sz w:val="16"/>
                                <w:szCs w:val="16"/>
                              </w:rPr>
                              <w:t>RIS3</w:t>
                            </w:r>
                            <w:r w:rsidRPr="00D46DA0">
                              <w:rPr>
                                <w:rFonts w:ascii="Segoe UI Semilight" w:hAnsi="Segoe UI Semilight" w:cs="Segoe UI Semilight"/>
                                <w:color w:val="404040" w:themeColor="text1" w:themeTint="BF"/>
                                <w:sz w:val="16"/>
                                <w:szCs w:val="16"/>
                              </w:rPr>
                              <w:t xml:space="preserve"> prioritāšu īstenošanai nepieciešamo kompetenču, uzņēmējspējas un radošuma attīstību visos izglītības līmeņos.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11E85D0" id="Rectangle: Rounded Corners 31" o:spid="_x0000_s1033" style="width:362.8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" fillcolor="#ed7d31 [3205]" strokecolor="#823b0b [1605]" strokeweight="1pt">
                <v:fill opacity="46003f"/>
                <v:stroke joinstyle="miter"/>
                <v:textbox inset="0,0,0,0">
                  <w:txbxContent>
                    <w:p w14:paraId="76CDE83B" w14:textId="25B8E5A1" w:rsidR="003F7B46" w:rsidRPr="006D76AC" w:rsidRDefault="003F7B46" w:rsidP="00D46DA0">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5</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 xml:space="preserve">Moderna un nākotnes darba tirgus prasībām atbilstoša izglītības sistēma, kas veicina tautsaimniecības transformāciju un </w:t>
                      </w:r>
                      <w:r>
                        <w:rPr>
                          <w:rFonts w:ascii="Segoe UI Semilight" w:hAnsi="Segoe UI Semilight" w:cs="Segoe UI Semilight"/>
                          <w:color w:val="404040" w:themeColor="text1" w:themeTint="BF"/>
                          <w:sz w:val="16"/>
                          <w:szCs w:val="16"/>
                        </w:rPr>
                        <w:t>RIS3</w:t>
                      </w:r>
                      <w:r w:rsidRPr="00D46DA0">
                        <w:rPr>
                          <w:rFonts w:ascii="Segoe UI Semilight" w:hAnsi="Segoe UI Semilight" w:cs="Segoe UI Semilight"/>
                          <w:color w:val="404040" w:themeColor="text1" w:themeTint="BF"/>
                          <w:sz w:val="16"/>
                          <w:szCs w:val="16"/>
                        </w:rPr>
                        <w:t xml:space="preserve"> prioritāšu īstenošanai nepieciešamo kompetenču, uzņēmējspējas un radošuma attīstību visos izglītības līmeņos.</w:t>
                      </w:r>
                    </w:p>
                  </w:txbxContent>
                </v:textbox>
                <w10:anchorlock/>
              </v:roundrect>
            </w:pict>
          </mc:Fallback>
        </mc:AlternateContent>
      </w:r>
    </w:p>
    <w:p w14:paraId="5BA2EEEB" w14:textId="21303B58"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651969E4" wp14:editId="39060CFE">
                <wp:extent cx="4607560" cy="899795"/>
                <wp:effectExtent l="0" t="0" r="21590" b="14605"/>
                <wp:docPr id="224" name="Rectangle: Rounded Corners 224"/>
                <wp:cNvGraphicFramePr/>
                <a:graphic xmlns:a="http://schemas.openxmlformats.org/drawingml/2006/main">
                  <a:graphicData uri="http://schemas.microsoft.com/office/word/2010/wordprocessingShape">
                    <wps:wsp>
                      <wps:cNvSpPr/>
                      <wps:spPr>
                        <a:xfrm>
                          <a:off x="0" y="0"/>
                          <a:ext cx="4607560" cy="899795"/>
                        </a:xfrm>
                        <a:prstGeom prst="roundRect">
                          <a:avLst>
                            <a:gd name="adj" fmla="val 628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2248FAEB" w14:textId="03C13466" w:rsidR="003F7B46" w:rsidRPr="006D76AC" w:rsidRDefault="003F7B46"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6</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Attīstīta zināšanu bāze un cilvēkkapitāls zināšanu jomās, kurās Latvijai ir salīdzinošās priekšrocības un kas ir nozīmīgas tautsaimniecības transformācijas procesā: zināšanu jomās, kas saistītas ar zināšanu-ietilpīgas bioekonomikas, biomedicīnas, medicīnas tehnoloģiju, biofarmācijas un biotehnoloģiju, viedo materiālu,  tehnoloģiju un inženiersistēmu, viedās enerģētikas un IKT nozaru attīstības vajadzībām un EK identificētajās atslēgtehnoloģiju (nanotehnoloģijas, mikro un nano-elektronika, fotonika, advancētie materiāli un ražošanas sistēmas, biotehnoloģijas) jomās.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51969E4" id="Rectangle: Rounded Corners 224" o:spid="_x0000_s1034" style="width:362.8pt;height:70.85pt;visibility:visible;mso-wrap-style:square;mso-left-percent:-10001;mso-top-percent:-10001;mso-position-horizontal:absolute;mso-position-horizontal-relative:char;mso-position-vertical:absolute;mso-position-vertical-relative:line;mso-left-percent:-10001;mso-top-percent:-10001;v-text-anchor:middle" arcsize="41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" fillcolor="#ed7d31 [3205]" strokecolor="#823b0b [1605]" strokeweight="1pt">
                <v:fill opacity="46003f"/>
                <v:stroke joinstyle="miter"/>
                <v:textbox inset="0,0,0,0">
                  <w:txbxContent>
                    <w:p w14:paraId="2248FAEB" w14:textId="03C13466" w:rsidR="003F7B46" w:rsidRPr="006D76AC" w:rsidRDefault="003F7B46" w:rsidP="00D46DA0">
                      <w:pPr>
                        <w:spacing w:after="0"/>
                        <w:ind w:left="142"/>
                        <w:rPr>
                          <w:rFonts w:ascii="Segoe UI Semilight" w:hAnsi="Segoe UI Semilight" w:cs="Segoe UI Semilight"/>
                          <w:color w:val="404040" w:themeColor="text1" w:themeTint="BF"/>
                          <w:sz w:val="16"/>
                          <w:szCs w:val="16"/>
                        </w:rPr>
                      </w:pPr>
                      <w:r>
                        <w:rPr>
                          <w:rFonts w:ascii="Segoe UI Semilight" w:hAnsi="Segoe UI Semilight" w:cs="Segoe UI Semilight"/>
                          <w:b/>
                          <w:bCs/>
                          <w:color w:val="404040" w:themeColor="text1" w:themeTint="BF"/>
                          <w:sz w:val="16"/>
                          <w:szCs w:val="16"/>
                        </w:rPr>
                        <w:t>6</w:t>
                      </w:r>
                      <w:r w:rsidRPr="001F3186">
                        <w:rPr>
                          <w:rFonts w:ascii="Segoe UI Semilight" w:hAnsi="Segoe UI Semilight" w:cs="Segoe UI Semilight"/>
                          <w:b/>
                          <w:bCs/>
                          <w:color w:val="404040" w:themeColor="text1" w:themeTint="BF"/>
                          <w:sz w:val="16"/>
                          <w:szCs w:val="16"/>
                        </w:rPr>
                        <w:t>.prioritāte:</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Attīstīta zināšanu bāze un cilvēkkapitāls zināšanu jomās, kurās Latvijai ir salīdzinošās priekšrocības un kas ir nozīmīgas tautsaimniecības transformācijas procesā: zināšanu jomās, kas saistītas ar zināšanu-ietilpīgas bioekonomikas, biomedicīnas, medicīnas tehnoloģiju, biofarmācijas un biotehnoloģiju, viedo materiālu,  tehnoloģiju un inženiersistēmu, viedās enerģētikas un IKT nozaru attīstības vajadzībām un EK identificētajās atslēgtehnoloģiju (nanotehnoloģijas, mikro un nano-elektronika, fotonika, advancētie materiāli un ražošanas sistēmas, biotehnoloģijas) jomās.</w:t>
                      </w:r>
                    </w:p>
                  </w:txbxContent>
                </v:textbox>
                <w10:anchorlock/>
              </v:roundrect>
            </w:pict>
          </mc:Fallback>
        </mc:AlternateContent>
      </w:r>
    </w:p>
    <w:p w14:paraId="52617343" w14:textId="4B27EC6F" w:rsidR="00D46DA0" w:rsidRPr="00407B29" w:rsidRDefault="00D46DA0"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55638D76" wp14:editId="2A424D96">
                <wp:extent cx="4608000" cy="468000"/>
                <wp:effectExtent l="0" t="0" r="21590" b="27305"/>
                <wp:docPr id="225" name="Rectangle: Rounded Corners 225"/>
                <wp:cNvGraphicFramePr/>
                <a:graphic xmlns:a="http://schemas.openxmlformats.org/drawingml/2006/main">
                  <a:graphicData uri="http://schemas.microsoft.com/office/word/2010/wordprocessingShape">
                    <wps:wsp>
                      <wps:cNvSpPr/>
                      <wps:spPr>
                        <a:xfrm>
                          <a:off x="0" y="0"/>
                          <a:ext cx="4608000" cy="468000"/>
                        </a:xfrm>
                        <a:prstGeom prst="roundRect">
                          <a:avLst>
                            <a:gd name="adj" fmla="val 10835"/>
                          </a:avLst>
                        </a:prstGeom>
                        <a:solidFill>
                          <a:schemeClr val="accent2">
                            <a:alpha val="7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14:paraId="105D88FA" w14:textId="68A6FB7E" w:rsidR="003F7B46" w:rsidRPr="006D76AC" w:rsidRDefault="003F7B46" w:rsidP="00D46DA0">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7</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 xml:space="preserve">Teritoriju esošo resursu apzināšana un specializācija, izvirzot perspektīvās ekonomiskās attīstības iespējas un virzienus, t.sk. </w:t>
                            </w:r>
                            <w:proofErr w:type="gramStart"/>
                            <w:r w:rsidRPr="00D46DA0">
                              <w:rPr>
                                <w:rFonts w:ascii="Segoe UI Semilight" w:hAnsi="Segoe UI Semilight" w:cs="Segoe UI Semilight"/>
                                <w:color w:val="404040" w:themeColor="text1" w:themeTint="BF"/>
                                <w:sz w:val="16"/>
                                <w:szCs w:val="16"/>
                              </w:rPr>
                              <w:t>vadošos</w:t>
                            </w:r>
                            <w:proofErr w:type="gramEnd"/>
                            <w:r w:rsidRPr="00D46DA0">
                              <w:rPr>
                                <w:rFonts w:ascii="Segoe UI Semilight" w:hAnsi="Segoe UI Semilight" w:cs="Segoe UI Semilight"/>
                                <w:color w:val="404040" w:themeColor="text1" w:themeTint="BF"/>
                                <w:sz w:val="16"/>
                                <w:szCs w:val="16"/>
                              </w:rPr>
                              <w:t xml:space="preserve"> un perspektīvos uzņēmējdarbības virzienus pašvaldības teritorijās.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5638D76" id="Rectangle: Rounded Corners 225" o:spid="_x0000_s1035" style="width:362.8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" fillcolor="#ed7d31 [3205]" strokecolor="#823b0b [1605]" strokeweight="1pt">
                <v:fill opacity="46003f"/>
                <v:stroke joinstyle="miter"/>
                <v:textbox inset="0,0,0,0">
                  <w:txbxContent>
                    <w:p w14:paraId="105D88FA" w14:textId="68A6FB7E" w:rsidR="003F7B46" w:rsidRPr="006D76AC" w:rsidRDefault="003F7B46" w:rsidP="00D46DA0">
                      <w:pPr>
                        <w:spacing w:after="0"/>
                        <w:ind w:left="142"/>
                        <w:rPr>
                          <w:rFonts w:ascii="Segoe UI Semilight" w:hAnsi="Segoe UI Semilight" w:cs="Segoe UI Semilight"/>
                          <w:color w:val="404040" w:themeColor="text1" w:themeTint="BF"/>
                          <w:sz w:val="16"/>
                          <w:szCs w:val="16"/>
                        </w:rPr>
                      </w:pPr>
                      <w:proofErr w:type="gramStart"/>
                      <w:r>
                        <w:rPr>
                          <w:rFonts w:ascii="Segoe UI Semilight" w:hAnsi="Segoe UI Semilight" w:cs="Segoe UI Semilight"/>
                          <w:b/>
                          <w:bCs/>
                          <w:color w:val="404040" w:themeColor="text1" w:themeTint="BF"/>
                          <w:sz w:val="16"/>
                          <w:szCs w:val="16"/>
                        </w:rPr>
                        <w:t>7</w:t>
                      </w:r>
                      <w:r w:rsidRPr="001F3186">
                        <w:rPr>
                          <w:rFonts w:ascii="Segoe UI Semilight" w:hAnsi="Segoe UI Semilight" w:cs="Segoe UI Semilight"/>
                          <w:b/>
                          <w:bCs/>
                          <w:color w:val="404040" w:themeColor="text1" w:themeTint="BF"/>
                          <w:sz w:val="16"/>
                          <w:szCs w:val="16"/>
                        </w:rPr>
                        <w:t>.prioritāte</w:t>
                      </w:r>
                      <w:proofErr w:type="gramEnd"/>
                      <w:r w:rsidRPr="001F3186">
                        <w:rPr>
                          <w:rFonts w:ascii="Segoe UI Semilight" w:hAnsi="Segoe UI Semilight" w:cs="Segoe UI Semilight"/>
                          <w:b/>
                          <w:bCs/>
                          <w:color w:val="404040" w:themeColor="text1" w:themeTint="BF"/>
                          <w:sz w:val="16"/>
                          <w:szCs w:val="16"/>
                        </w:rPr>
                        <w:t>:</w:t>
                      </w:r>
                      <w:r w:rsidRPr="001F3186">
                        <w:rPr>
                          <w:rFonts w:ascii="Segoe UI Semilight" w:hAnsi="Segoe UI Semilight" w:cs="Segoe UI Semilight"/>
                          <w:color w:val="404040" w:themeColor="text1" w:themeTint="BF"/>
                          <w:sz w:val="16"/>
                          <w:szCs w:val="16"/>
                        </w:rPr>
                        <w:t xml:space="preserve"> </w:t>
                      </w:r>
                      <w:r w:rsidRPr="00D46DA0">
                        <w:rPr>
                          <w:rFonts w:ascii="Segoe UI Semilight" w:hAnsi="Segoe UI Semilight" w:cs="Segoe UI Semilight"/>
                          <w:color w:val="404040" w:themeColor="text1" w:themeTint="BF"/>
                          <w:sz w:val="16"/>
                          <w:szCs w:val="16"/>
                        </w:rPr>
                        <w:t xml:space="preserve">Teritoriju esošo resursu apzināšana un specializācija, izvirzot perspektīvās ekonomiskās attīstības iespējas un virzienus, t.sk. </w:t>
                      </w:r>
                      <w:proofErr w:type="gramStart"/>
                      <w:r w:rsidRPr="00D46DA0">
                        <w:rPr>
                          <w:rFonts w:ascii="Segoe UI Semilight" w:hAnsi="Segoe UI Semilight" w:cs="Segoe UI Semilight"/>
                          <w:color w:val="404040" w:themeColor="text1" w:themeTint="BF"/>
                          <w:sz w:val="16"/>
                          <w:szCs w:val="16"/>
                        </w:rPr>
                        <w:t>vadošos</w:t>
                      </w:r>
                      <w:proofErr w:type="gramEnd"/>
                      <w:r w:rsidRPr="00D46DA0">
                        <w:rPr>
                          <w:rFonts w:ascii="Segoe UI Semilight" w:hAnsi="Segoe UI Semilight" w:cs="Segoe UI Semilight"/>
                          <w:color w:val="404040" w:themeColor="text1" w:themeTint="BF"/>
                          <w:sz w:val="16"/>
                          <w:szCs w:val="16"/>
                        </w:rPr>
                        <w:t xml:space="preserve"> un perspektīvos uzņēmējdarbības virzienus pašvaldības teritorijās.</w:t>
                      </w:r>
                    </w:p>
                  </w:txbxContent>
                </v:textbox>
                <w10:anchorlock/>
              </v:roundrect>
            </w:pict>
          </mc:Fallback>
        </mc:AlternateContent>
      </w:r>
    </w:p>
    <w:p w14:paraId="6499AAC2" w14:textId="3F0FA1C3" w:rsidR="005A4396" w:rsidRPr="00407B29" w:rsidRDefault="00F516D0" w:rsidP="005A4396">
      <w:pPr>
        <w:tabs>
          <w:tab w:val="clear" w:pos="850"/>
          <w:tab w:val="clear" w:pos="1191"/>
          <w:tab w:val="clear" w:pos="1531"/>
          <w:tab w:val="left" w:pos="2353"/>
        </w:tabs>
        <w:ind w:right="-428"/>
        <w:rPr>
          <w:rFonts w:ascii="Segoe UI Semilight" w:eastAsia="SimSun" w:hAnsi="Segoe UI Semilight" w:cs="Segoe UI Semilight"/>
          <w:sz w:val="4"/>
          <w:szCs w:val="4"/>
          <w:lang w:val="lv-LV"/>
        </w:rPr>
      </w:pPr>
      <w:r w:rsidRPr="00407B29">
        <w:rPr>
          <w:rFonts w:ascii="Segoe UI Semilight" w:eastAsia="SimSun" w:hAnsi="Segoe UI Semilight" w:cs="Segoe UI Semilight"/>
          <w:noProof/>
          <w:sz w:val="16"/>
          <w:szCs w:val="16"/>
          <w:lang w:val="en-US" w:eastAsia="en-US"/>
        </w:rPr>
        <mc:AlternateContent>
          <mc:Choice Requires="wpg">
            <w:drawing>
              <wp:anchor distT="0" distB="0" distL="114300" distR="114300" simplePos="0" relativeHeight="251764736" behindDoc="1" locked="0" layoutInCell="1" allowOverlap="1" wp14:anchorId="3531A059" wp14:editId="55BD7BBF">
                <wp:simplePos x="0" y="0"/>
                <wp:positionH relativeFrom="column">
                  <wp:posOffset>1057910</wp:posOffset>
                </wp:positionH>
                <wp:positionV relativeFrom="paragraph">
                  <wp:posOffset>109855</wp:posOffset>
                </wp:positionV>
                <wp:extent cx="4707255" cy="466725"/>
                <wp:effectExtent l="0" t="0" r="0" b="9525"/>
                <wp:wrapNone/>
                <wp:docPr id="2048" name="Group 2048"/>
                <wp:cNvGraphicFramePr/>
                <a:graphic xmlns:a="http://schemas.openxmlformats.org/drawingml/2006/main">
                  <a:graphicData uri="http://schemas.microsoft.com/office/word/2010/wordprocessingGroup">
                    <wpg:wgp>
                      <wpg:cNvGrpSpPr/>
                      <wpg:grpSpPr>
                        <a:xfrm>
                          <a:off x="0" y="0"/>
                          <a:ext cx="4707255" cy="466725"/>
                          <a:chOff x="0" y="-15708"/>
                          <a:chExt cx="4707316" cy="467995"/>
                        </a:xfrm>
                      </wpg:grpSpPr>
                      <pic:pic xmlns:pic="http://schemas.openxmlformats.org/drawingml/2006/picture">
                        <pic:nvPicPr>
                          <pic:cNvPr id="252" name="Picture 252"/>
                          <pic:cNvPicPr>
                            <a:picLocks noChangeAspect="1"/>
                          </pic:cNvPicPr>
                        </pic:nvPicPr>
                        <pic:blipFill rotWithShape="1">
                          <a:blip r:embed="rId13"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45303" t="35984" r="29755" b="19305"/>
                          <a:stretch/>
                        </pic:blipFill>
                        <pic:spPr bwMode="auto">
                          <a:xfrm>
                            <a:off x="0" y="-15708"/>
                            <a:ext cx="475615" cy="4679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3" name="Picture 253"/>
                          <pic:cNvPicPr>
                            <a:picLocks noChangeAspect="1"/>
                          </pic:cNvPicPr>
                        </pic:nvPicPr>
                        <pic:blipFill rotWithShape="1">
                          <a:blip r:embed="rId14"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37657" t="28823" r="41802" b="38274"/>
                          <a:stretch/>
                        </pic:blipFill>
                        <pic:spPr bwMode="auto">
                          <a:xfrm>
                            <a:off x="1176142" y="3399"/>
                            <a:ext cx="348615"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4" name="Picture 64"/>
                          <pic:cNvPicPr>
                            <a:picLocks noChangeAspect="1"/>
                          </pic:cNvPicPr>
                        </pic:nvPicPr>
                        <pic:blipFill rotWithShape="1">
                          <a:blip r:embed="rId15"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17710" t="61899" r="56310" b="5439"/>
                          <a:stretch/>
                        </pic:blipFill>
                        <pic:spPr bwMode="auto">
                          <a:xfrm>
                            <a:off x="2413472" y="0"/>
                            <a:ext cx="443865"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4" name="Picture 254"/>
                          <pic:cNvPicPr>
                            <a:picLocks noChangeAspect="1"/>
                          </pic:cNvPicPr>
                        </pic:nvPicPr>
                        <pic:blipFill rotWithShape="1">
                          <a:blip r:embed="rId16"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20143" t="39957" r="63430" b="25845"/>
                          <a:stretch/>
                        </pic:blipFill>
                        <pic:spPr bwMode="auto">
                          <a:xfrm>
                            <a:off x="3429850" y="3399"/>
                            <a:ext cx="276225"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5" name="Picture 255"/>
                          <pic:cNvPicPr>
                            <a:picLocks noChangeAspect="1"/>
                          </pic:cNvPicPr>
                        </pic:nvPicPr>
                        <pic:blipFill rotWithShape="1">
                          <a:blip r:embed="rId17"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l="42026" t="38259" r="32354" b="30771"/>
                          <a:stretch/>
                        </pic:blipFill>
                        <pic:spPr bwMode="auto">
                          <a:xfrm>
                            <a:off x="4245671" y="10197"/>
                            <a:ext cx="461645" cy="43180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ED89DF" id="Group 2048" o:spid="_x0000_s1026" style="position:absolute;margin-left:83.3pt;margin-top:8.65pt;width:370.65pt;height:36.75pt;z-index:-251551744" coordorigin=",-157" coordsize="47073,4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 o:spid="_x0000_s1027" type="#_x0000_t75" style="position:absolute;top:-157;width:4756;height:4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l7dXDAAAA3AAAAA8AAABkcnMvZG93bnJldi54bWxEj0FrAjEUhO8F/0N4greauKDUrVFUsBRP&#10;VoVeXzevu8HNy7JJ1+2/N4LgcZiZb5jFqne16KgN1rOGyViBIC68sVxqOJ92r28gQkQ2WHsmDf8U&#10;YLUcvCwwN/7KX9QdYykShEOOGqoYm1zKUFTkMIx9Q5y8X986jEm2pTQtXhPc1TJTaiYdWk4LFTa0&#10;rai4HP+chs4Gddh9Y1/a+eYj20v1M5kprUfDfv0OIlIfn+FH+9NoyKYZ3M+kIy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GXt1cMAAADcAAAADwAAAAAAAAAAAAAAAACf&#10;AgAAZHJzL2Rvd25yZXYueG1sUEsFBgAAAAAEAAQA9wAAAI8DAAAAAA==&#10;">
                  <v:imagedata r:id="rId20" o:title="" croptop="23582f" cropbottom="12652f" cropleft="29690f" cropright="19500f" chromakey="white" recolortarget="#1c3259 [1444]"/>
                  <v:path arrowok="t"/>
                </v:shape>
                <v:shape id="Picture 253" o:spid="_x0000_s1028" type="#_x0000_t75" style="position:absolute;left:11761;top:33;width:3486;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sMDFAAAA3AAAAA8AAABkcnMvZG93bnJldi54bWxEj81uwjAQhO+VeAdrkXorTmmDUMAgQKrK&#10;gUP5uy/xNkkbr53YDeHt60qVOI5m5hvNfNmbWnTU+sqygudRAoI4t7riQsHp+PY0BeEDssbaMim4&#10;kYflYvAwx0zbK++pO4RCRAj7DBWUIbhMSp+XZNCPrCOO3qdtDYYo20LqFq8Rbmo5TpKJNFhxXCjR&#10;0aak/PvwYxTs0q3uLs35dd18fLkJNim9r5xSj8N+NQMRqA/38H97qxWM0xf4OxOP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vrDAxQAAANwAAAAPAAAAAAAAAAAAAAAA&#10;AJ8CAABkcnMvZG93bnJldi54bWxQSwUGAAAAAAQABAD3AAAAkQMAAAAA&#10;">
                  <v:imagedata r:id="rId21" o:title="" croptop="18889f" cropbottom="25083f" cropleft="24679f" cropright="27395f" chromakey="white" recolortarget="#1c3259 [1444]"/>
                  <v:path arrowok="t"/>
                </v:shape>
                <v:shape id="Picture 64" o:spid="_x0000_s1029" type="#_x0000_t75" style="position:absolute;left:24134;width:4439;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dz1XDAAAA2wAAAA8AAABkcnMvZG93bnJldi54bWxEj82KAjEQhO/CvkPoBW+aWVGR0SjLLori&#10;QXSFvTaTnh+cdIYkOuPbG0HwWFTVV9Ri1Zla3Mj5yrKCr2ECgjizuuJCwflvPZiB8AFZY22ZFNzJ&#10;w2r50Vtgqm3LR7qdQiEihH2KCsoQmlRKn5Vk0A9tQxy93DqDIUpXSO2wjXBTy1GSTKXBiuNCiQ39&#10;lJRdTlejoGq735C73WRf7M+Z3owOm/91rlT/s/uegwjUhXf41d5qBdMxPL/EH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l3PVcMAAADbAAAADwAAAAAAAAAAAAAAAACf&#10;AgAAZHJzL2Rvd25yZXYueG1sUEsFBgAAAAAEAAQA9wAAAI8DAAAAAA==&#10;">
                  <v:imagedata r:id="rId22" o:title="" croptop="40566f" cropbottom="3565f" cropleft="11606f" cropright="36903f" chromakey="white" recolortarget="#1c3259 [1444]"/>
                  <v:path arrowok="t"/>
                </v:shape>
                <v:shape id="Picture 254" o:spid="_x0000_s1030" type="#_x0000_t75" style="position:absolute;left:34298;top:33;width:2762;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YnHAAAA3AAAAA8AAABkcnMvZG93bnJldi54bWxEj81uwjAQhO9IfQdrK/UGDlFTIMWggkTV&#10;Hnrg97yNt3HaeB3FBlKevkaqxHE0M99opvPO1uJEra8cKxgOEhDEhdMVlwp221V/DMIHZI21Y1Lw&#10;Sx7ms7veFHPtzrym0yaUIkLY56jAhNDkUvrCkEU/cA1x9L5cazFE2ZZSt3iOcFvLNEmepMWK44LB&#10;hpaGip/N0Sq4jJL31T77cMfvQ/b5mqXr4cQslHq4716eQQTqwi38337TCtLsEa5n4hGQs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SwYnHAAAA3AAAAA8AAAAAAAAAAAAA&#10;AAAAnwIAAGRycy9kb3ducmV2LnhtbFBLBQYAAAAABAAEAPcAAACTAwAAAAA=&#10;">
                  <v:imagedata r:id="rId23" o:title="" croptop="26186f" cropbottom="16938f" cropleft="13201f" cropright="41569f" chromakey="white" recolortarget="#1c3259 [1444]"/>
                  <v:path arrowok="t"/>
                </v:shape>
                <v:shape id="Picture 255" o:spid="_x0000_s1031" type="#_x0000_t75" style="position:absolute;left:42456;top:101;width:4617;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5gyvFAAAA3AAAAA8AAABkcnMvZG93bnJldi54bWxEj0FrwkAUhO8F/8PyBG91ozRqU1cRq9SL&#10;B7WHHh/ZZxLMvl2yaxL/vVso9DjMzDfMct2bWrTU+Mqygsk4AUGcW11xoeD7sn9dgPABWWNtmRQ8&#10;yMN6NXhZYqZtxydqz6EQEcI+QwVlCC6T0uclGfRj64ijd7WNwRBlU0jdYBfhppbTJJlJgxXHhRId&#10;bUvKb+e7UbD5PN7ns6/3S7dr3c6d5Ft6KH6UGg37zQeIQH34D/+1D1rBNE3h90w8AnL1B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uYMrxQAAANwAAAAPAAAAAAAAAAAAAAAA&#10;AJ8CAABkcnMvZG93bnJldi54bWxQSwUGAAAAAAQABAD3AAAAkQMAAAAA&#10;">
                  <v:imagedata r:id="rId24" o:title="" croptop="25073f" cropbottom="20166f" cropleft="27542f" cropright="21204f" chromakey="white" recolortarget="#1c3259 [1444]"/>
                  <v:path arrowok="t"/>
                </v:shape>
              </v:group>
            </w:pict>
          </mc:Fallback>
        </mc:AlternateContent>
      </w:r>
      <w:r w:rsidR="005A4396" w:rsidRPr="00407B29">
        <w:rPr>
          <w:rFonts w:ascii="Segoe UI Semilight" w:eastAsia="SimSun" w:hAnsi="Segoe UI Semilight" w:cs="Segoe UI Semilight"/>
          <w:noProof/>
          <w:sz w:val="4"/>
          <w:szCs w:val="4"/>
          <w:lang w:val="en-US" w:eastAsia="en-US"/>
        </w:rPr>
        <mc:AlternateContent>
          <mc:Choice Requires="wps">
            <w:drawing>
              <wp:inline distT="0" distB="0" distL="0" distR="0" wp14:anchorId="1D769DED" wp14:editId="445954D3">
                <wp:extent cx="6084000" cy="0"/>
                <wp:effectExtent l="0" t="0" r="0" b="0"/>
                <wp:docPr id="226" name="Straight Connector 226"/>
                <wp:cNvGraphicFramePr/>
                <a:graphic xmlns:a="http://schemas.openxmlformats.org/drawingml/2006/main">
                  <a:graphicData uri="http://schemas.microsoft.com/office/word/2010/wordprocessingShape">
                    <wps:wsp>
                      <wps:cNvCnPr/>
                      <wps:spPr>
                        <a:xfrm>
                          <a:off x="0" y="0"/>
                          <a:ext cx="608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489648" id="Straight Connector 226" o:spid="_x0000_s1026" style="visibility:visible;mso-wrap-style:square;mso-left-percent:-10001;mso-top-percent:-10001;mso-position-horizontal:absolute;mso-position-horizontal-relative:char;mso-position-vertical:absolute;mso-position-vertical-relative:line;mso-left-percent:-10001;mso-top-percent:-10001" from="0,0" to="47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" strokecolor="#4472c4 [3204]" strokeweight="1.5pt">
                <v:stroke joinstyle="miter"/>
                <w10:anchorlock/>
              </v:line>
            </w:pict>
          </mc:Fallback>
        </mc:AlternateContent>
      </w:r>
    </w:p>
    <w:p w14:paraId="777E140D" w14:textId="06F34E4D" w:rsidR="005A4396" w:rsidRPr="00407B29" w:rsidRDefault="005A4396" w:rsidP="00E15548">
      <w:pPr>
        <w:tabs>
          <w:tab w:val="clear" w:pos="850"/>
          <w:tab w:val="clear" w:pos="1191"/>
          <w:tab w:val="clear" w:pos="1531"/>
          <w:tab w:val="left" w:pos="2353"/>
        </w:tabs>
        <w:spacing w:after="24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582E7ED2" wp14:editId="0EEB345D">
                <wp:extent cx="828000" cy="468000"/>
                <wp:effectExtent l="0" t="0" r="0" b="8255"/>
                <wp:docPr id="232" name="Rectangle: Rounded Corners 232"/>
                <wp:cNvGraphicFramePr/>
                <a:graphic xmlns:a="http://schemas.openxmlformats.org/drawingml/2006/main">
                  <a:graphicData uri="http://schemas.microsoft.com/office/word/2010/wordprocessingShape">
                    <wps:wsp>
                      <wps:cNvSpPr/>
                      <wps:spPr>
                        <a:xfrm>
                          <a:off x="0" y="0"/>
                          <a:ext cx="828000" cy="468000"/>
                        </a:xfrm>
                        <a:prstGeom prst="roundRect">
                          <a:avLst>
                            <a:gd name="adj" fmla="val 10835"/>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5AEBA" w14:textId="5FFA95E0" w:rsidR="003F7B46" w:rsidRPr="00E15548" w:rsidRDefault="003F7B46"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VIEDĀS SPECIALIZĀCIJAS JOMAS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82E7ED2" id="Rectangle: Rounded Corners 232" o:spid="_x0000_s1036" style="width:65.2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" filled="f" stroked="f" strokeweight="1pt">
                <v:stroke joinstyle="miter"/>
                <v:textbox inset="0,0,0,0">
                  <w:txbxContent>
                    <w:p w14:paraId="1A85AEBA" w14:textId="5FFA95E0" w:rsidR="003F7B46" w:rsidRPr="00E15548" w:rsidRDefault="003F7B46"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VIEDĀS SPECIALIZĀCIJAS JOMAS</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0AA42F97" wp14:editId="01DC6F65">
                <wp:extent cx="864000" cy="563240"/>
                <wp:effectExtent l="0" t="0" r="0" b="8890"/>
                <wp:docPr id="227" name="Rectangle: Rounded Corners 227"/>
                <wp:cNvGraphicFramePr/>
                <a:graphic xmlns:a="http://schemas.openxmlformats.org/drawingml/2006/main">
                  <a:graphicData uri="http://schemas.microsoft.com/office/word/2010/wordprocessingShape">
                    <wps:wsp>
                      <wps:cNvSpPr/>
                      <wps:spPr>
                        <a:xfrm>
                          <a:off x="0" y="0"/>
                          <a:ext cx="864000" cy="56324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4AAAE" w14:textId="11AB42D7"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1. Zināšanu ietilpīga bioekonomika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AA42F97" id="Rectangle: Rounded Corners 227" o:spid="_x0000_s1037" style="width:68.05pt;height:44.3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" fillcolor="#4472c4 [3204]" stroked="f" strokeweight="1pt">
                <v:fill opacity="46003f"/>
                <v:stroke joinstyle="miter"/>
                <v:textbox inset="0,0,0,0">
                  <w:txbxContent>
                    <w:p w14:paraId="30E4AAAE" w14:textId="11AB42D7"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1. Zināšanu ietilpīga bioekonomika</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78A58439" wp14:editId="7EA605F5">
                <wp:extent cx="1368000" cy="581025"/>
                <wp:effectExtent l="0" t="0" r="3810" b="9525"/>
                <wp:docPr id="228" name="Rectangle: Rounded Corners 228"/>
                <wp:cNvGraphicFramePr/>
                <a:graphic xmlns:a="http://schemas.openxmlformats.org/drawingml/2006/main">
                  <a:graphicData uri="http://schemas.microsoft.com/office/word/2010/wordprocessingShape">
                    <wps:wsp>
                      <wps:cNvSpPr/>
                      <wps:spPr>
                        <a:xfrm>
                          <a:off x="0" y="0"/>
                          <a:ext cx="1368000" cy="581025"/>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0A3BE9" w14:textId="50F42700"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 xml:space="preserve">2. Biomedicīna, </w:t>
                            </w:r>
                            <w:r w:rsidRPr="00F516D0">
                              <w:rPr>
                                <w:rFonts w:ascii="Segoe UI Semilight" w:hAnsi="Segoe UI Semilight" w:cs="Segoe UI Semilight"/>
                                <w:b/>
                                <w:bCs/>
                                <w:caps/>
                                <w:color w:val="F2F2F2" w:themeColor="background1" w:themeShade="F2"/>
                                <w:sz w:val="16"/>
                                <w:szCs w:val="16"/>
                              </w:rPr>
                              <w:br/>
                              <w:t>medicīnas tehnoloģijas, biofarmācija un biotehnoloģijas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8A58439" id="Rectangle: Rounded Corners 228" o:spid="_x0000_s1038" style="width:107.7pt;height:45.7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" fillcolor="#4472c4 [3204]" stroked="f" strokeweight="1pt">
                <v:fill opacity="46003f"/>
                <v:stroke joinstyle="miter"/>
                <v:textbox inset="0,0,0,0">
                  <w:txbxContent>
                    <w:p w14:paraId="0A0A3BE9" w14:textId="50F42700"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 xml:space="preserve">2. Biomedicīna, </w:t>
                      </w:r>
                      <w:r w:rsidRPr="00F516D0">
                        <w:rPr>
                          <w:rFonts w:ascii="Segoe UI Semilight" w:hAnsi="Segoe UI Semilight" w:cs="Segoe UI Semilight"/>
                          <w:b/>
                          <w:bCs/>
                          <w:caps/>
                          <w:color w:val="F2F2F2" w:themeColor="background1" w:themeShade="F2"/>
                          <w:sz w:val="16"/>
                          <w:szCs w:val="16"/>
                        </w:rPr>
                        <w:br/>
                        <w:t>medicīnas tehnoloģijas, biofarmācija un biotehnoloģijas</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4D616E2C" wp14:editId="0A634C7E">
                <wp:extent cx="1080000" cy="585470"/>
                <wp:effectExtent l="0" t="0" r="6350" b="5080"/>
                <wp:docPr id="229" name="Rectangle: Rounded Corners 229"/>
                <wp:cNvGraphicFramePr/>
                <a:graphic xmlns:a="http://schemas.openxmlformats.org/drawingml/2006/main">
                  <a:graphicData uri="http://schemas.microsoft.com/office/word/2010/wordprocessingShape">
                    <wps:wsp>
                      <wps:cNvSpPr/>
                      <wps:spPr>
                        <a:xfrm>
                          <a:off x="0" y="0"/>
                          <a:ext cx="1080000" cy="58547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58015B" w14:textId="4E1F42E8"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3. Viedie materiāli, tehnoloģijas un inženiersistēmas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D616E2C" id="Rectangle: Rounded Corners 229" o:spid="_x0000_s1039" style="width:85.05pt;height:46.1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" fillcolor="#4472c4 [3204]" stroked="f" strokeweight="1pt">
                <v:fill opacity="46003f"/>
                <v:stroke joinstyle="miter"/>
                <v:textbox inset="0,0,0,0">
                  <w:txbxContent>
                    <w:p w14:paraId="3B58015B" w14:textId="4E1F42E8"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r w:rsidRPr="00F516D0">
                        <w:rPr>
                          <w:rFonts w:ascii="Segoe UI Semilight" w:hAnsi="Segoe UI Semilight" w:cs="Segoe UI Semilight"/>
                          <w:b/>
                          <w:bCs/>
                          <w:caps/>
                          <w:color w:val="F2F2F2" w:themeColor="background1" w:themeShade="F2"/>
                          <w:sz w:val="16"/>
                          <w:szCs w:val="16"/>
                        </w:rPr>
                        <w:t>3. Viedie materiāli, tehnoloģijas un inženiersistēmas</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30DE890D" wp14:editId="3D4CEDBF">
                <wp:extent cx="720000" cy="587375"/>
                <wp:effectExtent l="0" t="0" r="4445" b="3175"/>
                <wp:docPr id="230" name="Rectangle: Rounded Corners 230"/>
                <wp:cNvGraphicFramePr/>
                <a:graphic xmlns:a="http://schemas.openxmlformats.org/drawingml/2006/main">
                  <a:graphicData uri="http://schemas.microsoft.com/office/word/2010/wordprocessingShape">
                    <wps:wsp>
                      <wps:cNvSpPr/>
                      <wps:spPr>
                        <a:xfrm>
                          <a:off x="0" y="0"/>
                          <a:ext cx="720000" cy="587375"/>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EC99BA" w14:textId="182F8240"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proofErr w:type="gramStart"/>
                            <w:r w:rsidRPr="00F516D0">
                              <w:rPr>
                                <w:rFonts w:ascii="Segoe UI Semilight" w:hAnsi="Segoe UI Semilight" w:cs="Segoe UI Semilight"/>
                                <w:b/>
                                <w:bCs/>
                                <w:caps/>
                                <w:color w:val="F2F2F2" w:themeColor="background1" w:themeShade="F2"/>
                                <w:sz w:val="16"/>
                                <w:szCs w:val="16"/>
                              </w:rPr>
                              <w:t>4.Viedā</w:t>
                            </w:r>
                            <w:proofErr w:type="gramEnd"/>
                            <w:r w:rsidRPr="00F516D0">
                              <w:rPr>
                                <w:rFonts w:ascii="Segoe UI Semilight" w:hAnsi="Segoe UI Semilight" w:cs="Segoe UI Semilight"/>
                                <w:b/>
                                <w:bCs/>
                                <w:caps/>
                                <w:color w:val="F2F2F2" w:themeColor="background1" w:themeShade="F2"/>
                                <w:sz w:val="16"/>
                                <w:szCs w:val="16"/>
                              </w:rPr>
                              <w:t xml:space="preserve"> enerģētika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0DE890D" id="Rectangle: Rounded Corners 230" o:spid="_x0000_s1040" style="width:56.7pt;height:46.2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" fillcolor="#4472c4 [3204]" stroked="f" strokeweight="1pt">
                <v:fill opacity="46003f"/>
                <v:stroke joinstyle="miter"/>
                <v:textbox inset="0,0,0,0">
                  <w:txbxContent>
                    <w:p w14:paraId="74EC99BA" w14:textId="182F8240"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proofErr w:type="gramStart"/>
                      <w:r w:rsidRPr="00F516D0">
                        <w:rPr>
                          <w:rFonts w:ascii="Segoe UI Semilight" w:hAnsi="Segoe UI Semilight" w:cs="Segoe UI Semilight"/>
                          <w:b/>
                          <w:bCs/>
                          <w:caps/>
                          <w:color w:val="F2F2F2" w:themeColor="background1" w:themeShade="F2"/>
                          <w:sz w:val="16"/>
                          <w:szCs w:val="16"/>
                        </w:rPr>
                        <w:t>4.Viedā</w:t>
                      </w:r>
                      <w:proofErr w:type="gramEnd"/>
                      <w:r w:rsidRPr="00F516D0">
                        <w:rPr>
                          <w:rFonts w:ascii="Segoe UI Semilight" w:hAnsi="Segoe UI Semilight" w:cs="Segoe UI Semilight"/>
                          <w:b/>
                          <w:bCs/>
                          <w:caps/>
                          <w:color w:val="F2F2F2" w:themeColor="background1" w:themeShade="F2"/>
                          <w:sz w:val="16"/>
                          <w:szCs w:val="16"/>
                        </w:rPr>
                        <w:t xml:space="preserve"> enerģētika</w:t>
                      </w:r>
                    </w:p>
                  </w:txbxContent>
                </v:textbox>
                <w10:anchorlock/>
              </v:roundrect>
            </w:pict>
          </mc:Fallback>
        </mc:AlternateContent>
      </w:r>
      <w:r w:rsidRPr="00407B29">
        <w:rPr>
          <w:rFonts w:ascii="Segoe UI Semilight" w:eastAsia="SimSun" w:hAnsi="Segoe UI Semilight" w:cs="Segoe UI Semilight"/>
          <w:sz w:val="16"/>
          <w:szCs w:val="16"/>
          <w:lang w:val="lv-LV"/>
        </w:rPr>
        <w:t xml:space="preserve"> </w:t>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025F8CD5" wp14:editId="389F8627">
                <wp:extent cx="1080000" cy="591820"/>
                <wp:effectExtent l="0" t="0" r="6350" b="0"/>
                <wp:docPr id="231" name="Rectangle: Rounded Corners 231"/>
                <wp:cNvGraphicFramePr/>
                <a:graphic xmlns:a="http://schemas.openxmlformats.org/drawingml/2006/main">
                  <a:graphicData uri="http://schemas.microsoft.com/office/word/2010/wordprocessingShape">
                    <wps:wsp>
                      <wps:cNvSpPr/>
                      <wps:spPr>
                        <a:xfrm>
                          <a:off x="0" y="0"/>
                          <a:ext cx="1080000" cy="59182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CAA06B" w14:textId="5C7E39F7"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proofErr w:type="gramStart"/>
                            <w:r w:rsidRPr="00F516D0">
                              <w:rPr>
                                <w:rFonts w:ascii="Segoe UI Semilight" w:hAnsi="Segoe UI Semilight" w:cs="Segoe UI Semilight"/>
                                <w:b/>
                                <w:bCs/>
                                <w:caps/>
                                <w:color w:val="F2F2F2" w:themeColor="background1" w:themeShade="F2"/>
                                <w:sz w:val="16"/>
                                <w:szCs w:val="16"/>
                              </w:rPr>
                              <w:t>5.Informācijas</w:t>
                            </w:r>
                            <w:proofErr w:type="gramEnd"/>
                            <w:r w:rsidRPr="00F516D0">
                              <w:rPr>
                                <w:rFonts w:ascii="Segoe UI Semilight" w:hAnsi="Segoe UI Semilight" w:cs="Segoe UI Semilight"/>
                                <w:b/>
                                <w:bCs/>
                                <w:caps/>
                                <w:color w:val="F2F2F2" w:themeColor="background1" w:themeShade="F2"/>
                                <w:sz w:val="16"/>
                                <w:szCs w:val="16"/>
                              </w:rPr>
                              <w:t xml:space="preserve"> un komunikāciju tehnoloģijas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25F8CD5" id="Rectangle: Rounded Corners 231" o:spid="_x0000_s1041" style="width:85.05pt;height:46.6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" fillcolor="#4472c4 [3204]" stroked="f" strokeweight="1pt">
                <v:fill opacity="46003f"/>
                <v:stroke joinstyle="miter"/>
                <v:textbox inset="0,0,0,0">
                  <w:txbxContent>
                    <w:p w14:paraId="02CAA06B" w14:textId="5C7E39F7" w:rsidR="003F7B46" w:rsidRPr="00F516D0" w:rsidRDefault="003F7B46" w:rsidP="005A4396">
                      <w:pPr>
                        <w:spacing w:after="0"/>
                        <w:jc w:val="center"/>
                        <w:rPr>
                          <w:rFonts w:ascii="Segoe UI Semilight" w:hAnsi="Segoe UI Semilight" w:cs="Segoe UI Semilight"/>
                          <w:b/>
                          <w:bCs/>
                          <w:caps/>
                          <w:color w:val="F2F2F2" w:themeColor="background1" w:themeShade="F2"/>
                          <w:sz w:val="16"/>
                          <w:szCs w:val="16"/>
                        </w:rPr>
                      </w:pPr>
                      <w:proofErr w:type="gramStart"/>
                      <w:r w:rsidRPr="00F516D0">
                        <w:rPr>
                          <w:rFonts w:ascii="Segoe UI Semilight" w:hAnsi="Segoe UI Semilight" w:cs="Segoe UI Semilight"/>
                          <w:b/>
                          <w:bCs/>
                          <w:caps/>
                          <w:color w:val="F2F2F2" w:themeColor="background1" w:themeShade="F2"/>
                          <w:sz w:val="16"/>
                          <w:szCs w:val="16"/>
                        </w:rPr>
                        <w:t>5.Informācijas</w:t>
                      </w:r>
                      <w:proofErr w:type="gramEnd"/>
                      <w:r w:rsidRPr="00F516D0">
                        <w:rPr>
                          <w:rFonts w:ascii="Segoe UI Semilight" w:hAnsi="Segoe UI Semilight" w:cs="Segoe UI Semilight"/>
                          <w:b/>
                          <w:bCs/>
                          <w:caps/>
                          <w:color w:val="F2F2F2" w:themeColor="background1" w:themeShade="F2"/>
                          <w:sz w:val="16"/>
                          <w:szCs w:val="16"/>
                        </w:rPr>
                        <w:t xml:space="preserve"> un komunikāciju tehnoloģijas</w:t>
                      </w:r>
                    </w:p>
                  </w:txbxContent>
                </v:textbox>
                <w10:anchorlock/>
              </v:roundrect>
            </w:pict>
          </mc:Fallback>
        </mc:AlternateContent>
      </w:r>
    </w:p>
    <w:p w14:paraId="154FF5E5" w14:textId="01A8C7E7" w:rsidR="00E15548" w:rsidRPr="00407B29" w:rsidRDefault="00433A16" w:rsidP="00D46DA0">
      <w:pPr>
        <w:tabs>
          <w:tab w:val="clear" w:pos="850"/>
          <w:tab w:val="clear" w:pos="1191"/>
          <w:tab w:val="clear" w:pos="1531"/>
          <w:tab w:val="left" w:pos="235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en-US" w:eastAsia="en-US"/>
        </w:rPr>
        <mc:AlternateContent>
          <mc:Choice Requires="wpg">
            <w:drawing>
              <wp:anchor distT="0" distB="0" distL="114300" distR="114300" simplePos="0" relativeHeight="251753472" behindDoc="1" locked="0" layoutInCell="1" allowOverlap="1" wp14:anchorId="6A5DC6BC" wp14:editId="3D09A1DC">
                <wp:simplePos x="0" y="0"/>
                <wp:positionH relativeFrom="column">
                  <wp:posOffset>1064895</wp:posOffset>
                </wp:positionH>
                <wp:positionV relativeFrom="paragraph">
                  <wp:posOffset>26447</wp:posOffset>
                </wp:positionV>
                <wp:extent cx="4700979" cy="431800"/>
                <wp:effectExtent l="0" t="0" r="4445" b="6350"/>
                <wp:wrapNone/>
                <wp:docPr id="251" name="Group 251"/>
                <wp:cNvGraphicFramePr/>
                <a:graphic xmlns:a="http://schemas.openxmlformats.org/drawingml/2006/main">
                  <a:graphicData uri="http://schemas.microsoft.com/office/word/2010/wordprocessingGroup">
                    <wpg:wgp>
                      <wpg:cNvGrpSpPr/>
                      <wpg:grpSpPr>
                        <a:xfrm>
                          <a:off x="0" y="0"/>
                          <a:ext cx="4700979" cy="431800"/>
                          <a:chOff x="0" y="0"/>
                          <a:chExt cx="4700979" cy="431800"/>
                        </a:xfrm>
                      </wpg:grpSpPr>
                      <pic:pic xmlns:pic="http://schemas.openxmlformats.org/drawingml/2006/picture">
                        <pic:nvPicPr>
                          <pic:cNvPr id="2797" name="image636.png"/>
                          <pic:cNvPicPr/>
                        </pic:nvPicPr>
                        <pic:blipFill rotWithShape="1">
                          <a:blip r:embed="rId25" cstate="print">
                            <a:alphaModFix amt="50000"/>
                            <a:extLst>
                              <a:ext uri="{28A0092B-C50C-407E-A947-70E740481C1C}">
                                <a14:useLocalDpi xmlns:a14="http://schemas.microsoft.com/office/drawing/2010/main" val="0"/>
                              </a:ext>
                            </a:extLst>
                          </a:blip>
                          <a:srcRect l="62813" t="26384" r="32026" b="64093"/>
                          <a:stretch/>
                        </pic:blipFill>
                        <pic:spPr bwMode="auto">
                          <a:xfrm>
                            <a:off x="0"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7" name="image636.png"/>
                          <pic:cNvPicPr/>
                        </pic:nvPicPr>
                        <pic:blipFill rotWithShape="1">
                          <a:blip r:embed="rId25" cstate="print">
                            <a:alphaModFix amt="50000"/>
                            <a:extLst>
                              <a:ext uri="{28A0092B-C50C-407E-A947-70E740481C1C}">
                                <a14:useLocalDpi xmlns:a14="http://schemas.microsoft.com/office/drawing/2010/main" val="0"/>
                              </a:ext>
                            </a:extLst>
                          </a:blip>
                          <a:srcRect l="63097" t="41967" r="31742" b="48510"/>
                          <a:stretch/>
                        </pic:blipFill>
                        <pic:spPr bwMode="auto">
                          <a:xfrm>
                            <a:off x="1163782"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8" name="image636.png"/>
                          <pic:cNvPicPr/>
                        </pic:nvPicPr>
                        <pic:blipFill rotWithShape="1">
                          <a:blip r:embed="rId25" cstate="print">
                            <a:alphaModFix amt="50000"/>
                            <a:extLst>
                              <a:ext uri="{28A0092B-C50C-407E-A947-70E740481C1C}">
                                <a14:useLocalDpi xmlns:a14="http://schemas.microsoft.com/office/drawing/2010/main" val="0"/>
                              </a:ext>
                            </a:extLst>
                          </a:blip>
                          <a:srcRect l="63097" t="41967" r="31742" b="48510"/>
                          <a:stretch/>
                        </pic:blipFill>
                        <pic:spPr bwMode="auto">
                          <a:xfrm>
                            <a:off x="2422566"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9" name="image636.png"/>
                          <pic:cNvPicPr/>
                        </pic:nvPicPr>
                        <pic:blipFill rotWithShape="1">
                          <a:blip r:embed="rId25" cstate="print">
                            <a:alphaModFix amt="50000"/>
                            <a:extLst>
                              <a:ext uri="{28A0092B-C50C-407E-A947-70E740481C1C}">
                                <a14:useLocalDpi xmlns:a14="http://schemas.microsoft.com/office/drawing/2010/main" val="0"/>
                              </a:ext>
                            </a:extLst>
                          </a:blip>
                          <a:srcRect l="62955" t="72740" r="31884" b="17737"/>
                          <a:stretch/>
                        </pic:blipFill>
                        <pic:spPr bwMode="auto">
                          <a:xfrm>
                            <a:off x="3354779" y="0"/>
                            <a:ext cx="431800" cy="431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0" name="image636.png"/>
                          <pic:cNvPicPr/>
                        </pic:nvPicPr>
                        <pic:blipFill rotWithShape="1">
                          <a:blip r:embed="rId25" cstate="print">
                            <a:alphaModFix amt="50000"/>
                            <a:extLst>
                              <a:ext uri="{28A0092B-C50C-407E-A947-70E740481C1C}">
                                <a14:useLocalDpi xmlns:a14="http://schemas.microsoft.com/office/drawing/2010/main" val="0"/>
                              </a:ext>
                            </a:extLst>
                          </a:blip>
                          <a:srcRect l="62955" t="72740" r="31884" b="17737"/>
                          <a:stretch/>
                        </pic:blipFill>
                        <pic:spPr bwMode="auto">
                          <a:xfrm>
                            <a:off x="4269179" y="0"/>
                            <a:ext cx="431800" cy="43180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7EE168" id="Group 251" o:spid="_x0000_s1026" style="position:absolute;margin-left:83.85pt;margin-top:2.1pt;width:370.15pt;height:34pt;z-index:-251563008;mso-height-relative:margin" coordsize="47009,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">
                <v:shape id="image636.png" o:spid="_x0000_s1027" type="#_x0000_t75" style="position:absolute;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8wLLIAAAA3QAAAA8AAABkcnMvZG93bnJldi54bWxEj91Kw0AUhO+FvsNyCt5IuzFQ28Zui0bE&#10;gqD0h3p7yJ4modmzcXdN49t3C4KXw8x8wyxWvWlER87XlhXcjxMQxIXVNZcK9rvX0QyED8gaG8uk&#10;4Jc8rJaDmwVm2p55Q902lCJC2GeooAqhzaT0RUUG/di2xNE7WmcwROlKqR2eI9w0Mk2SB2mw5rhQ&#10;YUt5RcVp+2MUNN/PH3k+/7KfkzvsXMgPL+9vqVK3w/7pEUSgPvyH/9prrSCdzqdwfROfgFx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QPMCyyAAAAN0AAAAPAAAAAAAAAAAA&#10;AAAAAJ8CAABkcnMvZG93bnJldi54bWxQSwUGAAAAAAQABAD3AAAAlAMAAAAA&#10;">
                  <v:imagedata r:id="rId26" o:title="" croptop="17291f" cropbottom="42004f" cropleft="41165f" cropright="20989f"/>
                </v:shape>
                <v:shape id="image636.png" o:spid="_x0000_s1028" type="#_x0000_t75" style="position:absolute;left:11637;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zhxrGAAAA3AAAAA8AAABkcnMvZG93bnJldi54bWxEj1tLw0AUhN8F/8NyBN/sxlB6id0WKRWs&#10;D4VeoW/H7DEJZs+G7DFN/fWuIPg4zMw3zGzRu1p11IbKs4HHQQKKOPe24sLAYf/yMAEVBNli7ZkM&#10;XCnAYn57M8PM+gtvqdtJoSKEQ4YGSpEm0zrkJTkMA98QR+/Dtw4lyrbQtsVLhLtap0ky0g4rjgsl&#10;NrQsKf/cfblI+b5Ou81wtOpOb8dU5H09CeuzMfd3/fMTKKFe/sN/7VdrIB2O4fdMPAJ6/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OHGsYAAADcAAAADwAAAAAAAAAAAAAA&#10;AACfAgAAZHJzL2Rvd25yZXYueG1sUEsFBgAAAAAEAAQA9wAAAJIDAAAAAA==&#10;">
                  <v:imagedata r:id="rId26" o:title="" croptop="27503f" cropbottom="31792f" cropleft="41351f" cropright="20802f"/>
                </v:shape>
                <v:shape id="image636.png" o:spid="_x0000_s1029" type="#_x0000_t75" style="position:absolute;left:24225;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sE2jGAAAA3AAAAA8AAABkcnMvZG93bnJldi54bWxEj8FKw0AQhu9C32GZgje7MZTSxm6LiIL1&#10;INiq4G3MjkkwOxuyY5r69M5B6HH45/9mvvV2DK0ZqE9NZAfXswwMcRl9w5WD18PD1RJMEmSPbWRy&#10;cKIE283kYo2Fj0d+oWEvlVEIpwId1CJdYW0qawqYZrEj1uwr9gFFx76yvsejwkNr8yxb2IAN64Ua&#10;O7qrqfze/wSl/J5Ww/N8cT+8P73lIp+7Zdp9OHc5HW9vwAiNcl7+bz96B/lcv1UZFQG7+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mwTaMYAAADcAAAADwAAAAAAAAAAAAAA&#10;AACfAgAAZHJzL2Rvd25yZXYueG1sUEsFBgAAAAAEAAQA9wAAAJIDAAAAAA==&#10;">
                  <v:imagedata r:id="rId26" o:title="" croptop="27503f" cropbottom="31792f" cropleft="41351f" cropright="20802f"/>
                </v:shape>
                <v:shape id="image636.png" o:spid="_x0000_s1030" type="#_x0000_t75" style="position:absolute;left:33547;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riVnGAAAA3AAAAA8AAABkcnMvZG93bnJldi54bWxEj09rwkAUxO+FfoflFbwU3RhL0dRVRBBF&#10;xOKfQ4+P7GuSJvs27K4av71bKPQ4zMxvmOm8M424kvOVZQXDQQKCOLe64kLB+bTqj0H4gKyxsUwK&#10;7uRhPnt+mmKm7Y0PdD2GQkQI+wwVlCG0mZQ+L8mgH9iWOHrf1hkMUbpCaoe3CDeNTJPkXRqsOC6U&#10;2NKypLw+XoyCejzBPe9e07pxS7NFO/r8+Vor1XvpFh8gAnXhP/zX3mgF6dsEfs/EIyB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SuJWcYAAADcAAAADwAAAAAAAAAAAAAA&#10;AACfAgAAZHJzL2Rvd25yZXYueG1sUEsFBgAAAAAEAAQA9wAAAJIDAAAAAA==&#10;">
                  <v:imagedata r:id="rId26" o:title="" croptop="47671f" cropbottom="11624f" cropleft="41258f" cropright="20895f"/>
                </v:shape>
                <v:shape id="image636.png" o:spid="_x0000_s1031" type="#_x0000_t75" style="position:absolute;left:42691;width:4318;height:4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IthnDAAAA3AAAAA8AAABkcnMvZG93bnJldi54bWxET8tqwkAU3Rf6D8MtdCM6MdKiqZNQBGmR&#10;YvGxcHnJ3CZpMnfCzFTj3zsLocvDeS+LwXTiTM43lhVMJwkI4tLqhisFx8N6PAfhA7LGzjIpuJKH&#10;In98WGKm7YV3dN6HSsQQ9hkqqEPoMyl9WZNBP7E9ceR+rDMYInSV1A4vMdx0Mk2SV2mw4dhQY0+r&#10;msp2/2cUtPMFbvlrlLadW5kN2tn37+lDqeen4f0NRKAh/Ivv7k+tIH2J8+OZeARk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ci2GcMAAADcAAAADwAAAAAAAAAAAAAAAACf&#10;AgAAZHJzL2Rvd25yZXYueG1sUEsFBgAAAAAEAAQA9wAAAI8DAAAAAA==&#10;">
                  <v:imagedata r:id="rId26" o:title="" croptop="47671f" cropbottom="11624f" cropleft="41258f" cropright="20895f"/>
                </v:shape>
              </v:group>
            </w:pict>
          </mc:Fallback>
        </mc:AlternateContent>
      </w:r>
      <w:r w:rsidR="00E15548"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3D024DB4" wp14:editId="359337FC">
                <wp:extent cx="828000" cy="468000"/>
                <wp:effectExtent l="0" t="0" r="0" b="8255"/>
                <wp:docPr id="233" name="Rectangle: Rounded Corners 233"/>
                <wp:cNvGraphicFramePr/>
                <a:graphic xmlns:a="http://schemas.openxmlformats.org/drawingml/2006/main">
                  <a:graphicData uri="http://schemas.microsoft.com/office/word/2010/wordprocessingShape">
                    <wps:wsp>
                      <wps:cNvSpPr/>
                      <wps:spPr>
                        <a:xfrm>
                          <a:off x="0" y="0"/>
                          <a:ext cx="828000" cy="468000"/>
                        </a:xfrm>
                        <a:prstGeom prst="roundRect">
                          <a:avLst>
                            <a:gd name="adj" fmla="val 10835"/>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AAA81D" w14:textId="65B0AA93" w:rsidR="003F7B46" w:rsidRPr="00E15548" w:rsidRDefault="003F7B46"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JOMAS</w:t>
                            </w:r>
                            <w:r>
                              <w:rPr>
                                <w:rFonts w:ascii="Segoe UI Semilight" w:hAnsi="Segoe UI Semilight" w:cs="Segoe UI Semilight"/>
                                <w:b/>
                                <w:bCs/>
                                <w:caps/>
                                <w:color w:val="1F3864" w:themeColor="accent1" w:themeShade="80"/>
                                <w:sz w:val="16"/>
                                <w:szCs w:val="16"/>
                                <w:lang w:val="lv-LV"/>
                              </w:rPr>
                              <w:t xml:space="preserve"> IZVĒLES PAMATOJUMS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3D024DB4" id="Rectangle: Rounded Corners 233" o:spid="_x0000_s1042" style="width:65.2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" filled="f" stroked="f" strokeweight="1pt">
                <v:stroke joinstyle="miter"/>
                <v:textbox inset="0,0,0,0">
                  <w:txbxContent>
                    <w:p w14:paraId="28AAA81D" w14:textId="65B0AA93" w:rsidR="003F7B46" w:rsidRPr="00E15548" w:rsidRDefault="003F7B46" w:rsidP="00E15548">
                      <w:pPr>
                        <w:spacing w:after="0"/>
                        <w:rPr>
                          <w:rFonts w:ascii="Segoe UI Semilight" w:hAnsi="Segoe UI Semilight" w:cs="Segoe UI Semilight"/>
                          <w:b/>
                          <w:bCs/>
                          <w:caps/>
                          <w:color w:val="1F3864" w:themeColor="accent1" w:themeShade="80"/>
                          <w:sz w:val="16"/>
                          <w:szCs w:val="16"/>
                          <w:lang w:val="lv-LV"/>
                        </w:rPr>
                      </w:pPr>
                      <w:r w:rsidRPr="00E15548">
                        <w:rPr>
                          <w:rFonts w:ascii="Segoe UI Semilight" w:hAnsi="Segoe UI Semilight" w:cs="Segoe UI Semilight"/>
                          <w:b/>
                          <w:bCs/>
                          <w:caps/>
                          <w:color w:val="1F3864" w:themeColor="accent1" w:themeShade="80"/>
                          <w:sz w:val="16"/>
                          <w:szCs w:val="16"/>
                          <w:lang w:val="lv-LV"/>
                        </w:rPr>
                        <w:t>JOMAS</w:t>
                      </w:r>
                      <w:r>
                        <w:rPr>
                          <w:rFonts w:ascii="Segoe UI Semilight" w:hAnsi="Segoe UI Semilight" w:cs="Segoe UI Semilight"/>
                          <w:b/>
                          <w:bCs/>
                          <w:caps/>
                          <w:color w:val="1F3864" w:themeColor="accent1" w:themeShade="80"/>
                          <w:sz w:val="16"/>
                          <w:szCs w:val="16"/>
                          <w:lang w:val="lv-LV"/>
                        </w:rPr>
                        <w:t xml:space="preserve"> IZVĒLES PAMATOJUMS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494F9D69" wp14:editId="6BD787D3">
                <wp:extent cx="864000" cy="468000"/>
                <wp:effectExtent l="0" t="0" r="0" b="8255"/>
                <wp:docPr id="234" name="Rectangle: Rounded Corners 234"/>
                <wp:cNvGraphicFramePr/>
                <a:graphic xmlns:a="http://schemas.openxmlformats.org/drawingml/2006/main">
                  <a:graphicData uri="http://schemas.microsoft.com/office/word/2010/wordprocessingShape">
                    <wps:wsp>
                      <wps:cNvSpPr/>
                      <wps:spPr>
                        <a:xfrm>
                          <a:off x="0" y="0"/>
                          <a:ext cx="864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0BDF9D" w14:textId="18CE015D"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Tradicionālo nozaru īpatsvars ekonomikā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94F9D69" id="Rectangle: Rounded Corners 234" o:spid="_x0000_s1043" style="width:68.0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" fillcolor="#4472c4 [3204]" stroked="f" strokeweight="1pt">
                <v:fill opacity="46003f"/>
                <v:stroke joinstyle="miter"/>
                <v:textbox inset="0,0,0,0">
                  <w:txbxContent>
                    <w:p w14:paraId="4E0BDF9D" w14:textId="18CE015D"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Tradicionālo nozaru īpatsvars ekonomikā</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0C2FD686" wp14:editId="46829C38">
                <wp:extent cx="1368000" cy="468000"/>
                <wp:effectExtent l="0" t="0" r="3810" b="8255"/>
                <wp:docPr id="243" name="Rectangle: Rounded Corners 243"/>
                <wp:cNvGraphicFramePr/>
                <a:graphic xmlns:a="http://schemas.openxmlformats.org/drawingml/2006/main">
                  <a:graphicData uri="http://schemas.microsoft.com/office/word/2010/wordprocessingShape">
                    <wps:wsp>
                      <wps:cNvSpPr/>
                      <wps:spPr>
                        <a:xfrm>
                          <a:off x="0" y="0"/>
                          <a:ext cx="1368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844E0B" w14:textId="02404CF7"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Latvijas zinātnes potenciāls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C2FD686" id="Rectangle: Rounded Corners 243" o:spid="_x0000_s1044" style="width:107.7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" fillcolor="#4472c4 [3204]" stroked="f" strokeweight="1pt">
                <v:fill opacity="46003f"/>
                <v:stroke joinstyle="miter"/>
                <v:textbox inset="0,0,0,0">
                  <w:txbxContent>
                    <w:p w14:paraId="30844E0B" w14:textId="02404CF7"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Latvijas zinātnes potenciāls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4C1FF9BC" wp14:editId="1BAFDFD8">
                <wp:extent cx="1080000" cy="468000"/>
                <wp:effectExtent l="0" t="0" r="6350" b="8255"/>
                <wp:docPr id="244" name="Rectangle: Rounded Corners 244"/>
                <wp:cNvGraphicFramePr/>
                <a:graphic xmlns:a="http://schemas.openxmlformats.org/drawingml/2006/main">
                  <a:graphicData uri="http://schemas.microsoft.com/office/word/2010/wordprocessingShape">
                    <wps:wsp>
                      <wps:cNvSpPr/>
                      <wps:spPr>
                        <a:xfrm>
                          <a:off x="0" y="0"/>
                          <a:ext cx="1080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BCECD2" w14:textId="77777777"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Latvijas zinātnes potenciāls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4C1FF9BC" id="Rectangle: Rounded Corners 244" o:spid="_x0000_s1045" style="width:85.0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" fillcolor="#4472c4 [3204]" stroked="f" strokeweight="1pt">
                <v:fill opacity="46003f"/>
                <v:stroke joinstyle="miter"/>
                <v:textbox inset="0,0,0,0">
                  <w:txbxContent>
                    <w:p w14:paraId="2EBCECD2" w14:textId="77777777"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Latvijas zinātnes potenciāls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6F384F01" wp14:editId="452B3098">
                <wp:extent cx="720000" cy="468000"/>
                <wp:effectExtent l="0" t="0" r="4445" b="8255"/>
                <wp:docPr id="245" name="Rectangle: Rounded Corners 245"/>
                <wp:cNvGraphicFramePr/>
                <a:graphic xmlns:a="http://schemas.openxmlformats.org/drawingml/2006/main">
                  <a:graphicData uri="http://schemas.microsoft.com/office/word/2010/wordprocessingShape">
                    <wps:wsp>
                      <wps:cNvSpPr/>
                      <wps:spPr>
                        <a:xfrm>
                          <a:off x="0" y="0"/>
                          <a:ext cx="720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BD8210" w14:textId="6D74617F"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Globālās tendences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F384F01" id="Rectangle: Rounded Corners 245" o:spid="_x0000_s1046" style="width:56.7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" fillcolor="#4472c4 [3204]" stroked="f" strokeweight="1pt">
                <v:fill opacity="46003f"/>
                <v:stroke joinstyle="miter"/>
                <v:textbox inset="0,0,0,0">
                  <w:txbxContent>
                    <w:p w14:paraId="63BD8210" w14:textId="6D74617F"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Globālās tendences</w:t>
                      </w:r>
                    </w:p>
                  </w:txbxContent>
                </v:textbox>
                <w10:anchorlock/>
              </v:roundrect>
            </w:pict>
          </mc:Fallback>
        </mc:AlternateContent>
      </w:r>
      <w:r w:rsidR="00E15548" w:rsidRPr="00407B29">
        <w:rPr>
          <w:rFonts w:ascii="Segoe UI Semilight" w:eastAsia="SimSun" w:hAnsi="Segoe UI Semilight" w:cs="Segoe UI Semilight"/>
          <w:sz w:val="16"/>
          <w:szCs w:val="16"/>
          <w:lang w:val="lv-LV"/>
        </w:rPr>
        <w:t xml:space="preserve"> </w:t>
      </w:r>
      <w:r w:rsidR="00E15548"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0EE824FA" wp14:editId="24F409DE">
                <wp:extent cx="1080000" cy="468000"/>
                <wp:effectExtent l="0" t="0" r="6350" b="8255"/>
                <wp:docPr id="246" name="Rectangle: Rounded Corners 246"/>
                <wp:cNvGraphicFramePr/>
                <a:graphic xmlns:a="http://schemas.openxmlformats.org/drawingml/2006/main">
                  <a:graphicData uri="http://schemas.microsoft.com/office/word/2010/wordprocessingShape">
                    <wps:wsp>
                      <wps:cNvSpPr/>
                      <wps:spPr>
                        <a:xfrm>
                          <a:off x="0" y="0"/>
                          <a:ext cx="1080000" cy="468000"/>
                        </a:xfrm>
                        <a:prstGeom prst="roundRect">
                          <a:avLst>
                            <a:gd name="adj" fmla="val 10835"/>
                          </a:avLst>
                        </a:prstGeom>
                        <a:solidFill>
                          <a:schemeClr val="accent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B635C" w14:textId="77777777"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Globālās tendences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0EE824FA" id="Rectangle: Rounded Corners 246" o:spid="_x0000_s1047" style="width:85.05pt;height:36.85pt;visibility:visible;mso-wrap-style:square;mso-left-percent:-10001;mso-top-percent:-10001;mso-position-horizontal:absolute;mso-position-horizontal-relative:char;mso-position-vertical:absolute;mso-position-vertical-relative:line;mso-left-percent:-10001;mso-top-percent:-10001;v-text-anchor:middle" arcsize="7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" fillcolor="#4472c4 [3204]" stroked="f" strokeweight="1pt">
                <v:fill opacity="46003f"/>
                <v:stroke joinstyle="miter"/>
                <v:textbox inset="0,0,0,0">
                  <w:txbxContent>
                    <w:p w14:paraId="083B635C" w14:textId="77777777" w:rsidR="003F7B46" w:rsidRPr="00AB458E" w:rsidRDefault="003F7B46" w:rsidP="00E15548">
                      <w:pPr>
                        <w:spacing w:after="0"/>
                        <w:jc w:val="center"/>
                        <w:rPr>
                          <w:rFonts w:ascii="Segoe UI Semilight" w:hAnsi="Segoe UI Semilight" w:cs="Segoe UI Semilight"/>
                          <w:b/>
                          <w:bCs/>
                          <w:color w:val="FFFFFF" w:themeColor="background1"/>
                          <w:sz w:val="16"/>
                          <w:szCs w:val="16"/>
                          <w:lang w:val="lv-LV"/>
                        </w:rPr>
                      </w:pPr>
                      <w:r w:rsidRPr="00AB458E">
                        <w:rPr>
                          <w:rFonts w:ascii="Segoe UI Semilight" w:hAnsi="Segoe UI Semilight" w:cs="Segoe UI Semilight"/>
                          <w:b/>
                          <w:bCs/>
                          <w:color w:val="FFFFFF" w:themeColor="background1"/>
                          <w:sz w:val="16"/>
                          <w:szCs w:val="16"/>
                          <w:lang w:val="lv-LV"/>
                        </w:rPr>
                        <w:t>Globālās tendences</w:t>
                      </w:r>
                    </w:p>
                  </w:txbxContent>
                </v:textbox>
                <w10:anchorlock/>
              </v:roundrect>
            </w:pict>
          </mc:Fallback>
        </mc:AlternateContent>
      </w:r>
    </w:p>
    <w:p w14:paraId="0EB5479F" w14:textId="4E8656AB" w:rsidR="00D46DA0" w:rsidRPr="00407B29" w:rsidRDefault="00D46DA0" w:rsidP="00D46DA0">
      <w:pPr>
        <w:rPr>
          <w:rFonts w:eastAsia="SimSun"/>
          <w:lang w:val="lv-LV"/>
        </w:rPr>
      </w:pPr>
    </w:p>
    <w:p w14:paraId="3DE76379" w14:textId="1C4A4B0A" w:rsidR="005A4396" w:rsidRPr="00407B29" w:rsidRDefault="005A4396" w:rsidP="00D46DA0">
      <w:pPr>
        <w:rPr>
          <w:lang w:val="lv-LV" w:eastAsia="zh-CN" w:bidi="lo-LA"/>
        </w:rPr>
        <w:sectPr w:rsidR="005A4396" w:rsidRPr="00407B29" w:rsidSect="00D315CF">
          <w:type w:val="continuous"/>
          <w:pgSz w:w="11907" w:h="16840" w:code="9"/>
          <w:pgMar w:top="1134" w:right="851" w:bottom="1134" w:left="1418" w:header="709" w:footer="709" w:gutter="0"/>
          <w:cols w:space="720"/>
        </w:sectPr>
      </w:pPr>
    </w:p>
    <w:p w14:paraId="056E99A6" w14:textId="7CF56663" w:rsidR="005A4396" w:rsidRPr="00407B29" w:rsidRDefault="005A4396" w:rsidP="005A4396">
      <w:pPr>
        <w:rPr>
          <w:b/>
          <w:lang w:val="lv-LV"/>
        </w:rPr>
      </w:pPr>
      <w:r w:rsidRPr="00407B29">
        <w:rPr>
          <w:b/>
          <w:lang w:val="lv-LV"/>
        </w:rPr>
        <w:lastRenderedPageBreak/>
        <w:t xml:space="preserve">RIS3 uzdevumi: </w:t>
      </w:r>
    </w:p>
    <w:p w14:paraId="7F09246E" w14:textId="77777777" w:rsidR="005A4396" w:rsidRPr="00407B29" w:rsidRDefault="005A4396" w:rsidP="00FB6AD2">
      <w:pPr>
        <w:pStyle w:val="NumberedF"/>
        <w:jc w:val="both"/>
      </w:pPr>
      <w:r w:rsidRPr="00407B29">
        <w:t>palielināt Latvijas inovācijas kopējo kapacitāti, izveidojot mērķfokusētus publisko investīciju instrumentus starptautiski konkurētspējīga cilvēkkapitāla un pētniecības infrastruktūras veidošanai un atjaunotnei, t.sk. prasmju un digitalizācijas attītībai, publiskajā un privātajā sektorā;</w:t>
      </w:r>
    </w:p>
    <w:p w14:paraId="1CC799D5" w14:textId="4C33C343" w:rsidR="005A4396" w:rsidRPr="00407B29" w:rsidRDefault="005A4396" w:rsidP="00FB6AD2">
      <w:pPr>
        <w:pStyle w:val="NumberedF"/>
        <w:jc w:val="both"/>
      </w:pPr>
      <w:r w:rsidRPr="00407B29">
        <w:lastRenderedPageBreak/>
        <w:t xml:space="preserve">attīstīt pētniecību un inovācijas stratēģiski prioritārajās RIS3 specializācijas jomās, izveidojot atbilstošus mērķfokusētus un savstarpēji papildinošus publisko investīciju instrumentus; </w:t>
      </w:r>
    </w:p>
    <w:p w14:paraId="30653C3F" w14:textId="191B75D6" w:rsidR="005A4396" w:rsidRPr="00407B29" w:rsidRDefault="005A4396" w:rsidP="00FB6AD2">
      <w:pPr>
        <w:pStyle w:val="NumberedF"/>
        <w:jc w:val="both"/>
      </w:pPr>
      <w:r w:rsidRPr="00407B29">
        <w:t xml:space="preserve">sekmēt publiskās un privātās pētniecības rezultātu, zināšanu un tehnoloģiju pārnesi un absorbciju </w:t>
      </w:r>
      <w:r w:rsidRPr="00407B29">
        <w:lastRenderedPageBreak/>
        <w:t>uzņēmējdarbībā stratēģiski prioritārajās RIS3 specializācijas jomās;</w:t>
      </w:r>
    </w:p>
    <w:p w14:paraId="36C51BBF" w14:textId="77777777" w:rsidR="005A4396" w:rsidRPr="00407B29" w:rsidRDefault="005A4396" w:rsidP="00FB6AD2">
      <w:pPr>
        <w:pStyle w:val="NumberedF"/>
        <w:jc w:val="both"/>
      </w:pPr>
      <w:r w:rsidRPr="00407B29">
        <w:t>stimulēt tehnoloģiju-ietilpīgāku, augstākas pievienotās vērtības un eksportpotenciālu produktu un pakalpojumu ražošanu un iekļaušanos augstākos globālo vērtību ķēžu līmeņos;</w:t>
      </w:r>
    </w:p>
    <w:p w14:paraId="42C64694" w14:textId="15DFCCB0" w:rsidR="005A4396" w:rsidRPr="00407B29" w:rsidRDefault="005A4396" w:rsidP="00FB6AD2">
      <w:pPr>
        <w:pStyle w:val="NumberedF"/>
        <w:spacing w:after="120"/>
        <w:jc w:val="both"/>
      </w:pPr>
      <w:r w:rsidRPr="00407B29">
        <w:t>izvērtēt RIS3 izvirzīto mērķu, sasniegto rezultātu un ieguldīto publisko investīciju efektivitāti(un identificēt perspektīvās RIS3 specializācijas jomu un ekosistēmu pētniecības un tehnoloģiju attīstības nišas un to atrašanos globālo vērtību ķēdēs.</w:t>
      </w:r>
    </w:p>
    <w:p w14:paraId="23BE6FCE" w14:textId="77777777" w:rsidR="00D315CF" w:rsidRDefault="00D315CF" w:rsidP="00FB6AD2">
      <w:pPr>
        <w:jc w:val="both"/>
        <w:rPr>
          <w:lang w:val="lv-LV" w:eastAsia="zh-CN" w:bidi="lo-LA"/>
        </w:rPr>
      </w:pPr>
    </w:p>
    <w:p w14:paraId="6EA1FBB2" w14:textId="2E1B7EEE" w:rsidR="00D46DA0" w:rsidRPr="00407B29" w:rsidRDefault="00D46DA0" w:rsidP="00FB6AD2">
      <w:pPr>
        <w:jc w:val="both"/>
        <w:rPr>
          <w:rFonts w:eastAsia="SimSun"/>
          <w:lang w:val="lv-LV" w:eastAsia="zh-CN" w:bidi="lo-LA"/>
        </w:rPr>
      </w:pPr>
      <w:r w:rsidRPr="00407B29">
        <w:rPr>
          <w:lang w:val="lv-LV" w:eastAsia="zh-CN" w:bidi="lo-LA"/>
        </w:rPr>
        <w:t xml:space="preserve">Saskaņā ar Zinātnes, tehnoloģiju attīstības un inovācijas pamatnostādnēm </w:t>
      </w:r>
      <w:r w:rsidR="00E9073A" w:rsidRPr="00407B29">
        <w:rPr>
          <w:lang w:val="lv-LV" w:eastAsia="zh-CN" w:bidi="lo-LA"/>
        </w:rPr>
        <w:t>2014</w:t>
      </w:r>
      <w:r w:rsidR="00E9073A">
        <w:rPr>
          <w:lang w:val="lv-LV" w:eastAsia="zh-CN" w:bidi="lo-LA"/>
        </w:rPr>
        <w:t xml:space="preserve">. – </w:t>
      </w:r>
      <w:r w:rsidR="00E9073A" w:rsidRPr="00407B29">
        <w:rPr>
          <w:lang w:val="lv-LV" w:eastAsia="zh-CN" w:bidi="lo-LA"/>
        </w:rPr>
        <w:t xml:space="preserve">2020.gadam </w:t>
      </w:r>
      <w:r w:rsidRPr="00407B29">
        <w:rPr>
          <w:b/>
          <w:lang w:val="lv-LV"/>
        </w:rPr>
        <w:t>RIS3 paredz pastāvīgu konkurētspējas priekšrocību atrašanu, stratēģisku prioritāšu izvēli</w:t>
      </w:r>
      <w:r w:rsidRPr="00407B29">
        <w:rPr>
          <w:lang w:val="lv-LV"/>
        </w:rPr>
        <w:t xml:space="preserve"> un tādu politikas instrumentu izvēli, kas maksimāli atraisa valsts uz zināšanām balstīto attīstības potenciālu, un tādējādi nodrošina tautsaimniecības izaugsmi. </w:t>
      </w:r>
      <w:r w:rsidRPr="00407B29">
        <w:rPr>
          <w:rFonts w:eastAsia="SimSun"/>
          <w:lang w:val="lv-LV" w:eastAsia="zh-CN" w:bidi="lo-LA"/>
        </w:rPr>
        <w:t xml:space="preserve">Ievērojot RIS3 mērķus, RIS3 publisko investīciju programmas ir vērstas uz Latvijas tautsaimniecības inovācijas kapacitātes stiprināšanu un uz inovācijas šķēršļu mazināšanu. </w:t>
      </w:r>
    </w:p>
    <w:p w14:paraId="0055754C" w14:textId="5BD3F785" w:rsidR="00F516D0" w:rsidRPr="00407B29" w:rsidRDefault="00F516D0" w:rsidP="00FB6AD2">
      <w:pPr>
        <w:jc w:val="both"/>
        <w:rPr>
          <w:rFonts w:eastAsia="Calibri" w:cs="Calibri"/>
          <w:lang w:val="lv-LV"/>
        </w:rPr>
      </w:pPr>
      <w:r w:rsidRPr="00407B29">
        <w:rPr>
          <w:rFonts w:eastAsia="Calibri" w:cs="Calibri"/>
          <w:lang w:val="lv-LV"/>
        </w:rPr>
        <w:lastRenderedPageBreak/>
        <w:t>Kopš 2014.gada Latvija ir pievienojusies ES RIS3 platformai</w:t>
      </w:r>
      <w:r w:rsidRPr="00407B29">
        <w:rPr>
          <w:rFonts w:eastAsia="Calibri" w:cs="Calibri"/>
          <w:vertAlign w:val="superscript"/>
          <w:lang w:val="lv-LV"/>
        </w:rPr>
        <w:footnoteReference w:id="2"/>
      </w:r>
      <w:r w:rsidRPr="00407B29">
        <w:rPr>
          <w:rFonts w:eastAsia="Calibri" w:cs="Calibri"/>
          <w:lang w:val="lv-LV"/>
        </w:rPr>
        <w:t>, lai attīstītu kompetenci RIS3 īstenošanā un veidotu pētniecības un inovāciju sadarbību ar citiem ES reģioniem.</w:t>
      </w:r>
    </w:p>
    <w:p w14:paraId="02F04142" w14:textId="3235DB6E" w:rsidR="009465C8" w:rsidRPr="00407B29" w:rsidRDefault="009465C8" w:rsidP="009465C8">
      <w:pPr>
        <w:jc w:val="both"/>
        <w:rPr>
          <w:rFonts w:eastAsia="Calibri" w:cs="Calibri"/>
          <w:lang w:val="lv-LV"/>
        </w:rPr>
      </w:pPr>
      <w:r w:rsidRPr="00407B29">
        <w:rPr>
          <w:rFonts w:eastAsia="Calibri" w:cs="Calibri"/>
          <w:lang w:val="lv-LV"/>
        </w:rPr>
        <w:t xml:space="preserve">2015.gadā </w:t>
      </w:r>
      <w:r>
        <w:rPr>
          <w:rFonts w:eastAsia="Calibri" w:cs="Calibri"/>
          <w:lang w:val="lv-LV"/>
        </w:rPr>
        <w:t>ir izveidots ekosistēmas analītisks</w:t>
      </w:r>
      <w:r w:rsidRPr="00407B29">
        <w:rPr>
          <w:rFonts w:eastAsia="Calibri" w:cs="Calibri"/>
          <w:lang w:val="lv-LV"/>
        </w:rPr>
        <w:t xml:space="preserve"> aprakst</w:t>
      </w:r>
      <w:r>
        <w:rPr>
          <w:rFonts w:eastAsia="Calibri" w:cs="Calibri"/>
          <w:lang w:val="lv-LV"/>
        </w:rPr>
        <w:t>s</w:t>
      </w:r>
      <w:r w:rsidRPr="00407B29">
        <w:rPr>
          <w:rFonts w:eastAsia="Calibri" w:cs="Calibri"/>
          <w:lang w:val="lv-LV"/>
        </w:rPr>
        <w:t xml:space="preserve"> </w:t>
      </w:r>
      <w:r>
        <w:rPr>
          <w:rFonts w:eastAsia="Calibri" w:cs="Calibri"/>
          <w:lang w:val="lv-LV"/>
        </w:rPr>
        <w:t xml:space="preserve">katrai </w:t>
      </w:r>
      <w:r w:rsidRPr="00407B29">
        <w:rPr>
          <w:rFonts w:eastAsia="Calibri" w:cs="Calibri"/>
          <w:lang w:val="lv-LV"/>
        </w:rPr>
        <w:t>RIS3 jom</w:t>
      </w:r>
      <w:r>
        <w:rPr>
          <w:rFonts w:eastAsia="Calibri" w:cs="Calibri"/>
          <w:lang w:val="lv-LV"/>
        </w:rPr>
        <w:t>ai</w:t>
      </w:r>
      <w:r w:rsidR="00AB458E">
        <w:rPr>
          <w:rFonts w:eastAsia="Calibri" w:cs="Calibri"/>
          <w:lang w:val="lv-LV"/>
        </w:rPr>
        <w:t xml:space="preserve">, </w:t>
      </w:r>
      <w:r w:rsidR="000D6B38">
        <w:rPr>
          <w:rFonts w:eastAsia="Calibri" w:cs="Calibri"/>
          <w:lang w:val="lv-LV"/>
        </w:rPr>
        <w:t>kā arī sociālajās</w:t>
      </w:r>
      <w:r w:rsidRPr="00407B29">
        <w:rPr>
          <w:rFonts w:eastAsia="Calibri" w:cs="Calibri"/>
          <w:lang w:val="lv-LV"/>
        </w:rPr>
        <w:t xml:space="preserve"> un humanitārajās zinātnēs, kā</w:t>
      </w:r>
      <w:r w:rsidR="00AB458E">
        <w:rPr>
          <w:rFonts w:eastAsia="Calibri" w:cs="Calibri"/>
          <w:lang w:val="lv-LV"/>
        </w:rPr>
        <w:t xml:space="preserve"> nozarēs ar horizontālu ietekmi</w:t>
      </w:r>
      <w:r w:rsidRPr="00407B29">
        <w:rPr>
          <w:rFonts w:eastAsia="Calibri" w:cs="Calibri"/>
          <w:lang w:val="lv-LV"/>
        </w:rPr>
        <w:t>, kur</w:t>
      </w:r>
      <w:r>
        <w:rPr>
          <w:rFonts w:eastAsia="Calibri" w:cs="Calibri"/>
          <w:lang w:val="lv-LV"/>
        </w:rPr>
        <w:t>os</w:t>
      </w:r>
      <w:r w:rsidRPr="00407B29">
        <w:rPr>
          <w:rFonts w:eastAsia="Calibri" w:cs="Calibri"/>
          <w:lang w:val="lv-LV"/>
        </w:rPr>
        <w:t xml:space="preserve"> ir apskatīta tā ekosistēmas daļa, kas ir tieši saistīta ar zināšanām un ietekmējama ar valsts intervenci caur pētniecības, attīstības, inovāciju investīcijām vai atbalstu. Šie apraksti ir pieejami IZM </w:t>
      </w:r>
      <w:r w:rsidR="00196BE6">
        <w:rPr>
          <w:rFonts w:eastAsia="Calibri" w:cs="Calibri"/>
          <w:lang w:val="lv-LV"/>
        </w:rPr>
        <w:t>tīmekļvietnē</w:t>
      </w:r>
      <w:r w:rsidRPr="00407B29">
        <w:rPr>
          <w:rFonts w:eastAsia="Calibri" w:cs="Calibri"/>
          <w:vertAlign w:val="superscript"/>
          <w:lang w:val="lv-LV"/>
        </w:rPr>
        <w:footnoteReference w:id="3"/>
      </w:r>
    </w:p>
    <w:p w14:paraId="28129725" w14:textId="1D42CB33" w:rsidR="00F516D0" w:rsidRPr="00407B29" w:rsidRDefault="00F516D0" w:rsidP="00FB6AD2">
      <w:pPr>
        <w:jc w:val="both"/>
        <w:rPr>
          <w:rFonts w:eastAsia="SimSun"/>
          <w:lang w:val="lv-LV" w:eastAsia="zh-CN" w:bidi="lo-LA"/>
        </w:rPr>
      </w:pPr>
      <w:r w:rsidRPr="00407B29">
        <w:rPr>
          <w:rFonts w:eastAsia="Calibri" w:cs="Calibri"/>
          <w:lang w:val="lv-LV"/>
        </w:rPr>
        <w:t>RIS3 ieviešanas progresa un ieguldītā finansējuma efektivitātes izvērtēšanai kopš 2016.gada ir ieviesta RIS3 monitoringa sistēma. RIS3 monitoringa mērķis ir izvērtēt ekonomiskās transformācijas progresu konkrētā laika periodā atbilstoši definētajiem sasniedzamo mērķu un rezultātu rādītājiem. RIS3 monitoringa ietvaros veiktie datu analīzes rezultāti un secinājumi veidos pamat</w:t>
      </w:r>
      <w:r w:rsidR="00E9073A">
        <w:rPr>
          <w:rFonts w:eastAsia="Calibri" w:cs="Calibri"/>
          <w:lang w:val="lv-LV"/>
        </w:rPr>
        <w:t>u jaunā</w:t>
      </w:r>
      <w:r w:rsidRPr="00407B29">
        <w:rPr>
          <w:rFonts w:eastAsia="Calibri" w:cs="Calibri"/>
          <w:lang w:val="lv-LV"/>
        </w:rPr>
        <w:t xml:space="preserve"> RIS3 izstrādei un atbilstošu, savstarpēji integrētu nacionālo rīcībpolitiku un politikas instrumentu arhitektūras veidošanai. RIS3 pirmais monitoringa ziņojums 2018.gada 27.februārī ir apstiprināts Ministru kabinetā</w:t>
      </w:r>
      <w:r w:rsidRPr="00407B29">
        <w:rPr>
          <w:rFonts w:eastAsia="Calibri" w:cs="Calibri"/>
          <w:vertAlign w:val="superscript"/>
          <w:lang w:val="lv-LV"/>
        </w:rPr>
        <w:footnoteReference w:id="4"/>
      </w:r>
    </w:p>
    <w:p w14:paraId="5B3E6499" w14:textId="77777777" w:rsidR="005A4396" w:rsidRPr="00407B29" w:rsidRDefault="005A4396" w:rsidP="00FB6AD2">
      <w:pPr>
        <w:jc w:val="both"/>
        <w:rPr>
          <w:rFonts w:eastAsia="SimSun"/>
          <w:lang w:val="lv-LV"/>
        </w:rPr>
        <w:sectPr w:rsidR="005A4396" w:rsidRPr="00407B29" w:rsidSect="00D315CF">
          <w:type w:val="continuous"/>
          <w:pgSz w:w="11907" w:h="16840" w:code="9"/>
          <w:pgMar w:top="1134" w:right="851" w:bottom="1134" w:left="1418" w:header="709" w:footer="709" w:gutter="0"/>
          <w:cols w:num="2" w:space="340"/>
        </w:sectPr>
      </w:pPr>
    </w:p>
    <w:p w14:paraId="2B69AD04" w14:textId="04B39C8D" w:rsidR="008102F6" w:rsidRPr="00407B29" w:rsidRDefault="008102F6" w:rsidP="00FB6AD2">
      <w:pPr>
        <w:jc w:val="both"/>
        <w:rPr>
          <w:rFonts w:eastAsia="Calibri" w:cs="Calibri"/>
          <w:lang w:val="lv-LV"/>
        </w:rPr>
      </w:pPr>
    </w:p>
    <w:p w14:paraId="0C52B1A4" w14:textId="77777777" w:rsidR="009D5E68" w:rsidRPr="00407B29" w:rsidRDefault="009D5E68">
      <w:pPr>
        <w:spacing w:after="0"/>
        <w:jc w:val="both"/>
        <w:rPr>
          <w:rFonts w:eastAsia="Cambria" w:cs="Cambria"/>
          <w:caps/>
          <w:color w:val="1F3864" w:themeColor="accent1" w:themeShade="80"/>
          <w:sz w:val="48"/>
          <w:szCs w:val="32"/>
          <w:lang w:val="lv-LV"/>
        </w:rPr>
      </w:pPr>
      <w:r w:rsidRPr="00407B29">
        <w:rPr>
          <w:lang w:val="lv-LV"/>
        </w:rPr>
        <w:br w:type="page"/>
      </w:r>
    </w:p>
    <w:p w14:paraId="101F3704" w14:textId="6F2C29F6" w:rsidR="008102F6" w:rsidRPr="00407B29" w:rsidRDefault="009805D0" w:rsidP="00F516D0">
      <w:pPr>
        <w:pStyle w:val="Heading1"/>
        <w:rPr>
          <w:lang w:val="lv-LV"/>
        </w:rPr>
      </w:pPr>
      <w:bookmarkStart w:id="9" w:name="_Toc20915066"/>
      <w:r w:rsidRPr="00407B29">
        <w:rPr>
          <w:lang w:val="lv-LV"/>
        </w:rPr>
        <w:lastRenderedPageBreak/>
        <w:t>2. MONITORINGA METODOLOĢIJA</w:t>
      </w:r>
      <w:bookmarkEnd w:id="9"/>
    </w:p>
    <w:p w14:paraId="691790F7" w14:textId="77777777" w:rsidR="008923B9" w:rsidRPr="00407B29" w:rsidRDefault="008923B9" w:rsidP="008923B9">
      <w:pPr>
        <w:rPr>
          <w:rFonts w:eastAsia="Calibri"/>
          <w:lang w:val="lv-LV"/>
        </w:rPr>
        <w:sectPr w:rsidR="008923B9" w:rsidRPr="00407B29" w:rsidSect="00D315CF">
          <w:type w:val="continuous"/>
          <w:pgSz w:w="11907" w:h="16840" w:code="9"/>
          <w:pgMar w:top="1134" w:right="851" w:bottom="1134" w:left="1418" w:header="709" w:footer="709" w:gutter="0"/>
          <w:cols w:space="720"/>
        </w:sectPr>
      </w:pPr>
    </w:p>
    <w:p w14:paraId="3CF436A8" w14:textId="37A24764" w:rsidR="008923B9" w:rsidRPr="009F1B1A" w:rsidRDefault="008923B9" w:rsidP="00535370">
      <w:pPr>
        <w:jc w:val="both"/>
        <w:rPr>
          <w:rFonts w:eastAsia="Calibri"/>
          <w:lang w:val="lv-LV"/>
        </w:rPr>
      </w:pPr>
      <w:r w:rsidRPr="00407B29">
        <w:rPr>
          <w:rFonts w:eastAsia="Calibri"/>
          <w:lang w:val="lv-LV"/>
        </w:rPr>
        <w:lastRenderedPageBreak/>
        <w:t xml:space="preserve">RIS3 mērķu un uzdevumu izpilde </w:t>
      </w:r>
      <w:r w:rsidRPr="009F1B1A">
        <w:rPr>
          <w:rFonts w:eastAsia="Calibri"/>
          <w:lang w:val="lv-LV"/>
        </w:rPr>
        <w:t xml:space="preserve">vērtēta, ņemot vērā galvenos </w:t>
      </w:r>
      <w:r w:rsidR="00436605">
        <w:rPr>
          <w:rFonts w:eastAsia="Calibri"/>
          <w:lang w:val="lv-LV"/>
        </w:rPr>
        <w:t>rādītājus</w:t>
      </w:r>
      <w:r w:rsidRPr="009F1B1A">
        <w:rPr>
          <w:rFonts w:eastAsia="Calibri"/>
          <w:lang w:val="lv-LV"/>
        </w:rPr>
        <w:t>, kas liecina par uzņēm</w:t>
      </w:r>
      <w:r w:rsidR="00FB6AD2" w:rsidRPr="009F1B1A">
        <w:rPr>
          <w:rFonts w:eastAsia="Calibri"/>
          <w:lang w:val="lv-LV"/>
        </w:rPr>
        <w:t>ēj</w:t>
      </w:r>
      <w:r w:rsidRPr="009F1B1A">
        <w:rPr>
          <w:rFonts w:eastAsia="Calibri"/>
          <w:lang w:val="lv-LV"/>
        </w:rPr>
        <w:t xml:space="preserve">darbības atklājuma procesa attīstību - pētniecības un inovācijas kritiskās masas veidošanās, P&amp;I aktivitāšu un uzņēmējdarbības aktivitāšu </w:t>
      </w:r>
      <w:r w:rsidR="00436605">
        <w:rPr>
          <w:rFonts w:eastAsia="Calibri"/>
          <w:lang w:val="lv-LV"/>
        </w:rPr>
        <w:t>papildinātība</w:t>
      </w:r>
      <w:r w:rsidRPr="009F1B1A">
        <w:rPr>
          <w:rFonts w:eastAsia="Calibri"/>
          <w:lang w:val="lv-LV"/>
        </w:rPr>
        <w:t>, dažādošana un modernizēšana.</w:t>
      </w:r>
    </w:p>
    <w:p w14:paraId="0E95CFA7" w14:textId="53C057FA" w:rsidR="008923B9" w:rsidRPr="009F1B1A" w:rsidRDefault="008923B9" w:rsidP="00535370">
      <w:pPr>
        <w:jc w:val="both"/>
        <w:rPr>
          <w:rFonts w:eastAsia="Calibri"/>
          <w:lang w:val="lv-LV"/>
        </w:rPr>
      </w:pPr>
      <w:r w:rsidRPr="009F1B1A">
        <w:rPr>
          <w:rFonts w:eastAsia="Calibri"/>
          <w:lang w:val="lv-LV"/>
        </w:rPr>
        <w:t xml:space="preserve">Monitoringa otrajā posmā veikti vairāki tematiskie kartējumi RIS3 jomu ietvaros. Sākotnēji katrā RIS3 jomā veikts Latvijā attīstīto pētniecības un inovāciju tēmu kartējums </w:t>
      </w:r>
      <w:r w:rsidR="003112D4" w:rsidRPr="009F1B1A">
        <w:rPr>
          <w:rFonts w:eastAsia="Calibri"/>
          <w:lang w:val="lv-LV"/>
        </w:rPr>
        <w:t xml:space="preserve">P&amp;A </w:t>
      </w:r>
      <w:r w:rsidR="009F046B">
        <w:rPr>
          <w:rFonts w:eastAsia="Calibri"/>
          <w:lang w:val="lv-LV"/>
        </w:rPr>
        <w:t>atbalsta</w:t>
      </w:r>
      <w:r w:rsidRPr="009F1B1A">
        <w:rPr>
          <w:rFonts w:eastAsia="Calibri"/>
          <w:lang w:val="lv-LV"/>
        </w:rPr>
        <w:t xml:space="preserve"> instrumentu griezumā</w:t>
      </w:r>
      <w:r w:rsidR="003112D4" w:rsidRPr="009F1B1A">
        <w:rPr>
          <w:rFonts w:eastAsia="Calibri"/>
          <w:lang w:val="lv-LV"/>
        </w:rPr>
        <w:t>, galvenokārt liekot uzsvaru uz IZM un EM programmām</w:t>
      </w:r>
      <w:r w:rsidRPr="009F1B1A">
        <w:rPr>
          <w:rFonts w:eastAsia="Calibri"/>
          <w:lang w:val="lv-LV"/>
        </w:rPr>
        <w:t xml:space="preserve">. Tematiskās grupas jomu ietvaros veidotas atbilstoši Apvārsnis 2020 tēmām. Pētniecības un inovāciju tēmu attīstība </w:t>
      </w:r>
      <w:r w:rsidR="003112D4" w:rsidRPr="009F1B1A">
        <w:rPr>
          <w:rFonts w:eastAsia="Calibri"/>
          <w:lang w:val="lv-LV"/>
        </w:rPr>
        <w:t xml:space="preserve">P&amp;A </w:t>
      </w:r>
      <w:r w:rsidR="009F046B">
        <w:rPr>
          <w:rFonts w:eastAsia="Calibri"/>
          <w:lang w:val="lv-LV"/>
        </w:rPr>
        <w:t>atbalsta</w:t>
      </w:r>
      <w:r w:rsidRPr="009F1B1A">
        <w:rPr>
          <w:rFonts w:eastAsia="Calibri"/>
          <w:lang w:val="lv-LV"/>
        </w:rPr>
        <w:t xml:space="preserve"> instrumentu griezumā laika periodā no </w:t>
      </w:r>
      <w:r w:rsidR="00E9073A" w:rsidRPr="009F1B1A">
        <w:rPr>
          <w:rFonts w:eastAsia="Calibri"/>
          <w:lang w:val="lv-LV"/>
        </w:rPr>
        <w:t>2014.</w:t>
      </w:r>
      <w:r w:rsidR="00AB458E" w:rsidRPr="009F1B1A">
        <w:rPr>
          <w:rFonts w:eastAsia="Calibri"/>
          <w:lang w:val="lv-LV"/>
        </w:rPr>
        <w:t xml:space="preserve"> līdz</w:t>
      </w:r>
      <w:r w:rsidR="00E9073A" w:rsidRPr="009F1B1A">
        <w:rPr>
          <w:rFonts w:eastAsia="Calibri"/>
          <w:lang w:val="lv-LV"/>
        </w:rPr>
        <w:t xml:space="preserve"> 2018</w:t>
      </w:r>
      <w:r w:rsidRPr="009F1B1A">
        <w:rPr>
          <w:rFonts w:eastAsia="Calibri"/>
          <w:lang w:val="lv-LV"/>
        </w:rPr>
        <w:t xml:space="preserve">.gadam veikta, lai novērtētu pētniecības un inovācijas kapacitāti un potenciālu ar mērķi iegūt kopskatu par </w:t>
      </w:r>
      <w:r w:rsidR="003112D4" w:rsidRPr="009F1B1A">
        <w:rPr>
          <w:rFonts w:eastAsia="Calibri"/>
          <w:lang w:val="lv-LV"/>
        </w:rPr>
        <w:t xml:space="preserve">P&amp;A </w:t>
      </w:r>
      <w:r w:rsidR="009F046B">
        <w:rPr>
          <w:rFonts w:eastAsia="Calibri"/>
          <w:lang w:val="lv-LV"/>
        </w:rPr>
        <w:t>atbalsta</w:t>
      </w:r>
      <w:r w:rsidRPr="009F1B1A">
        <w:rPr>
          <w:rFonts w:eastAsia="Calibri"/>
          <w:lang w:val="lv-LV"/>
        </w:rPr>
        <w:t xml:space="preserve"> instrumentu savstarpējo saskaņotību un papildinātību. Līdzīgi tika veikts Latvijas zinātniskajās institūcijās attīstīto pētniecības un inovāciju tēmu kartējums katrā RIS3 jomā. Kartējums veikts, iezīmējot tematisk</w:t>
      </w:r>
      <w:r w:rsidR="009F1B1A" w:rsidRPr="009F1B1A">
        <w:rPr>
          <w:rFonts w:eastAsia="Calibri"/>
          <w:lang w:val="lv-LV"/>
        </w:rPr>
        <w:t>ās jomas</w:t>
      </w:r>
      <w:r w:rsidRPr="009F1B1A">
        <w:rPr>
          <w:rFonts w:eastAsia="Calibri"/>
          <w:lang w:val="lv-LV"/>
        </w:rPr>
        <w:t>, kurā</w:t>
      </w:r>
      <w:r w:rsidR="009F1B1A" w:rsidRPr="009F1B1A">
        <w:rPr>
          <w:rFonts w:eastAsia="Calibri"/>
          <w:lang w:val="lv-LV"/>
        </w:rPr>
        <w:t>s</w:t>
      </w:r>
      <w:r w:rsidRPr="009F1B1A">
        <w:rPr>
          <w:rFonts w:eastAsia="Calibri"/>
          <w:lang w:val="lv-LV"/>
        </w:rPr>
        <w:t xml:space="preserve"> Latvijas zinātnis</w:t>
      </w:r>
      <w:r w:rsidR="00E9073A" w:rsidRPr="009F1B1A">
        <w:rPr>
          <w:rFonts w:eastAsia="Calibri"/>
          <w:lang w:val="lv-LV"/>
        </w:rPr>
        <w:t>k</w:t>
      </w:r>
      <w:r w:rsidRPr="009F1B1A">
        <w:rPr>
          <w:rFonts w:eastAsia="Calibri"/>
          <w:lang w:val="lv-LV"/>
        </w:rPr>
        <w:t xml:space="preserve">ā institūcija veic pētniecību un veido kompetenci, kā avotu izmantojot publikāciju un pētniecības un inovāciju projektu tēmas dažādos </w:t>
      </w:r>
      <w:r w:rsidR="003112D4" w:rsidRPr="009F1B1A">
        <w:rPr>
          <w:rFonts w:eastAsia="Calibri"/>
          <w:lang w:val="lv-LV"/>
        </w:rPr>
        <w:t xml:space="preserve">P&amp;A </w:t>
      </w:r>
      <w:r w:rsidR="009F046B">
        <w:rPr>
          <w:rFonts w:eastAsia="Calibri"/>
          <w:lang w:val="lv-LV"/>
        </w:rPr>
        <w:t>atbalsta</w:t>
      </w:r>
      <w:r w:rsidRPr="009F1B1A">
        <w:rPr>
          <w:rFonts w:eastAsia="Calibri"/>
          <w:lang w:val="lv-LV"/>
        </w:rPr>
        <w:t xml:space="preserve"> instrumentos, ar </w:t>
      </w:r>
      <w:r w:rsidRPr="009F1B1A">
        <w:rPr>
          <w:rFonts w:eastAsia="Calibri"/>
          <w:lang w:val="lv-LV"/>
        </w:rPr>
        <w:lastRenderedPageBreak/>
        <w:t xml:space="preserve">mērķi identificēt </w:t>
      </w:r>
      <w:r w:rsidR="009F1B1A" w:rsidRPr="009F1B1A">
        <w:rPr>
          <w:rFonts w:eastAsia="Calibri"/>
          <w:lang w:val="lv-LV"/>
        </w:rPr>
        <w:t>RIS3 jomu tālākās</w:t>
      </w:r>
      <w:r w:rsidRPr="009F1B1A">
        <w:rPr>
          <w:rFonts w:eastAsia="Calibri"/>
          <w:lang w:val="lv-LV"/>
        </w:rPr>
        <w:t xml:space="preserve"> specializācijas</w:t>
      </w:r>
      <w:r w:rsidR="009F1B1A" w:rsidRPr="009F1B1A">
        <w:rPr>
          <w:rFonts w:eastAsia="Calibri"/>
          <w:lang w:val="lv-LV"/>
        </w:rPr>
        <w:t xml:space="preserve"> potenciālos</w:t>
      </w:r>
      <w:r w:rsidRPr="009F1B1A">
        <w:rPr>
          <w:rFonts w:eastAsia="Calibri"/>
          <w:lang w:val="lv-LV"/>
        </w:rPr>
        <w:t xml:space="preserve"> virzienus. Savukārt pētniecības rezultāti tika analizēti par laika periodu no </w:t>
      </w:r>
      <w:r w:rsidR="00E9073A" w:rsidRPr="009F1B1A">
        <w:rPr>
          <w:rFonts w:eastAsia="Calibri"/>
          <w:lang w:val="lv-LV"/>
        </w:rPr>
        <w:t>2014. – 2018</w:t>
      </w:r>
      <w:r w:rsidRPr="009F1B1A">
        <w:rPr>
          <w:rFonts w:eastAsia="Calibri"/>
          <w:lang w:val="lv-LV"/>
        </w:rPr>
        <w:t>.gadam</w:t>
      </w:r>
      <w:r w:rsidR="009F1B1A" w:rsidRPr="009F1B1A">
        <w:rPr>
          <w:rFonts w:eastAsia="Calibri"/>
          <w:lang w:val="lv-LV"/>
        </w:rPr>
        <w:t>.</w:t>
      </w:r>
      <w:r w:rsidR="00FD4F6C">
        <w:rPr>
          <w:rFonts w:eastAsia="Calibri"/>
          <w:lang w:val="lv-LV"/>
        </w:rPr>
        <w:t xml:space="preserve"> Pētniecības rezultātu analīze tika veikta gan balstoties uz finansētajiem, gan arī pieteiktajiem projektiem, </w:t>
      </w:r>
      <w:r w:rsidR="00844C52">
        <w:rPr>
          <w:rFonts w:eastAsia="Calibri"/>
          <w:lang w:val="lv-LV"/>
        </w:rPr>
        <w:t>kuri savukārt</w:t>
      </w:r>
      <w:r w:rsidR="00FD4F6C">
        <w:rPr>
          <w:rFonts w:eastAsia="Calibri"/>
          <w:lang w:val="lv-LV"/>
        </w:rPr>
        <w:t xml:space="preserve"> labi atspoguļo </w:t>
      </w:r>
      <w:r w:rsidR="00844C52">
        <w:rPr>
          <w:rFonts w:eastAsia="Calibri"/>
          <w:lang w:val="lv-LV"/>
        </w:rPr>
        <w:t>zinātnes nozares</w:t>
      </w:r>
      <w:r w:rsidR="00FD4F6C">
        <w:rPr>
          <w:rFonts w:eastAsia="Calibri"/>
          <w:lang w:val="lv-LV"/>
        </w:rPr>
        <w:t xml:space="preserve"> interesi.</w:t>
      </w:r>
    </w:p>
    <w:p w14:paraId="0A0176A7" w14:textId="762F470C" w:rsidR="0075361A" w:rsidRPr="009F1B1A" w:rsidRDefault="0075361A" w:rsidP="00535370">
      <w:pPr>
        <w:jc w:val="both"/>
        <w:rPr>
          <w:rFonts w:eastAsia="Calibri"/>
          <w:lang w:val="lv-LV"/>
        </w:rPr>
      </w:pPr>
      <w:r w:rsidRPr="009F1B1A">
        <w:rPr>
          <w:rFonts w:eastAsia="Calibri"/>
          <w:lang w:val="lv-LV"/>
        </w:rPr>
        <w:t xml:space="preserve">Būtiska loma RIS3 monitoringa ietvaros veiktajā analīzē ir arī tam, ka uz tā veikšanas brīdi darbojas Nacionālā zinātniskās darbības informācijas sistēma, kuras ietvaros pieejamā informācija un dati par zinātni un tās darbības </w:t>
      </w:r>
      <w:r w:rsidR="000D6B38">
        <w:rPr>
          <w:rFonts w:eastAsia="Calibri"/>
          <w:lang w:val="lv-LV"/>
        </w:rPr>
        <w:t>rezultātiem</w:t>
      </w:r>
      <w:r w:rsidRPr="009F1B1A">
        <w:rPr>
          <w:rFonts w:eastAsia="Calibri"/>
          <w:lang w:val="lv-LV"/>
        </w:rPr>
        <w:t xml:space="preserve"> ļauj kopš 2018.gada detalizētāk apzināt visu Latvijas P&amp;A sabiedrību. </w:t>
      </w:r>
    </w:p>
    <w:p w14:paraId="73A556B3" w14:textId="2D8C037F" w:rsidR="00950C85" w:rsidRPr="00950C85" w:rsidRDefault="008923B9" w:rsidP="00950C85">
      <w:pPr>
        <w:jc w:val="both"/>
        <w:rPr>
          <w:rFonts w:eastAsia="Calibri" w:cs="Calibri"/>
          <w:lang w:val="lv-LV"/>
        </w:rPr>
        <w:sectPr w:rsidR="00950C85" w:rsidRPr="00950C85" w:rsidSect="00D315CF">
          <w:type w:val="continuous"/>
          <w:pgSz w:w="11907" w:h="16840" w:code="9"/>
          <w:pgMar w:top="1134" w:right="851" w:bottom="1134" w:left="1418" w:header="709" w:footer="709" w:gutter="0"/>
          <w:cols w:num="2" w:space="340"/>
        </w:sectPr>
      </w:pPr>
      <w:r w:rsidRPr="009F1B1A">
        <w:rPr>
          <w:rFonts w:eastAsia="Calibri"/>
          <w:lang w:val="lv-LV"/>
        </w:rPr>
        <w:t xml:space="preserve">RIS3 pirmajā monitoringa ziņojumā tika identificētas iespējamās konkurētspējas nišas katras specializācijas jomas ietvaros, lai liktu uzsvaru uz uzņēmējdarbības vides veidošanu, kas veicina inovatīvas darbības un cilvēkresursu attīstību. Visvairāk identificēto nišu ir zināšanu ietilpīgas </w:t>
      </w:r>
      <w:r w:rsidR="00E9073A" w:rsidRPr="009F1B1A">
        <w:rPr>
          <w:rFonts w:eastAsia="Calibri"/>
          <w:lang w:val="lv-LV"/>
        </w:rPr>
        <w:t>b</w:t>
      </w:r>
      <w:r w:rsidRPr="009F1B1A">
        <w:rPr>
          <w:rFonts w:eastAsia="Calibri"/>
          <w:lang w:val="lv-LV"/>
        </w:rPr>
        <w:t>ioekonomikas jomā</w:t>
      </w:r>
      <w:r w:rsidR="00AB458E" w:rsidRPr="009F1B1A">
        <w:rPr>
          <w:rFonts w:eastAsia="Calibri"/>
          <w:lang w:val="lv-LV"/>
        </w:rPr>
        <w:t xml:space="preserve"> (6)</w:t>
      </w:r>
      <w:r w:rsidRPr="009F1B1A">
        <w:rPr>
          <w:rFonts w:eastAsia="Calibri"/>
          <w:lang w:val="lv-LV"/>
        </w:rPr>
        <w:t>, ņemot vērā tajā ietverto tēmu daudzveidību, bet vismazāk ir viedās enerģētikas jomā</w:t>
      </w:r>
      <w:r w:rsidR="00AB458E" w:rsidRPr="009F1B1A">
        <w:rPr>
          <w:rFonts w:eastAsia="Calibri"/>
          <w:lang w:val="lv-LV"/>
        </w:rPr>
        <w:t xml:space="preserve"> (4)</w:t>
      </w:r>
      <w:r w:rsidRPr="009F1B1A">
        <w:rPr>
          <w:rFonts w:eastAsia="Calibri"/>
          <w:lang w:val="lv-LV"/>
        </w:rPr>
        <w:t>. Savukārt RIS3 monitoringa</w:t>
      </w:r>
      <w:r w:rsidRPr="00407B29">
        <w:rPr>
          <w:rFonts w:eastAsia="Calibri"/>
          <w:lang w:val="lv-LV"/>
        </w:rPr>
        <w:t xml:space="preserve"> otrajā ziņojumā šo nišu griezumā katras jomas ietvaros tika apkopots pētniecības un inovāciju projektu piesaistītais finansējums dažādos </w:t>
      </w:r>
      <w:r w:rsidR="003112D4">
        <w:rPr>
          <w:rFonts w:eastAsia="Calibri"/>
          <w:lang w:val="lv-LV"/>
        </w:rPr>
        <w:t xml:space="preserve">P&amp;A </w:t>
      </w:r>
      <w:r w:rsidR="009F046B">
        <w:rPr>
          <w:rFonts w:eastAsia="Calibri"/>
          <w:lang w:val="lv-LV"/>
        </w:rPr>
        <w:t>atbalsta</w:t>
      </w:r>
      <w:r w:rsidRPr="00407B29">
        <w:rPr>
          <w:rFonts w:eastAsia="Calibri"/>
          <w:lang w:val="lv-LV"/>
        </w:rPr>
        <w:t xml:space="preserve"> instrumentos, lai gūtu priekšstatu par nišu kapacitāti piesaistīt ārējo finansējumu.</w:t>
      </w:r>
    </w:p>
    <w:p w14:paraId="7D7B00BD" w14:textId="77777777" w:rsidR="00393FC8" w:rsidRPr="00407B29" w:rsidRDefault="00393FC8" w:rsidP="00393FC8">
      <w:pPr>
        <w:tabs>
          <w:tab w:val="left" w:pos="720"/>
        </w:tabs>
        <w:jc w:val="center"/>
        <w:rPr>
          <w:rFonts w:eastAsia="Candara" w:cs="Candara"/>
          <w:b/>
          <w:szCs w:val="20"/>
          <w:lang w:val="lv-LV"/>
        </w:rPr>
      </w:pPr>
    </w:p>
    <w:p w14:paraId="3E04D822" w14:textId="20F1A3DC" w:rsidR="008102F6" w:rsidRPr="00407B29" w:rsidRDefault="00CE373A" w:rsidP="00393FC8">
      <w:pPr>
        <w:tabs>
          <w:tab w:val="left" w:pos="720"/>
        </w:tabs>
        <w:jc w:val="center"/>
        <w:rPr>
          <w:rFonts w:eastAsia="Calibri" w:cs="Calibri"/>
          <w:lang w:val="lv-LV"/>
        </w:rPr>
      </w:pPr>
      <w:r>
        <w:rPr>
          <w:rFonts w:eastAsia="Candara" w:cs="Candara"/>
          <w:b/>
          <w:szCs w:val="20"/>
          <w:lang w:val="lv-LV"/>
        </w:rPr>
        <w:t xml:space="preserve">2. attēls. </w:t>
      </w:r>
      <w:r w:rsidR="00F516D0" w:rsidRPr="00407B29">
        <w:rPr>
          <w:rFonts w:eastAsia="Candara" w:cs="Candara"/>
          <w:b/>
          <w:szCs w:val="20"/>
          <w:lang w:val="lv-LV"/>
        </w:rPr>
        <w:t>RIS3 monitoringa loģikas modelis</w:t>
      </w:r>
    </w:p>
    <w:tbl>
      <w:tblPr>
        <w:tblStyle w:val="28"/>
        <w:tblW w:w="9802" w:type="dxa"/>
        <w:jc w:val="center"/>
        <w:tblBorders>
          <w:top w:val="nil"/>
          <w:left w:val="nil"/>
          <w:bottom w:val="nil"/>
          <w:right w:val="nil"/>
          <w:insideH w:val="nil"/>
          <w:insideV w:val="nil"/>
        </w:tblBorders>
        <w:tblLayout w:type="fixed"/>
        <w:tblLook w:val="0400" w:firstRow="0" w:lastRow="0" w:firstColumn="0" w:lastColumn="0" w:noHBand="0" w:noVBand="1"/>
      </w:tblPr>
      <w:tblGrid>
        <w:gridCol w:w="1388"/>
        <w:gridCol w:w="762"/>
        <w:gridCol w:w="1128"/>
        <w:gridCol w:w="509"/>
        <w:gridCol w:w="1186"/>
        <w:gridCol w:w="1182"/>
        <w:gridCol w:w="509"/>
        <w:gridCol w:w="1136"/>
        <w:gridCol w:w="493"/>
        <w:gridCol w:w="507"/>
        <w:gridCol w:w="1002"/>
      </w:tblGrid>
      <w:tr w:rsidR="00D315CF" w:rsidRPr="00D315CF" w14:paraId="25FD03E5" w14:textId="77777777" w:rsidTr="00D315CF">
        <w:trPr>
          <w:jc w:val="center"/>
        </w:trPr>
        <w:tc>
          <w:tcPr>
            <w:tcW w:w="1388" w:type="dxa"/>
            <w:tcBorders>
              <w:top w:val="nil"/>
              <w:left w:val="nil"/>
              <w:bottom w:val="nil"/>
              <w:right w:val="nil"/>
            </w:tcBorders>
          </w:tcPr>
          <w:p w14:paraId="0D554649"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right w:val="nil"/>
            </w:tcBorders>
          </w:tcPr>
          <w:p w14:paraId="1B7608D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tcBorders>
              <w:top w:val="nil"/>
              <w:left w:val="nil"/>
              <w:bottom w:val="single" w:sz="4" w:space="0" w:color="auto"/>
              <w:right w:val="nil"/>
            </w:tcBorders>
          </w:tcPr>
          <w:p w14:paraId="1A3E851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Borders>
              <w:top w:val="nil"/>
              <w:left w:val="nil"/>
              <w:bottom w:val="nil"/>
              <w:right w:val="nil"/>
            </w:tcBorders>
          </w:tcPr>
          <w:p w14:paraId="6B847A6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6" w:type="dxa"/>
            <w:tcBorders>
              <w:top w:val="nil"/>
              <w:left w:val="nil"/>
              <w:bottom w:val="single" w:sz="4" w:space="0" w:color="auto"/>
              <w:right w:val="nil"/>
            </w:tcBorders>
          </w:tcPr>
          <w:p w14:paraId="545994D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2" w:type="dxa"/>
            <w:tcBorders>
              <w:top w:val="nil"/>
              <w:left w:val="nil"/>
              <w:bottom w:val="single" w:sz="4" w:space="0" w:color="auto"/>
              <w:right w:val="nil"/>
            </w:tcBorders>
          </w:tcPr>
          <w:p w14:paraId="0BAFF604"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Borders>
              <w:top w:val="nil"/>
              <w:left w:val="nil"/>
              <w:bottom w:val="nil"/>
              <w:right w:val="nil"/>
            </w:tcBorders>
          </w:tcPr>
          <w:p w14:paraId="787DBF3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36" w:type="dxa"/>
            <w:tcBorders>
              <w:top w:val="nil"/>
              <w:left w:val="nil"/>
              <w:bottom w:val="single" w:sz="4" w:space="0" w:color="auto"/>
              <w:right w:val="nil"/>
            </w:tcBorders>
          </w:tcPr>
          <w:p w14:paraId="0B1E3B1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000" w:type="dxa"/>
            <w:gridSpan w:val="2"/>
            <w:tcBorders>
              <w:top w:val="nil"/>
              <w:left w:val="nil"/>
              <w:bottom w:val="single" w:sz="4" w:space="0" w:color="auto"/>
              <w:right w:val="nil"/>
            </w:tcBorders>
          </w:tcPr>
          <w:p w14:paraId="21CD9030"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002" w:type="dxa"/>
            <w:tcBorders>
              <w:top w:val="nil"/>
              <w:left w:val="nil"/>
              <w:bottom w:val="single" w:sz="4" w:space="0" w:color="auto"/>
              <w:right w:val="nil"/>
            </w:tcBorders>
          </w:tcPr>
          <w:p w14:paraId="66214911"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r>
      <w:tr w:rsidR="00D315CF" w:rsidRPr="00D315CF" w14:paraId="7C47320E" w14:textId="77777777" w:rsidTr="00D315CF">
        <w:trPr>
          <w:jc w:val="center"/>
        </w:trPr>
        <w:tc>
          <w:tcPr>
            <w:tcW w:w="1388" w:type="dxa"/>
            <w:tcBorders>
              <w:top w:val="nil"/>
            </w:tcBorders>
          </w:tcPr>
          <w:p w14:paraId="768B1F30"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right w:val="single" w:sz="4" w:space="0" w:color="000000"/>
            </w:tcBorders>
          </w:tcPr>
          <w:p w14:paraId="52385AB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vMerge w:val="restart"/>
            <w:tcBorders>
              <w:top w:val="single" w:sz="4" w:space="0" w:color="auto"/>
              <w:left w:val="single" w:sz="4" w:space="0" w:color="000000"/>
              <w:bottom w:val="single" w:sz="4" w:space="0" w:color="000000"/>
              <w:right w:val="single" w:sz="4" w:space="0" w:color="000000"/>
            </w:tcBorders>
            <w:shd w:val="clear" w:color="auto" w:fill="D9D9D9"/>
            <w:vAlign w:val="center"/>
          </w:tcPr>
          <w:p w14:paraId="56FCF612"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IEGULDĪJUMS</w:t>
            </w:r>
          </w:p>
          <w:p w14:paraId="4178F757"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(INPUT)</w:t>
            </w:r>
          </w:p>
        </w:tc>
        <w:tc>
          <w:tcPr>
            <w:tcW w:w="509" w:type="dxa"/>
            <w:vMerge w:val="restart"/>
            <w:tcBorders>
              <w:top w:val="nil"/>
              <w:left w:val="single" w:sz="4" w:space="0" w:color="000000"/>
              <w:bottom w:val="nil"/>
              <w:right w:val="single" w:sz="4" w:space="0" w:color="000000"/>
            </w:tcBorders>
            <w:vAlign w:val="center"/>
          </w:tcPr>
          <w:p w14:paraId="58B5A689" w14:textId="77777777" w:rsidR="008102F6" w:rsidRPr="00D315CF" w:rsidRDefault="009805D0">
            <w:pPr>
              <w:tabs>
                <w:tab w:val="left" w:pos="720"/>
              </w:tabs>
              <w:ind w:left="-57" w:right="-57"/>
              <w:jc w:val="right"/>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en-US" w:eastAsia="en-US"/>
              </w:rPr>
              <mc:AlternateContent>
                <mc:Choice Requires="wps">
                  <w:drawing>
                    <wp:inline distT="0" distB="0" distL="0" distR="0" wp14:anchorId="06720739" wp14:editId="412B4A89">
                      <wp:extent cx="192405" cy="192405"/>
                      <wp:effectExtent l="0" t="0" r="0" b="0"/>
                      <wp:docPr id="2730" name="Right Arrow 2730"/>
                      <wp:cNvGraphicFramePr/>
                      <a:graphic xmlns:a="http://schemas.openxmlformats.org/drawingml/2006/main">
                        <a:graphicData uri="http://schemas.microsoft.com/office/word/2010/wordprocessingShape">
                          <wps:wsp>
                            <wps:cNvSpPr/>
                            <wps:spPr>
                              <a:xfrm>
                                <a:off x="5256148" y="3690148"/>
                                <a:ext cx="179705" cy="179705"/>
                              </a:xfrm>
                              <a:prstGeom prst="rightArrow">
                                <a:avLst>
                                  <a:gd name="adj1" fmla="val 50000"/>
                                  <a:gd name="adj2" fmla="val 50000"/>
                                </a:avLst>
                              </a:prstGeom>
                              <a:solidFill>
                                <a:srgbClr val="2E5496"/>
                              </a:solidFill>
                              <a:ln w="12700" cap="flat" cmpd="sng">
                                <a:solidFill>
                                  <a:srgbClr val="1F3864"/>
                                </a:solidFill>
                                <a:prstDash val="solid"/>
                                <a:miter lim="800000"/>
                                <a:headEnd type="none" w="sm" len="sm"/>
                                <a:tailEnd type="none" w="sm" len="sm"/>
                              </a:ln>
                            </wps:spPr>
                            <wps:txbx>
                              <w:txbxContent>
                                <w:p w14:paraId="483A7C9C" w14:textId="77777777" w:rsidR="003F7B46" w:rsidRDefault="003F7B46">
                                  <w:pPr>
                                    <w:textDirection w:val="btLr"/>
                                  </w:pPr>
                                </w:p>
                              </w:txbxContent>
                            </wps:txbx>
                            <wps:bodyPr spcFirstLastPara="1" wrap="square" lIns="91425" tIns="91425" rIns="91425" bIns="91425" anchor="ctr" anchorCtr="0">
                              <a:noAutofit/>
                            </wps:bodyPr>
                          </wps:wsp>
                        </a:graphicData>
                      </a:graphic>
                    </wp:inline>
                  </w:drawing>
                </mc:Choice>
                <mc:Fallback>
                  <w:pict>
                    <v:shapetype w14:anchorId="067207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30" o:spid="_x0000_s1048" type="#_x0000_t13" style="width:15.15pt;height:1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" adj="10800" fillcolor="#2e5496" strokecolor="#1f3864" strokeweight="1pt">
                      <v:stroke startarrowwidth="narrow" startarrowlength="short" endarrowwidth="narrow" endarrowlength="short"/>
                      <v:textbox inset="2.53958mm,2.53958mm,2.53958mm,2.53958mm">
                        <w:txbxContent>
                          <w:p w14:paraId="483A7C9C" w14:textId="77777777" w:rsidR="003F7B46" w:rsidRDefault="003F7B46">
                            <w:pPr>
                              <w:textDirection w:val="btLr"/>
                            </w:pPr>
                          </w:p>
                        </w:txbxContent>
                      </v:textbox>
                      <w10:anchorlock/>
                    </v:shape>
                  </w:pict>
                </mc:Fallback>
              </mc:AlternateContent>
            </w:r>
          </w:p>
        </w:tc>
        <w:tc>
          <w:tcPr>
            <w:tcW w:w="2368" w:type="dxa"/>
            <w:gridSpan w:val="2"/>
            <w:vMerge w:val="restart"/>
            <w:tcBorders>
              <w:top w:val="single" w:sz="4" w:space="0" w:color="auto"/>
              <w:left w:val="single" w:sz="4" w:space="0" w:color="000000"/>
              <w:bottom w:val="single" w:sz="4" w:space="0" w:color="000000"/>
              <w:right w:val="single" w:sz="4" w:space="0" w:color="000000"/>
            </w:tcBorders>
            <w:shd w:val="clear" w:color="auto" w:fill="BFBFBF"/>
            <w:vAlign w:val="center"/>
          </w:tcPr>
          <w:p w14:paraId="4BC2BF1E" w14:textId="0E73B115" w:rsidR="008102F6" w:rsidRPr="00D315CF" w:rsidRDefault="002C390D">
            <w:pPr>
              <w:tabs>
                <w:tab w:val="left" w:pos="720"/>
              </w:tabs>
              <w:ind w:left="-57"/>
              <w:jc w:val="center"/>
              <w:rPr>
                <w:rFonts w:ascii="Segoe UI Semilight" w:eastAsia="Candara" w:hAnsi="Segoe UI Semilight" w:cs="Segoe UI Semilight"/>
                <w:b/>
                <w:color w:val="404040" w:themeColor="text1" w:themeTint="BF"/>
                <w:sz w:val="16"/>
                <w:szCs w:val="16"/>
                <w:lang w:val="lv-LV"/>
              </w:rPr>
            </w:pPr>
            <w:r>
              <w:rPr>
                <w:rFonts w:ascii="Segoe UI Semilight" w:eastAsia="Candara" w:hAnsi="Segoe UI Semilight" w:cs="Segoe UI Semilight"/>
                <w:b/>
                <w:color w:val="404040" w:themeColor="text1" w:themeTint="BF"/>
                <w:sz w:val="16"/>
                <w:szCs w:val="16"/>
                <w:lang w:val="lv-LV"/>
              </w:rPr>
              <w:t>IZNĀKUMS</w:t>
            </w:r>
          </w:p>
          <w:p w14:paraId="092ACA94" w14:textId="77777777"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(OUTPUT)</w:t>
            </w:r>
          </w:p>
        </w:tc>
        <w:tc>
          <w:tcPr>
            <w:tcW w:w="509" w:type="dxa"/>
            <w:vMerge w:val="restart"/>
            <w:tcBorders>
              <w:top w:val="nil"/>
              <w:left w:val="single" w:sz="4" w:space="0" w:color="000000"/>
              <w:bottom w:val="nil"/>
              <w:right w:val="single" w:sz="4" w:space="0" w:color="000000"/>
            </w:tcBorders>
            <w:vAlign w:val="center"/>
          </w:tcPr>
          <w:p w14:paraId="49AA39BA" w14:textId="77777777" w:rsidR="008102F6" w:rsidRPr="00D315CF" w:rsidRDefault="009805D0">
            <w:pPr>
              <w:tabs>
                <w:tab w:val="left" w:pos="720"/>
              </w:tabs>
              <w:ind w:left="-57" w:right="-57"/>
              <w:jc w:val="center"/>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en-US" w:eastAsia="en-US"/>
              </w:rPr>
              <mc:AlternateContent>
                <mc:Choice Requires="wps">
                  <w:drawing>
                    <wp:inline distT="0" distB="0" distL="0" distR="0" wp14:anchorId="125B4E9C" wp14:editId="34D74F26">
                      <wp:extent cx="192405" cy="192405"/>
                      <wp:effectExtent l="0" t="0" r="0" b="0"/>
                      <wp:docPr id="2731" name="Right Arrow 2731"/>
                      <wp:cNvGraphicFramePr/>
                      <a:graphic xmlns:a="http://schemas.openxmlformats.org/drawingml/2006/main">
                        <a:graphicData uri="http://schemas.microsoft.com/office/word/2010/wordprocessingShape">
                          <wps:wsp>
                            <wps:cNvSpPr/>
                            <wps:spPr>
                              <a:xfrm>
                                <a:off x="5256148" y="3690148"/>
                                <a:ext cx="179705" cy="179705"/>
                              </a:xfrm>
                              <a:prstGeom prst="rightArrow">
                                <a:avLst>
                                  <a:gd name="adj1" fmla="val 50000"/>
                                  <a:gd name="adj2" fmla="val 50000"/>
                                </a:avLst>
                              </a:prstGeom>
                              <a:solidFill>
                                <a:srgbClr val="2E5496"/>
                              </a:solidFill>
                              <a:ln w="12700" cap="flat" cmpd="sng">
                                <a:solidFill>
                                  <a:srgbClr val="1F3864"/>
                                </a:solidFill>
                                <a:prstDash val="solid"/>
                                <a:miter lim="800000"/>
                                <a:headEnd type="none" w="sm" len="sm"/>
                                <a:tailEnd type="none" w="sm" len="sm"/>
                              </a:ln>
                            </wps:spPr>
                            <wps:txbx>
                              <w:txbxContent>
                                <w:p w14:paraId="3D4BF90F" w14:textId="77777777" w:rsidR="003F7B46" w:rsidRDefault="003F7B46">
                                  <w:pPr>
                                    <w:textDirection w:val="btLr"/>
                                  </w:pPr>
                                </w:p>
                              </w:txbxContent>
                            </wps:txbx>
                            <wps:bodyPr spcFirstLastPara="1" wrap="square" lIns="91425" tIns="91425" rIns="91425" bIns="91425" anchor="ctr" anchorCtr="0">
                              <a:noAutofit/>
                            </wps:bodyPr>
                          </wps:wsp>
                        </a:graphicData>
                      </a:graphic>
                    </wp:inline>
                  </w:drawing>
                </mc:Choice>
                <mc:Fallback>
                  <w:pict>
                    <v:shape w14:anchorId="125B4E9C" id="Right Arrow 2731" o:spid="_x0000_s1049" type="#_x0000_t13" style="width:15.15pt;height:1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" adj="10800" fillcolor="#2e5496" strokecolor="#1f3864" strokeweight="1pt">
                      <v:stroke startarrowwidth="narrow" startarrowlength="short" endarrowwidth="narrow" endarrowlength="short"/>
                      <v:textbox inset="2.53958mm,2.53958mm,2.53958mm,2.53958mm">
                        <w:txbxContent>
                          <w:p w14:paraId="3D4BF90F" w14:textId="77777777" w:rsidR="003F7B46" w:rsidRDefault="003F7B46">
                            <w:pPr>
                              <w:textDirection w:val="btLr"/>
                            </w:pPr>
                          </w:p>
                        </w:txbxContent>
                      </v:textbox>
                      <w10:anchorlock/>
                    </v:shape>
                  </w:pict>
                </mc:Fallback>
              </mc:AlternateContent>
            </w:r>
          </w:p>
        </w:tc>
        <w:tc>
          <w:tcPr>
            <w:tcW w:w="3138" w:type="dxa"/>
            <w:gridSpan w:val="4"/>
            <w:vMerge w:val="restart"/>
            <w:tcBorders>
              <w:top w:val="single" w:sz="4" w:space="0" w:color="auto"/>
              <w:left w:val="single" w:sz="4" w:space="0" w:color="000000"/>
              <w:right w:val="single" w:sz="4" w:space="0" w:color="000000"/>
            </w:tcBorders>
            <w:shd w:val="clear" w:color="auto" w:fill="BFBFBF"/>
          </w:tcPr>
          <w:p w14:paraId="2A63BF8F" w14:textId="77777777" w:rsidR="002C390D" w:rsidRPr="002C390D" w:rsidRDefault="002C390D">
            <w:pPr>
              <w:tabs>
                <w:tab w:val="left" w:pos="720"/>
              </w:tabs>
              <w:ind w:left="-57"/>
              <w:jc w:val="center"/>
              <w:rPr>
                <w:rFonts w:ascii="Segoe UI Semilight" w:eastAsia="Candara" w:hAnsi="Segoe UI Semilight" w:cs="Segoe UI Semilight"/>
                <w:b/>
                <w:caps/>
                <w:color w:val="404040" w:themeColor="text1" w:themeTint="BF"/>
                <w:sz w:val="16"/>
                <w:szCs w:val="16"/>
                <w:lang w:val="lv-LV"/>
              </w:rPr>
            </w:pPr>
            <w:r w:rsidRPr="002C390D">
              <w:rPr>
                <w:rFonts w:ascii="Segoe UI Semilight" w:eastAsia="Candara" w:hAnsi="Segoe UI Semilight" w:cs="Segoe UI Semilight"/>
                <w:b/>
                <w:caps/>
                <w:color w:val="404040" w:themeColor="text1" w:themeTint="BF"/>
                <w:sz w:val="16"/>
                <w:szCs w:val="16"/>
                <w:lang w:val="lv-LV"/>
              </w:rPr>
              <w:t xml:space="preserve">tūlītējie un ilgtermiņa rezultāti </w:t>
            </w:r>
          </w:p>
          <w:p w14:paraId="0C7B9671" w14:textId="4FB88DF1" w:rsidR="008102F6" w:rsidRPr="00D315CF" w:rsidRDefault="009805D0">
            <w:pPr>
              <w:tabs>
                <w:tab w:val="left" w:pos="720"/>
              </w:tabs>
              <w:ind w:left="-57"/>
              <w:jc w:val="center"/>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(OUTCOMES AND RESULTS)</w:t>
            </w:r>
          </w:p>
        </w:tc>
      </w:tr>
      <w:tr w:rsidR="00D315CF" w:rsidRPr="00D315CF" w14:paraId="0A5D7E3A" w14:textId="77777777" w:rsidTr="00D315CF">
        <w:trPr>
          <w:jc w:val="center"/>
        </w:trPr>
        <w:tc>
          <w:tcPr>
            <w:tcW w:w="1388" w:type="dxa"/>
          </w:tcPr>
          <w:p w14:paraId="52584E74"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right w:val="single" w:sz="4" w:space="0" w:color="000000"/>
            </w:tcBorders>
          </w:tcPr>
          <w:p w14:paraId="20C68C4A"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C00A5AE"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509" w:type="dxa"/>
            <w:vMerge/>
            <w:tcBorders>
              <w:top w:val="single" w:sz="4" w:space="0" w:color="auto"/>
              <w:left w:val="single" w:sz="4" w:space="0" w:color="000000"/>
              <w:bottom w:val="nil"/>
              <w:right w:val="single" w:sz="4" w:space="0" w:color="000000"/>
            </w:tcBorders>
            <w:vAlign w:val="center"/>
          </w:tcPr>
          <w:p w14:paraId="3FE10A42"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2368" w:type="dxa"/>
            <w:gridSpan w:val="2"/>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37535E2B"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509" w:type="dxa"/>
            <w:vMerge/>
            <w:tcBorders>
              <w:top w:val="nil"/>
              <w:left w:val="single" w:sz="4" w:space="0" w:color="000000"/>
              <w:bottom w:val="nil"/>
              <w:right w:val="single" w:sz="4" w:space="0" w:color="000000"/>
            </w:tcBorders>
            <w:vAlign w:val="center"/>
          </w:tcPr>
          <w:p w14:paraId="14506972"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c>
          <w:tcPr>
            <w:tcW w:w="3138" w:type="dxa"/>
            <w:gridSpan w:val="4"/>
            <w:vMerge/>
            <w:tcBorders>
              <w:top w:val="single" w:sz="4" w:space="0" w:color="000000"/>
              <w:left w:val="single" w:sz="4" w:space="0" w:color="000000"/>
              <w:bottom w:val="single" w:sz="4" w:space="0" w:color="000000"/>
              <w:right w:val="single" w:sz="4" w:space="0" w:color="000000"/>
            </w:tcBorders>
            <w:shd w:val="clear" w:color="auto" w:fill="BFBFBF"/>
          </w:tcPr>
          <w:p w14:paraId="6BE9FB60" w14:textId="77777777" w:rsidR="008102F6" w:rsidRPr="00D315CF" w:rsidRDefault="008102F6">
            <w:pPr>
              <w:widowControl w:val="0"/>
              <w:pBdr>
                <w:top w:val="nil"/>
                <w:left w:val="nil"/>
                <w:bottom w:val="nil"/>
                <w:right w:val="nil"/>
                <w:between w:val="nil"/>
              </w:pBdr>
              <w:spacing w:line="276" w:lineRule="auto"/>
              <w:rPr>
                <w:rFonts w:ascii="Segoe UI Semilight" w:eastAsia="Candara" w:hAnsi="Segoe UI Semilight" w:cs="Segoe UI Semilight"/>
                <w:color w:val="404040" w:themeColor="text1" w:themeTint="BF"/>
                <w:sz w:val="16"/>
                <w:szCs w:val="16"/>
                <w:lang w:val="lv-LV"/>
              </w:rPr>
            </w:pPr>
          </w:p>
        </w:tc>
      </w:tr>
      <w:tr w:rsidR="00D315CF" w:rsidRPr="00D315CF" w14:paraId="325C2915" w14:textId="77777777" w:rsidTr="00D315CF">
        <w:trPr>
          <w:jc w:val="center"/>
        </w:trPr>
        <w:tc>
          <w:tcPr>
            <w:tcW w:w="1388" w:type="dxa"/>
            <w:tcBorders>
              <w:top w:val="nil"/>
              <w:left w:val="nil"/>
              <w:right w:val="nil"/>
            </w:tcBorders>
          </w:tcPr>
          <w:p w14:paraId="3FC01D5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8"/>
                <w:szCs w:val="18"/>
                <w:lang w:val="lv-LV"/>
              </w:rPr>
            </w:pPr>
          </w:p>
        </w:tc>
        <w:tc>
          <w:tcPr>
            <w:tcW w:w="762" w:type="dxa"/>
            <w:tcBorders>
              <w:right w:val="nil"/>
            </w:tcBorders>
          </w:tcPr>
          <w:p w14:paraId="4833254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8"/>
                <w:szCs w:val="18"/>
                <w:lang w:val="lv-LV"/>
              </w:rPr>
            </w:pPr>
          </w:p>
        </w:tc>
        <w:tc>
          <w:tcPr>
            <w:tcW w:w="4005" w:type="dxa"/>
            <w:gridSpan w:val="4"/>
            <w:tcBorders>
              <w:top w:val="nil"/>
              <w:left w:val="nil"/>
              <w:bottom w:val="nil"/>
              <w:right w:val="nil"/>
            </w:tcBorders>
            <w:vAlign w:val="center"/>
          </w:tcPr>
          <w:p w14:paraId="6D2A8409" w14:textId="77777777" w:rsidR="008102F6" w:rsidRPr="00D315CF" w:rsidRDefault="009805D0" w:rsidP="002A1598">
            <w:pPr>
              <w:tabs>
                <w:tab w:val="left" w:pos="720"/>
              </w:tabs>
              <w:ind w:left="-57" w:right="945"/>
              <w:jc w:val="center"/>
              <w:rPr>
                <w:rFonts w:ascii="Segoe UI Semilight" w:eastAsia="Candara" w:hAnsi="Segoe UI Semilight" w:cs="Segoe UI Semilight"/>
                <w:color w:val="404040" w:themeColor="text1" w:themeTint="BF"/>
                <w:sz w:val="18"/>
                <w:szCs w:val="18"/>
                <w:lang w:val="lv-LV"/>
              </w:rPr>
            </w:pPr>
            <w:r w:rsidRPr="00D315CF">
              <w:rPr>
                <w:rFonts w:ascii="Segoe UI Semilight" w:eastAsia="Candara" w:hAnsi="Segoe UI Semilight" w:cs="Segoe UI Semilight"/>
                <w:color w:val="404040" w:themeColor="text1" w:themeTint="BF"/>
                <w:sz w:val="18"/>
                <w:szCs w:val="18"/>
                <w:lang w:val="lv-LV"/>
              </w:rPr>
              <w:t>VALSTS INTERVENCE</w:t>
            </w:r>
          </w:p>
        </w:tc>
        <w:tc>
          <w:tcPr>
            <w:tcW w:w="509" w:type="dxa"/>
            <w:tcBorders>
              <w:left w:val="nil"/>
              <w:right w:val="nil"/>
            </w:tcBorders>
          </w:tcPr>
          <w:p w14:paraId="13184CA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8"/>
                <w:szCs w:val="18"/>
                <w:lang w:val="lv-LV"/>
              </w:rPr>
            </w:pPr>
          </w:p>
        </w:tc>
        <w:tc>
          <w:tcPr>
            <w:tcW w:w="3138" w:type="dxa"/>
            <w:gridSpan w:val="4"/>
            <w:tcBorders>
              <w:top w:val="single" w:sz="4" w:space="0" w:color="000000"/>
              <w:left w:val="nil"/>
              <w:bottom w:val="nil"/>
              <w:right w:val="nil"/>
            </w:tcBorders>
            <w:vAlign w:val="center"/>
          </w:tcPr>
          <w:p w14:paraId="26414E0E" w14:textId="77777777" w:rsidR="008102F6" w:rsidRPr="00D315CF" w:rsidRDefault="009805D0">
            <w:pPr>
              <w:tabs>
                <w:tab w:val="left" w:pos="720"/>
              </w:tabs>
              <w:ind w:left="-57"/>
              <w:jc w:val="center"/>
              <w:rPr>
                <w:rFonts w:ascii="Segoe UI Semilight" w:hAnsi="Segoe UI Semilight" w:cs="Segoe UI Semilight"/>
                <w:color w:val="404040" w:themeColor="text1" w:themeTint="BF"/>
                <w:sz w:val="18"/>
                <w:szCs w:val="18"/>
                <w:lang w:val="lv-LV"/>
              </w:rPr>
            </w:pPr>
            <w:r w:rsidRPr="00D315CF">
              <w:rPr>
                <w:rFonts w:ascii="Segoe UI Semilight" w:eastAsia="Candara" w:hAnsi="Segoe UI Semilight" w:cs="Segoe UI Semilight"/>
                <w:color w:val="404040" w:themeColor="text1" w:themeTint="BF"/>
                <w:sz w:val="18"/>
                <w:szCs w:val="18"/>
                <w:lang w:val="lv-LV"/>
              </w:rPr>
              <w:t>TAUTSAIMNIECĪBAS TRANSFORMĀCIJA</w:t>
            </w:r>
          </w:p>
        </w:tc>
      </w:tr>
      <w:tr w:rsidR="00D315CF" w:rsidRPr="00D315CF" w14:paraId="7374F1DD" w14:textId="77777777" w:rsidTr="00D315CF">
        <w:trPr>
          <w:jc w:val="center"/>
        </w:trPr>
        <w:tc>
          <w:tcPr>
            <w:tcW w:w="1388" w:type="dxa"/>
            <w:tcBorders>
              <w:top w:val="nil"/>
              <w:left w:val="nil"/>
              <w:bottom w:val="single" w:sz="4" w:space="0" w:color="000000"/>
              <w:right w:val="nil"/>
            </w:tcBorders>
          </w:tcPr>
          <w:p w14:paraId="790DFC6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762" w:type="dxa"/>
            <w:tcBorders>
              <w:top w:val="nil"/>
            </w:tcBorders>
          </w:tcPr>
          <w:p w14:paraId="2899AA0E"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28" w:type="dxa"/>
            <w:tcBorders>
              <w:top w:val="nil"/>
              <w:left w:val="nil"/>
              <w:bottom w:val="single" w:sz="4" w:space="0" w:color="000000"/>
              <w:right w:val="nil"/>
            </w:tcBorders>
          </w:tcPr>
          <w:p w14:paraId="2A1DA771"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509" w:type="dxa"/>
            <w:tcBorders>
              <w:top w:val="nil"/>
            </w:tcBorders>
          </w:tcPr>
          <w:p w14:paraId="4EAD510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86" w:type="dxa"/>
            <w:tcBorders>
              <w:top w:val="nil"/>
              <w:left w:val="nil"/>
              <w:bottom w:val="single" w:sz="4" w:space="0" w:color="000000"/>
              <w:right w:val="nil"/>
            </w:tcBorders>
          </w:tcPr>
          <w:p w14:paraId="6A0B1FA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82" w:type="dxa"/>
            <w:tcBorders>
              <w:top w:val="nil"/>
              <w:left w:val="nil"/>
              <w:bottom w:val="single" w:sz="4" w:space="0" w:color="000000"/>
              <w:right w:val="nil"/>
            </w:tcBorders>
          </w:tcPr>
          <w:p w14:paraId="47C987B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509" w:type="dxa"/>
            <w:tcBorders>
              <w:top w:val="nil"/>
            </w:tcBorders>
          </w:tcPr>
          <w:p w14:paraId="1968F0C5"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136" w:type="dxa"/>
            <w:tcBorders>
              <w:top w:val="nil"/>
              <w:left w:val="nil"/>
              <w:bottom w:val="single" w:sz="4" w:space="0" w:color="000000"/>
              <w:right w:val="nil"/>
            </w:tcBorders>
          </w:tcPr>
          <w:p w14:paraId="69E97541"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000" w:type="dxa"/>
            <w:gridSpan w:val="2"/>
            <w:tcBorders>
              <w:top w:val="nil"/>
              <w:left w:val="nil"/>
              <w:bottom w:val="single" w:sz="4" w:space="0" w:color="000000"/>
              <w:right w:val="nil"/>
            </w:tcBorders>
          </w:tcPr>
          <w:p w14:paraId="3C44279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26"/>
                <w:szCs w:val="26"/>
                <w:lang w:val="lv-LV"/>
              </w:rPr>
            </w:pPr>
          </w:p>
        </w:tc>
        <w:tc>
          <w:tcPr>
            <w:tcW w:w="1002" w:type="dxa"/>
            <w:tcBorders>
              <w:top w:val="nil"/>
              <w:left w:val="nil"/>
              <w:bottom w:val="single" w:sz="4" w:space="0" w:color="000000"/>
              <w:right w:val="nil"/>
            </w:tcBorders>
          </w:tcPr>
          <w:p w14:paraId="1DAF91B1"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26"/>
                <w:szCs w:val="26"/>
                <w:lang w:val="lv-LV"/>
              </w:rPr>
            </w:pPr>
            <w:r w:rsidRPr="00D315CF">
              <w:rPr>
                <w:rFonts w:ascii="Segoe UI Semilight" w:hAnsi="Segoe UI Semilight" w:cs="Segoe UI Semilight"/>
                <w:noProof/>
                <w:color w:val="404040" w:themeColor="text1" w:themeTint="BF"/>
                <w:sz w:val="26"/>
                <w:szCs w:val="26"/>
                <w:lang w:val="en-US" w:eastAsia="en-US"/>
              </w:rPr>
              <mc:AlternateContent>
                <mc:Choice Requires="wps">
                  <w:drawing>
                    <wp:anchor distT="0" distB="0" distL="114300" distR="114300" simplePos="0" relativeHeight="251671552" behindDoc="0" locked="0" layoutInCell="1" hidden="0" allowOverlap="1" wp14:anchorId="56F03F87" wp14:editId="4304356D">
                      <wp:simplePos x="0" y="0"/>
                      <wp:positionH relativeFrom="column">
                        <wp:posOffset>266700</wp:posOffset>
                      </wp:positionH>
                      <wp:positionV relativeFrom="paragraph">
                        <wp:posOffset>25400</wp:posOffset>
                      </wp:positionV>
                      <wp:extent cx="300990" cy="228600"/>
                      <wp:effectExtent l="0" t="0" r="0" b="0"/>
                      <wp:wrapNone/>
                      <wp:docPr id="2676" name="Bent Arrow 2676"/>
                      <wp:cNvGraphicFramePr/>
                      <a:graphic xmlns:a="http://schemas.openxmlformats.org/drawingml/2006/main">
                        <a:graphicData uri="http://schemas.microsoft.com/office/word/2010/wordprocessingShape">
                          <wps:wsp>
                            <wps:cNvSpPr/>
                            <wps:spPr>
                              <a:xfrm rot="10800000">
                                <a:off x="5202173" y="3672050"/>
                                <a:ext cx="287655" cy="215900"/>
                              </a:xfrm>
                              <a:prstGeom prst="bentArrow">
                                <a:avLst>
                                  <a:gd name="adj1" fmla="val 50000"/>
                                  <a:gd name="adj2" fmla="val 46818"/>
                                  <a:gd name="adj3" fmla="val 41941"/>
                                  <a:gd name="adj4" fmla="val 40841"/>
                                </a:avLst>
                              </a:prstGeom>
                              <a:solidFill>
                                <a:srgbClr val="2F5496"/>
                              </a:solidFill>
                              <a:ln w="12700" cap="flat" cmpd="sng">
                                <a:solidFill>
                                  <a:srgbClr val="31538F"/>
                                </a:solidFill>
                                <a:prstDash val="solid"/>
                                <a:miter lim="800000"/>
                                <a:headEnd type="none" w="sm" len="sm"/>
                                <a:tailEnd type="none" w="sm" len="sm"/>
                              </a:ln>
                            </wps:spPr>
                            <wps:txbx>
                              <w:txbxContent>
                                <w:p w14:paraId="2A5B4EDA" w14:textId="77777777" w:rsidR="003F7B46" w:rsidRDefault="003F7B46">
                                  <w:pPr>
                                    <w:textDirection w:val="btLr"/>
                                  </w:pPr>
                                </w:p>
                              </w:txbxContent>
                            </wps:txbx>
                            <wps:bodyPr spcFirstLastPara="1" wrap="square" lIns="91425" tIns="91425" rIns="91425" bIns="91425" anchor="ctr" anchorCtr="0">
                              <a:noAutofit/>
                            </wps:bodyPr>
                          </wps:wsp>
                        </a:graphicData>
                      </a:graphic>
                    </wp:anchor>
                  </w:drawing>
                </mc:Choice>
                <mc:Fallback>
                  <w:pict>
                    <v:shape w14:anchorId="56F03F87" id="Bent Arrow 2676" o:spid="_x0000_s1050" style="position:absolute;left:0;text-align:left;margin-left:21pt;margin-top:2pt;width:23.7pt;height:18pt;rotation:18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87655,215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" adj="-11796480,,5400" path="m,215900l,135281c,86583,39478,47105,88176,47105r108928,l197104,r90551,101080l197104,202160r,-47105l107950,155055r,l107950,215900,,215900xe" fillcolor="#2f5496" strokecolor="#31538f" strokeweight="1pt">
                      <v:stroke startarrowwidth="narrow" startarrowlength="short" endarrowwidth="narrow" endarrowlength="short" joinstyle="miter"/>
                      <v:formulas/>
                      <v:path arrowok="t" o:connecttype="custom" o:connectlocs="0,215900;0,135281;88176,47105;197104,47105;197104,0;287655,101080;197104,202160;197104,155055;107950,155055;107950,155055;107950,215900;0,215900" o:connectangles="0,0,0,0,0,0,0,0,0,0,0,0" textboxrect="0,0,287655,215900"/>
                      <v:textbox inset="2.53958mm,2.53958mm,2.53958mm,2.53958mm">
                        <w:txbxContent>
                          <w:p w14:paraId="2A5B4EDA" w14:textId="77777777" w:rsidR="003F7B46" w:rsidRDefault="003F7B46">
                            <w:pPr>
                              <w:textDirection w:val="btLr"/>
                            </w:pPr>
                          </w:p>
                        </w:txbxContent>
                      </v:textbox>
                    </v:shape>
                  </w:pict>
                </mc:Fallback>
              </mc:AlternateContent>
            </w:r>
          </w:p>
        </w:tc>
      </w:tr>
      <w:tr w:rsidR="00D315CF" w:rsidRPr="00D315CF" w14:paraId="2C445F21" w14:textId="77777777" w:rsidTr="00D315CF">
        <w:trPr>
          <w:jc w:val="center"/>
        </w:trPr>
        <w:tc>
          <w:tcPr>
            <w:tcW w:w="1388" w:type="dxa"/>
            <w:tcBorders>
              <w:top w:val="single" w:sz="4" w:space="0" w:color="000000"/>
              <w:left w:val="single" w:sz="4" w:space="0" w:color="000000"/>
              <w:bottom w:val="single" w:sz="4" w:space="0" w:color="000000"/>
              <w:right w:val="single" w:sz="4" w:space="0" w:color="000000"/>
            </w:tcBorders>
            <w:shd w:val="clear" w:color="auto" w:fill="BFBFBF"/>
          </w:tcPr>
          <w:p w14:paraId="7F4D0552" w14:textId="3871A800"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 xml:space="preserve">Esošā </w:t>
            </w:r>
            <w:r w:rsidR="00AA1996" w:rsidRPr="00D315CF">
              <w:rPr>
                <w:rFonts w:ascii="Segoe UI Semilight" w:eastAsia="Candara" w:hAnsi="Segoe UI Semilight" w:cs="Segoe UI Semilight"/>
                <w:b/>
                <w:color w:val="404040" w:themeColor="text1" w:themeTint="BF"/>
                <w:sz w:val="16"/>
                <w:szCs w:val="16"/>
                <w:lang w:val="lv-LV"/>
              </w:rPr>
              <w:br/>
            </w:r>
            <w:r w:rsidR="002A1598" w:rsidRPr="00D315CF">
              <w:rPr>
                <w:rFonts w:ascii="Segoe UI Semilight" w:hAnsi="Segoe UI Semilight" w:cs="Segoe UI Semilight"/>
                <w:noProof/>
                <w:color w:val="404040" w:themeColor="text1" w:themeTint="BF"/>
                <w:lang w:val="en-US" w:eastAsia="en-US"/>
              </w:rPr>
              <mc:AlternateContent>
                <mc:Choice Requires="wps">
                  <w:drawing>
                    <wp:anchor distT="0" distB="0" distL="114300" distR="114300" simplePos="0" relativeHeight="251672576" behindDoc="0" locked="0" layoutInCell="1" hidden="0" allowOverlap="1" wp14:anchorId="019467AC" wp14:editId="1D740011">
                      <wp:simplePos x="0" y="0"/>
                      <wp:positionH relativeFrom="column">
                        <wp:posOffset>581660</wp:posOffset>
                      </wp:positionH>
                      <wp:positionV relativeFrom="paragraph">
                        <wp:posOffset>92837</wp:posOffset>
                      </wp:positionV>
                      <wp:extent cx="729615" cy="1871980"/>
                      <wp:effectExtent l="0" t="38100" r="32385" b="52070"/>
                      <wp:wrapNone/>
                      <wp:docPr id="2660" name="Right Arrow 2660"/>
                      <wp:cNvGraphicFramePr/>
                      <a:graphic xmlns:a="http://schemas.openxmlformats.org/drawingml/2006/main">
                        <a:graphicData uri="http://schemas.microsoft.com/office/word/2010/wordprocessingShape">
                          <wps:wsp>
                            <wps:cNvSpPr/>
                            <wps:spPr>
                              <a:xfrm>
                                <a:off x="0" y="0"/>
                                <a:ext cx="729615" cy="1871980"/>
                              </a:xfrm>
                              <a:prstGeom prst="rightArrow">
                                <a:avLst>
                                  <a:gd name="adj1" fmla="val 83469"/>
                                  <a:gd name="adj2" fmla="val 38187"/>
                                </a:avLst>
                              </a:prstGeom>
                              <a:solidFill>
                                <a:srgbClr val="D8D8D8"/>
                              </a:solidFill>
                              <a:ln w="9525" cap="flat" cmpd="sng">
                                <a:solidFill>
                                  <a:schemeClr val="dk1"/>
                                </a:solidFill>
                                <a:prstDash val="solid"/>
                                <a:miter lim="800000"/>
                                <a:headEnd type="none" w="sm" len="sm"/>
                                <a:tailEnd type="none" w="sm" len="sm"/>
                              </a:ln>
                            </wps:spPr>
                            <wps:txbx>
                              <w:txbxContent>
                                <w:p w14:paraId="15DE5980"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Prioritātes</w:t>
                                  </w:r>
                                </w:p>
                                <w:p w14:paraId="6C9B194C"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Vīzija</w:t>
                                  </w:r>
                                </w:p>
                                <w:p w14:paraId="15267A03"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Vērtības</w:t>
                                  </w:r>
                                </w:p>
                                <w:p w14:paraId="0023933F"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Iesaistītās puses</w:t>
                                  </w:r>
                                </w:p>
                                <w:p w14:paraId="6FD4764E"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Resursi</w:t>
                                  </w:r>
                                </w:p>
                                <w:p w14:paraId="44CB84CD"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Sadarbība</w:t>
                                  </w:r>
                                </w:p>
                                <w:p w14:paraId="4EB27514" w14:textId="77777777" w:rsidR="003F7B46" w:rsidRPr="00F516D0" w:rsidRDefault="003F7B46" w:rsidP="002A1598">
                                  <w:pPr>
                                    <w:spacing w:after="0"/>
                                    <w:ind w:left="-56" w:right="-113" w:hanging="57"/>
                                    <w:textDirection w:val="btLr"/>
                                    <w:rPr>
                                      <w:rFonts w:ascii="Segoe UI Semilight" w:hAnsi="Segoe UI Semilight" w:cs="Segoe UI Semilight"/>
                                    </w:rPr>
                                  </w:pPr>
                                </w:p>
                                <w:p w14:paraId="2F425A7B"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Paredzētie rezultāti</w:t>
                                  </w:r>
                                </w:p>
                              </w:txbxContent>
                            </wps:txbx>
                            <wps:bodyPr spcFirstLastPara="1" wrap="square" lIns="91425" tIns="45700" rIns="0" bIns="45700" anchor="ctr" anchorCtr="0">
                              <a:noAutofit/>
                            </wps:bodyPr>
                          </wps:wsp>
                        </a:graphicData>
                      </a:graphic>
                      <wp14:sizeRelV relativeFrom="margin">
                        <wp14:pctHeight>0</wp14:pctHeight>
                      </wp14:sizeRelV>
                    </wp:anchor>
                  </w:drawing>
                </mc:Choice>
                <mc:Fallback>
                  <w:pict>
                    <v:shape w14:anchorId="019467AC" id="Right Arrow 2660" o:spid="_x0000_s1051" type="#_x0000_t13" style="position:absolute;left:0;text-align:left;margin-left:45.8pt;margin-top:7.3pt;width:57.45pt;height:147.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" adj="13352,1785" fillcolor="#d8d8d8" strokecolor="black [3200]">
                      <v:stroke startarrowwidth="narrow" startarrowlength="short" endarrowwidth="narrow" endarrowlength="short"/>
                      <v:textbox inset="2.53958mm,1.2694mm,0,1.2694mm">
                        <w:txbxContent>
                          <w:p w14:paraId="15DE5980"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Prioritātes</w:t>
                            </w:r>
                          </w:p>
                          <w:p w14:paraId="6C9B194C"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Vīzija</w:t>
                            </w:r>
                          </w:p>
                          <w:p w14:paraId="15267A03"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Vērtības</w:t>
                            </w:r>
                          </w:p>
                          <w:p w14:paraId="0023933F"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Iesaistītās puses</w:t>
                            </w:r>
                          </w:p>
                          <w:p w14:paraId="6FD4764E"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Resursi</w:t>
                            </w:r>
                          </w:p>
                          <w:p w14:paraId="44CB84CD"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color w:val="000000"/>
                                <w:sz w:val="16"/>
                              </w:rPr>
                              <w:t>Sadarbība</w:t>
                            </w:r>
                          </w:p>
                          <w:p w14:paraId="4EB27514" w14:textId="77777777" w:rsidR="003F7B46" w:rsidRPr="00F516D0" w:rsidRDefault="003F7B46" w:rsidP="002A1598">
                            <w:pPr>
                              <w:spacing w:after="0"/>
                              <w:ind w:left="-56" w:right="-113" w:hanging="57"/>
                              <w:textDirection w:val="btLr"/>
                              <w:rPr>
                                <w:rFonts w:ascii="Segoe UI Semilight" w:hAnsi="Segoe UI Semilight" w:cs="Segoe UI Semilight"/>
                              </w:rPr>
                            </w:pPr>
                          </w:p>
                          <w:p w14:paraId="2F425A7B" w14:textId="77777777" w:rsidR="003F7B46" w:rsidRPr="00F516D0" w:rsidRDefault="003F7B46" w:rsidP="002A1598">
                            <w:pPr>
                              <w:spacing w:after="0"/>
                              <w:ind w:left="-56" w:right="-113" w:hanging="57"/>
                              <w:textDirection w:val="btLr"/>
                              <w:rPr>
                                <w:rFonts w:ascii="Segoe UI Semilight" w:hAnsi="Segoe UI Semilight" w:cs="Segoe UI Semilight"/>
                              </w:rPr>
                            </w:pPr>
                            <w:r w:rsidRPr="00F516D0">
                              <w:rPr>
                                <w:rFonts w:ascii="Segoe UI Semilight" w:eastAsia="Candara" w:hAnsi="Segoe UI Semilight" w:cs="Segoe UI Semilight"/>
                                <w:b/>
                                <w:color w:val="000000"/>
                                <w:sz w:val="16"/>
                              </w:rPr>
                              <w:t>Paredzētie rezultāti</w:t>
                            </w:r>
                          </w:p>
                        </w:txbxContent>
                      </v:textbox>
                    </v:shape>
                  </w:pict>
                </mc:Fallback>
              </mc:AlternateContent>
            </w:r>
            <w:r w:rsidRPr="00D315CF">
              <w:rPr>
                <w:rFonts w:ascii="Segoe UI Semilight" w:eastAsia="Candara" w:hAnsi="Segoe UI Semilight" w:cs="Segoe UI Semilight"/>
                <w:b/>
                <w:color w:val="404040" w:themeColor="text1" w:themeTint="BF"/>
                <w:sz w:val="16"/>
                <w:szCs w:val="16"/>
                <w:lang w:val="lv-LV"/>
              </w:rPr>
              <w:t>situācija</w:t>
            </w:r>
          </w:p>
          <w:p w14:paraId="3C62D67A"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 xml:space="preserve">Vajadzības </w:t>
            </w:r>
            <w:r w:rsidRPr="00D315CF">
              <w:rPr>
                <w:rFonts w:ascii="Segoe UI Semilight" w:eastAsia="Candara" w:hAnsi="Segoe UI Semilight" w:cs="Segoe UI Semilight"/>
                <w:color w:val="404040" w:themeColor="text1" w:themeTint="BF"/>
                <w:sz w:val="16"/>
                <w:szCs w:val="16"/>
                <w:lang w:val="lv-LV"/>
              </w:rPr>
              <w:br/>
              <w:t>un resursi</w:t>
            </w:r>
          </w:p>
          <w:p w14:paraId="36CAD37F"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61B7EA8B" w14:textId="2339E6E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Izaicinājumi,</w:t>
            </w:r>
            <w:r w:rsidR="00AA1996" w:rsidRPr="00D315CF">
              <w:rPr>
                <w:rFonts w:ascii="Segoe UI Semilight" w:eastAsia="Candara" w:hAnsi="Segoe UI Semilight" w:cs="Segoe UI Semilight"/>
                <w:color w:val="404040" w:themeColor="text1" w:themeTint="BF"/>
                <w:sz w:val="16"/>
                <w:szCs w:val="16"/>
                <w:lang w:val="lv-LV"/>
              </w:rPr>
              <w:br/>
            </w:r>
            <w:r w:rsidRPr="00D315CF">
              <w:rPr>
                <w:rFonts w:ascii="Segoe UI Semilight" w:eastAsia="Candara" w:hAnsi="Segoe UI Semilight" w:cs="Segoe UI Semilight"/>
                <w:color w:val="404040" w:themeColor="text1" w:themeTint="BF"/>
                <w:sz w:val="16"/>
                <w:szCs w:val="16"/>
                <w:lang w:val="lv-LV"/>
              </w:rPr>
              <w:t>problēmas</w:t>
            </w:r>
          </w:p>
          <w:p w14:paraId="67ADB22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3C5E6226" w14:textId="69CDAF93" w:rsidR="008102F6" w:rsidRPr="00D315CF" w:rsidRDefault="009805D0" w:rsidP="00AA1996">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Ieinteresēto</w:t>
            </w:r>
            <w:r w:rsidR="00AA1996" w:rsidRPr="00D315CF">
              <w:rPr>
                <w:rFonts w:ascii="Segoe UI Semilight" w:eastAsia="Candara" w:hAnsi="Segoe UI Semilight" w:cs="Segoe UI Semilight"/>
                <w:color w:val="404040" w:themeColor="text1" w:themeTint="BF"/>
                <w:sz w:val="16"/>
                <w:szCs w:val="16"/>
                <w:lang w:val="lv-LV"/>
              </w:rPr>
              <w:br/>
            </w:r>
            <w:r w:rsidRPr="00D315CF">
              <w:rPr>
                <w:rFonts w:ascii="Segoe UI Semilight" w:eastAsia="Candara" w:hAnsi="Segoe UI Semilight" w:cs="Segoe UI Semilight"/>
                <w:color w:val="404040" w:themeColor="text1" w:themeTint="BF"/>
                <w:sz w:val="16"/>
                <w:szCs w:val="16"/>
                <w:lang w:val="lv-LV"/>
              </w:rPr>
              <w:t>pušu</w:t>
            </w:r>
            <w:r w:rsidR="00AA1996" w:rsidRPr="00D315CF">
              <w:rPr>
                <w:rFonts w:ascii="Segoe UI Semilight" w:eastAsia="Candara" w:hAnsi="Segoe UI Semilight" w:cs="Segoe UI Semilight"/>
                <w:color w:val="404040" w:themeColor="text1" w:themeTint="BF"/>
                <w:sz w:val="16"/>
                <w:szCs w:val="16"/>
                <w:lang w:val="lv-LV"/>
              </w:rPr>
              <w:br/>
            </w:r>
            <w:r w:rsidRPr="00D315CF">
              <w:rPr>
                <w:rFonts w:ascii="Segoe UI Semilight" w:eastAsia="Candara" w:hAnsi="Segoe UI Semilight" w:cs="Segoe UI Semilight"/>
                <w:color w:val="404040" w:themeColor="text1" w:themeTint="BF"/>
                <w:sz w:val="16"/>
                <w:szCs w:val="16"/>
                <w:lang w:val="lv-LV"/>
              </w:rPr>
              <w:t>sadarbība</w:t>
            </w:r>
          </w:p>
        </w:tc>
        <w:tc>
          <w:tcPr>
            <w:tcW w:w="762" w:type="dxa"/>
            <w:tcBorders>
              <w:top w:val="nil"/>
              <w:left w:val="single" w:sz="4" w:space="0" w:color="000000"/>
              <w:bottom w:val="nil"/>
              <w:right w:val="single" w:sz="4" w:space="0" w:color="000000"/>
            </w:tcBorders>
          </w:tcPr>
          <w:p w14:paraId="0BE80FC5"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tcBorders>
              <w:top w:val="single" w:sz="4" w:space="0" w:color="000000"/>
              <w:left w:val="single" w:sz="4" w:space="0" w:color="000000"/>
              <w:bottom w:val="single" w:sz="4" w:space="0" w:color="000000"/>
              <w:right w:val="single" w:sz="4" w:space="0" w:color="000000"/>
            </w:tcBorders>
          </w:tcPr>
          <w:p w14:paraId="60B1A260" w14:textId="77777777"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Finanšu resursi</w:t>
            </w:r>
          </w:p>
          <w:p w14:paraId="19AF245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6F12649D"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ES fondu programmas</w:t>
            </w:r>
          </w:p>
          <w:p w14:paraId="456DAA27"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Budžeta finansējums</w:t>
            </w:r>
          </w:p>
          <w:p w14:paraId="077E5B4A"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Politikas iniciatīvas</w:t>
            </w:r>
          </w:p>
          <w:p w14:paraId="7013E0B1" w14:textId="7E1B22AC" w:rsidR="008102F6" w:rsidRPr="00D315CF" w:rsidRDefault="009805D0" w:rsidP="002A1598">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tc>
        <w:tc>
          <w:tcPr>
            <w:tcW w:w="509" w:type="dxa"/>
            <w:tcBorders>
              <w:top w:val="nil"/>
              <w:left w:val="single" w:sz="4" w:space="0" w:color="000000"/>
              <w:bottom w:val="nil"/>
              <w:right w:val="single" w:sz="4" w:space="0" w:color="000000"/>
            </w:tcBorders>
          </w:tcPr>
          <w:p w14:paraId="459FEB00"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6" w:type="dxa"/>
            <w:tcBorders>
              <w:top w:val="single" w:sz="4" w:space="0" w:color="000000"/>
              <w:left w:val="single" w:sz="4" w:space="0" w:color="000000"/>
              <w:bottom w:val="single" w:sz="4" w:space="0" w:color="000000"/>
              <w:right w:val="single" w:sz="4" w:space="0" w:color="000000"/>
            </w:tcBorders>
          </w:tcPr>
          <w:p w14:paraId="65507678" w14:textId="6A3E7C2C"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Darbības/</w:t>
            </w:r>
            <w:r w:rsidR="00AA1996" w:rsidRPr="00D315CF">
              <w:rPr>
                <w:rFonts w:ascii="Segoe UI Semilight" w:eastAsia="Candara" w:hAnsi="Segoe UI Semilight" w:cs="Segoe UI Semilight"/>
                <w:b/>
                <w:color w:val="404040" w:themeColor="text1" w:themeTint="BF"/>
                <w:sz w:val="16"/>
                <w:szCs w:val="16"/>
                <w:lang w:val="lv-LV"/>
              </w:rPr>
              <w:br/>
            </w:r>
            <w:r w:rsidRPr="00D315CF">
              <w:rPr>
                <w:rFonts w:ascii="Segoe UI Semilight" w:eastAsia="Candara" w:hAnsi="Segoe UI Semilight" w:cs="Segoe UI Semilight"/>
                <w:b/>
                <w:color w:val="404040" w:themeColor="text1" w:themeTint="BF"/>
                <w:sz w:val="16"/>
                <w:szCs w:val="16"/>
                <w:lang w:val="lv-LV"/>
              </w:rPr>
              <w:t>instrumenti</w:t>
            </w:r>
          </w:p>
          <w:p w14:paraId="5ADDBA2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073C2F5C"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Tehnoloģiju pārnese</w:t>
            </w:r>
          </w:p>
          <w:p w14:paraId="2AF19C30"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 xml:space="preserve">Kompetences centri </w:t>
            </w:r>
          </w:p>
          <w:p w14:paraId="1201A705"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Biznesa inkubatori</w:t>
            </w:r>
          </w:p>
          <w:p w14:paraId="64712C87"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p w14:paraId="64C61C5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2" w:type="dxa"/>
            <w:tcBorders>
              <w:top w:val="single" w:sz="4" w:space="0" w:color="000000"/>
              <w:left w:val="single" w:sz="4" w:space="0" w:color="000000"/>
              <w:bottom w:val="single" w:sz="4" w:space="0" w:color="000000"/>
              <w:right w:val="single" w:sz="4" w:space="0" w:color="000000"/>
            </w:tcBorders>
          </w:tcPr>
          <w:p w14:paraId="1F3A4BFD" w14:textId="7A2E84B7" w:rsidR="008102F6" w:rsidRPr="00D315CF" w:rsidRDefault="009805D0">
            <w:pPr>
              <w:tabs>
                <w:tab w:val="left" w:pos="720"/>
              </w:tabs>
              <w:ind w:left="-57"/>
              <w:rPr>
                <w:rFonts w:ascii="Segoe UI Semilight" w:eastAsia="Candara" w:hAnsi="Segoe UI Semilight" w:cs="Segoe UI Semilight"/>
                <w:b/>
                <w:color w:val="404040" w:themeColor="text1" w:themeTint="BF"/>
                <w:sz w:val="16"/>
                <w:szCs w:val="16"/>
                <w:lang w:val="lv-LV"/>
              </w:rPr>
            </w:pPr>
            <w:r w:rsidRPr="00D315CF">
              <w:rPr>
                <w:rFonts w:ascii="Segoe UI Semilight" w:eastAsia="Candara" w:hAnsi="Segoe UI Semilight" w:cs="Segoe UI Semilight"/>
                <w:b/>
                <w:color w:val="404040" w:themeColor="text1" w:themeTint="BF"/>
                <w:sz w:val="16"/>
                <w:szCs w:val="16"/>
                <w:lang w:val="lv-LV"/>
              </w:rPr>
              <w:t>Sasniegtais</w:t>
            </w:r>
            <w:r w:rsidR="00AA1996" w:rsidRPr="00D315CF">
              <w:rPr>
                <w:rFonts w:ascii="Segoe UI Semilight" w:eastAsia="Candara" w:hAnsi="Segoe UI Semilight" w:cs="Segoe UI Semilight"/>
                <w:b/>
                <w:color w:val="404040" w:themeColor="text1" w:themeTint="BF"/>
                <w:sz w:val="16"/>
                <w:szCs w:val="16"/>
                <w:lang w:val="lv-LV"/>
              </w:rPr>
              <w:br/>
            </w:r>
          </w:p>
          <w:p w14:paraId="1A81F19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4A33BCA9"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Produkti vai pakalpojumi, kas radušies ieguldījumu rezultātā</w:t>
            </w:r>
          </w:p>
        </w:tc>
        <w:tc>
          <w:tcPr>
            <w:tcW w:w="509" w:type="dxa"/>
            <w:tcBorders>
              <w:top w:val="nil"/>
              <w:left w:val="single" w:sz="4" w:space="0" w:color="000000"/>
              <w:bottom w:val="nil"/>
              <w:right w:val="single" w:sz="4" w:space="0" w:color="000000"/>
            </w:tcBorders>
          </w:tcPr>
          <w:p w14:paraId="3DD98AE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629" w:type="dxa"/>
            <w:gridSpan w:val="2"/>
            <w:tcBorders>
              <w:top w:val="single" w:sz="4" w:space="0" w:color="000000"/>
              <w:left w:val="single" w:sz="4" w:space="0" w:color="000000"/>
              <w:bottom w:val="single" w:sz="4" w:space="0" w:color="000000"/>
              <w:right w:val="single" w:sz="4" w:space="0" w:color="000000"/>
            </w:tcBorders>
          </w:tcPr>
          <w:p w14:paraId="5DB325F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3CC3A72E"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Uzņēmējdarbības sektora inovatīvās aktivitātes</w:t>
            </w:r>
          </w:p>
          <w:p w14:paraId="38F169A0"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Biznesa modeļa maiņa</w:t>
            </w:r>
          </w:p>
          <w:p w14:paraId="206DF7C4"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Cilvēkkapitāla attīstība</w:t>
            </w:r>
          </w:p>
          <w:p w14:paraId="35C6EF79"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Augstākās izglītības un zinātnes kapacitātes celšana</w:t>
            </w:r>
          </w:p>
          <w:p w14:paraId="2BDDC38F" w14:textId="2BF4E25D" w:rsidR="008102F6" w:rsidRPr="00D315CF" w:rsidRDefault="00AA1996">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tc>
        <w:tc>
          <w:tcPr>
            <w:tcW w:w="1509" w:type="dxa"/>
            <w:gridSpan w:val="2"/>
            <w:tcBorders>
              <w:top w:val="single" w:sz="4" w:space="0" w:color="000000"/>
              <w:left w:val="single" w:sz="4" w:space="0" w:color="000000"/>
              <w:bottom w:val="single" w:sz="4" w:space="0" w:color="000000"/>
              <w:right w:val="single" w:sz="4" w:space="0" w:color="000000"/>
            </w:tcBorders>
          </w:tcPr>
          <w:p w14:paraId="75A40D2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319A7B73"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Ekonomikas strukturālās pārmaiņas</w:t>
            </w:r>
          </w:p>
          <w:p w14:paraId="0E7EA73F"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Konkurētspēja</w:t>
            </w:r>
          </w:p>
          <w:p w14:paraId="2BE2E5C4"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Produktivitāte</w:t>
            </w:r>
          </w:p>
          <w:p w14:paraId="3A956DCA" w14:textId="77777777"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Eksporta struktūras maiņa</w:t>
            </w:r>
          </w:p>
          <w:p w14:paraId="03649D0C" w14:textId="65A64D6D" w:rsidR="008102F6" w:rsidRPr="00D315CF" w:rsidRDefault="009805D0">
            <w:pPr>
              <w:tabs>
                <w:tab w:val="left" w:pos="720"/>
              </w:tabs>
              <w:spacing w:after="60"/>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Iekļaušanās globālajās vērtību ķēdēs</w:t>
            </w:r>
          </w:p>
          <w:p w14:paraId="45E98FF4" w14:textId="2BEE7ECD" w:rsidR="008102F6" w:rsidRPr="00D315CF" w:rsidRDefault="00AA1996">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w:t>
            </w:r>
          </w:p>
        </w:tc>
      </w:tr>
      <w:tr w:rsidR="00D315CF" w:rsidRPr="00D315CF" w14:paraId="69A84BBD" w14:textId="77777777" w:rsidTr="00D315CF">
        <w:trPr>
          <w:jc w:val="center"/>
        </w:trPr>
        <w:tc>
          <w:tcPr>
            <w:tcW w:w="1388" w:type="dxa"/>
            <w:tcBorders>
              <w:top w:val="single" w:sz="4" w:space="0" w:color="000000"/>
              <w:left w:val="nil"/>
              <w:bottom w:val="nil"/>
              <w:right w:val="nil"/>
            </w:tcBorders>
          </w:tcPr>
          <w:p w14:paraId="5602468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Pr>
          <w:p w14:paraId="3057DB0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28" w:type="dxa"/>
            <w:tcBorders>
              <w:top w:val="single" w:sz="4" w:space="0" w:color="000000"/>
              <w:left w:val="nil"/>
              <w:right w:val="nil"/>
            </w:tcBorders>
          </w:tcPr>
          <w:p w14:paraId="357B0B77"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p w14:paraId="4C739F3C"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Borders>
              <w:top w:val="nil"/>
              <w:left w:val="nil"/>
              <w:right w:val="nil"/>
            </w:tcBorders>
          </w:tcPr>
          <w:p w14:paraId="0AB093D2"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6" w:type="dxa"/>
            <w:tcBorders>
              <w:top w:val="single" w:sz="4" w:space="0" w:color="000000"/>
              <w:left w:val="nil"/>
              <w:right w:val="nil"/>
            </w:tcBorders>
          </w:tcPr>
          <w:p w14:paraId="33239CA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82" w:type="dxa"/>
            <w:tcBorders>
              <w:top w:val="single" w:sz="4" w:space="0" w:color="000000"/>
              <w:left w:val="nil"/>
              <w:right w:val="nil"/>
            </w:tcBorders>
          </w:tcPr>
          <w:p w14:paraId="783DA9CD"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509" w:type="dxa"/>
          </w:tcPr>
          <w:p w14:paraId="70A81654"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136" w:type="dxa"/>
            <w:tcBorders>
              <w:top w:val="single" w:sz="4" w:space="0" w:color="000000"/>
              <w:left w:val="nil"/>
              <w:bottom w:val="single" w:sz="4" w:space="0" w:color="000000"/>
              <w:right w:val="nil"/>
            </w:tcBorders>
          </w:tcPr>
          <w:p w14:paraId="7B6D9444"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en-US" w:eastAsia="en-US"/>
              </w:rPr>
              <mc:AlternateContent>
                <mc:Choice Requires="wpg">
                  <w:drawing>
                    <wp:anchor distT="0" distB="0" distL="114300" distR="114300" simplePos="0" relativeHeight="251673600" behindDoc="0" locked="0" layoutInCell="1" hidden="0" allowOverlap="1" wp14:anchorId="570D27E1" wp14:editId="10AFACE0">
                      <wp:simplePos x="0" y="0"/>
                      <wp:positionH relativeFrom="column">
                        <wp:posOffset>114300</wp:posOffset>
                      </wp:positionH>
                      <wp:positionV relativeFrom="paragraph">
                        <wp:posOffset>38100</wp:posOffset>
                      </wp:positionV>
                      <wp:extent cx="333375" cy="372745"/>
                      <wp:effectExtent l="0" t="0" r="0" b="0"/>
                      <wp:wrapNone/>
                      <wp:docPr id="2658" name="Group 2658"/>
                      <wp:cNvGraphicFramePr/>
                      <a:graphic xmlns:a="http://schemas.openxmlformats.org/drawingml/2006/main">
                        <a:graphicData uri="http://schemas.microsoft.com/office/word/2010/wordprocessingGroup">
                          <wpg:wgp>
                            <wpg:cNvGrpSpPr/>
                            <wpg:grpSpPr>
                              <a:xfrm>
                                <a:off x="0" y="0"/>
                                <a:ext cx="333375" cy="372745"/>
                                <a:chOff x="5179313" y="3593628"/>
                                <a:chExt cx="333375" cy="372745"/>
                              </a:xfrm>
                            </wpg:grpSpPr>
                            <wpg:grpSp>
                              <wpg:cNvPr id="10" name="Group 10"/>
                              <wpg:cNvGrpSpPr/>
                              <wpg:grpSpPr>
                                <a:xfrm>
                                  <a:off x="5179313" y="3593628"/>
                                  <a:ext cx="333375" cy="372745"/>
                                  <a:chOff x="0" y="0"/>
                                  <a:chExt cx="333324" cy="372795"/>
                                </a:xfrm>
                              </wpg:grpSpPr>
                              <wps:wsp>
                                <wps:cNvPr id="11" name="Rectangle 11"/>
                                <wps:cNvSpPr/>
                                <wps:spPr>
                                  <a:xfrm>
                                    <a:off x="0" y="0"/>
                                    <a:ext cx="333300" cy="372775"/>
                                  </a:xfrm>
                                  <a:prstGeom prst="rect">
                                    <a:avLst/>
                                  </a:prstGeom>
                                  <a:noFill/>
                                  <a:ln>
                                    <a:noFill/>
                                  </a:ln>
                                </wps:spPr>
                                <wps:txbx>
                                  <w:txbxContent>
                                    <w:p w14:paraId="55F84C86" w14:textId="77777777" w:rsidR="003F7B46" w:rsidRDefault="003F7B46">
                                      <w:pPr>
                                        <w:textDirection w:val="btLr"/>
                                      </w:pPr>
                                    </w:p>
                                  </w:txbxContent>
                                </wps:txbx>
                                <wps:bodyPr spcFirstLastPara="1" wrap="square" lIns="91425" tIns="91425" rIns="91425" bIns="91425" anchor="ctr" anchorCtr="0">
                                  <a:noAutofit/>
                                </wps:bodyPr>
                              </wps:wsp>
                              <wps:wsp>
                                <wps:cNvPr id="12" name="Right Arrow 12"/>
                                <wps:cNvSpPr/>
                                <wps:spPr>
                                  <a:xfrm rot="-5400000">
                                    <a:off x="153619" y="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61C4F096" w14:textId="77777777" w:rsidR="003F7B46" w:rsidRDefault="003F7B46">
                                      <w:pPr>
                                        <w:textDirection w:val="btLr"/>
                                      </w:pPr>
                                    </w:p>
                                  </w:txbxContent>
                                </wps:txbx>
                                <wps:bodyPr spcFirstLastPara="1" wrap="square" lIns="91425" tIns="91425" rIns="91425" bIns="91425" anchor="ctr" anchorCtr="0">
                                  <a:noAutofit/>
                                </wps:bodyPr>
                              </wps:wsp>
                              <wps:wsp>
                                <wps:cNvPr id="13" name="Right Arrow 13"/>
                                <wps:cNvSpPr/>
                                <wps:spPr>
                                  <a:xfrm rot="5400000">
                                    <a:off x="0" y="19309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6DF285A7" w14:textId="77777777" w:rsidR="003F7B46" w:rsidRDefault="003F7B46">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70D27E1" id="Group 2658" o:spid="_x0000_s1052" style="position:absolute;left:0;text-align:left;margin-left:9pt;margin-top:3pt;width:26.25pt;height:29.35pt;z-index:251673600;mso-position-horizontal-relative:text;mso-position-vertical-relative:text" coordorigin="51793,35936" coordsize="3333,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">
                      <v:group id="Group 10" o:spid="_x0000_s1053" style="position:absolute;left:51793;top:35936;width:3333;height:3727" coordsize="333324,372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54" style="position:absolute;width:333300;height:37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OMEA&#10;AADbAAAADwAAAGRycy9kb3ducmV2LnhtbERPzWrCQBC+F/oOyxR6qxtDkTa6CVoqVE826QNMs2M2&#10;mJ2N2VXTt3cFobf5+H5nUYy2E2cafOtYwXSSgCCunW65UfBTrV/eQPiArLFzTAr+yEORPz4sMNPu&#10;wt90LkMjYgj7DBWYEPpMSl8bsugnrieO3N4NFkOEQyP1gJcYbjuZJslMWmw5Nhjs6cNQfShPVsHu&#10;1VH6mfpV2dh3M/5W280RZ0o9P43LOYhAY/gX391fOs6fwu2XeIDM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KDjBAAAA2wAAAA8AAAAAAAAAAAAAAAAAmAIAAGRycy9kb3du&#10;cmV2LnhtbFBLBQYAAAAABAAEAPUAAACGAwAAAAA=&#10;" filled="f" stroked="f">
                          <v:textbox inset="2.53958mm,2.53958mm,2.53958mm,2.53958mm">
                            <w:txbxContent>
                              <w:p w14:paraId="55F84C86" w14:textId="77777777" w:rsidR="003F7B46" w:rsidRDefault="003F7B46">
                                <w:pPr>
                                  <w:textDirection w:val="btLr"/>
                                </w:pPr>
                              </w:p>
                            </w:txbxContent>
                          </v:textbox>
                        </v:rect>
                        <v:shape id="Right Arrow 12" o:spid="_x0000_s1055" type="#_x0000_t13" style="position:absolute;left:153619;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SpsAA&#10;AADbAAAADwAAAGRycy9kb3ducmV2LnhtbERPTYvCMBC9C/6HMII3m9qDlK5RXEHx4EV3Dx6HZLaN&#10;20xKE7X++82C4G0e73OW68G14k59sJ4VzLMcBLH2xnKt4PtrNytBhIhssPVMCp4UYL0aj5ZYGf/g&#10;E93PsRYphEOFCpoYu0rKoBtyGDLfESfux/cOY4J9LU2PjxTuWlnk+UI6tJwaGuxo25D+Pd+cgqMt&#10;L1d7Ksr9sfu8ylaHjX4GpaaTYfMBItIQ3+KX+2DS/AL+f0kH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ySpsAAAADbAAAADwAAAAAAAAAAAAAAAACYAgAAZHJzL2Rvd25y&#10;ZXYueG1sUEsFBgAAAAAEAAQA9QAAAIUDAAAAAA==&#10;" adj="10800" fillcolor="#2f5496" strokecolor="#31538f" strokeweight="1pt">
                          <v:stroke startarrowwidth="narrow" startarrowlength="short" endarrowwidth="narrow" endarrowlength="short"/>
                          <v:textbox inset="2.53958mm,2.53958mm,2.53958mm,2.53958mm">
                            <w:txbxContent>
                              <w:p w14:paraId="61C4F096" w14:textId="77777777" w:rsidR="003F7B46" w:rsidRDefault="003F7B46">
                                <w:pPr>
                                  <w:textDirection w:val="btLr"/>
                                </w:pPr>
                              </w:p>
                            </w:txbxContent>
                          </v:textbox>
                        </v:shape>
                        <v:shape id="Right Arrow 13" o:spid="_x0000_s1056" type="#_x0000_t13" style="position:absolute;top:193090;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jyO8IA&#10;AADbAAAADwAAAGRycy9kb3ducmV2LnhtbERPS2vCQBC+F/oflhG8iNnUltKkrmKFQk+C2uJ1yE7z&#10;MDsbstts+u9dQfA2H99zluvRtGKg3tWWFTwlKQjiwuqaSwXfx8/5GwjnkTW2lknBPzlYrx4flphr&#10;G3hPw8GXIoawy1FB5X2XS+mKigy6xHbEkfu1vUEfYV9K3WOI4aaVizR9lQZrjg0VdrStqDgf/oyC&#10;l2YXFiGdNbPdCZuP7GeTZUNQajoZN+8gPI3+Lr65v3Sc/wzXX+IB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PI7wgAAANsAAAAPAAAAAAAAAAAAAAAAAJgCAABkcnMvZG93&#10;bnJldi54bWxQSwUGAAAAAAQABAD1AAAAhwMAAAAA&#10;" adj="10800" fillcolor="#2f5496" strokecolor="#31538f" strokeweight="1pt">
                          <v:stroke startarrowwidth="narrow" startarrowlength="short" endarrowwidth="narrow" endarrowlength="short"/>
                          <v:textbox inset="2.53958mm,2.53958mm,2.53958mm,2.53958mm">
                            <w:txbxContent>
                              <w:p w14:paraId="6DF285A7" w14:textId="77777777" w:rsidR="003F7B46" w:rsidRDefault="003F7B46">
                                <w:pPr>
                                  <w:textDirection w:val="btLr"/>
                                </w:pPr>
                              </w:p>
                            </w:txbxContent>
                          </v:textbox>
                        </v:shape>
                      </v:group>
                    </v:group>
                  </w:pict>
                </mc:Fallback>
              </mc:AlternateContent>
            </w:r>
          </w:p>
        </w:tc>
        <w:tc>
          <w:tcPr>
            <w:tcW w:w="1000" w:type="dxa"/>
            <w:gridSpan w:val="2"/>
            <w:tcBorders>
              <w:top w:val="single" w:sz="4" w:space="0" w:color="000000"/>
              <w:left w:val="nil"/>
              <w:bottom w:val="single" w:sz="4" w:space="0" w:color="000000"/>
              <w:right w:val="nil"/>
            </w:tcBorders>
          </w:tcPr>
          <w:p w14:paraId="35DDE95E"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1002" w:type="dxa"/>
            <w:tcBorders>
              <w:top w:val="single" w:sz="4" w:space="0" w:color="000000"/>
              <w:left w:val="nil"/>
              <w:bottom w:val="single" w:sz="4" w:space="0" w:color="000000"/>
              <w:right w:val="nil"/>
            </w:tcBorders>
          </w:tcPr>
          <w:p w14:paraId="1D4E8DF2" w14:textId="77777777" w:rsidR="008102F6" w:rsidRPr="00D315CF" w:rsidRDefault="009805D0">
            <w:pPr>
              <w:tabs>
                <w:tab w:val="left" w:pos="720"/>
              </w:tabs>
              <w:ind w:left="-57"/>
              <w:rPr>
                <w:rFonts w:ascii="Segoe UI Semilight" w:eastAsia="Candara" w:hAnsi="Segoe UI Semilight" w:cs="Segoe UI Semilight"/>
                <w:color w:val="404040" w:themeColor="text1" w:themeTint="BF"/>
                <w:sz w:val="16"/>
                <w:szCs w:val="16"/>
                <w:lang w:val="lv-LV"/>
              </w:rPr>
            </w:pPr>
            <w:r w:rsidRPr="00D315CF">
              <w:rPr>
                <w:rFonts w:ascii="Segoe UI Semilight" w:hAnsi="Segoe UI Semilight" w:cs="Segoe UI Semilight"/>
                <w:noProof/>
                <w:color w:val="404040" w:themeColor="text1" w:themeTint="BF"/>
                <w:lang w:val="en-US" w:eastAsia="en-US"/>
              </w:rPr>
              <mc:AlternateContent>
                <mc:Choice Requires="wpg">
                  <w:drawing>
                    <wp:anchor distT="0" distB="0" distL="114300" distR="114300" simplePos="0" relativeHeight="251674624" behindDoc="0" locked="0" layoutInCell="1" hidden="0" allowOverlap="1" wp14:anchorId="10E3EB2D" wp14:editId="3E87D3E2">
                      <wp:simplePos x="0" y="0"/>
                      <wp:positionH relativeFrom="column">
                        <wp:posOffset>76201</wp:posOffset>
                      </wp:positionH>
                      <wp:positionV relativeFrom="paragraph">
                        <wp:posOffset>38100</wp:posOffset>
                      </wp:positionV>
                      <wp:extent cx="333375" cy="372745"/>
                      <wp:effectExtent l="0" t="0" r="0" b="0"/>
                      <wp:wrapNone/>
                      <wp:docPr id="2662" name="Group 2662"/>
                      <wp:cNvGraphicFramePr/>
                      <a:graphic xmlns:a="http://schemas.openxmlformats.org/drawingml/2006/main">
                        <a:graphicData uri="http://schemas.microsoft.com/office/word/2010/wordprocessingGroup">
                          <wpg:wgp>
                            <wpg:cNvGrpSpPr/>
                            <wpg:grpSpPr>
                              <a:xfrm>
                                <a:off x="0" y="0"/>
                                <a:ext cx="333375" cy="372745"/>
                                <a:chOff x="5179313" y="3593628"/>
                                <a:chExt cx="333375" cy="372745"/>
                              </a:xfrm>
                            </wpg:grpSpPr>
                            <wpg:grpSp>
                              <wpg:cNvPr id="14" name="Group 14"/>
                              <wpg:cNvGrpSpPr/>
                              <wpg:grpSpPr>
                                <a:xfrm>
                                  <a:off x="5179313" y="3593628"/>
                                  <a:ext cx="333375" cy="372745"/>
                                  <a:chOff x="0" y="0"/>
                                  <a:chExt cx="333324" cy="372795"/>
                                </a:xfrm>
                              </wpg:grpSpPr>
                              <wps:wsp>
                                <wps:cNvPr id="15" name="Rectangle 15"/>
                                <wps:cNvSpPr/>
                                <wps:spPr>
                                  <a:xfrm>
                                    <a:off x="0" y="0"/>
                                    <a:ext cx="333300" cy="372775"/>
                                  </a:xfrm>
                                  <a:prstGeom prst="rect">
                                    <a:avLst/>
                                  </a:prstGeom>
                                  <a:noFill/>
                                  <a:ln>
                                    <a:noFill/>
                                  </a:ln>
                                </wps:spPr>
                                <wps:txbx>
                                  <w:txbxContent>
                                    <w:p w14:paraId="34FFB478" w14:textId="77777777" w:rsidR="003F7B46" w:rsidRDefault="003F7B46">
                                      <w:pPr>
                                        <w:textDirection w:val="btLr"/>
                                      </w:pPr>
                                    </w:p>
                                  </w:txbxContent>
                                </wps:txbx>
                                <wps:bodyPr spcFirstLastPara="1" wrap="square" lIns="91425" tIns="91425" rIns="91425" bIns="91425" anchor="ctr" anchorCtr="0">
                                  <a:noAutofit/>
                                </wps:bodyPr>
                              </wps:wsp>
                              <wps:wsp>
                                <wps:cNvPr id="16" name="Right Arrow 16"/>
                                <wps:cNvSpPr/>
                                <wps:spPr>
                                  <a:xfrm rot="-5400000">
                                    <a:off x="153619" y="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39B107D5" w14:textId="77777777" w:rsidR="003F7B46" w:rsidRDefault="003F7B46">
                                      <w:pPr>
                                        <w:textDirection w:val="btLr"/>
                                      </w:pPr>
                                    </w:p>
                                  </w:txbxContent>
                                </wps:txbx>
                                <wps:bodyPr spcFirstLastPara="1" wrap="square" lIns="91425" tIns="91425" rIns="91425" bIns="91425" anchor="ctr" anchorCtr="0">
                                  <a:noAutofit/>
                                </wps:bodyPr>
                              </wps:wsp>
                              <wps:wsp>
                                <wps:cNvPr id="17" name="Right Arrow 17"/>
                                <wps:cNvSpPr/>
                                <wps:spPr>
                                  <a:xfrm rot="5400000">
                                    <a:off x="0" y="193090"/>
                                    <a:ext cx="179705" cy="179705"/>
                                  </a:xfrm>
                                  <a:prstGeom prst="rightArrow">
                                    <a:avLst>
                                      <a:gd name="adj1" fmla="val 50000"/>
                                      <a:gd name="adj2" fmla="val 50000"/>
                                    </a:avLst>
                                  </a:prstGeom>
                                  <a:solidFill>
                                    <a:srgbClr val="2F5496"/>
                                  </a:solidFill>
                                  <a:ln w="12700" cap="flat" cmpd="sng">
                                    <a:solidFill>
                                      <a:srgbClr val="31538F"/>
                                    </a:solidFill>
                                    <a:prstDash val="solid"/>
                                    <a:miter lim="800000"/>
                                    <a:headEnd type="none" w="sm" len="sm"/>
                                    <a:tailEnd type="none" w="sm" len="sm"/>
                                  </a:ln>
                                </wps:spPr>
                                <wps:txbx>
                                  <w:txbxContent>
                                    <w:p w14:paraId="56DFE498" w14:textId="77777777" w:rsidR="003F7B46" w:rsidRDefault="003F7B46">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0E3EB2D" id="Group 2662" o:spid="_x0000_s1057" style="position:absolute;left:0;text-align:left;margin-left:6pt;margin-top:3pt;width:26.25pt;height:29.35pt;z-index:251674624;mso-position-horizontal-relative:text;mso-position-vertical-relative:text" coordorigin="51793,35936" coordsize="3333,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">
                      <v:group id="Group 14" o:spid="_x0000_s1058" style="position:absolute;left:51793;top:35936;width:3333;height:3727" coordsize="333324,372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5" o:spid="_x0000_s1059" style="position:absolute;width:333300;height:37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uO8AA&#10;AADbAAAADwAAAGRycy9kb3ducmV2LnhtbERPzWrCQBC+C77DMoI33RisaOoqWiy0njT2AabZaTaY&#10;nU2zq6Zv3xUEb/Px/c5y3dlaXKn1lWMFk3ECgrhwuuJSwdfpfTQH4QOyxtoxKfgjD+tVv7fETLsb&#10;H+mah1LEEPYZKjAhNJmUvjBk0Y9dQxy5H9daDBG2pdQt3mK4rWWaJDNpseLYYLChN0PFOb9YBYep&#10;o3SX+m1e2oXpvk/7z1+cKTUcdJtXEIG68BQ/3B86zn+B+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EuO8AAAADbAAAADwAAAAAAAAAAAAAAAACYAgAAZHJzL2Rvd25y&#10;ZXYueG1sUEsFBgAAAAAEAAQA9QAAAIUDAAAAAA==&#10;" filled="f" stroked="f">
                          <v:textbox inset="2.53958mm,2.53958mm,2.53958mm,2.53958mm">
                            <w:txbxContent>
                              <w:p w14:paraId="34FFB478" w14:textId="77777777" w:rsidR="003F7B46" w:rsidRDefault="003F7B46">
                                <w:pPr>
                                  <w:textDirection w:val="btLr"/>
                                </w:pPr>
                              </w:p>
                            </w:txbxContent>
                          </v:textbox>
                        </v:rect>
                        <v:shape id="Right Arrow 16" o:spid="_x0000_s1060" type="#_x0000_t13" style="position:absolute;left:153619;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UpcAA&#10;AADbAAAADwAAAGRycy9kb3ducmV2LnhtbERPTYvCMBC9C/sfwizsTdP1IKUaSxVW9uBFdw8eh2Rs&#10;o82kNFHrvzeC4G0e73MW5eBacaU+WM8KvicZCGLtjeVawf/fzzgHESKywdYzKbhTgHL5MVpgYfyN&#10;d3Tdx1qkEA4FKmhi7Aopg27IYZj4jjhxR987jAn2tTQ93lK4a+U0y2bSoeXU0GBH64b0eX9xCrY2&#10;P5zsbppvtt3qJFsdKn0PSn19DtUcRKQhvsUv969J82fw/CUdI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eUpcAAAADbAAAADwAAAAAAAAAAAAAAAACYAgAAZHJzL2Rvd25y&#10;ZXYueG1sUEsFBgAAAAAEAAQA9QAAAIUDAAAAAA==&#10;" adj="10800" fillcolor="#2f5496" strokecolor="#31538f" strokeweight="1pt">
                          <v:stroke startarrowwidth="narrow" startarrowlength="short" endarrowwidth="narrow" endarrowlength="short"/>
                          <v:textbox inset="2.53958mm,2.53958mm,2.53958mm,2.53958mm">
                            <w:txbxContent>
                              <w:p w14:paraId="39B107D5" w14:textId="77777777" w:rsidR="003F7B46" w:rsidRDefault="003F7B46">
                                <w:pPr>
                                  <w:textDirection w:val="btLr"/>
                                </w:pPr>
                              </w:p>
                            </w:txbxContent>
                          </v:textbox>
                        </v:shape>
                        <v:shape id="_x0000_s1061" type="#_x0000_t13" style="position:absolute;top:193090;width:179705;height:1797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P0OMIA&#10;AADbAAAADwAAAGRycy9kb3ducmV2LnhtbERPS2vCQBC+F/oflhG8iNlUStukrmKFQk+C2uJ1yE7z&#10;MDsbstts+u9dQfA2H99zluvRtGKg3tWWFTwlKQjiwuqaSwXfx8/5GwjnkTW2lknBPzlYrx4flphr&#10;G3hPw8GXIoawy1FB5X2XS+mKigy6xHbEkfu1vUEfYV9K3WOI4aaVizR9kQZrjg0VdrStqDgf/oyC&#10;52YXFiGdNbPdCZuP7GeTZUNQajoZN+8gPI3+Lr65v3Sc/wrXX+IB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Q4wgAAANsAAAAPAAAAAAAAAAAAAAAAAJgCAABkcnMvZG93&#10;bnJldi54bWxQSwUGAAAAAAQABAD1AAAAhwMAAAAA&#10;" adj="10800" fillcolor="#2f5496" strokecolor="#31538f" strokeweight="1pt">
                          <v:stroke startarrowwidth="narrow" startarrowlength="short" endarrowwidth="narrow" endarrowlength="short"/>
                          <v:textbox inset="2.53958mm,2.53958mm,2.53958mm,2.53958mm">
                            <w:txbxContent>
                              <w:p w14:paraId="56DFE498" w14:textId="77777777" w:rsidR="003F7B46" w:rsidRDefault="003F7B46">
                                <w:pPr>
                                  <w:textDirection w:val="btLr"/>
                                </w:pPr>
                              </w:p>
                            </w:txbxContent>
                          </v:textbox>
                        </v:shape>
                      </v:group>
                    </v:group>
                  </w:pict>
                </mc:Fallback>
              </mc:AlternateContent>
            </w:r>
          </w:p>
        </w:tc>
      </w:tr>
      <w:tr w:rsidR="00D315CF" w:rsidRPr="00D315CF" w14:paraId="34463D48" w14:textId="77777777" w:rsidTr="00D315CF">
        <w:trPr>
          <w:trHeight w:val="454"/>
          <w:jc w:val="center"/>
        </w:trPr>
        <w:tc>
          <w:tcPr>
            <w:tcW w:w="1388" w:type="dxa"/>
          </w:tcPr>
          <w:p w14:paraId="786E6EC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762" w:type="dxa"/>
            <w:tcBorders>
              <w:top w:val="nil"/>
              <w:left w:val="nil"/>
              <w:bottom w:val="nil"/>
            </w:tcBorders>
          </w:tcPr>
          <w:p w14:paraId="3F9D597B"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4005" w:type="dxa"/>
            <w:gridSpan w:val="4"/>
            <w:shd w:val="clear" w:color="auto" w:fill="FFFFFF"/>
          </w:tcPr>
          <w:p w14:paraId="1FF4DDC4" w14:textId="77777777" w:rsidR="008102F6" w:rsidRPr="00D315CF" w:rsidRDefault="008102F6">
            <w:pPr>
              <w:tabs>
                <w:tab w:val="left" w:pos="720"/>
              </w:tabs>
              <w:ind w:left="-57"/>
              <w:jc w:val="center"/>
              <w:rPr>
                <w:rFonts w:ascii="Segoe UI Semilight" w:eastAsia="Candara" w:hAnsi="Segoe UI Semilight" w:cs="Segoe UI Semilight"/>
                <w:color w:val="404040" w:themeColor="text1" w:themeTint="BF"/>
                <w:sz w:val="16"/>
                <w:szCs w:val="16"/>
                <w:lang w:val="lv-LV"/>
              </w:rPr>
            </w:pPr>
          </w:p>
        </w:tc>
        <w:tc>
          <w:tcPr>
            <w:tcW w:w="509" w:type="dxa"/>
            <w:tcBorders>
              <w:top w:val="nil"/>
              <w:left w:val="nil"/>
              <w:bottom w:val="nil"/>
              <w:right w:val="single" w:sz="4" w:space="0" w:color="000000"/>
            </w:tcBorders>
          </w:tcPr>
          <w:p w14:paraId="0FEC6A38" w14:textId="77777777" w:rsidR="008102F6" w:rsidRPr="00D315CF" w:rsidRDefault="008102F6">
            <w:pPr>
              <w:tabs>
                <w:tab w:val="left" w:pos="720"/>
              </w:tabs>
              <w:ind w:left="-57"/>
              <w:rPr>
                <w:rFonts w:ascii="Segoe UI Semilight" w:eastAsia="Candara" w:hAnsi="Segoe UI Semilight" w:cs="Segoe UI Semilight"/>
                <w:color w:val="404040" w:themeColor="text1" w:themeTint="BF"/>
                <w:sz w:val="16"/>
                <w:szCs w:val="16"/>
                <w:lang w:val="lv-LV"/>
              </w:rPr>
            </w:pPr>
          </w:p>
        </w:tc>
        <w:tc>
          <w:tcPr>
            <w:tcW w:w="3138" w:type="dxa"/>
            <w:gridSpan w:val="4"/>
            <w:tcBorders>
              <w:top w:val="single" w:sz="4" w:space="0" w:color="000000"/>
              <w:left w:val="single" w:sz="4" w:space="0" w:color="000000"/>
              <w:bottom w:val="single" w:sz="4" w:space="0" w:color="000000"/>
              <w:right w:val="single" w:sz="4" w:space="0" w:color="000000"/>
            </w:tcBorders>
            <w:shd w:val="clear" w:color="auto" w:fill="BFBFBF"/>
            <w:vAlign w:val="bottom"/>
          </w:tcPr>
          <w:p w14:paraId="7BB39ACA" w14:textId="77777777" w:rsidR="008102F6" w:rsidRPr="00D315CF" w:rsidRDefault="009805D0" w:rsidP="002A1598">
            <w:pPr>
              <w:tabs>
                <w:tab w:val="left" w:pos="720"/>
              </w:tabs>
              <w:ind w:left="-57"/>
              <w:jc w:val="center"/>
              <w:rPr>
                <w:rFonts w:ascii="Segoe UI Semilight" w:eastAsia="Candara" w:hAnsi="Segoe UI Semilight" w:cs="Segoe UI Semilight"/>
                <w:color w:val="404040" w:themeColor="text1" w:themeTint="BF"/>
                <w:sz w:val="16"/>
                <w:szCs w:val="16"/>
                <w:lang w:val="lv-LV"/>
              </w:rPr>
            </w:pPr>
            <w:r w:rsidRPr="00D315CF">
              <w:rPr>
                <w:rFonts w:ascii="Segoe UI Semilight" w:eastAsia="Candara" w:hAnsi="Segoe UI Semilight" w:cs="Segoe UI Semilight"/>
                <w:color w:val="404040" w:themeColor="text1" w:themeTint="BF"/>
                <w:sz w:val="16"/>
                <w:szCs w:val="16"/>
                <w:lang w:val="lv-LV"/>
              </w:rPr>
              <w:t>Ārējie faktori</w:t>
            </w:r>
          </w:p>
        </w:tc>
      </w:tr>
    </w:tbl>
    <w:p w14:paraId="0F55A48B" w14:textId="77777777" w:rsidR="008102F6" w:rsidRPr="00407B29" w:rsidRDefault="009805D0" w:rsidP="002A1598">
      <w:pPr>
        <w:pStyle w:val="Heading1"/>
        <w:rPr>
          <w:lang w:val="lv-LV"/>
        </w:rPr>
      </w:pPr>
      <w:bookmarkStart w:id="10" w:name="_Toc20915067"/>
      <w:r w:rsidRPr="00407B29">
        <w:rPr>
          <w:lang w:val="lv-LV"/>
        </w:rPr>
        <w:lastRenderedPageBreak/>
        <w:t>3. POLITIKAS REZULTĀTU MĒRĶU SASNIEGŠANAS RĀDĪTĀJI</w:t>
      </w:r>
      <w:bookmarkEnd w:id="10"/>
    </w:p>
    <w:p w14:paraId="765DB24D" w14:textId="2489792F" w:rsidR="00A701BF" w:rsidRPr="00407B29" w:rsidRDefault="00CE373A" w:rsidP="00B37E69">
      <w:pPr>
        <w:jc w:val="center"/>
        <w:rPr>
          <w:rFonts w:ascii="Segoe UI Semilight" w:hAnsi="Segoe UI Semilight" w:cs="Segoe UI Semilight"/>
          <w:b/>
          <w:szCs w:val="20"/>
          <w:lang w:val="lv-LV"/>
        </w:rPr>
      </w:pPr>
      <w:bookmarkStart w:id="11" w:name="_Hlk18513983"/>
      <w:r>
        <w:rPr>
          <w:rFonts w:ascii="Segoe UI Semilight" w:hAnsi="Segoe UI Semilight" w:cs="Segoe UI Semilight"/>
          <w:b/>
          <w:szCs w:val="20"/>
          <w:lang w:val="lv-LV"/>
        </w:rPr>
        <w:t xml:space="preserve">3. attēls. </w:t>
      </w:r>
      <w:r w:rsidR="00A701BF" w:rsidRPr="00407B29">
        <w:rPr>
          <w:rFonts w:ascii="Segoe UI Semilight" w:hAnsi="Segoe UI Semilight" w:cs="Segoe UI Semilight"/>
          <w:b/>
          <w:szCs w:val="20"/>
          <w:lang w:val="lv-LV"/>
        </w:rPr>
        <w:t>RIS3 mērķa sasniegšanas rādītāji</w:t>
      </w:r>
    </w:p>
    <w:bookmarkEnd w:id="11"/>
    <w:tbl>
      <w:tblPr>
        <w:tblW w:w="51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
        <w:gridCol w:w="2859"/>
        <w:gridCol w:w="631"/>
        <w:gridCol w:w="619"/>
        <w:gridCol w:w="844"/>
        <w:gridCol w:w="739"/>
        <w:gridCol w:w="660"/>
        <w:gridCol w:w="1039"/>
        <w:gridCol w:w="818"/>
        <w:gridCol w:w="855"/>
        <w:gridCol w:w="452"/>
      </w:tblGrid>
      <w:tr w:rsidR="00187962" w:rsidRPr="00407B29" w14:paraId="0513CE07" w14:textId="77777777" w:rsidTr="00082BAF">
        <w:trPr>
          <w:jc w:val="center"/>
        </w:trPr>
        <w:tc>
          <w:tcPr>
            <w:tcW w:w="188" w:type="pct"/>
            <w:shd w:val="clear" w:color="auto" w:fill="2F5496" w:themeFill="accent1" w:themeFillShade="BF"/>
            <w:tcMar>
              <w:left w:w="57" w:type="dxa"/>
              <w:right w:w="57" w:type="dxa"/>
            </w:tcMar>
          </w:tcPr>
          <w:p w14:paraId="038E1B27"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lang w:bidi="lo-LA"/>
              </w:rPr>
            </w:pPr>
            <w:r w:rsidRPr="00407B29">
              <w:rPr>
                <w:rFonts w:ascii="Segoe UI Semilight" w:hAnsi="Segoe UI Semilight" w:cs="Segoe UI Semilight"/>
                <w:noProof w:val="0"/>
                <w:sz w:val="16"/>
                <w:szCs w:val="16"/>
              </w:rPr>
              <w:br w:type="page"/>
            </w:r>
          </w:p>
        </w:tc>
        <w:tc>
          <w:tcPr>
            <w:tcW w:w="1447" w:type="pct"/>
            <w:shd w:val="clear" w:color="auto" w:fill="2F5496" w:themeFill="accent1" w:themeFillShade="BF"/>
            <w:tcMar>
              <w:left w:w="57" w:type="dxa"/>
              <w:right w:w="57" w:type="dxa"/>
            </w:tcMar>
            <w:vAlign w:val="center"/>
          </w:tcPr>
          <w:p w14:paraId="7DB45F4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lang w:bidi="lo-LA"/>
              </w:rPr>
            </w:pPr>
            <w:r w:rsidRPr="00407B29">
              <w:rPr>
                <w:rFonts w:ascii="Segoe UI Semilight" w:hAnsi="Segoe UI Semilight" w:cs="Segoe UI Semilight"/>
                <w:b/>
                <w:noProof w:val="0"/>
                <w:color w:val="FFFFFF" w:themeColor="background1"/>
                <w:spacing w:val="-8"/>
                <w:sz w:val="16"/>
                <w:szCs w:val="16"/>
                <w:lang w:bidi="lo-LA"/>
              </w:rPr>
              <w:t>Mērķa sasniegšanas rādītāji</w:t>
            </w:r>
          </w:p>
        </w:tc>
        <w:tc>
          <w:tcPr>
            <w:tcW w:w="320" w:type="pct"/>
            <w:shd w:val="clear" w:color="auto" w:fill="2F5496" w:themeFill="accent1" w:themeFillShade="BF"/>
            <w:tcMar>
              <w:left w:w="57" w:type="dxa"/>
              <w:right w:w="57" w:type="dxa"/>
            </w:tcMar>
            <w:vAlign w:val="center"/>
          </w:tcPr>
          <w:p w14:paraId="0BB8759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2010</w:t>
            </w:r>
          </w:p>
        </w:tc>
        <w:tc>
          <w:tcPr>
            <w:tcW w:w="304" w:type="pct"/>
            <w:shd w:val="clear" w:color="auto" w:fill="2F5496" w:themeFill="accent1" w:themeFillShade="BF"/>
            <w:tcMar>
              <w:left w:w="57" w:type="dxa"/>
              <w:right w:w="57" w:type="dxa"/>
            </w:tcMar>
            <w:vAlign w:val="center"/>
          </w:tcPr>
          <w:p w14:paraId="3E842EA5"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2013</w:t>
            </w:r>
          </w:p>
        </w:tc>
        <w:tc>
          <w:tcPr>
            <w:tcW w:w="428" w:type="pct"/>
            <w:shd w:val="clear" w:color="auto" w:fill="2F5496" w:themeFill="accent1" w:themeFillShade="BF"/>
            <w:vAlign w:val="center"/>
          </w:tcPr>
          <w:p w14:paraId="6FFE5564"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2016</w:t>
            </w:r>
          </w:p>
        </w:tc>
        <w:tc>
          <w:tcPr>
            <w:tcW w:w="375" w:type="pct"/>
            <w:shd w:val="clear" w:color="auto" w:fill="C00000"/>
            <w:tcMar>
              <w:left w:w="57" w:type="dxa"/>
              <w:right w:w="57" w:type="dxa"/>
            </w:tcMar>
            <w:vAlign w:val="center"/>
          </w:tcPr>
          <w:p w14:paraId="0B1EDB4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Fakts</w:t>
            </w:r>
          </w:p>
        </w:tc>
        <w:tc>
          <w:tcPr>
            <w:tcW w:w="335" w:type="pct"/>
            <w:shd w:val="clear" w:color="auto" w:fill="2F5496" w:themeFill="accent1" w:themeFillShade="BF"/>
            <w:tcMar>
              <w:left w:w="57" w:type="dxa"/>
              <w:right w:w="57" w:type="dxa"/>
            </w:tcMar>
            <w:vAlign w:val="center"/>
          </w:tcPr>
          <w:p w14:paraId="39CF4009"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Progress pret 2010</w:t>
            </w:r>
          </w:p>
        </w:tc>
        <w:tc>
          <w:tcPr>
            <w:tcW w:w="526" w:type="pct"/>
            <w:shd w:val="clear" w:color="auto" w:fill="C00000"/>
            <w:vAlign w:val="center"/>
          </w:tcPr>
          <w:p w14:paraId="5ED85BCE"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Mērķa sasniegšanas varbūtība</w:t>
            </w:r>
          </w:p>
        </w:tc>
        <w:tc>
          <w:tcPr>
            <w:tcW w:w="414" w:type="pct"/>
            <w:shd w:val="clear" w:color="auto" w:fill="2F5496" w:themeFill="accent1" w:themeFillShade="BF"/>
            <w:tcMar>
              <w:left w:w="57" w:type="dxa"/>
              <w:right w:w="57" w:type="dxa"/>
            </w:tcMar>
            <w:vAlign w:val="center"/>
          </w:tcPr>
          <w:p w14:paraId="2D46D311"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Mērķis</w:t>
            </w:r>
          </w:p>
          <w:p w14:paraId="111BF5DD"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2020</w:t>
            </w:r>
          </w:p>
        </w:tc>
        <w:tc>
          <w:tcPr>
            <w:tcW w:w="433" w:type="pct"/>
            <w:shd w:val="clear" w:color="auto" w:fill="2F5496" w:themeFill="accent1" w:themeFillShade="BF"/>
            <w:tcMar>
              <w:left w:w="57" w:type="dxa"/>
              <w:right w:w="57" w:type="dxa"/>
            </w:tcMar>
          </w:tcPr>
          <w:p w14:paraId="78B3EC15"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r w:rsidRPr="00407B29">
              <w:rPr>
                <w:rFonts w:ascii="Segoe UI Semilight" w:hAnsi="Segoe UI Semilight" w:cs="Segoe UI Semilight"/>
                <w:b/>
                <w:noProof w:val="0"/>
                <w:color w:val="FFFFFF" w:themeColor="background1"/>
                <w:spacing w:val="-8"/>
                <w:sz w:val="16"/>
                <w:szCs w:val="16"/>
              </w:rPr>
              <w:t>Politikas plānošanas dokuments</w:t>
            </w:r>
          </w:p>
        </w:tc>
        <w:tc>
          <w:tcPr>
            <w:tcW w:w="229" w:type="pct"/>
            <w:shd w:val="clear" w:color="auto" w:fill="2F5496" w:themeFill="accent1" w:themeFillShade="BF"/>
          </w:tcPr>
          <w:p w14:paraId="2974E8CD" w14:textId="77777777" w:rsidR="00A701BF" w:rsidRPr="00407B29" w:rsidRDefault="00A701BF" w:rsidP="002A1598">
            <w:pPr>
              <w:pStyle w:val="TableText"/>
              <w:spacing w:after="0"/>
              <w:jc w:val="center"/>
              <w:rPr>
                <w:rFonts w:ascii="Segoe UI Semilight" w:hAnsi="Segoe UI Semilight" w:cs="Segoe UI Semilight"/>
                <w:b/>
                <w:noProof w:val="0"/>
                <w:color w:val="FFFFFF" w:themeColor="background1"/>
                <w:spacing w:val="-8"/>
                <w:sz w:val="16"/>
                <w:szCs w:val="16"/>
              </w:rPr>
            </w:pPr>
          </w:p>
        </w:tc>
      </w:tr>
      <w:tr w:rsidR="00187962" w:rsidRPr="00407B29" w14:paraId="202D9829" w14:textId="77777777" w:rsidTr="00082BAF">
        <w:trPr>
          <w:cantSplit/>
          <w:trHeight w:val="454"/>
          <w:jc w:val="center"/>
        </w:trPr>
        <w:tc>
          <w:tcPr>
            <w:tcW w:w="188" w:type="pct"/>
            <w:tcMar>
              <w:left w:w="57" w:type="dxa"/>
              <w:right w:w="57" w:type="dxa"/>
            </w:tcMar>
            <w:vAlign w:val="center"/>
          </w:tcPr>
          <w:p w14:paraId="63D395F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p>
        </w:tc>
        <w:tc>
          <w:tcPr>
            <w:tcW w:w="1447" w:type="pct"/>
            <w:tcMar>
              <w:left w:w="57" w:type="dxa"/>
              <w:right w:w="57" w:type="dxa"/>
            </w:tcMar>
            <w:vAlign w:val="center"/>
          </w:tcPr>
          <w:p w14:paraId="472C2F9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 xml:space="preserve">Eiropas inovāciju rādītāju grupa </w:t>
            </w:r>
            <w:r w:rsidRPr="00515940">
              <w:rPr>
                <w:rFonts w:ascii="Segoe UI Semilight" w:hAnsi="Segoe UI Semilight" w:cs="Segoe UI Semilight"/>
                <w:noProof w:val="0"/>
                <w:color w:val="404040" w:themeColor="text1" w:themeTint="BF"/>
                <w:spacing w:val="-8"/>
                <w:sz w:val="16"/>
                <w:szCs w:val="16"/>
              </w:rPr>
              <w:br/>
              <w:t>(EIS pozīcija)</w:t>
            </w:r>
          </w:p>
        </w:tc>
        <w:tc>
          <w:tcPr>
            <w:tcW w:w="320" w:type="pct"/>
            <w:tcMar>
              <w:left w:w="57" w:type="dxa"/>
              <w:right w:w="57" w:type="dxa"/>
            </w:tcMar>
            <w:vAlign w:val="center"/>
          </w:tcPr>
          <w:p w14:paraId="052B9DEA" w14:textId="4557C4AE" w:rsidR="00A701BF" w:rsidRPr="00515940" w:rsidRDefault="006D1D2C"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pieticīga</w:t>
            </w:r>
          </w:p>
        </w:tc>
        <w:tc>
          <w:tcPr>
            <w:tcW w:w="304" w:type="pct"/>
            <w:tcMar>
              <w:left w:w="57" w:type="dxa"/>
              <w:right w:w="57" w:type="dxa"/>
            </w:tcMar>
            <w:vAlign w:val="center"/>
          </w:tcPr>
          <w:p w14:paraId="7555C17E" w14:textId="33DBA8C7" w:rsidR="00A701BF" w:rsidRPr="00515940" w:rsidRDefault="006D1D2C"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pieticīga</w:t>
            </w:r>
          </w:p>
        </w:tc>
        <w:tc>
          <w:tcPr>
            <w:tcW w:w="428" w:type="pct"/>
            <w:shd w:val="clear" w:color="auto" w:fill="auto"/>
            <w:vAlign w:val="center"/>
          </w:tcPr>
          <w:p w14:paraId="75ECF468" w14:textId="454B7F32" w:rsidR="00A701BF" w:rsidRPr="00515940" w:rsidRDefault="006D1D2C"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vidēja</w:t>
            </w:r>
          </w:p>
        </w:tc>
        <w:tc>
          <w:tcPr>
            <w:tcW w:w="375" w:type="pct"/>
            <w:shd w:val="clear" w:color="auto" w:fill="D9D9D9" w:themeFill="background1" w:themeFillShade="D9"/>
            <w:tcMar>
              <w:left w:w="57" w:type="dxa"/>
              <w:right w:w="57" w:type="dxa"/>
            </w:tcMar>
            <w:vAlign w:val="center"/>
          </w:tcPr>
          <w:p w14:paraId="46EABE65" w14:textId="3A40E349" w:rsidR="00A701BF" w:rsidRPr="00515940" w:rsidRDefault="00EA008B"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vidēja</w:t>
            </w:r>
            <w:r w:rsidR="002A1598" w:rsidRPr="00515940">
              <w:rPr>
                <w:rFonts w:ascii="Segoe UI Semilight" w:hAnsi="Segoe UI Semilight" w:cs="Segoe UI Semilight"/>
                <w:noProof w:val="0"/>
                <w:color w:val="404040" w:themeColor="text1" w:themeTint="BF"/>
                <w:spacing w:val="-8"/>
                <w:sz w:val="16"/>
                <w:szCs w:val="16"/>
              </w:rPr>
              <w:br/>
            </w:r>
            <w:r w:rsidR="00A701BF" w:rsidRPr="00515940">
              <w:rPr>
                <w:rFonts w:ascii="Segoe UI Semilight" w:hAnsi="Segoe UI Semilight" w:cs="Segoe UI Semilight"/>
                <w:noProof w:val="0"/>
                <w:color w:val="404040" w:themeColor="text1" w:themeTint="BF"/>
                <w:spacing w:val="-8"/>
                <w:sz w:val="16"/>
                <w:szCs w:val="16"/>
              </w:rPr>
              <w:t>(2019)</w:t>
            </w:r>
          </w:p>
        </w:tc>
        <w:tc>
          <w:tcPr>
            <w:tcW w:w="335" w:type="pct"/>
            <w:shd w:val="clear" w:color="auto" w:fill="FFFFFF" w:themeFill="background1"/>
            <w:tcMar>
              <w:left w:w="57" w:type="dxa"/>
              <w:right w:w="57" w:type="dxa"/>
            </w:tcMar>
            <w:vAlign w:val="center"/>
          </w:tcPr>
          <w:p w14:paraId="36970D8C"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shd w:val="clear" w:color="auto" w:fill="538135" w:themeFill="accent6" w:themeFillShade="BF"/>
            <w:vAlign w:val="center"/>
          </w:tcPr>
          <w:p w14:paraId="5BEF7A11"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Mar>
              <w:left w:w="57" w:type="dxa"/>
              <w:right w:w="57" w:type="dxa"/>
            </w:tcMar>
            <w:vAlign w:val="center"/>
          </w:tcPr>
          <w:p w14:paraId="0D2ABF96" w14:textId="4841DE49" w:rsidR="00A701BF" w:rsidRPr="00515940" w:rsidRDefault="00EA008B"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vidēja</w:t>
            </w:r>
          </w:p>
        </w:tc>
        <w:tc>
          <w:tcPr>
            <w:tcW w:w="433" w:type="pct"/>
            <w:tcMar>
              <w:left w:w="57" w:type="dxa"/>
              <w:right w:w="57" w:type="dxa"/>
            </w:tcMar>
            <w:vAlign w:val="center"/>
          </w:tcPr>
          <w:p w14:paraId="3C04961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val="restart"/>
            <w:textDirection w:val="btLr"/>
            <w:vAlign w:val="center"/>
          </w:tcPr>
          <w:p w14:paraId="16FDC2F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RIS3 virsmērķi</w:t>
            </w:r>
          </w:p>
        </w:tc>
      </w:tr>
      <w:tr w:rsidR="00187962" w:rsidRPr="00407B29" w14:paraId="6C875BF2"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0331E3C" w14:textId="77777777" w:rsidR="00082BAF" w:rsidRPr="00515940" w:rsidRDefault="00082BAF" w:rsidP="00082BAF">
            <w:pPr>
              <w:pStyle w:val="TableText"/>
              <w:spacing w:after="0"/>
              <w:rPr>
                <w:rFonts w:ascii="Segoe UI Semilight" w:hAnsi="Segoe UI Semilight" w:cs="Segoe UI Semilight"/>
                <w:noProof w:val="0"/>
                <w:color w:val="404040" w:themeColor="text1" w:themeTint="BF"/>
                <w:spacing w:val="-8"/>
                <w:sz w:val="16"/>
                <w:szCs w:val="16"/>
              </w:rPr>
            </w:pP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1BA643" w14:textId="77777777" w:rsidR="00082BAF" w:rsidRPr="00515940" w:rsidRDefault="00082BAF" w:rsidP="00082BAF">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lang w:bidi="lo-LA"/>
              </w:rPr>
              <w:t>Ieguldījumi pētniecībā un attīstībā 2020.gadā sasniedz 1,5% no IKP (%)</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C6103E"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0,6</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69BAF7"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0,6</w:t>
            </w:r>
          </w:p>
        </w:tc>
        <w:tc>
          <w:tcPr>
            <w:tcW w:w="428" w:type="pct"/>
            <w:tcBorders>
              <w:top w:val="single" w:sz="4" w:space="0" w:color="auto"/>
              <w:left w:val="single" w:sz="4" w:space="0" w:color="auto"/>
              <w:bottom w:val="single" w:sz="4" w:space="0" w:color="auto"/>
              <w:right w:val="single" w:sz="4" w:space="0" w:color="auto"/>
            </w:tcBorders>
            <w:vAlign w:val="center"/>
          </w:tcPr>
          <w:p w14:paraId="53368885"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0,4</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6E203AA5" w14:textId="3F799BAB"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0,6</w:t>
            </w:r>
          </w:p>
          <w:p w14:paraId="6576AE18" w14:textId="3755B794"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501CD20" w14:textId="764820B3" w:rsidR="00082BAF" w:rsidRPr="00407B29" w:rsidRDefault="00C737EA" w:rsidP="00082BAF">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01270884" w14:textId="77777777" w:rsidR="00082BAF" w:rsidRPr="00407B29" w:rsidRDefault="00082BAF" w:rsidP="00082BAF">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7E52CB"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w:t>
            </w:r>
          </w:p>
        </w:tc>
        <w:tc>
          <w:tcPr>
            <w:tcW w:w="433" w:type="pct"/>
            <w:tcBorders>
              <w:top w:val="single" w:sz="4" w:space="0" w:color="auto"/>
              <w:left w:val="single" w:sz="4" w:space="0" w:color="auto"/>
              <w:bottom w:val="single" w:sz="4" w:space="0" w:color="auto"/>
            </w:tcBorders>
            <w:tcMar>
              <w:left w:w="57" w:type="dxa"/>
              <w:right w:w="57" w:type="dxa"/>
            </w:tcMar>
            <w:vAlign w:val="center"/>
          </w:tcPr>
          <w:p w14:paraId="763B2157"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 NIP, NRP</w:t>
            </w:r>
          </w:p>
        </w:tc>
        <w:tc>
          <w:tcPr>
            <w:tcW w:w="229" w:type="pct"/>
            <w:vMerge/>
          </w:tcPr>
          <w:p w14:paraId="557B0BFA" w14:textId="77777777" w:rsidR="00082BAF" w:rsidRPr="00515940" w:rsidRDefault="00082BAF" w:rsidP="00082BAF">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0A7FEA03"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FDF42DC"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14B3C8" w14:textId="55014890" w:rsidR="00A701BF" w:rsidRPr="00515940" w:rsidRDefault="00A701BF" w:rsidP="002A1598">
            <w:pPr>
              <w:spacing w:after="0"/>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 xml:space="preserve">Produktivitāte apstrādes rūpniecībā (tūkst. </w:t>
            </w:r>
            <w:r w:rsidR="006D1D2C" w:rsidRPr="006D1D2C">
              <w:rPr>
                <w:rFonts w:ascii="Segoe UI Semilight" w:hAnsi="Segoe UI Semilight" w:cs="Segoe UI Semilight"/>
                <w:bCs/>
                <w:i/>
                <w:iCs/>
                <w:color w:val="404040" w:themeColor="text1" w:themeTint="BF"/>
                <w:spacing w:val="-8"/>
                <w:sz w:val="16"/>
                <w:szCs w:val="16"/>
                <w:lang w:val="lv-LV" w:bidi="lo-LA"/>
              </w:rPr>
              <w:t>euro</w:t>
            </w:r>
            <w:r w:rsidR="006D1D2C" w:rsidRPr="006D1D2C">
              <w:rPr>
                <w:rFonts w:ascii="Segoe UI Semilight" w:hAnsi="Segoe UI Semilight" w:cs="Segoe UI Semilight"/>
                <w:bCs/>
                <w:iCs/>
                <w:color w:val="404040" w:themeColor="text1" w:themeTint="BF"/>
                <w:spacing w:val="-8"/>
                <w:sz w:val="16"/>
                <w:szCs w:val="16"/>
                <w:lang w:val="lv-LV" w:bidi="lo-LA"/>
              </w:rPr>
              <w:t xml:space="preserve"> </w:t>
            </w:r>
            <w:r w:rsidRPr="00515940">
              <w:rPr>
                <w:rFonts w:ascii="Segoe UI Semilight" w:hAnsi="Segoe UI Semilight" w:cs="Segoe UI Semilight"/>
                <w:bCs/>
                <w:iCs/>
                <w:color w:val="404040" w:themeColor="text1" w:themeTint="BF"/>
                <w:spacing w:val="-8"/>
                <w:sz w:val="16"/>
                <w:szCs w:val="16"/>
                <w:lang w:val="lv-LV" w:bidi="lo-LA"/>
              </w:rPr>
              <w:t>uz 1 strādājošo, salīdzināmās cenās)</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41F2E5"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18,5</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1022F7"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18,4</w:t>
            </w:r>
          </w:p>
        </w:tc>
        <w:tc>
          <w:tcPr>
            <w:tcW w:w="428" w:type="pct"/>
            <w:tcBorders>
              <w:top w:val="single" w:sz="4" w:space="0" w:color="auto"/>
              <w:left w:val="single" w:sz="4" w:space="0" w:color="auto"/>
              <w:bottom w:val="single" w:sz="4" w:space="0" w:color="auto"/>
              <w:right w:val="single" w:sz="4" w:space="0" w:color="auto"/>
            </w:tcBorders>
            <w:vAlign w:val="center"/>
          </w:tcPr>
          <w:p w14:paraId="2B1A4D86"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20,2</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2B1CE7D2"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22,2</w:t>
            </w:r>
          </w:p>
          <w:p w14:paraId="0EF62A7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lang w:bidi="lo-LA"/>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4C82CDD"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E6DEA02"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lang w:bidi="lo-LA"/>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9B732C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lang w:bidi="lo-LA"/>
              </w:rPr>
              <w:t>29,0</w:t>
            </w:r>
          </w:p>
        </w:tc>
        <w:tc>
          <w:tcPr>
            <w:tcW w:w="433" w:type="pct"/>
            <w:tcBorders>
              <w:top w:val="single" w:sz="4" w:space="0" w:color="auto"/>
              <w:left w:val="single" w:sz="4" w:space="0" w:color="auto"/>
              <w:bottom w:val="single" w:sz="4" w:space="0" w:color="auto"/>
            </w:tcBorders>
            <w:tcMar>
              <w:left w:w="57" w:type="dxa"/>
              <w:right w:w="57" w:type="dxa"/>
            </w:tcMar>
            <w:vAlign w:val="center"/>
          </w:tcPr>
          <w:p w14:paraId="442302C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c>
          <w:tcPr>
            <w:tcW w:w="229" w:type="pct"/>
            <w:vMerge/>
            <w:tcBorders>
              <w:bottom w:val="single" w:sz="4" w:space="0" w:color="auto"/>
            </w:tcBorders>
          </w:tcPr>
          <w:p w14:paraId="0E2DB4D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0B2086FC"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68412E42"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1</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988A8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Zinātnisko darbinieku skaits pētniecībā un attīstībā</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206E36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5563</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4F1DD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5596</w:t>
            </w:r>
          </w:p>
        </w:tc>
        <w:tc>
          <w:tcPr>
            <w:tcW w:w="428" w:type="pct"/>
            <w:tcBorders>
              <w:top w:val="single" w:sz="4" w:space="0" w:color="auto"/>
              <w:left w:val="single" w:sz="4" w:space="0" w:color="auto"/>
              <w:bottom w:val="single" w:sz="4" w:space="0" w:color="auto"/>
              <w:right w:val="single" w:sz="4" w:space="0" w:color="auto"/>
            </w:tcBorders>
            <w:vAlign w:val="center"/>
          </w:tcPr>
          <w:p w14:paraId="5F38B41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5120</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1D62DC36" w14:textId="424B348C" w:rsidR="00A701BF" w:rsidRPr="00515940" w:rsidRDefault="00E9073A"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6039</w:t>
            </w:r>
          </w:p>
          <w:p w14:paraId="74A6BA03"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B3B0059" w14:textId="54821F3D" w:rsidR="00A701BF" w:rsidRPr="00407B29" w:rsidRDefault="00230955"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61892887"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E4A6D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7000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E1AA9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val="restart"/>
            <w:tcBorders>
              <w:top w:val="single" w:sz="4" w:space="0" w:color="auto"/>
              <w:left w:val="single" w:sz="4" w:space="0" w:color="auto"/>
              <w:right w:val="single" w:sz="4" w:space="0" w:color="auto"/>
            </w:tcBorders>
            <w:textDirection w:val="btLr"/>
            <w:vAlign w:val="center"/>
          </w:tcPr>
          <w:p w14:paraId="5F5997C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Valdības politikas tiešā un netiešā ietekme</w:t>
            </w:r>
          </w:p>
        </w:tc>
      </w:tr>
      <w:tr w:rsidR="00187962" w:rsidRPr="00407B29" w14:paraId="5BEE4B35"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9E73547"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2</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F3ECC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Grādu vai kvalifikāciju ieguvušo studentu skaits augstskolās un koledžās (tūkst. cilv.)</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CFCEE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26,5</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42809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21,6</w:t>
            </w:r>
          </w:p>
        </w:tc>
        <w:tc>
          <w:tcPr>
            <w:tcW w:w="428" w:type="pct"/>
            <w:tcBorders>
              <w:top w:val="single" w:sz="4" w:space="0" w:color="auto"/>
              <w:left w:val="single" w:sz="4" w:space="0" w:color="auto"/>
              <w:bottom w:val="single" w:sz="4" w:space="0" w:color="auto"/>
              <w:right w:val="single" w:sz="4" w:space="0" w:color="auto"/>
            </w:tcBorders>
            <w:vAlign w:val="center"/>
          </w:tcPr>
          <w:p w14:paraId="664BEB8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15,8</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998AA7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15,4</w:t>
            </w:r>
          </w:p>
          <w:p w14:paraId="40D03EB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002E81F"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5A8FA77B"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18F8B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24,6</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09846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512A398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13041FC4"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FC8158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3</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EFD89B"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Iedzīvotāju īpatsvars % 30-34 gadu vecumā ar augstāko izglītību</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557AF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33</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5C1D1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41</w:t>
            </w:r>
          </w:p>
        </w:tc>
        <w:tc>
          <w:tcPr>
            <w:tcW w:w="428" w:type="pct"/>
            <w:tcBorders>
              <w:top w:val="single" w:sz="4" w:space="0" w:color="auto"/>
              <w:left w:val="single" w:sz="4" w:space="0" w:color="auto"/>
              <w:bottom w:val="single" w:sz="4" w:space="0" w:color="auto"/>
              <w:right w:val="single" w:sz="4" w:space="0" w:color="auto"/>
            </w:tcBorders>
            <w:vAlign w:val="center"/>
          </w:tcPr>
          <w:p w14:paraId="53D4EBB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43</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2A64E9E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43</w:t>
            </w:r>
          </w:p>
          <w:p w14:paraId="7C6E5C3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0D4C29C" w14:textId="77777777" w:rsidR="00A701BF" w:rsidRPr="00407B29" w:rsidRDefault="00A701BF" w:rsidP="002A1598">
            <w:pPr>
              <w:pStyle w:val="TableText"/>
              <w:spacing w:after="0"/>
              <w:jc w:val="center"/>
              <w:rPr>
                <w:rFonts w:ascii="Segoe UI Semilight" w:hAnsi="Segoe UI Semilight" w:cs="Segoe UI Semilight"/>
                <w:noProof w:val="0"/>
                <w:color w:val="0066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D3AB4A9"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31970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97AD28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47EABA9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17796D8E"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043574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4</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77232B"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Mazāks skaits spēcīgāku valsts finansētu zinātnisko institūciju</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8CF83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40</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1A6C4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41</w:t>
            </w:r>
          </w:p>
        </w:tc>
        <w:tc>
          <w:tcPr>
            <w:tcW w:w="428" w:type="pct"/>
            <w:tcBorders>
              <w:top w:val="single" w:sz="4" w:space="0" w:color="auto"/>
              <w:left w:val="single" w:sz="4" w:space="0" w:color="auto"/>
              <w:bottom w:val="single" w:sz="4" w:space="0" w:color="auto"/>
              <w:right w:val="single" w:sz="4" w:space="0" w:color="auto"/>
            </w:tcBorders>
            <w:vAlign w:val="center"/>
          </w:tcPr>
          <w:p w14:paraId="76B7EE8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21</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9458C21" w14:textId="245DD392" w:rsidR="00A701BF" w:rsidRPr="00515940" w:rsidRDefault="005554BE"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22</w:t>
            </w:r>
          </w:p>
          <w:p w14:paraId="4C1D898E" w14:textId="5978B8D9" w:rsidR="00A701BF" w:rsidRPr="00515940" w:rsidRDefault="00A701BF" w:rsidP="005554BE">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w:t>
            </w:r>
            <w:r w:rsidR="005554BE">
              <w:rPr>
                <w:rFonts w:ascii="Segoe UI Semilight" w:hAnsi="Segoe UI Semilight" w:cs="Segoe UI Semilight"/>
                <w:noProof w:val="0"/>
                <w:color w:val="404040" w:themeColor="text1" w:themeTint="BF"/>
                <w:spacing w:val="-8"/>
                <w:sz w:val="16"/>
                <w:szCs w:val="16"/>
              </w:rPr>
              <w:t>9</w:t>
            </w:r>
            <w:r w:rsidRPr="00515940">
              <w:rPr>
                <w:rFonts w:ascii="Segoe UI Semilight" w:hAnsi="Segoe UI Semilight" w:cs="Segoe UI Semilight"/>
                <w:noProof w:val="0"/>
                <w:color w:val="404040" w:themeColor="text1" w:themeTint="BF"/>
                <w:spacing w:val="-8"/>
                <w:sz w:val="16"/>
                <w:szCs w:val="16"/>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432F5F0" w14:textId="77777777" w:rsidR="00A701BF" w:rsidRPr="00407B29" w:rsidRDefault="00A701BF" w:rsidP="002A1598">
            <w:pPr>
              <w:pStyle w:val="TableText"/>
              <w:spacing w:after="0"/>
              <w:jc w:val="center"/>
              <w:rPr>
                <w:rFonts w:ascii="Segoe UI Semilight" w:hAnsi="Segoe UI Semilight" w:cs="Segoe UI Semilight"/>
                <w:noProof w:val="0"/>
                <w:color w:val="0066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5211BA80"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2C90D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1BCBDB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40C66E1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0A52FDEB"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86C8FD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5</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D802B9"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Zinātniskie raksti, kas publicēti starptautiskās datu bāzēs</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ED738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1032</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77149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1656</w:t>
            </w:r>
          </w:p>
        </w:tc>
        <w:tc>
          <w:tcPr>
            <w:tcW w:w="428" w:type="pct"/>
            <w:tcBorders>
              <w:top w:val="single" w:sz="4" w:space="0" w:color="auto"/>
              <w:left w:val="single" w:sz="4" w:space="0" w:color="auto"/>
              <w:bottom w:val="single" w:sz="4" w:space="0" w:color="auto"/>
              <w:right w:val="single" w:sz="4" w:space="0" w:color="auto"/>
            </w:tcBorders>
            <w:vAlign w:val="center"/>
          </w:tcPr>
          <w:p w14:paraId="675C831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2052</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631E250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2257*</w:t>
            </w:r>
          </w:p>
          <w:p w14:paraId="1680752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91B6F06" w14:textId="77777777" w:rsidR="00A701BF" w:rsidRPr="00407B29" w:rsidRDefault="00A701BF" w:rsidP="002A1598">
            <w:pPr>
              <w:pStyle w:val="TableText"/>
              <w:spacing w:after="0"/>
              <w:jc w:val="center"/>
              <w:rPr>
                <w:rFonts w:ascii="Segoe UI Semilight" w:hAnsi="Segoe UI Semilight" w:cs="Segoe UI Semilight"/>
                <w:noProof w:val="0"/>
                <w:color w:val="0066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C7F1DD0"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A765D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1500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FBBD0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1F909FE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47F51245"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CE3DF2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IV</w:t>
            </w:r>
            <w:r w:rsidRPr="00515940">
              <w:rPr>
                <w:rFonts w:ascii="Segoe UI Semilight" w:hAnsi="Segoe UI Semilight" w:cs="Segoe UI Semilight"/>
                <w:noProof w:val="0"/>
                <w:color w:val="404040" w:themeColor="text1" w:themeTint="BF"/>
                <w:spacing w:val="-8"/>
                <w:sz w:val="16"/>
                <w:szCs w:val="16"/>
                <w:vertAlign w:val="subscript"/>
              </w:rPr>
              <w:t>6</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F509F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Sekmības rādītājs dalībai ES Ietvara programmā (%)</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8C8CB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E00357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19</w:t>
            </w:r>
          </w:p>
        </w:tc>
        <w:tc>
          <w:tcPr>
            <w:tcW w:w="428" w:type="pct"/>
            <w:tcBorders>
              <w:top w:val="single" w:sz="4" w:space="0" w:color="auto"/>
              <w:left w:val="single" w:sz="4" w:space="0" w:color="auto"/>
              <w:bottom w:val="single" w:sz="4" w:space="0" w:color="auto"/>
              <w:right w:val="single" w:sz="4" w:space="0" w:color="auto"/>
            </w:tcBorders>
            <w:vAlign w:val="center"/>
          </w:tcPr>
          <w:p w14:paraId="190F9A9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 xml:space="preserve">13,6 </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6A9E7E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20,4</w:t>
            </w:r>
          </w:p>
          <w:p w14:paraId="3F331F8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74C5861" w14:textId="72F86268" w:rsidR="00A701BF" w:rsidRPr="00407B29" w:rsidRDefault="000D6B38"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6E743C7"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1FE82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1A2F9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27A033E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2FA3B308"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1FCAAE9F"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U</w:t>
            </w:r>
            <w:r w:rsidRPr="00515940">
              <w:rPr>
                <w:rFonts w:ascii="Segoe UI Semilight" w:hAnsi="Segoe UI Semilight" w:cs="Segoe UI Semilight"/>
                <w:noProof w:val="0"/>
                <w:color w:val="404040" w:themeColor="text1" w:themeTint="BF"/>
                <w:spacing w:val="-8"/>
                <w:sz w:val="16"/>
                <w:szCs w:val="16"/>
                <w:vertAlign w:val="subscript"/>
              </w:rPr>
              <w:t>1</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D99BD2A"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Privātā sektora ieguldījumu proporcionāls pieaugums pētniecībā un attīstībā (privātā sektora ieguldījumi pētniecībā un attīstībā, % no kopējiem ieguldījumiem)</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FABEF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39</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7CC0E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w:t>
            </w:r>
          </w:p>
        </w:tc>
        <w:tc>
          <w:tcPr>
            <w:tcW w:w="428" w:type="pct"/>
            <w:tcBorders>
              <w:top w:val="single" w:sz="4" w:space="0" w:color="auto"/>
              <w:left w:val="single" w:sz="4" w:space="0" w:color="auto"/>
              <w:bottom w:val="single" w:sz="4" w:space="0" w:color="auto"/>
              <w:right w:val="single" w:sz="4" w:space="0" w:color="auto"/>
            </w:tcBorders>
            <w:vAlign w:val="center"/>
          </w:tcPr>
          <w:p w14:paraId="7800459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3D7A8121" w14:textId="6A8E65B5"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w:t>
            </w:r>
            <w:r w:rsidR="00A51A9C" w:rsidRPr="00515940">
              <w:rPr>
                <w:rFonts w:ascii="Segoe UI Semilight" w:hAnsi="Segoe UI Semilight" w:cs="Segoe UI Semilight"/>
                <w:noProof w:val="0"/>
                <w:color w:val="404040" w:themeColor="text1" w:themeTint="BF"/>
                <w:spacing w:val="-8"/>
                <w:sz w:val="16"/>
                <w:szCs w:val="16"/>
              </w:rPr>
              <w:t>2</w:t>
            </w:r>
            <w:r w:rsidRPr="00515940">
              <w:rPr>
                <w:rFonts w:ascii="Segoe UI Semilight" w:hAnsi="Segoe UI Semilight" w:cs="Segoe UI Semilight"/>
                <w:noProof w:val="0"/>
                <w:color w:val="404040" w:themeColor="text1" w:themeTint="BF"/>
                <w:spacing w:val="-8"/>
                <w:sz w:val="16"/>
                <w:szCs w:val="16"/>
              </w:rPr>
              <w:t>%</w:t>
            </w:r>
          </w:p>
          <w:p w14:paraId="1FB8AFB9" w14:textId="3812875E"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w:t>
            </w:r>
            <w:r w:rsidR="00A51A9C" w:rsidRPr="00515940">
              <w:rPr>
                <w:rFonts w:ascii="Segoe UI Semilight" w:hAnsi="Segoe UI Semilight" w:cs="Segoe UI Semilight"/>
                <w:noProof w:val="0"/>
                <w:color w:val="404040" w:themeColor="text1" w:themeTint="BF"/>
                <w:spacing w:val="-8"/>
                <w:sz w:val="16"/>
                <w:szCs w:val="16"/>
              </w:rPr>
              <w:t>8</w:t>
            </w:r>
            <w:r w:rsidRPr="00515940">
              <w:rPr>
                <w:rFonts w:ascii="Segoe UI Semilight" w:hAnsi="Segoe UI Semilight" w:cs="Segoe UI Semilight"/>
                <w:noProof w:val="0"/>
                <w:color w:val="404040" w:themeColor="text1" w:themeTint="BF"/>
                <w:spacing w:val="-8"/>
                <w:sz w:val="16"/>
                <w:szCs w:val="16"/>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B3A12CB"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4DEFAD44"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ED6FA6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48</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850D5B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7023FCB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1995DA14"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361801C3"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U</w:t>
            </w:r>
            <w:r w:rsidRPr="00515940">
              <w:rPr>
                <w:rFonts w:ascii="Segoe UI Semilight" w:hAnsi="Segoe UI Semilight" w:cs="Segoe UI Semilight"/>
                <w:noProof w:val="0"/>
                <w:color w:val="404040" w:themeColor="text1" w:themeTint="BF"/>
                <w:spacing w:val="-8"/>
                <w:sz w:val="16"/>
                <w:szCs w:val="16"/>
                <w:vertAlign w:val="subscript"/>
              </w:rPr>
              <w:t>2</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087719"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Zinātnisko darbinieku skaits, kas nodarbināti privātajā sektorā (% no visiem, atbilstoši pilna laika ekvivalentam)</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9CDCB1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22,6</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F4A5A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18,2</w:t>
            </w:r>
          </w:p>
        </w:tc>
        <w:tc>
          <w:tcPr>
            <w:tcW w:w="428" w:type="pct"/>
            <w:tcBorders>
              <w:top w:val="single" w:sz="4" w:space="0" w:color="auto"/>
              <w:left w:val="single" w:sz="4" w:space="0" w:color="auto"/>
              <w:bottom w:val="single" w:sz="4" w:space="0" w:color="auto"/>
              <w:right w:val="single" w:sz="4" w:space="0" w:color="auto"/>
            </w:tcBorders>
            <w:vAlign w:val="center"/>
          </w:tcPr>
          <w:p w14:paraId="02845E1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17,5</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2B19C749"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17,8</w:t>
            </w:r>
          </w:p>
          <w:p w14:paraId="16FF00D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(2017)</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FCFB688"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6E9A605C"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6FAB4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23</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0A6E0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right w:val="single" w:sz="4" w:space="0" w:color="auto"/>
            </w:tcBorders>
          </w:tcPr>
          <w:p w14:paraId="512BD4F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30D66D7A"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24DBFCA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U</w:t>
            </w:r>
            <w:r w:rsidRPr="00515940">
              <w:rPr>
                <w:rFonts w:ascii="Segoe UI Semilight" w:hAnsi="Segoe UI Semilight" w:cs="Segoe UI Semilight"/>
                <w:noProof w:val="0"/>
                <w:color w:val="404040" w:themeColor="text1" w:themeTint="BF"/>
                <w:spacing w:val="-8"/>
                <w:sz w:val="16"/>
                <w:szCs w:val="16"/>
                <w:vertAlign w:val="subscript"/>
              </w:rPr>
              <w:t>3</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78157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Piešķirtie Eiropas patenti, kas pieteikti no zinātniekiem, kas rezidē Latvijā</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DB5F2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8</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DF13F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w:t>
            </w:r>
          </w:p>
        </w:tc>
        <w:tc>
          <w:tcPr>
            <w:tcW w:w="428" w:type="pct"/>
            <w:tcBorders>
              <w:top w:val="single" w:sz="4" w:space="0" w:color="auto"/>
              <w:left w:val="single" w:sz="4" w:space="0" w:color="auto"/>
              <w:bottom w:val="single" w:sz="4" w:space="0" w:color="auto"/>
              <w:right w:val="single" w:sz="4" w:space="0" w:color="auto"/>
            </w:tcBorders>
            <w:vAlign w:val="center"/>
          </w:tcPr>
          <w:p w14:paraId="3A0EDE8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16</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677BA00E"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w:t>
            </w:r>
          </w:p>
          <w:p w14:paraId="0CB83013"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1190D77"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0926496D"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DBA11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50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C05FB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tcBorders>
              <w:left w:val="single" w:sz="4" w:space="0" w:color="auto"/>
              <w:bottom w:val="single" w:sz="4" w:space="0" w:color="auto"/>
              <w:right w:val="single" w:sz="4" w:space="0" w:color="auto"/>
            </w:tcBorders>
          </w:tcPr>
          <w:p w14:paraId="5F25310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p>
        </w:tc>
      </w:tr>
      <w:tr w:rsidR="00187962" w:rsidRPr="00407B29" w14:paraId="39F07AC0"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2D32A0F0"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1</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54D2D6"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Inovatīvo uzņēmumu īpatsvars (% no visiem uzņēmumiem)</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28FF5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29,9</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D84470"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30,4</w:t>
            </w:r>
          </w:p>
        </w:tc>
        <w:tc>
          <w:tcPr>
            <w:tcW w:w="428" w:type="pct"/>
            <w:tcBorders>
              <w:top w:val="single" w:sz="4" w:space="0" w:color="auto"/>
              <w:left w:val="single" w:sz="4" w:space="0" w:color="auto"/>
              <w:bottom w:val="single" w:sz="4" w:space="0" w:color="auto"/>
              <w:right w:val="single" w:sz="4" w:space="0" w:color="auto"/>
            </w:tcBorders>
            <w:vAlign w:val="center"/>
          </w:tcPr>
          <w:p w14:paraId="31C6272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30,3</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19D99C7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30,3</w:t>
            </w:r>
          </w:p>
          <w:p w14:paraId="4C53BCF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(2016)</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856417"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F5D92B4"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D2071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40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67C9F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ZTAIP</w:t>
            </w:r>
          </w:p>
        </w:tc>
        <w:tc>
          <w:tcPr>
            <w:tcW w:w="229" w:type="pct"/>
            <w:vMerge w:val="restart"/>
            <w:tcBorders>
              <w:top w:val="single" w:sz="4" w:space="0" w:color="auto"/>
              <w:left w:val="single" w:sz="4" w:space="0" w:color="auto"/>
              <w:right w:val="single" w:sz="4" w:space="0" w:color="auto"/>
            </w:tcBorders>
            <w:textDirection w:val="btLr"/>
            <w:vAlign w:val="center"/>
          </w:tcPr>
          <w:p w14:paraId="37BBC7E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Tautsaimniecības transformācija</w:t>
            </w:r>
          </w:p>
        </w:tc>
      </w:tr>
      <w:tr w:rsidR="00187962" w:rsidRPr="00407B29" w14:paraId="5BC41FD4"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59A1FA6E"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2</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11304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Apstrādes rūpniecības īpatsvars iekšzemes kopproduktā 2020.gadā sasniedz 20% (%)</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75868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13,5</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B6E37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12,8</w:t>
            </w:r>
          </w:p>
        </w:tc>
        <w:tc>
          <w:tcPr>
            <w:tcW w:w="428" w:type="pct"/>
            <w:tcBorders>
              <w:top w:val="single" w:sz="4" w:space="0" w:color="auto"/>
              <w:left w:val="single" w:sz="4" w:space="0" w:color="auto"/>
              <w:bottom w:val="single" w:sz="4" w:space="0" w:color="auto"/>
              <w:right w:val="single" w:sz="4" w:space="0" w:color="auto"/>
            </w:tcBorders>
            <w:vAlign w:val="center"/>
          </w:tcPr>
          <w:p w14:paraId="2A419185"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11,9</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307858C2"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12,0</w:t>
            </w:r>
          </w:p>
          <w:p w14:paraId="13F1E23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(2018)</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1804CB8" w14:textId="77777777" w:rsidR="00A701BF" w:rsidRPr="00407B29" w:rsidRDefault="00A701BF" w:rsidP="002A1598">
            <w:pPr>
              <w:pStyle w:val="TableText"/>
              <w:spacing w:after="0"/>
              <w:jc w:val="center"/>
              <w:rPr>
                <w:rFonts w:ascii="Segoe UI Semilight" w:hAnsi="Segoe UI Semilight" w:cs="Segoe UI Semilight"/>
                <w:noProof w:val="0"/>
                <w:color w:val="538135" w:themeColor="accent6" w:themeShade="BF"/>
                <w:spacing w:val="-8"/>
                <w:sz w:val="16"/>
                <w:szCs w:val="16"/>
              </w:rPr>
            </w:pPr>
            <w:r w:rsidRPr="00407B29">
              <w:rPr>
                <w:rFonts w:ascii="Segoe UI Semilight" w:hAnsi="Segoe UI Semilight" w:cs="Segoe UI Semilight"/>
                <w:noProof w:val="0"/>
                <w:color w:val="C00000"/>
                <w:spacing w:val="-8"/>
                <w:sz w:val="16"/>
                <w:szCs w:val="16"/>
              </w:rPr>
              <w:sym w:font="Wingdings 3" w:char="F082"/>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720C0888"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B03381"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20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B4BD7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NIP</w:t>
            </w:r>
          </w:p>
        </w:tc>
        <w:tc>
          <w:tcPr>
            <w:tcW w:w="229" w:type="pct"/>
            <w:vMerge/>
            <w:tcBorders>
              <w:left w:val="single" w:sz="4" w:space="0" w:color="auto"/>
              <w:right w:val="single" w:sz="4" w:space="0" w:color="auto"/>
            </w:tcBorders>
          </w:tcPr>
          <w:p w14:paraId="4CD67E9D"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0DAD948E" w14:textId="77777777" w:rsidTr="00082BAF">
        <w:trPr>
          <w:jc w:val="center"/>
        </w:trPr>
        <w:tc>
          <w:tcPr>
            <w:tcW w:w="188"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0E05FD35"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4</w:t>
            </w:r>
          </w:p>
        </w:tc>
        <w:tc>
          <w:tcPr>
            <w:tcW w:w="144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CF9108"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Apstrādes rūpniecības pieaugums 2020.gadā, pret 2011.gadu ir 60%</w:t>
            </w:r>
          </w:p>
        </w:tc>
        <w:tc>
          <w:tcPr>
            <w:tcW w:w="32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FB8AE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95,1</w:t>
            </w:r>
          </w:p>
        </w:tc>
        <w:tc>
          <w:tcPr>
            <w:tcW w:w="30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0D16E3"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102,3</w:t>
            </w:r>
          </w:p>
        </w:tc>
        <w:tc>
          <w:tcPr>
            <w:tcW w:w="428" w:type="pct"/>
            <w:tcBorders>
              <w:top w:val="single" w:sz="4" w:space="0" w:color="auto"/>
              <w:left w:val="single" w:sz="4" w:space="0" w:color="auto"/>
              <w:bottom w:val="single" w:sz="4" w:space="0" w:color="auto"/>
              <w:right w:val="single" w:sz="4" w:space="0" w:color="auto"/>
            </w:tcBorders>
            <w:vAlign w:val="center"/>
          </w:tcPr>
          <w:p w14:paraId="1533E12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106,0</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0252459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117,1</w:t>
            </w:r>
          </w:p>
          <w:p w14:paraId="2944FF03" w14:textId="5BD1D290" w:rsidR="00A701BF" w:rsidRPr="00515940" w:rsidRDefault="00B62A74" w:rsidP="002A1598">
            <w:pPr>
              <w:pStyle w:val="TableText"/>
              <w:spacing w:after="0"/>
              <w:jc w:val="center"/>
              <w:rPr>
                <w:rFonts w:ascii="Segoe UI Semilight" w:hAnsi="Segoe UI Semilight" w:cs="Segoe UI Semilight"/>
                <w:noProof w:val="0"/>
                <w:color w:val="404040" w:themeColor="text1" w:themeTint="BF"/>
                <w:spacing w:val="-8"/>
                <w:sz w:val="16"/>
                <w:szCs w:val="16"/>
              </w:rPr>
            </w:pPr>
            <w:r>
              <w:rPr>
                <w:rFonts w:ascii="Segoe UI Semilight" w:hAnsi="Segoe UI Semilight" w:cs="Segoe UI Semilight"/>
                <w:noProof w:val="0"/>
                <w:color w:val="404040" w:themeColor="text1" w:themeTint="BF"/>
                <w:spacing w:val="-8"/>
                <w:sz w:val="16"/>
                <w:szCs w:val="16"/>
              </w:rPr>
              <w:t>(2017</w:t>
            </w:r>
            <w:r w:rsidR="00A701BF" w:rsidRPr="00515940">
              <w:rPr>
                <w:rFonts w:ascii="Segoe UI Semilight" w:hAnsi="Segoe UI Semilight" w:cs="Segoe UI Semilight"/>
                <w:noProof w:val="0"/>
                <w:color w:val="404040" w:themeColor="text1" w:themeTint="BF"/>
                <w:spacing w:val="-8"/>
                <w:sz w:val="16"/>
                <w:szCs w:val="16"/>
              </w:rPr>
              <w:t>)</w:t>
            </w:r>
          </w:p>
        </w:tc>
        <w:tc>
          <w:tcPr>
            <w:tcW w:w="335" w:type="pct"/>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6F7D64E"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tcBorders>
              <w:top w:val="single" w:sz="4" w:space="0" w:color="auto"/>
              <w:left w:val="single" w:sz="4" w:space="0" w:color="auto"/>
              <w:bottom w:val="single" w:sz="4" w:space="0" w:color="auto"/>
              <w:right w:val="single" w:sz="4" w:space="0" w:color="auto"/>
            </w:tcBorders>
            <w:shd w:val="clear" w:color="auto" w:fill="C00000"/>
            <w:vAlign w:val="center"/>
          </w:tcPr>
          <w:p w14:paraId="7CE5525D"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p>
        </w:tc>
        <w:tc>
          <w:tcPr>
            <w:tcW w:w="41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95A66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160</w:t>
            </w:r>
          </w:p>
        </w:tc>
        <w:tc>
          <w:tcPr>
            <w:tcW w:w="4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1EB27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NIP</w:t>
            </w:r>
          </w:p>
        </w:tc>
        <w:tc>
          <w:tcPr>
            <w:tcW w:w="229" w:type="pct"/>
            <w:vMerge/>
            <w:tcBorders>
              <w:left w:val="single" w:sz="4" w:space="0" w:color="auto"/>
              <w:right w:val="single" w:sz="4" w:space="0" w:color="auto"/>
            </w:tcBorders>
          </w:tcPr>
          <w:p w14:paraId="40B227CC"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33DE9610" w14:textId="77777777" w:rsidTr="00082BAF">
        <w:trPr>
          <w:jc w:val="center"/>
        </w:trPr>
        <w:tc>
          <w:tcPr>
            <w:tcW w:w="188" w:type="pct"/>
            <w:shd w:val="clear" w:color="auto" w:fill="F4B083" w:themeFill="accent2" w:themeFillTint="99"/>
            <w:tcMar>
              <w:left w:w="57" w:type="dxa"/>
              <w:right w:w="57" w:type="dxa"/>
            </w:tcMar>
            <w:vAlign w:val="center"/>
          </w:tcPr>
          <w:p w14:paraId="5728BE16"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5</w:t>
            </w:r>
          </w:p>
        </w:tc>
        <w:tc>
          <w:tcPr>
            <w:tcW w:w="1447" w:type="pct"/>
            <w:tcMar>
              <w:left w:w="57" w:type="dxa"/>
              <w:right w:w="57" w:type="dxa"/>
            </w:tcMar>
            <w:vAlign w:val="center"/>
          </w:tcPr>
          <w:p w14:paraId="51113C2A" w14:textId="77777777" w:rsidR="00A701BF" w:rsidRPr="00515940" w:rsidRDefault="00A701BF" w:rsidP="002A1598">
            <w:pPr>
              <w:spacing w:after="0"/>
              <w:rPr>
                <w:rFonts w:ascii="Segoe UI Semilight" w:hAnsi="Segoe UI Semilight" w:cs="Segoe UI Semilight"/>
                <w:b/>
                <w:iCs/>
                <w:color w:val="404040" w:themeColor="text1" w:themeTint="BF"/>
                <w:spacing w:val="-8"/>
                <w:sz w:val="16"/>
                <w:szCs w:val="16"/>
                <w:lang w:val="lv-LV" w:bidi="lo-LA"/>
              </w:rPr>
            </w:pPr>
            <w:r w:rsidRPr="00515940">
              <w:rPr>
                <w:rFonts w:ascii="Segoe UI Semilight" w:hAnsi="Segoe UI Semilight" w:cs="Segoe UI Semilight"/>
                <w:iCs/>
                <w:color w:val="404040" w:themeColor="text1" w:themeTint="BF"/>
                <w:spacing w:val="-8"/>
                <w:sz w:val="16"/>
                <w:szCs w:val="16"/>
                <w:lang w:val="lv-LV" w:bidi="lo-LA"/>
              </w:rPr>
              <w:t>Eksporta pieaugums (vidēji gadā salīdzināmās cenās, %)</w:t>
            </w:r>
          </w:p>
        </w:tc>
        <w:tc>
          <w:tcPr>
            <w:tcW w:w="320" w:type="pct"/>
            <w:tcMar>
              <w:left w:w="57" w:type="dxa"/>
              <w:right w:w="57" w:type="dxa"/>
            </w:tcMar>
            <w:vAlign w:val="center"/>
          </w:tcPr>
          <w:p w14:paraId="1D3DFFDC" w14:textId="77777777" w:rsidR="00A701BF" w:rsidRPr="00515940" w:rsidRDefault="00A701BF" w:rsidP="002A1598">
            <w:pPr>
              <w:pStyle w:val="TableText"/>
              <w:spacing w:after="0"/>
              <w:jc w:val="center"/>
              <w:rPr>
                <w:rFonts w:ascii="Segoe UI Semilight" w:hAnsi="Segoe UI Semilight" w:cs="Segoe UI Semilight"/>
                <w:bCs w:val="0"/>
                <w:iCs w:val="0"/>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13,4</w:t>
            </w:r>
          </w:p>
        </w:tc>
        <w:tc>
          <w:tcPr>
            <w:tcW w:w="304" w:type="pct"/>
            <w:tcMar>
              <w:left w:w="57" w:type="dxa"/>
              <w:right w:w="57" w:type="dxa"/>
            </w:tcMar>
            <w:vAlign w:val="center"/>
          </w:tcPr>
          <w:p w14:paraId="6E8D6446"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1,1</w:t>
            </w:r>
          </w:p>
        </w:tc>
        <w:tc>
          <w:tcPr>
            <w:tcW w:w="428" w:type="pct"/>
            <w:vAlign w:val="center"/>
          </w:tcPr>
          <w:p w14:paraId="414CCAF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4,4</w:t>
            </w:r>
          </w:p>
        </w:tc>
        <w:tc>
          <w:tcPr>
            <w:tcW w:w="375" w:type="pct"/>
            <w:shd w:val="clear" w:color="auto" w:fill="D9D9D9" w:themeFill="background1" w:themeFillShade="D9"/>
            <w:tcMar>
              <w:left w:w="57" w:type="dxa"/>
              <w:right w:w="57" w:type="dxa"/>
            </w:tcMar>
            <w:vAlign w:val="center"/>
          </w:tcPr>
          <w:p w14:paraId="3A13312F"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1,8</w:t>
            </w:r>
          </w:p>
          <w:p w14:paraId="0D52AE8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(2018)</w:t>
            </w:r>
          </w:p>
        </w:tc>
        <w:tc>
          <w:tcPr>
            <w:tcW w:w="335" w:type="pct"/>
            <w:shd w:val="clear" w:color="auto" w:fill="FFFFFF" w:themeFill="background1"/>
            <w:tcMar>
              <w:left w:w="57" w:type="dxa"/>
              <w:right w:w="57" w:type="dxa"/>
            </w:tcMar>
            <w:vAlign w:val="center"/>
          </w:tcPr>
          <w:p w14:paraId="37FED580"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CC9B00"/>
                <w:spacing w:val="-8"/>
                <w:sz w:val="16"/>
                <w:szCs w:val="16"/>
              </w:rPr>
              <w:sym w:font="Wingdings 3" w:char="F084"/>
            </w:r>
          </w:p>
        </w:tc>
        <w:tc>
          <w:tcPr>
            <w:tcW w:w="526" w:type="pct"/>
            <w:shd w:val="clear" w:color="auto" w:fill="538135" w:themeFill="accent6" w:themeFillShade="BF"/>
            <w:vAlign w:val="center"/>
          </w:tcPr>
          <w:p w14:paraId="46516285"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lang w:bidi="lo-LA"/>
              </w:rPr>
            </w:pPr>
          </w:p>
        </w:tc>
        <w:tc>
          <w:tcPr>
            <w:tcW w:w="414" w:type="pct"/>
            <w:vAlign w:val="center"/>
          </w:tcPr>
          <w:p w14:paraId="3B3D6C0C" w14:textId="77777777" w:rsidR="00A701BF" w:rsidRPr="00515940" w:rsidRDefault="00A701BF" w:rsidP="002A1598">
            <w:pPr>
              <w:pStyle w:val="TableText"/>
              <w:spacing w:after="0"/>
              <w:ind w:left="-57" w:right="-57"/>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5,0</w:t>
            </w:r>
          </w:p>
          <w:p w14:paraId="3E66D922" w14:textId="5D0C777A" w:rsidR="00A701BF" w:rsidRPr="00515940" w:rsidRDefault="00A701BF" w:rsidP="002A1598">
            <w:pPr>
              <w:pStyle w:val="TableText"/>
              <w:spacing w:after="0"/>
              <w:ind w:left="-57" w:right="-57"/>
              <w:jc w:val="center"/>
              <w:rPr>
                <w:rFonts w:ascii="Segoe UI Semilight" w:hAnsi="Segoe UI Semilight" w:cs="Segoe UI Semilight"/>
                <w:noProof w:val="0"/>
                <w:color w:val="404040" w:themeColor="text1" w:themeTint="BF"/>
                <w:spacing w:val="-12"/>
                <w:sz w:val="16"/>
                <w:szCs w:val="16"/>
                <w:lang w:bidi="lo-LA"/>
              </w:rPr>
            </w:pPr>
            <w:r w:rsidRPr="00515940">
              <w:rPr>
                <w:rFonts w:ascii="Segoe UI Semilight" w:hAnsi="Segoe UI Semilight" w:cs="Segoe UI Semilight"/>
                <w:noProof w:val="0"/>
                <w:color w:val="404040" w:themeColor="text1" w:themeTint="BF"/>
                <w:spacing w:val="-12"/>
                <w:sz w:val="16"/>
                <w:szCs w:val="16"/>
                <w:lang w:bidi="lo-LA"/>
              </w:rPr>
              <w:t>(2018.-20. vidēji gadā)</w:t>
            </w:r>
          </w:p>
        </w:tc>
        <w:tc>
          <w:tcPr>
            <w:tcW w:w="433" w:type="pct"/>
            <w:tcBorders>
              <w:right w:val="single" w:sz="4" w:space="0" w:color="auto"/>
            </w:tcBorders>
            <w:tcMar>
              <w:left w:w="57" w:type="dxa"/>
              <w:right w:w="57" w:type="dxa"/>
            </w:tcMar>
            <w:vAlign w:val="center"/>
          </w:tcPr>
          <w:p w14:paraId="0AA4BFDA"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LPPEVĀVP</w:t>
            </w:r>
          </w:p>
        </w:tc>
        <w:tc>
          <w:tcPr>
            <w:tcW w:w="229" w:type="pct"/>
            <w:vMerge/>
            <w:tcBorders>
              <w:left w:val="single" w:sz="4" w:space="0" w:color="auto"/>
              <w:right w:val="single" w:sz="4" w:space="0" w:color="auto"/>
            </w:tcBorders>
          </w:tcPr>
          <w:p w14:paraId="6D60C125"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118A35E4" w14:textId="77777777" w:rsidTr="00082BAF">
        <w:trPr>
          <w:jc w:val="center"/>
        </w:trPr>
        <w:tc>
          <w:tcPr>
            <w:tcW w:w="188" w:type="pct"/>
            <w:shd w:val="clear" w:color="auto" w:fill="F4B083" w:themeFill="accent2" w:themeFillTint="99"/>
            <w:tcMar>
              <w:left w:w="57" w:type="dxa"/>
              <w:right w:w="57" w:type="dxa"/>
            </w:tcMar>
            <w:vAlign w:val="center"/>
          </w:tcPr>
          <w:p w14:paraId="7D2FB3C2"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6</w:t>
            </w:r>
          </w:p>
        </w:tc>
        <w:tc>
          <w:tcPr>
            <w:tcW w:w="1447" w:type="pct"/>
            <w:tcMar>
              <w:left w:w="57" w:type="dxa"/>
              <w:right w:w="57" w:type="dxa"/>
            </w:tcMar>
            <w:vAlign w:val="center"/>
          </w:tcPr>
          <w:p w14:paraId="2A10126A" w14:textId="77777777" w:rsidR="00A701BF" w:rsidRPr="00515940" w:rsidRDefault="00A701BF" w:rsidP="002A1598">
            <w:pPr>
              <w:spacing w:after="0"/>
              <w:rPr>
                <w:rFonts w:ascii="Segoe UI Semilight" w:hAnsi="Segoe UI Semilight" w:cs="Segoe UI Semilight"/>
                <w:b/>
                <w:iCs/>
                <w:color w:val="404040" w:themeColor="text1" w:themeTint="BF"/>
                <w:spacing w:val="-8"/>
                <w:sz w:val="16"/>
                <w:szCs w:val="16"/>
                <w:lang w:val="lv-LV" w:bidi="lo-LA"/>
              </w:rPr>
            </w:pPr>
            <w:r w:rsidRPr="00515940">
              <w:rPr>
                <w:rFonts w:ascii="Segoe UI Semilight" w:hAnsi="Segoe UI Semilight" w:cs="Segoe UI Semilight"/>
                <w:iCs/>
                <w:color w:val="404040" w:themeColor="text1" w:themeTint="BF"/>
                <w:spacing w:val="-8"/>
                <w:sz w:val="16"/>
                <w:szCs w:val="16"/>
                <w:lang w:val="lv-LV" w:bidi="lo-LA"/>
              </w:rPr>
              <w:t>Augsto tehnoloģiju produktu īpatsvars Latvijas kopējā eksportā (%)</w:t>
            </w:r>
          </w:p>
        </w:tc>
        <w:tc>
          <w:tcPr>
            <w:tcW w:w="320" w:type="pct"/>
            <w:tcMar>
              <w:left w:w="57" w:type="dxa"/>
              <w:right w:w="57" w:type="dxa"/>
            </w:tcMar>
            <w:vAlign w:val="center"/>
          </w:tcPr>
          <w:p w14:paraId="459F2694" w14:textId="77777777" w:rsidR="00A701BF" w:rsidRPr="00515940" w:rsidRDefault="00A701BF" w:rsidP="002A1598">
            <w:pPr>
              <w:pStyle w:val="TableText"/>
              <w:spacing w:after="0"/>
              <w:jc w:val="center"/>
              <w:rPr>
                <w:rFonts w:ascii="Segoe UI Semilight" w:hAnsi="Segoe UI Semilight" w:cs="Segoe UI Semilight"/>
                <w:bCs w:val="0"/>
                <w:iCs w:val="0"/>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4,8</w:t>
            </w:r>
          </w:p>
        </w:tc>
        <w:tc>
          <w:tcPr>
            <w:tcW w:w="304" w:type="pct"/>
            <w:tcMar>
              <w:left w:w="57" w:type="dxa"/>
              <w:right w:w="57" w:type="dxa"/>
            </w:tcMar>
            <w:vAlign w:val="center"/>
          </w:tcPr>
          <w:p w14:paraId="0597CCD8"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8,0</w:t>
            </w:r>
          </w:p>
        </w:tc>
        <w:tc>
          <w:tcPr>
            <w:tcW w:w="428" w:type="pct"/>
            <w:vAlign w:val="center"/>
          </w:tcPr>
          <w:p w14:paraId="2B9A1C1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10,2</w:t>
            </w:r>
          </w:p>
        </w:tc>
        <w:tc>
          <w:tcPr>
            <w:tcW w:w="375" w:type="pct"/>
            <w:shd w:val="clear" w:color="auto" w:fill="D9D9D9" w:themeFill="background1" w:themeFillShade="D9"/>
            <w:tcMar>
              <w:left w:w="57" w:type="dxa"/>
              <w:right w:w="57" w:type="dxa"/>
            </w:tcMar>
            <w:vAlign w:val="center"/>
          </w:tcPr>
          <w:p w14:paraId="52354D5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10,2</w:t>
            </w:r>
          </w:p>
          <w:p w14:paraId="61E5D7E7"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(2018)</w:t>
            </w:r>
          </w:p>
        </w:tc>
        <w:tc>
          <w:tcPr>
            <w:tcW w:w="335" w:type="pct"/>
            <w:shd w:val="clear" w:color="auto" w:fill="FFFFFF" w:themeFill="background1"/>
            <w:tcMar>
              <w:left w:w="57" w:type="dxa"/>
              <w:right w:w="57" w:type="dxa"/>
            </w:tcMar>
            <w:vAlign w:val="center"/>
          </w:tcPr>
          <w:p w14:paraId="4998A111" w14:textId="77777777" w:rsidR="00A701BF" w:rsidRPr="00407B29" w:rsidRDefault="00A701BF" w:rsidP="002A1598">
            <w:pPr>
              <w:pStyle w:val="TableText"/>
              <w:spacing w:after="0"/>
              <w:jc w:val="center"/>
              <w:rPr>
                <w:rFonts w:ascii="Segoe UI Semilight" w:hAnsi="Segoe UI Semilight" w:cs="Segoe UI Semilight"/>
                <w:noProof w:val="0"/>
                <w:color w:val="CC9B00"/>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shd w:val="clear" w:color="auto" w:fill="538135" w:themeFill="accent6" w:themeFillShade="BF"/>
            <w:vAlign w:val="center"/>
          </w:tcPr>
          <w:p w14:paraId="7F67F572" w14:textId="77777777" w:rsidR="00A701BF" w:rsidRPr="00407B29" w:rsidRDefault="00A701BF" w:rsidP="002A1598">
            <w:pPr>
              <w:spacing w:after="0"/>
              <w:jc w:val="center"/>
              <w:rPr>
                <w:rFonts w:ascii="Segoe UI Semilight" w:hAnsi="Segoe UI Semilight" w:cs="Segoe UI Semilight"/>
                <w:bCs/>
                <w:iCs/>
                <w:color w:val="000000" w:themeColor="text1"/>
                <w:spacing w:val="-8"/>
                <w:sz w:val="16"/>
                <w:szCs w:val="16"/>
                <w:lang w:val="lv-LV" w:bidi="lo-LA"/>
              </w:rPr>
            </w:pPr>
          </w:p>
        </w:tc>
        <w:tc>
          <w:tcPr>
            <w:tcW w:w="414" w:type="pct"/>
            <w:tcMar>
              <w:left w:w="57" w:type="dxa"/>
              <w:right w:w="57" w:type="dxa"/>
            </w:tcMar>
            <w:vAlign w:val="center"/>
          </w:tcPr>
          <w:p w14:paraId="5240024F" w14:textId="77777777" w:rsidR="00A701BF" w:rsidRPr="00515940" w:rsidRDefault="00A701BF" w:rsidP="002A1598">
            <w:pPr>
              <w:spacing w:after="0"/>
              <w:jc w:val="center"/>
              <w:rPr>
                <w:rFonts w:ascii="Segoe UI Semilight" w:hAnsi="Segoe UI Semilight" w:cs="Segoe UI Semilight"/>
                <w:bCs/>
                <w:iCs/>
                <w:color w:val="404040" w:themeColor="text1" w:themeTint="BF"/>
                <w:spacing w:val="-8"/>
                <w:sz w:val="16"/>
                <w:szCs w:val="16"/>
                <w:lang w:val="lv-LV" w:bidi="lo-LA"/>
              </w:rPr>
            </w:pPr>
            <w:r w:rsidRPr="00515940">
              <w:rPr>
                <w:rFonts w:ascii="Segoe UI Semilight" w:hAnsi="Segoe UI Semilight" w:cs="Segoe UI Semilight"/>
                <w:bCs/>
                <w:iCs/>
                <w:color w:val="404040" w:themeColor="text1" w:themeTint="BF"/>
                <w:spacing w:val="-8"/>
                <w:sz w:val="16"/>
                <w:szCs w:val="16"/>
                <w:lang w:val="lv-LV" w:bidi="lo-LA"/>
              </w:rPr>
              <w:t>11%</w:t>
            </w:r>
          </w:p>
        </w:tc>
        <w:tc>
          <w:tcPr>
            <w:tcW w:w="433" w:type="pct"/>
            <w:tcBorders>
              <w:right w:val="single" w:sz="4" w:space="0" w:color="auto"/>
            </w:tcBorders>
            <w:tcMar>
              <w:left w:w="57" w:type="dxa"/>
              <w:right w:w="57" w:type="dxa"/>
            </w:tcMar>
            <w:vAlign w:val="center"/>
          </w:tcPr>
          <w:p w14:paraId="7CA5801D"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LPPEVĀVP</w:t>
            </w:r>
          </w:p>
        </w:tc>
        <w:tc>
          <w:tcPr>
            <w:tcW w:w="229" w:type="pct"/>
            <w:vMerge/>
            <w:tcBorders>
              <w:left w:val="single" w:sz="4" w:space="0" w:color="auto"/>
              <w:right w:val="single" w:sz="4" w:space="0" w:color="auto"/>
            </w:tcBorders>
          </w:tcPr>
          <w:p w14:paraId="7430DC8E"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r w:rsidR="00187962" w:rsidRPr="00407B29" w14:paraId="45D7A6E4" w14:textId="77777777" w:rsidTr="00082BAF">
        <w:trPr>
          <w:jc w:val="center"/>
        </w:trPr>
        <w:tc>
          <w:tcPr>
            <w:tcW w:w="188" w:type="pct"/>
            <w:shd w:val="clear" w:color="auto" w:fill="F4B083" w:themeFill="accent2" w:themeFillTint="99"/>
            <w:tcMar>
              <w:left w:w="57" w:type="dxa"/>
              <w:right w:w="57" w:type="dxa"/>
            </w:tcMar>
            <w:vAlign w:val="center"/>
          </w:tcPr>
          <w:p w14:paraId="7E421A81" w14:textId="77777777" w:rsidR="00A701BF" w:rsidRPr="00515940" w:rsidRDefault="00A701BF" w:rsidP="002A1598">
            <w:pPr>
              <w:pStyle w:val="TableText"/>
              <w:spacing w:after="0"/>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R</w:t>
            </w:r>
            <w:r w:rsidRPr="00515940">
              <w:rPr>
                <w:rFonts w:ascii="Segoe UI Semilight" w:hAnsi="Segoe UI Semilight" w:cs="Segoe UI Semilight"/>
                <w:noProof w:val="0"/>
                <w:color w:val="404040" w:themeColor="text1" w:themeTint="BF"/>
                <w:spacing w:val="-8"/>
                <w:sz w:val="16"/>
                <w:szCs w:val="16"/>
                <w:vertAlign w:val="subscript"/>
              </w:rPr>
              <w:t>7</w:t>
            </w:r>
          </w:p>
        </w:tc>
        <w:tc>
          <w:tcPr>
            <w:tcW w:w="1447" w:type="pct"/>
            <w:tcMar>
              <w:left w:w="57" w:type="dxa"/>
              <w:right w:w="57" w:type="dxa"/>
            </w:tcMar>
            <w:vAlign w:val="center"/>
          </w:tcPr>
          <w:p w14:paraId="48FFCD49" w14:textId="77777777" w:rsidR="00A701BF" w:rsidRPr="00515940" w:rsidRDefault="00A701BF" w:rsidP="002A1598">
            <w:pPr>
              <w:spacing w:after="0"/>
              <w:rPr>
                <w:rFonts w:ascii="Segoe UI Semilight" w:hAnsi="Segoe UI Semilight" w:cs="Segoe UI Semilight"/>
                <w:b/>
                <w:iCs/>
                <w:color w:val="404040" w:themeColor="text1" w:themeTint="BF"/>
                <w:spacing w:val="-8"/>
                <w:sz w:val="16"/>
                <w:szCs w:val="16"/>
                <w:lang w:val="lv-LV" w:bidi="lo-LA"/>
              </w:rPr>
            </w:pPr>
            <w:r w:rsidRPr="00515940">
              <w:rPr>
                <w:rFonts w:ascii="Segoe UI Semilight" w:hAnsi="Segoe UI Semilight" w:cs="Segoe UI Semilight"/>
                <w:iCs/>
                <w:color w:val="404040" w:themeColor="text1" w:themeTint="BF"/>
                <w:spacing w:val="-8"/>
                <w:sz w:val="16"/>
                <w:szCs w:val="16"/>
                <w:lang w:val="lv-LV" w:bidi="lo-LA"/>
              </w:rPr>
              <w:t>ĀTI snieguma indekss (Baltijas reģionā)</w:t>
            </w:r>
          </w:p>
        </w:tc>
        <w:tc>
          <w:tcPr>
            <w:tcW w:w="320" w:type="pct"/>
            <w:tcMar>
              <w:left w:w="57" w:type="dxa"/>
              <w:right w:w="57" w:type="dxa"/>
            </w:tcMar>
            <w:vAlign w:val="center"/>
          </w:tcPr>
          <w:p w14:paraId="18733E44" w14:textId="77777777" w:rsidR="00A701BF" w:rsidRPr="00515940" w:rsidRDefault="00A701BF" w:rsidP="002A1598">
            <w:pPr>
              <w:pStyle w:val="TableText"/>
              <w:spacing w:after="0"/>
              <w:jc w:val="center"/>
              <w:rPr>
                <w:rFonts w:ascii="Segoe UI Semilight" w:hAnsi="Segoe UI Semilight" w:cs="Segoe UI Semilight"/>
                <w:bCs w:val="0"/>
                <w:iCs w:val="0"/>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0,6</w:t>
            </w:r>
          </w:p>
        </w:tc>
        <w:tc>
          <w:tcPr>
            <w:tcW w:w="304" w:type="pct"/>
            <w:tcMar>
              <w:left w:w="57" w:type="dxa"/>
              <w:right w:w="57" w:type="dxa"/>
            </w:tcMar>
            <w:vAlign w:val="center"/>
          </w:tcPr>
          <w:p w14:paraId="18287AE4"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rPr>
            </w:pPr>
            <w:r w:rsidRPr="00515940">
              <w:rPr>
                <w:rFonts w:ascii="Segoe UI Semilight" w:hAnsi="Segoe UI Semilight" w:cs="Segoe UI Semilight"/>
                <w:noProof w:val="0"/>
                <w:color w:val="404040" w:themeColor="text1" w:themeTint="BF"/>
                <w:spacing w:val="-8"/>
                <w:sz w:val="16"/>
                <w:szCs w:val="16"/>
              </w:rPr>
              <w:t>1,2</w:t>
            </w:r>
          </w:p>
        </w:tc>
        <w:tc>
          <w:tcPr>
            <w:tcW w:w="428" w:type="pct"/>
            <w:vAlign w:val="center"/>
          </w:tcPr>
          <w:p w14:paraId="63FF3B8B"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rPr>
              <w:t>1,2</w:t>
            </w:r>
          </w:p>
        </w:tc>
        <w:tc>
          <w:tcPr>
            <w:tcW w:w="375" w:type="pct"/>
            <w:shd w:val="clear" w:color="auto" w:fill="D9D9D9" w:themeFill="background1" w:themeFillShade="D9"/>
            <w:tcMar>
              <w:left w:w="57" w:type="dxa"/>
              <w:right w:w="57" w:type="dxa"/>
            </w:tcMar>
            <w:vAlign w:val="center"/>
          </w:tcPr>
          <w:p w14:paraId="519C1E9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0,9</w:t>
            </w:r>
          </w:p>
          <w:p w14:paraId="6D4F1BB7" w14:textId="5F9A1748" w:rsidR="00A701BF" w:rsidRPr="00515940" w:rsidRDefault="000E0BCB" w:rsidP="002A1598">
            <w:pPr>
              <w:pStyle w:val="TableText"/>
              <w:spacing w:after="0"/>
              <w:jc w:val="center"/>
              <w:rPr>
                <w:rFonts w:ascii="Segoe UI Semilight" w:hAnsi="Segoe UI Semilight" w:cs="Segoe UI Semilight"/>
                <w:noProof w:val="0"/>
                <w:color w:val="404040" w:themeColor="text1" w:themeTint="BF"/>
                <w:spacing w:val="-8"/>
                <w:sz w:val="16"/>
                <w:szCs w:val="16"/>
                <w:lang w:bidi="lo-LA"/>
              </w:rPr>
            </w:pPr>
            <w:r>
              <w:rPr>
                <w:rFonts w:ascii="Segoe UI Semilight" w:hAnsi="Segoe UI Semilight" w:cs="Segoe UI Semilight"/>
                <w:noProof w:val="0"/>
                <w:color w:val="404040" w:themeColor="text1" w:themeTint="BF"/>
                <w:spacing w:val="-8"/>
                <w:sz w:val="16"/>
                <w:szCs w:val="16"/>
                <w:lang w:bidi="lo-LA"/>
              </w:rPr>
              <w:t>(2017</w:t>
            </w:r>
            <w:r w:rsidR="00A701BF" w:rsidRPr="00515940">
              <w:rPr>
                <w:rFonts w:ascii="Segoe UI Semilight" w:hAnsi="Segoe UI Semilight" w:cs="Segoe UI Semilight"/>
                <w:noProof w:val="0"/>
                <w:color w:val="404040" w:themeColor="text1" w:themeTint="BF"/>
                <w:spacing w:val="-8"/>
                <w:sz w:val="16"/>
                <w:szCs w:val="16"/>
                <w:lang w:bidi="lo-LA"/>
              </w:rPr>
              <w:t>)</w:t>
            </w:r>
          </w:p>
        </w:tc>
        <w:tc>
          <w:tcPr>
            <w:tcW w:w="335" w:type="pct"/>
            <w:shd w:val="clear" w:color="auto" w:fill="FFFFFF" w:themeFill="background1"/>
            <w:tcMar>
              <w:left w:w="57" w:type="dxa"/>
              <w:right w:w="57" w:type="dxa"/>
            </w:tcMar>
            <w:vAlign w:val="center"/>
          </w:tcPr>
          <w:p w14:paraId="0EE71B8B"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rPr>
            </w:pPr>
            <w:r w:rsidRPr="00407B29">
              <w:rPr>
                <w:rFonts w:ascii="Segoe UI Semilight" w:hAnsi="Segoe UI Semilight" w:cs="Segoe UI Semilight"/>
                <w:noProof w:val="0"/>
                <w:color w:val="006600"/>
                <w:spacing w:val="-8"/>
                <w:sz w:val="16"/>
                <w:szCs w:val="16"/>
              </w:rPr>
              <w:sym w:font="Wingdings 3" w:char="F081"/>
            </w:r>
          </w:p>
        </w:tc>
        <w:tc>
          <w:tcPr>
            <w:tcW w:w="526" w:type="pct"/>
            <w:shd w:val="clear" w:color="auto" w:fill="FFD966" w:themeFill="accent4" w:themeFillTint="99"/>
            <w:vAlign w:val="center"/>
          </w:tcPr>
          <w:p w14:paraId="531851E0" w14:textId="77777777" w:rsidR="00A701BF" w:rsidRPr="00407B29" w:rsidRDefault="00A701BF" w:rsidP="002A1598">
            <w:pPr>
              <w:pStyle w:val="TableText"/>
              <w:spacing w:after="0"/>
              <w:jc w:val="center"/>
              <w:rPr>
                <w:rFonts w:ascii="Segoe UI Semilight" w:hAnsi="Segoe UI Semilight" w:cs="Segoe UI Semilight"/>
                <w:noProof w:val="0"/>
                <w:color w:val="000000" w:themeColor="text1"/>
                <w:spacing w:val="-8"/>
                <w:sz w:val="16"/>
                <w:szCs w:val="16"/>
                <w:lang w:bidi="lo-LA"/>
              </w:rPr>
            </w:pPr>
          </w:p>
        </w:tc>
        <w:tc>
          <w:tcPr>
            <w:tcW w:w="414" w:type="pct"/>
          </w:tcPr>
          <w:p w14:paraId="6709E8EC" w14:textId="77777777" w:rsidR="00A701BF" w:rsidRPr="00515940" w:rsidRDefault="00A701BF" w:rsidP="002A1598">
            <w:pPr>
              <w:pStyle w:val="TableText"/>
              <w:spacing w:after="0"/>
              <w:ind w:left="-113" w:right="-113"/>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1,2</w:t>
            </w:r>
          </w:p>
          <w:p w14:paraId="02398AD1" w14:textId="090980E7" w:rsidR="00A701BF" w:rsidRPr="00515940" w:rsidRDefault="00A701BF" w:rsidP="002A1598">
            <w:pPr>
              <w:pStyle w:val="TableText"/>
              <w:spacing w:after="0"/>
              <w:ind w:left="-113" w:right="-113"/>
              <w:jc w:val="center"/>
              <w:rPr>
                <w:rFonts w:ascii="Segoe UI Semilight" w:hAnsi="Segoe UI Semilight" w:cs="Segoe UI Semilight"/>
                <w:noProof w:val="0"/>
                <w:color w:val="404040" w:themeColor="text1" w:themeTint="BF"/>
                <w:spacing w:val="-8"/>
                <w:sz w:val="16"/>
                <w:szCs w:val="16"/>
                <w:lang w:bidi="lo-LA"/>
              </w:rPr>
            </w:pPr>
            <w:r w:rsidRPr="00515940">
              <w:rPr>
                <w:rFonts w:ascii="Segoe UI Semilight" w:hAnsi="Segoe UI Semilight" w:cs="Segoe UI Semilight"/>
                <w:noProof w:val="0"/>
                <w:color w:val="404040" w:themeColor="text1" w:themeTint="BF"/>
                <w:spacing w:val="-8"/>
                <w:sz w:val="16"/>
                <w:szCs w:val="16"/>
                <w:lang w:bidi="lo-LA"/>
              </w:rPr>
              <w:t xml:space="preserve">(2018.-20. </w:t>
            </w:r>
            <w:r w:rsidR="002A1598" w:rsidRPr="00515940">
              <w:rPr>
                <w:rFonts w:ascii="Segoe UI Semilight" w:hAnsi="Segoe UI Semilight" w:cs="Segoe UI Semilight"/>
                <w:noProof w:val="0"/>
                <w:color w:val="404040" w:themeColor="text1" w:themeTint="BF"/>
                <w:spacing w:val="-8"/>
                <w:sz w:val="16"/>
                <w:szCs w:val="16"/>
                <w:lang w:bidi="lo-LA"/>
              </w:rPr>
              <w:br/>
            </w:r>
            <w:r w:rsidRPr="00515940">
              <w:rPr>
                <w:rFonts w:ascii="Segoe UI Semilight" w:hAnsi="Segoe UI Semilight" w:cs="Segoe UI Semilight"/>
                <w:noProof w:val="0"/>
                <w:color w:val="404040" w:themeColor="text1" w:themeTint="BF"/>
                <w:spacing w:val="-8"/>
                <w:sz w:val="16"/>
                <w:szCs w:val="16"/>
                <w:lang w:bidi="lo-LA"/>
              </w:rPr>
              <w:t>vidēji gadā)</w:t>
            </w:r>
          </w:p>
        </w:tc>
        <w:tc>
          <w:tcPr>
            <w:tcW w:w="433" w:type="pct"/>
            <w:tcBorders>
              <w:right w:val="single" w:sz="4" w:space="0" w:color="auto"/>
            </w:tcBorders>
            <w:tcMar>
              <w:left w:w="57" w:type="dxa"/>
              <w:right w:w="57" w:type="dxa"/>
            </w:tcMar>
            <w:vAlign w:val="center"/>
          </w:tcPr>
          <w:p w14:paraId="748F28AC" w14:textId="77777777" w:rsidR="00A701BF" w:rsidRPr="00515940" w:rsidRDefault="00A701BF" w:rsidP="002A1598">
            <w:pPr>
              <w:pStyle w:val="TableText"/>
              <w:spacing w:after="0"/>
              <w:jc w:val="center"/>
              <w:rPr>
                <w:rFonts w:ascii="Segoe UI Semilight" w:hAnsi="Segoe UI Semilight" w:cs="Segoe UI Semilight"/>
                <w:noProof w:val="0"/>
                <w:color w:val="404040" w:themeColor="text1" w:themeTint="BF"/>
                <w:sz w:val="16"/>
                <w:szCs w:val="16"/>
              </w:rPr>
            </w:pPr>
            <w:r w:rsidRPr="00515940">
              <w:rPr>
                <w:rFonts w:ascii="Segoe UI Semilight" w:hAnsi="Segoe UI Semilight" w:cs="Segoe UI Semilight"/>
                <w:noProof w:val="0"/>
                <w:color w:val="404040" w:themeColor="text1" w:themeTint="BF"/>
                <w:sz w:val="16"/>
                <w:szCs w:val="16"/>
              </w:rPr>
              <w:t>LPPEVĀVP</w:t>
            </w:r>
          </w:p>
        </w:tc>
        <w:tc>
          <w:tcPr>
            <w:tcW w:w="229" w:type="pct"/>
            <w:vMerge/>
            <w:tcBorders>
              <w:left w:val="single" w:sz="4" w:space="0" w:color="auto"/>
              <w:right w:val="single" w:sz="4" w:space="0" w:color="auto"/>
            </w:tcBorders>
          </w:tcPr>
          <w:p w14:paraId="331849E5" w14:textId="77777777" w:rsidR="00A701BF" w:rsidRPr="00407B29" w:rsidRDefault="00A701BF" w:rsidP="002A1598">
            <w:pPr>
              <w:pStyle w:val="TableText"/>
              <w:spacing w:after="0"/>
              <w:jc w:val="center"/>
              <w:rPr>
                <w:rFonts w:ascii="Segoe UI Semilight" w:hAnsi="Segoe UI Semilight" w:cs="Segoe UI Semilight"/>
                <w:b/>
                <w:noProof w:val="0"/>
                <w:sz w:val="16"/>
                <w:szCs w:val="16"/>
              </w:rPr>
            </w:pPr>
          </w:p>
        </w:tc>
      </w:tr>
    </w:tbl>
    <w:p w14:paraId="598D347E" w14:textId="549425CA" w:rsidR="00A701BF" w:rsidRPr="00407B29" w:rsidRDefault="00A701BF" w:rsidP="00535370">
      <w:pPr>
        <w:tabs>
          <w:tab w:val="clear" w:pos="850"/>
          <w:tab w:val="clear" w:pos="1191"/>
          <w:tab w:val="clear" w:pos="1531"/>
          <w:tab w:val="left" w:pos="142"/>
        </w:tabs>
        <w:spacing w:before="120" w:after="60"/>
        <w:jc w:val="both"/>
        <w:rPr>
          <w:rFonts w:ascii="Segoe UI Semilight" w:hAnsi="Segoe UI Semilight" w:cs="Segoe UI Semilight"/>
          <w:color w:val="000000" w:themeColor="text1"/>
          <w:spacing w:val="-8"/>
          <w:sz w:val="14"/>
          <w:szCs w:val="18"/>
          <w:lang w:val="lv-LV"/>
        </w:rPr>
      </w:pPr>
      <w:r w:rsidRPr="00407B29">
        <w:rPr>
          <w:rFonts w:ascii="Segoe UI Semilight" w:hAnsi="Segoe UI Semilight" w:cs="Segoe UI Semilight"/>
          <w:sz w:val="14"/>
          <w:szCs w:val="18"/>
          <w:lang w:val="lv-LV"/>
        </w:rPr>
        <w:t>*</w:t>
      </w:r>
      <w:r w:rsidR="002A1598" w:rsidRPr="00407B29">
        <w:rPr>
          <w:rFonts w:ascii="Segoe UI Semilight" w:hAnsi="Segoe UI Semilight" w:cs="Segoe UI Semilight"/>
          <w:sz w:val="14"/>
          <w:szCs w:val="18"/>
          <w:lang w:val="lv-LV"/>
        </w:rPr>
        <w:tab/>
      </w:r>
      <w:r w:rsidRPr="00407B29">
        <w:rPr>
          <w:rFonts w:ascii="Segoe UI Semilight" w:hAnsi="Segoe UI Semilight" w:cs="Segoe UI Semilight"/>
          <w:sz w:val="14"/>
          <w:szCs w:val="18"/>
          <w:lang w:val="lv-LV"/>
        </w:rPr>
        <w:t xml:space="preserve">Rādītājs parāda SCOPUS datubāzes publikāciju skaitu. 2016.gadā Web of Science datubāzē </w:t>
      </w:r>
      <w:r w:rsidRPr="00407B29">
        <w:rPr>
          <w:rFonts w:ascii="Segoe UI Semilight" w:hAnsi="Segoe UI Semilight" w:cs="Segoe UI Semilight"/>
          <w:color w:val="000000" w:themeColor="text1"/>
          <w:spacing w:val="-8"/>
          <w:sz w:val="14"/>
          <w:szCs w:val="18"/>
          <w:lang w:val="lv-LV"/>
        </w:rPr>
        <w:t>bija 2 172 publikācijas</w:t>
      </w:r>
    </w:p>
    <w:p w14:paraId="1923B319" w14:textId="77777777" w:rsidR="00A701BF" w:rsidRPr="00407B29" w:rsidRDefault="00A701BF" w:rsidP="00535370">
      <w:pPr>
        <w:ind w:left="142"/>
        <w:jc w:val="both"/>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Politikas plānošanas dokumentos noteikto rādītāji tika sagrupēti sadalot tos saskaņā ar EIS metodoloģiju, izdalot trīs rādītāju grupas: (</w:t>
      </w:r>
      <w:r w:rsidRPr="00407B29">
        <w:rPr>
          <w:rFonts w:ascii="Segoe UI Semilight" w:hAnsi="Segoe UI Semilight" w:cs="Segoe UI Semilight"/>
          <w:i/>
          <w:sz w:val="14"/>
          <w:szCs w:val="14"/>
          <w:lang w:val="lv-LV"/>
        </w:rPr>
        <w:t>ENABLERS</w:t>
      </w:r>
      <w:r w:rsidRPr="00407B29">
        <w:rPr>
          <w:rFonts w:ascii="Segoe UI Semilight" w:hAnsi="Segoe UI Semilight" w:cs="Segoe UI Semilight"/>
          <w:sz w:val="14"/>
          <w:szCs w:val="14"/>
          <w:lang w:val="lv-LV"/>
        </w:rPr>
        <w:t xml:space="preserve">) inovācijas virzītāji ārpus uzņēmēju sektora </w:t>
      </w:r>
      <w:r w:rsidRPr="00407B29">
        <w:rPr>
          <w:rFonts w:ascii="Segoe UI Semilight" w:hAnsi="Segoe UI Semilight" w:cs="Segoe UI Semilight"/>
          <w:b/>
          <w:sz w:val="14"/>
          <w:szCs w:val="14"/>
          <w:lang w:val="lv-LV"/>
        </w:rPr>
        <w:t>(IV</w:t>
      </w:r>
      <w:r w:rsidRPr="00407B29">
        <w:rPr>
          <w:rFonts w:ascii="Segoe UI Semilight" w:hAnsi="Segoe UI Semilight" w:cs="Segoe UI Semilight"/>
          <w:sz w:val="14"/>
          <w:szCs w:val="14"/>
          <w:lang w:val="lv-LV"/>
        </w:rPr>
        <w:t>); (</w:t>
      </w:r>
      <w:r w:rsidRPr="00407B29">
        <w:rPr>
          <w:rFonts w:ascii="Segoe UI Semilight" w:hAnsi="Segoe UI Semilight" w:cs="Segoe UI Semilight"/>
          <w:i/>
          <w:sz w:val="14"/>
          <w:szCs w:val="14"/>
          <w:lang w:val="lv-LV"/>
        </w:rPr>
        <w:t>FIRM ACTIVITIES</w:t>
      </w:r>
      <w:r w:rsidRPr="00407B29">
        <w:rPr>
          <w:rFonts w:ascii="Segoe UI Semilight" w:hAnsi="Segoe UI Semilight" w:cs="Segoe UI Semilight"/>
          <w:sz w:val="14"/>
          <w:szCs w:val="14"/>
          <w:lang w:val="lv-LV"/>
        </w:rPr>
        <w:t>) uzņēmēju aktivitāte inovāciju jomā (</w:t>
      </w:r>
      <w:r w:rsidRPr="00407B29">
        <w:rPr>
          <w:rFonts w:ascii="Segoe UI Semilight" w:hAnsi="Segoe UI Semilight" w:cs="Segoe UI Semilight"/>
          <w:b/>
          <w:sz w:val="14"/>
          <w:szCs w:val="14"/>
          <w:lang w:val="lv-LV"/>
        </w:rPr>
        <w:t>U</w:t>
      </w:r>
      <w:r w:rsidRPr="00407B29">
        <w:rPr>
          <w:rFonts w:ascii="Segoe UI Semilight" w:hAnsi="Segoe UI Semilight" w:cs="Segoe UI Semilight"/>
          <w:sz w:val="14"/>
          <w:szCs w:val="14"/>
          <w:lang w:val="lv-LV"/>
        </w:rPr>
        <w:t>); (OUTPUTS) uzņēmēju inovatīvās aktivitātes rezultāti, kas atspoguļo tautsaimniecības transformāciju uz augstākās pievienotās vērtības un inovatīvu ekonomiku (</w:t>
      </w:r>
      <w:r w:rsidRPr="00407B29">
        <w:rPr>
          <w:rFonts w:ascii="Segoe UI Semilight" w:hAnsi="Segoe UI Semilight" w:cs="Segoe UI Semilight"/>
          <w:b/>
          <w:sz w:val="14"/>
          <w:szCs w:val="14"/>
          <w:lang w:val="lv-LV"/>
        </w:rPr>
        <w:t>R</w:t>
      </w:r>
      <w:r w:rsidRPr="00407B29">
        <w:rPr>
          <w:rFonts w:ascii="Segoe UI Semilight" w:hAnsi="Segoe UI Semilight" w:cs="Segoe UI Semilight"/>
          <w:sz w:val="14"/>
          <w:szCs w:val="14"/>
          <w:lang w:val="lv-LV"/>
        </w:rPr>
        <w:t>).</w:t>
      </w:r>
    </w:p>
    <w:p w14:paraId="064A53B8" w14:textId="77777777" w:rsidR="00A701BF" w:rsidRPr="00407B29" w:rsidRDefault="00A701BF" w:rsidP="00A701BF">
      <w:pPr>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xml:space="preserve">Apzīmējumi: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2268"/>
        <w:gridCol w:w="458"/>
        <w:gridCol w:w="2835"/>
        <w:gridCol w:w="458"/>
        <w:gridCol w:w="2840"/>
      </w:tblGrid>
      <w:tr w:rsidR="00A701BF" w:rsidRPr="00407B29" w14:paraId="13A3FF51" w14:textId="77777777" w:rsidTr="001019B6">
        <w:trPr>
          <w:jc w:val="right"/>
        </w:trPr>
        <w:tc>
          <w:tcPr>
            <w:tcW w:w="421" w:type="dxa"/>
          </w:tcPr>
          <w:p w14:paraId="6C7A7662"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olor w:val="006600"/>
                <w:spacing w:val="-8"/>
                <w:position w:val="-4"/>
                <w:sz w:val="28"/>
                <w:lang w:val="lv-LV"/>
              </w:rPr>
              <w:sym w:font="Wingdings 3" w:char="F081"/>
            </w:r>
          </w:p>
        </w:tc>
        <w:tc>
          <w:tcPr>
            <w:tcW w:w="2268" w:type="dxa"/>
          </w:tcPr>
          <w:p w14:paraId="311C84D0"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rādītājs ir uzlabojies</w:t>
            </w:r>
          </w:p>
        </w:tc>
        <w:tc>
          <w:tcPr>
            <w:tcW w:w="425" w:type="dxa"/>
          </w:tcPr>
          <w:p w14:paraId="2E1FF91A"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olor w:val="CC9900"/>
                <w:spacing w:val="-8"/>
                <w:sz w:val="28"/>
                <w:lang w:val="lv-LV"/>
              </w:rPr>
              <w:sym w:font="Wingdings 3" w:char="F084"/>
            </w:r>
          </w:p>
        </w:tc>
        <w:tc>
          <w:tcPr>
            <w:tcW w:w="2835" w:type="dxa"/>
          </w:tcPr>
          <w:p w14:paraId="1BA4369C"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rādītājs būtiski nav manījies</w:t>
            </w:r>
          </w:p>
        </w:tc>
        <w:tc>
          <w:tcPr>
            <w:tcW w:w="425" w:type="dxa"/>
          </w:tcPr>
          <w:p w14:paraId="05CFC230"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olor w:val="C00000"/>
                <w:spacing w:val="-8"/>
                <w:sz w:val="28"/>
                <w:lang w:val="lv-LV"/>
              </w:rPr>
              <w:sym w:font="Wingdings 3" w:char="F082"/>
            </w:r>
          </w:p>
        </w:tc>
        <w:tc>
          <w:tcPr>
            <w:tcW w:w="2840" w:type="dxa"/>
          </w:tcPr>
          <w:p w14:paraId="0E5951CE"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rādītājs ir pasliktinājies</w:t>
            </w:r>
          </w:p>
        </w:tc>
      </w:tr>
      <w:tr w:rsidR="00A701BF" w:rsidRPr="00407B29" w14:paraId="0A2DCEF9" w14:textId="77777777" w:rsidTr="001019B6">
        <w:trPr>
          <w:jc w:val="right"/>
        </w:trPr>
        <w:tc>
          <w:tcPr>
            <w:tcW w:w="421" w:type="dxa"/>
            <w:shd w:val="clear" w:color="auto" w:fill="FFFFFF" w:themeFill="background1"/>
          </w:tcPr>
          <w:p w14:paraId="158671BD" w14:textId="77777777" w:rsidR="00A701BF" w:rsidRPr="00407B29" w:rsidRDefault="00A701BF" w:rsidP="002A1598">
            <w:pPr>
              <w:spacing w:after="0"/>
              <w:rPr>
                <w:rFonts w:ascii="Segoe UI Semilight" w:hAnsi="Segoe UI Semilight"/>
                <w:sz w:val="6"/>
                <w:lang w:val="lv-LV"/>
              </w:rPr>
            </w:pPr>
          </w:p>
        </w:tc>
        <w:tc>
          <w:tcPr>
            <w:tcW w:w="2268" w:type="dxa"/>
            <w:shd w:val="clear" w:color="auto" w:fill="FFFFFF" w:themeFill="background1"/>
          </w:tcPr>
          <w:p w14:paraId="61C612AF" w14:textId="77777777" w:rsidR="00A701BF" w:rsidRPr="00407B29" w:rsidRDefault="00A701BF" w:rsidP="002A1598">
            <w:pPr>
              <w:spacing w:after="0"/>
              <w:rPr>
                <w:rFonts w:ascii="Segoe UI Semilight" w:hAnsi="Segoe UI Semilight"/>
                <w:sz w:val="6"/>
                <w:lang w:val="lv-LV"/>
              </w:rPr>
            </w:pPr>
          </w:p>
        </w:tc>
        <w:tc>
          <w:tcPr>
            <w:tcW w:w="425" w:type="dxa"/>
            <w:shd w:val="clear" w:color="auto" w:fill="FFFFFF" w:themeFill="background1"/>
          </w:tcPr>
          <w:p w14:paraId="06C7B82B" w14:textId="77777777" w:rsidR="00A701BF" w:rsidRPr="00407B29" w:rsidRDefault="00A701BF" w:rsidP="002A1598">
            <w:pPr>
              <w:spacing w:after="0"/>
              <w:rPr>
                <w:rFonts w:ascii="Segoe UI Semilight" w:hAnsi="Segoe UI Semilight"/>
                <w:sz w:val="6"/>
                <w:lang w:val="lv-LV"/>
              </w:rPr>
            </w:pPr>
          </w:p>
        </w:tc>
        <w:tc>
          <w:tcPr>
            <w:tcW w:w="2835" w:type="dxa"/>
            <w:shd w:val="clear" w:color="auto" w:fill="FFFFFF" w:themeFill="background1"/>
          </w:tcPr>
          <w:p w14:paraId="36F0EF03" w14:textId="77777777" w:rsidR="00A701BF" w:rsidRPr="00407B29" w:rsidRDefault="00A701BF" w:rsidP="002A1598">
            <w:pPr>
              <w:spacing w:after="0"/>
              <w:rPr>
                <w:rFonts w:ascii="Segoe UI Semilight" w:hAnsi="Segoe UI Semilight"/>
                <w:sz w:val="6"/>
                <w:lang w:val="lv-LV"/>
              </w:rPr>
            </w:pPr>
          </w:p>
        </w:tc>
        <w:tc>
          <w:tcPr>
            <w:tcW w:w="425" w:type="dxa"/>
            <w:shd w:val="clear" w:color="auto" w:fill="FFFFFF" w:themeFill="background1"/>
          </w:tcPr>
          <w:p w14:paraId="540E1211" w14:textId="77777777" w:rsidR="00A701BF" w:rsidRPr="00407B29" w:rsidRDefault="00A701BF" w:rsidP="002A1598">
            <w:pPr>
              <w:spacing w:after="0"/>
              <w:rPr>
                <w:rFonts w:ascii="Segoe UI Semilight" w:hAnsi="Segoe UI Semilight"/>
                <w:sz w:val="6"/>
                <w:lang w:val="lv-LV"/>
              </w:rPr>
            </w:pPr>
          </w:p>
        </w:tc>
        <w:tc>
          <w:tcPr>
            <w:tcW w:w="2840" w:type="dxa"/>
            <w:shd w:val="clear" w:color="auto" w:fill="FFFFFF" w:themeFill="background1"/>
          </w:tcPr>
          <w:p w14:paraId="3AD7F70F" w14:textId="77777777" w:rsidR="00A701BF" w:rsidRPr="00407B29" w:rsidRDefault="00A701BF" w:rsidP="002A1598">
            <w:pPr>
              <w:spacing w:after="0"/>
              <w:rPr>
                <w:rFonts w:ascii="Segoe UI Semilight" w:hAnsi="Segoe UI Semilight"/>
                <w:sz w:val="6"/>
                <w:lang w:val="lv-LV"/>
              </w:rPr>
            </w:pPr>
          </w:p>
        </w:tc>
      </w:tr>
      <w:tr w:rsidR="00A701BF" w:rsidRPr="00407B29" w14:paraId="01DC7817" w14:textId="77777777" w:rsidTr="001019B6">
        <w:trPr>
          <w:jc w:val="right"/>
        </w:trPr>
        <w:tc>
          <w:tcPr>
            <w:tcW w:w="421" w:type="dxa"/>
            <w:shd w:val="clear" w:color="auto" w:fill="538135" w:themeFill="accent6" w:themeFillShade="BF"/>
          </w:tcPr>
          <w:p w14:paraId="1A69D5BD" w14:textId="77777777" w:rsidR="00A701BF" w:rsidRPr="00407B29" w:rsidRDefault="00A701BF" w:rsidP="002A1598">
            <w:pPr>
              <w:spacing w:after="0"/>
              <w:rPr>
                <w:rFonts w:ascii="Segoe UI Semilight" w:hAnsi="Segoe UI Semilight" w:cs="Segoe UI Semilight"/>
                <w:sz w:val="14"/>
                <w:szCs w:val="14"/>
                <w:lang w:val="lv-LV"/>
              </w:rPr>
            </w:pPr>
          </w:p>
        </w:tc>
        <w:tc>
          <w:tcPr>
            <w:tcW w:w="2268" w:type="dxa"/>
          </w:tcPr>
          <w:p w14:paraId="69397EBC" w14:textId="526BE67F" w:rsidR="00A701BF" w:rsidRPr="00407B29" w:rsidRDefault="00E51BCF" w:rsidP="00E51BCF">
            <w:pPr>
              <w:spacing w:after="0"/>
              <w:rPr>
                <w:rFonts w:ascii="Segoe UI Semilight" w:hAnsi="Segoe UI Semilight" w:cs="Segoe UI Semilight"/>
                <w:sz w:val="14"/>
                <w:szCs w:val="14"/>
                <w:lang w:val="lv-LV"/>
              </w:rPr>
            </w:pPr>
            <w:r>
              <w:rPr>
                <w:rFonts w:ascii="Segoe UI Semilight" w:hAnsi="Segoe UI Semilight" w:cs="Segoe UI Semilight"/>
                <w:sz w:val="14"/>
                <w:szCs w:val="14"/>
                <w:lang w:val="lv-LV"/>
              </w:rPr>
              <w:t>– mērķis jau ir/tiks</w:t>
            </w:r>
            <w:r w:rsidR="00A701BF" w:rsidRPr="00407B29">
              <w:rPr>
                <w:rFonts w:ascii="Segoe UI Semilight" w:hAnsi="Segoe UI Semilight" w:cs="Segoe UI Semilight"/>
                <w:sz w:val="14"/>
                <w:szCs w:val="14"/>
                <w:lang w:val="lv-LV"/>
              </w:rPr>
              <w:t xml:space="preserve"> sasniegts</w:t>
            </w:r>
          </w:p>
        </w:tc>
        <w:tc>
          <w:tcPr>
            <w:tcW w:w="425" w:type="dxa"/>
            <w:shd w:val="clear" w:color="auto" w:fill="FFD966" w:themeFill="accent4" w:themeFillTint="99"/>
          </w:tcPr>
          <w:p w14:paraId="5DBFF2A6" w14:textId="77777777" w:rsidR="00A701BF" w:rsidRPr="00407B29" w:rsidRDefault="00A701BF" w:rsidP="002A1598">
            <w:pPr>
              <w:spacing w:after="0"/>
              <w:rPr>
                <w:rFonts w:ascii="Segoe UI Semilight" w:hAnsi="Segoe UI Semilight" w:cs="Segoe UI Semilight"/>
                <w:sz w:val="14"/>
                <w:szCs w:val="14"/>
                <w:lang w:val="lv-LV"/>
              </w:rPr>
            </w:pPr>
          </w:p>
        </w:tc>
        <w:tc>
          <w:tcPr>
            <w:tcW w:w="2835" w:type="dxa"/>
          </w:tcPr>
          <w:p w14:paraId="27CCA9EA"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mērķis var tikt sasniegts</w:t>
            </w:r>
          </w:p>
        </w:tc>
        <w:tc>
          <w:tcPr>
            <w:tcW w:w="425" w:type="dxa"/>
            <w:shd w:val="clear" w:color="auto" w:fill="C00000"/>
          </w:tcPr>
          <w:p w14:paraId="719F4727" w14:textId="77777777" w:rsidR="00A701BF" w:rsidRPr="00407B29" w:rsidRDefault="00A701BF" w:rsidP="002A1598">
            <w:pPr>
              <w:spacing w:after="0"/>
              <w:rPr>
                <w:rFonts w:ascii="Segoe UI Semilight" w:hAnsi="Segoe UI Semilight" w:cs="Segoe UI Semilight"/>
                <w:sz w:val="14"/>
                <w:szCs w:val="14"/>
                <w:lang w:val="lv-LV"/>
              </w:rPr>
            </w:pPr>
          </w:p>
        </w:tc>
        <w:tc>
          <w:tcPr>
            <w:tcW w:w="2840" w:type="dxa"/>
          </w:tcPr>
          <w:p w14:paraId="06799882" w14:textId="77777777" w:rsidR="00A701BF" w:rsidRPr="00407B29" w:rsidRDefault="00A701BF" w:rsidP="002A1598">
            <w:pPr>
              <w:spacing w:after="0"/>
              <w:rPr>
                <w:rFonts w:ascii="Segoe UI Semilight" w:hAnsi="Segoe UI Semilight" w:cs="Segoe UI Semilight"/>
                <w:sz w:val="14"/>
                <w:szCs w:val="14"/>
                <w:lang w:val="lv-LV"/>
              </w:rPr>
            </w:pPr>
            <w:r w:rsidRPr="00407B29">
              <w:rPr>
                <w:rFonts w:ascii="Segoe UI Semilight" w:hAnsi="Segoe UI Semilight" w:cs="Segoe UI Semilight"/>
                <w:sz w:val="14"/>
                <w:szCs w:val="14"/>
                <w:lang w:val="lv-LV"/>
              </w:rPr>
              <w:t>– mērķis netiks sasniegts</w:t>
            </w:r>
          </w:p>
        </w:tc>
      </w:tr>
    </w:tbl>
    <w:p w14:paraId="01F7BB10" w14:textId="72973740" w:rsidR="002A1598" w:rsidRPr="00407B29" w:rsidRDefault="002A1598" w:rsidP="008F5038">
      <w:pPr>
        <w:rPr>
          <w:sz w:val="12"/>
          <w:lang w:val="lv-LV"/>
        </w:rPr>
      </w:pPr>
      <w:bookmarkStart w:id="12" w:name="_heading=h.3rdcrjn" w:colFirst="0" w:colLast="0"/>
      <w:bookmarkEnd w:id="12"/>
    </w:p>
    <w:p w14:paraId="2E2F821F" w14:textId="68369B4E" w:rsidR="002A1598" w:rsidRPr="00407B29" w:rsidRDefault="00832CFD">
      <w:pPr>
        <w:spacing w:after="0"/>
        <w:jc w:val="both"/>
        <w:rPr>
          <w:lang w:val="lv-LV"/>
        </w:rPr>
      </w:pPr>
      <w:r w:rsidRPr="00407B29">
        <w:rPr>
          <w:szCs w:val="20"/>
          <w:lang w:val="lv-LV"/>
        </w:rPr>
        <w:t>Detalizētu</w:t>
      </w:r>
      <w:r w:rsidR="00515940">
        <w:rPr>
          <w:szCs w:val="20"/>
          <w:lang w:val="lv-LV"/>
        </w:rPr>
        <w:t xml:space="preserve"> informāciju</w:t>
      </w:r>
      <w:r w:rsidRPr="00407B29">
        <w:rPr>
          <w:szCs w:val="20"/>
          <w:lang w:val="lv-LV"/>
        </w:rPr>
        <w:t xml:space="preserve"> skat</w:t>
      </w:r>
      <w:r w:rsidR="00EF053A" w:rsidRPr="00407B29">
        <w:rPr>
          <w:szCs w:val="20"/>
          <w:lang w:val="lv-LV"/>
        </w:rPr>
        <w:t>īt</w:t>
      </w:r>
      <w:r w:rsidRPr="00407B29">
        <w:rPr>
          <w:szCs w:val="20"/>
          <w:lang w:val="lv-LV"/>
        </w:rPr>
        <w:t xml:space="preserve"> 1.</w:t>
      </w:r>
      <w:r w:rsidR="00E1594E" w:rsidRPr="00407B29">
        <w:rPr>
          <w:szCs w:val="20"/>
          <w:lang w:val="lv-LV"/>
        </w:rPr>
        <w:t>pielikumā</w:t>
      </w:r>
      <w:r w:rsidR="002A1598" w:rsidRPr="00407B29">
        <w:rPr>
          <w:lang w:val="lv-LV"/>
        </w:rPr>
        <w:br w:type="page"/>
      </w:r>
    </w:p>
    <w:p w14:paraId="0E12641C" w14:textId="5567F2A7" w:rsidR="008F5038" w:rsidRPr="00407B29" w:rsidRDefault="00CE373A" w:rsidP="00CD0EEB">
      <w:pPr>
        <w:pStyle w:val="Heading2"/>
        <w:tabs>
          <w:tab w:val="clear" w:pos="850"/>
          <w:tab w:val="clear" w:pos="1191"/>
          <w:tab w:val="clear" w:pos="1531"/>
          <w:tab w:val="right" w:pos="9637"/>
        </w:tabs>
        <w:rPr>
          <w:lang w:val="lv-LV"/>
        </w:rPr>
      </w:pPr>
      <w:r>
        <w:rPr>
          <w:lang w:val="lv-LV"/>
        </w:rPr>
        <w:lastRenderedPageBreak/>
        <w:t xml:space="preserve">4.attēls. </w:t>
      </w:r>
      <w:r w:rsidR="00CD0EEB" w:rsidRPr="00407B29">
        <w:rPr>
          <w:lang w:val="lv-LV"/>
        </w:rPr>
        <w:t>EIROPAS INOVĀCIJU RĀDĪTĀJU GRUPA (EIS POZĪCIJA)</w:t>
      </w:r>
      <w:r w:rsidR="00CD0EEB" w:rsidRPr="00407B29">
        <w:rPr>
          <w:color w:val="006600"/>
          <w:spacing w:val="-8"/>
          <w:sz w:val="40"/>
          <w:lang w:val="lv-LV"/>
        </w:rPr>
        <w:tab/>
      </w:r>
      <w:r w:rsidR="00CD0EEB" w:rsidRPr="00407B29">
        <w:rPr>
          <w:color w:val="006600"/>
          <w:spacing w:val="-8"/>
          <w:sz w:val="40"/>
          <w:lang w:val="lv-LV"/>
        </w:rPr>
        <w:sym w:font="Wingdings 3" w:char="F081"/>
      </w:r>
    </w:p>
    <w:p w14:paraId="2E84B27D" w14:textId="77777777" w:rsidR="00CD0EEB" w:rsidRPr="00407B29" w:rsidRDefault="00CD0EEB" w:rsidP="00CD0EEB">
      <w:pPr>
        <w:snapToGrid w:val="0"/>
        <w:rPr>
          <w:rFonts w:eastAsia="Calibri"/>
          <w:lang w:val="lv-LV"/>
        </w:rPr>
        <w:sectPr w:rsidR="00CD0EEB" w:rsidRPr="00407B29" w:rsidSect="00D315CF">
          <w:type w:val="continuous"/>
          <w:pgSz w:w="11907" w:h="16840" w:code="9"/>
          <w:pgMar w:top="1134" w:right="851" w:bottom="1134" w:left="1418" w:header="709" w:footer="709" w:gutter="0"/>
          <w:cols w:space="720"/>
        </w:sectPr>
      </w:pPr>
      <w:bookmarkStart w:id="13" w:name="_Toc341951821"/>
      <w:bookmarkStart w:id="14" w:name="_Toc356286149"/>
    </w:p>
    <w:p w14:paraId="6157B342" w14:textId="46F054B7" w:rsidR="00CD0EEB" w:rsidRPr="00407B29" w:rsidRDefault="009F1B1A" w:rsidP="00535370">
      <w:pPr>
        <w:snapToGrid w:val="0"/>
        <w:jc w:val="both"/>
        <w:rPr>
          <w:rFonts w:eastAsia="Calibri"/>
          <w:lang w:val="lv-LV"/>
        </w:rPr>
      </w:pPr>
      <w:r>
        <w:rPr>
          <w:rFonts w:eastAsia="Calibri"/>
          <w:lang w:val="lv-LV"/>
        </w:rPr>
        <w:lastRenderedPageBreak/>
        <w:t>Saskaņā ar Eiropas Inovāciju pārskata</w:t>
      </w:r>
      <w:r w:rsidR="00CD0EEB" w:rsidRPr="00407B29">
        <w:rPr>
          <w:rFonts w:eastAsia="Calibri"/>
          <w:lang w:val="lv-LV"/>
        </w:rPr>
        <w:t xml:space="preserve"> 2019</w:t>
      </w:r>
      <w:r>
        <w:rPr>
          <w:rFonts w:eastAsia="Calibri"/>
          <w:lang w:val="lv-LV"/>
        </w:rPr>
        <w:t>.gada</w:t>
      </w:r>
      <w:r w:rsidR="00CD0EEB" w:rsidRPr="00407B29">
        <w:rPr>
          <w:rFonts w:eastAsia="Calibri"/>
          <w:lang w:val="lv-LV"/>
        </w:rPr>
        <w:t xml:space="preserve"> novērtējumu Latvija ierindojas 24.vietā starp 28 pētījumā iekļautām ES dalībvalstīm, saglabājot pozīciju grupā </w:t>
      </w:r>
      <w:r w:rsidR="00EA008B">
        <w:rPr>
          <w:rFonts w:eastAsia="Calibri"/>
          <w:i/>
          <w:lang w:val="lv-LV"/>
        </w:rPr>
        <w:t>vidējie</w:t>
      </w:r>
      <w:r w:rsidR="00CD0EEB" w:rsidRPr="00060C50">
        <w:rPr>
          <w:rFonts w:eastAsia="Calibri"/>
          <w:i/>
          <w:lang w:val="lv-LV"/>
        </w:rPr>
        <w:t xml:space="preserve"> inovatori</w:t>
      </w:r>
      <w:r w:rsidR="00CD0EEB" w:rsidRPr="00407B29">
        <w:rPr>
          <w:rFonts w:eastAsia="Calibri"/>
          <w:lang w:val="lv-LV"/>
        </w:rPr>
        <w:t xml:space="preserve">, kuru sniegums inovācijas jomā ir no 50-90% no ES vidējā līmeņa. </w:t>
      </w:r>
    </w:p>
    <w:p w14:paraId="7C84CDCE" w14:textId="5D89BDEA" w:rsidR="00CD0EEB" w:rsidRPr="00407B29" w:rsidRDefault="00CD0EEB" w:rsidP="00535370">
      <w:pPr>
        <w:jc w:val="both"/>
        <w:rPr>
          <w:rFonts w:eastAsia="Calibri" w:cs="Calibri"/>
          <w:szCs w:val="20"/>
          <w:lang w:val="lv-LV"/>
        </w:rPr>
      </w:pPr>
      <w:r w:rsidRPr="00407B29">
        <w:rPr>
          <w:rFonts w:eastAsia="Calibri" w:cs="Calibri"/>
          <w:szCs w:val="20"/>
          <w:lang w:val="lv-LV"/>
        </w:rPr>
        <w:t>Latvijas inovācijas sniegums (</w:t>
      </w:r>
      <w:r w:rsidRPr="00407B29">
        <w:rPr>
          <w:rFonts w:eastAsia="Calibri" w:cs="Calibri"/>
          <w:i/>
          <w:iCs/>
          <w:szCs w:val="20"/>
          <w:lang w:val="lv-LV"/>
        </w:rPr>
        <w:t>Summary</w:t>
      </w:r>
      <w:r w:rsidRPr="00407B29">
        <w:rPr>
          <w:rFonts w:eastAsia="Calibri" w:cs="Calibri"/>
          <w:szCs w:val="20"/>
          <w:lang w:val="lv-LV"/>
        </w:rPr>
        <w:t xml:space="preserve"> </w:t>
      </w:r>
      <w:r w:rsidRPr="00407B29">
        <w:rPr>
          <w:rFonts w:eastAsia="Calibri" w:cs="Calibri"/>
          <w:i/>
          <w:szCs w:val="20"/>
          <w:lang w:val="lv-LV"/>
        </w:rPr>
        <w:t>Innovation Index</w:t>
      </w:r>
      <w:r w:rsidRPr="00407B29">
        <w:rPr>
          <w:rFonts w:eastAsia="Calibri" w:cs="Calibri"/>
          <w:szCs w:val="20"/>
          <w:lang w:val="lv-LV"/>
        </w:rPr>
        <w:t xml:space="preserve">) kopš 2011.gada ir palielinājies par </w:t>
      </w:r>
      <w:sdt>
        <w:sdtPr>
          <w:rPr>
            <w:lang w:val="lv-LV"/>
          </w:rPr>
          <w:tag w:val="goog_rdk_2"/>
          <w:id w:val="1710914723"/>
        </w:sdtPr>
        <w:sdtEndPr/>
        <w:sdtContent/>
      </w:sdt>
      <w:r w:rsidRPr="00407B29">
        <w:rPr>
          <w:rFonts w:eastAsia="Calibri" w:cs="Calibri"/>
          <w:szCs w:val="20"/>
          <w:lang w:val="lv-LV"/>
        </w:rPr>
        <w:t>17,7% (ES vidēji – par 8,8%) salīdzinājumā ar 2011.gada ES-28 vidējo rādītāju. Inovāciju pamatnosacījumi, kas ietver inovācijām labvēlīgu vidi un finansiālo atbalstu ir atzīmēti kā Latvijas spēcīgākie inovācijas snieguma virzītāji. Kopš 2011.gada paaugstinājās vērtējums tādām inovāciju snieguma dimensijām, kā kvalificēta un izglītota darbaspēka pieejamība</w:t>
      </w:r>
      <w:r w:rsidR="005554BE">
        <w:rPr>
          <w:rFonts w:eastAsia="Calibri" w:cs="Calibri"/>
          <w:szCs w:val="20"/>
          <w:lang w:val="lv-LV"/>
        </w:rPr>
        <w:t xml:space="preserve"> un</w:t>
      </w:r>
      <w:r w:rsidRPr="00407B29">
        <w:rPr>
          <w:rFonts w:eastAsia="Calibri" w:cs="Calibri"/>
          <w:szCs w:val="20"/>
          <w:lang w:val="lv-LV"/>
        </w:rPr>
        <w:t xml:space="preserve"> pētniecības sistēmas pievilcība. Tomēr Latvijas uzņēmēju aktivitātes inovāciju jomā ilgstoši </w:t>
      </w:r>
      <w:r w:rsidRPr="00407B29">
        <w:rPr>
          <w:rFonts w:eastAsia="Calibri" w:cs="Calibri"/>
          <w:szCs w:val="20"/>
          <w:lang w:val="lv-LV"/>
        </w:rPr>
        <w:lastRenderedPageBreak/>
        <w:t>saglabājās salīdzinoši vājas. Par to liecina uzņēmēju nelieli ieguldījumi P&amp;A un mazs inovatīvo uzņēmumu īpatsvars.</w:t>
      </w:r>
    </w:p>
    <w:p w14:paraId="757A0004" w14:textId="77777777" w:rsidR="00A30A04" w:rsidRPr="00407B29" w:rsidRDefault="00A30A04" w:rsidP="00535370">
      <w:pPr>
        <w:shd w:val="clear" w:color="auto" w:fill="DEEAF6" w:themeFill="accent5" w:themeFillTint="33"/>
        <w:jc w:val="both"/>
        <w:rPr>
          <w:rFonts w:eastAsia="Calibri" w:cs="Calibri"/>
          <w:sz w:val="8"/>
          <w:szCs w:val="8"/>
          <w:lang w:val="lv-LV"/>
        </w:rPr>
      </w:pPr>
    </w:p>
    <w:p w14:paraId="00232E11" w14:textId="21B53A52" w:rsidR="00CD0EEB" w:rsidRPr="00407B29" w:rsidRDefault="00CD0EEB" w:rsidP="00A30A04">
      <w:pPr>
        <w:shd w:val="clear" w:color="auto" w:fill="DEEAF6" w:themeFill="accent5" w:themeFillTint="33"/>
        <w:rPr>
          <w:rFonts w:eastAsia="Calibri" w:cs="Calibri"/>
          <w:szCs w:val="20"/>
          <w:lang w:val="lv-LV"/>
        </w:rPr>
      </w:pPr>
      <w:r w:rsidRPr="00407B29">
        <w:rPr>
          <w:rFonts w:cs="Segoe UI"/>
          <w:noProof/>
          <w:shd w:val="clear" w:color="auto" w:fill="DEEAF6" w:themeFill="accent5" w:themeFillTint="33"/>
          <w:lang w:val="en-US" w:eastAsia="en-US"/>
        </w:rPr>
        <w:drawing>
          <wp:inline distT="0" distB="0" distL="0" distR="0" wp14:anchorId="63EC3273" wp14:editId="49FB333C">
            <wp:extent cx="2952000" cy="1800000"/>
            <wp:effectExtent l="0" t="0" r="0" b="0"/>
            <wp:docPr id="235"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8B243F" w14:textId="77777777" w:rsidR="00A30A04" w:rsidRPr="00407B29" w:rsidRDefault="00A30A04" w:rsidP="00A30A04">
      <w:pPr>
        <w:shd w:val="clear" w:color="auto" w:fill="DEEAF6" w:themeFill="accent5" w:themeFillTint="33"/>
        <w:rPr>
          <w:rFonts w:eastAsia="Calibri" w:cs="Calibri"/>
          <w:sz w:val="8"/>
          <w:szCs w:val="8"/>
          <w:lang w:val="lv-LV"/>
        </w:rPr>
      </w:pPr>
    </w:p>
    <w:p w14:paraId="6E1410C7" w14:textId="77777777" w:rsidR="00CD0EEB" w:rsidRPr="00407B29" w:rsidRDefault="00CD0EEB" w:rsidP="008F5038">
      <w:pPr>
        <w:snapToGrid w:val="0"/>
        <w:rPr>
          <w:rFonts w:eastAsia="Calibri"/>
          <w:lang w:val="lv-LV"/>
        </w:rPr>
        <w:sectPr w:rsidR="00CD0EEB" w:rsidRPr="00407B29" w:rsidSect="00D315CF">
          <w:type w:val="continuous"/>
          <w:pgSz w:w="11907" w:h="16840" w:code="9"/>
          <w:pgMar w:top="1134" w:right="851" w:bottom="1134" w:left="1418" w:header="709" w:footer="709" w:gutter="0"/>
          <w:cols w:num="2" w:space="340"/>
        </w:sectPr>
      </w:pPr>
    </w:p>
    <w:p w14:paraId="63EFDEC8" w14:textId="77777777" w:rsidR="00A30A04" w:rsidRPr="00407B29" w:rsidRDefault="00A30A04" w:rsidP="00A30A04">
      <w:pPr>
        <w:rPr>
          <w:lang w:val="lv-LV"/>
        </w:rPr>
      </w:pPr>
    </w:p>
    <w:p w14:paraId="77E3B700" w14:textId="4AE065CB" w:rsidR="00CE373A" w:rsidRDefault="00CE373A" w:rsidP="00025E92">
      <w:pPr>
        <w:pStyle w:val="Heading2"/>
        <w:tabs>
          <w:tab w:val="right" w:pos="9637"/>
        </w:tabs>
        <w:rPr>
          <w:lang w:val="lv-LV"/>
        </w:rPr>
      </w:pPr>
      <w:r>
        <w:rPr>
          <w:lang w:val="lv-LV"/>
        </w:rPr>
        <w:t xml:space="preserve">5.attēls. </w:t>
      </w:r>
      <w:r w:rsidR="00CD0EEB" w:rsidRPr="00407B29">
        <w:rPr>
          <w:lang w:val="lv-LV"/>
        </w:rPr>
        <w:t>IEGULDĪJUMI PĒTNIECĪBĀ UN ATTĪSTĪBĀ 2020.GADĀ</w:t>
      </w:r>
      <w:r>
        <w:rPr>
          <w:lang w:val="lv-LV"/>
        </w:rPr>
        <w:t xml:space="preserve"> </w:t>
      </w:r>
      <w:r w:rsidRPr="00407B29">
        <w:rPr>
          <w:color w:val="C00000"/>
          <w:spacing w:val="-8"/>
          <w:sz w:val="40"/>
          <w:lang w:val="lv-LV"/>
        </w:rPr>
        <w:sym w:font="Wingdings 3" w:char="F082"/>
      </w:r>
    </w:p>
    <w:p w14:paraId="3CF692FD" w14:textId="1DADF550" w:rsidR="00CD0EEB" w:rsidRPr="00407B29" w:rsidRDefault="00CD0EEB" w:rsidP="00025E92">
      <w:pPr>
        <w:pStyle w:val="Heading2"/>
        <w:tabs>
          <w:tab w:val="right" w:pos="9637"/>
        </w:tabs>
        <w:rPr>
          <w:bCs/>
          <w:lang w:val="lv-LV"/>
        </w:rPr>
        <w:sectPr w:rsidR="00CD0EEB" w:rsidRPr="00407B29" w:rsidSect="00D315CF">
          <w:type w:val="continuous"/>
          <w:pgSz w:w="11907" w:h="16840" w:code="9"/>
          <w:pgMar w:top="1134" w:right="851" w:bottom="1134" w:left="1418" w:header="709" w:footer="709" w:gutter="0"/>
          <w:cols w:space="720"/>
        </w:sectPr>
      </w:pPr>
      <w:r w:rsidRPr="00407B29">
        <w:rPr>
          <w:lang w:val="lv-LV"/>
        </w:rPr>
        <w:t>SASNIEDZ 1,5% NO</w:t>
      </w:r>
      <w:r w:rsidR="00CE373A">
        <w:rPr>
          <w:lang w:val="lv-LV"/>
        </w:rPr>
        <w:t xml:space="preserve"> IKP</w:t>
      </w:r>
    </w:p>
    <w:p w14:paraId="55C3E74B" w14:textId="7E7F78C6" w:rsidR="00CD0EEB" w:rsidRPr="00407B29" w:rsidRDefault="00CD0EEB" w:rsidP="00535370">
      <w:pPr>
        <w:snapToGrid w:val="0"/>
        <w:jc w:val="both"/>
        <w:rPr>
          <w:rFonts w:eastAsia="Calibri"/>
          <w:szCs w:val="20"/>
          <w:lang w:val="lv-LV"/>
        </w:rPr>
      </w:pPr>
      <w:r w:rsidRPr="00407B29">
        <w:rPr>
          <w:rFonts w:eastAsia="Calibri"/>
          <w:szCs w:val="20"/>
          <w:lang w:val="lv-LV"/>
        </w:rPr>
        <w:lastRenderedPageBreak/>
        <w:t>Latvijas kopējie izdevumi P&amp;A būtiski atpaliek no mērķa rādītāja (1,5% no IKP). 201</w:t>
      </w:r>
      <w:r w:rsidR="00A51A9C" w:rsidRPr="00407B29">
        <w:rPr>
          <w:rFonts w:eastAsia="Calibri"/>
          <w:szCs w:val="20"/>
          <w:lang w:val="lv-LV"/>
        </w:rPr>
        <w:t>8</w:t>
      </w:r>
      <w:r w:rsidRPr="00407B29">
        <w:rPr>
          <w:rFonts w:eastAsia="Calibri"/>
          <w:szCs w:val="20"/>
          <w:lang w:val="lv-LV"/>
        </w:rPr>
        <w:t xml:space="preserve">.gadā tie bija </w:t>
      </w:r>
      <w:r w:rsidR="00A51A9C" w:rsidRPr="00407B29">
        <w:rPr>
          <w:rFonts w:eastAsia="Calibri"/>
          <w:szCs w:val="20"/>
          <w:lang w:val="lv-LV"/>
        </w:rPr>
        <w:t>186,2</w:t>
      </w:r>
      <w:r w:rsidRPr="00407B29">
        <w:rPr>
          <w:rFonts w:eastAsia="Calibri"/>
          <w:szCs w:val="20"/>
          <w:lang w:val="lv-LV"/>
        </w:rPr>
        <w:t xml:space="preserve"> milj. </w:t>
      </w:r>
      <w:r w:rsidR="006D1D2C" w:rsidRPr="006D1D2C">
        <w:rPr>
          <w:i/>
          <w:color w:val="000000"/>
          <w:szCs w:val="20"/>
          <w:lang w:val="lv-LV"/>
        </w:rPr>
        <w:t>euro</w:t>
      </w:r>
      <w:r w:rsidR="006D1D2C">
        <w:rPr>
          <w:color w:val="000000"/>
          <w:szCs w:val="20"/>
          <w:lang w:val="lv-LV"/>
        </w:rPr>
        <w:t xml:space="preserve"> </w:t>
      </w:r>
      <w:r w:rsidRPr="00407B29">
        <w:rPr>
          <w:rFonts w:eastAsia="Calibri"/>
          <w:szCs w:val="20"/>
          <w:lang w:val="lv-LV"/>
        </w:rPr>
        <w:t>un veidoja 0,</w:t>
      </w:r>
      <w:r w:rsidR="00A51A9C" w:rsidRPr="00407B29">
        <w:rPr>
          <w:rFonts w:eastAsia="Calibri"/>
          <w:szCs w:val="20"/>
          <w:lang w:val="lv-LV"/>
        </w:rPr>
        <w:t>63</w:t>
      </w:r>
      <w:r w:rsidRPr="00407B29">
        <w:rPr>
          <w:rFonts w:eastAsia="Calibri"/>
          <w:szCs w:val="20"/>
          <w:lang w:val="lv-LV"/>
        </w:rPr>
        <w:t xml:space="preserve">% no IKP. Lai gan kopējais finansējuma pieaugums ir </w:t>
      </w:r>
      <w:r w:rsidR="00546EA5" w:rsidRPr="00407B29">
        <w:rPr>
          <w:rFonts w:eastAsia="Calibri"/>
          <w:szCs w:val="20"/>
          <w:lang w:val="lv-LV"/>
        </w:rPr>
        <w:t>3</w:t>
      </w:r>
      <w:r w:rsidRPr="00407B29">
        <w:rPr>
          <w:rFonts w:eastAsia="Calibri"/>
          <w:szCs w:val="20"/>
          <w:lang w:val="lv-LV"/>
        </w:rPr>
        <w:t>5% salīdzinājumā ar 201</w:t>
      </w:r>
      <w:r w:rsidR="00546EA5" w:rsidRPr="00407B29">
        <w:rPr>
          <w:rFonts w:eastAsia="Calibri"/>
          <w:szCs w:val="20"/>
          <w:lang w:val="lv-LV"/>
        </w:rPr>
        <w:t>7</w:t>
      </w:r>
      <w:r w:rsidRPr="00407B29">
        <w:rPr>
          <w:rFonts w:eastAsia="Calibri"/>
          <w:szCs w:val="20"/>
          <w:lang w:val="lv-LV"/>
        </w:rPr>
        <w:t>.gadu, tas ir ievērojami mazāk kā 201</w:t>
      </w:r>
      <w:r w:rsidR="009D4A42" w:rsidRPr="00407B29">
        <w:rPr>
          <w:rFonts w:eastAsia="Calibri"/>
          <w:szCs w:val="20"/>
          <w:lang w:val="lv-LV"/>
        </w:rPr>
        <w:t>8</w:t>
      </w:r>
      <w:r w:rsidRPr="00407B29">
        <w:rPr>
          <w:rFonts w:eastAsia="Calibri"/>
          <w:szCs w:val="20"/>
          <w:lang w:val="lv-LV"/>
        </w:rPr>
        <w:t>.gadā bija plānots (1,</w:t>
      </w:r>
      <w:r w:rsidR="003B1D87" w:rsidRPr="00407B29">
        <w:rPr>
          <w:rFonts w:eastAsia="Calibri"/>
          <w:szCs w:val="20"/>
          <w:lang w:val="lv-LV"/>
        </w:rPr>
        <w:t>2</w:t>
      </w:r>
      <w:r w:rsidRPr="00407B29">
        <w:rPr>
          <w:rFonts w:eastAsia="Calibri"/>
          <w:szCs w:val="20"/>
          <w:lang w:val="lv-LV"/>
        </w:rPr>
        <w:t xml:space="preserve">% no IKP). </w:t>
      </w:r>
      <w:r w:rsidR="009C6850" w:rsidRPr="00407B29">
        <w:rPr>
          <w:rFonts w:eastAsia="Calibri"/>
          <w:szCs w:val="20"/>
          <w:lang w:val="lv-LV"/>
        </w:rPr>
        <w:t>P</w:t>
      </w:r>
      <w:r w:rsidRPr="00407B29">
        <w:rPr>
          <w:rFonts w:eastAsia="Calibri"/>
          <w:szCs w:val="20"/>
          <w:lang w:val="lv-LV"/>
        </w:rPr>
        <w:t xml:space="preserve">ieaugumu noteica Eiropas strukturālo un investīciju fondu finansējuma </w:t>
      </w:r>
      <w:r w:rsidR="009C6850" w:rsidRPr="00407B29">
        <w:rPr>
          <w:rFonts w:eastAsia="Calibri"/>
          <w:szCs w:val="20"/>
          <w:lang w:val="lv-LV"/>
        </w:rPr>
        <w:t>palielināšana</w:t>
      </w:r>
      <w:r w:rsidRPr="00407B29">
        <w:rPr>
          <w:rFonts w:eastAsia="Calibri"/>
          <w:szCs w:val="20"/>
          <w:lang w:val="lv-LV"/>
        </w:rPr>
        <w:t xml:space="preserve">. Uzņēmumu pašu finansiālie ieguldījumi pieauga par </w:t>
      </w:r>
      <w:r w:rsidR="009C6850" w:rsidRPr="00407B29">
        <w:rPr>
          <w:rFonts w:eastAsia="Calibri"/>
          <w:szCs w:val="20"/>
          <w:lang w:val="lv-LV"/>
        </w:rPr>
        <w:t>8</w:t>
      </w:r>
      <w:r w:rsidRPr="00407B29">
        <w:rPr>
          <w:rFonts w:eastAsia="Calibri"/>
          <w:szCs w:val="20"/>
          <w:lang w:val="lv-LV"/>
        </w:rPr>
        <w:t>,</w:t>
      </w:r>
      <w:r w:rsidR="009C6850" w:rsidRPr="00407B29">
        <w:rPr>
          <w:rFonts w:eastAsia="Calibri"/>
          <w:szCs w:val="20"/>
          <w:lang w:val="lv-LV"/>
        </w:rPr>
        <w:t>3</w:t>
      </w:r>
      <w:r w:rsidRPr="00407B29">
        <w:rPr>
          <w:rFonts w:eastAsia="Calibri"/>
          <w:szCs w:val="20"/>
          <w:lang w:val="lv-LV"/>
        </w:rPr>
        <w:t xml:space="preserve"> milj. EUR, ko lielā mērā ietekmējis darbs ar valsts kapitālsabiedrību inovāciju veicināšanas pasākumiem. Ieguldījumi P&amp;A Latvijā laikā no 201</w:t>
      </w:r>
      <w:r w:rsidR="003B1D87" w:rsidRPr="00407B29">
        <w:rPr>
          <w:rFonts w:eastAsia="Calibri"/>
          <w:szCs w:val="20"/>
          <w:lang w:val="lv-LV"/>
        </w:rPr>
        <w:t>3</w:t>
      </w:r>
      <w:r w:rsidRPr="00407B29">
        <w:rPr>
          <w:rFonts w:eastAsia="Calibri"/>
          <w:szCs w:val="20"/>
          <w:lang w:val="lv-LV"/>
        </w:rPr>
        <w:t xml:space="preserve">. līdz </w:t>
      </w:r>
      <w:r w:rsidR="003B1D87" w:rsidRPr="00407B29">
        <w:rPr>
          <w:rFonts w:eastAsia="Calibri"/>
          <w:szCs w:val="20"/>
          <w:lang w:val="lv-LV"/>
        </w:rPr>
        <w:t>2018</w:t>
      </w:r>
      <w:r w:rsidRPr="00407B29">
        <w:rPr>
          <w:rFonts w:eastAsia="Calibri"/>
          <w:szCs w:val="20"/>
          <w:lang w:val="lv-LV"/>
        </w:rPr>
        <w:t xml:space="preserve">.gadam </w:t>
      </w:r>
      <w:r w:rsidR="005554BE">
        <w:rPr>
          <w:rFonts w:eastAsia="Calibri"/>
          <w:szCs w:val="20"/>
          <w:lang w:val="lv-LV"/>
        </w:rPr>
        <w:t>vidēji bija aptuveni</w:t>
      </w:r>
      <w:r w:rsidRPr="00407B29">
        <w:rPr>
          <w:rFonts w:eastAsia="Calibri"/>
          <w:szCs w:val="20"/>
          <w:lang w:val="lv-LV"/>
        </w:rPr>
        <w:t xml:space="preserve"> 0,6% no IKP un to ikgadējā dinamika bija mērena. Saglabājoties esošām tendencēm izvirzītais mērķis P&amp;A ieguldījumiem (1,5% no IKP) netiks sasniegts.</w:t>
      </w:r>
    </w:p>
    <w:p w14:paraId="45283836" w14:textId="77777777" w:rsidR="00A30A04" w:rsidRPr="00407B29" w:rsidRDefault="00A30A04" w:rsidP="00A30A04">
      <w:pPr>
        <w:shd w:val="clear" w:color="auto" w:fill="DEEAF6" w:themeFill="accent5" w:themeFillTint="33"/>
        <w:snapToGrid w:val="0"/>
        <w:rPr>
          <w:rFonts w:eastAsia="Calibri"/>
          <w:sz w:val="8"/>
          <w:szCs w:val="8"/>
          <w:lang w:val="lv-LV"/>
        </w:rPr>
      </w:pPr>
    </w:p>
    <w:p w14:paraId="6CBB9A1D" w14:textId="3301396C" w:rsidR="00CD0EEB" w:rsidRPr="00407B29" w:rsidRDefault="00CD0EEB" w:rsidP="00A30A04">
      <w:pPr>
        <w:shd w:val="clear" w:color="auto" w:fill="DEEAF6" w:themeFill="accent5" w:themeFillTint="33"/>
        <w:snapToGrid w:val="0"/>
        <w:rPr>
          <w:rFonts w:eastAsia="Calibri"/>
          <w:lang w:val="lv-LV"/>
        </w:rPr>
      </w:pPr>
      <w:r w:rsidRPr="00407B29">
        <w:rPr>
          <w:rFonts w:cs="Segoe UI"/>
          <w:noProof/>
          <w:szCs w:val="20"/>
          <w:lang w:val="en-US" w:eastAsia="en-US"/>
        </w:rPr>
        <w:drawing>
          <wp:inline distT="0" distB="0" distL="0" distR="0" wp14:anchorId="4A13BFF1" wp14:editId="7D12DB1B">
            <wp:extent cx="2952000" cy="1800000"/>
            <wp:effectExtent l="0" t="0" r="0" b="0"/>
            <wp:docPr id="2049"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104BADA" w14:textId="77777777" w:rsidR="00A30A04" w:rsidRPr="00407B29" w:rsidRDefault="00A30A04" w:rsidP="00A30A04">
      <w:pPr>
        <w:shd w:val="clear" w:color="auto" w:fill="DEEAF6" w:themeFill="accent5" w:themeFillTint="33"/>
        <w:snapToGrid w:val="0"/>
        <w:rPr>
          <w:rFonts w:eastAsia="Calibri"/>
          <w:sz w:val="8"/>
          <w:szCs w:val="10"/>
          <w:lang w:val="lv-LV"/>
        </w:rPr>
      </w:pPr>
    </w:p>
    <w:p w14:paraId="5A4B37CB" w14:textId="77777777" w:rsidR="00CD0EEB" w:rsidRPr="00407B29" w:rsidRDefault="00CD0EEB" w:rsidP="008F5038">
      <w:pPr>
        <w:snapToGrid w:val="0"/>
        <w:rPr>
          <w:rFonts w:eastAsia="Calibri"/>
          <w:lang w:val="lv-LV"/>
        </w:rPr>
        <w:sectPr w:rsidR="00CD0EEB" w:rsidRPr="00407B29" w:rsidSect="00D315CF">
          <w:type w:val="continuous"/>
          <w:pgSz w:w="11907" w:h="16840" w:code="9"/>
          <w:pgMar w:top="1134" w:right="851" w:bottom="1134" w:left="1418" w:header="709" w:footer="709" w:gutter="0"/>
          <w:cols w:num="2" w:space="340"/>
        </w:sectPr>
      </w:pPr>
    </w:p>
    <w:p w14:paraId="02096490" w14:textId="77777777" w:rsidR="00A730EA" w:rsidRPr="00407B29" w:rsidRDefault="00A730EA" w:rsidP="00A730EA">
      <w:pPr>
        <w:rPr>
          <w:lang w:val="lv-LV"/>
        </w:rPr>
      </w:pPr>
    </w:p>
    <w:p w14:paraId="1075F509" w14:textId="0DE07C3A" w:rsidR="00CD0EEB" w:rsidRPr="00407B29" w:rsidRDefault="00CE373A" w:rsidP="00CD0EEB">
      <w:pPr>
        <w:pStyle w:val="Heading2"/>
        <w:tabs>
          <w:tab w:val="right" w:pos="9637"/>
        </w:tabs>
        <w:rPr>
          <w:rFonts w:eastAsia="Calibri"/>
          <w:lang w:val="lv-LV"/>
        </w:rPr>
      </w:pPr>
      <w:r>
        <w:rPr>
          <w:lang w:val="lv-LV"/>
        </w:rPr>
        <w:t xml:space="preserve">6.attēls. </w:t>
      </w:r>
      <w:r w:rsidR="00CD0EEB" w:rsidRPr="00407B29">
        <w:rPr>
          <w:lang w:val="lv-LV"/>
        </w:rPr>
        <w:t>PRODUKTIVITĀTE APSTRĀDES RŪPNIECĪBĀ</w:t>
      </w:r>
      <w:r w:rsidR="00492E28" w:rsidRPr="00407B29">
        <w:rPr>
          <w:lang w:val="lv-LV"/>
        </w:rPr>
        <w:t xml:space="preserve"> </w:t>
      </w:r>
      <w:r w:rsidR="00CD0EEB" w:rsidRPr="00407B29">
        <w:rPr>
          <w:rFonts w:ascii="Calibri Light" w:hAnsi="Calibri Light"/>
          <w:color w:val="CC9B00"/>
          <w:spacing w:val="-8"/>
          <w:sz w:val="40"/>
          <w:szCs w:val="18"/>
          <w:lang w:val="lv-LV"/>
        </w:rPr>
        <w:sym w:font="Wingdings 3" w:char="F084"/>
      </w:r>
      <w:r w:rsidR="00CD0EEB" w:rsidRPr="00407B29">
        <w:rPr>
          <w:rFonts w:ascii="Calibri Light" w:hAnsi="Calibri Light"/>
          <w:color w:val="CC9B00"/>
          <w:spacing w:val="-8"/>
          <w:sz w:val="40"/>
          <w:szCs w:val="18"/>
          <w:lang w:val="lv-LV"/>
        </w:rPr>
        <w:br/>
      </w:r>
      <w:r w:rsidR="00527838" w:rsidRPr="00407B29">
        <w:rPr>
          <w:lang w:val="lv-LV"/>
        </w:rPr>
        <w:t xml:space="preserve">(TŪKST. </w:t>
      </w:r>
      <w:r w:rsidR="006D1D2C" w:rsidRPr="006D1D2C">
        <w:rPr>
          <w:caps/>
          <w:lang w:val="lv-LV"/>
        </w:rPr>
        <w:t>euro</w:t>
      </w:r>
      <w:r w:rsidR="006D1D2C" w:rsidRPr="006D1D2C">
        <w:rPr>
          <w:lang w:val="lv-LV"/>
        </w:rPr>
        <w:t xml:space="preserve"> </w:t>
      </w:r>
      <w:r w:rsidR="00527838" w:rsidRPr="00407B29">
        <w:rPr>
          <w:lang w:val="lv-LV"/>
        </w:rPr>
        <w:t xml:space="preserve">UZ 1 STRĀDĀJOŠO, </w:t>
      </w:r>
      <w:r w:rsidR="00CD0EEB" w:rsidRPr="00407B29">
        <w:rPr>
          <w:lang w:val="lv-LV"/>
        </w:rPr>
        <w:t>SALĪDZINĀMĀS CENĀS)</w:t>
      </w:r>
      <w:r w:rsidR="00CD0EEB" w:rsidRPr="00407B29">
        <w:rPr>
          <w:rFonts w:ascii="Calibri Light" w:hAnsi="Calibri Light"/>
          <w:color w:val="CC9B00"/>
          <w:spacing w:val="-8"/>
          <w:sz w:val="40"/>
          <w:szCs w:val="18"/>
          <w:lang w:val="lv-LV"/>
        </w:rPr>
        <w:t xml:space="preserve"> </w:t>
      </w:r>
    </w:p>
    <w:p w14:paraId="0EBF7890" w14:textId="77777777" w:rsidR="00CD0EEB" w:rsidRPr="00407B29" w:rsidRDefault="00CD0EEB" w:rsidP="00CD0EEB">
      <w:pPr>
        <w:rPr>
          <w:rFonts w:eastAsia="Calibri"/>
          <w:szCs w:val="24"/>
          <w:lang w:val="lv-LV"/>
        </w:rPr>
        <w:sectPr w:rsidR="00CD0EEB" w:rsidRPr="00407B29" w:rsidSect="00D315CF">
          <w:type w:val="continuous"/>
          <w:pgSz w:w="11907" w:h="16840" w:code="9"/>
          <w:pgMar w:top="1134" w:right="851" w:bottom="1134" w:left="1418" w:header="709" w:footer="709" w:gutter="0"/>
          <w:cols w:space="720"/>
        </w:sectPr>
      </w:pPr>
    </w:p>
    <w:p w14:paraId="5B2D569B" w14:textId="52A1224D" w:rsidR="00CD0EEB" w:rsidRPr="00407B29" w:rsidRDefault="00CD0EEB" w:rsidP="00535370">
      <w:pPr>
        <w:jc w:val="both"/>
        <w:rPr>
          <w:rFonts w:eastAsia="Calibri"/>
          <w:szCs w:val="20"/>
          <w:lang w:val="lv-LV"/>
        </w:rPr>
      </w:pPr>
      <w:r w:rsidRPr="00407B29">
        <w:rPr>
          <w:rFonts w:eastAsia="Calibri"/>
          <w:szCs w:val="24"/>
          <w:lang w:val="lv-LV"/>
        </w:rPr>
        <w:lastRenderedPageBreak/>
        <w:t>Pr</w:t>
      </w:r>
      <w:r w:rsidRPr="00407B29">
        <w:rPr>
          <w:rFonts w:eastAsia="Calibri"/>
          <w:szCs w:val="20"/>
          <w:lang w:val="lv-LV"/>
        </w:rPr>
        <w:t xml:space="preserve">oduktivitātes </w:t>
      </w:r>
      <w:r w:rsidR="001C3F2A">
        <w:rPr>
          <w:rFonts w:eastAsia="Calibri"/>
          <w:szCs w:val="20"/>
          <w:lang w:val="lv-LV"/>
        </w:rPr>
        <w:t>pieaugums</w:t>
      </w:r>
      <w:r w:rsidRPr="00407B29">
        <w:rPr>
          <w:rFonts w:eastAsia="Calibri"/>
          <w:szCs w:val="20"/>
          <w:lang w:val="lv-LV"/>
        </w:rPr>
        <w:t xml:space="preserve"> Latvijā p</w:t>
      </w:r>
      <w:r w:rsidR="001C3F2A">
        <w:rPr>
          <w:rFonts w:eastAsia="Calibri"/>
          <w:szCs w:val="20"/>
          <w:lang w:val="lv-LV"/>
        </w:rPr>
        <w:t>ēdējos gados ir bijusi straujāks</w:t>
      </w:r>
      <w:r w:rsidRPr="00407B29">
        <w:rPr>
          <w:rFonts w:eastAsia="Calibri"/>
          <w:szCs w:val="20"/>
          <w:lang w:val="lv-LV"/>
        </w:rPr>
        <w:t xml:space="preserve"> nekā vidēji ES. Laikā no 201</w:t>
      </w:r>
      <w:r w:rsidR="00EF053A" w:rsidRPr="00407B29">
        <w:rPr>
          <w:rFonts w:eastAsia="Calibri"/>
          <w:szCs w:val="20"/>
          <w:lang w:val="lv-LV"/>
        </w:rPr>
        <w:t>1</w:t>
      </w:r>
      <w:r w:rsidRPr="00407B29">
        <w:rPr>
          <w:rFonts w:eastAsia="Calibri"/>
          <w:szCs w:val="20"/>
          <w:lang w:val="lv-LV"/>
        </w:rPr>
        <w:t xml:space="preserve">. līdz 2018.gadam produktivitāte ir pieaugusi par </w:t>
      </w:r>
      <w:r w:rsidR="00EF053A" w:rsidRPr="00407B29">
        <w:rPr>
          <w:rFonts w:eastAsia="Calibri"/>
          <w:szCs w:val="20"/>
          <w:lang w:val="lv-LV"/>
        </w:rPr>
        <w:t>24</w:t>
      </w:r>
      <w:r w:rsidRPr="00407B29">
        <w:rPr>
          <w:rFonts w:eastAsia="Calibri"/>
          <w:szCs w:val="20"/>
          <w:lang w:val="lv-LV"/>
        </w:rPr>
        <w:t>,</w:t>
      </w:r>
      <w:r w:rsidR="00EF053A" w:rsidRPr="00407B29">
        <w:rPr>
          <w:rFonts w:eastAsia="Calibri"/>
          <w:szCs w:val="20"/>
          <w:lang w:val="lv-LV"/>
        </w:rPr>
        <w:t>7</w:t>
      </w:r>
      <w:r w:rsidRPr="00407B29">
        <w:rPr>
          <w:rFonts w:eastAsia="Calibri"/>
          <w:szCs w:val="20"/>
          <w:lang w:val="lv-LV"/>
        </w:rPr>
        <w:t>% (vidēji ES</w:t>
      </w:r>
      <w:r w:rsidR="00573734">
        <w:rPr>
          <w:rFonts w:eastAsia="Calibri"/>
          <w:szCs w:val="20"/>
          <w:lang w:val="lv-LV"/>
        </w:rPr>
        <w:t>-</w:t>
      </w:r>
      <w:r w:rsidRPr="00407B29">
        <w:rPr>
          <w:rFonts w:eastAsia="Calibri"/>
          <w:szCs w:val="20"/>
          <w:lang w:val="lv-LV"/>
        </w:rPr>
        <w:t xml:space="preserve">28 – par </w:t>
      </w:r>
      <w:r w:rsidR="00EF053A" w:rsidRPr="00407B29">
        <w:rPr>
          <w:rFonts w:eastAsia="Calibri"/>
          <w:szCs w:val="20"/>
          <w:lang w:val="lv-LV"/>
        </w:rPr>
        <w:t>6</w:t>
      </w:r>
      <w:r w:rsidRPr="00407B29">
        <w:rPr>
          <w:rFonts w:eastAsia="Calibri"/>
          <w:szCs w:val="20"/>
          <w:lang w:val="lv-LV"/>
        </w:rPr>
        <w:t>,8%) un produktivitātes plaisa mazinājās par 12</w:t>
      </w:r>
      <w:r w:rsidR="00515940">
        <w:rPr>
          <w:rFonts w:eastAsia="Calibri"/>
          <w:szCs w:val="20"/>
          <w:lang w:val="lv-LV"/>
        </w:rPr>
        <w:t> </w:t>
      </w:r>
      <w:r w:rsidR="004319A2" w:rsidRPr="00407B29">
        <w:rPr>
          <w:rFonts w:eastAsia="Calibri"/>
          <w:szCs w:val="20"/>
          <w:lang w:val="lv-LV"/>
        </w:rPr>
        <w:t>procent</w:t>
      </w:r>
      <w:r w:rsidRPr="00407B29">
        <w:rPr>
          <w:rFonts w:eastAsia="Calibri"/>
          <w:szCs w:val="20"/>
          <w:lang w:val="lv-LV"/>
        </w:rPr>
        <w:t xml:space="preserve">punktiem. Tomēr, salīdzinot ar ES augsti attīstītajām valstīm, joprojām </w:t>
      </w:r>
      <w:r w:rsidR="00E51BCF">
        <w:rPr>
          <w:rFonts w:eastAsia="Calibri"/>
          <w:szCs w:val="20"/>
          <w:lang w:val="lv-LV"/>
        </w:rPr>
        <w:t>ir ļoti liela starpība</w:t>
      </w:r>
      <w:r w:rsidRPr="00407B29">
        <w:rPr>
          <w:rFonts w:eastAsia="Calibri"/>
          <w:szCs w:val="20"/>
          <w:lang w:val="lv-LV"/>
        </w:rPr>
        <w:t>. 2018.gadā produktivitātes līmenis Latvijā bija tikai 49,</w:t>
      </w:r>
      <w:r w:rsidR="00716A25">
        <w:rPr>
          <w:rFonts w:eastAsia="Calibri"/>
          <w:szCs w:val="20"/>
          <w:lang w:val="lv-LV"/>
        </w:rPr>
        <w:t xml:space="preserve">4 </w:t>
      </w:r>
      <w:r w:rsidRPr="00407B29">
        <w:rPr>
          <w:rFonts w:eastAsia="Calibri"/>
          <w:szCs w:val="20"/>
          <w:lang w:val="lv-LV"/>
        </w:rPr>
        <w:t xml:space="preserve">% </w:t>
      </w:r>
      <w:r w:rsidRPr="00407B29">
        <w:rPr>
          <w:rFonts w:eastAsia="Calibri"/>
          <w:szCs w:val="20"/>
          <w:lang w:val="lv-LV"/>
        </w:rPr>
        <w:lastRenderedPageBreak/>
        <w:t>(</w:t>
      </w:r>
      <w:r w:rsidR="00716A25">
        <w:rPr>
          <w:rFonts w:eastAsia="Calibri"/>
          <w:szCs w:val="20"/>
          <w:lang w:val="lv-LV"/>
        </w:rPr>
        <w:t xml:space="preserve">67,3 </w:t>
      </w:r>
      <w:r w:rsidRPr="00407B29">
        <w:rPr>
          <w:rFonts w:eastAsia="Calibri"/>
          <w:szCs w:val="20"/>
          <w:lang w:val="lv-LV"/>
        </w:rPr>
        <w:t xml:space="preserve">% pēc </w:t>
      </w:r>
      <w:r w:rsidR="009F1B1A">
        <w:rPr>
          <w:rFonts w:eastAsia="Calibri"/>
          <w:szCs w:val="20"/>
          <w:lang w:val="lv-LV"/>
        </w:rPr>
        <w:t>pirktspējas paritātes standarta</w:t>
      </w:r>
      <w:r w:rsidRPr="00407B29">
        <w:rPr>
          <w:rFonts w:eastAsia="Calibri"/>
          <w:szCs w:val="20"/>
          <w:lang w:val="lv-LV"/>
        </w:rPr>
        <w:t>)</w:t>
      </w:r>
      <w:r w:rsidRPr="00407B29">
        <w:rPr>
          <w:rFonts w:eastAsia="Calibri"/>
          <w:szCs w:val="20"/>
          <w:vertAlign w:val="superscript"/>
          <w:lang w:val="lv-LV"/>
        </w:rPr>
        <w:footnoteReference w:id="5"/>
      </w:r>
      <w:r w:rsidRPr="00407B29">
        <w:rPr>
          <w:rFonts w:eastAsia="Calibri"/>
          <w:szCs w:val="20"/>
          <w:lang w:val="lv-LV"/>
        </w:rPr>
        <w:t xml:space="preserve"> no ES vidējā līmeņa un tas ir viens no zemākiem rādītājiem ES. </w:t>
      </w:r>
    </w:p>
    <w:p w14:paraId="75605764" w14:textId="38C796BE" w:rsidR="00CD0EEB" w:rsidRPr="00407B29" w:rsidRDefault="00CD0EEB" w:rsidP="00535370">
      <w:pPr>
        <w:jc w:val="both"/>
        <w:rPr>
          <w:rFonts w:eastAsia="Calibri"/>
          <w:szCs w:val="20"/>
          <w:lang w:val="lv-LV"/>
        </w:rPr>
      </w:pPr>
      <w:r w:rsidRPr="00407B29">
        <w:rPr>
          <w:rFonts w:eastAsia="Calibri"/>
          <w:szCs w:val="20"/>
          <w:lang w:val="lv-LV"/>
        </w:rPr>
        <w:t xml:space="preserve">Latvijas tautsaimniecības kopējo produktivitātes zemo līmeni ietekmē izteikti zema produktivitāte apstrādes rūpniecībā. 2018.gadā apstrādes rūpniecības produktivitāte (pievienotā vērtība salīdzināmās cenās uz vienu nodarbināto) bija 22,2 tūkst. </w:t>
      </w:r>
      <w:r w:rsidR="006D1D2C" w:rsidRPr="006D1D2C">
        <w:rPr>
          <w:i/>
          <w:color w:val="000000"/>
          <w:szCs w:val="20"/>
          <w:lang w:val="lv-LV"/>
        </w:rPr>
        <w:t>euro</w:t>
      </w:r>
      <w:r w:rsidR="006D1D2C">
        <w:rPr>
          <w:color w:val="000000"/>
          <w:szCs w:val="20"/>
          <w:lang w:val="lv-LV"/>
        </w:rPr>
        <w:t xml:space="preserve"> </w:t>
      </w:r>
      <w:r w:rsidRPr="00407B29">
        <w:rPr>
          <w:rFonts w:eastAsia="Calibri"/>
          <w:szCs w:val="20"/>
          <w:lang w:val="lv-LV"/>
        </w:rPr>
        <w:t xml:space="preserve">(25,7 tūkst. </w:t>
      </w:r>
      <w:r w:rsidR="006D1D2C" w:rsidRPr="006D1D2C">
        <w:rPr>
          <w:i/>
          <w:color w:val="000000"/>
          <w:szCs w:val="20"/>
          <w:lang w:val="lv-LV"/>
        </w:rPr>
        <w:t>euro</w:t>
      </w:r>
      <w:r w:rsidR="006D1D2C">
        <w:rPr>
          <w:color w:val="000000"/>
          <w:szCs w:val="20"/>
          <w:lang w:val="lv-LV"/>
        </w:rPr>
        <w:t xml:space="preserve"> </w:t>
      </w:r>
      <w:r w:rsidRPr="00407B29">
        <w:rPr>
          <w:rFonts w:eastAsia="Calibri"/>
          <w:szCs w:val="20"/>
          <w:lang w:val="lv-LV"/>
        </w:rPr>
        <w:t xml:space="preserve">faktiskajās cenās). Salīdzinot ar 2011.gadu tā pieauga par </w:t>
      </w:r>
      <w:r w:rsidRPr="00407B29">
        <w:rPr>
          <w:rFonts w:eastAsia="Calibri"/>
          <w:szCs w:val="20"/>
          <w:lang w:val="lv-LV"/>
        </w:rPr>
        <w:lastRenderedPageBreak/>
        <w:t xml:space="preserve">18%, jeb gandrīz 1,7 reizes straujāk nekā vidēji ES valstīs. Nozares produktivitātes straujāka nekā vidēji ES dinamika sekmēja Latvijas konverģences procesu, tomēr produktivitātes atpalicība joprojām ir liela </w:t>
      </w:r>
      <w:r w:rsidR="00A730EA" w:rsidRPr="00407B29">
        <w:rPr>
          <w:rFonts w:eastAsia="Calibri"/>
          <w:szCs w:val="20"/>
          <w:lang w:val="lv-LV"/>
        </w:rPr>
        <w:t>–</w:t>
      </w:r>
      <w:r w:rsidRPr="00407B29">
        <w:rPr>
          <w:rFonts w:eastAsia="Calibri"/>
          <w:szCs w:val="20"/>
          <w:lang w:val="lv-LV"/>
        </w:rPr>
        <w:t xml:space="preserve"> 35% no ES vidējā līmeņa. Zemo produktivitātes līmeni Latvijas apstrādes rūpniecībā galvenokārt nosaka zemo tehnoloģiju nozaru dominance nozares struktūrā. Lai gan augsto tehnoloģiju nozaru daļa pakāpeniski palielinās, tomēr to ietekme uz nozares un kopējo produktivitāti Latvijas tautsaimniecībā joprojām ir nenozīmīga. </w:t>
      </w:r>
    </w:p>
    <w:p w14:paraId="0C05846D" w14:textId="1B46C16A" w:rsidR="00CD0EEB" w:rsidRPr="00407B29" w:rsidRDefault="00CD0EEB" w:rsidP="00535370">
      <w:pPr>
        <w:jc w:val="both"/>
        <w:rPr>
          <w:rFonts w:eastAsia="Calibri"/>
          <w:szCs w:val="20"/>
          <w:lang w:val="lv-LV"/>
        </w:rPr>
      </w:pPr>
      <w:r w:rsidRPr="00407B29">
        <w:rPr>
          <w:rFonts w:eastAsia="Calibri"/>
          <w:szCs w:val="20"/>
          <w:lang w:val="lv-LV"/>
        </w:rPr>
        <w:t xml:space="preserve">Latvijas rūpniecības produktivitātes līmeņa palielināšanas iespējas galvenokārt ir saistītas ar tās spēju veikt tehnoloģisko modernizāciju un inovācijas, paplašināt dalību pasaules vērtības ķēdēs, paaugstināt darbaspēka kvalifikāciju un uzlabot darbaspēka iekšējo mobilitāti valstī. Būtiska nozīme ir arī apstrādes rūpniecības un Latvijas tautsaimniecības kopumā strukturālai transformācijai uz augstākās pievienotās vērtības un augstākas </w:t>
      </w:r>
      <w:r w:rsidRPr="00407B29">
        <w:rPr>
          <w:rFonts w:eastAsia="Calibri"/>
          <w:szCs w:val="20"/>
          <w:lang w:val="lv-LV"/>
        </w:rPr>
        <w:lastRenderedPageBreak/>
        <w:t>produktivitātes aktivitātēm. Ņemot vērā strukturālo un tehnoloģisko faktoru būtisku ietekmi uz apstrādes rūpniecības produktivitāti, izvirzītais mērķis 2020.gadā visdrīzāk netiks sasniegts.</w:t>
      </w:r>
    </w:p>
    <w:p w14:paraId="0476B323" w14:textId="77777777" w:rsidR="00A30A04" w:rsidRPr="00407B29" w:rsidRDefault="00A30A04" w:rsidP="00A30A04">
      <w:pPr>
        <w:shd w:val="clear" w:color="auto" w:fill="DEEAF6" w:themeFill="accent5" w:themeFillTint="33"/>
        <w:rPr>
          <w:rFonts w:eastAsia="Calibri"/>
          <w:sz w:val="8"/>
          <w:szCs w:val="8"/>
          <w:lang w:val="lv-LV"/>
        </w:rPr>
      </w:pPr>
    </w:p>
    <w:p w14:paraId="5F35946A" w14:textId="58C2FEF5" w:rsidR="00CD0EEB" w:rsidRPr="00407B29" w:rsidRDefault="00CD0EEB" w:rsidP="00A30A04">
      <w:pPr>
        <w:shd w:val="clear" w:color="auto" w:fill="DEEAF6" w:themeFill="accent5" w:themeFillTint="33"/>
        <w:snapToGrid w:val="0"/>
        <w:rPr>
          <w:rFonts w:eastAsia="Calibri"/>
          <w:lang w:val="lv-LV"/>
        </w:rPr>
      </w:pPr>
      <w:r w:rsidRPr="00407B29">
        <w:rPr>
          <w:rFonts w:cs="Segoe UI"/>
          <w:noProof/>
          <w:lang w:val="en-US" w:eastAsia="en-US"/>
        </w:rPr>
        <w:drawing>
          <wp:inline distT="0" distB="0" distL="0" distR="0" wp14:anchorId="5764C931" wp14:editId="02A18E1F">
            <wp:extent cx="2952000" cy="1800000"/>
            <wp:effectExtent l="0" t="0" r="0" b="0"/>
            <wp:docPr id="2050"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BBF484" w14:textId="77777777" w:rsidR="00A30A04" w:rsidRPr="00407B29" w:rsidRDefault="00A30A04" w:rsidP="00A30A04">
      <w:pPr>
        <w:shd w:val="clear" w:color="auto" w:fill="DEEAF6" w:themeFill="accent5" w:themeFillTint="33"/>
        <w:snapToGrid w:val="0"/>
        <w:rPr>
          <w:rFonts w:eastAsia="Calibri"/>
          <w:sz w:val="8"/>
          <w:szCs w:val="10"/>
          <w:lang w:val="lv-LV"/>
        </w:rPr>
      </w:pPr>
    </w:p>
    <w:p w14:paraId="03332FC9" w14:textId="77777777" w:rsidR="00CD0EEB" w:rsidRPr="00407B29" w:rsidRDefault="00CD0EEB" w:rsidP="008F5038">
      <w:pPr>
        <w:snapToGrid w:val="0"/>
        <w:rPr>
          <w:rFonts w:eastAsia="Calibri"/>
          <w:lang w:val="lv-LV"/>
        </w:rPr>
        <w:sectPr w:rsidR="00CD0EEB" w:rsidRPr="00407B29" w:rsidSect="00D315CF">
          <w:type w:val="continuous"/>
          <w:pgSz w:w="11907" w:h="16840" w:code="9"/>
          <w:pgMar w:top="1134" w:right="851" w:bottom="1134" w:left="1418" w:header="709" w:footer="709" w:gutter="0"/>
          <w:cols w:num="2" w:space="340"/>
        </w:sectPr>
      </w:pPr>
    </w:p>
    <w:p w14:paraId="753D5730" w14:textId="159E07DE" w:rsidR="00CD0EEB" w:rsidRPr="00407B29" w:rsidRDefault="00CD0EEB" w:rsidP="008F5038">
      <w:pPr>
        <w:snapToGrid w:val="0"/>
        <w:rPr>
          <w:rFonts w:eastAsia="Calibri"/>
          <w:lang w:val="lv-LV"/>
        </w:rPr>
      </w:pPr>
    </w:p>
    <w:p w14:paraId="5E186C32" w14:textId="16A2ABE4" w:rsidR="008F5038" w:rsidRPr="00407B29" w:rsidRDefault="00CE373A" w:rsidP="00527838">
      <w:pPr>
        <w:pStyle w:val="Heading2"/>
        <w:tabs>
          <w:tab w:val="right" w:pos="9637"/>
        </w:tabs>
        <w:rPr>
          <w:rFonts w:eastAsia="Calibri"/>
          <w:szCs w:val="20"/>
          <w:lang w:val="lv-LV"/>
        </w:rPr>
      </w:pPr>
      <w:r>
        <w:rPr>
          <w:lang w:val="lv-LV"/>
        </w:rPr>
        <w:t xml:space="preserve">7.attēls. </w:t>
      </w:r>
      <w:r w:rsidR="00527838" w:rsidRPr="00407B29">
        <w:rPr>
          <w:lang w:val="lv-LV"/>
        </w:rPr>
        <w:t>ZINĀTNISKO DARBINIEKU SKAITS PĒTNIECĪBĀ UN ATTĪSTĪBĀ</w:t>
      </w:r>
      <w:r w:rsidR="00527838" w:rsidRPr="00407B29">
        <w:rPr>
          <w:lang w:val="lv-LV"/>
        </w:rPr>
        <w:tab/>
      </w:r>
      <w:r w:rsidR="00527838" w:rsidRPr="00407B29">
        <w:rPr>
          <w:color w:val="C00000"/>
          <w:spacing w:val="-8"/>
          <w:sz w:val="40"/>
          <w:lang w:val="lv-LV"/>
        </w:rPr>
        <w:sym w:font="Wingdings 3" w:char="F082"/>
      </w:r>
    </w:p>
    <w:p w14:paraId="15FBBFEA" w14:textId="77777777" w:rsidR="00527838" w:rsidRPr="00407B29" w:rsidRDefault="00527838" w:rsidP="00527838">
      <w:pPr>
        <w:tabs>
          <w:tab w:val="right" w:pos="9637"/>
        </w:tabs>
        <w:rPr>
          <w:rFonts w:eastAsia="Calibri"/>
          <w:szCs w:val="20"/>
          <w:lang w:val="lv-LV"/>
        </w:rPr>
        <w:sectPr w:rsidR="00527838" w:rsidRPr="00407B29" w:rsidSect="00D315CF">
          <w:type w:val="continuous"/>
          <w:pgSz w:w="11907" w:h="16840" w:code="9"/>
          <w:pgMar w:top="1134" w:right="851" w:bottom="1134" w:left="1418" w:header="709" w:footer="709" w:gutter="0"/>
          <w:cols w:space="720"/>
        </w:sectPr>
      </w:pPr>
    </w:p>
    <w:p w14:paraId="63EFB97D" w14:textId="7074CA4C" w:rsidR="00527838" w:rsidRDefault="00527838" w:rsidP="00535370">
      <w:pPr>
        <w:tabs>
          <w:tab w:val="right" w:pos="9637"/>
        </w:tabs>
        <w:jc w:val="both"/>
        <w:rPr>
          <w:rFonts w:eastAsia="Calibri" w:cs="Calibri"/>
          <w:szCs w:val="20"/>
          <w:lang w:val="lv-LV"/>
        </w:rPr>
      </w:pPr>
      <w:r w:rsidRPr="00407B29">
        <w:rPr>
          <w:rFonts w:eastAsia="Calibri"/>
          <w:szCs w:val="20"/>
          <w:lang w:val="lv-LV"/>
        </w:rPr>
        <w:lastRenderedPageBreak/>
        <w:t xml:space="preserve">Lai arī liela daļa ES struktūrfondu līdzekļu ir ieguldīti aktivitātēs pētniecībā nodarbināto skaita palielināšanai, laika periodā no 2014.-2017.gadam zinātnē nodarbināto skaits (PLE izteiksmē) </w:t>
      </w:r>
      <w:r w:rsidR="005554BE">
        <w:rPr>
          <w:rFonts w:eastAsia="Calibri"/>
          <w:szCs w:val="20"/>
          <w:lang w:val="lv-LV"/>
        </w:rPr>
        <w:t>nedaudz palielinājies</w:t>
      </w:r>
      <w:r w:rsidRPr="00407B29">
        <w:rPr>
          <w:rFonts w:eastAsia="Calibri"/>
          <w:szCs w:val="20"/>
          <w:lang w:val="lv-LV"/>
        </w:rPr>
        <w:t xml:space="preserve"> no 5739 uz </w:t>
      </w:r>
      <w:r w:rsidR="005554BE">
        <w:rPr>
          <w:rFonts w:eastAsia="Calibri"/>
          <w:szCs w:val="20"/>
          <w:lang w:val="lv-LV"/>
        </w:rPr>
        <w:t>6039</w:t>
      </w:r>
      <w:r w:rsidRPr="00407B29">
        <w:rPr>
          <w:rFonts w:eastAsia="Calibri"/>
          <w:szCs w:val="20"/>
          <w:lang w:val="lv-LV"/>
        </w:rPr>
        <w:t>, turklāt tikai nedaudz vairāk kā puse ir nodarbināti pilna laika slodzē. Latvijā joprojām ir viens no zemākajiem rādītājiem zinātnē nodarbināto (PLE izteiksmē) īpatsvars no kopējā valsts darbaspēka skaita (0,62%) salīdzinājumā ar ES dalībvalstu vidējo rādītāju – 1,39% (Lietuvā – 0,88%, Igaunijā – 0,97%). Zinātnisko darbinieku skaits ir tiešā veidā  saistīts arī ar studējošo un doktorantu skaita dinamiku. 2014.-2018.gada periodā doktorantūras absolventu skaits RIS3 jomās ir samazinājies no 223 uz 132</w:t>
      </w:r>
      <w:r w:rsidRPr="00407B29">
        <w:rPr>
          <w:rFonts w:eastAsia="Calibri" w:cs="Calibri"/>
          <w:szCs w:val="20"/>
          <w:lang w:val="lv-LV"/>
        </w:rPr>
        <w:t>.</w:t>
      </w:r>
    </w:p>
    <w:p w14:paraId="34562B8F" w14:textId="77777777" w:rsidR="00515940" w:rsidRPr="00515940" w:rsidRDefault="00515940" w:rsidP="00515940">
      <w:pPr>
        <w:tabs>
          <w:tab w:val="right" w:pos="9637"/>
        </w:tabs>
        <w:spacing w:after="0"/>
        <w:jc w:val="both"/>
        <w:rPr>
          <w:rFonts w:eastAsia="Calibri" w:cs="Calibri"/>
          <w:sz w:val="2"/>
          <w:szCs w:val="2"/>
          <w:lang w:val="lv-LV"/>
        </w:rPr>
      </w:pPr>
    </w:p>
    <w:p w14:paraId="7496CF92" w14:textId="1E376433" w:rsidR="00527838" w:rsidRPr="00407B29" w:rsidRDefault="00527838" w:rsidP="00515940">
      <w:pPr>
        <w:shd w:val="clear" w:color="auto" w:fill="DEEAF6" w:themeFill="accent5" w:themeFillTint="33"/>
        <w:tabs>
          <w:tab w:val="right" w:pos="9637"/>
        </w:tabs>
        <w:jc w:val="both"/>
        <w:rPr>
          <w:rFonts w:eastAsia="Calibri"/>
          <w:sz w:val="8"/>
          <w:szCs w:val="8"/>
          <w:lang w:val="lv-LV"/>
        </w:rPr>
      </w:pPr>
    </w:p>
    <w:p w14:paraId="1FDF6666" w14:textId="15664AF2" w:rsidR="00527838" w:rsidRPr="00407B29" w:rsidRDefault="00527838" w:rsidP="00535370">
      <w:pPr>
        <w:shd w:val="clear" w:color="auto" w:fill="DEEAF6" w:themeFill="accent5" w:themeFillTint="33"/>
        <w:tabs>
          <w:tab w:val="right" w:pos="9637"/>
        </w:tabs>
        <w:jc w:val="both"/>
        <w:rPr>
          <w:rFonts w:eastAsia="Calibri"/>
          <w:szCs w:val="20"/>
          <w:lang w:val="lv-LV"/>
        </w:rPr>
      </w:pPr>
      <w:r w:rsidRPr="00407B29">
        <w:rPr>
          <w:rFonts w:eastAsia="Calibri"/>
          <w:noProof/>
          <w:szCs w:val="20"/>
          <w:lang w:val="en-US" w:eastAsia="en-US"/>
        </w:rPr>
        <w:drawing>
          <wp:inline distT="0" distB="0" distL="0" distR="0" wp14:anchorId="1055E4B5" wp14:editId="5353AF8F">
            <wp:extent cx="2952000" cy="1800000"/>
            <wp:effectExtent l="0" t="0" r="0" b="0"/>
            <wp:docPr id="237"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586E7C0" w14:textId="63759B72" w:rsidR="00527838" w:rsidRPr="00407B29" w:rsidRDefault="00527838" w:rsidP="00535370">
      <w:pPr>
        <w:shd w:val="clear" w:color="auto" w:fill="DEEAF6" w:themeFill="accent5" w:themeFillTint="33"/>
        <w:tabs>
          <w:tab w:val="right" w:pos="9637"/>
        </w:tabs>
        <w:jc w:val="both"/>
        <w:rPr>
          <w:rFonts w:eastAsia="Calibri"/>
          <w:sz w:val="8"/>
          <w:szCs w:val="8"/>
          <w:lang w:val="lv-LV"/>
        </w:rPr>
      </w:pPr>
    </w:p>
    <w:p w14:paraId="3617855C" w14:textId="77777777" w:rsidR="00527838" w:rsidRPr="00407B29" w:rsidRDefault="00527838" w:rsidP="00535370">
      <w:pPr>
        <w:tabs>
          <w:tab w:val="right" w:pos="9637"/>
        </w:tabs>
        <w:jc w:val="both"/>
        <w:rPr>
          <w:rFonts w:eastAsia="Calibri"/>
          <w:szCs w:val="20"/>
          <w:lang w:val="lv-LV"/>
        </w:rPr>
        <w:sectPr w:rsidR="00527838" w:rsidRPr="00407B29" w:rsidSect="00D315CF">
          <w:type w:val="continuous"/>
          <w:pgSz w:w="11907" w:h="16840" w:code="9"/>
          <w:pgMar w:top="1134" w:right="851" w:bottom="1134" w:left="1418" w:header="709" w:footer="709" w:gutter="0"/>
          <w:cols w:num="2" w:space="340"/>
        </w:sectPr>
      </w:pPr>
    </w:p>
    <w:p w14:paraId="31D9576E" w14:textId="75FE412E" w:rsidR="00527838" w:rsidRPr="00407B29" w:rsidRDefault="00527838" w:rsidP="00535370">
      <w:pPr>
        <w:tabs>
          <w:tab w:val="right" w:pos="9637"/>
        </w:tabs>
        <w:jc w:val="both"/>
        <w:rPr>
          <w:rFonts w:eastAsia="Calibri"/>
          <w:szCs w:val="20"/>
          <w:lang w:val="lv-LV"/>
        </w:rPr>
      </w:pPr>
    </w:p>
    <w:p w14:paraId="213F7395" w14:textId="77777777" w:rsidR="00CE373A" w:rsidRDefault="00CE373A" w:rsidP="00527838">
      <w:pPr>
        <w:pStyle w:val="Heading2"/>
        <w:tabs>
          <w:tab w:val="right" w:pos="9637"/>
        </w:tabs>
        <w:rPr>
          <w:lang w:val="lv-LV"/>
        </w:rPr>
      </w:pPr>
      <w:r>
        <w:rPr>
          <w:lang w:val="lv-LV"/>
        </w:rPr>
        <w:t xml:space="preserve">8.attēls. </w:t>
      </w:r>
      <w:r w:rsidR="00527838" w:rsidRPr="00407B29">
        <w:rPr>
          <w:lang w:val="lv-LV"/>
        </w:rPr>
        <w:t>GRĀDU VAI KVALIFIKĀCIJU IEGUVUŠO STUDENTU SKAITS</w:t>
      </w:r>
      <w:r>
        <w:rPr>
          <w:lang w:val="lv-LV"/>
        </w:rPr>
        <w:t xml:space="preserve"> </w:t>
      </w:r>
      <w:r w:rsidRPr="00407B29">
        <w:rPr>
          <w:rFonts w:ascii="Calibri Light" w:hAnsi="Calibri Light"/>
          <w:color w:val="C00000"/>
          <w:spacing w:val="-8"/>
          <w:sz w:val="40"/>
          <w:szCs w:val="18"/>
          <w:lang w:val="lv-LV"/>
        </w:rPr>
        <w:sym w:font="Wingdings 3" w:char="F082"/>
      </w:r>
    </w:p>
    <w:p w14:paraId="5046662C" w14:textId="1A41D7E6" w:rsidR="00527838" w:rsidRPr="00CE373A" w:rsidRDefault="00CE373A" w:rsidP="00527838">
      <w:pPr>
        <w:pStyle w:val="Heading2"/>
        <w:tabs>
          <w:tab w:val="right" w:pos="9637"/>
        </w:tabs>
        <w:rPr>
          <w:lang w:val="lv-LV"/>
        </w:rPr>
      </w:pPr>
      <w:r>
        <w:rPr>
          <w:lang w:val="lv-LV"/>
        </w:rPr>
        <w:t xml:space="preserve">AUGSTSKOLĀS UN </w:t>
      </w:r>
      <w:r w:rsidR="00527838" w:rsidRPr="00407B29">
        <w:rPr>
          <w:lang w:val="lv-LV"/>
        </w:rPr>
        <w:t>KOLEDŽĀS</w:t>
      </w:r>
    </w:p>
    <w:p w14:paraId="1D8AFAA8" w14:textId="77777777" w:rsidR="00527838" w:rsidRPr="00407B29" w:rsidRDefault="00527838" w:rsidP="00527838">
      <w:pPr>
        <w:tabs>
          <w:tab w:val="right" w:pos="9637"/>
        </w:tabs>
        <w:rPr>
          <w:rFonts w:eastAsia="Calibri"/>
          <w:szCs w:val="20"/>
          <w:lang w:val="lv-LV"/>
        </w:rPr>
        <w:sectPr w:rsidR="00527838" w:rsidRPr="00407B29" w:rsidSect="00D315CF">
          <w:type w:val="continuous"/>
          <w:pgSz w:w="11907" w:h="16840" w:code="9"/>
          <w:pgMar w:top="1134" w:right="851" w:bottom="1134" w:left="1418" w:header="709" w:footer="709" w:gutter="0"/>
          <w:cols w:space="720"/>
        </w:sectPr>
      </w:pPr>
    </w:p>
    <w:p w14:paraId="6E79D49D" w14:textId="5FCA04B2" w:rsidR="00527838" w:rsidRPr="00407B29" w:rsidRDefault="00527838" w:rsidP="00535370">
      <w:pPr>
        <w:tabs>
          <w:tab w:val="right" w:pos="9637"/>
        </w:tabs>
        <w:jc w:val="both"/>
        <w:rPr>
          <w:rFonts w:eastAsia="Calibri" w:cs="Calibri"/>
          <w:lang w:val="lv-LV"/>
        </w:rPr>
      </w:pPr>
      <w:r w:rsidRPr="00407B29">
        <w:rPr>
          <w:rFonts w:eastAsia="Calibri"/>
          <w:szCs w:val="20"/>
          <w:lang w:val="lv-LV"/>
        </w:rPr>
        <w:lastRenderedPageBreak/>
        <w:t xml:space="preserve">Grādu vai kvalifikāciju ieguvušo studentu skaits Latvijā ir ievērojami samazinājies no 27 tūkstošiem 2010.gadā uz 15 tūkstošiem 2018.gadā. Galvenokārt šī samazinājuma cēlonis ir saistīs ar imatrikulēto studentu skaita kritumu (demogrāfisko faktoru dēļ). Piemēram, 2010.gadā imatrikulēto studējošo kopskaits samazinājās par 25 %, kā rezultātā pēc 4 gadiem bija līdzvērtīgs 20 % </w:t>
      </w:r>
      <w:r w:rsidR="00E51BCF">
        <w:rPr>
          <w:rFonts w:eastAsia="Calibri"/>
          <w:szCs w:val="20"/>
          <w:lang w:val="lv-LV"/>
        </w:rPr>
        <w:t xml:space="preserve">absolventu skaita </w:t>
      </w:r>
      <w:r w:rsidRPr="00407B29">
        <w:rPr>
          <w:rFonts w:eastAsia="Calibri"/>
          <w:szCs w:val="20"/>
          <w:lang w:val="lv-LV"/>
        </w:rPr>
        <w:t>samazinājums 2014</w:t>
      </w:r>
      <w:r w:rsidR="009975C5">
        <w:rPr>
          <w:rFonts w:eastAsia="Calibri"/>
          <w:szCs w:val="20"/>
          <w:lang w:val="lv-LV"/>
        </w:rPr>
        <w:t>.gadā. Uzņemšanas tendences pēdē</w:t>
      </w:r>
      <w:r w:rsidRPr="00407B29">
        <w:rPr>
          <w:rFonts w:eastAsia="Calibri"/>
          <w:szCs w:val="20"/>
          <w:lang w:val="lv-LV"/>
        </w:rPr>
        <w:t>jos gados savukārt ļauj prognozēt šī rādītāja nostabilizēšanos ap 15</w:t>
      </w:r>
      <w:r w:rsidR="00515940">
        <w:rPr>
          <w:rFonts w:eastAsia="Calibri"/>
          <w:szCs w:val="20"/>
          <w:lang w:val="lv-LV"/>
        </w:rPr>
        <w:t> </w:t>
      </w:r>
      <w:r w:rsidRPr="00407B29">
        <w:rPr>
          <w:rFonts w:eastAsia="Calibri"/>
          <w:szCs w:val="20"/>
          <w:lang w:val="lv-LV"/>
        </w:rPr>
        <w:t>tūkst. līmeni tuv</w:t>
      </w:r>
      <w:r w:rsidR="00515940">
        <w:rPr>
          <w:rFonts w:eastAsia="Calibri"/>
          <w:szCs w:val="20"/>
          <w:lang w:val="lv-LV"/>
        </w:rPr>
        <w:t>ā</w:t>
      </w:r>
      <w:r w:rsidRPr="00407B29">
        <w:rPr>
          <w:rFonts w:eastAsia="Calibri"/>
          <w:szCs w:val="20"/>
          <w:lang w:val="lv-LV"/>
        </w:rPr>
        <w:t xml:space="preserve">kajos gados. </w:t>
      </w:r>
      <w:r w:rsidRPr="00BE4910">
        <w:rPr>
          <w:rFonts w:eastAsia="Calibri"/>
          <w:szCs w:val="20"/>
          <w:lang w:val="lv-LV"/>
        </w:rPr>
        <w:t>Pēdējos gados atsevišķās jomās (piemēram, lielā daļā STEM studiju programmu) ir ievērojami pieaudzis studējošo atbirums</w:t>
      </w:r>
      <w:r w:rsidRPr="00407B29">
        <w:rPr>
          <w:rFonts w:eastAsia="Calibri"/>
          <w:szCs w:val="20"/>
          <w:lang w:val="lv-LV"/>
        </w:rPr>
        <w:t>, kas ir nopietns izaicinājums, kas ir jāatrisina, lai nodrošinātu grādu vai kvalifikāciju ieguvušo studentu skaita stabilizāciju</w:t>
      </w:r>
      <w:r w:rsidRPr="00407B29">
        <w:rPr>
          <w:rFonts w:eastAsia="Calibri" w:cs="Calibri"/>
          <w:lang w:val="lv-LV"/>
        </w:rPr>
        <w:t>.</w:t>
      </w:r>
    </w:p>
    <w:p w14:paraId="7B0D5DFC" w14:textId="4ADB81E2" w:rsidR="00527838" w:rsidRPr="00407B29" w:rsidRDefault="00527838" w:rsidP="00527838">
      <w:pPr>
        <w:shd w:val="clear" w:color="auto" w:fill="DEEAF6" w:themeFill="accent5" w:themeFillTint="33"/>
        <w:tabs>
          <w:tab w:val="right" w:pos="9637"/>
        </w:tabs>
        <w:rPr>
          <w:rFonts w:eastAsia="Calibri" w:cs="Calibri"/>
          <w:sz w:val="8"/>
          <w:szCs w:val="10"/>
          <w:lang w:val="lv-LV"/>
        </w:rPr>
      </w:pPr>
    </w:p>
    <w:p w14:paraId="6212A652" w14:textId="56BC165B" w:rsidR="00527838" w:rsidRPr="00407B29" w:rsidRDefault="00527838" w:rsidP="00527838">
      <w:pPr>
        <w:shd w:val="clear" w:color="auto" w:fill="DEEAF6" w:themeFill="accent5" w:themeFillTint="33"/>
        <w:tabs>
          <w:tab w:val="right" w:pos="9637"/>
        </w:tabs>
        <w:rPr>
          <w:rFonts w:eastAsia="Calibri"/>
          <w:szCs w:val="20"/>
          <w:lang w:val="lv-LV"/>
        </w:rPr>
      </w:pPr>
      <w:r w:rsidRPr="00407B29">
        <w:rPr>
          <w:rFonts w:eastAsia="Calibri"/>
          <w:noProof/>
          <w:szCs w:val="20"/>
          <w:lang w:val="en-US" w:eastAsia="en-US"/>
        </w:rPr>
        <w:drawing>
          <wp:inline distT="0" distB="0" distL="0" distR="0" wp14:anchorId="08B27C7A" wp14:editId="68788D09">
            <wp:extent cx="2952000" cy="1800000"/>
            <wp:effectExtent l="0" t="0" r="0" b="0"/>
            <wp:docPr id="238"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1876F6" w14:textId="58987AFB" w:rsidR="00527838" w:rsidRPr="00407B29" w:rsidRDefault="00527838" w:rsidP="00527838">
      <w:pPr>
        <w:shd w:val="clear" w:color="auto" w:fill="DEEAF6" w:themeFill="accent5" w:themeFillTint="33"/>
        <w:tabs>
          <w:tab w:val="right" w:pos="9637"/>
        </w:tabs>
        <w:rPr>
          <w:rFonts w:eastAsia="Calibri"/>
          <w:sz w:val="8"/>
          <w:szCs w:val="8"/>
          <w:lang w:val="lv-LV"/>
        </w:rPr>
      </w:pPr>
    </w:p>
    <w:p w14:paraId="6E5C59A7" w14:textId="77777777" w:rsidR="00527838" w:rsidRPr="00407B29" w:rsidRDefault="00527838" w:rsidP="00527838">
      <w:pPr>
        <w:tabs>
          <w:tab w:val="right" w:pos="9637"/>
        </w:tabs>
        <w:rPr>
          <w:rFonts w:eastAsia="Calibri"/>
          <w:szCs w:val="20"/>
          <w:lang w:val="lv-LV"/>
        </w:rPr>
        <w:sectPr w:rsidR="00527838" w:rsidRPr="00407B29" w:rsidSect="00D315CF">
          <w:type w:val="continuous"/>
          <w:pgSz w:w="11907" w:h="16840" w:code="9"/>
          <w:pgMar w:top="1134" w:right="851" w:bottom="1134" w:left="1418" w:header="709" w:footer="709" w:gutter="0"/>
          <w:cols w:num="2" w:space="340"/>
        </w:sectPr>
      </w:pPr>
    </w:p>
    <w:p w14:paraId="35758607" w14:textId="77777777" w:rsidR="00C64A5E" w:rsidRPr="00407B29" w:rsidRDefault="00C64A5E">
      <w:pPr>
        <w:spacing w:after="0"/>
        <w:jc w:val="both"/>
        <w:rPr>
          <w:b/>
          <w:color w:val="000000" w:themeColor="text1"/>
          <w:szCs w:val="18"/>
          <w:lang w:val="lv-LV"/>
        </w:rPr>
      </w:pPr>
      <w:r w:rsidRPr="00407B29">
        <w:rPr>
          <w:b/>
          <w:color w:val="000000" w:themeColor="text1"/>
          <w:szCs w:val="18"/>
          <w:lang w:val="lv-LV"/>
        </w:rPr>
        <w:lastRenderedPageBreak/>
        <w:br w:type="page"/>
      </w:r>
    </w:p>
    <w:p w14:paraId="3A12E6BE" w14:textId="52D08EF4" w:rsidR="00527838" w:rsidRPr="00407B29" w:rsidRDefault="00CE373A" w:rsidP="00C64A5E">
      <w:pPr>
        <w:pStyle w:val="Heading2"/>
        <w:tabs>
          <w:tab w:val="right" w:pos="9637"/>
        </w:tabs>
        <w:rPr>
          <w:rFonts w:eastAsia="Calibri"/>
          <w:szCs w:val="20"/>
          <w:lang w:val="lv-LV"/>
        </w:rPr>
      </w:pPr>
      <w:r>
        <w:rPr>
          <w:lang w:val="lv-LV"/>
        </w:rPr>
        <w:lastRenderedPageBreak/>
        <w:t xml:space="preserve">9.attēls. </w:t>
      </w:r>
      <w:r w:rsidR="00C64A5E" w:rsidRPr="00407B29">
        <w:rPr>
          <w:lang w:val="lv-LV"/>
        </w:rPr>
        <w:t>IEDZĪVOTĀJU ĪPATSVARS  30-34 GADU VECUMĀ AR AUGSTĀKO IZGLĪTĪBU</w:t>
      </w:r>
      <w:r w:rsidR="00C64A5E" w:rsidRPr="00407B29">
        <w:rPr>
          <w:lang w:val="lv-LV"/>
        </w:rPr>
        <w:tab/>
      </w:r>
      <w:r w:rsidR="00C64A5E" w:rsidRPr="00407B29">
        <w:rPr>
          <w:rFonts w:ascii="Calibri Light" w:hAnsi="Calibri Light"/>
          <w:color w:val="006600"/>
          <w:spacing w:val="-8"/>
          <w:sz w:val="40"/>
          <w:szCs w:val="18"/>
          <w:lang w:val="lv-LV"/>
        </w:rPr>
        <w:sym w:font="Wingdings 3" w:char="F081"/>
      </w:r>
    </w:p>
    <w:p w14:paraId="2B502EF9" w14:textId="77777777" w:rsidR="00C64A5E" w:rsidRPr="00407B29" w:rsidRDefault="00C64A5E" w:rsidP="00527838">
      <w:pPr>
        <w:tabs>
          <w:tab w:val="right" w:pos="9637"/>
        </w:tabs>
        <w:rPr>
          <w:rFonts w:eastAsia="Calibri"/>
          <w:szCs w:val="20"/>
          <w:lang w:val="lv-LV"/>
        </w:rPr>
        <w:sectPr w:rsidR="00C64A5E" w:rsidRPr="00407B29" w:rsidSect="00D315CF">
          <w:type w:val="continuous"/>
          <w:pgSz w:w="11907" w:h="16840" w:code="9"/>
          <w:pgMar w:top="1134" w:right="851" w:bottom="1134" w:left="1418" w:header="709" w:footer="709" w:gutter="0"/>
          <w:cols w:space="720"/>
        </w:sectPr>
      </w:pPr>
    </w:p>
    <w:p w14:paraId="41ADF3B5" w14:textId="5528E2B5" w:rsidR="00527838" w:rsidRPr="00407B29" w:rsidRDefault="00C64A5E" w:rsidP="00535370">
      <w:pPr>
        <w:tabs>
          <w:tab w:val="right" w:pos="9637"/>
        </w:tabs>
        <w:jc w:val="both"/>
        <w:rPr>
          <w:rFonts w:eastAsia="Calibri"/>
          <w:szCs w:val="20"/>
          <w:lang w:val="lv-LV"/>
        </w:rPr>
      </w:pPr>
      <w:r w:rsidRPr="00407B29">
        <w:rPr>
          <w:rFonts w:eastAsia="Calibri"/>
          <w:szCs w:val="20"/>
          <w:lang w:val="lv-LV"/>
        </w:rPr>
        <w:lastRenderedPageBreak/>
        <w:t>Augstākās izglītības jomā Latvijas NRP noteiktais mērķis ir nodrošināt, ka 2020.gadā 34-36% iedzīvotāju (30-34 gadu vecumā) ir ar augstāko izglītību. NRP noteiktais mērķis 2020.gadam attiecībā uz iedzīvotāju ar augstāko izglītību īpatsvaru tika pārsniegts 2012.gadā. 2018.gadā rādītājs sasniedza 42,8%. Taču rādītāja pozitīvais pieaugums saistīts ar izmaiņām demogrāfiskajā situācijā un kopējā iedzīvotāju skaita samazināšanos, nevis studējošo skaita pieaugumu, jo Latvijā jau 10 gadus vērojama studējošo skaita samazināšanās tendence. 2018./2019.</w:t>
      </w:r>
      <w:r w:rsidR="00515940">
        <w:rPr>
          <w:rFonts w:eastAsia="Calibri"/>
          <w:szCs w:val="20"/>
          <w:lang w:val="lv-LV"/>
        </w:rPr>
        <w:t xml:space="preserve"> </w:t>
      </w:r>
      <w:r w:rsidRPr="00407B29">
        <w:rPr>
          <w:rFonts w:eastAsia="Calibri"/>
          <w:szCs w:val="20"/>
          <w:lang w:val="lv-LV"/>
        </w:rPr>
        <w:t>akadēmiskā gada sākumā Latvijas augstākās izglītības institūcijās kopā studēja 8</w:t>
      </w:r>
      <w:r w:rsidR="005554BE">
        <w:rPr>
          <w:rFonts w:eastAsia="Calibri"/>
          <w:szCs w:val="20"/>
          <w:lang w:val="lv-LV"/>
        </w:rPr>
        <w:t xml:space="preserve">0 </w:t>
      </w:r>
      <w:r w:rsidRPr="00407B29">
        <w:rPr>
          <w:rFonts w:eastAsia="Calibri"/>
          <w:szCs w:val="20"/>
          <w:lang w:val="lv-LV"/>
        </w:rPr>
        <w:t>5</w:t>
      </w:r>
      <w:r w:rsidR="00E338B8" w:rsidRPr="00407B29">
        <w:rPr>
          <w:rFonts w:eastAsia="Calibri"/>
          <w:szCs w:val="20"/>
          <w:lang w:val="lv-LV"/>
        </w:rPr>
        <w:t>00</w:t>
      </w:r>
      <w:r w:rsidRPr="00407B29">
        <w:rPr>
          <w:rFonts w:eastAsia="Calibri"/>
          <w:szCs w:val="20"/>
          <w:lang w:val="lv-LV"/>
        </w:rPr>
        <w:t xml:space="preserve"> studenti. Salīdzinājumā ar 2005./2006. akadēmisko gadu, kad studentu skaits Latvijā sasniedza maksimāli augstāko līmeni, studentu skaits ir samazinājies par 39%. </w:t>
      </w:r>
      <w:r w:rsidRPr="00BE4910">
        <w:rPr>
          <w:rFonts w:eastAsia="Calibri"/>
          <w:szCs w:val="20"/>
          <w:lang w:val="lv-LV"/>
        </w:rPr>
        <w:t xml:space="preserve">Tajā pašā laikā pēdējo 5 gadu laikā ir pieaudzis studentu un absolventu skaits STEM jomās, veidojot 20-25% studējošo </w:t>
      </w:r>
      <w:r w:rsidR="000C5917" w:rsidRPr="00BE4910">
        <w:rPr>
          <w:rFonts w:eastAsia="Calibri"/>
          <w:szCs w:val="20"/>
          <w:lang w:val="lv-LV"/>
        </w:rPr>
        <w:t>no</w:t>
      </w:r>
      <w:r w:rsidRPr="00BE4910">
        <w:rPr>
          <w:rFonts w:eastAsia="Calibri"/>
          <w:szCs w:val="20"/>
          <w:lang w:val="lv-LV"/>
        </w:rPr>
        <w:t xml:space="preserve"> absolventu skaita.</w:t>
      </w:r>
      <w:r w:rsidRPr="00407B29">
        <w:rPr>
          <w:rFonts w:eastAsia="Calibri"/>
          <w:szCs w:val="20"/>
          <w:lang w:val="lv-LV"/>
        </w:rPr>
        <w:t xml:space="preserve"> 2018.gadā tika </w:t>
      </w:r>
      <w:r w:rsidRPr="00407B29">
        <w:rPr>
          <w:rFonts w:eastAsia="Calibri"/>
          <w:szCs w:val="20"/>
          <w:lang w:val="lv-LV"/>
        </w:rPr>
        <w:lastRenderedPageBreak/>
        <w:t>ieviests absolventu reģistrs, kas ļaus novērtēt, kāds īpatsvars no konkrētu studiju programmu absolventiem turpina strādāt specialitātē</w:t>
      </w:r>
      <w:r w:rsidR="00E338B8" w:rsidRPr="00407B29">
        <w:rPr>
          <w:rFonts w:eastAsia="Calibri"/>
          <w:szCs w:val="20"/>
          <w:lang w:val="lv-LV"/>
        </w:rPr>
        <w:t>.</w:t>
      </w:r>
    </w:p>
    <w:p w14:paraId="4BD4718F" w14:textId="3015485A" w:rsidR="00C64A5E" w:rsidRPr="00407B29" w:rsidRDefault="00C64A5E" w:rsidP="00535370">
      <w:pPr>
        <w:shd w:val="clear" w:color="auto" w:fill="DEEAF6" w:themeFill="accent5" w:themeFillTint="33"/>
        <w:tabs>
          <w:tab w:val="right" w:pos="9637"/>
        </w:tabs>
        <w:jc w:val="both"/>
        <w:rPr>
          <w:rFonts w:eastAsia="Calibri"/>
          <w:sz w:val="8"/>
          <w:szCs w:val="8"/>
          <w:lang w:val="lv-LV"/>
        </w:rPr>
      </w:pPr>
    </w:p>
    <w:p w14:paraId="3B857086" w14:textId="7DCC032B" w:rsidR="00C64A5E" w:rsidRPr="00407B29" w:rsidRDefault="00C64A5E" w:rsidP="00535370">
      <w:pPr>
        <w:shd w:val="clear" w:color="auto" w:fill="DEEAF6" w:themeFill="accent5" w:themeFillTint="33"/>
        <w:tabs>
          <w:tab w:val="right" w:pos="9637"/>
        </w:tabs>
        <w:jc w:val="both"/>
        <w:rPr>
          <w:rFonts w:eastAsia="Calibri"/>
          <w:szCs w:val="20"/>
          <w:lang w:val="lv-LV"/>
        </w:rPr>
      </w:pPr>
      <w:r w:rsidRPr="00407B29">
        <w:rPr>
          <w:rFonts w:cs="Segoe UI"/>
          <w:noProof/>
          <w:lang w:val="en-US" w:eastAsia="en-US"/>
        </w:rPr>
        <w:drawing>
          <wp:inline distT="0" distB="0" distL="0" distR="0" wp14:anchorId="16A274BF" wp14:editId="50C8D122">
            <wp:extent cx="2952000" cy="1800000"/>
            <wp:effectExtent l="0" t="0" r="0" b="0"/>
            <wp:docPr id="239"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D7B1E3" w14:textId="77777777" w:rsidR="00C64A5E" w:rsidRPr="00407B29" w:rsidRDefault="00C64A5E" w:rsidP="00535370">
      <w:pPr>
        <w:shd w:val="clear" w:color="auto" w:fill="DEEAF6" w:themeFill="accent5" w:themeFillTint="33"/>
        <w:tabs>
          <w:tab w:val="right" w:pos="9637"/>
        </w:tabs>
        <w:jc w:val="both"/>
        <w:rPr>
          <w:rFonts w:eastAsia="Calibri"/>
          <w:sz w:val="8"/>
          <w:szCs w:val="8"/>
          <w:lang w:val="lv-LV"/>
        </w:rPr>
      </w:pPr>
    </w:p>
    <w:p w14:paraId="6FF40945" w14:textId="77777777" w:rsidR="00C64A5E" w:rsidRPr="00407B29" w:rsidRDefault="00C64A5E" w:rsidP="00535370">
      <w:pPr>
        <w:tabs>
          <w:tab w:val="right" w:pos="9637"/>
        </w:tabs>
        <w:jc w:val="both"/>
        <w:rPr>
          <w:rFonts w:eastAsia="Calibri"/>
          <w:szCs w:val="20"/>
          <w:lang w:val="lv-LV"/>
        </w:rPr>
        <w:sectPr w:rsidR="00C64A5E" w:rsidRPr="00407B29" w:rsidSect="00D315CF">
          <w:type w:val="continuous"/>
          <w:pgSz w:w="11907" w:h="16840" w:code="9"/>
          <w:pgMar w:top="1134" w:right="851" w:bottom="1134" w:left="1418" w:header="709" w:footer="709" w:gutter="0"/>
          <w:cols w:num="2" w:space="340"/>
        </w:sectPr>
      </w:pPr>
    </w:p>
    <w:p w14:paraId="3332490A" w14:textId="430BD4C7" w:rsidR="00527838" w:rsidRPr="00407B29" w:rsidRDefault="00527838" w:rsidP="00527838">
      <w:pPr>
        <w:tabs>
          <w:tab w:val="right" w:pos="9637"/>
        </w:tabs>
        <w:rPr>
          <w:rFonts w:eastAsia="Calibri"/>
          <w:szCs w:val="20"/>
          <w:lang w:val="lv-LV"/>
        </w:rPr>
      </w:pPr>
    </w:p>
    <w:p w14:paraId="37EE9E73" w14:textId="44610977" w:rsidR="00C64A5E" w:rsidRPr="00407B29" w:rsidRDefault="00CE373A" w:rsidP="00C64A5E">
      <w:pPr>
        <w:pStyle w:val="Heading2"/>
        <w:tabs>
          <w:tab w:val="right" w:pos="9637"/>
        </w:tabs>
        <w:rPr>
          <w:rFonts w:eastAsia="Calibri"/>
          <w:szCs w:val="20"/>
          <w:lang w:val="lv-LV"/>
        </w:rPr>
      </w:pPr>
      <w:r>
        <w:rPr>
          <w:lang w:val="lv-LV"/>
        </w:rPr>
        <w:t>10.attēls.</w:t>
      </w:r>
      <w:r w:rsidR="00C64A5E" w:rsidRPr="00407B29">
        <w:rPr>
          <w:lang w:val="lv-LV"/>
        </w:rPr>
        <w:t>MAZĀKS SKAITS SPĒCĪGĀKU VALSTS FINANSĒTU ZINĀTNISKO INSTITŪCIJU</w:t>
      </w:r>
      <w:r w:rsidR="00C64A5E" w:rsidRPr="00407B29">
        <w:rPr>
          <w:lang w:val="lv-LV"/>
        </w:rPr>
        <w:tab/>
      </w:r>
      <w:r w:rsidR="00C64A5E" w:rsidRPr="00407B29">
        <w:rPr>
          <w:rFonts w:ascii="Calibri Light" w:hAnsi="Calibri Light"/>
          <w:color w:val="006600"/>
          <w:spacing w:val="-8"/>
          <w:sz w:val="40"/>
          <w:szCs w:val="18"/>
          <w:lang w:val="lv-LV"/>
        </w:rPr>
        <w:sym w:font="Wingdings 3" w:char="F081"/>
      </w:r>
    </w:p>
    <w:p w14:paraId="2B0219C7" w14:textId="77777777" w:rsidR="00C64A5E" w:rsidRPr="00407B29" w:rsidRDefault="00C64A5E" w:rsidP="00C64A5E">
      <w:pPr>
        <w:snapToGrid w:val="0"/>
        <w:rPr>
          <w:rFonts w:eastAsia="Calibri"/>
          <w:szCs w:val="20"/>
          <w:lang w:val="lv-LV"/>
        </w:rPr>
        <w:sectPr w:rsidR="00C64A5E" w:rsidRPr="00407B29" w:rsidSect="00D315CF">
          <w:type w:val="continuous"/>
          <w:pgSz w:w="11907" w:h="16840" w:code="9"/>
          <w:pgMar w:top="1134" w:right="851" w:bottom="1134" w:left="1418" w:header="709" w:footer="709" w:gutter="0"/>
          <w:cols w:space="720"/>
        </w:sectPr>
      </w:pPr>
    </w:p>
    <w:p w14:paraId="6EA1C3F4" w14:textId="2CD70680" w:rsidR="005554BE" w:rsidRPr="00407B29" w:rsidRDefault="00C64A5E" w:rsidP="005554BE">
      <w:pPr>
        <w:snapToGrid w:val="0"/>
        <w:jc w:val="both"/>
        <w:rPr>
          <w:rFonts w:eastAsia="SimSun"/>
          <w:lang w:val="lv-LV" w:eastAsia="zh-CN" w:bidi="lo-LA"/>
        </w:rPr>
      </w:pPr>
      <w:r w:rsidRPr="00407B29">
        <w:rPr>
          <w:rFonts w:eastAsia="Calibri"/>
          <w:szCs w:val="20"/>
          <w:lang w:val="lv-LV"/>
        </w:rPr>
        <w:lastRenderedPageBreak/>
        <w:t>Strukturālo reformu rezultātā zinātnisko institūt</w:t>
      </w:r>
      <w:r w:rsidR="00E51BCF">
        <w:rPr>
          <w:rFonts w:eastAsia="Calibri"/>
          <w:szCs w:val="20"/>
          <w:lang w:val="lv-LV"/>
        </w:rPr>
        <w:t>u skaits konsolidēts no 40 uz 22</w:t>
      </w:r>
      <w:r w:rsidRPr="00407B29">
        <w:rPr>
          <w:rFonts w:eastAsia="Calibri"/>
          <w:szCs w:val="20"/>
          <w:lang w:val="lv-LV"/>
        </w:rPr>
        <w:t>, ir mainīti zinātnes bāzes finansējuma piešķiršanas nosacījumi, finansējot tikai starptautiski konkurētspējīgas zinātniskās institūcijas un ieviešot finansējuma formulu, kas stimulē pētniecības kvalitāti un ā</w:t>
      </w:r>
      <w:r w:rsidR="00E51BCF">
        <w:rPr>
          <w:rFonts w:eastAsia="Calibri"/>
          <w:szCs w:val="20"/>
          <w:lang w:val="lv-LV"/>
        </w:rPr>
        <w:t>rējā finansējuma piesaisti. 2020</w:t>
      </w:r>
      <w:r w:rsidRPr="00407B29">
        <w:rPr>
          <w:rFonts w:eastAsia="Calibri"/>
          <w:szCs w:val="20"/>
          <w:lang w:val="lv-LV"/>
        </w:rPr>
        <w:t xml:space="preserve">.gadā tiks veikts otrais </w:t>
      </w:r>
      <w:r w:rsidR="005554BE">
        <w:rPr>
          <w:rFonts w:eastAsia="Calibri"/>
          <w:szCs w:val="20"/>
          <w:lang w:val="lv-LV"/>
        </w:rPr>
        <w:t>z</w:t>
      </w:r>
      <w:r w:rsidR="005554BE" w:rsidRPr="00407B29">
        <w:rPr>
          <w:rFonts w:eastAsia="Calibri"/>
          <w:szCs w:val="20"/>
          <w:lang w:val="lv-LV"/>
        </w:rPr>
        <w:t xml:space="preserve">inātnisko institūciju starptautiskais izvērtējums,  kurā tiks izvērtēta zinātnisko institūciju zinātniskās darbības kapacitāte un sniegums, kā arī pārvaldības efektivitāte, kas būs par pamatu turpmākai </w:t>
      </w:r>
      <w:r w:rsidR="005554BE">
        <w:rPr>
          <w:rFonts w:eastAsia="Calibri"/>
          <w:szCs w:val="20"/>
          <w:lang w:val="lv-LV"/>
        </w:rPr>
        <w:t xml:space="preserve">publiskā finansējuma piešķiršanai un </w:t>
      </w:r>
      <w:r w:rsidR="005554BE" w:rsidRPr="00407B29">
        <w:rPr>
          <w:rFonts w:eastAsia="Calibri"/>
          <w:szCs w:val="20"/>
          <w:lang w:val="lv-LV"/>
        </w:rPr>
        <w:t>lēmumu pieņemšanai</w:t>
      </w:r>
      <w:r w:rsidR="005554BE">
        <w:rPr>
          <w:rFonts w:eastAsia="Calibri"/>
          <w:szCs w:val="20"/>
          <w:lang w:val="lv-LV"/>
        </w:rPr>
        <w:t xml:space="preserve"> pārvaldības nodrošināšanai</w:t>
      </w:r>
      <w:r w:rsidR="005554BE" w:rsidRPr="00407B29">
        <w:rPr>
          <w:rFonts w:eastAsia="Calibri"/>
          <w:szCs w:val="20"/>
          <w:lang w:val="lv-LV"/>
        </w:rPr>
        <w:t xml:space="preserve"> šajā jomā.</w:t>
      </w:r>
    </w:p>
    <w:p w14:paraId="5057C936" w14:textId="4EE74F31" w:rsidR="00C64A5E" w:rsidRPr="00407B29" w:rsidRDefault="00C64A5E" w:rsidP="00535370">
      <w:pPr>
        <w:snapToGrid w:val="0"/>
        <w:jc w:val="both"/>
        <w:rPr>
          <w:rFonts w:eastAsia="SimSun"/>
          <w:lang w:val="lv-LV" w:eastAsia="zh-CN" w:bidi="lo-LA"/>
        </w:rPr>
      </w:pPr>
    </w:p>
    <w:p w14:paraId="62BA535F" w14:textId="25513462" w:rsidR="00C64A5E" w:rsidRPr="00407B29" w:rsidRDefault="00C64A5E" w:rsidP="00C64A5E">
      <w:pPr>
        <w:spacing w:after="0"/>
        <w:rPr>
          <w:rFonts w:eastAsia="Calibri"/>
          <w:sz w:val="2"/>
          <w:szCs w:val="2"/>
          <w:lang w:val="lv-LV"/>
        </w:rPr>
      </w:pPr>
      <w:r w:rsidRPr="00407B29">
        <w:rPr>
          <w:rFonts w:eastAsia="Calibri"/>
          <w:sz w:val="8"/>
          <w:szCs w:val="8"/>
          <w:lang w:val="lv-LV"/>
        </w:rPr>
        <w:br w:type="column"/>
      </w:r>
    </w:p>
    <w:p w14:paraId="375362A7" w14:textId="77777777" w:rsidR="00C64A5E" w:rsidRPr="00407B29" w:rsidRDefault="00C64A5E" w:rsidP="00C64A5E">
      <w:pPr>
        <w:shd w:val="clear" w:color="auto" w:fill="DEEAF6" w:themeFill="accent5" w:themeFillTint="33"/>
        <w:tabs>
          <w:tab w:val="right" w:pos="9637"/>
        </w:tabs>
        <w:rPr>
          <w:rFonts w:eastAsia="Calibri"/>
          <w:sz w:val="8"/>
          <w:szCs w:val="8"/>
          <w:lang w:val="lv-LV"/>
        </w:rPr>
      </w:pPr>
    </w:p>
    <w:p w14:paraId="196FB49A" w14:textId="150A91CE" w:rsidR="00C64A5E" w:rsidRPr="00407B29" w:rsidRDefault="00C64A5E" w:rsidP="00C64A5E">
      <w:pPr>
        <w:shd w:val="clear" w:color="auto" w:fill="DEEAF6" w:themeFill="accent5" w:themeFillTint="33"/>
        <w:tabs>
          <w:tab w:val="right" w:pos="9637"/>
        </w:tabs>
        <w:rPr>
          <w:rFonts w:eastAsia="Calibri"/>
          <w:szCs w:val="20"/>
          <w:lang w:val="lv-LV"/>
        </w:rPr>
      </w:pPr>
      <w:r w:rsidRPr="00407B29">
        <w:rPr>
          <w:rFonts w:eastAsia="Calibri"/>
          <w:noProof/>
          <w:szCs w:val="20"/>
          <w:lang w:val="en-US" w:eastAsia="en-US"/>
        </w:rPr>
        <w:drawing>
          <wp:inline distT="0" distB="0" distL="0" distR="0" wp14:anchorId="51885005" wp14:editId="58FEBC48">
            <wp:extent cx="2952000" cy="1800000"/>
            <wp:effectExtent l="0" t="0" r="0" b="0"/>
            <wp:docPr id="38"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72F9284" w14:textId="4714905E" w:rsidR="00C64A5E" w:rsidRPr="00407B29" w:rsidRDefault="00C64A5E" w:rsidP="00C64A5E">
      <w:pPr>
        <w:shd w:val="clear" w:color="auto" w:fill="DEEAF6" w:themeFill="accent5" w:themeFillTint="33"/>
        <w:tabs>
          <w:tab w:val="right" w:pos="9637"/>
        </w:tabs>
        <w:rPr>
          <w:rFonts w:eastAsia="Calibri"/>
          <w:sz w:val="8"/>
          <w:szCs w:val="8"/>
          <w:lang w:val="lv-LV"/>
        </w:rPr>
      </w:pPr>
    </w:p>
    <w:p w14:paraId="4626D32E" w14:textId="77777777" w:rsidR="00C64A5E" w:rsidRPr="00407B29" w:rsidRDefault="00C64A5E" w:rsidP="00527838">
      <w:pPr>
        <w:tabs>
          <w:tab w:val="right" w:pos="9637"/>
        </w:tabs>
        <w:rPr>
          <w:rFonts w:eastAsia="Calibri"/>
          <w:szCs w:val="20"/>
          <w:lang w:val="lv-LV"/>
        </w:rPr>
        <w:sectPr w:rsidR="00C64A5E" w:rsidRPr="00407B29" w:rsidSect="00D315CF">
          <w:type w:val="continuous"/>
          <w:pgSz w:w="11907" w:h="16840" w:code="9"/>
          <w:pgMar w:top="1134" w:right="851" w:bottom="1134" w:left="1418" w:header="709" w:footer="709" w:gutter="0"/>
          <w:cols w:num="2" w:space="340"/>
        </w:sectPr>
      </w:pPr>
    </w:p>
    <w:p w14:paraId="4501846D" w14:textId="0DDEC9E5" w:rsidR="00C64A5E" w:rsidRPr="00407B29" w:rsidRDefault="00CE373A" w:rsidP="00C64A5E">
      <w:pPr>
        <w:pStyle w:val="Heading2"/>
        <w:tabs>
          <w:tab w:val="right" w:pos="9637"/>
        </w:tabs>
        <w:rPr>
          <w:rFonts w:eastAsia="Calibri"/>
          <w:szCs w:val="20"/>
          <w:lang w:val="lv-LV"/>
        </w:rPr>
      </w:pPr>
      <w:r>
        <w:rPr>
          <w:lang w:val="lv-LV"/>
        </w:rPr>
        <w:lastRenderedPageBreak/>
        <w:t xml:space="preserve">11.attēls. </w:t>
      </w:r>
      <w:r w:rsidR="00C64A5E" w:rsidRPr="00407B29">
        <w:rPr>
          <w:lang w:val="lv-LV"/>
        </w:rPr>
        <w:t>ZINĀTNISKIE RAKSTI, KAS PUBLICĒTI STARPTAUTISKĀS DATU BĀZĒS</w:t>
      </w:r>
      <w:r w:rsidR="00C64A5E" w:rsidRPr="00407B29">
        <w:rPr>
          <w:lang w:val="lv-LV"/>
        </w:rPr>
        <w:tab/>
      </w:r>
      <w:r w:rsidR="00C64A5E" w:rsidRPr="00407B29">
        <w:rPr>
          <w:rFonts w:ascii="Calibri Light" w:hAnsi="Calibri Light"/>
          <w:color w:val="006600"/>
          <w:spacing w:val="-8"/>
          <w:sz w:val="40"/>
          <w:szCs w:val="18"/>
          <w:lang w:val="lv-LV"/>
        </w:rPr>
        <w:sym w:font="Wingdings 3" w:char="F081"/>
      </w:r>
    </w:p>
    <w:p w14:paraId="0F31F2D4" w14:textId="77777777" w:rsidR="00C64A5E" w:rsidRPr="00407B29" w:rsidRDefault="00C64A5E" w:rsidP="00C64A5E">
      <w:pPr>
        <w:rPr>
          <w:rFonts w:eastAsia="Calibri"/>
          <w:szCs w:val="20"/>
          <w:lang w:val="lv-LV"/>
        </w:rPr>
        <w:sectPr w:rsidR="00C64A5E" w:rsidRPr="00407B29" w:rsidSect="00D315CF">
          <w:type w:val="continuous"/>
          <w:pgSz w:w="11907" w:h="16840" w:code="9"/>
          <w:pgMar w:top="1134" w:right="851" w:bottom="1134" w:left="1418" w:header="709" w:footer="709" w:gutter="0"/>
          <w:cols w:space="720"/>
        </w:sectPr>
      </w:pPr>
    </w:p>
    <w:p w14:paraId="50BAA735" w14:textId="56A3E650" w:rsidR="005554BE" w:rsidRPr="00407B29" w:rsidRDefault="005554BE" w:rsidP="005554BE">
      <w:pPr>
        <w:jc w:val="both"/>
        <w:rPr>
          <w:lang w:val="lv-LV"/>
        </w:rPr>
      </w:pPr>
      <w:r w:rsidRPr="00407B29">
        <w:rPr>
          <w:rFonts w:eastAsia="Calibri"/>
          <w:szCs w:val="20"/>
          <w:lang w:val="lv-LV"/>
        </w:rPr>
        <w:lastRenderedPageBreak/>
        <w:t>Kopš rādītāja ieviešanas kā viena no kritērijiem snieguma finansējuma piešķiršanai, publicēšanās apjoms ir pakāpeniski pieaudzis, t.sk. koppublikāciju skaits ar ārvalstu autoriem no 2014.</w:t>
      </w:r>
      <w:r>
        <w:rPr>
          <w:rFonts w:eastAsia="Calibri"/>
          <w:szCs w:val="20"/>
          <w:lang w:val="lv-LV"/>
        </w:rPr>
        <w:t xml:space="preserve"> – </w:t>
      </w:r>
      <w:r w:rsidRPr="00407B29">
        <w:rPr>
          <w:rFonts w:eastAsia="Calibri"/>
          <w:szCs w:val="20"/>
          <w:lang w:val="lv-LV"/>
        </w:rPr>
        <w:t xml:space="preserve">2018. gadam ir pieaudzis no 36,3% </w:t>
      </w:r>
      <w:r>
        <w:rPr>
          <w:rFonts w:eastAsia="Calibri"/>
          <w:szCs w:val="20"/>
          <w:lang w:val="lv-LV"/>
        </w:rPr>
        <w:t>līdz</w:t>
      </w:r>
      <w:r w:rsidRPr="00407B29">
        <w:rPr>
          <w:rFonts w:eastAsia="Calibri"/>
          <w:szCs w:val="20"/>
          <w:lang w:val="lv-LV"/>
        </w:rPr>
        <w:t xml:space="preserve"> 43,2%. Arī publikāciju skaits attiecībā </w:t>
      </w:r>
      <w:r>
        <w:rPr>
          <w:rFonts w:eastAsia="Calibri"/>
          <w:szCs w:val="20"/>
          <w:lang w:val="lv-LV"/>
        </w:rPr>
        <w:t>uz</w:t>
      </w:r>
      <w:r w:rsidRPr="00407B29">
        <w:rPr>
          <w:rFonts w:eastAsia="Calibri"/>
          <w:szCs w:val="20"/>
          <w:lang w:val="lv-LV"/>
        </w:rPr>
        <w:t xml:space="preserve"> zinātnē nodarbināto skaitu (PLE izteiksmē) Latvij</w:t>
      </w:r>
      <w:r>
        <w:rPr>
          <w:rFonts w:eastAsia="Calibri"/>
          <w:szCs w:val="20"/>
          <w:lang w:val="lv-LV"/>
        </w:rPr>
        <w:t>ā ir</w:t>
      </w:r>
      <w:r w:rsidRPr="00407B29">
        <w:rPr>
          <w:rFonts w:eastAsia="Calibri"/>
          <w:szCs w:val="20"/>
          <w:lang w:val="lv-LV"/>
        </w:rPr>
        <w:t xml:space="preserve"> ievērojami pieaudzis, sasniedzot līmeni</w:t>
      </w:r>
      <w:r w:rsidR="009975C5">
        <w:rPr>
          <w:rFonts w:eastAsia="Calibri"/>
          <w:szCs w:val="20"/>
          <w:lang w:val="lv-LV"/>
        </w:rPr>
        <w:t>,</w:t>
      </w:r>
      <w:r w:rsidRPr="00407B29">
        <w:rPr>
          <w:rFonts w:eastAsia="Calibri"/>
          <w:szCs w:val="20"/>
          <w:lang w:val="lv-LV"/>
        </w:rPr>
        <w:t xml:space="preserve"> kāds ir lielā daļā ES valstu, kas parāda to, ka kvantitatīvie mērķi zinātnisko rakstu skaitā ir lielā mērā izpildīti. Vienlaikus publikāciju skaits jāskatās kontekstā ar  zinātnisko žurnālu, </w:t>
      </w:r>
      <w:r w:rsidR="009975C5">
        <w:rPr>
          <w:rFonts w:eastAsia="Calibri"/>
          <w:szCs w:val="20"/>
          <w:lang w:val="lv-LV"/>
        </w:rPr>
        <w:t>kuros</w:t>
      </w:r>
      <w:r w:rsidRPr="00407B29">
        <w:rPr>
          <w:rFonts w:eastAsia="Calibri"/>
          <w:szCs w:val="20"/>
          <w:lang w:val="lv-LV"/>
        </w:rPr>
        <w:t xml:space="preserve"> Latvijas zinātnieki publicējas, kvalitāti, kas ir viens no kritērijiem, pēc kura var spriest arī par publikācijas kvalitāti, starptautisko </w:t>
      </w:r>
      <w:r w:rsidR="009975C5">
        <w:rPr>
          <w:rFonts w:eastAsia="Calibri"/>
          <w:szCs w:val="20"/>
          <w:lang w:val="lv-LV"/>
        </w:rPr>
        <w:t>atpazīstamību</w:t>
      </w:r>
      <w:r w:rsidRPr="00407B29">
        <w:rPr>
          <w:rFonts w:eastAsia="Calibri"/>
          <w:szCs w:val="20"/>
          <w:lang w:val="lv-LV"/>
        </w:rPr>
        <w:t xml:space="preserve"> un konkurētspēju, un kas liecina par zinātnisko izcilību. Latvijas zinātnieku publikāciju īpatsvars starp top 10 % citētāko žurnālu (</w:t>
      </w:r>
      <w:r w:rsidRPr="009B5BC5">
        <w:rPr>
          <w:rFonts w:eastAsia="Calibri"/>
          <w:i/>
          <w:szCs w:val="20"/>
          <w:lang w:val="lv-LV"/>
        </w:rPr>
        <w:t>CiteScore</w:t>
      </w:r>
      <w:r w:rsidRPr="00407B29">
        <w:rPr>
          <w:rFonts w:eastAsia="Calibri"/>
          <w:szCs w:val="20"/>
          <w:lang w:val="lv-LV"/>
        </w:rPr>
        <w:t>) ir pieaudzis no 15,3 % 2014.gadā uz 21,3 % 2018.gadā, kas liecina, ka kvantitātes pieaugums ir noticis arī paralēli piea</w:t>
      </w:r>
      <w:r w:rsidR="00E51BCF">
        <w:rPr>
          <w:rFonts w:eastAsia="Calibri"/>
          <w:szCs w:val="20"/>
          <w:lang w:val="lv-LV"/>
        </w:rPr>
        <w:t>ugot vidējai kvalitātei. Latvij</w:t>
      </w:r>
      <w:r w:rsidRPr="00407B29">
        <w:rPr>
          <w:rFonts w:eastAsia="Calibri"/>
          <w:szCs w:val="20"/>
          <w:lang w:val="lv-LV"/>
        </w:rPr>
        <w:t xml:space="preserve">ai </w:t>
      </w:r>
      <w:r w:rsidR="00E51BCF">
        <w:rPr>
          <w:rFonts w:eastAsia="Calibri"/>
          <w:szCs w:val="20"/>
          <w:lang w:val="lv-LV"/>
        </w:rPr>
        <w:t>ir aktuāls</w:t>
      </w:r>
      <w:r w:rsidRPr="00407B29">
        <w:rPr>
          <w:rFonts w:eastAsia="Calibri"/>
          <w:szCs w:val="20"/>
          <w:lang w:val="lv-LV"/>
        </w:rPr>
        <w:t xml:space="preserve"> izaicinājums nodrošināt </w:t>
      </w:r>
      <w:r w:rsidRPr="00407B29">
        <w:rPr>
          <w:rFonts w:eastAsia="Calibri"/>
          <w:szCs w:val="20"/>
          <w:lang w:val="lv-LV"/>
        </w:rPr>
        <w:lastRenderedPageBreak/>
        <w:t xml:space="preserve">visaugstākā līmeņa izcilību (top 1 % </w:t>
      </w:r>
      <w:r w:rsidR="00E51BCF">
        <w:rPr>
          <w:rFonts w:eastAsia="Calibri"/>
          <w:szCs w:val="20"/>
          <w:lang w:val="lv-LV"/>
        </w:rPr>
        <w:t xml:space="preserve">citētāko </w:t>
      </w:r>
      <w:r w:rsidRPr="00407B29">
        <w:rPr>
          <w:rFonts w:eastAsia="Calibri"/>
          <w:szCs w:val="20"/>
          <w:lang w:val="lv-LV"/>
        </w:rPr>
        <w:t xml:space="preserve">zinātnisko žurnālu), kur izmaiņas starp 2014. </w:t>
      </w:r>
      <w:r>
        <w:rPr>
          <w:rFonts w:eastAsia="Calibri"/>
          <w:szCs w:val="20"/>
          <w:lang w:val="lv-LV"/>
        </w:rPr>
        <w:t>–</w:t>
      </w:r>
      <w:r w:rsidRPr="00407B29">
        <w:rPr>
          <w:rFonts w:eastAsia="Calibri"/>
          <w:szCs w:val="20"/>
          <w:lang w:val="lv-LV"/>
        </w:rPr>
        <w:t xml:space="preserve"> 2018.gadu ir bijušas ļoti nelielas (</w:t>
      </w:r>
      <w:r w:rsidR="009975C5" w:rsidRPr="000C4716">
        <w:rPr>
          <w:rFonts w:eastAsia="Calibri"/>
          <w:szCs w:val="20"/>
          <w:lang w:val="lv-LV"/>
        </w:rPr>
        <w:t>no 1,4 % uz 1,</w:t>
      </w:r>
      <w:r w:rsidR="009975C5">
        <w:rPr>
          <w:rFonts w:eastAsia="Calibri"/>
          <w:szCs w:val="20"/>
          <w:lang w:val="lv-LV"/>
        </w:rPr>
        <w:t>7</w:t>
      </w:r>
      <w:r w:rsidR="009975C5" w:rsidRPr="000C4716">
        <w:rPr>
          <w:rFonts w:eastAsia="Calibri"/>
          <w:szCs w:val="20"/>
          <w:lang w:val="lv-LV"/>
        </w:rPr>
        <w:t xml:space="preserve"> %), kas ir ievērojami zem ES vidējā rādītāja</w:t>
      </w:r>
      <w:r w:rsidR="009975C5">
        <w:rPr>
          <w:rFonts w:eastAsia="Calibri"/>
          <w:szCs w:val="20"/>
          <w:lang w:val="lv-LV"/>
        </w:rPr>
        <w:t xml:space="preserve"> (3,1 %)</w:t>
      </w:r>
      <w:r w:rsidR="009975C5" w:rsidRPr="000C4716">
        <w:rPr>
          <w:lang w:val="lv-LV"/>
        </w:rPr>
        <w:t>.</w:t>
      </w:r>
    </w:p>
    <w:p w14:paraId="14B4D613" w14:textId="788556BD" w:rsidR="00C64A5E" w:rsidRPr="00407B29" w:rsidRDefault="00C64A5E" w:rsidP="00E338B8">
      <w:pPr>
        <w:shd w:val="clear" w:color="auto" w:fill="DEEAF6" w:themeFill="accent5" w:themeFillTint="33"/>
        <w:tabs>
          <w:tab w:val="right" w:pos="9637"/>
        </w:tabs>
        <w:rPr>
          <w:rFonts w:eastAsia="Calibri"/>
          <w:sz w:val="8"/>
          <w:szCs w:val="8"/>
          <w:lang w:val="lv-LV"/>
        </w:rPr>
      </w:pPr>
    </w:p>
    <w:p w14:paraId="2E5D8793" w14:textId="50DEB319" w:rsidR="00C64A5E" w:rsidRPr="00407B29" w:rsidRDefault="00C64A5E" w:rsidP="00E338B8">
      <w:pPr>
        <w:shd w:val="clear" w:color="auto" w:fill="DEEAF6" w:themeFill="accent5" w:themeFillTint="33"/>
        <w:tabs>
          <w:tab w:val="right" w:pos="9637"/>
        </w:tabs>
        <w:rPr>
          <w:rFonts w:eastAsia="Calibri"/>
          <w:szCs w:val="20"/>
          <w:lang w:val="lv-LV"/>
        </w:rPr>
      </w:pPr>
      <w:r w:rsidRPr="00407B29">
        <w:rPr>
          <w:rFonts w:cs="Segoe UI"/>
          <w:noProof/>
          <w:lang w:val="en-US" w:eastAsia="en-US"/>
        </w:rPr>
        <w:drawing>
          <wp:inline distT="0" distB="0" distL="0" distR="0" wp14:anchorId="0A89968F" wp14:editId="402BFB34">
            <wp:extent cx="2952000" cy="1800000"/>
            <wp:effectExtent l="0" t="0" r="0" b="0"/>
            <wp:docPr id="43"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D0908D2" w14:textId="6EA448A9" w:rsidR="00C64A5E" w:rsidRPr="00407B29" w:rsidRDefault="00C64A5E" w:rsidP="00E338B8">
      <w:pPr>
        <w:shd w:val="clear" w:color="auto" w:fill="DEEAF6" w:themeFill="accent5" w:themeFillTint="33"/>
        <w:tabs>
          <w:tab w:val="right" w:pos="9637"/>
        </w:tabs>
        <w:rPr>
          <w:rFonts w:eastAsia="Calibri"/>
          <w:sz w:val="8"/>
          <w:szCs w:val="8"/>
          <w:lang w:val="lv-LV"/>
        </w:rPr>
      </w:pPr>
    </w:p>
    <w:p w14:paraId="739BA38A" w14:textId="77777777" w:rsidR="00C64A5E" w:rsidRPr="00407B29" w:rsidRDefault="00C64A5E" w:rsidP="00527838">
      <w:pPr>
        <w:tabs>
          <w:tab w:val="right" w:pos="9637"/>
        </w:tabs>
        <w:rPr>
          <w:rFonts w:eastAsia="Calibri"/>
          <w:szCs w:val="20"/>
          <w:lang w:val="lv-LV"/>
        </w:rPr>
        <w:sectPr w:rsidR="00C64A5E" w:rsidRPr="00407B29" w:rsidSect="00D315CF">
          <w:type w:val="continuous"/>
          <w:pgSz w:w="11907" w:h="16840" w:code="9"/>
          <w:pgMar w:top="1134" w:right="851" w:bottom="1134" w:left="1418" w:header="709" w:footer="709" w:gutter="0"/>
          <w:cols w:num="2" w:space="340"/>
        </w:sectPr>
      </w:pPr>
    </w:p>
    <w:p w14:paraId="2F847C92" w14:textId="4D59FD51" w:rsidR="00C64A5E" w:rsidRPr="00407B29" w:rsidRDefault="00CE373A" w:rsidP="00E338B8">
      <w:pPr>
        <w:pStyle w:val="Heading2"/>
        <w:tabs>
          <w:tab w:val="right" w:pos="9637"/>
        </w:tabs>
        <w:rPr>
          <w:rFonts w:eastAsia="Calibri"/>
          <w:szCs w:val="20"/>
          <w:lang w:val="lv-LV"/>
        </w:rPr>
      </w:pPr>
      <w:r>
        <w:rPr>
          <w:lang w:val="lv-LV"/>
        </w:rPr>
        <w:lastRenderedPageBreak/>
        <w:t xml:space="preserve">12.attēls. </w:t>
      </w:r>
      <w:r w:rsidR="00E338B8" w:rsidRPr="00407B29">
        <w:rPr>
          <w:lang w:val="lv-LV"/>
        </w:rPr>
        <w:t>SEKMĪBAS RĀDĪTĀJS DALĪBAI ES IETVARA PROGRAMMĀ (%)</w:t>
      </w:r>
      <w:r w:rsidR="00E338B8" w:rsidRPr="00407B29">
        <w:rPr>
          <w:lang w:val="lv-LV"/>
        </w:rPr>
        <w:tab/>
      </w:r>
      <w:r w:rsidR="00E338B8" w:rsidRPr="00407B29">
        <w:rPr>
          <w:rFonts w:ascii="Calibri Light" w:hAnsi="Calibri Light"/>
          <w:color w:val="006600"/>
          <w:spacing w:val="-8"/>
          <w:sz w:val="40"/>
          <w:szCs w:val="18"/>
          <w:lang w:val="lv-LV"/>
        </w:rPr>
        <w:sym w:font="Wingdings 3" w:char="F081"/>
      </w:r>
    </w:p>
    <w:p w14:paraId="07F92BEB" w14:textId="77777777" w:rsidR="00E338B8" w:rsidRPr="00407B29" w:rsidRDefault="00E338B8" w:rsidP="00E338B8">
      <w:pPr>
        <w:rPr>
          <w:rFonts w:eastAsia="Calibri"/>
          <w:szCs w:val="20"/>
          <w:lang w:val="lv-LV"/>
        </w:rPr>
        <w:sectPr w:rsidR="00E338B8" w:rsidRPr="00407B29" w:rsidSect="00D315CF">
          <w:type w:val="continuous"/>
          <w:pgSz w:w="11907" w:h="16840" w:code="9"/>
          <w:pgMar w:top="1134" w:right="851" w:bottom="1134" w:left="1418" w:header="709" w:footer="709" w:gutter="0"/>
          <w:cols w:space="720"/>
        </w:sectPr>
      </w:pPr>
    </w:p>
    <w:p w14:paraId="71A0ED0B" w14:textId="7076E67E" w:rsidR="00E338B8" w:rsidRPr="00407B29" w:rsidRDefault="00E338B8" w:rsidP="00535370">
      <w:pPr>
        <w:jc w:val="both"/>
        <w:rPr>
          <w:lang w:val="lv-LV"/>
        </w:rPr>
      </w:pPr>
      <w:r w:rsidRPr="00407B29">
        <w:rPr>
          <w:rFonts w:eastAsia="Calibri"/>
          <w:szCs w:val="20"/>
          <w:lang w:val="lv-LV"/>
        </w:rPr>
        <w:lastRenderedPageBreak/>
        <w:t xml:space="preserve">Latvijas sekmības rādītājs dalībai ES ietvara programmā (Apvārsnis 2020) ir ievērojami mazāks salīdzinājumā ar plānoto 30 % mērķi, kuru izpildīt nebūs iespējams, taču, ir jāņem vērā, ka pārejot no 7.ietvarprogrammas uz Apvārsnis 2020 sekmības rādītājs ir būtiski nokrities pilnīgi visām valstīm. Kopumā, Latvijas rezultāti Apvārsnis 2020 ir bijuši ievērojami labāki, salīdzinājumā ar iepriekšējo ietvarprogrammu, ko apliecina tas, ka uz 2019.gada martu Latvija ir Apvārsnis 2020 programmā piesaistījusi Eiropas Komisijas finansējumu 58 milj. </w:t>
      </w:r>
      <w:r w:rsidR="006D1D2C" w:rsidRPr="006D1D2C">
        <w:rPr>
          <w:i/>
          <w:color w:val="000000"/>
          <w:szCs w:val="20"/>
          <w:lang w:val="lv-LV"/>
        </w:rPr>
        <w:t>euro</w:t>
      </w:r>
      <w:r w:rsidR="006D1D2C">
        <w:rPr>
          <w:color w:val="000000"/>
          <w:szCs w:val="20"/>
          <w:lang w:val="lv-LV"/>
        </w:rPr>
        <w:t xml:space="preserve"> </w:t>
      </w:r>
      <w:r w:rsidRPr="00407B29">
        <w:rPr>
          <w:rFonts w:eastAsia="Calibri"/>
          <w:szCs w:val="20"/>
          <w:lang w:val="lv-LV"/>
        </w:rPr>
        <w:t>apmērā, kas gandrīz 2</w:t>
      </w:r>
      <w:r w:rsidR="00515940">
        <w:rPr>
          <w:rFonts w:eastAsia="Calibri"/>
          <w:szCs w:val="20"/>
          <w:lang w:val="lv-LV"/>
        </w:rPr>
        <w:t> </w:t>
      </w:r>
      <w:r w:rsidRPr="00407B29">
        <w:rPr>
          <w:rFonts w:eastAsia="Calibri"/>
          <w:szCs w:val="20"/>
          <w:lang w:val="lv-LV"/>
        </w:rPr>
        <w:t xml:space="preserve">gadus pirms ietvarprogrammas beigām ir būtiski vairāk nekā 7.ietvarpgrorammā (48 milj. </w:t>
      </w:r>
      <w:r w:rsidR="00515940">
        <w:rPr>
          <w:rFonts w:eastAsia="Calibri"/>
          <w:szCs w:val="20"/>
          <w:lang w:val="lv-LV"/>
        </w:rPr>
        <w:t>EUR</w:t>
      </w:r>
      <w:r w:rsidRPr="00407B29">
        <w:rPr>
          <w:rFonts w:eastAsia="Calibri"/>
          <w:szCs w:val="20"/>
          <w:lang w:val="lv-LV"/>
        </w:rPr>
        <w:t>). Apskatot arī to, cik liels ir Apvārsnis 2020 Latvijas piesaistītas finansējums % no kopējā P&amp;A budžeta 2016.gadā Latvijai tie ir bijuši 10 %, kas kopā ar Igauniju ir 2.augstākais līmenis starp ES valstīm gandrīz 5 reizes pārsniedzot ES vidējo līmeni (2,25 %).</w:t>
      </w:r>
    </w:p>
    <w:p w14:paraId="41D3ED95" w14:textId="7A4E4039" w:rsidR="00C64A5E" w:rsidRPr="00407B29" w:rsidRDefault="00C64A5E" w:rsidP="00535370">
      <w:pPr>
        <w:shd w:val="clear" w:color="auto" w:fill="DEEAF6" w:themeFill="accent5" w:themeFillTint="33"/>
        <w:tabs>
          <w:tab w:val="right" w:pos="9637"/>
        </w:tabs>
        <w:jc w:val="both"/>
        <w:rPr>
          <w:rFonts w:eastAsia="Calibri"/>
          <w:sz w:val="8"/>
          <w:szCs w:val="8"/>
          <w:lang w:val="lv-LV"/>
        </w:rPr>
      </w:pPr>
    </w:p>
    <w:p w14:paraId="2702B568" w14:textId="30980130" w:rsidR="00C64A5E" w:rsidRPr="00407B29" w:rsidRDefault="00E338B8" w:rsidP="00E338B8">
      <w:pPr>
        <w:shd w:val="clear" w:color="auto" w:fill="DEEAF6" w:themeFill="accent5" w:themeFillTint="33"/>
        <w:tabs>
          <w:tab w:val="right" w:pos="9637"/>
        </w:tabs>
        <w:rPr>
          <w:rFonts w:eastAsia="Calibri"/>
          <w:szCs w:val="20"/>
          <w:lang w:val="lv-LV"/>
        </w:rPr>
      </w:pPr>
      <w:r w:rsidRPr="00407B29">
        <w:rPr>
          <w:rFonts w:eastAsia="Calibri"/>
          <w:noProof/>
          <w:szCs w:val="20"/>
          <w:lang w:val="en-US" w:eastAsia="en-US"/>
        </w:rPr>
        <w:drawing>
          <wp:inline distT="0" distB="0" distL="0" distR="0" wp14:anchorId="52726893" wp14:editId="5CC9642E">
            <wp:extent cx="2952000" cy="1800000"/>
            <wp:effectExtent l="0" t="0" r="0" b="0"/>
            <wp:docPr id="44"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C093D5F" w14:textId="77777777" w:rsidR="00C64A5E" w:rsidRPr="00407B29" w:rsidRDefault="00C64A5E" w:rsidP="00E338B8">
      <w:pPr>
        <w:shd w:val="clear" w:color="auto" w:fill="DEEAF6" w:themeFill="accent5" w:themeFillTint="33"/>
        <w:tabs>
          <w:tab w:val="right" w:pos="9637"/>
        </w:tabs>
        <w:rPr>
          <w:rFonts w:eastAsia="Calibri"/>
          <w:sz w:val="8"/>
          <w:szCs w:val="8"/>
          <w:lang w:val="lv-LV"/>
        </w:rPr>
      </w:pPr>
    </w:p>
    <w:p w14:paraId="6698E5A5" w14:textId="77777777" w:rsidR="00E338B8" w:rsidRPr="00407B29" w:rsidRDefault="00E338B8" w:rsidP="008F5038">
      <w:pPr>
        <w:rPr>
          <w:bCs/>
          <w:lang w:val="lv-LV"/>
        </w:rPr>
        <w:sectPr w:rsidR="00E338B8" w:rsidRPr="00407B29" w:rsidSect="00D315CF">
          <w:type w:val="continuous"/>
          <w:pgSz w:w="11907" w:h="16840" w:code="9"/>
          <w:pgMar w:top="1134" w:right="851" w:bottom="1134" w:left="1418" w:header="709" w:footer="709" w:gutter="0"/>
          <w:cols w:num="2" w:space="340"/>
        </w:sectPr>
      </w:pPr>
    </w:p>
    <w:p w14:paraId="68636B24" w14:textId="35152762" w:rsidR="008F5038" w:rsidRPr="00407B29" w:rsidRDefault="008F5038" w:rsidP="008F5038">
      <w:pPr>
        <w:rPr>
          <w:bCs/>
          <w:lang w:val="lv-LV"/>
        </w:rPr>
      </w:pPr>
    </w:p>
    <w:p w14:paraId="079498F2" w14:textId="71456850" w:rsidR="00E338B8" w:rsidRPr="00CE373A" w:rsidRDefault="00CE373A" w:rsidP="00E338B8">
      <w:pPr>
        <w:pStyle w:val="Heading2"/>
        <w:tabs>
          <w:tab w:val="right" w:pos="9637"/>
        </w:tabs>
        <w:rPr>
          <w:lang w:val="lv-LV"/>
        </w:rPr>
      </w:pPr>
      <w:r>
        <w:rPr>
          <w:lang w:val="lv-LV"/>
        </w:rPr>
        <w:t xml:space="preserve">13.attēls. </w:t>
      </w:r>
      <w:r w:rsidR="00E338B8" w:rsidRPr="00407B29">
        <w:rPr>
          <w:lang w:val="lv-LV"/>
        </w:rPr>
        <w:t>PRIVĀTĀ SEKTORA IEGU</w:t>
      </w:r>
      <w:r>
        <w:rPr>
          <w:lang w:val="lv-LV"/>
        </w:rPr>
        <w:t>LDĪJUMU PROPORCIONĀLS PIEAUGUMS</w:t>
      </w:r>
      <w:r w:rsidRPr="00407B29">
        <w:rPr>
          <w:rFonts w:ascii="Calibri Light" w:hAnsi="Calibri Light"/>
          <w:color w:val="CC9B00"/>
          <w:spacing w:val="-8"/>
          <w:sz w:val="40"/>
          <w:szCs w:val="18"/>
          <w:lang w:val="lv-LV"/>
        </w:rPr>
        <w:sym w:font="Wingdings 3" w:char="F084"/>
      </w:r>
      <w:r>
        <w:rPr>
          <w:rFonts w:ascii="Calibri Light" w:hAnsi="Calibri Light"/>
          <w:color w:val="CC9B00"/>
          <w:spacing w:val="-8"/>
          <w:sz w:val="40"/>
          <w:szCs w:val="18"/>
          <w:lang w:val="lv-LV"/>
        </w:rPr>
        <w:t xml:space="preserve"> </w:t>
      </w:r>
      <w:r>
        <w:rPr>
          <w:lang w:val="lv-LV"/>
        </w:rPr>
        <w:t xml:space="preserve">PĒTNIECĪBĀ </w:t>
      </w:r>
      <w:r w:rsidR="00E338B8" w:rsidRPr="00407B29">
        <w:rPr>
          <w:lang w:val="lv-LV"/>
        </w:rPr>
        <w:t xml:space="preserve">UN ATTĪSTĪBĀ (PRIVĀTĀ SEKTORA IEGULDĪJUMI </w:t>
      </w:r>
      <w:r>
        <w:rPr>
          <w:lang w:val="lv-LV"/>
        </w:rPr>
        <w:t xml:space="preserve">PĒTNIECĪBĀ UN ATTĪSTĪBĀ, </w:t>
      </w:r>
      <w:r w:rsidR="00E338B8" w:rsidRPr="00407B29">
        <w:rPr>
          <w:lang w:val="lv-LV"/>
        </w:rPr>
        <w:t>% NO KOPĒJIEM IEGULDĪJUMIEM)</w:t>
      </w:r>
    </w:p>
    <w:p w14:paraId="0CA4D01F" w14:textId="77777777" w:rsidR="00E338B8" w:rsidRPr="00407B29" w:rsidRDefault="00E338B8" w:rsidP="00E338B8">
      <w:pPr>
        <w:rPr>
          <w:rFonts w:eastAsia="SimSun"/>
          <w:szCs w:val="20"/>
          <w:lang w:val="lv-LV" w:eastAsia="zh-CN" w:bidi="lo-LA"/>
        </w:rPr>
        <w:sectPr w:rsidR="00E338B8" w:rsidRPr="00407B29" w:rsidSect="00D315CF">
          <w:type w:val="continuous"/>
          <w:pgSz w:w="11907" w:h="16840" w:code="9"/>
          <w:pgMar w:top="1134" w:right="851" w:bottom="1134" w:left="1418" w:header="709" w:footer="709" w:gutter="0"/>
          <w:cols w:space="720"/>
        </w:sectPr>
      </w:pPr>
    </w:p>
    <w:p w14:paraId="0C8FC6CC" w14:textId="5720D91D" w:rsidR="00E338B8" w:rsidRPr="00407B29" w:rsidRDefault="00E338B8" w:rsidP="00535370">
      <w:pPr>
        <w:jc w:val="both"/>
        <w:rPr>
          <w:rFonts w:eastAsia="SimSun"/>
          <w:szCs w:val="20"/>
          <w:lang w:val="lv-LV" w:eastAsia="zh-CN" w:bidi="lo-LA"/>
        </w:rPr>
      </w:pPr>
      <w:r w:rsidRPr="00407B29">
        <w:rPr>
          <w:rFonts w:eastAsia="SimSun"/>
          <w:szCs w:val="20"/>
          <w:lang w:val="lv-LV" w:eastAsia="zh-CN" w:bidi="lo-LA"/>
        </w:rPr>
        <w:lastRenderedPageBreak/>
        <w:t>Privātā sektora ieguldījumi P&amp;A Latvijā ir zemā līmenī un to dinamikai nav noturīgas pozitīvās tendences. Laikā no 2011. līdz 201</w:t>
      </w:r>
      <w:r w:rsidR="00791BB6" w:rsidRPr="00407B29">
        <w:rPr>
          <w:rFonts w:eastAsia="SimSun"/>
          <w:szCs w:val="20"/>
          <w:lang w:val="lv-LV" w:eastAsia="zh-CN" w:bidi="lo-LA"/>
        </w:rPr>
        <w:t>8</w:t>
      </w:r>
      <w:r w:rsidRPr="00407B29">
        <w:rPr>
          <w:rFonts w:eastAsia="SimSun"/>
          <w:szCs w:val="20"/>
          <w:lang w:val="lv-LV" w:eastAsia="zh-CN" w:bidi="lo-LA"/>
        </w:rPr>
        <w:t>.gadam uzņēmēju ieguldījumi P&amp;A vidēji bija 23,</w:t>
      </w:r>
      <w:r w:rsidR="00791BB6" w:rsidRPr="00407B29">
        <w:rPr>
          <w:rFonts w:eastAsia="SimSun"/>
          <w:szCs w:val="20"/>
          <w:lang w:val="lv-LV" w:eastAsia="zh-CN" w:bidi="lo-LA"/>
        </w:rPr>
        <w:t>3</w:t>
      </w:r>
      <w:r w:rsidRPr="00407B29">
        <w:rPr>
          <w:rFonts w:eastAsia="SimSun"/>
          <w:szCs w:val="20"/>
          <w:lang w:val="lv-LV" w:eastAsia="zh-CN" w:bidi="lo-LA"/>
        </w:rPr>
        <w:t>% no kopējām investīcijām P&amp;A (0,1</w:t>
      </w:r>
      <w:r w:rsidR="00791BB6" w:rsidRPr="00407B29">
        <w:rPr>
          <w:rFonts w:eastAsia="SimSun"/>
          <w:szCs w:val="20"/>
          <w:lang w:val="lv-LV" w:eastAsia="zh-CN" w:bidi="lo-LA"/>
        </w:rPr>
        <w:t>4</w:t>
      </w:r>
      <w:r w:rsidRPr="00407B29">
        <w:rPr>
          <w:rFonts w:eastAsia="SimSun"/>
          <w:szCs w:val="20"/>
          <w:lang w:val="lv-LV" w:eastAsia="zh-CN" w:bidi="lo-LA"/>
        </w:rPr>
        <w:t xml:space="preserve">% no IKP) Pēc šī rādītāja Latvija būtiski atpaliek no ES dalībvalstīm, kur uzņēmēji finansē vairāk kā pusi no kopējiem ieguldījumiem P&amp;A. </w:t>
      </w:r>
      <w:r w:rsidR="005554BE">
        <w:rPr>
          <w:rFonts w:eastAsia="SimSun"/>
          <w:szCs w:val="20"/>
          <w:lang w:val="lv-LV" w:eastAsia="zh-CN" w:bidi="lo-LA"/>
        </w:rPr>
        <w:t>Vidēji ES u</w:t>
      </w:r>
      <w:r w:rsidRPr="00407B29">
        <w:rPr>
          <w:rFonts w:eastAsia="SimSun"/>
          <w:szCs w:val="20"/>
          <w:lang w:val="lv-LV" w:eastAsia="zh-CN" w:bidi="lo-LA"/>
        </w:rPr>
        <w:t>zņēmēji nodrošina 7</w:t>
      </w:r>
      <w:r w:rsidR="00791BB6" w:rsidRPr="00407B29">
        <w:rPr>
          <w:rFonts w:eastAsia="SimSun"/>
          <w:szCs w:val="20"/>
          <w:lang w:val="lv-LV" w:eastAsia="zh-CN" w:bidi="lo-LA"/>
        </w:rPr>
        <w:t>1</w:t>
      </w:r>
      <w:r w:rsidRPr="00407B29">
        <w:rPr>
          <w:rFonts w:eastAsia="SimSun"/>
          <w:szCs w:val="20"/>
          <w:lang w:val="lv-LV" w:eastAsia="zh-CN" w:bidi="lo-LA"/>
        </w:rPr>
        <w:t>% no P&amp;A finansējuma uzņēmējdarbības sektorā un lielākā daļa no tiem ir P&amp;A ieguldījumi apstrādes rūpniecības nozarē. Privātie ieguldījumi augstākās izglītības un zinātnes sektorā ir nenozīmīg</w:t>
      </w:r>
      <w:r w:rsidR="00791BB6" w:rsidRPr="00407B29">
        <w:rPr>
          <w:rFonts w:eastAsia="SimSun"/>
          <w:szCs w:val="20"/>
          <w:lang w:val="lv-LV" w:eastAsia="zh-CN" w:bidi="lo-LA"/>
        </w:rPr>
        <w:t>i</w:t>
      </w:r>
      <w:r w:rsidRPr="00407B29">
        <w:rPr>
          <w:rFonts w:eastAsia="SimSun"/>
          <w:szCs w:val="20"/>
          <w:lang w:val="lv-LV" w:eastAsia="zh-CN" w:bidi="lo-LA"/>
        </w:rPr>
        <w:t>, liecinot par uzņēmēju un zinātnieku nepietiekamu sadarbību.</w:t>
      </w:r>
    </w:p>
    <w:p w14:paraId="02CA3B9B" w14:textId="67614871" w:rsidR="00E338B8" w:rsidRPr="00407B29" w:rsidRDefault="00E338B8" w:rsidP="00535370">
      <w:pPr>
        <w:jc w:val="both"/>
        <w:rPr>
          <w:lang w:val="lv-LV"/>
        </w:rPr>
      </w:pPr>
      <w:r w:rsidRPr="00407B29">
        <w:rPr>
          <w:rFonts w:eastAsia="SimSun"/>
          <w:szCs w:val="20"/>
          <w:lang w:val="lv-LV" w:eastAsia="zh-CN" w:bidi="lo-LA"/>
        </w:rPr>
        <w:t xml:space="preserve">Latvijas uzņēmēju zemo aktivitāti P&amp;A jomā lielā mērā ietekmē strukturālie faktori, to starpā zems augsto un </w:t>
      </w:r>
      <w:r w:rsidR="009975C5">
        <w:rPr>
          <w:rFonts w:eastAsia="SimSun"/>
          <w:szCs w:val="20"/>
          <w:lang w:val="lv-LV" w:eastAsia="zh-CN" w:bidi="lo-LA"/>
        </w:rPr>
        <w:t>vidēji</w:t>
      </w:r>
      <w:r w:rsidRPr="00407B29">
        <w:rPr>
          <w:rFonts w:eastAsia="SimSun"/>
          <w:szCs w:val="20"/>
          <w:lang w:val="lv-LV" w:eastAsia="zh-CN" w:bidi="lo-LA"/>
        </w:rPr>
        <w:t xml:space="preserve"> augsto tehnoloģiju īpatsvars Latvijas tautsaimniecībā, kā arī uzņēmējdarbības modelim raksturīga mazo- un mikro-uzņēmumu dominance. Esošā ekonomikas un biznesa struktūra nosaka gan privātā sektora zemo P&amp;A pieprasījumu, gan arī uzņēmēju vājo </w:t>
      </w:r>
      <w:r w:rsidRPr="00407B29">
        <w:rPr>
          <w:rFonts w:eastAsia="SimSun"/>
          <w:szCs w:val="20"/>
          <w:lang w:val="lv-LV" w:eastAsia="zh-CN" w:bidi="lo-LA"/>
        </w:rPr>
        <w:lastRenderedPageBreak/>
        <w:t>P&amp;A finansēšanas kapacitāti. Saglabājoties esošām tendencēm izvirzītais mērķis privātā sektora P&amp;A ieguldījumiem (48% no kopējiem ieguldījumiem P&amp;A) netiks sasniegts.</w:t>
      </w:r>
    </w:p>
    <w:p w14:paraId="512AD8B9" w14:textId="73C90F64" w:rsidR="00E338B8" w:rsidRPr="00407B29" w:rsidRDefault="00E338B8" w:rsidP="00E338B8">
      <w:pPr>
        <w:shd w:val="clear" w:color="auto" w:fill="DEEAF6" w:themeFill="accent5" w:themeFillTint="33"/>
        <w:rPr>
          <w:bCs/>
          <w:sz w:val="8"/>
          <w:szCs w:val="10"/>
          <w:lang w:val="lv-LV"/>
        </w:rPr>
      </w:pPr>
    </w:p>
    <w:p w14:paraId="03605589" w14:textId="6D8F14CB" w:rsidR="00E338B8" w:rsidRPr="00407B29" w:rsidRDefault="00E338B8" w:rsidP="00E338B8">
      <w:pPr>
        <w:shd w:val="clear" w:color="auto" w:fill="DEEAF6" w:themeFill="accent5" w:themeFillTint="33"/>
        <w:rPr>
          <w:bCs/>
          <w:lang w:val="lv-LV"/>
        </w:rPr>
      </w:pPr>
      <w:r w:rsidRPr="00407B29">
        <w:rPr>
          <w:rFonts w:cs="Segoe UI"/>
          <w:noProof/>
          <w:lang w:val="en-US" w:eastAsia="en-US"/>
        </w:rPr>
        <w:drawing>
          <wp:inline distT="0" distB="0" distL="0" distR="0" wp14:anchorId="251DADED" wp14:editId="1F5D5A95">
            <wp:extent cx="2952000" cy="1800000"/>
            <wp:effectExtent l="0" t="0" r="0" b="0"/>
            <wp:docPr id="240"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E9FE99" w14:textId="12D8F2E6" w:rsidR="00E338B8" w:rsidRPr="00407B29" w:rsidRDefault="00E338B8" w:rsidP="00E338B8">
      <w:pPr>
        <w:shd w:val="clear" w:color="auto" w:fill="DEEAF6" w:themeFill="accent5" w:themeFillTint="33"/>
        <w:rPr>
          <w:bCs/>
          <w:sz w:val="8"/>
          <w:szCs w:val="10"/>
          <w:lang w:val="lv-LV"/>
        </w:rPr>
      </w:pPr>
    </w:p>
    <w:p w14:paraId="4F74A136" w14:textId="77777777" w:rsidR="00E338B8" w:rsidRPr="00407B29" w:rsidRDefault="00E338B8" w:rsidP="008F5038">
      <w:pPr>
        <w:rPr>
          <w:bCs/>
          <w:lang w:val="lv-LV"/>
        </w:rPr>
        <w:sectPr w:rsidR="00E338B8" w:rsidRPr="00407B29" w:rsidSect="00D315CF">
          <w:type w:val="continuous"/>
          <w:pgSz w:w="11907" w:h="16840" w:code="9"/>
          <w:pgMar w:top="1134" w:right="851" w:bottom="1134" w:left="1418" w:header="709" w:footer="709" w:gutter="0"/>
          <w:cols w:num="2" w:space="340"/>
        </w:sectPr>
      </w:pPr>
    </w:p>
    <w:p w14:paraId="27EB27B0" w14:textId="29D0EF2F" w:rsidR="00E338B8" w:rsidRPr="00407B29" w:rsidRDefault="00E338B8" w:rsidP="008F5038">
      <w:pPr>
        <w:rPr>
          <w:bCs/>
          <w:lang w:val="lv-LV"/>
        </w:rPr>
      </w:pPr>
    </w:p>
    <w:p w14:paraId="795A99C0" w14:textId="77777777" w:rsidR="00CE373A" w:rsidRDefault="00CE373A" w:rsidP="00E338B8">
      <w:pPr>
        <w:pStyle w:val="Heading2"/>
        <w:tabs>
          <w:tab w:val="right" w:pos="9637"/>
        </w:tabs>
        <w:rPr>
          <w:rFonts w:ascii="Calibri Light" w:hAnsi="Calibri Light"/>
          <w:color w:val="CC9B00"/>
          <w:spacing w:val="-8"/>
          <w:sz w:val="40"/>
          <w:szCs w:val="18"/>
          <w:lang w:val="lv-LV"/>
        </w:rPr>
      </w:pPr>
      <w:r>
        <w:rPr>
          <w:lang w:val="lv-LV"/>
        </w:rPr>
        <w:t xml:space="preserve">14.attēls. </w:t>
      </w:r>
      <w:r w:rsidR="00E338B8" w:rsidRPr="00407B29">
        <w:rPr>
          <w:lang w:val="lv-LV"/>
        </w:rPr>
        <w:t>ZINĀTNISKO DARBINIEKU SKAITS, KAS NODARBINĀTI</w:t>
      </w:r>
      <w:r>
        <w:rPr>
          <w:lang w:val="lv-LV"/>
        </w:rPr>
        <w:t xml:space="preserve"> </w:t>
      </w:r>
      <w:r w:rsidRPr="00407B29">
        <w:rPr>
          <w:rFonts w:ascii="Calibri Light" w:hAnsi="Calibri Light"/>
          <w:color w:val="CC9B00"/>
          <w:spacing w:val="-8"/>
          <w:sz w:val="40"/>
          <w:szCs w:val="18"/>
          <w:lang w:val="lv-LV"/>
        </w:rPr>
        <w:sym w:font="Wingdings 3" w:char="F084"/>
      </w:r>
    </w:p>
    <w:p w14:paraId="5763F6EE" w14:textId="23F2AF2F" w:rsidR="00E338B8" w:rsidRPr="00407B29" w:rsidRDefault="00CE373A" w:rsidP="00E338B8">
      <w:pPr>
        <w:pStyle w:val="Heading2"/>
        <w:tabs>
          <w:tab w:val="right" w:pos="9637"/>
        </w:tabs>
        <w:rPr>
          <w:bCs/>
          <w:lang w:val="lv-LV"/>
        </w:rPr>
      </w:pPr>
      <w:r>
        <w:rPr>
          <w:lang w:val="lv-LV"/>
        </w:rPr>
        <w:t xml:space="preserve">PRIVĀTAJĀ SEKTORĀ </w:t>
      </w:r>
      <w:r w:rsidR="00E338B8" w:rsidRPr="00407B29">
        <w:rPr>
          <w:lang w:val="lv-LV"/>
        </w:rPr>
        <w:t>(% NO VISIEM, ATBILSTOŠI PILNA LAIKA EKVIVALENTAM)</w:t>
      </w:r>
    </w:p>
    <w:p w14:paraId="766432F4" w14:textId="77777777" w:rsidR="00E338B8" w:rsidRPr="00407B29" w:rsidRDefault="00E338B8" w:rsidP="00E338B8">
      <w:pPr>
        <w:rPr>
          <w:rFonts w:eastAsia="SimSun"/>
          <w:szCs w:val="20"/>
          <w:lang w:val="lv-LV" w:eastAsia="zh-CN" w:bidi="lo-LA"/>
        </w:rPr>
        <w:sectPr w:rsidR="00E338B8" w:rsidRPr="00407B29" w:rsidSect="00D315CF">
          <w:type w:val="continuous"/>
          <w:pgSz w:w="11907" w:h="16840" w:code="9"/>
          <w:pgMar w:top="1134" w:right="851" w:bottom="1134" w:left="1418" w:header="709" w:footer="709" w:gutter="0"/>
          <w:cols w:space="720"/>
        </w:sectPr>
      </w:pPr>
    </w:p>
    <w:p w14:paraId="1AB23E97" w14:textId="466DC3D2" w:rsidR="00E338B8" w:rsidRPr="00407B29" w:rsidRDefault="00E338B8" w:rsidP="00535370">
      <w:pPr>
        <w:spacing w:after="0"/>
        <w:jc w:val="both"/>
        <w:rPr>
          <w:sz w:val="2"/>
          <w:szCs w:val="2"/>
          <w:lang w:val="lv-LV"/>
        </w:rPr>
      </w:pPr>
      <w:r w:rsidRPr="00407B29">
        <w:rPr>
          <w:rFonts w:eastAsia="SimSun"/>
          <w:szCs w:val="20"/>
          <w:lang w:val="lv-LV" w:eastAsia="zh-CN" w:bidi="lo-LA"/>
        </w:rPr>
        <w:lastRenderedPageBreak/>
        <w:t xml:space="preserve">Zinātnisko darbinieku (ZD) skaits, kas nodarbināts privātajā sektorā 2017.gadā veidoja 17,8% no visa ZD skaita, kas ir līdzvērtīgs ZD īpatsvaram publiskajā sektorā – 18,1%, kamēr lielākā daļa ZD – 64,1% – ir nodarbināti augstākās izglītības sektorā. </w:t>
      </w:r>
      <w:r w:rsidR="006917F0" w:rsidRPr="00407B29">
        <w:rPr>
          <w:rFonts w:eastAsia="SimSun"/>
          <w:szCs w:val="20"/>
          <w:lang w:val="lv-LV" w:eastAsia="zh-CN" w:bidi="lo-LA"/>
        </w:rPr>
        <w:br w:type="column"/>
      </w:r>
      <w:r w:rsidRPr="00407B29">
        <w:rPr>
          <w:rFonts w:eastAsia="SimSun"/>
          <w:szCs w:val="20"/>
          <w:lang w:val="lv-LV" w:eastAsia="zh-CN" w:bidi="lo-LA"/>
        </w:rPr>
        <w:lastRenderedPageBreak/>
        <w:t xml:space="preserve">Saskaņā ar 2017.gada datiem, vairāk kā puse jeb 64,5% no ZD privātajā sektorā pārstāv inženierzinātņu un tehnoloģiju zinātņu nozari, ko iespējams skaidrot ar pieņēmumu, ka uzņēmumi augsti kvalificētus </w:t>
      </w:r>
      <w:r w:rsidR="009975C5">
        <w:rPr>
          <w:rFonts w:eastAsia="SimSun"/>
          <w:szCs w:val="20"/>
          <w:lang w:val="lv-LV" w:eastAsia="zh-CN" w:bidi="lo-LA"/>
        </w:rPr>
        <w:t>ZD</w:t>
      </w:r>
      <w:r w:rsidRPr="00407B29">
        <w:rPr>
          <w:rFonts w:eastAsia="SimSun"/>
          <w:szCs w:val="20"/>
          <w:lang w:val="lv-LV" w:eastAsia="zh-CN" w:bidi="lo-LA"/>
        </w:rPr>
        <w:t xml:space="preserve"> piesaista sarežģītāku produktu un tehnoloģiju </w:t>
      </w:r>
      <w:r w:rsidR="006917F0" w:rsidRPr="00407B29">
        <w:rPr>
          <w:rFonts w:eastAsia="SimSun"/>
          <w:szCs w:val="20"/>
          <w:lang w:val="lv-LV" w:eastAsia="zh-CN" w:bidi="lo-LA"/>
        </w:rPr>
        <w:br w:type="column"/>
      </w:r>
      <w:r w:rsidR="006917F0" w:rsidRPr="00407B29">
        <w:rPr>
          <w:rFonts w:eastAsia="SimSun"/>
          <w:szCs w:val="20"/>
          <w:lang w:val="lv-LV" w:eastAsia="zh-CN" w:bidi="lo-LA"/>
        </w:rPr>
        <w:lastRenderedPageBreak/>
        <w:t xml:space="preserve">izstrādei. </w:t>
      </w:r>
      <w:r w:rsidRPr="00407B29">
        <w:rPr>
          <w:rFonts w:eastAsia="SimSun"/>
          <w:szCs w:val="20"/>
          <w:lang w:val="lv-LV" w:eastAsia="zh-CN" w:bidi="lo-LA"/>
        </w:rPr>
        <w:t>Tomēr kopējās tendences attiecībā uz ZD liecina, ka privātajā sektorā (uzņēmumos) joprojām ir vājš pieprasījums pēc darbiniekiem ar augstu zinātnisko un tehnoloģisko kvalifikāciju. Savukārt šāds scenārijs rada riskus uzņēmumu spējai radīt un īstenot inovācijas projektus, kas rezultētos tehnoloģiski ietilpīgu, uz zināšanām balstītu, tirgū pieprasītu un eksportspējīgu risinājumu (produkti, tehnoloģijas, pakalpojumi) izstrādē un ieviešanā ražošanā.</w:t>
      </w:r>
      <w:r w:rsidR="00B47F3C" w:rsidRPr="00407B29">
        <w:rPr>
          <w:rFonts w:eastAsia="SimSun"/>
          <w:szCs w:val="20"/>
          <w:lang w:val="lv-LV" w:eastAsia="zh-CN" w:bidi="lo-LA"/>
        </w:rPr>
        <w:br w:type="column"/>
      </w:r>
    </w:p>
    <w:p w14:paraId="24282D1C" w14:textId="3457611E" w:rsidR="00E338B8" w:rsidRPr="00407B29" w:rsidRDefault="00E338B8" w:rsidP="00B47F3C">
      <w:pPr>
        <w:shd w:val="clear" w:color="auto" w:fill="DEEAF6" w:themeFill="accent5" w:themeFillTint="33"/>
        <w:rPr>
          <w:bCs/>
          <w:sz w:val="8"/>
          <w:szCs w:val="10"/>
          <w:lang w:val="lv-LV"/>
        </w:rPr>
      </w:pPr>
    </w:p>
    <w:p w14:paraId="17357C7D" w14:textId="3CF8634E" w:rsidR="00E338B8" w:rsidRPr="00407B29" w:rsidRDefault="00E338B8" w:rsidP="00B47F3C">
      <w:pPr>
        <w:shd w:val="clear" w:color="auto" w:fill="DEEAF6" w:themeFill="accent5" w:themeFillTint="33"/>
        <w:rPr>
          <w:bCs/>
          <w:lang w:val="lv-LV"/>
        </w:rPr>
      </w:pPr>
      <w:r w:rsidRPr="00407B29">
        <w:rPr>
          <w:rFonts w:cs="Segoe UI"/>
          <w:noProof/>
          <w:lang w:val="en-US" w:eastAsia="en-US"/>
        </w:rPr>
        <w:drawing>
          <wp:inline distT="0" distB="0" distL="0" distR="0" wp14:anchorId="20067663" wp14:editId="21482957">
            <wp:extent cx="2952000" cy="1800000"/>
            <wp:effectExtent l="0" t="0" r="0" b="0"/>
            <wp:docPr id="241"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CC5421D" w14:textId="16863BF6" w:rsidR="00E338B8" w:rsidRPr="00407B29" w:rsidRDefault="00E338B8" w:rsidP="00B47F3C">
      <w:pPr>
        <w:shd w:val="clear" w:color="auto" w:fill="DEEAF6" w:themeFill="accent5" w:themeFillTint="33"/>
        <w:rPr>
          <w:bCs/>
          <w:sz w:val="8"/>
          <w:szCs w:val="10"/>
          <w:lang w:val="lv-LV"/>
        </w:rPr>
      </w:pPr>
    </w:p>
    <w:p w14:paraId="143A9599" w14:textId="77777777" w:rsidR="00E338B8" w:rsidRPr="00407B29" w:rsidRDefault="00E338B8" w:rsidP="008F5038">
      <w:pPr>
        <w:rPr>
          <w:bCs/>
          <w:lang w:val="lv-LV"/>
        </w:rPr>
        <w:sectPr w:rsidR="00E338B8" w:rsidRPr="00407B29" w:rsidSect="00D315CF">
          <w:type w:val="continuous"/>
          <w:pgSz w:w="11907" w:h="16840" w:code="9"/>
          <w:pgMar w:top="1134" w:right="851" w:bottom="1134" w:left="1418" w:header="709" w:footer="709" w:gutter="0"/>
          <w:cols w:num="2" w:space="340"/>
        </w:sectPr>
      </w:pPr>
    </w:p>
    <w:p w14:paraId="36B715A6" w14:textId="6866B81C" w:rsidR="00E338B8" w:rsidRPr="00407B29" w:rsidRDefault="00E338B8" w:rsidP="008F5038">
      <w:pPr>
        <w:rPr>
          <w:bCs/>
          <w:lang w:val="lv-LV"/>
        </w:rPr>
      </w:pPr>
    </w:p>
    <w:p w14:paraId="47B1EB47" w14:textId="57A1C47A" w:rsidR="00B47F3C" w:rsidRPr="00BE4910" w:rsidRDefault="00CE373A" w:rsidP="00B47F3C">
      <w:pPr>
        <w:pStyle w:val="Heading2"/>
        <w:tabs>
          <w:tab w:val="right" w:pos="9637"/>
        </w:tabs>
        <w:rPr>
          <w:bCs/>
          <w:lang w:val="lv-LV"/>
        </w:rPr>
      </w:pPr>
      <w:r>
        <w:rPr>
          <w:lang w:val="lv-LV"/>
        </w:rPr>
        <w:t xml:space="preserve">15.attēls. </w:t>
      </w:r>
      <w:r w:rsidR="00B47F3C" w:rsidRPr="00407B29">
        <w:rPr>
          <w:lang w:val="lv-LV"/>
        </w:rPr>
        <w:t xml:space="preserve">PIEŠĶIRTIE EIROPAS PATENTI, KAS PIETEIKTI NO ZINĀTNIEKIEM, </w:t>
      </w:r>
      <w:r w:rsidR="00B47F3C" w:rsidRPr="00407B29">
        <w:rPr>
          <w:lang w:val="lv-LV"/>
        </w:rPr>
        <w:tab/>
      </w:r>
      <w:r w:rsidR="00B47F3C" w:rsidRPr="00407B29">
        <w:rPr>
          <w:color w:val="CC9B00"/>
          <w:spacing w:val="-8"/>
          <w:sz w:val="40"/>
          <w:szCs w:val="18"/>
          <w:lang w:val="lv-LV"/>
        </w:rPr>
        <w:sym w:font="Wingdings 3" w:char="F084"/>
      </w:r>
      <w:r w:rsidR="00B47F3C" w:rsidRPr="00407B29">
        <w:rPr>
          <w:lang w:val="lv-LV"/>
        </w:rPr>
        <w:br/>
      </w:r>
      <w:r w:rsidR="00B47F3C" w:rsidRPr="00BE4910">
        <w:rPr>
          <w:lang w:val="lv-LV"/>
        </w:rPr>
        <w:t>KAS REZIDĒ LATVIJĀ</w:t>
      </w:r>
    </w:p>
    <w:p w14:paraId="397AADD7" w14:textId="77777777" w:rsidR="00B47F3C" w:rsidRPr="00BE4910" w:rsidRDefault="00B47F3C" w:rsidP="00B47F3C">
      <w:pPr>
        <w:rPr>
          <w:rFonts w:eastAsia="SimSun"/>
          <w:szCs w:val="20"/>
          <w:lang w:val="lv-LV" w:eastAsia="zh-CN" w:bidi="lo-LA"/>
        </w:rPr>
        <w:sectPr w:rsidR="00B47F3C" w:rsidRPr="00BE4910" w:rsidSect="00D315CF">
          <w:type w:val="continuous"/>
          <w:pgSz w:w="11907" w:h="16840" w:code="9"/>
          <w:pgMar w:top="1134" w:right="851" w:bottom="1134" w:left="1418" w:header="709" w:footer="709" w:gutter="0"/>
          <w:cols w:space="720"/>
        </w:sectPr>
      </w:pPr>
    </w:p>
    <w:p w14:paraId="0FEAB3E5" w14:textId="4957E4E2" w:rsidR="005554BE" w:rsidRPr="00407B29" w:rsidRDefault="009F1B1A" w:rsidP="005554BE">
      <w:pPr>
        <w:jc w:val="both"/>
        <w:rPr>
          <w:rFonts w:eastAsia="SimSun"/>
          <w:szCs w:val="20"/>
          <w:lang w:val="lv-LV" w:eastAsia="zh-CN" w:bidi="lo-LA"/>
        </w:rPr>
      </w:pPr>
      <w:r>
        <w:lastRenderedPageBreak/>
        <w:t xml:space="preserve">“Latvijas zinātniekiem piešķirto Eiropas patentu skaits 2014-2020.gada plānošanas periodā ir mainīgs </w:t>
      </w:r>
      <w:proofErr w:type="gramStart"/>
      <w:r>
        <w:t>un</w:t>
      </w:r>
      <w:proofErr w:type="gramEnd"/>
      <w:r>
        <w:t xml:space="preserve"> tas ievērojami atpaliek no paredzētās mērķa vērtības 2020.gadam un kopš 2016.gada tas katru gadu ir mazinājies. </w:t>
      </w:r>
      <w:r w:rsidR="005554BE" w:rsidRPr="00BE4910">
        <w:rPr>
          <w:rFonts w:eastAsia="SimSun"/>
          <w:szCs w:val="20"/>
          <w:lang w:val="lv-LV" w:eastAsia="zh-CN" w:bidi="lo-LA"/>
        </w:rPr>
        <w:t>Līdz 2014.gadam Latvijā bija pieteikti visvairāk patenti starp visām Baltijas valstīm (2014.gadā Latvijā – 13, Lietuvā – 10, Igaunijā – 8), taču šobrīd Latvija šajā rādītājā ievērojami atpaliek no pārējām Baltijas valstīm. Viens no iemesliem tam, ka uz Baltijas valstu fona Latvijas rezultāti šajā rādītājā samazinās, ir sarūkošā  patentu pieteikumu intensitāte kopš 2014.gada.</w:t>
      </w:r>
      <w:r w:rsidR="005554BE" w:rsidRPr="00BE4910">
        <w:rPr>
          <w:rFonts w:eastAsia="SimSun"/>
          <w:szCs w:val="20"/>
          <w:lang w:val="lv-LV" w:eastAsia="zh-CN" w:bidi="lo-LA"/>
        </w:rPr>
        <w:br/>
        <w:t>2009-2013.gadā kopā no Latvijas bija 291 pietiekums, kamēr 2014-2018.gadā – 75 jeb 4 reizes mazāk. Nākamajā plānošanas periodā lielāka nozīme būtu jāpievērš, ne vien piešķirto patentu skaitam, bet jo īpaš</w:t>
      </w:r>
      <w:r w:rsidR="00AA5E2C">
        <w:rPr>
          <w:rFonts w:eastAsia="SimSun"/>
          <w:szCs w:val="20"/>
          <w:lang w:val="lv-LV" w:eastAsia="zh-CN" w:bidi="lo-LA"/>
        </w:rPr>
        <w:t xml:space="preserve"> </w:t>
      </w:r>
      <w:r w:rsidR="005554BE" w:rsidRPr="00BE4910">
        <w:rPr>
          <w:rFonts w:eastAsia="SimSun"/>
          <w:szCs w:val="20"/>
          <w:lang w:val="lv-LV" w:eastAsia="zh-CN" w:bidi="lo-LA"/>
        </w:rPr>
        <w:t>itam, cik lielā mērā augstskolas un zinātniskās institūcijas gūst ieņēmumus</w:t>
      </w:r>
      <w:r w:rsidR="005554BE" w:rsidRPr="00407B29">
        <w:rPr>
          <w:rFonts w:eastAsia="SimSun"/>
          <w:szCs w:val="20"/>
          <w:lang w:val="lv-LV" w:eastAsia="zh-CN" w:bidi="lo-LA"/>
        </w:rPr>
        <w:t xml:space="preserve"> no </w:t>
      </w:r>
      <w:r w:rsidR="005554BE" w:rsidRPr="00407B29">
        <w:rPr>
          <w:rFonts w:eastAsia="SimSun"/>
          <w:szCs w:val="20"/>
          <w:lang w:val="lv-LV" w:eastAsia="zh-CN" w:bidi="lo-LA"/>
        </w:rPr>
        <w:lastRenderedPageBreak/>
        <w:t>patentu (kā arī cita veida intelektuālā īpašuma) tiesību nodošanas.</w:t>
      </w:r>
    </w:p>
    <w:p w14:paraId="731A7557" w14:textId="5C2A32CD" w:rsidR="00B47F3C" w:rsidRPr="00407B29" w:rsidRDefault="00B47F3C" w:rsidP="00535370">
      <w:pPr>
        <w:shd w:val="clear" w:color="auto" w:fill="DEEAF6" w:themeFill="accent5" w:themeFillTint="33"/>
        <w:jc w:val="both"/>
        <w:rPr>
          <w:sz w:val="8"/>
          <w:szCs w:val="10"/>
          <w:lang w:val="lv-LV"/>
        </w:rPr>
      </w:pPr>
    </w:p>
    <w:p w14:paraId="6BC1E99F" w14:textId="1F3135B7" w:rsidR="00B47F3C" w:rsidRPr="00407B29" w:rsidRDefault="00B47F3C" w:rsidP="00B47F3C">
      <w:pPr>
        <w:shd w:val="clear" w:color="auto" w:fill="DEEAF6" w:themeFill="accent5" w:themeFillTint="33"/>
        <w:rPr>
          <w:bCs/>
          <w:lang w:val="lv-LV"/>
        </w:rPr>
      </w:pPr>
      <w:r w:rsidRPr="00407B29">
        <w:rPr>
          <w:rFonts w:cs="Segoe UI"/>
          <w:noProof/>
          <w:lang w:val="en-US" w:eastAsia="en-US"/>
        </w:rPr>
        <w:drawing>
          <wp:inline distT="0" distB="0" distL="0" distR="0" wp14:anchorId="3DE671AB" wp14:editId="0277BB03">
            <wp:extent cx="2952000" cy="1800000"/>
            <wp:effectExtent l="0" t="0" r="0" b="0"/>
            <wp:docPr id="35"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81E4505" w14:textId="0C4A7995" w:rsidR="00B47F3C" w:rsidRPr="00407B29" w:rsidRDefault="00B47F3C" w:rsidP="00B47F3C">
      <w:pPr>
        <w:shd w:val="clear" w:color="auto" w:fill="DEEAF6" w:themeFill="accent5" w:themeFillTint="33"/>
        <w:rPr>
          <w:bCs/>
          <w:sz w:val="8"/>
          <w:szCs w:val="10"/>
          <w:lang w:val="lv-LV"/>
        </w:rPr>
      </w:pPr>
    </w:p>
    <w:p w14:paraId="71EA4E88" w14:textId="77777777" w:rsidR="00B47F3C" w:rsidRPr="00407B29" w:rsidRDefault="00B47F3C" w:rsidP="008F5038">
      <w:pPr>
        <w:rPr>
          <w:bCs/>
          <w:lang w:val="lv-LV"/>
        </w:rPr>
        <w:sectPr w:rsidR="00B47F3C" w:rsidRPr="00407B29" w:rsidSect="00D315CF">
          <w:type w:val="continuous"/>
          <w:pgSz w:w="11907" w:h="16840" w:code="9"/>
          <w:pgMar w:top="1134" w:right="851" w:bottom="1134" w:left="1418" w:header="709" w:footer="709" w:gutter="0"/>
          <w:cols w:num="2" w:space="340"/>
        </w:sectPr>
      </w:pPr>
    </w:p>
    <w:p w14:paraId="2026F56A" w14:textId="326BF031" w:rsidR="00B47F3C" w:rsidRPr="00407B29" w:rsidRDefault="00B47F3C" w:rsidP="008F5038">
      <w:pPr>
        <w:rPr>
          <w:bCs/>
          <w:lang w:val="lv-LV"/>
        </w:rPr>
      </w:pPr>
    </w:p>
    <w:p w14:paraId="012C9C13" w14:textId="7E59C135" w:rsidR="00B47F3C" w:rsidRPr="00407B29" w:rsidRDefault="00CE373A" w:rsidP="00B47F3C">
      <w:pPr>
        <w:pStyle w:val="Heading2"/>
        <w:tabs>
          <w:tab w:val="right" w:pos="9637"/>
        </w:tabs>
        <w:rPr>
          <w:bCs/>
          <w:lang w:val="lv-LV"/>
        </w:rPr>
      </w:pPr>
      <w:r>
        <w:rPr>
          <w:lang w:val="lv-LV"/>
        </w:rPr>
        <w:t xml:space="preserve">16.attēls. </w:t>
      </w:r>
      <w:r w:rsidR="00B47F3C" w:rsidRPr="00407B29">
        <w:rPr>
          <w:lang w:val="lv-LV"/>
        </w:rPr>
        <w:t>INOVATĪVO UZŅĒMUMU ĪPATSVARS (% NO VISIEM UZŅĒMUMIEM)</w:t>
      </w:r>
      <w:r w:rsidR="00B47F3C" w:rsidRPr="00407B29">
        <w:rPr>
          <w:lang w:val="lv-LV"/>
        </w:rPr>
        <w:tab/>
      </w:r>
      <w:r w:rsidR="00B47F3C" w:rsidRPr="00407B29">
        <w:rPr>
          <w:color w:val="CC9B00"/>
          <w:spacing w:val="-8"/>
          <w:sz w:val="40"/>
          <w:szCs w:val="18"/>
          <w:lang w:val="lv-LV"/>
        </w:rPr>
        <w:sym w:font="Wingdings 3" w:char="F084"/>
      </w:r>
    </w:p>
    <w:p w14:paraId="3DABAEF7" w14:textId="77777777" w:rsidR="00B47F3C" w:rsidRPr="00407B29" w:rsidRDefault="00B47F3C" w:rsidP="00B47F3C">
      <w:pPr>
        <w:rPr>
          <w:szCs w:val="20"/>
          <w:lang w:val="lv-LV"/>
        </w:rPr>
        <w:sectPr w:rsidR="00B47F3C" w:rsidRPr="00407B29" w:rsidSect="00D315CF">
          <w:type w:val="continuous"/>
          <w:pgSz w:w="11907" w:h="16840" w:code="9"/>
          <w:pgMar w:top="1134" w:right="851" w:bottom="1134" w:left="1418" w:header="709" w:footer="709" w:gutter="0"/>
          <w:cols w:space="720"/>
        </w:sectPr>
      </w:pPr>
    </w:p>
    <w:p w14:paraId="6ED96EA4" w14:textId="17484782" w:rsidR="00B47F3C" w:rsidRPr="00407B29" w:rsidRDefault="00B47F3C" w:rsidP="00535370">
      <w:pPr>
        <w:jc w:val="both"/>
        <w:rPr>
          <w:szCs w:val="20"/>
          <w:lang w:val="lv-LV"/>
        </w:rPr>
      </w:pPr>
      <w:r w:rsidRPr="00407B29">
        <w:rPr>
          <w:szCs w:val="20"/>
          <w:lang w:val="lv-LV"/>
        </w:rPr>
        <w:lastRenderedPageBreak/>
        <w:t>Pārskata periodā no 2014-2016.</w:t>
      </w:r>
      <w:r w:rsidR="00E24B27" w:rsidRPr="00407B29">
        <w:rPr>
          <w:szCs w:val="20"/>
          <w:lang w:val="lv-LV"/>
        </w:rPr>
        <w:t xml:space="preserve"> </w:t>
      </w:r>
      <w:r w:rsidRPr="00407B29">
        <w:rPr>
          <w:szCs w:val="20"/>
          <w:lang w:val="lv-LV"/>
        </w:rPr>
        <w:t xml:space="preserve">gadam 30,3% no visiem Latvijas uzņēmumiem bija inovatīvi, turpretī ES valstīs šis rādītājs vidēji ir 50,6% (2014-2016.gads; </w:t>
      </w:r>
      <w:r w:rsidRPr="009F1B1A">
        <w:rPr>
          <w:i/>
          <w:szCs w:val="20"/>
          <w:lang w:val="lv-LV"/>
        </w:rPr>
        <w:t>Eurostat</w:t>
      </w:r>
      <w:r w:rsidRPr="00407B29">
        <w:rPr>
          <w:szCs w:val="20"/>
          <w:lang w:val="lv-LV"/>
        </w:rPr>
        <w:t xml:space="preserve">). Dati liecina, ka, salīdzinot ar iepriekšējo pārskata periodu (2012-2014.gads), inovatīvi aktīvo uzņēmumu īpatsvars Latvijā palielinājās par 4,8%, bet par 17,1% palielinājās to uzņēmumu skaits, kuros bija tikai produktu un procesu jeb tehnoloģiskās inovācijas. 76,6% rūpniecības un 65,3% pakalpojumu nozares uzņēmumu ieviesa tehnoloģiskās inovācijas, savukārt netehnoloģiskās inovācijas ieviesa 23,4% rūpniecības un 34,7% pakalpojumu nozares uzņēmumu. Tajā pašā laikā inovatīvo uzņēmumu apgrozījums no kopējā uzņēmumu apgrozījuma 2016.gadā veidoja 53,3%, apliecinot, ka pieprasījums pēc inovatīvo uzņēmumu produkcijas vai pakalpojumiem ir </w:t>
      </w:r>
      <w:r w:rsidR="009975C5">
        <w:rPr>
          <w:szCs w:val="20"/>
          <w:lang w:val="lv-LV"/>
        </w:rPr>
        <w:t>pieaudzis</w:t>
      </w:r>
      <w:r w:rsidRPr="00407B29">
        <w:rPr>
          <w:szCs w:val="20"/>
          <w:lang w:val="lv-LV"/>
        </w:rPr>
        <w:t xml:space="preserve">, nodrošinot inovatīvajiem uzņēmumiem konkurētspējas priekšrocības. Neskatoties uz valsts intervenci dažādu rīcību veidā – informēšanas kampaņas, atbalsta programmas, uzlabojumi normatīvajā regulējumā un </w:t>
      </w:r>
      <w:r w:rsidRPr="00407B29">
        <w:rPr>
          <w:szCs w:val="20"/>
          <w:lang w:val="lv-LV"/>
        </w:rPr>
        <w:lastRenderedPageBreak/>
        <w:t>uzņēmējdarbības vidē, esošās tendences rāda, ka inovatīvo uzņēmumu īpatsvars pēdējos pārskata periodos nepārsniedz 30% no kopējo uzņēmumu skaita. Tas liecina par nepieciešamību attīstīt un pilnveidot esošos stimulus</w:t>
      </w:r>
      <w:r w:rsidR="00FF3A1B">
        <w:rPr>
          <w:szCs w:val="20"/>
          <w:lang w:val="lv-LV"/>
        </w:rPr>
        <w:t>.</w:t>
      </w:r>
    </w:p>
    <w:p w14:paraId="7C5A22D1" w14:textId="28F698FC" w:rsidR="00B47F3C" w:rsidRPr="00407B29" w:rsidRDefault="00B47F3C" w:rsidP="00B47F3C">
      <w:pPr>
        <w:shd w:val="clear" w:color="auto" w:fill="DEEAF6" w:themeFill="accent5" w:themeFillTint="33"/>
        <w:rPr>
          <w:bCs/>
          <w:sz w:val="8"/>
          <w:szCs w:val="10"/>
          <w:lang w:val="lv-LV"/>
        </w:rPr>
      </w:pPr>
    </w:p>
    <w:p w14:paraId="1757D0BE" w14:textId="7D0FD629" w:rsidR="00B47F3C" w:rsidRPr="00407B29" w:rsidRDefault="00B47F3C" w:rsidP="00B47F3C">
      <w:pPr>
        <w:shd w:val="clear" w:color="auto" w:fill="DEEAF6" w:themeFill="accent5" w:themeFillTint="33"/>
        <w:rPr>
          <w:bCs/>
          <w:lang w:val="lv-LV"/>
        </w:rPr>
      </w:pPr>
      <w:r w:rsidRPr="00407B29">
        <w:rPr>
          <w:rFonts w:cs="Segoe UI"/>
          <w:noProof/>
          <w:szCs w:val="20"/>
          <w:lang w:val="en-US" w:eastAsia="en-US"/>
        </w:rPr>
        <w:drawing>
          <wp:inline distT="0" distB="0" distL="0" distR="0" wp14:anchorId="6397ECE9" wp14:editId="74AD39AF">
            <wp:extent cx="2952000" cy="1800000"/>
            <wp:effectExtent l="0" t="0" r="0" b="0"/>
            <wp:docPr id="45"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1248961" w14:textId="21B751F7" w:rsidR="00B47F3C" w:rsidRPr="00407B29" w:rsidRDefault="00B47F3C" w:rsidP="00B47F3C">
      <w:pPr>
        <w:shd w:val="clear" w:color="auto" w:fill="DEEAF6" w:themeFill="accent5" w:themeFillTint="33"/>
        <w:rPr>
          <w:bCs/>
          <w:sz w:val="8"/>
          <w:szCs w:val="10"/>
          <w:lang w:val="lv-LV"/>
        </w:rPr>
      </w:pPr>
    </w:p>
    <w:p w14:paraId="61DF27BC" w14:textId="77777777" w:rsidR="00B47F3C" w:rsidRPr="00407B29" w:rsidRDefault="00B47F3C" w:rsidP="00B47F3C">
      <w:pPr>
        <w:shd w:val="clear" w:color="auto" w:fill="DEEAF6" w:themeFill="accent5" w:themeFillTint="33"/>
        <w:rPr>
          <w:bCs/>
          <w:lang w:val="lv-LV"/>
        </w:rPr>
        <w:sectPr w:rsidR="00B47F3C" w:rsidRPr="00407B29" w:rsidSect="00D315CF">
          <w:type w:val="continuous"/>
          <w:pgSz w:w="11907" w:h="16840" w:code="9"/>
          <w:pgMar w:top="1134" w:right="851" w:bottom="1134" w:left="1418" w:header="709" w:footer="709" w:gutter="0"/>
          <w:cols w:num="2" w:space="340"/>
        </w:sectPr>
      </w:pPr>
    </w:p>
    <w:p w14:paraId="491235F8" w14:textId="017312EA" w:rsidR="008F5038" w:rsidRPr="00407B29" w:rsidRDefault="00CE373A" w:rsidP="00C6424D">
      <w:pPr>
        <w:pStyle w:val="Heading2"/>
        <w:tabs>
          <w:tab w:val="right" w:pos="9637"/>
        </w:tabs>
        <w:rPr>
          <w:bCs/>
          <w:lang w:val="lv-LV"/>
        </w:rPr>
      </w:pPr>
      <w:r>
        <w:rPr>
          <w:lang w:val="lv-LV"/>
        </w:rPr>
        <w:lastRenderedPageBreak/>
        <w:t xml:space="preserve">17.attēls. </w:t>
      </w:r>
      <w:r w:rsidR="00B47F3C" w:rsidRPr="00407B29">
        <w:rPr>
          <w:lang w:val="lv-LV"/>
        </w:rPr>
        <w:t xml:space="preserve">APSTRĀDES RŪPNIECĪBAS ĪPATSVARS IEKŠZEMES KOPPRODUKTĀ </w:t>
      </w:r>
      <w:r w:rsidR="00C6424D" w:rsidRPr="00407B29">
        <w:rPr>
          <w:lang w:val="lv-LV"/>
        </w:rPr>
        <w:tab/>
      </w:r>
      <w:r w:rsidR="00C6424D" w:rsidRPr="00407B29">
        <w:rPr>
          <w:color w:val="C00000"/>
          <w:spacing w:val="-8"/>
          <w:sz w:val="40"/>
          <w:szCs w:val="18"/>
          <w:lang w:val="lv-LV"/>
        </w:rPr>
        <w:sym w:font="Wingdings 3" w:char="F082"/>
      </w:r>
      <w:r w:rsidR="00C6424D" w:rsidRPr="00407B29">
        <w:rPr>
          <w:lang w:val="lv-LV"/>
        </w:rPr>
        <w:br/>
      </w:r>
      <w:r w:rsidR="00B47F3C" w:rsidRPr="00407B29">
        <w:rPr>
          <w:lang w:val="lv-LV"/>
        </w:rPr>
        <w:t>2020.GADĀ SASNIEDZ 20%</w:t>
      </w:r>
    </w:p>
    <w:p w14:paraId="162E7D71" w14:textId="77777777" w:rsidR="00C6424D" w:rsidRPr="00407B29" w:rsidRDefault="00C6424D" w:rsidP="00C6424D">
      <w:pPr>
        <w:tabs>
          <w:tab w:val="clear" w:pos="850"/>
          <w:tab w:val="clear" w:pos="1191"/>
          <w:tab w:val="clear" w:pos="1531"/>
        </w:tabs>
        <w:rPr>
          <w:rFonts w:eastAsia="SimSun"/>
          <w:szCs w:val="20"/>
          <w:lang w:val="lv-LV" w:eastAsia="zh-CN" w:bidi="lo-LA"/>
        </w:rPr>
        <w:sectPr w:rsidR="00C6424D" w:rsidRPr="00407B29" w:rsidSect="00D315CF">
          <w:type w:val="continuous"/>
          <w:pgSz w:w="11907" w:h="16840" w:code="9"/>
          <w:pgMar w:top="1134" w:right="851" w:bottom="1134" w:left="1418" w:header="709" w:footer="709" w:gutter="0"/>
          <w:cols w:space="720"/>
        </w:sectPr>
      </w:pPr>
      <w:bookmarkStart w:id="15" w:name="_Hlk16069130"/>
    </w:p>
    <w:p w14:paraId="7D39A33D" w14:textId="423E285D" w:rsidR="00C6424D" w:rsidRPr="00407B29" w:rsidRDefault="00C6424D"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lastRenderedPageBreak/>
        <w:t>Latvijā ir raksturīgs zems apstrādes rūpniecības īpatsvars tautsaimniecībā. Pat straujās izaugsmes gados tas nepārsniedz</w:t>
      </w:r>
      <w:r w:rsidR="004C73A0" w:rsidRPr="00407B29">
        <w:rPr>
          <w:rFonts w:eastAsia="SimSun"/>
          <w:szCs w:val="20"/>
          <w:lang w:val="lv-LV" w:eastAsia="zh-CN" w:bidi="lo-LA"/>
        </w:rPr>
        <w:t>a</w:t>
      </w:r>
      <w:r w:rsidRPr="00407B29">
        <w:rPr>
          <w:rFonts w:eastAsia="SimSun"/>
          <w:szCs w:val="20"/>
          <w:lang w:val="lv-LV" w:eastAsia="zh-CN" w:bidi="lo-LA"/>
        </w:rPr>
        <w:t xml:space="preserve"> 14% (</w:t>
      </w:r>
      <w:r w:rsidR="004C73A0" w:rsidRPr="00407B29">
        <w:rPr>
          <w:rFonts w:eastAsia="SimSun"/>
          <w:szCs w:val="20"/>
          <w:lang w:val="lv-LV" w:eastAsia="zh-CN" w:bidi="lo-LA"/>
        </w:rPr>
        <w:t>no</w:t>
      </w:r>
      <w:r w:rsidRPr="00407B29">
        <w:rPr>
          <w:rFonts w:eastAsia="SimSun"/>
          <w:szCs w:val="20"/>
          <w:lang w:val="lv-LV" w:eastAsia="zh-CN" w:bidi="lo-LA"/>
        </w:rPr>
        <w:t xml:space="preserve"> pievienotās vērtības). Pēdējos trīs gados apstrādes rūpniecības nozares daļa veido 13%, kas ir zemāks līmenis nekā vidēji ES (15,5%), kā arī zemāks nekā Lietuvā (19,7%) un Igaunijā (15,9%). </w:t>
      </w:r>
    </w:p>
    <w:p w14:paraId="2738560B" w14:textId="2AD4C6C4" w:rsidR="00C6424D" w:rsidRPr="00407B29" w:rsidRDefault="00C6424D"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t>Apstrādes rūpniecības nozaru struktūrā dominē zemo tehnoloģiju nozares. 2018.gadā 67% no kopējā nodarbināto skaita apstrādes rūpniecībā bija zemo tehnoloģiju nozarēs, un gandrīz puse no tiem strādāja pārtikas rūpniecībā un kokapstrādē, t.i. Latvijas tradicionāl</w:t>
      </w:r>
      <w:r w:rsidR="004C73A0" w:rsidRPr="00407B29">
        <w:rPr>
          <w:rFonts w:eastAsia="SimSun"/>
          <w:szCs w:val="20"/>
          <w:lang w:val="lv-LV" w:eastAsia="zh-CN" w:bidi="lo-LA"/>
        </w:rPr>
        <w:t>aj</w:t>
      </w:r>
      <w:r w:rsidRPr="00407B29">
        <w:rPr>
          <w:rFonts w:eastAsia="SimSun"/>
          <w:szCs w:val="20"/>
          <w:lang w:val="lv-LV" w:eastAsia="zh-CN" w:bidi="lo-LA"/>
        </w:rPr>
        <w:t xml:space="preserve">ās nozarēs, kuru konkurētspējas priekšrocības lielā mērā balstītās uz iekšzemes dabas resursiem un salīdzinoši lētā darbaspēka pieejamību. Savukārt augsto tehnoloģiju nozaru daļa apstrādes rūpniecības nodarbināto skaitā bija 3%, kas ir gandrīz divarpus reizes mazāk nekā vidēji ES. </w:t>
      </w:r>
    </w:p>
    <w:p w14:paraId="3749B9A4" w14:textId="77777777" w:rsidR="00C6424D" w:rsidRPr="00407B29" w:rsidRDefault="00C6424D" w:rsidP="00535370">
      <w:pPr>
        <w:jc w:val="both"/>
        <w:rPr>
          <w:lang w:val="lv-LV"/>
        </w:rPr>
      </w:pPr>
      <w:r w:rsidRPr="00407B29">
        <w:rPr>
          <w:rFonts w:eastAsia="SimSun"/>
          <w:szCs w:val="20"/>
          <w:lang w:val="lv-LV" w:eastAsia="zh-CN" w:bidi="lo-LA"/>
        </w:rPr>
        <w:t xml:space="preserve">Apstrādes rūpniecības nozares tehnoloģiskā struktūra pakāpeniski uzlabojās. Latvijā ir vērojamas noturīgas </w:t>
      </w:r>
      <w:r w:rsidRPr="00407B29">
        <w:rPr>
          <w:rFonts w:eastAsia="SimSun"/>
          <w:szCs w:val="20"/>
          <w:lang w:val="lv-LV" w:eastAsia="zh-CN" w:bidi="lo-LA"/>
        </w:rPr>
        <w:lastRenderedPageBreak/>
        <w:t>tendences saistībā ar zemo tehnoloģiju nozaru daļas samazināšanos. Turklāt augsto tehnoloģiju nozaru attīstības dinamika kļūst arvien noturīgāka, liecinot par to konkurētspējīgās pozīcijas nostiprināšanos.</w:t>
      </w:r>
    </w:p>
    <w:p w14:paraId="72E8A182" w14:textId="77777777" w:rsidR="008F5038" w:rsidRPr="00407B29" w:rsidRDefault="008F5038" w:rsidP="00C6424D">
      <w:pPr>
        <w:shd w:val="clear" w:color="auto" w:fill="DEEAF6" w:themeFill="accent5" w:themeFillTint="33"/>
        <w:rPr>
          <w:sz w:val="8"/>
          <w:szCs w:val="10"/>
          <w:lang w:val="lv-LV"/>
        </w:rPr>
      </w:pPr>
    </w:p>
    <w:p w14:paraId="6188E372" w14:textId="06C64445" w:rsidR="008F5038" w:rsidRPr="00407B29" w:rsidRDefault="00C6424D" w:rsidP="00C6424D">
      <w:pPr>
        <w:shd w:val="clear" w:color="auto" w:fill="DEEAF6" w:themeFill="accent5" w:themeFillTint="33"/>
        <w:rPr>
          <w:lang w:val="lv-LV"/>
        </w:rPr>
      </w:pPr>
      <w:r w:rsidRPr="00407B29">
        <w:rPr>
          <w:rFonts w:cs="Segoe UI"/>
          <w:noProof/>
          <w:lang w:val="en-US" w:eastAsia="en-US"/>
        </w:rPr>
        <w:drawing>
          <wp:inline distT="0" distB="0" distL="0" distR="0" wp14:anchorId="7F35CDE6" wp14:editId="3C716C8B">
            <wp:extent cx="2952000" cy="1800000"/>
            <wp:effectExtent l="0" t="0" r="0" b="0"/>
            <wp:docPr id="47"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B8A89EB" w14:textId="77777777" w:rsidR="008F5038" w:rsidRPr="00407B29" w:rsidRDefault="008F5038" w:rsidP="00C6424D">
      <w:pPr>
        <w:shd w:val="clear" w:color="auto" w:fill="DEEAF6" w:themeFill="accent5" w:themeFillTint="33"/>
        <w:rPr>
          <w:sz w:val="8"/>
          <w:szCs w:val="10"/>
          <w:lang w:val="lv-LV"/>
        </w:rPr>
      </w:pPr>
    </w:p>
    <w:p w14:paraId="5B91A204" w14:textId="77777777" w:rsidR="00C6424D" w:rsidRPr="00407B29" w:rsidRDefault="00C6424D" w:rsidP="008F5038">
      <w:pPr>
        <w:rPr>
          <w:lang w:val="lv-LV"/>
        </w:rPr>
        <w:sectPr w:rsidR="00C6424D" w:rsidRPr="00407B29" w:rsidSect="00D315CF">
          <w:type w:val="continuous"/>
          <w:pgSz w:w="11907" w:h="16840" w:code="9"/>
          <w:pgMar w:top="1134" w:right="851" w:bottom="1134" w:left="1418" w:header="709" w:footer="709" w:gutter="0"/>
          <w:cols w:num="2" w:space="340"/>
        </w:sectPr>
      </w:pPr>
    </w:p>
    <w:p w14:paraId="7D68B6DC" w14:textId="17F85F70" w:rsidR="008F5038" w:rsidRPr="00407B29" w:rsidRDefault="00CE373A" w:rsidP="00354A21">
      <w:pPr>
        <w:pStyle w:val="Heading2"/>
        <w:tabs>
          <w:tab w:val="right" w:pos="9637"/>
        </w:tabs>
        <w:rPr>
          <w:lang w:val="lv-LV"/>
        </w:rPr>
      </w:pPr>
      <w:r>
        <w:rPr>
          <w:lang w:val="lv-LV"/>
        </w:rPr>
        <w:lastRenderedPageBreak/>
        <w:t xml:space="preserve">18.attēls. </w:t>
      </w:r>
      <w:r w:rsidR="00354A21" w:rsidRPr="00407B29">
        <w:rPr>
          <w:lang w:val="lv-LV"/>
        </w:rPr>
        <w:t xml:space="preserve">APSTRĀDES RŪPNIECĪBAS PIEAUGUMS 2020.GADĀ SALĪDZINĀJUMĀ AR </w:t>
      </w:r>
      <w:r w:rsidR="00354A21" w:rsidRPr="00407B29">
        <w:rPr>
          <w:lang w:val="lv-LV"/>
        </w:rPr>
        <w:tab/>
      </w:r>
      <w:r w:rsidR="00354A21" w:rsidRPr="00407B29">
        <w:rPr>
          <w:color w:val="CC9B00"/>
          <w:spacing w:val="-8"/>
          <w:sz w:val="40"/>
          <w:szCs w:val="18"/>
          <w:lang w:val="lv-LV"/>
        </w:rPr>
        <w:sym w:font="Wingdings 3" w:char="F084"/>
      </w:r>
      <w:r w:rsidR="00354A21" w:rsidRPr="00407B29">
        <w:rPr>
          <w:lang w:val="lv-LV"/>
        </w:rPr>
        <w:br/>
        <w:t>2011.GADU SASTĀDA 60%</w:t>
      </w:r>
    </w:p>
    <w:p w14:paraId="3F7BA2F3" w14:textId="77777777" w:rsidR="00354A21" w:rsidRPr="00407B29" w:rsidRDefault="00354A21" w:rsidP="00354A21">
      <w:pPr>
        <w:rPr>
          <w:rFonts w:eastAsia="SimSun"/>
          <w:szCs w:val="20"/>
          <w:lang w:val="lv-LV" w:eastAsia="zh-CN" w:bidi="lo-LA"/>
        </w:rPr>
        <w:sectPr w:rsidR="00354A21" w:rsidRPr="00407B29" w:rsidSect="00D315CF">
          <w:type w:val="continuous"/>
          <w:pgSz w:w="11907" w:h="16840" w:code="9"/>
          <w:pgMar w:top="1134" w:right="851" w:bottom="1134" w:left="1418" w:header="709" w:footer="709" w:gutter="0"/>
          <w:cols w:space="720"/>
        </w:sectPr>
      </w:pPr>
    </w:p>
    <w:p w14:paraId="40C6F67F" w14:textId="0902CC5C" w:rsidR="00354A21" w:rsidRPr="00407B29" w:rsidRDefault="00354A21" w:rsidP="00535370">
      <w:pPr>
        <w:jc w:val="both"/>
        <w:rPr>
          <w:rFonts w:eastAsia="SimSun"/>
          <w:szCs w:val="20"/>
          <w:lang w:val="lv-LV" w:eastAsia="zh-CN" w:bidi="lo-LA"/>
        </w:rPr>
      </w:pPr>
      <w:r w:rsidRPr="00407B29">
        <w:rPr>
          <w:rFonts w:eastAsia="SimSun"/>
          <w:szCs w:val="20"/>
          <w:lang w:val="lv-LV" w:eastAsia="zh-CN" w:bidi="lo-LA"/>
        </w:rPr>
        <w:lastRenderedPageBreak/>
        <w:t xml:space="preserve">Apstrādes rūpniecības </w:t>
      </w:r>
      <w:r w:rsidR="001C3F2A">
        <w:rPr>
          <w:rFonts w:eastAsia="SimSun"/>
          <w:szCs w:val="20"/>
          <w:lang w:val="lv-LV" w:eastAsia="zh-CN" w:bidi="lo-LA"/>
        </w:rPr>
        <w:t>ir pieaugusi un, k</w:t>
      </w:r>
      <w:r w:rsidRPr="00407B29">
        <w:rPr>
          <w:rFonts w:eastAsia="SimSun"/>
          <w:szCs w:val="20"/>
          <w:lang w:val="lv-LV" w:eastAsia="zh-CN" w:bidi="lo-LA"/>
        </w:rPr>
        <w:t>opš 2011.gada nozares apjomi ik gadu pieauga vidēji par 2,7% un 2018.gadā bija par 17,7% augstākā līmenī nekā 2011.gadā. Nozares izaugsme galvenokārt balstīja produktivitātes kāpums, kamēr nodarbināto skaita pieauguma devums bija neliels.</w:t>
      </w:r>
    </w:p>
    <w:p w14:paraId="2BEB3111" w14:textId="6BF7E5F5" w:rsidR="00354A21" w:rsidRPr="00407B29" w:rsidRDefault="00354A21"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t xml:space="preserve">Apstrādes </w:t>
      </w:r>
      <w:r w:rsidR="009975C5">
        <w:rPr>
          <w:rFonts w:eastAsia="SimSun"/>
          <w:szCs w:val="20"/>
          <w:lang w:val="lv-LV" w:eastAsia="zh-CN" w:bidi="lo-LA"/>
        </w:rPr>
        <w:t>rūpniecības dinamikai raksturīga</w:t>
      </w:r>
      <w:r w:rsidRPr="00407B29">
        <w:rPr>
          <w:rFonts w:eastAsia="SimSun"/>
          <w:szCs w:val="20"/>
          <w:lang w:val="lv-LV" w:eastAsia="zh-CN" w:bidi="lo-LA"/>
        </w:rPr>
        <w:t xml:space="preserve"> </w:t>
      </w:r>
      <w:r w:rsidR="009975C5">
        <w:rPr>
          <w:rFonts w:eastAsia="SimSun"/>
          <w:szCs w:val="20"/>
          <w:lang w:val="lv-LV" w:eastAsia="zh-CN" w:bidi="lo-LA"/>
        </w:rPr>
        <w:t>svārstība</w:t>
      </w:r>
      <w:r w:rsidRPr="00407B29">
        <w:rPr>
          <w:rFonts w:eastAsia="SimSun"/>
          <w:szCs w:val="20"/>
          <w:lang w:val="lv-LV" w:eastAsia="zh-CN" w:bidi="lo-LA"/>
        </w:rPr>
        <w:t>. Nozares atgūšanās pēc krīzes (2010-2012) bija strauj</w:t>
      </w:r>
      <w:r w:rsidR="007F0376">
        <w:rPr>
          <w:rFonts w:eastAsia="SimSun"/>
          <w:szCs w:val="20"/>
          <w:lang w:val="lv-LV" w:eastAsia="zh-CN" w:bidi="lo-LA"/>
        </w:rPr>
        <w:t>a</w:t>
      </w:r>
      <w:r w:rsidRPr="00407B29">
        <w:rPr>
          <w:rFonts w:eastAsia="SimSun"/>
          <w:szCs w:val="20"/>
          <w:lang w:val="lv-LV" w:eastAsia="zh-CN" w:bidi="lo-LA"/>
        </w:rPr>
        <w:t xml:space="preserve"> – 7,8% vidēji gadā, ko veicināja izmaksu konkurētspējas priekšrocību palielināšanas krīzes gados. Pieprasījuma vājināšanās eksporta tirgos 2013-2014.gadā piebremzēja apstrādes rūpniecības izaugsmi (-1,2% vidēji gadā). Tomēr sākot ar 2016.gadu, apstrādes rūpniecības apjomi atkal stabili aug (vidēji gadā par 4,5%), kas ir nozīmīgs devums kopējā tautsaimniecības izaugsmē. Nozares turpmākas attīstības galvenie riski ir saistīti ar darbaspēka izmaksu straujāku</w:t>
      </w:r>
      <w:r w:rsidR="001C3F2A">
        <w:rPr>
          <w:rFonts w:eastAsia="SimSun"/>
          <w:szCs w:val="20"/>
          <w:lang w:val="lv-LV" w:eastAsia="zh-CN" w:bidi="lo-LA"/>
        </w:rPr>
        <w:t xml:space="preserve"> pieaugumu</w:t>
      </w:r>
      <w:r w:rsidRPr="00407B29">
        <w:rPr>
          <w:rFonts w:eastAsia="SimSun"/>
          <w:szCs w:val="20"/>
          <w:lang w:val="lv-LV" w:eastAsia="zh-CN" w:bidi="lo-LA"/>
        </w:rPr>
        <w:t xml:space="preserve"> nekā </w:t>
      </w:r>
      <w:r w:rsidR="001C3F2A">
        <w:rPr>
          <w:rFonts w:eastAsia="SimSun"/>
          <w:szCs w:val="20"/>
          <w:lang w:val="lv-LV" w:eastAsia="zh-CN" w:bidi="lo-LA"/>
        </w:rPr>
        <w:t>produktivitātei</w:t>
      </w:r>
      <w:r w:rsidRPr="00407B29">
        <w:rPr>
          <w:rFonts w:eastAsia="SimSun"/>
          <w:szCs w:val="20"/>
          <w:lang w:val="lv-LV" w:eastAsia="zh-CN" w:bidi="lo-LA"/>
        </w:rPr>
        <w:t xml:space="preserve"> un izmaksu konkurētspējas mazināšanos, par ko liecina produkcijas vienības darbaspēka izmaksu (ULC) rādītāja pieaugums.</w:t>
      </w:r>
    </w:p>
    <w:p w14:paraId="78C6253A" w14:textId="5FB6B7C1" w:rsidR="00354A21" w:rsidRPr="00407B29" w:rsidRDefault="00354A21" w:rsidP="00535370">
      <w:pPr>
        <w:tabs>
          <w:tab w:val="clear" w:pos="850"/>
          <w:tab w:val="clear" w:pos="1191"/>
          <w:tab w:val="clear" w:pos="1531"/>
        </w:tabs>
        <w:jc w:val="both"/>
        <w:rPr>
          <w:rFonts w:eastAsia="SimSun"/>
          <w:szCs w:val="20"/>
          <w:lang w:val="lv-LV" w:eastAsia="zh-CN" w:bidi="lo-LA"/>
        </w:rPr>
      </w:pPr>
      <w:r w:rsidRPr="00407B29">
        <w:rPr>
          <w:rFonts w:eastAsia="SimSun"/>
          <w:szCs w:val="20"/>
          <w:lang w:val="lv-LV" w:eastAsia="zh-CN" w:bidi="lo-LA"/>
        </w:rPr>
        <w:t xml:space="preserve">Vairāk nekā </w:t>
      </w:r>
      <w:r w:rsidR="002C6E49" w:rsidRPr="00407B29">
        <w:rPr>
          <w:rFonts w:eastAsia="SimSun"/>
          <w:szCs w:val="20"/>
          <w:lang w:val="lv-LV" w:eastAsia="zh-CN" w:bidi="lo-LA"/>
        </w:rPr>
        <w:t>2/3</w:t>
      </w:r>
      <w:r w:rsidRPr="00407B29">
        <w:rPr>
          <w:rFonts w:eastAsia="SimSun"/>
          <w:szCs w:val="20"/>
          <w:lang w:val="lv-LV" w:eastAsia="zh-CN" w:bidi="lo-LA"/>
        </w:rPr>
        <w:t xml:space="preserve"> apstrādes rūpniecībā saražotās produkcijas tiek realizētas ES tirg</w:t>
      </w:r>
      <w:r w:rsidR="002C6E49" w:rsidRPr="00407B29">
        <w:rPr>
          <w:rFonts w:eastAsia="SimSun"/>
          <w:szCs w:val="20"/>
          <w:lang w:val="lv-LV" w:eastAsia="zh-CN" w:bidi="lo-LA"/>
        </w:rPr>
        <w:t>ū</w:t>
      </w:r>
      <w:r w:rsidRPr="00407B29">
        <w:rPr>
          <w:rFonts w:eastAsia="SimSun"/>
          <w:szCs w:val="20"/>
          <w:lang w:val="lv-LV" w:eastAsia="zh-CN" w:bidi="lo-LA"/>
        </w:rPr>
        <w:t xml:space="preserve"> un šī proporcija pēdējo </w:t>
      </w:r>
      <w:r w:rsidRPr="00407B29">
        <w:rPr>
          <w:rFonts w:eastAsia="SimSun"/>
          <w:szCs w:val="20"/>
          <w:lang w:val="lv-LV" w:eastAsia="zh-CN" w:bidi="lo-LA"/>
        </w:rPr>
        <w:lastRenderedPageBreak/>
        <w:t>gadu laikā būtiski nemainās. Ņemot vērā starptautisko organizāciju prognozes par ekonomikas izaugsmes tempu vājināšanos Latvijas ražotāju tradicionālajos eksporta tirgos, kā arī darbaspēka izmaksu straujo pieaugumu, nozares izaugsmes iespējas noteiks spēja stiprināt ne-cenu konkurētspējas priekšrocības.</w:t>
      </w:r>
    </w:p>
    <w:p w14:paraId="353C2376" w14:textId="77777777" w:rsidR="008F5038" w:rsidRPr="00407B29" w:rsidRDefault="008F5038" w:rsidP="00354A21">
      <w:pPr>
        <w:shd w:val="clear" w:color="auto" w:fill="DEEAF6" w:themeFill="accent5" w:themeFillTint="33"/>
        <w:rPr>
          <w:sz w:val="8"/>
          <w:szCs w:val="10"/>
          <w:lang w:val="lv-LV"/>
        </w:rPr>
      </w:pPr>
    </w:p>
    <w:p w14:paraId="3214C639" w14:textId="0CC6C4C3" w:rsidR="00354A21" w:rsidRPr="00407B29" w:rsidRDefault="00354A21" w:rsidP="00354A21">
      <w:pPr>
        <w:shd w:val="clear" w:color="auto" w:fill="DEEAF6" w:themeFill="accent5" w:themeFillTint="33"/>
        <w:rPr>
          <w:lang w:val="lv-LV"/>
        </w:rPr>
      </w:pPr>
      <w:r w:rsidRPr="00407B29">
        <w:rPr>
          <w:rFonts w:cs="Segoe UI"/>
          <w:noProof/>
          <w:lang w:val="en-US" w:eastAsia="en-US"/>
        </w:rPr>
        <w:drawing>
          <wp:inline distT="0" distB="0" distL="0" distR="0" wp14:anchorId="40773419" wp14:editId="6DF73540">
            <wp:extent cx="2951480" cy="1799590"/>
            <wp:effectExtent l="0" t="0" r="0" b="0"/>
            <wp:docPr id="2051"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300C68" w14:textId="77777777" w:rsidR="008F5038" w:rsidRPr="00407B29" w:rsidRDefault="008F5038" w:rsidP="00354A21">
      <w:pPr>
        <w:shd w:val="clear" w:color="auto" w:fill="DEEAF6" w:themeFill="accent5" w:themeFillTint="33"/>
        <w:rPr>
          <w:sz w:val="8"/>
          <w:szCs w:val="10"/>
          <w:lang w:val="lv-LV"/>
        </w:rPr>
      </w:pPr>
    </w:p>
    <w:p w14:paraId="47BB6215" w14:textId="77777777" w:rsidR="00354A21" w:rsidRPr="00407B29" w:rsidRDefault="00354A21" w:rsidP="001019B6">
      <w:pPr>
        <w:rPr>
          <w:b/>
          <w:bCs/>
          <w:lang w:val="lv-LV"/>
        </w:rPr>
        <w:sectPr w:rsidR="00354A21" w:rsidRPr="00407B29" w:rsidSect="00D315CF">
          <w:type w:val="continuous"/>
          <w:pgSz w:w="11907" w:h="16840" w:code="9"/>
          <w:pgMar w:top="1134" w:right="851" w:bottom="1134" w:left="1418" w:header="709" w:footer="709" w:gutter="0"/>
          <w:cols w:num="2" w:space="340"/>
        </w:sectPr>
      </w:pPr>
    </w:p>
    <w:p w14:paraId="6984E474" w14:textId="138339A3" w:rsidR="00CE373A" w:rsidRDefault="00CE373A" w:rsidP="00354A21">
      <w:pPr>
        <w:pStyle w:val="Heading2"/>
        <w:tabs>
          <w:tab w:val="right" w:pos="9637"/>
        </w:tabs>
        <w:rPr>
          <w:lang w:val="lv-LV"/>
        </w:rPr>
      </w:pPr>
      <w:r>
        <w:rPr>
          <w:lang w:val="lv-LV"/>
        </w:rPr>
        <w:lastRenderedPageBreak/>
        <w:t xml:space="preserve">19.attēls. </w:t>
      </w:r>
      <w:r w:rsidR="00354A21" w:rsidRPr="00407B29">
        <w:rPr>
          <w:lang w:val="lv-LV"/>
        </w:rPr>
        <w:t>PREČU UN PAKALPOJUMU EKSPORTA PIEAUGUMS</w:t>
      </w:r>
      <w:r>
        <w:rPr>
          <w:lang w:val="lv-LV"/>
        </w:rPr>
        <w:t xml:space="preserve"> </w:t>
      </w:r>
      <w:r w:rsidRPr="00407B29">
        <w:rPr>
          <w:color w:val="006600"/>
          <w:spacing w:val="-8"/>
          <w:sz w:val="40"/>
          <w:szCs w:val="18"/>
          <w:lang w:val="lv-LV"/>
        </w:rPr>
        <w:sym w:font="Wingdings 3" w:char="F081"/>
      </w:r>
    </w:p>
    <w:p w14:paraId="14AA6025" w14:textId="05A1BE4A" w:rsidR="00354A21" w:rsidRPr="00407B29" w:rsidRDefault="00354A21" w:rsidP="00354A21">
      <w:pPr>
        <w:pStyle w:val="Heading2"/>
        <w:tabs>
          <w:tab w:val="right" w:pos="9637"/>
        </w:tabs>
        <w:rPr>
          <w:lang w:val="lv-LV"/>
        </w:rPr>
      </w:pPr>
      <w:r w:rsidRPr="00407B29">
        <w:rPr>
          <w:lang w:val="lv-LV"/>
        </w:rPr>
        <w:t xml:space="preserve"> (SALĪDZINĀMĀS CENĀS, %)</w:t>
      </w:r>
      <w:r w:rsidRPr="00407B29">
        <w:rPr>
          <w:lang w:val="lv-LV"/>
        </w:rPr>
        <w:tab/>
      </w:r>
    </w:p>
    <w:p w14:paraId="42D5FD2C" w14:textId="77777777" w:rsidR="00354A21" w:rsidRPr="00407B29" w:rsidRDefault="00354A21" w:rsidP="00354A21">
      <w:pPr>
        <w:rPr>
          <w:rFonts w:eastAsia="SimSun"/>
          <w:szCs w:val="20"/>
          <w:lang w:val="lv-LV" w:eastAsia="zh-CN" w:bidi="lo-LA"/>
        </w:rPr>
        <w:sectPr w:rsidR="00354A21" w:rsidRPr="00407B29" w:rsidSect="00D315CF">
          <w:type w:val="continuous"/>
          <w:pgSz w:w="11907" w:h="16840" w:code="9"/>
          <w:pgMar w:top="1134" w:right="851" w:bottom="1134" w:left="1418" w:header="709" w:footer="709" w:gutter="0"/>
          <w:cols w:space="720"/>
        </w:sectPr>
      </w:pPr>
    </w:p>
    <w:p w14:paraId="54549C6D" w14:textId="412BA7ED" w:rsidR="00354A21" w:rsidRPr="00407B29" w:rsidRDefault="00354A21" w:rsidP="00535370">
      <w:pPr>
        <w:jc w:val="both"/>
        <w:rPr>
          <w:rFonts w:eastAsia="SimSun"/>
          <w:szCs w:val="20"/>
          <w:lang w:val="lv-LV" w:eastAsia="zh-CN" w:bidi="lo-LA"/>
        </w:rPr>
      </w:pPr>
      <w:r w:rsidRPr="00407B29">
        <w:rPr>
          <w:rFonts w:eastAsia="SimSun"/>
          <w:szCs w:val="20"/>
          <w:lang w:val="lv-LV" w:eastAsia="zh-CN" w:bidi="lo-LA"/>
        </w:rPr>
        <w:lastRenderedPageBreak/>
        <w:t xml:space="preserve">Eksports pieaug un ir nozīmīgs ekonomiskās izaugsmes dzinulis. Lai gan 2018.gadā preču un pakalpojumu eksporta apjomi pieauga lēnākos tempos nekā pirms gada, tomēr ilgtermiņā eksportam ir noturīgi pozitīva dinamika. Laika periodā no 2011. līdz 2018.gadam eksports vidēji </w:t>
      </w:r>
      <w:r w:rsidRPr="00407B29">
        <w:rPr>
          <w:rFonts w:eastAsia="SimSun"/>
          <w:szCs w:val="20"/>
          <w:lang w:val="lv-LV" w:eastAsia="zh-CN" w:bidi="lo-LA"/>
        </w:rPr>
        <w:lastRenderedPageBreak/>
        <w:t xml:space="preserve">gadā pieauga par 4,6%, ko veicināja straujāka ekonomikas izaugsme Lietuvā un Igaunijā, stabilais pieprasījums nozīmīgākajā eksporta tirgū – ES valstīs, kā arī ekonomiskās situācijas stabilizēšanās Krievijā un citās NVS valstīs. Aug arī eksporta daļa IKP – 2018.gadā preču un pakalpojumu </w:t>
      </w:r>
      <w:r w:rsidRPr="00407B29">
        <w:rPr>
          <w:rFonts w:eastAsia="SimSun"/>
          <w:szCs w:val="20"/>
          <w:lang w:val="lv-LV" w:eastAsia="zh-CN" w:bidi="lo-LA"/>
        </w:rPr>
        <w:lastRenderedPageBreak/>
        <w:t xml:space="preserve">eksports veidoja gandrīz 60%, kas ir 1,5 reizes lielāka nekā vidēji pirmskrīzes gados. Latvijas uzņēmēji saglabā konkurētspēju un apgūst jaunus tirgus, par ko liecina Latvijas eksporta daļas palielināšanās pasaules tirgū. </w:t>
      </w:r>
    </w:p>
    <w:p w14:paraId="4D01D55E" w14:textId="77777777" w:rsidR="00354A21" w:rsidRDefault="00354A21" w:rsidP="00535370">
      <w:pPr>
        <w:jc w:val="both"/>
        <w:rPr>
          <w:rFonts w:eastAsia="SimSun"/>
          <w:szCs w:val="20"/>
          <w:lang w:val="lv-LV" w:eastAsia="zh-CN" w:bidi="lo-LA"/>
        </w:rPr>
      </w:pPr>
      <w:r w:rsidRPr="00407B29">
        <w:rPr>
          <w:rFonts w:eastAsia="SimSun"/>
          <w:szCs w:val="20"/>
          <w:lang w:val="lv-LV" w:eastAsia="zh-CN" w:bidi="lo-LA"/>
        </w:rPr>
        <w:t>Izaugsmes tempu palēnināšanās globālajā ekonomikā, tai skaitā Latvijas galvenajās tirdzniecības partnervalstīs, pastiprina riskus Latvijas eksporta dinamikas vājināšanai tuvākajos gados. Tāpēc eksporta apjomu pieauguma tempu mērķa rādītāju (5% vidēji gadā) sasniegšanas iespējas galvenokārt noteiks produktivitātes balstītās konkurētspējas stiprināšana.</w:t>
      </w:r>
    </w:p>
    <w:p w14:paraId="2F9406AB" w14:textId="77777777" w:rsidR="00354A21" w:rsidRPr="00407B29" w:rsidRDefault="00354A21" w:rsidP="00354A21">
      <w:pPr>
        <w:shd w:val="clear" w:color="auto" w:fill="DEEAF6" w:themeFill="accent5" w:themeFillTint="33"/>
        <w:rPr>
          <w:lang w:val="lv-LV"/>
        </w:rPr>
      </w:pPr>
      <w:r w:rsidRPr="00407B29">
        <w:rPr>
          <w:rFonts w:cs="Segoe UI"/>
          <w:noProof/>
          <w:lang w:val="en-US" w:eastAsia="en-US"/>
        </w:rPr>
        <w:lastRenderedPageBreak/>
        <w:drawing>
          <wp:inline distT="0" distB="0" distL="0" distR="0" wp14:anchorId="4B3E603F" wp14:editId="30ACE40B">
            <wp:extent cx="2952000" cy="1800000"/>
            <wp:effectExtent l="0" t="0" r="1270" b="0"/>
            <wp:docPr id="50"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CD0A45D" w14:textId="77777777" w:rsidR="00354A21" w:rsidRPr="00407B29" w:rsidRDefault="00354A21" w:rsidP="00354A21">
      <w:pPr>
        <w:shd w:val="clear" w:color="auto" w:fill="DEEAF6" w:themeFill="accent5" w:themeFillTint="33"/>
        <w:rPr>
          <w:sz w:val="8"/>
          <w:szCs w:val="10"/>
          <w:lang w:val="lv-LV"/>
        </w:rPr>
      </w:pPr>
    </w:p>
    <w:p w14:paraId="0E5BD07B" w14:textId="77777777" w:rsidR="00354A21" w:rsidRPr="00407B29" w:rsidRDefault="00354A21">
      <w:pPr>
        <w:rPr>
          <w:lang w:val="lv-LV"/>
        </w:rPr>
        <w:sectPr w:rsidR="00354A21" w:rsidRPr="00407B29" w:rsidSect="00D315CF">
          <w:type w:val="continuous"/>
          <w:pgSz w:w="11907" w:h="16840" w:code="9"/>
          <w:pgMar w:top="1134" w:right="851" w:bottom="1134" w:left="1418" w:header="709" w:footer="709" w:gutter="0"/>
          <w:cols w:num="2" w:space="340"/>
        </w:sectPr>
      </w:pPr>
    </w:p>
    <w:p w14:paraId="0BC200A0" w14:textId="76CEC423" w:rsidR="00CE373A" w:rsidRDefault="00CE373A" w:rsidP="00354A21">
      <w:pPr>
        <w:pStyle w:val="Heading2"/>
        <w:tabs>
          <w:tab w:val="right" w:pos="9637"/>
        </w:tabs>
        <w:rPr>
          <w:lang w:val="lv-LV"/>
        </w:rPr>
      </w:pPr>
      <w:r>
        <w:rPr>
          <w:lang w:val="lv-LV"/>
        </w:rPr>
        <w:lastRenderedPageBreak/>
        <w:t xml:space="preserve">20.attēls. </w:t>
      </w:r>
      <w:r w:rsidR="00354A21" w:rsidRPr="00407B29">
        <w:rPr>
          <w:lang w:val="lv-LV"/>
        </w:rPr>
        <w:t>AUGSTO TEHNOLOĢIJU PRODUKTU ĪPATSVARS</w:t>
      </w:r>
      <w:r>
        <w:rPr>
          <w:lang w:val="lv-LV"/>
        </w:rPr>
        <w:t xml:space="preserve"> </w:t>
      </w:r>
      <w:r w:rsidRPr="00407B29">
        <w:rPr>
          <w:color w:val="006600"/>
          <w:spacing w:val="-8"/>
          <w:sz w:val="40"/>
          <w:szCs w:val="18"/>
          <w:lang w:val="lv-LV"/>
        </w:rPr>
        <w:sym w:font="Wingdings 3" w:char="F081"/>
      </w:r>
    </w:p>
    <w:p w14:paraId="204A19EA" w14:textId="75477A42" w:rsidR="00354A21" w:rsidRPr="00407B29" w:rsidRDefault="00354A21" w:rsidP="00354A21">
      <w:pPr>
        <w:pStyle w:val="Heading2"/>
        <w:tabs>
          <w:tab w:val="right" w:pos="9637"/>
        </w:tabs>
        <w:rPr>
          <w:lang w:val="lv-LV"/>
        </w:rPr>
      </w:pPr>
      <w:r w:rsidRPr="00407B29">
        <w:rPr>
          <w:lang w:val="lv-LV"/>
        </w:rPr>
        <w:t>LATVIJAS KOPĒJĀ EKSPORTĀ (%)</w:t>
      </w:r>
      <w:r w:rsidRPr="00407B29">
        <w:rPr>
          <w:lang w:val="lv-LV"/>
        </w:rPr>
        <w:tab/>
      </w:r>
    </w:p>
    <w:p w14:paraId="227560BF" w14:textId="77777777" w:rsidR="00093626" w:rsidRPr="00407B29" w:rsidRDefault="00093626" w:rsidP="00093626">
      <w:pPr>
        <w:rPr>
          <w:rFonts w:eastAsia="Calibri"/>
          <w:szCs w:val="20"/>
          <w:lang w:val="lv-LV"/>
        </w:rPr>
        <w:sectPr w:rsidR="00093626" w:rsidRPr="00407B29" w:rsidSect="00D315CF">
          <w:type w:val="continuous"/>
          <w:pgSz w:w="11907" w:h="16840" w:code="9"/>
          <w:pgMar w:top="1134" w:right="851" w:bottom="1134" w:left="1418" w:header="709" w:footer="709" w:gutter="0"/>
          <w:cols w:space="720"/>
        </w:sectPr>
      </w:pPr>
    </w:p>
    <w:p w14:paraId="03B935BC" w14:textId="60559B91" w:rsidR="00093626" w:rsidRPr="00407B29" w:rsidRDefault="00093626" w:rsidP="00A00D09">
      <w:pPr>
        <w:jc w:val="both"/>
        <w:rPr>
          <w:rFonts w:eastAsia="Calibri"/>
          <w:szCs w:val="20"/>
          <w:lang w:val="lv-LV"/>
        </w:rPr>
      </w:pPr>
      <w:r w:rsidRPr="00407B29">
        <w:rPr>
          <w:rFonts w:eastAsia="Calibri"/>
          <w:szCs w:val="20"/>
          <w:lang w:val="lv-LV"/>
        </w:rPr>
        <w:lastRenderedPageBreak/>
        <w:t>Kopš 2011.gada ir vērojama pozitīvās izmaiņas produktu eksporta struktūrā. 2011.</w:t>
      </w:r>
      <w:r w:rsidR="002C6E49" w:rsidRPr="00407B29">
        <w:rPr>
          <w:rFonts w:eastAsia="Calibri"/>
          <w:szCs w:val="20"/>
          <w:lang w:val="lv-LV"/>
        </w:rPr>
        <w:t>-</w:t>
      </w:r>
      <w:r w:rsidRPr="00407B29">
        <w:rPr>
          <w:rFonts w:eastAsia="Calibri"/>
          <w:szCs w:val="20"/>
          <w:lang w:val="lv-LV"/>
        </w:rPr>
        <w:t>2018.gad</w:t>
      </w:r>
      <w:r w:rsidR="002C6E49" w:rsidRPr="00407B29">
        <w:rPr>
          <w:rFonts w:eastAsia="Calibri"/>
          <w:szCs w:val="20"/>
          <w:lang w:val="lv-LV"/>
        </w:rPr>
        <w:t>ā</w:t>
      </w:r>
      <w:r w:rsidRPr="00407B29">
        <w:rPr>
          <w:rFonts w:eastAsia="Calibri"/>
          <w:szCs w:val="20"/>
          <w:lang w:val="lv-LV"/>
        </w:rPr>
        <w:t xml:space="preserve"> eksporta vērtība augsto tehnoloģiju jomā nominālā izteiksmē palielinājās gandrīz par 125% (no 633 milj. </w:t>
      </w:r>
      <w:r w:rsidR="006D1D2C" w:rsidRPr="006D1D2C">
        <w:rPr>
          <w:i/>
          <w:color w:val="000000"/>
          <w:szCs w:val="20"/>
          <w:lang w:val="lv-LV"/>
        </w:rPr>
        <w:t>euro</w:t>
      </w:r>
      <w:r w:rsidR="006D1D2C">
        <w:rPr>
          <w:color w:val="000000"/>
          <w:szCs w:val="20"/>
          <w:lang w:val="lv-LV"/>
        </w:rPr>
        <w:t xml:space="preserve"> </w:t>
      </w:r>
      <w:r w:rsidRPr="00407B29">
        <w:rPr>
          <w:rFonts w:eastAsia="Calibri"/>
          <w:szCs w:val="20"/>
          <w:lang w:val="lv-LV"/>
        </w:rPr>
        <w:t>līdz 1518 milj. EUR). 2018.gadā augsto tehnoloģiju produkti veidoja 11,4% no kopējā Latvijas eksporta, kas ir gandrīz divreiz augstākā līmenī nekā 2011.gadā (6,7%).</w:t>
      </w:r>
    </w:p>
    <w:p w14:paraId="734F1561" w14:textId="6B6BB2F1" w:rsidR="00093626" w:rsidRPr="00407B29" w:rsidRDefault="00093626" w:rsidP="00A00D09">
      <w:pPr>
        <w:jc w:val="both"/>
        <w:rPr>
          <w:rFonts w:eastAsia="Calibri"/>
          <w:szCs w:val="20"/>
          <w:lang w:val="lv-LV"/>
        </w:rPr>
      </w:pPr>
      <w:r w:rsidRPr="00407B29">
        <w:rPr>
          <w:rFonts w:eastAsia="Calibri"/>
          <w:szCs w:val="20"/>
          <w:lang w:val="lv-LV"/>
        </w:rPr>
        <w:t xml:space="preserve">Galvenie virzītājspēki augsto tehnoloģiju eksporta attīstībai kopš 2011.gada bija datoru, elektronisko un optisko iekārtu ražošanas nozare. </w:t>
      </w:r>
      <w:r w:rsidR="00687B55" w:rsidRPr="00407B29">
        <w:rPr>
          <w:rFonts w:eastAsia="Calibri"/>
          <w:szCs w:val="20"/>
          <w:lang w:val="lv-LV"/>
        </w:rPr>
        <w:t>2018.gadā n</w:t>
      </w:r>
      <w:r w:rsidRPr="00407B29">
        <w:rPr>
          <w:rFonts w:eastAsia="Calibri"/>
          <w:szCs w:val="20"/>
          <w:lang w:val="lv-LV"/>
        </w:rPr>
        <w:t>ozīmīgāk</w:t>
      </w:r>
      <w:r w:rsidR="00687B55" w:rsidRPr="00407B29">
        <w:rPr>
          <w:rFonts w:eastAsia="Calibri"/>
          <w:szCs w:val="20"/>
          <w:lang w:val="lv-LV"/>
        </w:rPr>
        <w:t>ie</w:t>
      </w:r>
      <w:r w:rsidRPr="00407B29">
        <w:rPr>
          <w:rFonts w:eastAsia="Calibri"/>
          <w:szCs w:val="20"/>
          <w:lang w:val="lv-LV"/>
        </w:rPr>
        <w:t xml:space="preserve"> </w:t>
      </w:r>
      <w:r w:rsidR="00687B55" w:rsidRPr="00407B29">
        <w:rPr>
          <w:rFonts w:eastAsia="Calibri"/>
          <w:szCs w:val="20"/>
          <w:lang w:val="lv-LV"/>
        </w:rPr>
        <w:t>eksporta</w:t>
      </w:r>
      <w:r w:rsidRPr="00407B29">
        <w:rPr>
          <w:rFonts w:eastAsia="Calibri"/>
          <w:szCs w:val="20"/>
          <w:lang w:val="lv-LV"/>
        </w:rPr>
        <w:t xml:space="preserve"> </w:t>
      </w:r>
      <w:r w:rsidR="00687B55" w:rsidRPr="00407B29">
        <w:rPr>
          <w:rFonts w:eastAsia="Calibri"/>
          <w:szCs w:val="20"/>
          <w:lang w:val="lv-LV"/>
        </w:rPr>
        <w:t>tirgi</w:t>
      </w:r>
      <w:r w:rsidRPr="00407B29">
        <w:rPr>
          <w:rFonts w:eastAsia="Calibri"/>
          <w:szCs w:val="20"/>
          <w:lang w:val="lv-LV"/>
        </w:rPr>
        <w:t xml:space="preserve"> bija ASV un Lietuva, kur augsto tehnoloģiju produktu eksport</w:t>
      </w:r>
      <w:r w:rsidR="00687B55" w:rsidRPr="00407B29">
        <w:rPr>
          <w:rFonts w:eastAsia="Calibri"/>
          <w:szCs w:val="20"/>
          <w:lang w:val="lv-LV"/>
        </w:rPr>
        <w:t>s</w:t>
      </w:r>
      <w:r w:rsidRPr="00407B29">
        <w:rPr>
          <w:rFonts w:eastAsia="Calibri"/>
          <w:szCs w:val="20"/>
          <w:lang w:val="lv-LV"/>
        </w:rPr>
        <w:t xml:space="preserve"> veidoja attiecīgi 22% un 15%.</w:t>
      </w:r>
    </w:p>
    <w:p w14:paraId="3BF43142" w14:textId="7D1FC064" w:rsidR="00093626" w:rsidRPr="00407B29" w:rsidRDefault="00093626" w:rsidP="00A00D09">
      <w:pPr>
        <w:jc w:val="both"/>
        <w:rPr>
          <w:szCs w:val="20"/>
          <w:lang w:val="lv-LV"/>
        </w:rPr>
      </w:pPr>
      <w:r w:rsidRPr="00407B29">
        <w:rPr>
          <w:rFonts w:eastAsia="Calibri"/>
          <w:szCs w:val="20"/>
          <w:lang w:val="lv-LV"/>
        </w:rPr>
        <w:t>Saglabājoties esošām tendencēm augsto tehnoloģiju preču eksporta daļa turpinās palielināties, pārsniedzot šim rādītājam noteikto mērķi – 11% 2020.gadā</w:t>
      </w:r>
      <w:r w:rsidR="002A7B24" w:rsidRPr="00407B29">
        <w:rPr>
          <w:rFonts w:eastAsia="Calibri"/>
          <w:szCs w:val="20"/>
          <w:lang w:val="lv-LV"/>
        </w:rPr>
        <w:t>.</w:t>
      </w:r>
    </w:p>
    <w:p w14:paraId="4CE005EB" w14:textId="494FEDC0" w:rsidR="00354A21" w:rsidRPr="00407B29" w:rsidRDefault="00354A21" w:rsidP="00093626">
      <w:pPr>
        <w:shd w:val="clear" w:color="auto" w:fill="DEEAF6" w:themeFill="accent5" w:themeFillTint="33"/>
        <w:rPr>
          <w:sz w:val="8"/>
          <w:szCs w:val="10"/>
          <w:lang w:val="lv-LV"/>
        </w:rPr>
      </w:pPr>
    </w:p>
    <w:p w14:paraId="1A60AF60" w14:textId="72734FB4" w:rsidR="00354A21" w:rsidRPr="00407B29" w:rsidRDefault="00093626" w:rsidP="00093626">
      <w:pPr>
        <w:shd w:val="clear" w:color="auto" w:fill="DEEAF6" w:themeFill="accent5" w:themeFillTint="33"/>
        <w:rPr>
          <w:lang w:val="lv-LV"/>
        </w:rPr>
      </w:pPr>
      <w:r w:rsidRPr="00407B29">
        <w:rPr>
          <w:rFonts w:cs="Segoe UI"/>
          <w:noProof/>
          <w:szCs w:val="20"/>
          <w:lang w:val="en-US" w:eastAsia="en-US"/>
        </w:rPr>
        <w:drawing>
          <wp:inline distT="0" distB="0" distL="0" distR="0" wp14:anchorId="4CC597D6" wp14:editId="24122F89">
            <wp:extent cx="2952000" cy="1800000"/>
            <wp:effectExtent l="0" t="0" r="0" b="0"/>
            <wp:docPr id="51"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3E115E2" w14:textId="0D11459D" w:rsidR="00354A21" w:rsidRPr="00407B29" w:rsidRDefault="00354A21" w:rsidP="00093626">
      <w:pPr>
        <w:shd w:val="clear" w:color="auto" w:fill="DEEAF6" w:themeFill="accent5" w:themeFillTint="33"/>
        <w:rPr>
          <w:sz w:val="8"/>
          <w:szCs w:val="10"/>
          <w:lang w:val="lv-LV"/>
        </w:rPr>
      </w:pPr>
    </w:p>
    <w:p w14:paraId="7641C1F5" w14:textId="77777777" w:rsidR="00093626" w:rsidRPr="00407B29" w:rsidRDefault="00093626">
      <w:pPr>
        <w:rPr>
          <w:lang w:val="lv-LV"/>
        </w:rPr>
        <w:sectPr w:rsidR="00093626" w:rsidRPr="00407B29" w:rsidSect="00D315CF">
          <w:type w:val="continuous"/>
          <w:pgSz w:w="11907" w:h="16840" w:code="9"/>
          <w:pgMar w:top="1134" w:right="851" w:bottom="1134" w:left="1418" w:header="709" w:footer="709" w:gutter="0"/>
          <w:cols w:num="2" w:space="340"/>
        </w:sectPr>
      </w:pPr>
    </w:p>
    <w:p w14:paraId="5F8B0FD2" w14:textId="6405DD07" w:rsidR="00CE373A" w:rsidRDefault="00CE373A" w:rsidP="002C6E49">
      <w:pPr>
        <w:pStyle w:val="Heading2"/>
        <w:tabs>
          <w:tab w:val="right" w:pos="9637"/>
        </w:tabs>
        <w:rPr>
          <w:lang w:val="lv-LV"/>
        </w:rPr>
      </w:pPr>
      <w:r>
        <w:rPr>
          <w:lang w:val="lv-LV"/>
        </w:rPr>
        <w:lastRenderedPageBreak/>
        <w:t xml:space="preserve">21.attēls. </w:t>
      </w:r>
      <w:r w:rsidR="005554BE">
        <w:rPr>
          <w:lang w:val="lv-LV"/>
        </w:rPr>
        <w:t>ĀRVALSTU TIEŠO INVESTĪCIJU (</w:t>
      </w:r>
      <w:r w:rsidR="005554BE" w:rsidRPr="00407B29">
        <w:rPr>
          <w:lang w:val="lv-LV"/>
        </w:rPr>
        <w:t>ĀTI</w:t>
      </w:r>
      <w:r w:rsidR="005554BE">
        <w:rPr>
          <w:lang w:val="lv-LV"/>
        </w:rPr>
        <w:t>)</w:t>
      </w:r>
      <w:r w:rsidR="005554BE" w:rsidRPr="00407B29">
        <w:rPr>
          <w:lang w:val="lv-LV"/>
        </w:rPr>
        <w:t xml:space="preserve"> </w:t>
      </w:r>
      <w:r w:rsidR="002C6E49" w:rsidRPr="00407B29">
        <w:rPr>
          <w:lang w:val="lv-LV"/>
        </w:rPr>
        <w:t>SNIEGUMA INDEKSS</w:t>
      </w:r>
      <w:r>
        <w:rPr>
          <w:lang w:val="lv-LV"/>
        </w:rPr>
        <w:t xml:space="preserve"> </w:t>
      </w:r>
      <w:r w:rsidRPr="00407B29">
        <w:rPr>
          <w:color w:val="CC9B00"/>
          <w:spacing w:val="-8"/>
          <w:sz w:val="40"/>
          <w:szCs w:val="18"/>
          <w:lang w:val="lv-LV"/>
        </w:rPr>
        <w:sym w:font="Wingdings 3" w:char="F084"/>
      </w:r>
    </w:p>
    <w:p w14:paraId="6CBA6BFE" w14:textId="1D441507" w:rsidR="00354A21" w:rsidRPr="00407B29" w:rsidRDefault="002C6E49" w:rsidP="002C6E49">
      <w:pPr>
        <w:pStyle w:val="Heading2"/>
        <w:tabs>
          <w:tab w:val="right" w:pos="9637"/>
        </w:tabs>
        <w:rPr>
          <w:lang w:val="lv-LV"/>
        </w:rPr>
      </w:pPr>
      <w:r w:rsidRPr="00407B29">
        <w:rPr>
          <w:lang w:val="lv-LV"/>
        </w:rPr>
        <w:t xml:space="preserve"> (BALTIJAS REĢIONĀ)</w:t>
      </w:r>
      <w:r w:rsidRPr="00407B29">
        <w:rPr>
          <w:color w:val="CC9B00"/>
          <w:spacing w:val="-8"/>
          <w:sz w:val="40"/>
          <w:szCs w:val="18"/>
          <w:lang w:val="lv-LV"/>
        </w:rPr>
        <w:t xml:space="preserve"> </w:t>
      </w:r>
      <w:r w:rsidRPr="00407B29">
        <w:rPr>
          <w:color w:val="CC9B00"/>
          <w:spacing w:val="-8"/>
          <w:sz w:val="40"/>
          <w:szCs w:val="18"/>
          <w:lang w:val="lv-LV"/>
        </w:rPr>
        <w:tab/>
      </w:r>
    </w:p>
    <w:p w14:paraId="6B46C182" w14:textId="77777777" w:rsidR="002C6E49" w:rsidRPr="00407B29" w:rsidRDefault="002C6E49" w:rsidP="002C6E49">
      <w:pPr>
        <w:rPr>
          <w:rFonts w:eastAsia="Calibri"/>
          <w:szCs w:val="20"/>
          <w:lang w:val="lv-LV"/>
        </w:rPr>
        <w:sectPr w:rsidR="002C6E49" w:rsidRPr="00407B29" w:rsidSect="00D315CF">
          <w:type w:val="continuous"/>
          <w:pgSz w:w="11907" w:h="16840" w:code="9"/>
          <w:pgMar w:top="1134" w:right="851" w:bottom="1134" w:left="1418" w:header="709" w:footer="709" w:gutter="0"/>
          <w:cols w:space="720"/>
        </w:sectPr>
      </w:pPr>
    </w:p>
    <w:p w14:paraId="0A195030" w14:textId="1C2683EE" w:rsidR="002C6E49" w:rsidRPr="00407B29" w:rsidRDefault="002C6E49" w:rsidP="00A00D09">
      <w:pPr>
        <w:jc w:val="both"/>
        <w:rPr>
          <w:lang w:val="lv-LV"/>
        </w:rPr>
      </w:pPr>
      <w:r w:rsidRPr="00407B29">
        <w:rPr>
          <w:rFonts w:eastAsia="Calibri"/>
          <w:szCs w:val="20"/>
          <w:lang w:val="lv-LV"/>
        </w:rPr>
        <w:lastRenderedPageBreak/>
        <w:t>ĀTI plūsmas Latvijas ekonomikā pieaug. Piesaistīto ĀTI apjoms pēdējos trīs gados (2016-2018) bija vidēji 2% no IKP, kas ir zemākā līmenī nekā pirmskrīzes gados (2004-2007). Arī citās Baltijas valstīs ĀTI plūsmu intensitāte pēckrīzes gados bija mērenāka. Vidēji gadā ĀTI neto iep</w:t>
      </w:r>
      <w:r w:rsidR="00C90EE3">
        <w:rPr>
          <w:rFonts w:eastAsia="Calibri"/>
          <w:szCs w:val="20"/>
          <w:lang w:val="lv-LV"/>
        </w:rPr>
        <w:t>lūde kopumā reģionā no 2011 līdz2017</w:t>
      </w:r>
      <w:r w:rsidRPr="00407B29">
        <w:rPr>
          <w:rFonts w:eastAsia="Calibri"/>
          <w:szCs w:val="20"/>
          <w:lang w:val="lv-LV"/>
        </w:rPr>
        <w:t>.gadam bija uz pusi mazākā apjomā nekā straujās izaugsmes gados</w:t>
      </w:r>
      <w:r w:rsidR="00B724DF">
        <w:rPr>
          <w:rFonts w:eastAsia="Calibri"/>
          <w:szCs w:val="20"/>
          <w:lang w:val="lv-LV"/>
        </w:rPr>
        <w:t>.</w:t>
      </w:r>
    </w:p>
    <w:p w14:paraId="0825F478" w14:textId="49586AA5" w:rsidR="002C6E49" w:rsidRPr="00407B29" w:rsidRDefault="002C6E49" w:rsidP="00A00D09">
      <w:pPr>
        <w:jc w:val="both"/>
        <w:rPr>
          <w:rFonts w:eastAsia="Calibri"/>
          <w:szCs w:val="20"/>
          <w:lang w:val="lv-LV"/>
        </w:rPr>
      </w:pPr>
      <w:r w:rsidRPr="00407B29">
        <w:rPr>
          <w:rFonts w:eastAsia="Calibri"/>
          <w:szCs w:val="20"/>
          <w:lang w:val="lv-LV"/>
        </w:rPr>
        <w:t>Līdz 2016.gadām Latvija piesaistīja vidēji gadā 42% no kopējām ĀTI Baltijas valstīs, kas arī noteica ĀTI snieguma indeksa kāpumu. Indeksa vērtības zemāku līmeni 2017.</w:t>
      </w:r>
      <w:r w:rsidR="00687B55" w:rsidRPr="00407B29">
        <w:rPr>
          <w:rFonts w:eastAsia="Calibri"/>
          <w:szCs w:val="20"/>
          <w:lang w:val="lv-LV"/>
        </w:rPr>
        <w:t>-</w:t>
      </w:r>
      <w:r w:rsidRPr="00407B29">
        <w:rPr>
          <w:rFonts w:eastAsia="Calibri"/>
          <w:szCs w:val="20"/>
          <w:lang w:val="lv-LV"/>
        </w:rPr>
        <w:t xml:space="preserve">2018.gadā lielā mērā ietekmēja straujš ĀTI pieaugums Igaunijā. Pēdējo divu gadu laikā Igaunijā piesaistītās ĀTI bija gandrīz 2,6 reizes lielākā apjomā nekā </w:t>
      </w:r>
      <w:r w:rsidR="00F13D96">
        <w:rPr>
          <w:rFonts w:eastAsia="Calibri"/>
          <w:szCs w:val="20"/>
          <w:lang w:val="lv-LV"/>
        </w:rPr>
        <w:br/>
      </w:r>
      <w:r w:rsidRPr="00407B29">
        <w:rPr>
          <w:rFonts w:eastAsia="Calibri"/>
          <w:szCs w:val="20"/>
          <w:lang w:val="lv-LV"/>
        </w:rPr>
        <w:t>2015-2016.gad</w:t>
      </w:r>
      <w:r w:rsidR="00687B55" w:rsidRPr="00407B29">
        <w:rPr>
          <w:rFonts w:eastAsia="Calibri"/>
          <w:szCs w:val="20"/>
          <w:lang w:val="lv-LV"/>
        </w:rPr>
        <w:t>ā</w:t>
      </w:r>
      <w:r w:rsidRPr="00407B29">
        <w:rPr>
          <w:rFonts w:eastAsia="Calibri"/>
          <w:szCs w:val="20"/>
          <w:lang w:val="lv-LV"/>
        </w:rPr>
        <w:t xml:space="preserve"> un veidoja gandrīz 5.3% no IKP. Savukārt Latvijā un Lietuvā ienākošo ĀTI plūsmu apjoms bija divreiz mazāks, attiecīgi, 2,5% un 1,5% no IKP, kas arī atspoguļo ĀTI snieguma indeksa zem</w:t>
      </w:r>
      <w:r w:rsidR="00687B55" w:rsidRPr="00407B29">
        <w:rPr>
          <w:rFonts w:eastAsia="Calibri"/>
          <w:szCs w:val="20"/>
          <w:lang w:val="lv-LV"/>
        </w:rPr>
        <w:t>o</w:t>
      </w:r>
      <w:r w:rsidRPr="00407B29">
        <w:rPr>
          <w:rFonts w:eastAsia="Calibri"/>
          <w:szCs w:val="20"/>
          <w:lang w:val="lv-LV"/>
        </w:rPr>
        <w:t xml:space="preserve"> līmen</w:t>
      </w:r>
      <w:r w:rsidR="00687B55" w:rsidRPr="00407B29">
        <w:rPr>
          <w:rFonts w:eastAsia="Calibri"/>
          <w:szCs w:val="20"/>
          <w:lang w:val="lv-LV"/>
        </w:rPr>
        <w:t>i</w:t>
      </w:r>
      <w:r w:rsidRPr="00407B29">
        <w:rPr>
          <w:rFonts w:eastAsia="Calibri"/>
          <w:szCs w:val="20"/>
          <w:lang w:val="lv-LV"/>
        </w:rPr>
        <w:t xml:space="preserve">. Tuvākajos gados sagaidāms, ka ĀTI plūsmas Latvijā, kā arī Baltijas reģionā kopumā saglabāsies mērenas un Latvijas ĀTI snieguma indekss būs nedaudz zemāks par izvirzīto mērķi. ĀTI plūsmas lielā mērā ietekmēs ārējie faktori. Jāatzīmē, ka </w:t>
      </w:r>
      <w:r w:rsidRPr="00407B29">
        <w:rPr>
          <w:rFonts w:eastAsia="Calibri"/>
          <w:szCs w:val="20"/>
          <w:lang w:val="lv-LV"/>
        </w:rPr>
        <w:lastRenderedPageBreak/>
        <w:t xml:space="preserve">pasaulē kopumā ir vērojama investīciju pārrobežu plūsmu vājināšanās, ko izraisa pieaugušie ģeopolitiskie riski un politikas nenoteiktība. Pieaug arī tehnoloģiskā progresa (kā, piemēram, ražošanas procesu automatizācija, digitalizācija u.c.) </w:t>
      </w:r>
      <w:proofErr w:type="gramStart"/>
      <w:r w:rsidR="009F1B1A">
        <w:t>izraisītu</w:t>
      </w:r>
      <w:proofErr w:type="gramEnd"/>
      <w:r w:rsidR="009F1B1A">
        <w:t xml:space="preserve"> strukturālo izmaiņu sekas uz biznesu</w:t>
      </w:r>
      <w:r w:rsidRPr="00407B29">
        <w:rPr>
          <w:rFonts w:eastAsia="Calibri"/>
          <w:szCs w:val="20"/>
          <w:lang w:val="lv-LV"/>
        </w:rPr>
        <w:t>, tai skaitā arī uz ĀTI modeļiem un ĀTI pārrobežu plūsmām.</w:t>
      </w:r>
    </w:p>
    <w:p w14:paraId="617ADA54" w14:textId="4116BFCD" w:rsidR="00354A21" w:rsidRPr="00407B29" w:rsidRDefault="00354A21" w:rsidP="00A00D09">
      <w:pPr>
        <w:shd w:val="clear" w:color="auto" w:fill="DEEAF6" w:themeFill="accent5" w:themeFillTint="33"/>
        <w:jc w:val="both"/>
        <w:rPr>
          <w:sz w:val="6"/>
          <w:szCs w:val="8"/>
          <w:lang w:val="lv-LV"/>
        </w:rPr>
      </w:pPr>
    </w:p>
    <w:p w14:paraId="20C8FBE8" w14:textId="425D4ED2" w:rsidR="00354A21" w:rsidRPr="00407B29" w:rsidRDefault="002C6E49" w:rsidP="002C6E49">
      <w:pPr>
        <w:shd w:val="clear" w:color="auto" w:fill="DEEAF6" w:themeFill="accent5" w:themeFillTint="33"/>
        <w:rPr>
          <w:lang w:val="lv-LV"/>
        </w:rPr>
      </w:pPr>
      <w:r w:rsidRPr="00407B29">
        <w:rPr>
          <w:rFonts w:cs="Segoe UI"/>
          <w:noProof/>
          <w:lang w:val="en-US" w:eastAsia="en-US"/>
        </w:rPr>
        <w:drawing>
          <wp:inline distT="0" distB="0" distL="0" distR="0" wp14:anchorId="10A59387" wp14:editId="77EA24F5">
            <wp:extent cx="2952000" cy="1800000"/>
            <wp:effectExtent l="0" t="0" r="0" b="0"/>
            <wp:docPr id="52"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F9D9F10" w14:textId="0CEC1802" w:rsidR="00354A21" w:rsidRPr="00407B29" w:rsidRDefault="00354A21" w:rsidP="00687B55">
      <w:pPr>
        <w:shd w:val="clear" w:color="auto" w:fill="DEEAF6" w:themeFill="accent5" w:themeFillTint="33"/>
        <w:spacing w:after="0"/>
        <w:rPr>
          <w:sz w:val="2"/>
          <w:szCs w:val="2"/>
          <w:lang w:val="lv-LV"/>
        </w:rPr>
      </w:pPr>
    </w:p>
    <w:bookmarkEnd w:id="15"/>
    <w:p w14:paraId="3C425C36" w14:textId="77777777" w:rsidR="002C6E49" w:rsidRPr="00407B29" w:rsidRDefault="002C6E49" w:rsidP="00687B55">
      <w:pPr>
        <w:spacing w:after="0"/>
        <w:rPr>
          <w:b/>
          <w:bCs/>
          <w:sz w:val="2"/>
          <w:szCs w:val="2"/>
          <w:lang w:val="lv-LV"/>
        </w:rPr>
        <w:sectPr w:rsidR="002C6E49" w:rsidRPr="00407B29" w:rsidSect="00D315CF">
          <w:type w:val="continuous"/>
          <w:pgSz w:w="11907" w:h="16840" w:code="9"/>
          <w:pgMar w:top="1134" w:right="851" w:bottom="1134" w:left="1418" w:header="709" w:footer="709" w:gutter="0"/>
          <w:cols w:num="2" w:space="340"/>
        </w:sectPr>
      </w:pPr>
    </w:p>
    <w:p w14:paraId="52D4FF1D" w14:textId="4FA29E2E" w:rsidR="008102F6" w:rsidRPr="00407B29" w:rsidRDefault="009805D0" w:rsidP="004C73A0">
      <w:pPr>
        <w:pStyle w:val="Heading1"/>
        <w:rPr>
          <w:lang w:val="lv-LV"/>
        </w:rPr>
      </w:pPr>
      <w:bookmarkStart w:id="16" w:name="_Toc20915068"/>
      <w:bookmarkEnd w:id="13"/>
      <w:bookmarkEnd w:id="14"/>
      <w:r w:rsidRPr="00407B29">
        <w:rPr>
          <w:lang w:val="lv-LV"/>
        </w:rPr>
        <w:lastRenderedPageBreak/>
        <w:t>4. TAUTSAIMNIECĪBAS TRANSFORMĀCIJA</w:t>
      </w:r>
      <w:bookmarkEnd w:id="16"/>
    </w:p>
    <w:p w14:paraId="1233DB21" w14:textId="77777777" w:rsidR="005A0E55" w:rsidRPr="00407B29" w:rsidRDefault="005A0E55" w:rsidP="00B03AE3">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0"/>
        <w:rPr>
          <w:rFonts w:eastAsia="Calibri"/>
          <w:sz w:val="4"/>
          <w:szCs w:val="4"/>
          <w:lang w:val="lv-LV"/>
        </w:rPr>
      </w:pPr>
    </w:p>
    <w:p w14:paraId="38B8A037" w14:textId="563A6688" w:rsidR="008F5038" w:rsidRPr="00F13D96" w:rsidRDefault="008F5038" w:rsidP="00175C3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ascii="Segoe UI Semilight" w:eastAsia="Calibri" w:hAnsi="Segoe UI Semilight" w:cs="Segoe UI Semilight"/>
          <w:b/>
          <w:bCs/>
          <w:sz w:val="16"/>
          <w:szCs w:val="16"/>
          <w:lang w:val="lv-LV"/>
        </w:rPr>
      </w:pPr>
      <w:r w:rsidRPr="00F13D96">
        <w:rPr>
          <w:rFonts w:ascii="Segoe UI Semilight" w:eastAsia="Calibri" w:hAnsi="Segoe UI Semilight" w:cs="Segoe UI Semilight"/>
          <w:b/>
          <w:bCs/>
          <w:sz w:val="16"/>
          <w:szCs w:val="16"/>
          <w:lang w:val="lv-LV"/>
        </w:rPr>
        <w:t>RIS3 monitoringa metod</w:t>
      </w:r>
      <w:r w:rsidR="00494323" w:rsidRPr="00F13D96">
        <w:rPr>
          <w:rFonts w:ascii="Segoe UI Semilight" w:eastAsia="Calibri" w:hAnsi="Segoe UI Semilight" w:cs="Segoe UI Semilight"/>
          <w:b/>
          <w:bCs/>
          <w:sz w:val="16"/>
          <w:szCs w:val="16"/>
          <w:lang w:val="lv-LV"/>
        </w:rPr>
        <w:t>oloģ</w:t>
      </w:r>
      <w:r w:rsidRPr="00F13D96">
        <w:rPr>
          <w:rFonts w:ascii="Segoe UI Semilight" w:eastAsia="Calibri" w:hAnsi="Segoe UI Semilight" w:cs="Segoe UI Semilight"/>
          <w:b/>
          <w:bCs/>
          <w:sz w:val="16"/>
          <w:szCs w:val="16"/>
          <w:lang w:val="lv-LV"/>
        </w:rPr>
        <w:t>iskie izaicinājumi</w:t>
      </w:r>
    </w:p>
    <w:p w14:paraId="72C3EE53" w14:textId="14F5154F" w:rsidR="001F39D4" w:rsidRDefault="009465C8" w:rsidP="00175C3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ascii="Segoe UI Semilight" w:eastAsia="Calibri" w:hAnsi="Segoe UI Semilight" w:cs="Segoe UI Semilight"/>
          <w:sz w:val="16"/>
          <w:szCs w:val="16"/>
          <w:lang w:val="lv-LV"/>
        </w:rPr>
      </w:pPr>
      <w:r w:rsidRPr="009465C8">
        <w:rPr>
          <w:rFonts w:ascii="Segoe UI Semilight" w:eastAsia="Calibri" w:hAnsi="Segoe UI Semilight" w:cs="Segoe UI Semilight"/>
          <w:sz w:val="16"/>
          <w:szCs w:val="16"/>
          <w:lang w:val="lv-LV"/>
        </w:rPr>
        <w:t>Vērtējot ekonomikas attīstību saskaņā ar "viedās specializācijas" principiem, galvenais šķērslis ir saistīts ar informācijas datu pieejamību. Lai novērtētu ekonomikas sniegumu „viedās specializācijas” jomās un to ietekmi uz ekonomikas transformācijas procesiem ir nepieciešama informācija</w:t>
      </w:r>
      <w:r w:rsidR="009F1B1A">
        <w:rPr>
          <w:rFonts w:ascii="Segoe UI Semilight" w:eastAsia="Calibri" w:hAnsi="Segoe UI Semilight" w:cs="Segoe UI Semilight"/>
          <w:sz w:val="16"/>
          <w:szCs w:val="16"/>
          <w:lang w:val="lv-LV"/>
        </w:rPr>
        <w:t>,</w:t>
      </w:r>
      <w:r w:rsidRPr="009465C8">
        <w:rPr>
          <w:rFonts w:ascii="Segoe UI Semilight" w:eastAsia="Calibri" w:hAnsi="Segoe UI Semilight" w:cs="Segoe UI Semilight"/>
          <w:sz w:val="16"/>
          <w:szCs w:val="16"/>
          <w:lang w:val="lv-LV"/>
        </w:rPr>
        <w:t xml:space="preserve"> dati par uzņēmēju aktivitātēm viedās specializācijas jomās. Oficiālā statistika ļauj izsekot strukturālajām pārmaiņām ekonomikā, pamatojoties uz vispārpieņemto nozaru (NACE2) un/vai produktu klasifikāciju (</w:t>
      </w:r>
      <w:r w:rsidR="009F1B1A">
        <w:rPr>
          <w:rFonts w:ascii="Segoe UI Semilight" w:eastAsia="Calibri" w:hAnsi="Segoe UI Semilight" w:cs="Segoe UI Semilight"/>
          <w:sz w:val="16"/>
          <w:szCs w:val="16"/>
          <w:lang w:val="lv-LV"/>
        </w:rPr>
        <w:t xml:space="preserve">Harmonizētā sistēma, jeb </w:t>
      </w:r>
      <w:r w:rsidRPr="009465C8">
        <w:rPr>
          <w:rFonts w:ascii="Segoe UI Semilight" w:eastAsia="Calibri" w:hAnsi="Segoe UI Semilight" w:cs="Segoe UI Semilight"/>
          <w:sz w:val="16"/>
          <w:szCs w:val="16"/>
          <w:lang w:val="lv-LV"/>
        </w:rPr>
        <w:t>HS) pēc tehnoloģiju līmeņa. Taču strukturālās pārmaiņas ražošanas procesā atbilstoši viedās specializācijas principiem pieejamie statistikas dati neatspoguļo, būtiski ierobežojot šo procesu monitoringa iespējas.</w:t>
      </w:r>
    </w:p>
    <w:p w14:paraId="368560EF" w14:textId="77777777" w:rsidR="009465C8" w:rsidRPr="00F13D96" w:rsidRDefault="009465C8" w:rsidP="00175C3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ascii="Segoe UI Semilight" w:eastAsia="Calibri" w:hAnsi="Segoe UI Semilight" w:cs="Segoe UI Semilight"/>
          <w:sz w:val="16"/>
          <w:szCs w:val="16"/>
          <w:lang w:val="lv-LV"/>
        </w:rPr>
      </w:pPr>
    </w:p>
    <w:p w14:paraId="3B35983A" w14:textId="77777777" w:rsidR="009465C8" w:rsidRPr="00407B29" w:rsidRDefault="009465C8" w:rsidP="009465C8">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rPr>
          <w:rFonts w:eastAsia="Calibri"/>
          <w:sz w:val="18"/>
          <w:u w:val="single"/>
          <w:lang w:val="lv-LV"/>
        </w:rPr>
      </w:pPr>
      <w:r w:rsidRPr="00407B29">
        <w:rPr>
          <w:rFonts w:eastAsia="Calibri"/>
          <w:sz w:val="18"/>
          <w:u w:val="single"/>
          <w:lang w:val="lv-LV"/>
        </w:rPr>
        <w:t xml:space="preserve">Lai </w:t>
      </w:r>
      <w:r>
        <w:rPr>
          <w:rFonts w:eastAsia="Calibri"/>
          <w:sz w:val="18"/>
          <w:u w:val="single"/>
          <w:lang w:val="lv-LV"/>
        </w:rPr>
        <w:t xml:space="preserve">mazinātu šo apstākļu ietekmi uz RIS3 monitoringa rezultātu iegūšanu, </w:t>
      </w:r>
      <w:r w:rsidRPr="00407B29">
        <w:rPr>
          <w:rFonts w:eastAsia="Calibri"/>
          <w:sz w:val="18"/>
          <w:u w:val="single"/>
          <w:lang w:val="lv-LV"/>
        </w:rPr>
        <w:t>RIS3 monitoringa 2.ziņojum</w:t>
      </w:r>
      <w:r>
        <w:rPr>
          <w:rFonts w:eastAsia="Calibri"/>
          <w:sz w:val="18"/>
          <w:u w:val="single"/>
          <w:lang w:val="lv-LV"/>
        </w:rPr>
        <w:t xml:space="preserve">a sagatavošanai </w:t>
      </w:r>
      <w:r w:rsidRPr="00407B29">
        <w:rPr>
          <w:rFonts w:eastAsia="Calibri"/>
          <w:sz w:val="18"/>
          <w:u w:val="single"/>
          <w:lang w:val="lv-LV"/>
        </w:rPr>
        <w:t xml:space="preserve"> tika izvēlēta šāda pieeja:</w:t>
      </w:r>
    </w:p>
    <w:p w14:paraId="421E4C7B" w14:textId="77E31C01" w:rsidR="008F5038" w:rsidRPr="00F13D96" w:rsidRDefault="00175C36" w:rsidP="00A00D09">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ind w:left="851" w:hanging="851"/>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en-US" w:eastAsia="en-US"/>
        </w:rPr>
        <w:drawing>
          <wp:anchor distT="0" distB="0" distL="114300" distR="114300" simplePos="0" relativeHeight="251765760" behindDoc="0" locked="0" layoutInCell="1" allowOverlap="1" wp14:anchorId="28D9B165" wp14:editId="22421BE8">
            <wp:simplePos x="0" y="0"/>
            <wp:positionH relativeFrom="column">
              <wp:posOffset>-660</wp:posOffset>
            </wp:positionH>
            <wp:positionV relativeFrom="paragraph">
              <wp:posOffset>-3277</wp:posOffset>
            </wp:positionV>
            <wp:extent cx="395785" cy="395785"/>
            <wp:effectExtent l="0" t="0" r="0" b="4445"/>
            <wp:wrapNone/>
            <wp:docPr id="2" name="Graphic 2" descr="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Chart.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6"/>
                        </a:ext>
                      </a:extLst>
                    </a:blip>
                    <a:stretch>
                      <a:fillRect/>
                    </a:stretch>
                  </pic:blipFill>
                  <pic:spPr>
                    <a:xfrm>
                      <a:off x="0" y="0"/>
                      <a:ext cx="395785" cy="395785"/>
                    </a:xfrm>
                    <a:prstGeom prst="rect">
                      <a:avLst/>
                    </a:prstGeom>
                  </pic:spPr>
                </pic:pic>
              </a:graphicData>
            </a:graphic>
            <wp14:sizeRelH relativeFrom="page">
              <wp14:pctWidth>0</wp14:pctWidth>
            </wp14:sizeRelH>
            <wp14:sizeRelV relativeFrom="page">
              <wp14:pctHeight>0</wp14:pctHeight>
            </wp14:sizeRelV>
          </wp:anchor>
        </w:drawing>
      </w:r>
      <w:r w:rsidRPr="00F13D96">
        <w:rPr>
          <w:rFonts w:ascii="Segoe UI Semilight" w:eastAsia="Calibri" w:hAnsi="Segoe UI Semilight" w:cs="Segoe UI Semilight"/>
          <w:sz w:val="16"/>
          <w:szCs w:val="16"/>
          <w:lang w:val="lv-LV"/>
        </w:rPr>
        <w:tab/>
      </w:r>
      <w:r w:rsidR="008F5038" w:rsidRPr="00F13D96">
        <w:rPr>
          <w:rFonts w:ascii="Segoe UI Semilight" w:eastAsia="Calibri" w:hAnsi="Segoe UI Semilight" w:cs="Segoe UI Semilight"/>
          <w:sz w:val="16"/>
          <w:szCs w:val="16"/>
          <w:lang w:val="lv-LV"/>
        </w:rPr>
        <w:t>Latvijas tautsaimniecības strukturālās transformācijas virzīb</w:t>
      </w:r>
      <w:r w:rsidR="002A7B24" w:rsidRPr="00F13D96">
        <w:rPr>
          <w:rFonts w:ascii="Segoe UI Semilight" w:eastAsia="Calibri" w:hAnsi="Segoe UI Semilight" w:cs="Segoe UI Semilight"/>
          <w:sz w:val="16"/>
          <w:szCs w:val="16"/>
          <w:lang w:val="lv-LV"/>
        </w:rPr>
        <w:t>as</w:t>
      </w:r>
      <w:r w:rsidR="008F5038" w:rsidRPr="00F13D96">
        <w:rPr>
          <w:rFonts w:ascii="Segoe UI Semilight" w:eastAsia="Calibri" w:hAnsi="Segoe UI Semilight" w:cs="Segoe UI Semilight"/>
          <w:sz w:val="16"/>
          <w:szCs w:val="16"/>
          <w:lang w:val="lv-LV"/>
        </w:rPr>
        <w:t xml:space="preserve"> uz zināšanu</w:t>
      </w:r>
      <w:r w:rsidR="002A7B24" w:rsidRPr="00F13D96">
        <w:rPr>
          <w:rFonts w:ascii="Segoe UI Semilight" w:eastAsia="Calibri" w:hAnsi="Segoe UI Semilight" w:cs="Segoe UI Semilight"/>
          <w:sz w:val="16"/>
          <w:szCs w:val="16"/>
          <w:lang w:val="lv-LV"/>
        </w:rPr>
        <w:t>-ietilpīgu</w:t>
      </w:r>
      <w:r w:rsidR="00282253">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sz w:val="16"/>
          <w:szCs w:val="16"/>
          <w:lang w:val="lv-LV"/>
        </w:rPr>
        <w:t xml:space="preserve">modeli </w:t>
      </w:r>
      <w:r w:rsidR="002A7B24" w:rsidRPr="00F13D96">
        <w:rPr>
          <w:rFonts w:ascii="Segoe UI Semilight" w:eastAsia="Calibri" w:hAnsi="Segoe UI Semilight" w:cs="Segoe UI Semilight"/>
          <w:sz w:val="16"/>
          <w:szCs w:val="16"/>
          <w:lang w:val="lv-LV"/>
        </w:rPr>
        <w:t xml:space="preserve">novērtējums </w:t>
      </w:r>
      <w:r w:rsidR="008F5038" w:rsidRPr="00F13D96">
        <w:rPr>
          <w:rFonts w:ascii="Segoe UI Semilight" w:eastAsia="Calibri" w:hAnsi="Segoe UI Semilight" w:cs="Segoe UI Semilight"/>
          <w:sz w:val="16"/>
          <w:szCs w:val="16"/>
          <w:lang w:val="lv-LV"/>
        </w:rPr>
        <w:t xml:space="preserve">tiek balstīts statistikas </w:t>
      </w:r>
      <w:r w:rsidR="008F5038" w:rsidRPr="009F1B1A">
        <w:rPr>
          <w:rFonts w:ascii="Segoe UI Semilight" w:eastAsia="Calibri" w:hAnsi="Segoe UI Semilight" w:cs="Segoe UI Semilight"/>
          <w:sz w:val="16"/>
          <w:szCs w:val="16"/>
          <w:lang w:val="lv-LV"/>
        </w:rPr>
        <w:t>dat</w:t>
      </w:r>
      <w:r w:rsidR="002A7B24" w:rsidRPr="009F1B1A">
        <w:rPr>
          <w:rFonts w:ascii="Segoe UI Semilight" w:eastAsia="Calibri" w:hAnsi="Segoe UI Semilight" w:cs="Segoe UI Semilight"/>
          <w:sz w:val="16"/>
          <w:szCs w:val="16"/>
          <w:lang w:val="lv-LV"/>
        </w:rPr>
        <w:t>os</w:t>
      </w:r>
      <w:r w:rsidR="008F5038" w:rsidRPr="009F1B1A">
        <w:rPr>
          <w:rFonts w:ascii="Segoe UI Semilight" w:eastAsia="Calibri" w:hAnsi="Segoe UI Semilight" w:cs="Segoe UI Semilight"/>
          <w:sz w:val="16"/>
          <w:szCs w:val="16"/>
          <w:lang w:val="lv-LV"/>
        </w:rPr>
        <w:t xml:space="preserve"> par tautsaimniecības nozarēm atbilstoši tehnoloģiskajam klasifikatoram. Savukārt eksporta groza strukturālo izmaiņu novērtējums balstīts uz produktu klasifikācijai atbilstoši tehnoloģiskās sarežģītības līmenim;</w:t>
      </w:r>
    </w:p>
    <w:p w14:paraId="1F68D5C4" w14:textId="0D616658" w:rsidR="008F5038" w:rsidRPr="00F13D96" w:rsidRDefault="005A0E55" w:rsidP="00A00D09">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ind w:left="851" w:hanging="851"/>
        <w:jc w:val="both"/>
        <w:rPr>
          <w:rFonts w:ascii="Segoe UI Semilight" w:eastAsia="Calibri" w:hAnsi="Segoe UI Semilight" w:cs="Segoe UI Semilight"/>
          <w:i/>
          <w:iCs/>
          <w:sz w:val="16"/>
          <w:szCs w:val="16"/>
          <w:lang w:val="lv-LV"/>
        </w:rPr>
      </w:pPr>
      <w:r w:rsidRPr="00F13D96">
        <w:rPr>
          <w:rFonts w:ascii="Segoe UI Semilight" w:eastAsia="Calibri" w:hAnsi="Segoe UI Semilight" w:cs="Segoe UI Semilight"/>
          <w:noProof/>
          <w:sz w:val="16"/>
          <w:szCs w:val="16"/>
          <w:lang w:val="en-US" w:eastAsia="en-US"/>
        </w:rPr>
        <w:drawing>
          <wp:anchor distT="0" distB="0" distL="114300" distR="114300" simplePos="0" relativeHeight="251766784" behindDoc="0" locked="0" layoutInCell="1" allowOverlap="1" wp14:anchorId="31F4A9CE" wp14:editId="1768EF4D">
            <wp:simplePos x="0" y="0"/>
            <wp:positionH relativeFrom="column">
              <wp:posOffset>-660</wp:posOffset>
            </wp:positionH>
            <wp:positionV relativeFrom="paragraph">
              <wp:posOffset>1016</wp:posOffset>
            </wp:positionV>
            <wp:extent cx="443552" cy="443552"/>
            <wp:effectExtent l="0" t="0" r="0" b="0"/>
            <wp:wrapNone/>
            <wp:docPr id="7" name="Graphic 7" descr="Presentation with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esentationBarChart.svg"/>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8"/>
                        </a:ext>
                      </a:extLst>
                    </a:blip>
                    <a:stretch>
                      <a:fillRect/>
                    </a:stretch>
                  </pic:blipFill>
                  <pic:spPr>
                    <a:xfrm>
                      <a:off x="0" y="0"/>
                      <a:ext cx="443552" cy="443552"/>
                    </a:xfrm>
                    <a:prstGeom prst="rect">
                      <a:avLst/>
                    </a:prstGeom>
                  </pic:spPr>
                </pic:pic>
              </a:graphicData>
            </a:graphic>
            <wp14:sizeRelH relativeFrom="page">
              <wp14:pctWidth>0</wp14:pctWidth>
            </wp14:sizeRelH>
            <wp14:sizeRelV relativeFrom="page">
              <wp14:pctHeight>0</wp14:pctHeight>
            </wp14:sizeRelV>
          </wp:anchor>
        </w:drawing>
      </w:r>
      <w:r w:rsidR="00B03AE3" w:rsidRPr="00F13D96">
        <w:rPr>
          <w:rFonts w:ascii="Segoe UI Semilight" w:eastAsia="Calibri" w:hAnsi="Segoe UI Semilight" w:cs="Segoe UI Semilight"/>
          <w:sz w:val="16"/>
          <w:szCs w:val="16"/>
          <w:lang w:val="lv-LV"/>
        </w:rPr>
        <w:tab/>
      </w:r>
      <w:r w:rsidR="008F5038" w:rsidRPr="00F13D96">
        <w:rPr>
          <w:rFonts w:ascii="Segoe UI Semilight" w:eastAsia="Calibri" w:hAnsi="Segoe UI Semilight" w:cs="Segoe UI Semilight"/>
          <w:sz w:val="16"/>
          <w:szCs w:val="16"/>
          <w:lang w:val="lv-LV"/>
        </w:rPr>
        <w:t>Latvijas snieguma vērtējums inovāciju jomā, tai skaitā inovāciju sistēmas stiprās puses un nepilnības, kā arī salīdzinājums ar inovāciju līderiem</w:t>
      </w:r>
      <w:r w:rsidR="002A7B24" w:rsidRPr="00F13D96">
        <w:rPr>
          <w:rFonts w:ascii="Segoe UI Semilight" w:eastAsia="Calibri" w:hAnsi="Segoe UI Semilight" w:cs="Segoe UI Semilight"/>
          <w:sz w:val="16"/>
          <w:szCs w:val="16"/>
          <w:lang w:val="lv-LV"/>
        </w:rPr>
        <w:t>,</w:t>
      </w:r>
      <w:r w:rsidR="008F5038" w:rsidRPr="00F13D96">
        <w:rPr>
          <w:rFonts w:ascii="Segoe UI Semilight" w:eastAsia="Calibri" w:hAnsi="Segoe UI Semilight" w:cs="Segoe UI Semilight"/>
          <w:sz w:val="16"/>
          <w:szCs w:val="16"/>
          <w:lang w:val="lv-LV"/>
        </w:rPr>
        <w:t xml:space="preserve"> balstās uz starptautisko organizāciju datiem, kā, piemēram. </w:t>
      </w:r>
      <w:r w:rsidR="008F5038" w:rsidRPr="00F13D96">
        <w:rPr>
          <w:rFonts w:ascii="Segoe UI Semilight" w:eastAsia="Calibri" w:hAnsi="Segoe UI Semilight" w:cs="Segoe UI Semilight"/>
          <w:i/>
          <w:iCs/>
          <w:sz w:val="16"/>
          <w:szCs w:val="16"/>
          <w:lang w:val="lv-LV"/>
        </w:rPr>
        <w:t>Innovation Union Scoreboard</w:t>
      </w:r>
      <w:r w:rsidR="008F5038" w:rsidRPr="00F13D96">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i/>
          <w:iCs/>
          <w:sz w:val="16"/>
          <w:szCs w:val="16"/>
          <w:lang w:val="lv-LV"/>
        </w:rPr>
        <w:t>Knowledge Economy index</w:t>
      </w:r>
      <w:r w:rsidR="008F5038" w:rsidRPr="00F13D96">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i/>
          <w:iCs/>
          <w:sz w:val="16"/>
          <w:szCs w:val="16"/>
          <w:lang w:val="lv-LV"/>
        </w:rPr>
        <w:t>Global Innovation Index</w:t>
      </w:r>
      <w:r w:rsidR="008F5038" w:rsidRPr="00F13D96">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i/>
          <w:iCs/>
          <w:sz w:val="16"/>
          <w:szCs w:val="16"/>
          <w:lang w:val="lv-LV"/>
        </w:rPr>
        <w:t xml:space="preserve">European Innovation </w:t>
      </w:r>
      <w:r w:rsidR="006B0F6E">
        <w:rPr>
          <w:rFonts w:ascii="Segoe UI Semilight" w:eastAsia="Calibri" w:hAnsi="Segoe UI Semilight" w:cs="Segoe UI Semilight"/>
          <w:i/>
          <w:iCs/>
          <w:sz w:val="16"/>
          <w:szCs w:val="16"/>
          <w:lang w:val="lv-LV"/>
        </w:rPr>
        <w:t>S</w:t>
      </w:r>
      <w:r w:rsidR="006B0F6E" w:rsidRPr="00F13D96">
        <w:rPr>
          <w:rFonts w:ascii="Segoe UI Semilight" w:eastAsia="Calibri" w:hAnsi="Segoe UI Semilight" w:cs="Segoe UI Semilight"/>
          <w:i/>
          <w:iCs/>
          <w:sz w:val="16"/>
          <w:szCs w:val="16"/>
          <w:lang w:val="lv-LV"/>
        </w:rPr>
        <w:t>coreboard</w:t>
      </w:r>
      <w:r w:rsidR="002A7B24" w:rsidRPr="00F13D96">
        <w:rPr>
          <w:rFonts w:ascii="Segoe UI Semilight" w:eastAsia="Calibri" w:hAnsi="Segoe UI Semilight" w:cs="Segoe UI Semilight"/>
          <w:i/>
          <w:iCs/>
          <w:sz w:val="16"/>
          <w:szCs w:val="16"/>
          <w:lang w:val="lv-LV"/>
        </w:rPr>
        <w:t>;</w:t>
      </w:r>
    </w:p>
    <w:p w14:paraId="13DD73D5" w14:textId="3E9835B3" w:rsidR="008F5038" w:rsidRDefault="005A0E55" w:rsidP="00A00D09">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ind w:left="851" w:hanging="851"/>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en-US" w:eastAsia="en-US"/>
        </w:rPr>
        <w:drawing>
          <wp:anchor distT="0" distB="0" distL="114300" distR="114300" simplePos="0" relativeHeight="251767808" behindDoc="0" locked="0" layoutInCell="1" allowOverlap="1" wp14:anchorId="00C0395A" wp14:editId="7065A259">
            <wp:simplePos x="0" y="0"/>
            <wp:positionH relativeFrom="column">
              <wp:posOffset>-660</wp:posOffset>
            </wp:positionH>
            <wp:positionV relativeFrom="paragraph">
              <wp:posOffset>-2007</wp:posOffset>
            </wp:positionV>
            <wp:extent cx="443230" cy="443230"/>
            <wp:effectExtent l="0" t="0" r="0" b="0"/>
            <wp:wrapNone/>
            <wp:docPr id="5" name="Graphic 5" descr="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earch.svg"/>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0"/>
                        </a:ext>
                      </a:extLst>
                    </a:blip>
                    <a:stretch>
                      <a:fillRect/>
                    </a:stretch>
                  </pic:blipFill>
                  <pic:spPr>
                    <a:xfrm>
                      <a:off x="0" y="0"/>
                      <a:ext cx="443230" cy="443230"/>
                    </a:xfrm>
                    <a:prstGeom prst="rect">
                      <a:avLst/>
                    </a:prstGeom>
                  </pic:spPr>
                </pic:pic>
              </a:graphicData>
            </a:graphic>
            <wp14:sizeRelH relativeFrom="page">
              <wp14:pctWidth>0</wp14:pctWidth>
            </wp14:sizeRelH>
            <wp14:sizeRelV relativeFrom="page">
              <wp14:pctHeight>0</wp14:pctHeight>
            </wp14:sizeRelV>
          </wp:anchor>
        </w:drawing>
      </w:r>
      <w:r w:rsidR="00B03AE3" w:rsidRPr="00F13D96">
        <w:rPr>
          <w:rFonts w:ascii="Segoe UI Semilight" w:eastAsia="Calibri" w:hAnsi="Segoe UI Semilight" w:cs="Segoe UI Semilight"/>
          <w:sz w:val="16"/>
          <w:szCs w:val="16"/>
          <w:lang w:val="lv-LV"/>
        </w:rPr>
        <w:tab/>
      </w:r>
      <w:r w:rsidR="008F5038" w:rsidRPr="00F13D96">
        <w:rPr>
          <w:rFonts w:ascii="Segoe UI Semilight" w:eastAsia="Calibri" w:hAnsi="Segoe UI Semilight" w:cs="Segoe UI Semilight"/>
          <w:sz w:val="16"/>
          <w:szCs w:val="16"/>
          <w:lang w:val="lv-LV"/>
        </w:rPr>
        <w:t>Lai novērtētu zināšanu</w:t>
      </w:r>
      <w:r w:rsidR="002A7B24" w:rsidRPr="00F13D96">
        <w:rPr>
          <w:rFonts w:ascii="Segoe UI Semilight" w:eastAsia="Calibri" w:hAnsi="Segoe UI Semilight" w:cs="Segoe UI Semilight"/>
          <w:sz w:val="16"/>
          <w:szCs w:val="16"/>
          <w:lang w:val="lv-LV"/>
        </w:rPr>
        <w:t>-ietilpīg</w:t>
      </w:r>
      <w:r w:rsidR="00A00D09" w:rsidRPr="00F13D96">
        <w:rPr>
          <w:rFonts w:ascii="Segoe UI Semilight" w:eastAsia="Calibri" w:hAnsi="Segoe UI Semilight" w:cs="Segoe UI Semilight"/>
          <w:sz w:val="16"/>
          <w:szCs w:val="16"/>
          <w:lang w:val="lv-LV"/>
        </w:rPr>
        <w:t>a</w:t>
      </w:r>
      <w:r w:rsidR="002A7B24" w:rsidRPr="00F13D96">
        <w:rPr>
          <w:rFonts w:ascii="Segoe UI Semilight" w:eastAsia="Calibri" w:hAnsi="Segoe UI Semilight" w:cs="Segoe UI Semilight"/>
          <w:sz w:val="16"/>
          <w:szCs w:val="16"/>
          <w:lang w:val="lv-LV"/>
        </w:rPr>
        <w:t>s</w:t>
      </w:r>
      <w:r w:rsidR="008F5038" w:rsidRPr="00F13D96">
        <w:rPr>
          <w:rFonts w:ascii="Segoe UI Semilight" w:eastAsia="Calibri" w:hAnsi="Segoe UI Semilight" w:cs="Segoe UI Semilight"/>
          <w:sz w:val="16"/>
          <w:szCs w:val="16"/>
          <w:lang w:val="lv-LV"/>
        </w:rPr>
        <w:t xml:space="preserve"> ekonomikas veidošan</w:t>
      </w:r>
      <w:r w:rsidR="002A7B24" w:rsidRPr="00F13D96">
        <w:rPr>
          <w:rFonts w:ascii="Segoe UI Semilight" w:eastAsia="Calibri" w:hAnsi="Segoe UI Semilight" w:cs="Segoe UI Semilight"/>
          <w:sz w:val="16"/>
          <w:szCs w:val="16"/>
          <w:lang w:val="lv-LV"/>
        </w:rPr>
        <w:t xml:space="preserve">ās </w:t>
      </w:r>
      <w:r w:rsidR="008F5038" w:rsidRPr="00F13D96">
        <w:rPr>
          <w:rFonts w:ascii="Segoe UI Semilight" w:eastAsia="Calibri" w:hAnsi="Segoe UI Semilight" w:cs="Segoe UI Semilight"/>
          <w:sz w:val="16"/>
          <w:szCs w:val="16"/>
          <w:lang w:val="lv-LV"/>
        </w:rPr>
        <w:t>p</w:t>
      </w:r>
      <w:r w:rsidR="009465C8">
        <w:rPr>
          <w:rFonts w:ascii="Segoe UI Semilight" w:eastAsia="Calibri" w:hAnsi="Segoe UI Semilight" w:cs="Segoe UI Semilight"/>
          <w:sz w:val="16"/>
          <w:szCs w:val="16"/>
          <w:lang w:val="lv-LV"/>
        </w:rPr>
        <w:t xml:space="preserve">rogresu un mērogu tika apkopoti dati </w:t>
      </w:r>
      <w:r w:rsidR="008F5038" w:rsidRPr="00F13D96">
        <w:rPr>
          <w:rFonts w:ascii="Segoe UI Semilight" w:eastAsia="Calibri" w:hAnsi="Segoe UI Semilight" w:cs="Segoe UI Semilight"/>
          <w:sz w:val="16"/>
          <w:szCs w:val="16"/>
          <w:lang w:val="lv-LV"/>
        </w:rPr>
        <w:t xml:space="preserve">par uzņēmēju pieprasījumu pēc ESF atbalsta (projektu un programmu līmenī) RIS3 </w:t>
      </w:r>
      <w:r w:rsidR="002A7B24" w:rsidRPr="00F13D96">
        <w:rPr>
          <w:rFonts w:ascii="Segoe UI Semilight" w:eastAsia="Calibri" w:hAnsi="Segoe UI Semilight" w:cs="Segoe UI Semilight"/>
          <w:sz w:val="16"/>
          <w:szCs w:val="16"/>
          <w:lang w:val="lv-LV"/>
        </w:rPr>
        <w:t>specializācijas</w:t>
      </w:r>
      <w:r w:rsidR="006B0F6E">
        <w:rPr>
          <w:rFonts w:ascii="Segoe UI Semilight" w:eastAsia="Calibri" w:hAnsi="Segoe UI Semilight" w:cs="Segoe UI Semilight"/>
          <w:sz w:val="16"/>
          <w:szCs w:val="16"/>
          <w:lang w:val="lv-LV"/>
        </w:rPr>
        <w:t xml:space="preserve"> </w:t>
      </w:r>
      <w:r w:rsidR="008F5038" w:rsidRPr="00F13D96">
        <w:rPr>
          <w:rFonts w:ascii="Segoe UI Semilight" w:eastAsia="Calibri" w:hAnsi="Segoe UI Semilight" w:cs="Segoe UI Semilight"/>
          <w:sz w:val="16"/>
          <w:szCs w:val="16"/>
          <w:lang w:val="lv-LV"/>
        </w:rPr>
        <w:t>jomās. Šāda pieeja ļauj identificēt uzņēmēju aktivitātes jauno konkurētspējas priekšro</w:t>
      </w:r>
      <w:r w:rsidR="00230955">
        <w:rPr>
          <w:rFonts w:ascii="Segoe UI Semilight" w:eastAsia="Calibri" w:hAnsi="Segoe UI Semilight" w:cs="Segoe UI Semilight"/>
          <w:sz w:val="16"/>
          <w:szCs w:val="16"/>
          <w:lang w:val="lv-LV"/>
        </w:rPr>
        <w:t>cību atklāšanā un attīstībā (t.s</w:t>
      </w:r>
      <w:r w:rsidR="008F5038" w:rsidRPr="00F13D96">
        <w:rPr>
          <w:rFonts w:ascii="Segoe UI Semilight" w:eastAsia="Calibri" w:hAnsi="Segoe UI Semilight" w:cs="Segoe UI Semilight"/>
          <w:sz w:val="16"/>
          <w:szCs w:val="16"/>
          <w:lang w:val="lv-LV"/>
        </w:rPr>
        <w:t xml:space="preserve">. </w:t>
      </w:r>
      <w:r w:rsidR="00230955">
        <w:rPr>
          <w:rFonts w:ascii="Segoe UI Semilight" w:eastAsia="Calibri" w:hAnsi="Segoe UI Semilight" w:cs="Segoe UI Semilight"/>
          <w:sz w:val="16"/>
          <w:szCs w:val="16"/>
          <w:lang w:val="lv-LV"/>
        </w:rPr>
        <w:t xml:space="preserve">uzņēmējdarbības atklājuma princips, jeb </w:t>
      </w:r>
      <w:r w:rsidR="008F5038" w:rsidRPr="00F13D96">
        <w:rPr>
          <w:rFonts w:ascii="Segoe UI Semilight" w:eastAsia="Calibri" w:hAnsi="Segoe UI Semilight" w:cs="Segoe UI Semilight"/>
          <w:sz w:val="16"/>
          <w:szCs w:val="16"/>
          <w:lang w:val="lv-LV"/>
        </w:rPr>
        <w:t>“</w:t>
      </w:r>
      <w:r w:rsidR="00230955">
        <w:rPr>
          <w:rFonts w:ascii="Segoe UI Semilight" w:eastAsia="Calibri" w:hAnsi="Segoe UI Semilight" w:cs="Segoe UI Semilight"/>
          <w:i/>
          <w:iCs/>
          <w:sz w:val="16"/>
          <w:szCs w:val="16"/>
          <w:lang w:val="lv-LV"/>
        </w:rPr>
        <w:t xml:space="preserve">entrepreneurial discovery </w:t>
      </w:r>
      <w:r w:rsidR="008F5038" w:rsidRPr="00F13D96">
        <w:rPr>
          <w:rFonts w:ascii="Segoe UI Semilight" w:eastAsia="Calibri" w:hAnsi="Segoe UI Semilight" w:cs="Segoe UI Semilight"/>
          <w:i/>
          <w:iCs/>
          <w:sz w:val="16"/>
          <w:szCs w:val="16"/>
          <w:lang w:val="lv-LV"/>
        </w:rPr>
        <w:t>proces</w:t>
      </w:r>
      <w:r w:rsidR="00230955">
        <w:rPr>
          <w:rFonts w:ascii="Segoe UI Semilight" w:eastAsia="Calibri" w:hAnsi="Segoe UI Semilight" w:cs="Segoe UI Semilight"/>
          <w:i/>
          <w:iCs/>
          <w:sz w:val="16"/>
          <w:szCs w:val="16"/>
          <w:lang w:val="lv-LV"/>
        </w:rPr>
        <w:t>s”</w:t>
      </w:r>
      <w:r w:rsidR="008F5038" w:rsidRPr="00F13D96">
        <w:rPr>
          <w:rFonts w:ascii="Segoe UI Semilight" w:eastAsia="Calibri" w:hAnsi="Segoe UI Semilight" w:cs="Segoe UI Semilight"/>
          <w:i/>
          <w:iCs/>
          <w:sz w:val="16"/>
          <w:szCs w:val="16"/>
          <w:lang w:val="lv-LV"/>
        </w:rPr>
        <w:t>)</w:t>
      </w:r>
      <w:r w:rsidR="008F5038" w:rsidRPr="00F13D96">
        <w:rPr>
          <w:rFonts w:ascii="Segoe UI Semilight" w:eastAsia="Calibri" w:hAnsi="Segoe UI Semilight" w:cs="Segoe UI Semilight"/>
          <w:sz w:val="16"/>
          <w:szCs w:val="16"/>
          <w:lang w:val="lv-LV"/>
        </w:rPr>
        <w:t>.</w:t>
      </w:r>
    </w:p>
    <w:p w14:paraId="2885C3D1" w14:textId="77777777" w:rsidR="00F13D96" w:rsidRPr="00F13D96" w:rsidRDefault="00F13D96"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0"/>
        <w:ind w:left="851" w:hanging="851"/>
        <w:jc w:val="both"/>
        <w:rPr>
          <w:rFonts w:ascii="Segoe UI Semilight" w:eastAsia="Calibri" w:hAnsi="Segoe UI Semilight" w:cs="Segoe UI Semilight"/>
          <w:sz w:val="4"/>
          <w:szCs w:val="4"/>
          <w:lang w:val="lv-LV"/>
        </w:rPr>
      </w:pPr>
    </w:p>
    <w:p w14:paraId="325BC298" w14:textId="77777777" w:rsidR="00B03AE3" w:rsidRPr="00407B29" w:rsidRDefault="00B03AE3" w:rsidP="00424A28">
      <w:pPr>
        <w:tabs>
          <w:tab w:val="clear" w:pos="850"/>
          <w:tab w:val="clear" w:pos="1191"/>
          <w:tab w:val="clear" w:pos="1531"/>
        </w:tabs>
        <w:rPr>
          <w:rFonts w:eastAsia="Calibri"/>
          <w:szCs w:val="20"/>
          <w:lang w:val="lv-LV"/>
        </w:rPr>
      </w:pPr>
    </w:p>
    <w:p w14:paraId="6E857D0B" w14:textId="77777777" w:rsidR="00B03AE3" w:rsidRPr="00407B29" w:rsidRDefault="00B03AE3" w:rsidP="00B03AE3">
      <w:pPr>
        <w:pBdr>
          <w:left w:val="single" w:sz="24" w:space="4" w:color="2F5496" w:themeColor="accent1" w:themeShade="BF"/>
        </w:pBdr>
        <w:tabs>
          <w:tab w:val="clear" w:pos="850"/>
          <w:tab w:val="clear" w:pos="1191"/>
          <w:tab w:val="clear" w:pos="1531"/>
        </w:tabs>
        <w:spacing w:before="240"/>
        <w:rPr>
          <w:rFonts w:asciiTheme="majorHAnsi" w:eastAsia="Calibri" w:hAnsiTheme="majorHAnsi"/>
          <w:b/>
          <w:szCs w:val="20"/>
          <w:lang w:val="lv-LV"/>
        </w:rPr>
        <w:sectPr w:rsidR="00B03AE3" w:rsidRPr="00407B29" w:rsidSect="00D315CF">
          <w:type w:val="continuous"/>
          <w:pgSz w:w="11907" w:h="16840" w:code="9"/>
          <w:pgMar w:top="1134" w:right="851" w:bottom="1134" w:left="1418" w:header="709" w:footer="709" w:gutter="0"/>
          <w:cols w:space="720"/>
        </w:sectPr>
      </w:pPr>
    </w:p>
    <w:p w14:paraId="230ABD16" w14:textId="5EFB6CB0" w:rsidR="00B03AE3" w:rsidRPr="00407B29" w:rsidRDefault="00B03AE3" w:rsidP="00494323">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sidRPr="00407B29">
        <w:rPr>
          <w:rFonts w:asciiTheme="majorHAnsi" w:eastAsia="Calibri" w:hAnsiTheme="majorHAnsi"/>
          <w:b/>
          <w:szCs w:val="20"/>
          <w:lang w:val="lv-LV"/>
        </w:rPr>
        <w:lastRenderedPageBreak/>
        <w:t>Latvijā turpinās stabila ekonomiskā izaugsme, kuras tempi pārsniedz ES vidējos rādītājus</w:t>
      </w:r>
      <w:r w:rsidRPr="00407B29">
        <w:rPr>
          <w:rFonts w:asciiTheme="majorHAnsi" w:eastAsia="Calibri" w:hAnsiTheme="majorHAnsi"/>
          <w:szCs w:val="20"/>
          <w:lang w:val="lv-LV"/>
        </w:rPr>
        <w:t xml:space="preserve">. No 2011. līdz 2018.gadam IKP vidēji pieauga par 3,6% ik gadu. </w:t>
      </w:r>
    </w:p>
    <w:p w14:paraId="1BAC70A5" w14:textId="35120708" w:rsidR="008F5038" w:rsidRPr="00407B29" w:rsidRDefault="005554BE" w:rsidP="00494323">
      <w:pPr>
        <w:tabs>
          <w:tab w:val="clear" w:pos="850"/>
          <w:tab w:val="clear" w:pos="1191"/>
          <w:tab w:val="clear" w:pos="1531"/>
        </w:tabs>
        <w:jc w:val="both"/>
        <w:rPr>
          <w:rFonts w:eastAsia="Calibri"/>
          <w:szCs w:val="20"/>
          <w:lang w:val="lv-LV"/>
        </w:rPr>
      </w:pPr>
      <w:r w:rsidRPr="00407B29">
        <w:rPr>
          <w:rFonts w:eastAsia="Calibri"/>
          <w:szCs w:val="20"/>
          <w:lang w:val="lv-LV"/>
        </w:rPr>
        <w:t>2017.</w:t>
      </w:r>
      <w:r>
        <w:rPr>
          <w:rFonts w:eastAsia="Calibri"/>
          <w:szCs w:val="20"/>
          <w:lang w:val="lv-LV"/>
        </w:rPr>
        <w:t xml:space="preserve"> – </w:t>
      </w:r>
      <w:r w:rsidRPr="00407B29">
        <w:rPr>
          <w:rFonts w:eastAsia="Calibri"/>
          <w:szCs w:val="20"/>
          <w:lang w:val="lv-LV"/>
        </w:rPr>
        <w:t xml:space="preserve">2018.gadā </w:t>
      </w:r>
      <w:r w:rsidR="008F5038" w:rsidRPr="00407B29">
        <w:rPr>
          <w:rFonts w:eastAsia="Calibri"/>
          <w:szCs w:val="20"/>
          <w:lang w:val="lv-LV"/>
        </w:rPr>
        <w:t>izaugsmes temps paātrinājās. IKP palielinājās, attiecīgi, par 4,6% un 4,8%. Izaugsmes paātrināšanos sekmēja situācijas uzlabošanās ārējā vidē, intensīvāka</w:t>
      </w:r>
      <w:r>
        <w:rPr>
          <w:rFonts w:eastAsia="Calibri"/>
          <w:szCs w:val="20"/>
          <w:lang w:val="lv-LV"/>
        </w:rPr>
        <w:t>s</w:t>
      </w:r>
      <w:r w:rsidR="008F5038" w:rsidRPr="00407B29">
        <w:rPr>
          <w:rFonts w:eastAsia="Calibri"/>
          <w:szCs w:val="20"/>
          <w:lang w:val="lv-LV"/>
        </w:rPr>
        <w:t xml:space="preserve"> ES struktūrfondu </w:t>
      </w:r>
      <w:r>
        <w:rPr>
          <w:rFonts w:eastAsia="Calibri"/>
          <w:szCs w:val="20"/>
          <w:lang w:val="lv-LV"/>
        </w:rPr>
        <w:t>investīcijas</w:t>
      </w:r>
      <w:r w:rsidR="008F5038" w:rsidRPr="00407B29">
        <w:rPr>
          <w:rFonts w:eastAsia="Calibri"/>
          <w:szCs w:val="20"/>
          <w:lang w:val="lv-LV"/>
        </w:rPr>
        <w:t>, nodarbinātības un darba samaksas pieaugums.</w:t>
      </w:r>
    </w:p>
    <w:p w14:paraId="7FCEA622" w14:textId="10DD0ED2" w:rsidR="00424A28" w:rsidRPr="00407B29" w:rsidRDefault="008F5038" w:rsidP="002A7B24">
      <w:pPr>
        <w:tabs>
          <w:tab w:val="clear" w:pos="850"/>
          <w:tab w:val="clear" w:pos="1191"/>
          <w:tab w:val="clear" w:pos="1531"/>
        </w:tabs>
        <w:jc w:val="both"/>
        <w:rPr>
          <w:rFonts w:eastAsia="Calibri"/>
          <w:szCs w:val="20"/>
          <w:lang w:val="lv-LV"/>
        </w:rPr>
      </w:pPr>
      <w:r w:rsidRPr="00407B29">
        <w:rPr>
          <w:rFonts w:eastAsia="Calibri"/>
          <w:szCs w:val="20"/>
          <w:lang w:val="lv-LV"/>
        </w:rPr>
        <w:t xml:space="preserve">Pēc samazinājuma vai stagnācijas </w:t>
      </w:r>
      <w:r w:rsidR="005554BE" w:rsidRPr="00407B29">
        <w:rPr>
          <w:rFonts w:eastAsia="Calibri"/>
          <w:szCs w:val="20"/>
          <w:lang w:val="lv-LV"/>
        </w:rPr>
        <w:t>2013.</w:t>
      </w:r>
      <w:r w:rsidR="005554BE">
        <w:rPr>
          <w:rFonts w:eastAsia="Calibri"/>
          <w:szCs w:val="20"/>
          <w:lang w:val="lv-LV"/>
        </w:rPr>
        <w:t xml:space="preserve"> – </w:t>
      </w:r>
      <w:r w:rsidR="005554BE" w:rsidRPr="00407B29">
        <w:rPr>
          <w:rFonts w:eastAsia="Calibri"/>
          <w:szCs w:val="20"/>
          <w:lang w:val="lv-LV"/>
        </w:rPr>
        <w:t xml:space="preserve">2016.gados </w:t>
      </w:r>
      <w:r w:rsidRPr="00407B29">
        <w:rPr>
          <w:rFonts w:eastAsia="Calibri"/>
          <w:szCs w:val="20"/>
          <w:lang w:val="lv-LV"/>
        </w:rPr>
        <w:t xml:space="preserve">ir atsākušas strauji pieaugt investīcijas. 2017.gadā – par 13,1%, bet 2018.gadā – par 16,4%. To pieaugumu galvenokārt nodrošināja ES struktūrfondu projektu īstenošanas intensitātes kāpums, kā arī privātās investīcijas dažādos būvniecības projektos. Investīciju jomā jāatzīmē arī salīdzinoši straujais pieaugums ieguldījumiem mašīnās un iekārtās (2018.gadā – par 11%). Pieauga arī ārvalstu tiešo investīciju plūsmas Latvijā, kas 2017.gadā bija 650 milj. </w:t>
      </w:r>
      <w:r w:rsidR="006D1D2C" w:rsidRPr="006D1D2C">
        <w:rPr>
          <w:i/>
          <w:color w:val="000000"/>
          <w:szCs w:val="20"/>
          <w:lang w:val="lv-LV"/>
        </w:rPr>
        <w:t>euro</w:t>
      </w:r>
      <w:r w:rsidR="006D1D2C">
        <w:rPr>
          <w:color w:val="000000"/>
          <w:szCs w:val="20"/>
          <w:lang w:val="lv-LV"/>
        </w:rPr>
        <w:t xml:space="preserve"> </w:t>
      </w:r>
      <w:r w:rsidRPr="00407B29">
        <w:rPr>
          <w:rFonts w:eastAsia="Calibri"/>
          <w:szCs w:val="20"/>
          <w:lang w:val="lv-LV"/>
        </w:rPr>
        <w:t xml:space="preserve">jeb 2,4% no IKP, bet 2018.gadā – 744 milj. </w:t>
      </w:r>
      <w:r w:rsidR="006D1D2C" w:rsidRPr="006D1D2C">
        <w:rPr>
          <w:i/>
          <w:color w:val="000000"/>
          <w:szCs w:val="20"/>
          <w:lang w:val="lv-LV"/>
        </w:rPr>
        <w:t>euro</w:t>
      </w:r>
      <w:r w:rsidR="006D1D2C">
        <w:rPr>
          <w:color w:val="000000"/>
          <w:szCs w:val="20"/>
          <w:lang w:val="lv-LV"/>
        </w:rPr>
        <w:t xml:space="preserve"> </w:t>
      </w:r>
      <w:r w:rsidRPr="00407B29">
        <w:rPr>
          <w:rFonts w:eastAsia="Calibri"/>
          <w:szCs w:val="20"/>
          <w:lang w:val="lv-LV"/>
        </w:rPr>
        <w:t>jeb 2,5% no IKP.</w:t>
      </w:r>
      <w:r w:rsidR="009108A2">
        <w:rPr>
          <w:rFonts w:eastAsia="Calibri"/>
          <w:szCs w:val="20"/>
          <w:lang w:val="lv-LV"/>
        </w:rPr>
        <w:t xml:space="preserve"> 2017.gadā vislielākās ārvalstu tiešās investīcijas bija tieši </w:t>
      </w:r>
      <w:r w:rsidR="009108A2" w:rsidRPr="009108A2">
        <w:rPr>
          <w:rFonts w:eastAsia="Calibri"/>
          <w:szCs w:val="20"/>
          <w:lang w:val="lv-LV"/>
        </w:rPr>
        <w:t>Finanšu un apdrošināšanas darbības</w:t>
      </w:r>
      <w:r w:rsidR="009108A2">
        <w:rPr>
          <w:rFonts w:eastAsia="Calibri"/>
          <w:szCs w:val="20"/>
          <w:lang w:val="lv-LV"/>
        </w:rPr>
        <w:t xml:space="preserve"> (24,9 %), Tirdzniecībā un izmitināšanā (14,9 %) un Apstrādes rūpniecībā (12 %).</w:t>
      </w:r>
    </w:p>
    <w:p w14:paraId="669D3679" w14:textId="77777777" w:rsidR="00B03AE3" w:rsidRPr="00407B29" w:rsidRDefault="00B03AE3" w:rsidP="002A7B24">
      <w:pPr>
        <w:pBdr>
          <w:left w:val="single" w:sz="24" w:space="4" w:color="2F5496" w:themeColor="accent1" w:themeShade="BF"/>
        </w:pBdr>
        <w:tabs>
          <w:tab w:val="clear" w:pos="850"/>
          <w:tab w:val="clear" w:pos="1191"/>
          <w:tab w:val="clear" w:pos="1531"/>
        </w:tabs>
        <w:spacing w:before="240"/>
        <w:jc w:val="both"/>
        <w:rPr>
          <w:rFonts w:asciiTheme="majorHAnsi" w:eastAsia="Calibri" w:hAnsiTheme="majorHAnsi"/>
          <w:szCs w:val="20"/>
          <w:lang w:val="lv-LV"/>
        </w:rPr>
      </w:pPr>
      <w:r w:rsidRPr="00407B29">
        <w:rPr>
          <w:rFonts w:asciiTheme="majorHAnsi" w:eastAsia="Calibri" w:hAnsiTheme="majorHAnsi"/>
          <w:b/>
          <w:szCs w:val="20"/>
          <w:lang w:val="lv-LV"/>
        </w:rPr>
        <w:t>Latvijas ekonomika ir makroekonomiski sabalansēta, tomēr tai trūkst straujākas izaugsmes stimuli.</w:t>
      </w:r>
    </w:p>
    <w:p w14:paraId="546DDF08" w14:textId="75045C60" w:rsidR="00B03AE3" w:rsidRPr="00407B29" w:rsidRDefault="00B03AE3" w:rsidP="00494323">
      <w:pPr>
        <w:tabs>
          <w:tab w:val="clear" w:pos="850"/>
          <w:tab w:val="clear" w:pos="1191"/>
          <w:tab w:val="clear" w:pos="1531"/>
        </w:tabs>
        <w:jc w:val="both"/>
        <w:rPr>
          <w:rFonts w:eastAsia="Calibri"/>
          <w:szCs w:val="20"/>
          <w:lang w:val="lv-LV"/>
        </w:rPr>
      </w:pPr>
      <w:r w:rsidRPr="00407B29">
        <w:rPr>
          <w:rFonts w:eastAsia="Calibri"/>
          <w:szCs w:val="20"/>
          <w:lang w:val="lv-LV"/>
        </w:rPr>
        <w:t>Straujās izaugsmes gados un krīzes laikā izveidojušās ārējās un iekšējās makroekonomiskās disproporcijas pakāpeniski mazinās, par ko liecina ES Brīdināšanas mehānisma rādītāji.</w:t>
      </w:r>
    </w:p>
    <w:p w14:paraId="37732218" w14:textId="799696DB" w:rsidR="00B03AE3" w:rsidRPr="00407B29" w:rsidRDefault="00B03AE3" w:rsidP="002A7B24">
      <w:pPr>
        <w:tabs>
          <w:tab w:val="clear" w:pos="850"/>
          <w:tab w:val="clear" w:pos="1191"/>
          <w:tab w:val="clear" w:pos="1531"/>
        </w:tabs>
        <w:jc w:val="both"/>
        <w:rPr>
          <w:rFonts w:eastAsia="Calibri"/>
          <w:szCs w:val="20"/>
          <w:lang w:val="lv-LV"/>
        </w:rPr>
      </w:pPr>
      <w:r w:rsidRPr="00407B29">
        <w:rPr>
          <w:rFonts w:eastAsia="Calibri"/>
          <w:szCs w:val="20"/>
          <w:lang w:val="lv-LV"/>
        </w:rPr>
        <w:t xml:space="preserve">Turklāt izmaksu konkurētspējas rādītājiem ir tendence pasliktināties. </w:t>
      </w:r>
      <w:r w:rsidRPr="00407B29">
        <w:rPr>
          <w:rFonts w:eastAsia="Calibri"/>
          <w:szCs w:val="20"/>
          <w:lang w:val="lv-LV" w:eastAsia="en-US"/>
        </w:rPr>
        <w:t xml:space="preserve">Ekonomiskajā izaugsmē arvien vairāk ir vērojams izmaksu spiediens, kas palielina konkurētspējas </w:t>
      </w:r>
      <w:r w:rsidRPr="00407B29">
        <w:rPr>
          <w:rFonts w:eastAsia="Calibri"/>
          <w:szCs w:val="20"/>
          <w:lang w:val="lv-LV" w:eastAsia="en-US"/>
        </w:rPr>
        <w:lastRenderedPageBreak/>
        <w:t xml:space="preserve">vājināšanās risku. </w:t>
      </w:r>
      <w:r w:rsidRPr="00407B29">
        <w:rPr>
          <w:rFonts w:eastAsia="Calibri"/>
          <w:szCs w:val="20"/>
          <w:lang w:val="lv-LV"/>
        </w:rPr>
        <w:t xml:space="preserve">Pieaug </w:t>
      </w:r>
      <w:r w:rsidRPr="009F1B1A">
        <w:rPr>
          <w:rFonts w:eastAsia="Calibri"/>
          <w:szCs w:val="20"/>
          <w:lang w:val="lv-LV"/>
        </w:rPr>
        <w:t xml:space="preserve">nominālais </w:t>
      </w:r>
      <w:r w:rsidR="005554BE" w:rsidRPr="009F1B1A">
        <w:rPr>
          <w:rFonts w:eastAsia="Calibri"/>
          <w:szCs w:val="20"/>
          <w:lang w:val="lv-LV"/>
        </w:rPr>
        <w:t>VDI</w:t>
      </w:r>
      <w:r w:rsidRPr="009F1B1A">
        <w:rPr>
          <w:rFonts w:eastAsia="Calibri"/>
          <w:szCs w:val="20"/>
          <w:lang w:val="lv-LV"/>
        </w:rPr>
        <w:t>, ko ietekmē darbaspēka</w:t>
      </w:r>
      <w:r w:rsidR="001C3F2A" w:rsidRPr="009F1B1A">
        <w:rPr>
          <w:rFonts w:eastAsia="Calibri"/>
          <w:szCs w:val="20"/>
          <w:lang w:val="lv-LV"/>
        </w:rPr>
        <w:t xml:space="preserve"> atalgojuma</w:t>
      </w:r>
      <w:r w:rsidRPr="009F1B1A">
        <w:rPr>
          <w:rFonts w:eastAsia="Calibri"/>
          <w:szCs w:val="20"/>
          <w:lang w:val="lv-LV"/>
        </w:rPr>
        <w:t xml:space="preserve"> straujāk</w:t>
      </w:r>
      <w:r w:rsidR="001C3F2A" w:rsidRPr="009F1B1A">
        <w:rPr>
          <w:rFonts w:eastAsia="Calibri"/>
          <w:szCs w:val="20"/>
          <w:lang w:val="lv-LV"/>
        </w:rPr>
        <w:t>s pieaugums nekā</w:t>
      </w:r>
      <w:r w:rsidR="001C3F2A">
        <w:rPr>
          <w:rFonts w:eastAsia="Calibri"/>
          <w:szCs w:val="20"/>
          <w:lang w:val="lv-LV"/>
        </w:rPr>
        <w:t xml:space="preserve"> produktivitātei un</w:t>
      </w:r>
      <w:r w:rsidRPr="00407B29">
        <w:rPr>
          <w:rFonts w:eastAsia="Calibri"/>
          <w:szCs w:val="20"/>
          <w:lang w:val="lv-LV"/>
        </w:rPr>
        <w:t xml:space="preserve"> arvien mērenāks ir eksporta tirgus daļas kāpums, palielinās reālais efektīvais valūtas kurss. </w:t>
      </w:r>
    </w:p>
    <w:p w14:paraId="46E0CEA2" w14:textId="77777777" w:rsidR="00B03AE3" w:rsidRPr="00407B29" w:rsidRDefault="00B03AE3" w:rsidP="00494323">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sidRPr="00407B29">
        <w:rPr>
          <w:rFonts w:asciiTheme="majorHAnsi" w:eastAsia="Calibri" w:hAnsiTheme="majorHAnsi"/>
          <w:b/>
          <w:szCs w:val="20"/>
          <w:lang w:val="lv-LV"/>
        </w:rPr>
        <w:t>Latvijas pozīcijas starptautiskajos reitingos uzlabojas, tomēr inovāciju sniegumam ir zems vērtējums.</w:t>
      </w:r>
    </w:p>
    <w:p w14:paraId="2B62BE95" w14:textId="6C9FF809" w:rsidR="00B03AE3" w:rsidRPr="00407B29" w:rsidRDefault="00B03AE3" w:rsidP="00494323">
      <w:pPr>
        <w:tabs>
          <w:tab w:val="clear" w:pos="850"/>
          <w:tab w:val="clear" w:pos="1191"/>
          <w:tab w:val="clear" w:pos="1531"/>
        </w:tabs>
        <w:jc w:val="both"/>
        <w:rPr>
          <w:rFonts w:eastAsia="Calibri"/>
          <w:szCs w:val="20"/>
          <w:lang w:val="lv-LV" w:eastAsia="en-US"/>
        </w:rPr>
      </w:pPr>
      <w:r w:rsidRPr="00407B29">
        <w:rPr>
          <w:rFonts w:eastAsia="Calibri"/>
          <w:szCs w:val="20"/>
          <w:lang w:val="lv-LV" w:eastAsia="en-US"/>
        </w:rPr>
        <w:t xml:space="preserve">Pasaules ekonomikas foruma ziņojumā jaunajā </w:t>
      </w:r>
      <w:r w:rsidRPr="00407B29">
        <w:rPr>
          <w:rFonts w:eastAsia="Calibri"/>
          <w:b/>
          <w:szCs w:val="20"/>
          <w:lang w:val="lv-LV" w:eastAsia="en-US"/>
        </w:rPr>
        <w:t>Globālās konkurētspējas indeksā (GCI 4.0) 2018.gadam</w:t>
      </w:r>
      <w:r w:rsidRPr="00407B29">
        <w:rPr>
          <w:rFonts w:eastAsia="Calibri"/>
          <w:szCs w:val="20"/>
          <w:lang w:val="lv-LV" w:eastAsia="en-US"/>
        </w:rPr>
        <w:t xml:space="preserve"> Latvija ierindota 42.vietā starp 140 apsekotajām pasaules ekonomikām. Latvijas konkurētspējas priekšrocības kopš 2007.gada praktiski nav mainījušās. Visnozīmīgākā konkurētspējas priekšrocība ir darba tirgus efektivitāte. Savukārt Latvijas konkurētspēju būtiski vājina institucionālās nepilnības, infrastruktūras nepietiekama kvalitāte, zems inovācijas sniegums, kā arī nepietiekam</w:t>
      </w:r>
      <w:r w:rsidR="00F00A46">
        <w:rPr>
          <w:rFonts w:eastAsia="Calibri"/>
          <w:szCs w:val="20"/>
          <w:lang w:val="lv-LV" w:eastAsia="en-US"/>
        </w:rPr>
        <w:t>a</w:t>
      </w:r>
      <w:r w:rsidRPr="00407B29">
        <w:rPr>
          <w:rFonts w:eastAsia="Calibri"/>
          <w:szCs w:val="20"/>
          <w:lang w:val="lv-LV" w:eastAsia="en-US"/>
        </w:rPr>
        <w:t xml:space="preserve"> uzņēmējdarbības attīstība un kvalitāte.</w:t>
      </w:r>
    </w:p>
    <w:p w14:paraId="06361ADF" w14:textId="60000E70" w:rsidR="00B03AE3" w:rsidRPr="00407B29" w:rsidRDefault="00B03AE3" w:rsidP="002A7B24">
      <w:pPr>
        <w:tabs>
          <w:tab w:val="clear" w:pos="850"/>
          <w:tab w:val="clear" w:pos="1191"/>
          <w:tab w:val="clear" w:pos="1531"/>
        </w:tabs>
        <w:jc w:val="both"/>
        <w:rPr>
          <w:color w:val="000000" w:themeColor="text1"/>
          <w:szCs w:val="20"/>
          <w:lang w:val="lv-LV"/>
        </w:rPr>
      </w:pPr>
      <w:r w:rsidRPr="00407B29">
        <w:rPr>
          <w:b/>
          <w:color w:val="000000" w:themeColor="text1"/>
          <w:szCs w:val="20"/>
          <w:lang w:val="lv-LV"/>
        </w:rPr>
        <w:t>Eiropas Komisijas ikgadēji publicētajā Eiropas inovācijas rezultātu pārskatā 201</w:t>
      </w:r>
      <w:r w:rsidR="00EA1F05" w:rsidRPr="00407B29">
        <w:rPr>
          <w:b/>
          <w:color w:val="000000" w:themeColor="text1"/>
          <w:szCs w:val="20"/>
          <w:lang w:val="lv-LV"/>
        </w:rPr>
        <w:t>9</w:t>
      </w:r>
      <w:r w:rsidRPr="00407B29">
        <w:rPr>
          <w:color w:val="000000" w:themeColor="text1"/>
          <w:szCs w:val="20"/>
          <w:lang w:val="lv-LV"/>
        </w:rPr>
        <w:t xml:space="preserve"> (</w:t>
      </w:r>
      <w:r w:rsidRPr="00407B29">
        <w:rPr>
          <w:i/>
          <w:color w:val="000000" w:themeColor="text1"/>
          <w:szCs w:val="20"/>
          <w:lang w:val="lv-LV"/>
        </w:rPr>
        <w:t>European Innovation Scoreboard 201</w:t>
      </w:r>
      <w:r w:rsidR="00EA1F05" w:rsidRPr="00407B29">
        <w:rPr>
          <w:i/>
          <w:color w:val="000000" w:themeColor="text1"/>
          <w:szCs w:val="20"/>
          <w:lang w:val="lv-LV"/>
        </w:rPr>
        <w:t>9</w:t>
      </w:r>
      <w:r w:rsidRPr="00407B29">
        <w:rPr>
          <w:color w:val="000000" w:themeColor="text1"/>
          <w:szCs w:val="20"/>
          <w:lang w:val="lv-LV"/>
        </w:rPr>
        <w:t xml:space="preserve">) Latvija 28 ES valstu vidū ir ierindojusies 24.vietā un ir iekļauta </w:t>
      </w:r>
      <w:r w:rsidRPr="00407B29">
        <w:rPr>
          <w:i/>
          <w:color w:val="000000" w:themeColor="text1"/>
          <w:szCs w:val="20"/>
          <w:lang w:val="lv-LV"/>
        </w:rPr>
        <w:t xml:space="preserve">mēreno </w:t>
      </w:r>
      <w:r w:rsidR="00F11C2E">
        <w:rPr>
          <w:i/>
          <w:color w:val="000000" w:themeColor="text1"/>
          <w:szCs w:val="20"/>
          <w:lang w:val="lv-LV"/>
        </w:rPr>
        <w:t>i</w:t>
      </w:r>
      <w:r w:rsidRPr="00407B29">
        <w:rPr>
          <w:i/>
          <w:color w:val="000000" w:themeColor="text1"/>
          <w:szCs w:val="20"/>
          <w:lang w:val="lv-LV"/>
        </w:rPr>
        <w:t>novatoru</w:t>
      </w:r>
      <w:r w:rsidRPr="00407B29">
        <w:rPr>
          <w:color w:val="000000" w:themeColor="text1"/>
          <w:szCs w:val="20"/>
          <w:lang w:val="lv-LV"/>
        </w:rPr>
        <w:t xml:space="preserve"> valstu grupā. Kā Latvijas inovācijas sistēmas relatīvās priekšrocības ir atzīmētas: inovācijai draudzīga vide, finanses un atbalsts, bet relatīvi vājākās jomas ir novatori un uzņēmumu investīcijas.</w:t>
      </w:r>
    </w:p>
    <w:p w14:paraId="02261DDB" w14:textId="57D334B6" w:rsidR="00F13D96" w:rsidRDefault="00B03AE3" w:rsidP="00CE373A">
      <w:pPr>
        <w:tabs>
          <w:tab w:val="clear" w:pos="850"/>
          <w:tab w:val="clear" w:pos="1191"/>
          <w:tab w:val="clear" w:pos="1531"/>
        </w:tabs>
        <w:jc w:val="both"/>
        <w:rPr>
          <w:color w:val="000000" w:themeColor="text1"/>
          <w:szCs w:val="20"/>
          <w:lang w:val="lv-LV"/>
        </w:rPr>
      </w:pPr>
      <w:r w:rsidRPr="00407B29">
        <w:rPr>
          <w:b/>
          <w:color w:val="000000" w:themeColor="text1"/>
          <w:szCs w:val="20"/>
          <w:lang w:val="lv-LV"/>
        </w:rPr>
        <w:t>Pasaules Inovācijas indeksā 2018</w:t>
      </w:r>
      <w:r w:rsidRPr="00407B29">
        <w:rPr>
          <w:color w:val="000000" w:themeColor="text1"/>
          <w:szCs w:val="20"/>
          <w:lang w:val="lv-LV"/>
        </w:rPr>
        <w:t xml:space="preserve"> (</w:t>
      </w:r>
      <w:r w:rsidRPr="00407B29">
        <w:rPr>
          <w:i/>
          <w:color w:val="000000" w:themeColor="text1"/>
          <w:szCs w:val="20"/>
          <w:lang w:val="lv-LV"/>
        </w:rPr>
        <w:t>Global Innovation Index 2018</w:t>
      </w:r>
      <w:r w:rsidRPr="00407B29">
        <w:rPr>
          <w:color w:val="000000" w:themeColor="text1"/>
          <w:szCs w:val="20"/>
          <w:lang w:val="lv-LV"/>
        </w:rPr>
        <w:t>) Latvija ir ierindojusies 34.vietā starp 126</w:t>
      </w:r>
      <w:r w:rsidR="00F13D96">
        <w:rPr>
          <w:color w:val="000000" w:themeColor="text1"/>
          <w:szCs w:val="20"/>
          <w:lang w:val="lv-LV"/>
        </w:rPr>
        <w:t> </w:t>
      </w:r>
      <w:r w:rsidRPr="00407B29">
        <w:rPr>
          <w:color w:val="000000" w:themeColor="text1"/>
          <w:szCs w:val="20"/>
          <w:lang w:val="lv-LV"/>
        </w:rPr>
        <w:t xml:space="preserve">apsekotajām valstīm. Kā Latvijas stiprās puses ir izcelti sekojoši rādītāji: uzņēmējdarbības uzsākšanas vieglums, skolēnu un skolotāju </w:t>
      </w:r>
      <w:r w:rsidR="00F11C2E">
        <w:rPr>
          <w:color w:val="000000" w:themeColor="text1"/>
          <w:szCs w:val="20"/>
          <w:lang w:val="lv-LV"/>
        </w:rPr>
        <w:t>proporcija</w:t>
      </w:r>
      <w:r w:rsidRPr="00407B29">
        <w:rPr>
          <w:color w:val="000000" w:themeColor="text1"/>
          <w:szCs w:val="20"/>
          <w:lang w:val="lv-LV"/>
        </w:rPr>
        <w:t xml:space="preserve"> vidējās izglītības iestādēs, atbilstība vides vadības sistēmas standartiem, kredītu saņemšanas vieglums, sieviešu ar augstāko izglītību īpatsvars, iekšzemes kopējie izdevumi pētniecībai un attīstībai, ko finansē ārzemes, iekšzemes kopprodukta </w:t>
      </w:r>
      <w:r w:rsidRPr="00407B29">
        <w:rPr>
          <w:color w:val="000000" w:themeColor="text1"/>
          <w:szCs w:val="20"/>
          <w:lang w:val="lv-LV"/>
        </w:rPr>
        <w:lastRenderedPageBreak/>
        <w:t>pieaugums uz vienu strādājošo pēc pirktspējas paritātes, ka arī radošo industriju produktu apjoma pieaugums.</w:t>
      </w:r>
    </w:p>
    <w:p w14:paraId="5571818B" w14:textId="77777777" w:rsidR="00CE373A" w:rsidRDefault="00CE373A" w:rsidP="00CE373A">
      <w:pPr>
        <w:tabs>
          <w:tab w:val="clear" w:pos="850"/>
          <w:tab w:val="clear" w:pos="1191"/>
          <w:tab w:val="clear" w:pos="1531"/>
        </w:tabs>
        <w:jc w:val="both"/>
        <w:rPr>
          <w:rFonts w:eastAsia="Calibri"/>
          <w:szCs w:val="20"/>
          <w:lang w:val="lv-LV"/>
        </w:rPr>
      </w:pPr>
    </w:p>
    <w:p w14:paraId="69A339C3" w14:textId="77777777" w:rsidR="00B03AE3" w:rsidRPr="00407B29" w:rsidRDefault="00B03AE3" w:rsidP="00494323">
      <w:pPr>
        <w:pBdr>
          <w:left w:val="single" w:sz="24" w:space="4" w:color="2F5496" w:themeColor="accent1" w:themeShade="BF"/>
        </w:pBdr>
        <w:tabs>
          <w:tab w:val="clear" w:pos="850"/>
          <w:tab w:val="clear" w:pos="1191"/>
          <w:tab w:val="clear" w:pos="1531"/>
        </w:tabs>
        <w:spacing w:line="259" w:lineRule="auto"/>
        <w:jc w:val="both"/>
        <w:rPr>
          <w:rFonts w:asciiTheme="majorHAnsi" w:eastAsia="Calibri" w:hAnsiTheme="majorHAnsi"/>
          <w:szCs w:val="20"/>
          <w:lang w:val="lv-LV"/>
        </w:rPr>
      </w:pPr>
      <w:r w:rsidRPr="00407B29">
        <w:rPr>
          <w:rFonts w:asciiTheme="majorHAnsi" w:eastAsia="Calibri" w:hAnsiTheme="majorHAnsi"/>
          <w:b/>
          <w:szCs w:val="20"/>
          <w:lang w:val="lv-LV"/>
        </w:rPr>
        <w:t>Lai saglabātu izaugsmi ilgtermiņā galvenais izaicinājums – produktivitātes celšana</w:t>
      </w:r>
    </w:p>
    <w:p w14:paraId="5473EA3B" w14:textId="77BDDD88" w:rsidR="00B03AE3" w:rsidRPr="00407B29" w:rsidRDefault="00B03AE3" w:rsidP="00494323">
      <w:pPr>
        <w:tabs>
          <w:tab w:val="clear" w:pos="850"/>
          <w:tab w:val="clear" w:pos="1191"/>
          <w:tab w:val="clear" w:pos="1531"/>
        </w:tabs>
        <w:jc w:val="both"/>
        <w:rPr>
          <w:rFonts w:eastAsia="Calibri"/>
          <w:szCs w:val="20"/>
          <w:lang w:val="lv-LV"/>
        </w:rPr>
      </w:pPr>
      <w:r w:rsidRPr="00407B29">
        <w:rPr>
          <w:rFonts w:eastAsia="Calibri"/>
          <w:szCs w:val="24"/>
          <w:lang w:val="lv-LV"/>
        </w:rPr>
        <w:t>Pr</w:t>
      </w:r>
      <w:r w:rsidRPr="00407B29">
        <w:rPr>
          <w:rFonts w:eastAsia="Calibri"/>
          <w:szCs w:val="20"/>
          <w:lang w:val="lv-LV"/>
        </w:rPr>
        <w:t xml:space="preserve">oduktivitātes </w:t>
      </w:r>
      <w:r w:rsidR="001C3F2A">
        <w:rPr>
          <w:rFonts w:eastAsia="Calibri"/>
          <w:szCs w:val="20"/>
          <w:lang w:val="lv-LV"/>
        </w:rPr>
        <w:t xml:space="preserve">pieaugums </w:t>
      </w:r>
      <w:r w:rsidRPr="00407B29">
        <w:rPr>
          <w:rFonts w:eastAsia="Calibri"/>
          <w:szCs w:val="20"/>
          <w:lang w:val="lv-LV"/>
        </w:rPr>
        <w:t xml:space="preserve">Latvijā pēdējos gados ir </w:t>
      </w:r>
      <w:r w:rsidR="00F11C2E">
        <w:rPr>
          <w:rFonts w:eastAsia="Calibri"/>
          <w:szCs w:val="20"/>
          <w:lang w:val="lv-LV"/>
        </w:rPr>
        <w:t>pieaugums bijis</w:t>
      </w:r>
      <w:r w:rsidRPr="00407B29">
        <w:rPr>
          <w:rFonts w:eastAsia="Calibri"/>
          <w:szCs w:val="20"/>
          <w:lang w:val="lv-LV"/>
        </w:rPr>
        <w:t xml:space="preserve"> </w:t>
      </w:r>
      <w:r w:rsidR="008F3C84" w:rsidRPr="00407B29">
        <w:rPr>
          <w:rFonts w:eastAsia="Calibri"/>
          <w:szCs w:val="20"/>
          <w:lang w:val="lv-LV"/>
        </w:rPr>
        <w:t>straujāk</w:t>
      </w:r>
      <w:r w:rsidR="008F3C84">
        <w:rPr>
          <w:rFonts w:eastAsia="Calibri"/>
          <w:szCs w:val="20"/>
          <w:lang w:val="lv-LV"/>
        </w:rPr>
        <w:t>s</w:t>
      </w:r>
      <w:r w:rsidR="008F3C84" w:rsidRPr="00407B29">
        <w:rPr>
          <w:rFonts w:eastAsia="Calibri"/>
          <w:szCs w:val="20"/>
          <w:lang w:val="lv-LV"/>
        </w:rPr>
        <w:t xml:space="preserve"> </w:t>
      </w:r>
      <w:r w:rsidRPr="00407B29">
        <w:rPr>
          <w:rFonts w:eastAsia="Calibri"/>
          <w:szCs w:val="20"/>
          <w:lang w:val="lv-LV"/>
        </w:rPr>
        <w:t xml:space="preserve">nekā vidēji ES. Laikā no 2010. līdz 2018.gadam produktivitāte ir pieaugusi par 18,9% (vidēji ES-28 – par 4,8%) un produktivitātes plaisa mazinājās par 12 procentpunktiem. Tomēr, salīdzinot ar ES augsti attīstītajām valstīm, joprojām </w:t>
      </w:r>
      <w:r w:rsidR="00F11C2E">
        <w:rPr>
          <w:rFonts w:eastAsia="Calibri"/>
          <w:szCs w:val="20"/>
          <w:lang w:val="lv-LV"/>
        </w:rPr>
        <w:t>ir vērojams būtiskas atšķirības</w:t>
      </w:r>
      <w:r w:rsidRPr="00407B29">
        <w:rPr>
          <w:rFonts w:eastAsia="Calibri"/>
          <w:szCs w:val="20"/>
          <w:lang w:val="lv-LV"/>
        </w:rPr>
        <w:t xml:space="preserve">. 2018.gadā produktivitātes līmenis Latvijā bija tikai 49,4% (67,3% pēc </w:t>
      </w:r>
      <w:r w:rsidR="009F1B1A">
        <w:rPr>
          <w:rFonts w:eastAsia="Calibri"/>
          <w:szCs w:val="20"/>
          <w:lang w:val="lv-LV"/>
        </w:rPr>
        <w:t>pirktspējas paritātes standarta</w:t>
      </w:r>
      <w:r w:rsidRPr="00407B29">
        <w:rPr>
          <w:rFonts w:eastAsia="Calibri"/>
          <w:szCs w:val="20"/>
          <w:lang w:val="lv-LV"/>
        </w:rPr>
        <w:t>) no ES vidējā līmeņa un tas ir viens no zemākiem rādītājiem ES.</w:t>
      </w:r>
    </w:p>
    <w:p w14:paraId="33FB72CD" w14:textId="1DBC044D" w:rsidR="005554BE" w:rsidRPr="00407B29" w:rsidRDefault="005554BE" w:rsidP="005554BE">
      <w:pPr>
        <w:jc w:val="both"/>
        <w:rPr>
          <w:rFonts w:eastAsia="Calibri"/>
          <w:szCs w:val="24"/>
          <w:lang w:val="lv-LV"/>
        </w:rPr>
      </w:pPr>
      <w:r w:rsidRPr="00407B29">
        <w:rPr>
          <w:rFonts w:eastAsia="Calibri"/>
          <w:szCs w:val="20"/>
          <w:lang w:val="lv-LV" w:eastAsia="en-US"/>
        </w:rPr>
        <w:t xml:space="preserve">Kaut arī kopējais produktivitātes līmenis ir palielinājies, produktivitātes </w:t>
      </w:r>
      <w:r w:rsidR="001C3F2A">
        <w:rPr>
          <w:rFonts w:eastAsia="Calibri"/>
          <w:szCs w:val="20"/>
          <w:lang w:val="lv-LV" w:eastAsia="en-US"/>
        </w:rPr>
        <w:t>pieauguma temps</w:t>
      </w:r>
      <w:r w:rsidRPr="00407B29">
        <w:rPr>
          <w:rFonts w:eastAsia="Calibri"/>
          <w:szCs w:val="20"/>
          <w:lang w:val="lv-LV" w:eastAsia="en-US"/>
        </w:rPr>
        <w:t xml:space="preserve"> pēdējos gados kļūst mērenāk</w:t>
      </w:r>
      <w:r w:rsidR="001C3F2A">
        <w:rPr>
          <w:rFonts w:eastAsia="Calibri"/>
          <w:szCs w:val="20"/>
          <w:lang w:val="lv-LV" w:eastAsia="en-US"/>
        </w:rPr>
        <w:t>s</w:t>
      </w:r>
      <w:r w:rsidRPr="00407B29">
        <w:rPr>
          <w:rFonts w:eastAsia="Calibri"/>
          <w:szCs w:val="20"/>
          <w:lang w:val="lv-LV" w:eastAsia="en-US"/>
        </w:rPr>
        <w:t>.</w:t>
      </w:r>
      <w:r w:rsidRPr="00407B29">
        <w:rPr>
          <w:rFonts w:eastAsia="Calibri"/>
          <w:szCs w:val="24"/>
          <w:lang w:val="lv-LV"/>
        </w:rPr>
        <w:t xml:space="preserve"> Pēckrīzes gados (2011.</w:t>
      </w:r>
      <w:r>
        <w:rPr>
          <w:rFonts w:eastAsia="Calibri"/>
          <w:szCs w:val="24"/>
          <w:lang w:val="lv-LV"/>
        </w:rPr>
        <w:t xml:space="preserve"> – </w:t>
      </w:r>
      <w:r w:rsidRPr="00407B29">
        <w:rPr>
          <w:rFonts w:eastAsia="Calibri"/>
          <w:szCs w:val="24"/>
          <w:lang w:val="lv-LV"/>
        </w:rPr>
        <w:t>2018.) produktivitātes ikgadējie pieauguma tempi ir gandrīz trīs reizes lēnāki nekā pirms krīzes (1996.</w:t>
      </w:r>
      <w:r>
        <w:rPr>
          <w:rFonts w:eastAsia="Calibri"/>
          <w:szCs w:val="24"/>
          <w:lang w:val="lv-LV"/>
        </w:rPr>
        <w:t xml:space="preserve"> – </w:t>
      </w:r>
      <w:r w:rsidRPr="00407B29">
        <w:rPr>
          <w:rFonts w:eastAsia="Calibri"/>
          <w:szCs w:val="24"/>
          <w:lang w:val="lv-LV"/>
        </w:rPr>
        <w:t>2007.).</w:t>
      </w:r>
    </w:p>
    <w:p w14:paraId="32214727" w14:textId="49E89E3F" w:rsidR="00B03AE3" w:rsidRDefault="00B03AE3" w:rsidP="002A7B24">
      <w:pPr>
        <w:tabs>
          <w:tab w:val="clear" w:pos="850"/>
          <w:tab w:val="clear" w:pos="1191"/>
          <w:tab w:val="clear" w:pos="1531"/>
        </w:tabs>
        <w:jc w:val="both"/>
        <w:rPr>
          <w:rFonts w:eastAsia="Calibri"/>
          <w:szCs w:val="24"/>
          <w:lang w:val="lv-LV"/>
        </w:rPr>
      </w:pPr>
      <w:r w:rsidRPr="00407B29">
        <w:rPr>
          <w:rFonts w:eastAsia="Calibri"/>
          <w:szCs w:val="24"/>
          <w:lang w:val="lv-LV"/>
        </w:rPr>
        <w:t xml:space="preserve">Produktivitāte straujāk aug tirgojamās nozarēs. </w:t>
      </w:r>
      <w:r w:rsidR="005554BE" w:rsidRPr="00407B29">
        <w:rPr>
          <w:rFonts w:eastAsia="Calibri"/>
          <w:szCs w:val="24"/>
          <w:lang w:val="lv-LV"/>
        </w:rPr>
        <w:t>2011.</w:t>
      </w:r>
      <w:r w:rsidR="005554BE">
        <w:rPr>
          <w:rFonts w:eastAsia="Calibri"/>
          <w:szCs w:val="24"/>
          <w:lang w:val="lv-LV"/>
        </w:rPr>
        <w:t xml:space="preserve"> – </w:t>
      </w:r>
      <w:r w:rsidR="005554BE" w:rsidRPr="00407B29">
        <w:rPr>
          <w:rFonts w:eastAsia="Calibri"/>
          <w:szCs w:val="24"/>
          <w:lang w:val="lv-LV"/>
        </w:rPr>
        <w:t xml:space="preserve">2017. </w:t>
      </w:r>
      <w:r w:rsidR="005554BE">
        <w:rPr>
          <w:rFonts w:eastAsia="Calibri"/>
          <w:szCs w:val="24"/>
          <w:lang w:val="lv-LV"/>
        </w:rPr>
        <w:t>gadam</w:t>
      </w:r>
      <w:r w:rsidRPr="00407B29">
        <w:rPr>
          <w:rFonts w:eastAsia="Calibri"/>
          <w:szCs w:val="24"/>
          <w:lang w:val="lv-LV"/>
        </w:rPr>
        <w:t xml:space="preserve"> tirgojamās nozarēs tā ik gadu vidēji pieauga par 3,1%, netirgojamās – par 1% gadā. Līderpozīcijas pēc produktivitātes ikgadējās dinamikas ieņem tirdzniecības un transporta </w:t>
      </w:r>
      <w:r w:rsidRPr="009F1B1A">
        <w:rPr>
          <w:rFonts w:eastAsia="Calibri"/>
          <w:szCs w:val="24"/>
          <w:lang w:val="lv-LV"/>
        </w:rPr>
        <w:t xml:space="preserve">pakalpojumu nozares. Arī apstrādes rūpniecības nozarei bija liels devums kopējās produktivitātes pieaugumā. 2018.gadā produktivitāte apstrādes rūpniecībā bija par 20,1% </w:t>
      </w:r>
      <w:r w:rsidR="009F1B1A" w:rsidRPr="009F1B1A">
        <w:rPr>
          <w:rFonts w:eastAsia="Calibri"/>
          <w:szCs w:val="24"/>
          <w:lang w:val="lv-LV"/>
        </w:rPr>
        <w:t>augstāka salīdzinājumā</w:t>
      </w:r>
      <w:r w:rsidRPr="009F1B1A">
        <w:rPr>
          <w:rFonts w:eastAsia="Calibri"/>
          <w:szCs w:val="24"/>
          <w:lang w:val="lv-LV"/>
        </w:rPr>
        <w:t xml:space="preserve"> 2010.gada līmeni.</w:t>
      </w:r>
    </w:p>
    <w:p w14:paraId="4387A028" w14:textId="7D85D11E" w:rsidR="00B03AE3" w:rsidRPr="00407B29" w:rsidRDefault="00F13D96" w:rsidP="007778FE">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Pr>
          <w:rFonts w:asciiTheme="majorHAnsi" w:eastAsia="Calibri" w:hAnsiTheme="majorHAnsi"/>
          <w:b/>
          <w:szCs w:val="20"/>
          <w:lang w:val="lv-LV"/>
        </w:rPr>
        <w:br w:type="column"/>
      </w:r>
      <w:r w:rsidR="00B03AE3" w:rsidRPr="00407B29">
        <w:rPr>
          <w:rFonts w:asciiTheme="majorHAnsi" w:eastAsia="Calibri" w:hAnsiTheme="majorHAnsi"/>
          <w:b/>
          <w:szCs w:val="20"/>
          <w:lang w:val="lv-LV"/>
        </w:rPr>
        <w:lastRenderedPageBreak/>
        <w:t>Apstrādes rūpniecībā produktivitātes līmenis ir gandrīz par 20% zemāks nekā vidēji tautsaimniecībā, kas lielā mērā izskaidro kopējo produktivitātes zemo līmeni Latvijā.</w:t>
      </w:r>
    </w:p>
    <w:p w14:paraId="135C158D" w14:textId="77777777" w:rsidR="00B03AE3" w:rsidRPr="00407B29" w:rsidRDefault="00B03AE3" w:rsidP="00494323">
      <w:pPr>
        <w:jc w:val="both"/>
        <w:rPr>
          <w:rFonts w:eastAsia="Calibri"/>
          <w:szCs w:val="24"/>
          <w:lang w:val="lv-LV"/>
        </w:rPr>
      </w:pPr>
      <w:r w:rsidRPr="00407B29">
        <w:rPr>
          <w:rFonts w:eastAsia="Calibri"/>
          <w:szCs w:val="24"/>
          <w:lang w:val="lv-LV"/>
        </w:rPr>
        <w:t>Salīdzinājumam, ES valstīs produktivitātes līmenis apstrādes rūpniecībā vidēji par 17%, bet vecajās ES dalībvalstīs (ES-15) – par 28% ir augstāks nekā vidēji tautsaimniecībā.</w:t>
      </w:r>
    </w:p>
    <w:p w14:paraId="4EB37DDD" w14:textId="77777777" w:rsidR="00B03AE3" w:rsidRPr="00407B29" w:rsidRDefault="00B03AE3" w:rsidP="002A7B24">
      <w:pPr>
        <w:jc w:val="both"/>
        <w:rPr>
          <w:rFonts w:eastAsia="Calibri"/>
          <w:szCs w:val="24"/>
          <w:lang w:val="lv-LV"/>
        </w:rPr>
      </w:pPr>
      <w:r w:rsidRPr="00407B29">
        <w:rPr>
          <w:rFonts w:eastAsia="Calibri"/>
          <w:szCs w:val="24"/>
          <w:lang w:val="lv-LV"/>
        </w:rPr>
        <w:t>Latvijas rūpniecības produktivitātes līmeņa palielināšanas iespējas galvenokārt ir saistītas ar tās spēju veikt tehnoloģisko modernizāciju un inovācijas, paplašināt dalību pasaules vērtības ķēdēs, paaugstināt darbaspēka kvalifikāciju un uzlabot darbaspēka iekšējo mobilitāti valstī. Būtiska nozīme ir arī apstrādes rūpniecības un Latvijas tautsaimniecības kopumā strukturālai transformācijai uz augstākās pievienotās vērtības un augstākas produktivitātes aktivitātēm.</w:t>
      </w:r>
    </w:p>
    <w:p w14:paraId="064F055B" w14:textId="208D3027" w:rsidR="00B03AE3" w:rsidRPr="00407B29" w:rsidRDefault="00B03AE3" w:rsidP="00494323">
      <w:pPr>
        <w:tabs>
          <w:tab w:val="clear" w:pos="850"/>
          <w:tab w:val="clear" w:pos="1191"/>
          <w:tab w:val="clear" w:pos="1531"/>
        </w:tabs>
        <w:spacing w:after="0"/>
        <w:jc w:val="both"/>
        <w:rPr>
          <w:rFonts w:eastAsia="Calibri"/>
          <w:szCs w:val="20"/>
          <w:lang w:val="lv-LV"/>
        </w:rPr>
      </w:pPr>
    </w:p>
    <w:p w14:paraId="7D428827" w14:textId="58E72900" w:rsidR="00B03AE3" w:rsidRPr="00407B29" w:rsidRDefault="00B03AE3" w:rsidP="007778FE">
      <w:pPr>
        <w:pBdr>
          <w:left w:val="single" w:sz="24" w:space="4" w:color="2F5496" w:themeColor="accent1" w:themeShade="BF"/>
        </w:pBdr>
        <w:tabs>
          <w:tab w:val="clear" w:pos="850"/>
          <w:tab w:val="clear" w:pos="1191"/>
          <w:tab w:val="clear" w:pos="1531"/>
        </w:tabs>
        <w:jc w:val="both"/>
        <w:rPr>
          <w:rFonts w:asciiTheme="majorHAnsi" w:eastAsia="Calibri" w:hAnsiTheme="majorHAnsi"/>
          <w:szCs w:val="20"/>
          <w:lang w:val="lv-LV"/>
        </w:rPr>
      </w:pPr>
      <w:r w:rsidRPr="00407B29">
        <w:rPr>
          <w:rFonts w:asciiTheme="majorHAnsi" w:eastAsia="Calibri" w:hAnsiTheme="majorHAnsi"/>
          <w:b/>
          <w:szCs w:val="20"/>
          <w:lang w:val="lv-LV"/>
        </w:rPr>
        <w:t>Latvijas ekonomikas struktūrā dominē nozares ar zemu pievienoto vērtību</w:t>
      </w:r>
      <w:r w:rsidR="00596FAD" w:rsidRPr="00407B29">
        <w:rPr>
          <w:rFonts w:asciiTheme="majorHAnsi" w:eastAsia="Calibri" w:hAnsiTheme="majorHAnsi"/>
          <w:b/>
          <w:szCs w:val="20"/>
          <w:lang w:val="lv-LV"/>
        </w:rPr>
        <w:t>, kas ir būtisks strukturālais šķērslis ekonomikas transformācijai</w:t>
      </w:r>
    </w:p>
    <w:p w14:paraId="2FB91097" w14:textId="6B999213" w:rsidR="00B03AE3" w:rsidRPr="00494323" w:rsidRDefault="00B03AE3" w:rsidP="00494323">
      <w:pPr>
        <w:jc w:val="both"/>
        <w:rPr>
          <w:rFonts w:eastAsia="Calibri"/>
          <w:szCs w:val="20"/>
          <w:highlight w:val="yellow"/>
          <w:lang w:val="lv-LV"/>
        </w:rPr>
        <w:sectPr w:rsidR="00B03AE3" w:rsidRPr="00494323" w:rsidSect="00D315CF">
          <w:type w:val="continuous"/>
          <w:pgSz w:w="11907" w:h="16840" w:code="9"/>
          <w:pgMar w:top="1134" w:right="851" w:bottom="1134" w:left="1418" w:header="709" w:footer="709" w:gutter="0"/>
          <w:cols w:num="2" w:space="340"/>
        </w:sectPr>
      </w:pPr>
      <w:r w:rsidRPr="00407B29">
        <w:rPr>
          <w:rFonts w:eastAsia="Calibri"/>
          <w:szCs w:val="24"/>
          <w:lang w:val="lv-LV"/>
        </w:rPr>
        <w:t>Augsto tehnoloģiju nozaru produkcijas īpatsvars apstrādes rūpniecībā 2016.gadā bija 8,2% (rēķināts pēc pievienotās vērtības). Lai gan kopš 2000.gada augsto tehnoloģiju nozaru daļa apstrādes rūpniecībā pakāpeniski palielinās, tomēr to ietekme uz nozares un kopējo produktivitāti Latvijas tautsaimniecībā joprojām ir nenozīmīga. Latvijas eksports pārsvarā balstās uz zemās pievienotās vērtības produktu un pakalpojumu klāstu un lielā mērā ir atkarīgs no ārējā pieprasījuma.</w:t>
      </w:r>
    </w:p>
    <w:p w14:paraId="25618A39" w14:textId="032DFB32" w:rsidR="002A7B24" w:rsidRPr="00407B29" w:rsidRDefault="002A7B24">
      <w:pPr>
        <w:spacing w:after="0"/>
        <w:jc w:val="both"/>
        <w:rPr>
          <w:rFonts w:ascii="Segoe UI Semilight" w:eastAsia="Calibri" w:hAnsi="Segoe UI Semilight" w:cs="Segoe UI Semilight"/>
          <w:b/>
          <w:bCs/>
          <w:szCs w:val="24"/>
          <w:lang w:val="lv-LV"/>
        </w:rPr>
      </w:pPr>
    </w:p>
    <w:p w14:paraId="4438C9E9" w14:textId="4C2DD78D" w:rsidR="009F4332" w:rsidRPr="00407B29" w:rsidRDefault="005554BE" w:rsidP="008A403C">
      <w:pPr>
        <w:tabs>
          <w:tab w:val="clear" w:pos="850"/>
          <w:tab w:val="clear" w:pos="1191"/>
          <w:tab w:val="clear" w:pos="1531"/>
          <w:tab w:val="center" w:pos="1701"/>
          <w:tab w:val="center" w:pos="4820"/>
          <w:tab w:val="center" w:pos="7797"/>
        </w:tabs>
        <w:rPr>
          <w:rFonts w:ascii="Segoe UI Semilight" w:eastAsia="Calibri" w:hAnsi="Segoe UI Semilight" w:cs="Segoe UI Semilight"/>
          <w:i/>
          <w:iCs/>
          <w:sz w:val="16"/>
          <w:szCs w:val="20"/>
          <w:lang w:val="lv-LV"/>
        </w:rPr>
      </w:pPr>
      <w:r>
        <w:rPr>
          <w:b/>
          <w:bCs/>
          <w:szCs w:val="20"/>
          <w:lang w:val="lv-LV"/>
        </w:rPr>
        <w:tab/>
      </w:r>
      <w:r w:rsidR="00CE373A">
        <w:rPr>
          <w:b/>
          <w:bCs/>
          <w:szCs w:val="20"/>
          <w:lang w:val="lv-LV"/>
        </w:rPr>
        <w:t xml:space="preserve">22.attēls. </w:t>
      </w:r>
      <w:r w:rsidR="00751E3F" w:rsidRPr="00407B29">
        <w:rPr>
          <w:b/>
          <w:bCs/>
          <w:szCs w:val="20"/>
          <w:lang w:val="lv-LV"/>
        </w:rPr>
        <w:t>Augstas un vidēji augstas</w:t>
      </w:r>
      <w:r w:rsidR="009F4332" w:rsidRPr="00407B29">
        <w:rPr>
          <w:rFonts w:ascii="Segoe UI Semilight" w:eastAsia="Calibri" w:hAnsi="Segoe UI Semilight" w:cs="Segoe UI Semilight"/>
          <w:b/>
          <w:bCs/>
          <w:szCs w:val="24"/>
          <w:lang w:val="lv-LV"/>
        </w:rPr>
        <w:tab/>
      </w:r>
      <w:r w:rsidR="00CE373A">
        <w:rPr>
          <w:rFonts w:ascii="Segoe UI Semilight" w:eastAsia="Calibri" w:hAnsi="Segoe UI Semilight" w:cs="Segoe UI Semilight"/>
          <w:b/>
          <w:bCs/>
          <w:szCs w:val="24"/>
          <w:lang w:val="lv-LV"/>
        </w:rPr>
        <w:t xml:space="preserve"> </w:t>
      </w:r>
      <w:r w:rsidR="00CE373A" w:rsidRPr="00CE373A">
        <w:rPr>
          <w:rFonts w:ascii="Segoe UI Semilight" w:eastAsia="Calibri" w:hAnsi="Segoe UI Semilight" w:cs="Segoe UI Semilight"/>
          <w:b/>
          <w:bCs/>
          <w:sz w:val="18"/>
          <w:szCs w:val="24"/>
          <w:lang w:val="lv-LV"/>
        </w:rPr>
        <w:t xml:space="preserve">23.attēls. </w:t>
      </w:r>
      <w:r w:rsidR="009F4332" w:rsidRPr="00CE373A">
        <w:rPr>
          <w:rFonts w:ascii="Segoe UI Semilight" w:eastAsia="Calibri" w:hAnsi="Segoe UI Semilight" w:cs="Segoe UI Semilight"/>
          <w:b/>
          <w:bCs/>
          <w:sz w:val="18"/>
          <w:szCs w:val="24"/>
          <w:lang w:val="lv-LV"/>
        </w:rPr>
        <w:t xml:space="preserve">Nodarbināto īpatsvars </w:t>
      </w:r>
      <w:r w:rsidR="00751E3F" w:rsidRPr="00CE373A">
        <w:rPr>
          <w:rFonts w:ascii="Segoe UI Semilight" w:eastAsia="Calibri" w:hAnsi="Segoe UI Semilight" w:cs="Segoe UI Semilight"/>
          <w:b/>
          <w:bCs/>
          <w:sz w:val="18"/>
          <w:szCs w:val="24"/>
          <w:lang w:val="lv-LV"/>
        </w:rPr>
        <w:t>augstas</w:t>
      </w:r>
      <w:r w:rsidR="009F4332" w:rsidRPr="00CE373A">
        <w:rPr>
          <w:rFonts w:ascii="Segoe UI Semilight" w:eastAsia="Calibri" w:hAnsi="Segoe UI Semilight" w:cs="Segoe UI Semilight"/>
          <w:b/>
          <w:bCs/>
          <w:sz w:val="18"/>
          <w:szCs w:val="24"/>
          <w:lang w:val="lv-LV"/>
        </w:rPr>
        <w:t xml:space="preserve"> </w:t>
      </w:r>
      <w:r w:rsidR="009F4332" w:rsidRPr="00CE373A">
        <w:rPr>
          <w:rFonts w:ascii="Segoe UI Semilight" w:eastAsia="Calibri" w:hAnsi="Segoe UI Semilight" w:cs="Segoe UI Semilight"/>
          <w:b/>
          <w:bCs/>
          <w:sz w:val="18"/>
          <w:szCs w:val="24"/>
          <w:lang w:val="lv-LV"/>
        </w:rPr>
        <w:tab/>
      </w:r>
      <w:r w:rsidR="00CE373A">
        <w:rPr>
          <w:rFonts w:ascii="Segoe UI Semilight" w:eastAsia="Calibri" w:hAnsi="Segoe UI Semilight" w:cs="Segoe UI Semilight"/>
          <w:b/>
          <w:bCs/>
          <w:sz w:val="18"/>
          <w:szCs w:val="24"/>
          <w:lang w:val="lv-LV"/>
        </w:rPr>
        <w:t>24.</w:t>
      </w:r>
      <w:r w:rsidR="00CE373A" w:rsidRPr="00407B29">
        <w:rPr>
          <w:rFonts w:ascii="Segoe UI Semilight" w:eastAsia="Calibri" w:hAnsi="Segoe UI Semilight" w:cs="Segoe UI Semilight"/>
          <w:b/>
          <w:bCs/>
          <w:szCs w:val="24"/>
          <w:lang w:val="lv-LV"/>
        </w:rPr>
        <w:t xml:space="preserve"> </w:t>
      </w:r>
      <w:r w:rsidR="00CE373A">
        <w:rPr>
          <w:rFonts w:ascii="Segoe UI Semilight" w:eastAsia="Calibri" w:hAnsi="Segoe UI Semilight" w:cs="Segoe UI Semilight"/>
          <w:b/>
          <w:bCs/>
          <w:szCs w:val="24"/>
          <w:lang w:val="lv-LV"/>
        </w:rPr>
        <w:t>attēls.</w:t>
      </w:r>
      <w:r w:rsidR="009F4332" w:rsidRPr="00407B29">
        <w:rPr>
          <w:rFonts w:ascii="Segoe UI Semilight" w:eastAsia="Calibri" w:hAnsi="Segoe UI Semilight" w:cs="Segoe UI Semilight"/>
          <w:b/>
          <w:bCs/>
          <w:szCs w:val="24"/>
          <w:lang w:val="lv-LV"/>
        </w:rPr>
        <w:br/>
      </w:r>
      <w:r w:rsidR="009F4332" w:rsidRPr="00407B29">
        <w:rPr>
          <w:rFonts w:ascii="Segoe UI Semilight" w:eastAsia="Calibri" w:hAnsi="Segoe UI Semilight" w:cs="Segoe UI Semilight"/>
          <w:b/>
          <w:bCs/>
          <w:szCs w:val="24"/>
          <w:lang w:val="lv-LV"/>
        </w:rPr>
        <w:tab/>
      </w:r>
      <w:r w:rsidR="00751E3F" w:rsidRPr="00407B29">
        <w:rPr>
          <w:b/>
          <w:bCs/>
          <w:szCs w:val="20"/>
          <w:lang w:val="lv-LV"/>
        </w:rPr>
        <w:t>tehnoloģiskās intensitātes aktivitātes</w:t>
      </w:r>
      <w:r w:rsidR="009F4332" w:rsidRPr="00407B29">
        <w:rPr>
          <w:rFonts w:ascii="Segoe UI Semilight" w:eastAsia="Calibri" w:hAnsi="Segoe UI Semilight" w:cs="Segoe UI Semilight"/>
          <w:b/>
          <w:bCs/>
          <w:szCs w:val="24"/>
          <w:lang w:val="lv-LV"/>
        </w:rPr>
        <w:tab/>
      </w:r>
      <w:r w:rsidR="00751E3F" w:rsidRPr="00CE373A">
        <w:rPr>
          <w:rFonts w:ascii="Segoe UI Semilight" w:eastAsia="Calibri" w:hAnsi="Segoe UI Semilight" w:cs="Segoe UI Semilight"/>
          <w:b/>
          <w:bCs/>
          <w:sz w:val="18"/>
          <w:szCs w:val="24"/>
          <w:lang w:val="lv-LV"/>
        </w:rPr>
        <w:t>un vidēji augstas tehnoloģiskās</w:t>
      </w:r>
      <w:r w:rsidR="009F4332" w:rsidRPr="00407B29">
        <w:rPr>
          <w:rFonts w:ascii="Segoe UI Semilight" w:eastAsia="Calibri" w:hAnsi="Segoe UI Semilight" w:cs="Segoe UI Semilight"/>
          <w:b/>
          <w:bCs/>
          <w:szCs w:val="24"/>
          <w:lang w:val="lv-LV"/>
        </w:rPr>
        <w:tab/>
      </w:r>
      <w:r w:rsidR="00CE373A" w:rsidRPr="00CE373A">
        <w:rPr>
          <w:rFonts w:ascii="Segoe UI Semilight" w:eastAsia="Calibri" w:hAnsi="Segoe UI Semilight" w:cs="Segoe UI Semilight"/>
          <w:b/>
          <w:bCs/>
          <w:sz w:val="18"/>
          <w:szCs w:val="24"/>
          <w:lang w:val="lv-LV"/>
        </w:rPr>
        <w:t>Augsto tehnoloģiju eksports</w:t>
      </w:r>
      <w:r w:rsidR="00CE373A" w:rsidRPr="00407B29">
        <w:rPr>
          <w:rFonts w:ascii="Segoe UI Semilight" w:eastAsia="Calibri" w:hAnsi="Segoe UI Semilight" w:cs="Segoe UI Semilight"/>
          <w:i/>
          <w:iCs/>
          <w:sz w:val="16"/>
          <w:szCs w:val="20"/>
          <w:lang w:val="lv-LV"/>
        </w:rPr>
        <w:t xml:space="preserve"> </w:t>
      </w:r>
      <w:r w:rsidR="009F4332" w:rsidRPr="00407B29">
        <w:rPr>
          <w:rFonts w:ascii="Segoe UI Semilight" w:eastAsia="Calibri" w:hAnsi="Segoe UI Semilight" w:cs="Segoe UI Semilight"/>
          <w:b/>
          <w:bCs/>
          <w:szCs w:val="24"/>
          <w:lang w:val="lv-LV"/>
        </w:rPr>
        <w:br/>
      </w:r>
      <w:r w:rsidR="009F4332" w:rsidRPr="00407B29">
        <w:rPr>
          <w:rFonts w:ascii="Segoe UI Semilight" w:eastAsia="Calibri" w:hAnsi="Segoe UI Semilight" w:cs="Segoe UI Semilight"/>
          <w:b/>
          <w:bCs/>
          <w:szCs w:val="24"/>
          <w:lang w:val="lv-LV"/>
        </w:rPr>
        <w:tab/>
      </w:r>
      <w:r w:rsidR="00751E3F" w:rsidRPr="00407B29">
        <w:rPr>
          <w:rFonts w:ascii="Segoe UI Semilight" w:eastAsia="Calibri" w:hAnsi="Segoe UI Semilight" w:cs="Segoe UI Semilight"/>
          <w:i/>
          <w:iCs/>
          <w:sz w:val="16"/>
          <w:szCs w:val="20"/>
          <w:lang w:val="lv-LV"/>
        </w:rPr>
        <w:t>% no IKP</w:t>
      </w:r>
      <w:r w:rsidR="009F4332" w:rsidRPr="00407B29">
        <w:rPr>
          <w:rFonts w:ascii="Segoe UI Semilight" w:eastAsia="Calibri" w:hAnsi="Segoe UI Semilight" w:cs="Segoe UI Semilight"/>
          <w:b/>
          <w:bCs/>
          <w:szCs w:val="24"/>
          <w:lang w:val="lv-LV"/>
        </w:rPr>
        <w:tab/>
      </w:r>
      <w:r w:rsidR="00751E3F" w:rsidRPr="00CE373A">
        <w:rPr>
          <w:rFonts w:ascii="Segoe UI Semilight" w:eastAsia="Calibri" w:hAnsi="Segoe UI Semilight" w:cs="Segoe UI Semilight"/>
          <w:b/>
          <w:bCs/>
          <w:sz w:val="18"/>
          <w:szCs w:val="24"/>
          <w:lang w:val="lv-LV"/>
        </w:rPr>
        <w:t>intensitātes aktivitātēs</w:t>
      </w:r>
      <w:r w:rsidR="00CE373A">
        <w:rPr>
          <w:rFonts w:ascii="Segoe UI Semilight" w:eastAsia="Calibri" w:hAnsi="Segoe UI Semilight" w:cs="Segoe UI Semilight"/>
          <w:b/>
          <w:bCs/>
          <w:sz w:val="18"/>
          <w:szCs w:val="24"/>
          <w:lang w:val="lv-LV"/>
        </w:rPr>
        <w:tab/>
      </w:r>
      <w:r w:rsidR="00CE373A" w:rsidRPr="00407B29">
        <w:rPr>
          <w:rFonts w:ascii="Segoe UI Semilight" w:eastAsia="Calibri" w:hAnsi="Segoe UI Semilight" w:cs="Segoe UI Semilight"/>
          <w:i/>
          <w:iCs/>
          <w:sz w:val="16"/>
          <w:szCs w:val="20"/>
          <w:lang w:val="lv-LV"/>
        </w:rPr>
        <w:t>% no IKP</w:t>
      </w:r>
      <w:r w:rsidR="009F4332" w:rsidRPr="00407B29">
        <w:rPr>
          <w:rFonts w:ascii="Segoe UI Semilight" w:eastAsia="Calibri" w:hAnsi="Segoe UI Semilight" w:cs="Segoe UI Semilight"/>
          <w:b/>
          <w:bCs/>
          <w:szCs w:val="24"/>
          <w:lang w:val="lv-LV"/>
        </w:rPr>
        <w:br/>
      </w:r>
      <w:r w:rsidR="009F4332" w:rsidRPr="00407B29">
        <w:rPr>
          <w:rFonts w:ascii="Segoe UI Semilight" w:eastAsia="Calibri" w:hAnsi="Segoe UI Semilight" w:cs="Segoe UI Semilight"/>
          <w:i/>
          <w:iCs/>
          <w:sz w:val="16"/>
          <w:szCs w:val="20"/>
          <w:lang w:val="lv-LV"/>
        </w:rPr>
        <w:tab/>
      </w:r>
      <w:r w:rsidR="009F4332" w:rsidRPr="00407B29">
        <w:rPr>
          <w:rFonts w:ascii="Segoe UI Semilight" w:eastAsia="Calibri" w:hAnsi="Segoe UI Semilight" w:cs="Segoe UI Semilight"/>
          <w:i/>
          <w:iCs/>
          <w:sz w:val="16"/>
          <w:szCs w:val="20"/>
          <w:lang w:val="lv-LV"/>
        </w:rPr>
        <w:tab/>
        <w:t>%</w:t>
      </w:r>
      <w:r w:rsidR="009F4332" w:rsidRPr="00407B29">
        <w:rPr>
          <w:rFonts w:ascii="Segoe UI Semilight" w:eastAsia="Calibri" w:hAnsi="Segoe UI Semilight" w:cs="Segoe UI Semilight"/>
          <w:i/>
          <w:iCs/>
          <w:sz w:val="16"/>
          <w:szCs w:val="20"/>
          <w:lang w:val="lv-LV"/>
        </w:rPr>
        <w:tab/>
      </w:r>
    </w:p>
    <w:p w14:paraId="7D968750" w14:textId="2D36DC3A" w:rsidR="0022047A" w:rsidRDefault="009F4332" w:rsidP="008A403C">
      <w:pPr>
        <w:jc w:val="center"/>
        <w:rPr>
          <w:rFonts w:eastAsia="Calibri"/>
          <w:szCs w:val="24"/>
          <w:lang w:val="lv-LV"/>
        </w:rPr>
      </w:pPr>
      <w:r w:rsidRPr="00407B29">
        <w:rPr>
          <w:rFonts w:eastAsia="Calibri"/>
          <w:noProof/>
          <w:szCs w:val="24"/>
          <w:lang w:val="en-US" w:eastAsia="en-US"/>
        </w:rPr>
        <w:drawing>
          <wp:inline distT="0" distB="0" distL="0" distR="0" wp14:anchorId="63A1BFFF" wp14:editId="6C9CD769">
            <wp:extent cx="1908000" cy="12600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407B29">
        <w:rPr>
          <w:rFonts w:eastAsia="Calibri"/>
          <w:noProof/>
          <w:szCs w:val="24"/>
          <w:lang w:val="en-US" w:eastAsia="en-US"/>
        </w:rPr>
        <w:drawing>
          <wp:inline distT="0" distB="0" distL="0" distR="0" wp14:anchorId="50C4DFBB" wp14:editId="016595D4">
            <wp:extent cx="1980000" cy="1260000"/>
            <wp:effectExtent l="0" t="0" r="1270" b="0"/>
            <wp:docPr id="2071" name="Chart 207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407B29">
        <w:rPr>
          <w:rFonts w:eastAsia="Calibri"/>
          <w:noProof/>
          <w:szCs w:val="24"/>
          <w:lang w:val="en-US" w:eastAsia="en-US"/>
        </w:rPr>
        <w:drawing>
          <wp:inline distT="0" distB="0" distL="0" distR="0" wp14:anchorId="617B6165" wp14:editId="320D71C5">
            <wp:extent cx="1980000" cy="1260000"/>
            <wp:effectExtent l="0" t="0" r="0" b="0"/>
            <wp:docPr id="2072" name="Chart 207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CAB6647" w14:textId="77777777" w:rsidR="00F13D96" w:rsidRPr="00407B29" w:rsidRDefault="00F13D96" w:rsidP="008A403C">
      <w:pPr>
        <w:jc w:val="center"/>
        <w:rPr>
          <w:rFonts w:eastAsia="Calibri"/>
          <w:szCs w:val="24"/>
          <w:lang w:val="lv-LV"/>
        </w:rPr>
      </w:pPr>
    </w:p>
    <w:p w14:paraId="0E22BEA6" w14:textId="77777777" w:rsidR="008923B9" w:rsidRPr="00407B29" w:rsidRDefault="008923B9" w:rsidP="008923B9">
      <w:pPr>
        <w:tabs>
          <w:tab w:val="clear" w:pos="850"/>
          <w:tab w:val="clear" w:pos="1191"/>
          <w:tab w:val="clear" w:pos="1531"/>
        </w:tabs>
        <w:rPr>
          <w:rFonts w:eastAsia="Calibri"/>
          <w:szCs w:val="24"/>
          <w:lang w:val="lv-LV"/>
        </w:rPr>
        <w:sectPr w:rsidR="008923B9" w:rsidRPr="00407B29" w:rsidSect="00D315CF">
          <w:type w:val="continuous"/>
          <w:pgSz w:w="11907" w:h="16840" w:code="9"/>
          <w:pgMar w:top="1134" w:right="851" w:bottom="1134" w:left="1418" w:header="709" w:footer="709" w:gutter="0"/>
          <w:cols w:space="720"/>
        </w:sectPr>
      </w:pPr>
    </w:p>
    <w:p w14:paraId="6AAE7C39" w14:textId="4FFB68B4" w:rsidR="008923B9" w:rsidRPr="00407B29" w:rsidRDefault="008923B9" w:rsidP="002A7B24">
      <w:pPr>
        <w:tabs>
          <w:tab w:val="clear" w:pos="850"/>
          <w:tab w:val="clear" w:pos="1191"/>
          <w:tab w:val="clear" w:pos="1531"/>
        </w:tabs>
        <w:jc w:val="both"/>
        <w:rPr>
          <w:rFonts w:eastAsia="Calibri"/>
          <w:szCs w:val="24"/>
          <w:lang w:val="lv-LV"/>
        </w:rPr>
      </w:pPr>
      <w:r w:rsidRPr="00407B29">
        <w:rPr>
          <w:rFonts w:eastAsia="Calibri"/>
          <w:szCs w:val="24"/>
          <w:lang w:val="lv-LV"/>
        </w:rPr>
        <w:lastRenderedPageBreak/>
        <w:t xml:space="preserve">Ekonomikas ilgtspējīgu izaugsmi vājina ekonomikas modeļa balstīšanās uz zemo un vidēji zemo tehnoloģiju nozarēm un biznesa modeļa balstīšanās uz mikro </w:t>
      </w:r>
      <w:r w:rsidRPr="00407B29">
        <w:rPr>
          <w:rFonts w:eastAsia="Calibri"/>
          <w:szCs w:val="24"/>
          <w:lang w:val="lv-LV"/>
        </w:rPr>
        <w:lastRenderedPageBreak/>
        <w:t xml:space="preserve">uzņēmumiem. Tie ir nozīmīgi strukturālie šķēršļi virzībai uz zināšanām un inovāciju </w:t>
      </w:r>
      <w:r w:rsidR="001C707F" w:rsidRPr="00407B29">
        <w:rPr>
          <w:rFonts w:eastAsia="Calibri"/>
          <w:szCs w:val="24"/>
          <w:lang w:val="lv-LV"/>
        </w:rPr>
        <w:t>balstīt</w:t>
      </w:r>
      <w:r w:rsidR="001C707F">
        <w:rPr>
          <w:rFonts w:eastAsia="Calibri"/>
          <w:szCs w:val="24"/>
          <w:lang w:val="lv-LV"/>
        </w:rPr>
        <w:t>u</w:t>
      </w:r>
      <w:r w:rsidR="001C707F" w:rsidRPr="00407B29">
        <w:rPr>
          <w:rFonts w:eastAsia="Calibri"/>
          <w:szCs w:val="24"/>
          <w:lang w:val="lv-LV"/>
        </w:rPr>
        <w:t xml:space="preserve"> </w:t>
      </w:r>
      <w:r w:rsidRPr="00407B29">
        <w:rPr>
          <w:rFonts w:eastAsia="Calibri"/>
          <w:szCs w:val="24"/>
          <w:lang w:val="lv-LV"/>
        </w:rPr>
        <w:t>ekonomiku.</w:t>
      </w:r>
    </w:p>
    <w:p w14:paraId="4BD050D0" w14:textId="6567890D" w:rsidR="00596FAD" w:rsidRPr="00407B29" w:rsidRDefault="00596FAD" w:rsidP="00596FAD">
      <w:pPr>
        <w:pStyle w:val="NumberedF"/>
        <w:numPr>
          <w:ilvl w:val="0"/>
          <w:numId w:val="0"/>
        </w:numPr>
        <w:adjustRightInd w:val="0"/>
        <w:snapToGrid w:val="0"/>
        <w:spacing w:after="120"/>
        <w:rPr>
          <w:rFonts w:eastAsia="Calibri" w:cs="Times New Roman"/>
          <w:lang w:eastAsia="lv-LV" w:bidi="ar-SA"/>
        </w:rPr>
      </w:pPr>
      <w:r w:rsidRPr="00407B29">
        <w:rPr>
          <w:rFonts w:eastAsia="Calibri" w:cs="Times New Roman"/>
          <w:lang w:eastAsia="lv-LV" w:bidi="ar-SA"/>
        </w:rPr>
        <w:t xml:space="preserve"> </w:t>
      </w:r>
    </w:p>
    <w:p w14:paraId="6D2F2256" w14:textId="77777777" w:rsidR="00596FAD" w:rsidRPr="00407B29" w:rsidRDefault="00596FAD" w:rsidP="008923B9">
      <w:pPr>
        <w:pStyle w:val="NumberedF"/>
        <w:numPr>
          <w:ilvl w:val="0"/>
          <w:numId w:val="0"/>
        </w:numPr>
        <w:adjustRightInd w:val="0"/>
        <w:snapToGrid w:val="0"/>
        <w:spacing w:after="120"/>
        <w:jc w:val="center"/>
        <w:rPr>
          <w:rFonts w:ascii="Segoe UI Semilight" w:eastAsia="SimSun" w:hAnsi="Segoe UI Semilight" w:cs="Segoe UI Semilight"/>
          <w:b/>
          <w:iCs/>
          <w:szCs w:val="20"/>
        </w:rPr>
        <w:sectPr w:rsidR="00596FAD" w:rsidRPr="00407B29" w:rsidSect="00D315CF">
          <w:type w:val="continuous"/>
          <w:pgSz w:w="11907" w:h="16840" w:code="9"/>
          <w:pgMar w:top="1134" w:right="851" w:bottom="1134" w:left="1418" w:header="709" w:footer="709" w:gutter="0"/>
          <w:cols w:num="2" w:space="340"/>
        </w:sectPr>
      </w:pPr>
    </w:p>
    <w:p w14:paraId="160A6CEE"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2901B00B"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40CB6EB6"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5763185A" w14:textId="77777777" w:rsidR="007778FE" w:rsidRDefault="007778FE"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p>
    <w:p w14:paraId="52C36642" w14:textId="77777777" w:rsidR="00F13D96" w:rsidRDefault="00F13D96">
      <w:pPr>
        <w:spacing w:after="0"/>
        <w:jc w:val="both"/>
        <w:rPr>
          <w:rFonts w:ascii="Segoe UI Semilight" w:eastAsia="SimSun" w:hAnsi="Segoe UI Semilight" w:cs="Segoe UI Semilight"/>
          <w:b/>
          <w:iCs/>
          <w:lang w:val="lv-LV" w:eastAsia="zh-CN" w:bidi="lo-LA"/>
        </w:rPr>
      </w:pPr>
      <w:r>
        <w:rPr>
          <w:rFonts w:ascii="Segoe UI Semilight" w:eastAsia="SimSun" w:hAnsi="Segoe UI Semilight" w:cs="Segoe UI Semilight"/>
          <w:b/>
          <w:iCs/>
        </w:rPr>
        <w:br w:type="page"/>
      </w:r>
    </w:p>
    <w:p w14:paraId="2384BFF8" w14:textId="14E61885" w:rsidR="00596FAD" w:rsidRPr="00407B29" w:rsidRDefault="00CE373A" w:rsidP="008923B9">
      <w:pPr>
        <w:pStyle w:val="NumberedF"/>
        <w:numPr>
          <w:ilvl w:val="0"/>
          <w:numId w:val="0"/>
        </w:numPr>
        <w:adjustRightInd w:val="0"/>
        <w:snapToGrid w:val="0"/>
        <w:spacing w:after="120"/>
        <w:jc w:val="center"/>
        <w:rPr>
          <w:rFonts w:ascii="Segoe UI Semilight" w:eastAsia="SimSun" w:hAnsi="Segoe UI Semilight" w:cs="Segoe UI Semilight"/>
          <w:b/>
          <w:iCs/>
          <w:szCs w:val="22"/>
        </w:rPr>
      </w:pPr>
      <w:r>
        <w:rPr>
          <w:rFonts w:ascii="Segoe UI Semilight" w:eastAsia="SimSun" w:hAnsi="Segoe UI Semilight" w:cs="Segoe UI Semilight"/>
          <w:b/>
          <w:iCs/>
          <w:szCs w:val="22"/>
        </w:rPr>
        <w:lastRenderedPageBreak/>
        <w:t xml:space="preserve">25.attēls. </w:t>
      </w:r>
      <w:r w:rsidR="00596FAD" w:rsidRPr="00407B29">
        <w:rPr>
          <w:rFonts w:ascii="Segoe UI Semilight" w:eastAsia="SimSun" w:hAnsi="Segoe UI Semilight" w:cs="Segoe UI Semilight"/>
          <w:b/>
          <w:iCs/>
          <w:szCs w:val="22"/>
        </w:rPr>
        <w:t xml:space="preserve">Uzņēmējdarbības un tautsaimniecības struktūra un uzņēmējdarbības sektora ieguldījumi P&amp;A ES dalībvalstīs </w:t>
      </w:r>
    </w:p>
    <w:p w14:paraId="71C8C89B" w14:textId="18F49CB0" w:rsidR="008923B9" w:rsidRPr="00407B29" w:rsidRDefault="008923B9">
      <w:pPr>
        <w:spacing w:after="0"/>
        <w:jc w:val="both"/>
        <w:rPr>
          <w:rFonts w:eastAsia="Calibri" w:cs="Calibri"/>
          <w:b/>
          <w:color w:val="000000" w:themeColor="text1"/>
          <w:lang w:val="lv-LV"/>
        </w:rPr>
      </w:pPr>
      <w:r w:rsidRPr="00407B29">
        <w:rPr>
          <w:noProof/>
          <w:lang w:val="en-US" w:eastAsia="en-US"/>
        </w:rPr>
        <w:drawing>
          <wp:inline distT="0" distB="0" distL="0" distR="0" wp14:anchorId="7B2BCED8" wp14:editId="4D872F6E">
            <wp:extent cx="6143625" cy="3381375"/>
            <wp:effectExtent l="0" t="0" r="0" b="0"/>
            <wp:docPr id="2057" name="Chart 20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21B8E60" w14:textId="7280886E" w:rsidR="008923B9" w:rsidRPr="00407B29" w:rsidRDefault="005554BE" w:rsidP="008923B9">
      <w:pPr>
        <w:jc w:val="both"/>
        <w:rPr>
          <w:rFonts w:eastAsia="Calibri" w:cs="Calibri"/>
          <w:bCs/>
          <w:color w:val="000000" w:themeColor="text1"/>
          <w:sz w:val="16"/>
          <w:szCs w:val="18"/>
          <w:lang w:val="lv-LV"/>
        </w:rPr>
      </w:pPr>
      <w:r>
        <w:rPr>
          <w:rFonts w:eastAsia="Calibri" w:cs="Calibri"/>
          <w:bCs/>
          <w:color w:val="000000" w:themeColor="text1"/>
          <w:sz w:val="16"/>
          <w:szCs w:val="18"/>
          <w:lang w:val="lv-LV"/>
        </w:rPr>
        <w:t>Apļa lielums – p</w:t>
      </w:r>
      <w:r w:rsidR="008923B9" w:rsidRPr="00407B29">
        <w:rPr>
          <w:rFonts w:eastAsia="Calibri" w:cs="Calibri"/>
          <w:bCs/>
          <w:color w:val="000000" w:themeColor="text1"/>
          <w:sz w:val="16"/>
          <w:szCs w:val="18"/>
          <w:lang w:val="lv-LV"/>
        </w:rPr>
        <w:t>rivātā sektora izdevumi P&amp;A, % no IKP</w:t>
      </w:r>
    </w:p>
    <w:p w14:paraId="0AD8E86E" w14:textId="77777777" w:rsidR="008923B9" w:rsidRPr="00407B29" w:rsidRDefault="008923B9" w:rsidP="00567093">
      <w:pPr>
        <w:jc w:val="both"/>
        <w:rPr>
          <w:rFonts w:eastAsia="Calibri" w:cs="Calibri"/>
          <w:bCs/>
          <w:color w:val="000000" w:themeColor="text1"/>
          <w:lang w:val="lv-LV"/>
        </w:rPr>
      </w:pPr>
    </w:p>
    <w:p w14:paraId="3A2F37E9" w14:textId="77777777" w:rsidR="008923B9" w:rsidRPr="00407B29" w:rsidRDefault="008923B9" w:rsidP="00567093">
      <w:pPr>
        <w:jc w:val="both"/>
        <w:rPr>
          <w:rFonts w:eastAsia="Calibri"/>
          <w:lang w:val="lv-LV"/>
        </w:rPr>
        <w:sectPr w:rsidR="008923B9" w:rsidRPr="00407B29" w:rsidSect="00D315CF">
          <w:type w:val="continuous"/>
          <w:pgSz w:w="11907" w:h="16840" w:code="9"/>
          <w:pgMar w:top="1134" w:right="851" w:bottom="1134" w:left="1418" w:header="709" w:footer="709" w:gutter="0"/>
          <w:cols w:space="720"/>
        </w:sectPr>
      </w:pPr>
    </w:p>
    <w:p w14:paraId="44BCD85F" w14:textId="07B0A031" w:rsidR="008923B9" w:rsidRPr="00407B29" w:rsidRDefault="002C390D" w:rsidP="007778FE">
      <w:pPr>
        <w:pBdr>
          <w:left w:val="single" w:sz="24" w:space="4" w:color="2F5496" w:themeColor="accent1" w:themeShade="BF"/>
        </w:pBdr>
        <w:tabs>
          <w:tab w:val="clear" w:pos="850"/>
          <w:tab w:val="clear" w:pos="1191"/>
          <w:tab w:val="clear" w:pos="1531"/>
        </w:tabs>
        <w:spacing w:line="259" w:lineRule="auto"/>
        <w:jc w:val="both"/>
        <w:rPr>
          <w:rFonts w:asciiTheme="majorHAnsi" w:eastAsia="Calibri" w:hAnsiTheme="majorHAnsi"/>
          <w:b/>
          <w:szCs w:val="20"/>
          <w:lang w:val="lv-LV"/>
        </w:rPr>
      </w:pPr>
      <w:r>
        <w:rPr>
          <w:rFonts w:asciiTheme="majorHAnsi" w:eastAsia="Calibri" w:hAnsiTheme="majorHAnsi"/>
          <w:b/>
          <w:szCs w:val="20"/>
          <w:lang w:val="lv-LV"/>
        </w:rPr>
        <w:lastRenderedPageBreak/>
        <w:t>Privātā sektora P&amp;A</w:t>
      </w:r>
      <w:r w:rsidR="008923B9" w:rsidRPr="00407B29">
        <w:rPr>
          <w:rFonts w:asciiTheme="majorHAnsi" w:eastAsia="Calibri" w:hAnsiTheme="majorHAnsi"/>
          <w:b/>
          <w:szCs w:val="20"/>
          <w:lang w:val="lv-LV"/>
        </w:rPr>
        <w:t xml:space="preserve"> izdevumi joprojām ir zemā līmenī, kas lielā mērā ir saistīts ar tautsaimniecības struktūru un institucionāliem šķēršļiem.</w:t>
      </w:r>
    </w:p>
    <w:p w14:paraId="52EA8113" w14:textId="62EAD1B3" w:rsidR="008923B9" w:rsidRPr="00407B29" w:rsidRDefault="008923B9" w:rsidP="00567093">
      <w:pPr>
        <w:spacing w:before="240"/>
        <w:jc w:val="both"/>
        <w:rPr>
          <w:rFonts w:eastAsia="Calibri"/>
          <w:lang w:val="lv-LV"/>
        </w:rPr>
      </w:pPr>
      <w:r w:rsidRPr="00407B29">
        <w:rPr>
          <w:rFonts w:eastAsia="Calibri"/>
          <w:lang w:val="lv-LV"/>
        </w:rPr>
        <w:t xml:space="preserve">Uzņēmēju finansējums </w:t>
      </w:r>
      <w:r w:rsidR="002C390D">
        <w:rPr>
          <w:rFonts w:eastAsia="Calibri"/>
          <w:lang w:val="lv-LV"/>
        </w:rPr>
        <w:t>P&amp;A</w:t>
      </w:r>
      <w:r w:rsidRPr="00407B29">
        <w:rPr>
          <w:rFonts w:eastAsia="Calibri"/>
          <w:lang w:val="lv-LV"/>
        </w:rPr>
        <w:t xml:space="preserve"> ir neliels - aptuveni ¼ daļa no kopējiem ieguldījumiem P&amp;A (0,</w:t>
      </w:r>
      <w:r w:rsidR="00860ED4" w:rsidRPr="00407B29">
        <w:rPr>
          <w:rFonts w:eastAsia="Calibri"/>
          <w:lang w:val="lv-LV"/>
        </w:rPr>
        <w:t>15</w:t>
      </w:r>
      <w:r w:rsidRPr="00407B29">
        <w:rPr>
          <w:rFonts w:eastAsia="Calibri"/>
          <w:lang w:val="lv-LV"/>
        </w:rPr>
        <w:t>% no IKP), kas i</w:t>
      </w:r>
      <w:r w:rsidR="00860ED4" w:rsidRPr="00407B29">
        <w:rPr>
          <w:rFonts w:eastAsia="Calibri"/>
          <w:lang w:val="lv-LV"/>
        </w:rPr>
        <w:t>r ievē</w:t>
      </w:r>
      <w:r w:rsidRPr="00407B29">
        <w:rPr>
          <w:rFonts w:eastAsia="Calibri"/>
          <w:lang w:val="lv-LV"/>
        </w:rPr>
        <w:t>rojami zemāks nekā vidēji ES, kur uzņēmēji nodrošina vairāk nekā pusi no kopējā P&amp;A ieguldījumu finansējuma.</w:t>
      </w:r>
    </w:p>
    <w:p w14:paraId="57851925" w14:textId="77777777" w:rsidR="008923B9" w:rsidRPr="00407B29" w:rsidRDefault="008923B9" w:rsidP="00567093">
      <w:pPr>
        <w:jc w:val="both"/>
        <w:rPr>
          <w:rFonts w:eastAsia="Calibri"/>
          <w:lang w:val="lv-LV"/>
        </w:rPr>
      </w:pPr>
      <w:r w:rsidRPr="00407B29">
        <w:rPr>
          <w:rFonts w:eastAsia="Calibri"/>
          <w:lang w:val="lv-LV"/>
        </w:rPr>
        <w:t>Latvijas ilgstoši zemo P&amp;A ieguldījumu līmeni lielā mērā ietekmē strukturālie faktori. Nozīmīgāki strukturālie šķēršļi P&amp;A jomā Latvijā:</w:t>
      </w:r>
    </w:p>
    <w:p w14:paraId="28228572" w14:textId="23601480"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 xml:space="preserve">tautsaimniecības struktūru galvenokārt veido mikro, </w:t>
      </w:r>
      <w:r w:rsidR="00297B66">
        <w:rPr>
          <w:rFonts w:eastAsia="Calibri"/>
          <w:lang w:val="lv-LV"/>
        </w:rPr>
        <w:t>MVU</w:t>
      </w:r>
      <w:r w:rsidRPr="00407B29">
        <w:rPr>
          <w:rFonts w:eastAsia="Calibri"/>
          <w:lang w:val="lv-LV"/>
        </w:rPr>
        <w:t>, kuriem ir vāja kapacitāte investēt P&amp;A;</w:t>
      </w:r>
    </w:p>
    <w:p w14:paraId="4F663A8F" w14:textId="1D94CCAC"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zems apstrādes rūpniecības īpatsvars, kur dominē zemo un vidēji zemo tehnoloģiju nozares ar ierobežotu P&amp;A pieprasījumu;</w:t>
      </w:r>
    </w:p>
    <w:p w14:paraId="1FE1591E" w14:textId="76EAEC07"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mazs nodarbināto skaits zinātnē, pētniecībā, tehnoloģiju attīstībā un inovācijā, un nepietiekama šajās jomās iesaistītā personāla atjaunotne;</w:t>
      </w:r>
    </w:p>
    <w:p w14:paraId="23248D38" w14:textId="4408A825"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finanšu ieguldījumi infrastruktūrā nav sabalansēti ar ieguldījumiem cilvēkresursu uzturēšanā un attīstībā</w:t>
      </w:r>
      <w:r w:rsidR="001C707F">
        <w:rPr>
          <w:rFonts w:eastAsia="Calibri"/>
          <w:lang w:val="lv-LV"/>
        </w:rPr>
        <w:t>;</w:t>
      </w:r>
    </w:p>
    <w:p w14:paraId="3E4F0193" w14:textId="370D853E" w:rsidR="008923B9" w:rsidRPr="00407B29" w:rsidRDefault="008923B9" w:rsidP="00567093">
      <w:pPr>
        <w:tabs>
          <w:tab w:val="clear" w:pos="850"/>
          <w:tab w:val="clear" w:pos="1191"/>
          <w:tab w:val="clear" w:pos="1531"/>
        </w:tabs>
        <w:spacing w:after="60"/>
        <w:ind w:left="284" w:hanging="284"/>
        <w:jc w:val="both"/>
        <w:rPr>
          <w:rFonts w:eastAsia="Calibri"/>
          <w:lang w:val="lv-LV"/>
        </w:rPr>
      </w:pPr>
      <w:r w:rsidRPr="00407B29">
        <w:rPr>
          <w:rFonts w:eastAsia="Calibri"/>
          <w:lang w:val="lv-LV"/>
        </w:rPr>
        <w:t>–</w:t>
      </w:r>
      <w:r w:rsidRPr="00407B29">
        <w:rPr>
          <w:rFonts w:eastAsia="Calibri"/>
          <w:lang w:val="lv-LV"/>
        </w:rPr>
        <w:tab/>
        <w:t>P&amp;A intensīvo nozaru</w:t>
      </w:r>
      <w:r w:rsidRPr="00407B29">
        <w:rPr>
          <w:rFonts w:asciiTheme="majorHAnsi" w:eastAsia="Calibri" w:hAnsiTheme="majorHAnsi"/>
          <w:sz w:val="18"/>
          <w:szCs w:val="18"/>
          <w:vertAlign w:val="superscript"/>
          <w:lang w:val="lv-LV"/>
        </w:rPr>
        <w:footnoteReference w:id="6"/>
      </w:r>
      <w:r w:rsidRPr="00407B29">
        <w:rPr>
          <w:rFonts w:eastAsia="Calibri"/>
          <w:lang w:val="lv-LV"/>
        </w:rPr>
        <w:t xml:space="preserve"> zems īpatsvars tautsaimniecības struktūrā.</w:t>
      </w:r>
    </w:p>
    <w:p w14:paraId="088FE06C" w14:textId="2C8CF8E5" w:rsidR="008923B9" w:rsidRPr="00407B29" w:rsidRDefault="00CE373A" w:rsidP="007778FE">
      <w:pPr>
        <w:jc w:val="center"/>
        <w:rPr>
          <w:rFonts w:ascii="Segoe UI Semilight" w:eastAsia="Calibri" w:hAnsi="Segoe UI Semilight" w:cs="Segoe UI Semilight"/>
          <w:i/>
          <w:iCs/>
          <w:sz w:val="16"/>
          <w:szCs w:val="18"/>
          <w:lang w:val="lv-LV"/>
        </w:rPr>
      </w:pPr>
      <w:r>
        <w:rPr>
          <w:rFonts w:ascii="Segoe UI Semilight" w:eastAsia="Calibri" w:hAnsi="Segoe UI Semilight" w:cs="Segoe UI Semilight"/>
          <w:b/>
          <w:bCs/>
          <w:lang w:val="lv-LV"/>
        </w:rPr>
        <w:lastRenderedPageBreak/>
        <w:t xml:space="preserve">26.attēls. </w:t>
      </w:r>
      <w:r w:rsidR="008923B9" w:rsidRPr="00407B29">
        <w:rPr>
          <w:rFonts w:ascii="Segoe UI Semilight" w:eastAsia="Calibri" w:hAnsi="Segoe UI Semilight" w:cs="Segoe UI Semilight"/>
          <w:b/>
          <w:bCs/>
          <w:lang w:val="lv-LV"/>
        </w:rPr>
        <w:t xml:space="preserve">Izdevumi P&amp;A </w:t>
      </w:r>
      <w:r w:rsidR="008923B9" w:rsidRPr="00407B29">
        <w:rPr>
          <w:rFonts w:ascii="Segoe UI Semilight" w:eastAsia="Calibri" w:hAnsi="Segoe UI Semilight" w:cs="Segoe UI Semilight"/>
          <w:b/>
          <w:bCs/>
          <w:lang w:val="lv-LV"/>
        </w:rPr>
        <w:br/>
      </w:r>
      <w:r w:rsidR="008923B9" w:rsidRPr="00407B29">
        <w:rPr>
          <w:rFonts w:ascii="Segoe UI Semilight" w:eastAsia="Calibri" w:hAnsi="Segoe UI Semilight" w:cs="Segoe UI Semilight"/>
          <w:i/>
          <w:iCs/>
          <w:sz w:val="16"/>
          <w:szCs w:val="18"/>
          <w:lang w:val="lv-LV"/>
        </w:rPr>
        <w:t>% no IKP</w:t>
      </w:r>
      <w:r w:rsidR="008923B9" w:rsidRPr="00407B29">
        <w:rPr>
          <w:rFonts w:asciiTheme="majorHAnsi" w:hAnsiTheme="majorHAnsi"/>
          <w:b/>
          <w:noProof/>
          <w:sz w:val="24"/>
          <w:szCs w:val="24"/>
          <w:lang w:val="en-US" w:eastAsia="en-US"/>
        </w:rPr>
        <w:drawing>
          <wp:inline distT="0" distB="0" distL="0" distR="0" wp14:anchorId="4ECB5A53" wp14:editId="2FEA7A44">
            <wp:extent cx="2880000" cy="3780000"/>
            <wp:effectExtent l="0" t="0" r="0" b="0"/>
            <wp:docPr id="2058" name="Chart 20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802156B" w14:textId="77777777" w:rsidR="008923B9" w:rsidRPr="00407B29" w:rsidRDefault="008923B9" w:rsidP="008923B9">
      <w:pPr>
        <w:rPr>
          <w:rFonts w:eastAsia="Calibri"/>
          <w:lang w:val="lv-LV"/>
        </w:rPr>
        <w:sectPr w:rsidR="008923B9" w:rsidRPr="00407B29" w:rsidSect="00D315CF">
          <w:type w:val="continuous"/>
          <w:pgSz w:w="11907" w:h="16840" w:code="9"/>
          <w:pgMar w:top="1134" w:right="851" w:bottom="1134" w:left="1418" w:header="709" w:footer="709" w:gutter="0"/>
          <w:cols w:num="2" w:space="340"/>
        </w:sectPr>
      </w:pPr>
    </w:p>
    <w:p w14:paraId="153BD300" w14:textId="77777777" w:rsidR="00712DF4" w:rsidRPr="00407B29" w:rsidRDefault="00712DF4" w:rsidP="008923B9">
      <w:pPr>
        <w:rPr>
          <w:rFonts w:eastAsia="Calibri"/>
          <w:i/>
          <w:iCs/>
          <w:lang w:val="lv-LV"/>
        </w:rPr>
        <w:sectPr w:rsidR="00712DF4" w:rsidRPr="00407B29" w:rsidSect="00D315CF">
          <w:type w:val="continuous"/>
          <w:pgSz w:w="11907" w:h="16840" w:code="9"/>
          <w:pgMar w:top="1134" w:right="851" w:bottom="1134" w:left="1418" w:header="709" w:footer="709" w:gutter="0"/>
          <w:cols w:num="2" w:space="720"/>
        </w:sectPr>
      </w:pPr>
    </w:p>
    <w:p w14:paraId="55CDE9C5" w14:textId="2F635533" w:rsidR="00712DF4" w:rsidRPr="00407B29" w:rsidRDefault="00230955" w:rsidP="00567093">
      <w:pPr>
        <w:jc w:val="both"/>
        <w:rPr>
          <w:rFonts w:eastAsia="Calibri"/>
          <w:lang w:val="lv-LV"/>
        </w:rPr>
      </w:pPr>
      <w:r w:rsidRPr="00230955">
        <w:rPr>
          <w:color w:val="000000" w:themeColor="text1"/>
          <w:szCs w:val="20"/>
          <w:lang w:val="lv-LV"/>
        </w:rPr>
        <w:lastRenderedPageBreak/>
        <w:t>Eiropas inovācijas rezultātu pārskata ietvaros</w:t>
      </w:r>
      <w:r w:rsidR="00712DF4" w:rsidRPr="00407B29">
        <w:rPr>
          <w:rFonts w:eastAsia="Calibri"/>
          <w:lang w:val="lv-LV"/>
        </w:rPr>
        <w:t xml:space="preserve"> veiktie pētījumi liecina, ka inovāciju snieguma rādītājus būtiski nosaka strukturālie faktori. Valstis ar lielāku daļu augsto un vidēji augsto tehnoloģiju nozaru tautsaimniecības </w:t>
      </w:r>
      <w:r w:rsidR="00712DF4" w:rsidRPr="00407B29">
        <w:rPr>
          <w:rFonts w:eastAsia="Calibri"/>
          <w:lang w:val="lv-LV"/>
        </w:rPr>
        <w:lastRenderedPageBreak/>
        <w:t>struktūrā ir arī labāks rezultāts vairākās inovācijas snieguma dimensijas, kā, piemēram, lielāki ieguldījumi P&amp;A, vairāk patentu pieteikumu un lielāks inovatīvu uzņēmumu īpatsvars.</w:t>
      </w:r>
    </w:p>
    <w:p w14:paraId="13D759F6" w14:textId="77777777" w:rsidR="00712DF4" w:rsidRPr="00407B29" w:rsidRDefault="00712DF4" w:rsidP="00567093">
      <w:pPr>
        <w:jc w:val="both"/>
        <w:rPr>
          <w:rFonts w:eastAsia="Calibri"/>
          <w:lang w:val="lv-LV"/>
        </w:rPr>
        <w:sectPr w:rsidR="00712DF4" w:rsidRPr="00407B29" w:rsidSect="00D315CF">
          <w:type w:val="continuous"/>
          <w:pgSz w:w="11907" w:h="16840" w:code="9"/>
          <w:pgMar w:top="1134" w:right="851" w:bottom="1134" w:left="1418" w:header="709" w:footer="709" w:gutter="0"/>
          <w:cols w:num="2" w:space="340"/>
        </w:sectPr>
      </w:pPr>
    </w:p>
    <w:p w14:paraId="58E7296B" w14:textId="77777777" w:rsidR="00F13D96" w:rsidRDefault="00F13D96" w:rsidP="00712DF4">
      <w:pPr>
        <w:jc w:val="center"/>
        <w:rPr>
          <w:rFonts w:eastAsia="Calibri"/>
          <w:b/>
          <w:bCs/>
          <w:lang w:val="lv-LV"/>
        </w:rPr>
      </w:pPr>
    </w:p>
    <w:p w14:paraId="7A150258" w14:textId="0FAA2EFB" w:rsidR="00712DF4" w:rsidRPr="00407B29" w:rsidRDefault="00CE373A" w:rsidP="00712DF4">
      <w:pPr>
        <w:jc w:val="center"/>
        <w:rPr>
          <w:rFonts w:eastAsia="Calibri"/>
          <w:lang w:val="lv-LV"/>
        </w:rPr>
      </w:pPr>
      <w:r>
        <w:rPr>
          <w:rFonts w:eastAsia="Calibri"/>
          <w:b/>
          <w:bCs/>
          <w:lang w:val="lv-LV"/>
        </w:rPr>
        <w:t xml:space="preserve">27.attēls. </w:t>
      </w:r>
      <w:r w:rsidR="00712DF4" w:rsidRPr="00407B29">
        <w:rPr>
          <w:rFonts w:eastAsia="Calibri"/>
          <w:b/>
          <w:bCs/>
          <w:lang w:val="lv-LV"/>
        </w:rPr>
        <w:t xml:space="preserve">P&amp;A ieguldījumi un P&amp;A intensīvās nozares tautsaimniecības struktūra </w:t>
      </w:r>
      <w:r w:rsidR="00712DF4" w:rsidRPr="00407B29">
        <w:rPr>
          <w:rFonts w:eastAsia="Calibri"/>
          <w:b/>
          <w:bCs/>
          <w:lang w:val="lv-LV"/>
        </w:rPr>
        <w:br/>
      </w:r>
      <w:r w:rsidR="00712DF4" w:rsidRPr="00407B29">
        <w:rPr>
          <w:rFonts w:eastAsia="Calibri"/>
          <w:i/>
          <w:iCs/>
          <w:sz w:val="16"/>
          <w:szCs w:val="18"/>
          <w:lang w:val="lv-LV"/>
        </w:rPr>
        <w:t>%</w:t>
      </w:r>
    </w:p>
    <w:p w14:paraId="3036DC99" w14:textId="6E12D8F8" w:rsidR="00712DF4" w:rsidRPr="00407B29" w:rsidRDefault="00712DF4" w:rsidP="008923B9">
      <w:pPr>
        <w:rPr>
          <w:rFonts w:eastAsia="Calibri"/>
          <w:lang w:val="lv-LV"/>
        </w:rPr>
      </w:pPr>
      <w:r w:rsidRPr="00407B29">
        <w:rPr>
          <w:rFonts w:asciiTheme="majorHAnsi" w:hAnsiTheme="majorHAnsi" w:cs="Segoe UI"/>
          <w:noProof/>
          <w:lang w:val="en-US" w:eastAsia="en-US"/>
        </w:rPr>
        <w:drawing>
          <wp:inline distT="0" distB="0" distL="0" distR="0" wp14:anchorId="169F62A8" wp14:editId="1C3E44D3">
            <wp:extent cx="2951480" cy="3495675"/>
            <wp:effectExtent l="0" t="0" r="0" b="0"/>
            <wp:docPr id="2062"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407B29">
        <w:rPr>
          <w:rFonts w:asciiTheme="majorHAnsi" w:hAnsiTheme="majorHAnsi" w:cs="Segoe UI"/>
          <w:noProof/>
          <w:lang w:val="en-US" w:eastAsia="en-US"/>
        </w:rPr>
        <w:drawing>
          <wp:inline distT="0" distB="0" distL="0" distR="0" wp14:anchorId="641A8479" wp14:editId="36CC4C32">
            <wp:extent cx="2943225" cy="3486150"/>
            <wp:effectExtent l="0" t="0" r="0" b="0"/>
            <wp:docPr id="2063" name="Objec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67E23E6" w14:textId="7281F0B5" w:rsidR="00712DF4" w:rsidRPr="00407B29" w:rsidRDefault="000E6E4C" w:rsidP="000E6E4C">
      <w:pPr>
        <w:tabs>
          <w:tab w:val="left" w:pos="4820"/>
        </w:tabs>
        <w:rPr>
          <w:rFonts w:ascii="Segoe UI Semilight" w:eastAsia="Calibri" w:hAnsi="Segoe UI Semilight" w:cs="Segoe UI Semilight"/>
          <w:sz w:val="14"/>
          <w:szCs w:val="14"/>
          <w:lang w:val="lv-LV"/>
        </w:rPr>
      </w:pPr>
      <w:r w:rsidRPr="00112D55">
        <w:rPr>
          <w:rFonts w:ascii="Segoe UI Semilight" w:eastAsia="Calibri" w:hAnsi="Segoe UI Semilight" w:cs="Segoe UI Semilight"/>
          <w:sz w:val="14"/>
          <w:szCs w:val="14"/>
          <w:lang w:val="lv-LV"/>
        </w:rPr>
        <w:t>Avots: EIS datubāze</w:t>
      </w:r>
      <w:r w:rsidRPr="00407B29">
        <w:rPr>
          <w:rFonts w:ascii="Segoe UI Semilight" w:eastAsia="Calibri" w:hAnsi="Segoe UI Semilight" w:cs="Segoe UI Semilight"/>
          <w:sz w:val="14"/>
          <w:szCs w:val="14"/>
          <w:lang w:val="lv-LV"/>
        </w:rPr>
        <w:t xml:space="preserve"> </w:t>
      </w:r>
      <w:hyperlink r:id="rId58" w:history="1">
        <w:r w:rsidRPr="00407B29">
          <w:rPr>
            <w:rStyle w:val="Hyperlink"/>
            <w:rFonts w:ascii="Segoe UI Semilight" w:eastAsia="Calibri" w:hAnsi="Segoe UI Semilight" w:cs="Segoe UI Semilight"/>
            <w:sz w:val="14"/>
            <w:szCs w:val="14"/>
            <w:lang w:val="lv-LV"/>
          </w:rPr>
          <w:t>https://ec.europa.eu/docsroom/documents/30282</w:t>
        </w:r>
      </w:hyperlink>
      <w:r w:rsidRPr="00407B29">
        <w:rPr>
          <w:rFonts w:ascii="Segoe UI Semilight" w:eastAsia="Calibri" w:hAnsi="Segoe UI Semilight" w:cs="Segoe UI Semilight"/>
          <w:sz w:val="14"/>
          <w:szCs w:val="14"/>
          <w:lang w:val="lv-LV"/>
        </w:rPr>
        <w:tab/>
        <w:t>Avots</w:t>
      </w:r>
      <w:r w:rsidRPr="00112D55">
        <w:rPr>
          <w:rFonts w:ascii="Segoe UI Semilight" w:eastAsia="Calibri" w:hAnsi="Segoe UI Semilight" w:cs="Segoe UI Semilight"/>
          <w:sz w:val="14"/>
          <w:szCs w:val="14"/>
          <w:lang w:val="lv-LV"/>
        </w:rPr>
        <w:t>: EIS datubāze</w:t>
      </w:r>
    </w:p>
    <w:p w14:paraId="3BE13FDA" w14:textId="4B5B5CB8" w:rsidR="000E6E4C" w:rsidRPr="00407B29" w:rsidRDefault="000E6E4C" w:rsidP="008923B9">
      <w:pPr>
        <w:rPr>
          <w:rFonts w:eastAsia="Calibri"/>
          <w:lang w:val="lv-LV"/>
        </w:rPr>
      </w:pPr>
    </w:p>
    <w:p w14:paraId="106A4558" w14:textId="77777777" w:rsidR="000E6E4C" w:rsidRPr="00407B29" w:rsidRDefault="000E6E4C" w:rsidP="000E6E4C">
      <w:pPr>
        <w:rPr>
          <w:rFonts w:eastAsia="Calibri"/>
          <w:lang w:val="lv-LV"/>
        </w:rPr>
        <w:sectPr w:rsidR="000E6E4C" w:rsidRPr="00407B29" w:rsidSect="00D315CF">
          <w:type w:val="continuous"/>
          <w:pgSz w:w="11907" w:h="16840" w:code="9"/>
          <w:pgMar w:top="1134" w:right="851" w:bottom="1134" w:left="1418" w:header="709" w:footer="709" w:gutter="0"/>
          <w:cols w:space="720"/>
        </w:sectPr>
      </w:pPr>
    </w:p>
    <w:p w14:paraId="3C283E4D" w14:textId="45275164" w:rsidR="000E6E4C" w:rsidRPr="00407B29" w:rsidRDefault="000E6E4C" w:rsidP="00567093">
      <w:pPr>
        <w:jc w:val="both"/>
        <w:rPr>
          <w:rFonts w:eastAsia="Calibri"/>
          <w:lang w:val="lv-LV"/>
        </w:rPr>
      </w:pPr>
      <w:r w:rsidRPr="00407B29">
        <w:rPr>
          <w:rFonts w:eastAsia="Calibri"/>
          <w:lang w:val="lv-LV"/>
        </w:rPr>
        <w:lastRenderedPageBreak/>
        <w:t>Strukturālo šķēršļu pārvarēšana ir nozīmīgs izaicinājums Latvijas virzībai inovatīvā un zināšanu balstītās ekonomikas modelim.</w:t>
      </w:r>
    </w:p>
    <w:p w14:paraId="44C83CDC" w14:textId="77777777" w:rsidR="000E6E4C" w:rsidRPr="00407B29" w:rsidRDefault="000E6E4C" w:rsidP="00567093">
      <w:pPr>
        <w:pBdr>
          <w:left w:val="single" w:sz="24" w:space="4" w:color="2F5496" w:themeColor="accent1" w:themeShade="BF"/>
        </w:pBdr>
        <w:tabs>
          <w:tab w:val="clear" w:pos="850"/>
          <w:tab w:val="clear" w:pos="1191"/>
          <w:tab w:val="clear" w:pos="1531"/>
        </w:tabs>
        <w:spacing w:line="259" w:lineRule="auto"/>
        <w:jc w:val="both"/>
        <w:rPr>
          <w:rFonts w:asciiTheme="majorHAnsi" w:eastAsia="Calibri" w:hAnsiTheme="majorHAnsi"/>
          <w:b/>
          <w:szCs w:val="20"/>
          <w:lang w:val="lv-LV"/>
        </w:rPr>
      </w:pPr>
      <w:r w:rsidRPr="00407B29">
        <w:rPr>
          <w:rFonts w:asciiTheme="majorHAnsi" w:eastAsia="Calibri" w:hAnsiTheme="majorHAnsi"/>
          <w:b/>
          <w:szCs w:val="20"/>
          <w:lang w:val="lv-LV"/>
        </w:rPr>
        <w:t>Tautsaimniecības strukturālām pārmaiņām ir nozīmīgas pozitīvās tendences</w:t>
      </w:r>
    </w:p>
    <w:p w14:paraId="5FF9634A" w14:textId="77777777" w:rsidR="000E6E4C" w:rsidRPr="00407B29" w:rsidRDefault="000E6E4C" w:rsidP="00567093">
      <w:pPr>
        <w:jc w:val="both"/>
        <w:rPr>
          <w:rFonts w:eastAsia="Calibri"/>
          <w:lang w:val="lv-LV"/>
        </w:rPr>
      </w:pPr>
      <w:r w:rsidRPr="00407B29">
        <w:rPr>
          <w:rFonts w:eastAsia="Calibri"/>
          <w:lang w:val="lv-LV"/>
        </w:rPr>
        <w:t>Neskatoties uz Latvijas privātā sektora salīdzinoši zemo inovāciju aktivitāti, to ietekme kvalitatīvām strukturālam pārmaiņām virzībā uz zināšanām balstītu ekonomiku palielinās.</w:t>
      </w:r>
    </w:p>
    <w:p w14:paraId="7D62EB51" w14:textId="77777777" w:rsidR="000E6E4C" w:rsidRPr="00407B29" w:rsidRDefault="000E6E4C" w:rsidP="00567093">
      <w:pPr>
        <w:jc w:val="both"/>
        <w:rPr>
          <w:rFonts w:eastAsia="Calibri"/>
          <w:lang w:val="lv-LV"/>
        </w:rPr>
      </w:pPr>
      <w:r w:rsidRPr="00407B29">
        <w:rPr>
          <w:rFonts w:eastAsia="Calibri"/>
          <w:lang w:val="lv-LV"/>
        </w:rPr>
        <w:t>Galvenokārt tas atspoguļojās nodarbinātības struktūras rādītājos. 2017.gadā zināšanu ietilpīgās darbībās bija nodarbināti 12,1% no kopējā nodarbināto skaita (ES vidēji – 14,2%). Salīdzinot ar 2010.gadu, rādītājs palielinājās par 3 procentpunktiem. Pieaug arī nodarbināto skaits inovatīvo nozaru strauji augošajos uzņēmumos. To daļa kopējā nodarbināto skaitā palielinājās no 3,2% 2010.gadā līdz 5,2% 2017.gadā.</w:t>
      </w:r>
    </w:p>
    <w:p w14:paraId="1EE90778" w14:textId="6424272B" w:rsidR="000E6E4C" w:rsidRDefault="000E6E4C" w:rsidP="00567093">
      <w:pPr>
        <w:jc w:val="both"/>
        <w:rPr>
          <w:rFonts w:eastAsia="Calibri"/>
          <w:lang w:val="lv-LV"/>
        </w:rPr>
      </w:pPr>
      <w:r w:rsidRPr="00407B29">
        <w:rPr>
          <w:rFonts w:eastAsia="Calibri"/>
          <w:lang w:val="lv-LV"/>
        </w:rPr>
        <w:t xml:space="preserve">Uzņēmumu inovācijas pasākumu ietekme uz tirdzniecības rādītāju kvalitatīvām strukturālām pārmaiņām nav tik izteikta. Lai gan zināšanu ietilpīgi pakalpojumi veidoja gandrīz 50% no kopējā pakalpojumu eksporta, tomēr pēdējos gados to daļa nepieaug. Savukārt vidējo un augsto tehnoloģiju produktu daļa kopējā eksportā 2017.gadā, </w:t>
      </w:r>
      <w:r w:rsidRPr="00407B29">
        <w:rPr>
          <w:rFonts w:eastAsia="Calibri"/>
          <w:lang w:val="lv-LV"/>
        </w:rPr>
        <w:lastRenderedPageBreak/>
        <w:t xml:space="preserve">salīdzinot ar 2010.gadu, pieauga gandrīz par 4 procentpunktiem un bija 34.7% (ES vidēji – 56,7%). Pēc šī rādītāja Latvija būtiski atpaliek no vairākām ES dalībvalstīm, kas liecina par nepietiekami attīstītu pētniecības rezultātu un intelektuālā īpašuma </w:t>
      </w:r>
      <w:r w:rsidR="00AD110E">
        <w:rPr>
          <w:rFonts w:eastAsia="Calibri"/>
          <w:lang w:val="lv-LV"/>
        </w:rPr>
        <w:t>komercializāciju</w:t>
      </w:r>
      <w:r w:rsidRPr="00407B29">
        <w:rPr>
          <w:rFonts w:eastAsia="Calibri"/>
          <w:lang w:val="lv-LV"/>
        </w:rPr>
        <w:t xml:space="preserve"> un salīdzinoši zemo tehnoloģisko konkurētspēju starptautiskajos pr</w:t>
      </w:r>
      <w:r w:rsidR="00F81776">
        <w:rPr>
          <w:rFonts w:eastAsia="Calibri"/>
          <w:lang w:val="lv-LV"/>
        </w:rPr>
        <w:t xml:space="preserve">eču tirgos. </w:t>
      </w:r>
    </w:p>
    <w:p w14:paraId="36A5B50A" w14:textId="59FF9375" w:rsidR="00F81776" w:rsidRDefault="00F81776" w:rsidP="00567093">
      <w:pPr>
        <w:jc w:val="both"/>
        <w:rPr>
          <w:rFonts w:eastAsia="Calibri"/>
          <w:lang w:val="lv-LV"/>
        </w:rPr>
      </w:pPr>
      <w:r>
        <w:rPr>
          <w:rFonts w:eastAsia="Calibri"/>
          <w:lang w:val="lv-LV"/>
        </w:rPr>
        <w:t>Pēdējo gadu laikā ir</w:t>
      </w:r>
      <w:r w:rsidRPr="00F81776">
        <w:rPr>
          <w:rFonts w:eastAsia="Calibri"/>
          <w:lang w:val="lv-LV"/>
        </w:rPr>
        <w:t xml:space="preserve"> vērojama</w:t>
      </w:r>
      <w:r>
        <w:rPr>
          <w:rFonts w:eastAsia="Calibri"/>
          <w:lang w:val="lv-LV"/>
        </w:rPr>
        <w:t>s arī</w:t>
      </w:r>
      <w:r w:rsidRPr="00F81776">
        <w:rPr>
          <w:rFonts w:eastAsia="Calibri"/>
          <w:lang w:val="lv-LV"/>
        </w:rPr>
        <w:t xml:space="preserve"> pozitīvās izmai</w:t>
      </w:r>
      <w:r>
        <w:rPr>
          <w:rFonts w:eastAsia="Calibri"/>
          <w:lang w:val="lv-LV"/>
        </w:rPr>
        <w:t>ņas produktu eksporta struktūrā, it īpaši attiecībā par augsto tehnoloģiju jomas produktu īpatsvar</w:t>
      </w:r>
      <w:r w:rsidR="00AD110E">
        <w:rPr>
          <w:rFonts w:eastAsia="Calibri"/>
          <w:lang w:val="lv-LV"/>
        </w:rPr>
        <w:t>a</w:t>
      </w:r>
      <w:r>
        <w:rPr>
          <w:rFonts w:eastAsia="Calibri"/>
          <w:lang w:val="lv-LV"/>
        </w:rPr>
        <w:t xml:space="preserve"> pieaugumu, kas </w:t>
      </w:r>
      <w:r w:rsidRPr="00F81776">
        <w:rPr>
          <w:rFonts w:eastAsia="Calibri"/>
          <w:lang w:val="lv-LV"/>
        </w:rPr>
        <w:t xml:space="preserve">2018.gadā </w:t>
      </w:r>
      <w:r>
        <w:rPr>
          <w:rFonts w:eastAsia="Calibri"/>
          <w:lang w:val="lv-LV"/>
        </w:rPr>
        <w:t xml:space="preserve">veidoja jau </w:t>
      </w:r>
      <w:r w:rsidRPr="00F81776">
        <w:rPr>
          <w:rFonts w:eastAsia="Calibri"/>
          <w:lang w:val="lv-LV"/>
        </w:rPr>
        <w:t xml:space="preserve">11,4% no kopējā Latvijas eksporta, kas ir gandrīz divreiz </w:t>
      </w:r>
      <w:r>
        <w:rPr>
          <w:rFonts w:eastAsia="Calibri"/>
          <w:lang w:val="lv-LV"/>
        </w:rPr>
        <w:t>augstākā līmenī nekā 2011.gadā</w:t>
      </w:r>
      <w:r w:rsidR="00E13888">
        <w:rPr>
          <w:rFonts w:eastAsia="Calibri"/>
          <w:lang w:val="lv-LV"/>
        </w:rPr>
        <w:t>.</w:t>
      </w:r>
    </w:p>
    <w:p w14:paraId="267FF606" w14:textId="77777777" w:rsidR="00112D55" w:rsidRPr="00C0393E" w:rsidRDefault="00112D55" w:rsidP="00112D55">
      <w:pPr>
        <w:jc w:val="both"/>
        <w:rPr>
          <w:rFonts w:eastAsia="Calibri"/>
          <w:lang w:val="lv-LV"/>
        </w:rPr>
      </w:pPr>
      <w:r w:rsidRPr="00C0393E">
        <w:rPr>
          <w:rFonts w:eastAsia="Calibri"/>
          <w:lang w:val="lv-LV"/>
        </w:rPr>
        <w:t>Kopējā Latvijas preču eksporta vērtība kopš 2008.gada ir dubultojusies. Lielākais pieaugums eksporta īpatsvarā vērojams elektroierīcēm un iekārtam – par 3,8 procentpunktiem, no 6,4% 2008.gadā līdz 10,1% 2018.gadā. Būtiski ir palielinājies arī mehānismu un ierīču, kā arī farmācijas produktu eksporta īpatsvars. Lielu ieguldījumu eksporta attīstībā šajā laika posmā deva arī lielākā eksporta grupa koksne un tās izstrādājumi un alkoholiskie un bezalkoholiskie dzērieni. Savukārt eksportā būtiski sarukusi dzelzs un tērauda eksporta daļa. Tāpat ir samazinājies arī neorganiskās ķīmijas produktu un tekstila apģērba eksporta īpatsvars.</w:t>
      </w:r>
    </w:p>
    <w:p w14:paraId="160E1987" w14:textId="77777777" w:rsidR="00112D55" w:rsidRPr="00C0393E" w:rsidRDefault="00112D55" w:rsidP="00112D55">
      <w:pPr>
        <w:jc w:val="both"/>
        <w:rPr>
          <w:rFonts w:eastAsia="Calibri"/>
          <w:lang w:val="lv-LV"/>
        </w:rPr>
      </w:pPr>
      <w:r w:rsidRPr="00C0393E">
        <w:rPr>
          <w:rFonts w:eastAsia="Calibri"/>
          <w:lang w:val="lv-LV"/>
        </w:rPr>
        <w:lastRenderedPageBreak/>
        <w:t>Valstu griezumā preču eksportā desmit gadu laikā būtiski ir palielinājies ASV eksporta īpatsvars. Tāpat pieaugumi ir vērojami Apvienotās Karalistes, Ķīnas un Turcijas eksporta īpatsvaram, savukārt ir samazinājies Lietuvas, Vācijas un Krievijas eksporta īpatsvars, kas liecina par jaunu eksporta tirgu apgūšanu un eksporta diversifikācijas uzlabošanos.</w:t>
      </w:r>
    </w:p>
    <w:p w14:paraId="35F5FF40" w14:textId="77777777" w:rsidR="00112D55" w:rsidRPr="00C0393E" w:rsidRDefault="00112D55" w:rsidP="00112D55">
      <w:pPr>
        <w:jc w:val="both"/>
        <w:rPr>
          <w:rFonts w:eastAsia="Calibri"/>
          <w:lang w:val="lv-LV"/>
        </w:rPr>
      </w:pPr>
      <w:r w:rsidRPr="00C0393E">
        <w:rPr>
          <w:rFonts w:eastAsia="Calibri"/>
          <w:lang w:val="lv-LV"/>
        </w:rPr>
        <w:t xml:space="preserve">Pakalpojumu eksporta vērtība kopš 2008.gada ir paaugusi mērenāk nekā preču eksports – par aptuveni 40%. Pakalpojumu eksporta īpatsvarā būtiski ir pieaudzis informācijas un komunikācijas tehnoloģiju eksporta īpatsvars. Tāpat ievērojami audzis arī aviopārvadājumu, būvniecības pakalpojumu un autotransporta pārvadājumu eksporta īpatsvars. Savukārt Īpaši strauji ir samazinājies </w:t>
      </w:r>
      <w:r w:rsidRPr="00C0393E">
        <w:rPr>
          <w:rFonts w:eastAsia="Calibri"/>
          <w:lang w:val="lv-LV"/>
        </w:rPr>
        <w:lastRenderedPageBreak/>
        <w:t>finanšu pakalpojumu eksporta īpatsvars, no 16,7% 2008.gadā līdz 5,8% 2018.gadā. Samazinājies ir arī ar tranzītu saistīto pakalpojumu – jūras un dzelzceļa pārvadājumu eksporta – īpatsvars.</w:t>
      </w:r>
    </w:p>
    <w:p w14:paraId="394DFE5C" w14:textId="77777777" w:rsidR="00112D55" w:rsidRDefault="00112D55" w:rsidP="00112D55">
      <w:pPr>
        <w:jc w:val="both"/>
        <w:rPr>
          <w:rFonts w:eastAsia="Calibri"/>
          <w:lang w:val="lv-LV"/>
        </w:rPr>
      </w:pPr>
      <w:r w:rsidRPr="00C0393E">
        <w:rPr>
          <w:rFonts w:eastAsia="Calibri"/>
          <w:lang w:val="lv-LV"/>
        </w:rPr>
        <w:t>Valstu griezumā šajā laika posmā pakalpojumu eksportā desmit gadu laikā dubultojies Zviedrijas eksporta īpatsvars. Tāpat strauji pieaudzis Francijas, Norvēģijas, Igaunijas un Īrijas pakalpojumu eksporta īpatsvars. Saistībā ar finanšu sektoru būtiski ir samazinājies pakalpojumu eksporta īpatsvars uz Britu Virdžīnu salām. Citi eksporta īpatsvara samazinājumi ir vērojami uz tādām valstīm kā Somija, Lietuva un Šveice.</w:t>
      </w:r>
    </w:p>
    <w:p w14:paraId="6AC139D6" w14:textId="77777777" w:rsidR="00112D55" w:rsidRPr="00407B29" w:rsidRDefault="00112D55" w:rsidP="00567093">
      <w:pPr>
        <w:jc w:val="both"/>
        <w:rPr>
          <w:rFonts w:eastAsia="Calibri"/>
          <w:lang w:val="lv-LV"/>
        </w:rPr>
        <w:sectPr w:rsidR="00112D55" w:rsidRPr="00407B29" w:rsidSect="00D315CF">
          <w:type w:val="continuous"/>
          <w:pgSz w:w="11907" w:h="16840" w:code="9"/>
          <w:pgMar w:top="1134" w:right="851" w:bottom="1134" w:left="1418" w:header="709" w:footer="709" w:gutter="0"/>
          <w:cols w:num="2" w:space="340"/>
        </w:sectPr>
      </w:pPr>
    </w:p>
    <w:p w14:paraId="71A4FD28" w14:textId="57F2F68B" w:rsidR="000E6E4C" w:rsidRPr="00407B29" w:rsidRDefault="000E6E4C" w:rsidP="008923B9">
      <w:pPr>
        <w:rPr>
          <w:rFonts w:eastAsia="Calibri"/>
          <w:lang w:val="lv-LV"/>
        </w:rPr>
      </w:pPr>
    </w:p>
    <w:p w14:paraId="6AD12AD1" w14:textId="40066CB5" w:rsidR="00832A5B" w:rsidRPr="00407B29" w:rsidRDefault="00CE373A" w:rsidP="00112D55">
      <w:pPr>
        <w:spacing w:after="0"/>
        <w:jc w:val="center"/>
        <w:rPr>
          <w:rFonts w:ascii="Segoe UI Semilight" w:eastAsia="SimSun" w:hAnsi="Segoe UI Semilight" w:cs="Segoe UI Semilight"/>
          <w:b/>
          <w:iCs/>
        </w:rPr>
      </w:pPr>
      <w:r>
        <w:rPr>
          <w:rFonts w:ascii="Segoe UI Semilight" w:eastAsia="SimSun" w:hAnsi="Segoe UI Semilight" w:cs="Segoe UI Semilight"/>
          <w:b/>
          <w:iCs/>
          <w:szCs w:val="20"/>
        </w:rPr>
        <w:t>28</w:t>
      </w:r>
      <w:proofErr w:type="gramStart"/>
      <w:r>
        <w:rPr>
          <w:rFonts w:ascii="Segoe UI Semilight" w:eastAsia="SimSun" w:hAnsi="Segoe UI Semilight" w:cs="Segoe UI Semilight"/>
          <w:b/>
          <w:iCs/>
          <w:szCs w:val="20"/>
        </w:rPr>
        <w:t>.attēls</w:t>
      </w:r>
      <w:proofErr w:type="gramEnd"/>
      <w:r>
        <w:rPr>
          <w:rFonts w:ascii="Segoe UI Semilight" w:eastAsia="SimSun" w:hAnsi="Segoe UI Semilight" w:cs="Segoe UI Semilight"/>
          <w:b/>
          <w:iCs/>
          <w:szCs w:val="20"/>
        </w:rPr>
        <w:t xml:space="preserve">. </w:t>
      </w:r>
      <w:r w:rsidR="000E6E4C" w:rsidRPr="00407B29">
        <w:rPr>
          <w:rFonts w:ascii="Segoe UI Semilight" w:eastAsia="SimSun" w:hAnsi="Segoe UI Semilight" w:cs="Segoe UI Semilight"/>
          <w:b/>
          <w:iCs/>
          <w:szCs w:val="20"/>
        </w:rPr>
        <w:t>Tautsaimniecības strukturālās pārmaiņas kopš 2011.gada</w:t>
      </w:r>
    </w:p>
    <w:p w14:paraId="756491BA" w14:textId="77777777" w:rsidR="00832A5B" w:rsidRPr="00407B29" w:rsidRDefault="00832A5B" w:rsidP="00832A5B">
      <w:pPr>
        <w:tabs>
          <w:tab w:val="clear" w:pos="850"/>
          <w:tab w:val="clear" w:pos="1191"/>
          <w:tab w:val="clear" w:pos="1531"/>
          <w:tab w:val="center" w:pos="1134"/>
          <w:tab w:val="center" w:pos="5954"/>
        </w:tabs>
        <w:rPr>
          <w:rFonts w:ascii="Segoe UI Semilight" w:eastAsia="SimSun" w:hAnsi="Segoe UI Semilight" w:cs="Segoe UI Semilight"/>
          <w:sz w:val="16"/>
          <w:szCs w:val="16"/>
          <w:lang w:val="lv-LV"/>
        </w:rPr>
      </w:pPr>
    </w:p>
    <w:p w14:paraId="2E378BE0" w14:textId="4602481C" w:rsidR="00832A5B" w:rsidRPr="00407B29" w:rsidRDefault="00832A5B" w:rsidP="000E6EE0">
      <w:pPr>
        <w:tabs>
          <w:tab w:val="clear" w:pos="850"/>
          <w:tab w:val="clear" w:pos="1191"/>
          <w:tab w:val="clear" w:pos="1531"/>
          <w:tab w:val="left" w:pos="1276"/>
          <w:tab w:val="left" w:pos="6663"/>
        </w:tabs>
        <w:ind w:right="-428"/>
        <w:rPr>
          <w:rFonts w:ascii="Segoe UI Semilight" w:eastAsia="SimSun" w:hAnsi="Segoe UI Semilight" w:cs="Segoe UI Semilight"/>
          <w:b/>
          <w:bCs/>
          <w:sz w:val="16"/>
          <w:szCs w:val="16"/>
          <w:lang w:val="lv-LV"/>
        </w:rPr>
      </w:pPr>
      <w:r w:rsidRPr="00407B29">
        <w:rPr>
          <w:rFonts w:ascii="Segoe UI Semilight" w:eastAsia="SimSun" w:hAnsi="Segoe UI Semilight" w:cs="Segoe UI Semilight"/>
          <w:b/>
          <w:bCs/>
          <w:sz w:val="16"/>
          <w:szCs w:val="16"/>
          <w:lang w:val="lv-LV"/>
        </w:rPr>
        <w:tab/>
      </w:r>
      <w:r w:rsidR="000E6EE0" w:rsidRPr="00407B29">
        <w:rPr>
          <w:rFonts w:ascii="Segoe UI Semilight" w:eastAsia="SimSun" w:hAnsi="Segoe UI Semilight" w:cs="Segoe UI Semilight"/>
          <w:b/>
          <w:bCs/>
          <w:sz w:val="16"/>
          <w:szCs w:val="16"/>
          <w:lang w:val="lv-LV"/>
        </w:rPr>
        <w:t xml:space="preserve">Pievienotā vērtība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b/>
          <w:bCs/>
          <w:sz w:val="16"/>
          <w:szCs w:val="16"/>
          <w:lang w:val="lv-LV"/>
        </w:rPr>
        <w:t xml:space="preserve"> </w:t>
      </w:r>
      <w:r w:rsidR="000E6EE0" w:rsidRPr="00407B29">
        <w:rPr>
          <w:rFonts w:ascii="Segoe UI Semilight" w:eastAsia="SimSun" w:hAnsi="Segoe UI Semilight" w:cs="Segoe UI Semilight"/>
          <w:b/>
          <w:bCs/>
          <w:sz w:val="16"/>
          <w:szCs w:val="16"/>
          <w:lang w:val="lv-LV"/>
        </w:rPr>
        <w:t xml:space="preserve">Nodarbinātība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b/>
          <w:bCs/>
          <w:color w:val="70AD47" w:themeColor="accent6"/>
          <w:sz w:val="40"/>
          <w:szCs w:val="40"/>
          <w:lang w:val="lv-LV"/>
        </w:rPr>
        <w:tab/>
      </w:r>
      <w:r w:rsidR="000E6EE0" w:rsidRPr="00407B29">
        <w:rPr>
          <w:rFonts w:ascii="Segoe UI Semilight" w:eastAsia="SimSun" w:hAnsi="Segoe UI Semilight" w:cs="Segoe UI Semilight"/>
          <w:b/>
          <w:bCs/>
          <w:sz w:val="16"/>
          <w:szCs w:val="16"/>
          <w:lang w:val="lv-LV"/>
        </w:rPr>
        <w:t xml:space="preserve">Pievienotā vērtība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b/>
          <w:bCs/>
          <w:sz w:val="16"/>
          <w:szCs w:val="16"/>
          <w:lang w:val="lv-LV"/>
        </w:rPr>
        <w:t xml:space="preserve"> </w:t>
      </w:r>
      <w:r w:rsidR="000E6EE0" w:rsidRPr="00407B29">
        <w:rPr>
          <w:rFonts w:ascii="Segoe UI Semilight" w:eastAsia="SimSun" w:hAnsi="Segoe UI Semilight" w:cs="Segoe UI Semilight"/>
          <w:b/>
          <w:bCs/>
          <w:sz w:val="16"/>
          <w:szCs w:val="16"/>
          <w:lang w:val="lv-LV"/>
        </w:rPr>
        <w:t xml:space="preserve">Nodarbinātība </w:t>
      </w:r>
      <w:r w:rsidRPr="00407B29">
        <w:rPr>
          <w:rFonts w:ascii="Segoe UI Semilight" w:eastAsia="SimSun" w:hAnsi="Segoe UI Semilight" w:cs="Segoe UI Semilight"/>
          <w:b/>
          <w:bCs/>
          <w:color w:val="FF0000"/>
          <w:sz w:val="40"/>
          <w:szCs w:val="40"/>
          <w:lang w:val="lv-LV"/>
        </w:rPr>
        <w:sym w:font="Wingdings" w:char="F0E2"/>
      </w:r>
    </w:p>
    <w:p w14:paraId="23FDDB3B" w14:textId="61DE40AC" w:rsidR="00832A5B" w:rsidRPr="00407B29" w:rsidRDefault="00832A5B" w:rsidP="000E6EE0">
      <w:pPr>
        <w:tabs>
          <w:tab w:val="clear" w:pos="850"/>
          <w:tab w:val="clear" w:pos="1191"/>
          <w:tab w:val="clear" w:pos="1531"/>
          <w:tab w:val="left" w:pos="6663"/>
        </w:tabs>
        <w:ind w:right="-428"/>
        <w:rPr>
          <w:rFonts w:ascii="Segoe UI Semilight" w:eastAsia="SimSun" w:hAnsi="Segoe UI Semilight" w:cs="Segoe UI Semilight"/>
          <w:sz w:val="2"/>
          <w:szCs w:val="2"/>
          <w:lang w:val="lv-LV"/>
        </w:rPr>
      </w:pPr>
      <w:r w:rsidRPr="00407B29">
        <w:rPr>
          <w:rFonts w:ascii="Segoe UI Semilight" w:eastAsia="SimSun" w:hAnsi="Segoe UI Semilight" w:cs="Segoe UI Semilight"/>
          <w:noProof/>
          <w:sz w:val="2"/>
          <w:szCs w:val="2"/>
          <w:lang w:val="en-US" w:eastAsia="en-US"/>
        </w:rPr>
        <mc:AlternateContent>
          <mc:Choice Requires="wps">
            <w:drawing>
              <wp:inline distT="0" distB="0" distL="0" distR="0" wp14:anchorId="3FEBE8B6" wp14:editId="355409E7">
                <wp:extent cx="4104000" cy="0"/>
                <wp:effectExtent l="0" t="0" r="0" b="0"/>
                <wp:docPr id="6" name="Straight Connector 6"/>
                <wp:cNvGraphicFramePr/>
                <a:graphic xmlns:a="http://schemas.openxmlformats.org/drawingml/2006/main">
                  <a:graphicData uri="http://schemas.microsoft.com/office/word/2010/wordprocessingShape">
                    <wps:wsp>
                      <wps:cNvCnPr/>
                      <wps:spPr>
                        <a:xfrm>
                          <a:off x="0" y="0"/>
                          <a:ext cx="410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A34B3A" id="Straight Connector 6" o:spid="_x0000_s1026" style="visibility:visible;mso-wrap-style:square;mso-left-percent:-10001;mso-top-percent:-10001;mso-position-horizontal:absolute;mso-position-horizontal-relative:char;mso-position-vertical:absolute;mso-position-vertical-relative:line;mso-left-percent:-10001;mso-top-percent:-10001" from="0,0" to="32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" strokecolor="#4472c4 [3204]" strokeweight="1.5pt">
                <v:stroke joinstyle="miter"/>
                <w10:anchorlock/>
              </v:line>
            </w:pict>
          </mc:Fallback>
        </mc:AlternateContent>
      </w:r>
      <w:r w:rsidRPr="00407B29">
        <w:rPr>
          <w:rFonts w:ascii="Segoe UI Semilight" w:eastAsia="SimSun" w:hAnsi="Segoe UI Semilight" w:cs="Segoe UI Semilight"/>
          <w:sz w:val="2"/>
          <w:szCs w:val="2"/>
          <w:lang w:val="lv-LV"/>
        </w:rPr>
        <w:tab/>
      </w:r>
      <w:r w:rsidRPr="00407B29">
        <w:rPr>
          <w:rFonts w:ascii="Segoe UI Semilight" w:eastAsia="SimSun" w:hAnsi="Segoe UI Semilight" w:cs="Segoe UI Semilight"/>
          <w:noProof/>
          <w:sz w:val="2"/>
          <w:szCs w:val="2"/>
          <w:lang w:val="en-US" w:eastAsia="en-US"/>
        </w:rPr>
        <mc:AlternateContent>
          <mc:Choice Requires="wps">
            <w:drawing>
              <wp:inline distT="0" distB="0" distL="0" distR="0" wp14:anchorId="5D92AE30" wp14:editId="05E9320E">
                <wp:extent cx="1944000" cy="0"/>
                <wp:effectExtent l="0" t="0" r="0" b="0"/>
                <wp:docPr id="8" name="Straight Connector 8"/>
                <wp:cNvGraphicFramePr/>
                <a:graphic xmlns:a="http://schemas.openxmlformats.org/drawingml/2006/main">
                  <a:graphicData uri="http://schemas.microsoft.com/office/word/2010/wordprocessingShape">
                    <wps:wsp>
                      <wps:cNvCnPr/>
                      <wps:spPr>
                        <a:xfrm>
                          <a:off x="0" y="0"/>
                          <a:ext cx="194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868418"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15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" strokecolor="#4472c4 [3204]" strokeweight="1.5pt">
                <v:stroke joinstyle="miter"/>
                <w10:anchorlock/>
              </v:line>
            </w:pict>
          </mc:Fallback>
        </mc:AlternateContent>
      </w:r>
    </w:p>
    <w:p w14:paraId="392252ED" w14:textId="4DB1CC6E" w:rsidR="00832A5B" w:rsidRPr="00407B29" w:rsidRDefault="00832A5B" w:rsidP="00D82B7C">
      <w:pPr>
        <w:tabs>
          <w:tab w:val="clear" w:pos="850"/>
          <w:tab w:val="clear" w:pos="1191"/>
          <w:tab w:val="clear" w:pos="1531"/>
          <w:tab w:val="left" w:pos="709"/>
          <w:tab w:val="left" w:pos="3969"/>
          <w:tab w:val="left" w:pos="7371"/>
        </w:tabs>
        <w:spacing w:after="0"/>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color w:val="FF0000"/>
          <w:sz w:val="40"/>
          <w:szCs w:val="40"/>
          <w:lang w:val="lv-LV"/>
        </w:rPr>
        <w:tab/>
      </w:r>
      <w:r w:rsidRPr="00407B29">
        <w:rPr>
          <w:rFonts w:ascii="Segoe UI Semilight" w:eastAsia="SimSun" w:hAnsi="Segoe UI Semilight" w:cs="Segoe UI Semilight"/>
          <w:sz w:val="16"/>
          <w:szCs w:val="16"/>
          <w:lang w:val="lv-LV"/>
        </w:rPr>
        <w:t xml:space="preserve">PRODUKTIVITĀTE </w:t>
      </w:r>
      <w:r w:rsidRPr="00407B29">
        <w:rPr>
          <w:rFonts w:ascii="Segoe UI Semilight" w:eastAsia="SimSun" w:hAnsi="Segoe UI Semilight" w:cs="Segoe UI Semilight"/>
          <w:b/>
          <w:bCs/>
          <w:color w:val="70AD47" w:themeColor="accent6"/>
          <w:sz w:val="40"/>
          <w:szCs w:val="40"/>
          <w:lang w:val="lv-LV"/>
        </w:rPr>
        <w:sym w:font="Wingdings" w:char="F0E1"/>
      </w:r>
    </w:p>
    <w:p w14:paraId="74D41E1E" w14:textId="3EF888AE" w:rsidR="00832A5B" w:rsidRPr="00407B29" w:rsidRDefault="00832A5B" w:rsidP="000E6EE0">
      <w:pPr>
        <w:tabs>
          <w:tab w:val="clear" w:pos="850"/>
          <w:tab w:val="clear" w:pos="1191"/>
          <w:tab w:val="clear" w:pos="1531"/>
          <w:tab w:val="left" w:pos="3261"/>
          <w:tab w:val="left" w:pos="666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7FB071D1" wp14:editId="147C7C85">
                <wp:extent cx="2016000" cy="2088000"/>
                <wp:effectExtent l="0" t="0" r="22860" b="26670"/>
                <wp:docPr id="9" name="Rectangle: Rounded Corners 9"/>
                <wp:cNvGraphicFramePr/>
                <a:graphic xmlns:a="http://schemas.openxmlformats.org/drawingml/2006/main">
                  <a:graphicData uri="http://schemas.microsoft.com/office/word/2010/wordprocessingShape">
                    <wps:wsp>
                      <wps:cNvSpPr/>
                      <wps:spPr>
                        <a:xfrm>
                          <a:off x="0" y="0"/>
                          <a:ext cx="2016000" cy="2088000"/>
                        </a:xfrm>
                        <a:prstGeom prst="roundRect">
                          <a:avLst>
                            <a:gd name="adj" fmla="val 5325"/>
                          </a:avLst>
                        </a:prstGeom>
                        <a:solidFill>
                          <a:schemeClr val="accent6">
                            <a:alpha val="20000"/>
                          </a:schemeClr>
                        </a:solidFill>
                        <a:ln>
                          <a:solidFill>
                            <a:schemeClr val="accent6"/>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D6AB731" w14:textId="5AA28F80" w:rsidR="003F7B46" w:rsidRDefault="003F7B46" w:rsidP="00832A5B">
                            <w:pPr>
                              <w:spacing w:after="0"/>
                              <w:ind w:left="57"/>
                              <w:rPr>
                                <w:rFonts w:ascii="Segoe UI Semilight" w:hAnsi="Segoe UI Semilight" w:cs="Segoe UI Semilight"/>
                                <w:color w:val="404040" w:themeColor="text1" w:themeTint="BF"/>
                                <w:sz w:val="14"/>
                                <w:szCs w:val="14"/>
                                <w:lang w:val="lv-LV"/>
                              </w:rPr>
                            </w:pPr>
                            <w:r w:rsidRPr="00832A5B">
                              <w:rPr>
                                <w:rFonts w:ascii="Segoe UI Semilight" w:hAnsi="Segoe UI Semilight" w:cs="Segoe UI Semilight"/>
                                <w:color w:val="404040" w:themeColor="text1" w:themeTint="BF"/>
                                <w:sz w:val="14"/>
                                <w:szCs w:val="14"/>
                                <w:lang w:val="lv-LV"/>
                              </w:rPr>
                              <w:t>Datoru</w:t>
                            </w:r>
                            <w:r>
                              <w:rPr>
                                <w:rFonts w:ascii="Segoe UI Semilight" w:hAnsi="Segoe UI Semilight" w:cs="Segoe UI Semilight"/>
                                <w:color w:val="404040" w:themeColor="text1" w:themeTint="BF"/>
                                <w:sz w:val="14"/>
                                <w:szCs w:val="14"/>
                                <w:lang w:val="lv-LV"/>
                              </w:rPr>
                              <w:t>,</w:t>
                            </w:r>
                            <w:r w:rsidRPr="00832A5B">
                              <w:rPr>
                                <w:rFonts w:ascii="Segoe UI Semilight" w:hAnsi="Segoe UI Semilight" w:cs="Segoe UI Semilight"/>
                                <w:color w:val="404040" w:themeColor="text1" w:themeTint="BF"/>
                                <w:sz w:val="14"/>
                                <w:szCs w:val="14"/>
                                <w:lang w:val="lv-LV"/>
                              </w:rPr>
                              <w:t xml:space="preserve"> elektronik</w:t>
                            </w:r>
                            <w:r>
                              <w:rPr>
                                <w:rFonts w:ascii="Segoe UI Semilight" w:hAnsi="Segoe UI Semilight" w:cs="Segoe UI Semilight"/>
                                <w:color w:val="404040" w:themeColor="text1" w:themeTint="BF"/>
                                <w:sz w:val="14"/>
                                <w:szCs w:val="14"/>
                                <w:lang w:val="lv-LV"/>
                              </w:rPr>
                              <w:t>as</w:t>
                            </w:r>
                            <w:r w:rsidRPr="00832A5B">
                              <w:rPr>
                                <w:rFonts w:ascii="Segoe UI Semilight" w:hAnsi="Segoe UI Semilight" w:cs="Segoe UI Semilight"/>
                                <w:color w:val="404040" w:themeColor="text1" w:themeTint="BF"/>
                                <w:sz w:val="14"/>
                                <w:szCs w:val="14"/>
                                <w:lang w:val="lv-LV"/>
                              </w:rPr>
                              <w:t xml:space="preserve"> ražošana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5692BD9" w14:textId="77777777" w:rsidR="003F7B46" w:rsidRDefault="003F7B46"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piekabju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EC4192B" w14:textId="77777777" w:rsidR="003F7B46" w:rsidRDefault="003F7B46"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Iznomāšana un līzings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11EDA5E"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Būvniecība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F572DD"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Citi profesionāli-zinātniskie pakalpojumi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9718B8" w14:textId="42528DDD"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tirdzniecība un remonts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34F9FFA"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Māksla un izklaides darbības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EE492CA" w14:textId="0147B790"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Veselība un sociālā aprūpe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A431934" w14:textId="1D00FFFB"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Elektrisko iekārtu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FFEB173"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Plastmasas izstrādājumu ražošana </w:t>
                            </w:r>
                            <w:r w:rsidRPr="001D3051">
                              <w:rPr>
                                <w:rFonts w:ascii="Segoe UI Semilight" w:hAnsi="Segoe UI Semilight" w:cs="Segoe UI Semilight"/>
                                <w:color w:val="70AD47" w:themeColor="accent6"/>
                                <w:sz w:val="14"/>
                                <w:szCs w:val="14"/>
                                <w:lang w:val="lv-LV"/>
                              </w:rPr>
                              <w:sym w:font="Webdings" w:char="F06E"/>
                            </w:r>
                          </w:p>
                          <w:p w14:paraId="7268A7CE"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Operācijas ar nekustamo īpašumu </w:t>
                            </w:r>
                            <w:r w:rsidRPr="001D3051">
                              <w:rPr>
                                <w:rFonts w:ascii="Segoe UI Semilight" w:hAnsi="Segoe UI Semilight" w:cs="Segoe UI Semilight"/>
                                <w:color w:val="70AD47" w:themeColor="accent6"/>
                                <w:sz w:val="14"/>
                                <w:szCs w:val="14"/>
                                <w:lang w:val="lv-LV"/>
                              </w:rPr>
                              <w:sym w:font="Webdings" w:char="F06E"/>
                            </w:r>
                          </w:p>
                          <w:p w14:paraId="68EA76C5"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Iekārtu un mehānismu ražošana </w:t>
                            </w:r>
                            <w:r w:rsidRPr="001D3051">
                              <w:rPr>
                                <w:rFonts w:ascii="Segoe UI Semilight" w:hAnsi="Segoe UI Semilight" w:cs="Segoe UI Semilight"/>
                                <w:color w:val="70AD47" w:themeColor="accent6"/>
                                <w:sz w:val="14"/>
                                <w:szCs w:val="14"/>
                                <w:lang w:val="lv-LV"/>
                              </w:rPr>
                              <w:sym w:font="Webdings" w:char="F06E"/>
                            </w:r>
                          </w:p>
                          <w:p w14:paraId="4B96E370"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sidRPr="00CF6724">
                              <w:rPr>
                                <w:rFonts w:ascii="Segoe UI Semilight" w:hAnsi="Segoe UI Semilight" w:cs="Segoe UI Semilight"/>
                                <w:color w:val="404040" w:themeColor="text1" w:themeTint="BF"/>
                                <w:sz w:val="14"/>
                                <w:szCs w:val="14"/>
                                <w:lang w:val="lv-LV"/>
                              </w:rPr>
                              <w:t>Darbaspēka meklēšana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3540CFE" w14:textId="31106BBF"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Vairumtirdzniecība </w:t>
                            </w:r>
                            <w:r w:rsidRPr="001D3051">
                              <w:rPr>
                                <w:rFonts w:ascii="Segoe UI Semilight" w:hAnsi="Segoe UI Semilight" w:cs="Segoe UI Semilight"/>
                                <w:color w:val="70AD47" w:themeColor="accent6"/>
                                <w:sz w:val="14"/>
                                <w:szCs w:val="14"/>
                                <w:lang w:val="lv-LV"/>
                              </w:rPr>
                              <w:sym w:font="Webdings" w:char="F06E"/>
                            </w:r>
                          </w:p>
                          <w:p w14:paraId="335C113A" w14:textId="00B34044"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Mēbeļu ražošana </w:t>
                            </w:r>
                            <w:r w:rsidRPr="001D3051">
                              <w:rPr>
                                <w:rFonts w:ascii="Segoe UI Semilight" w:hAnsi="Segoe UI Semilight" w:cs="Segoe UI Semilight"/>
                                <w:color w:val="70AD47" w:themeColor="accent6"/>
                                <w:sz w:val="14"/>
                                <w:szCs w:val="14"/>
                                <w:lang w:val="lv-LV"/>
                              </w:rPr>
                              <w:sym w:font="Webdings" w:char="F06E"/>
                            </w:r>
                          </w:p>
                          <w:p w14:paraId="056CFD70" w14:textId="77777777" w:rsidR="003F7B46" w:rsidRPr="00832A5B" w:rsidRDefault="003F7B46" w:rsidP="00832A5B">
                            <w:pPr>
                              <w:spacing w:after="0"/>
                              <w:ind w:left="57"/>
                              <w:rPr>
                                <w:rFonts w:ascii="Segoe UI Semilight" w:hAnsi="Segoe UI Semilight" w:cs="Segoe UI Semilight"/>
                                <w:color w:val="404040" w:themeColor="text1" w:themeTint="BF"/>
                                <w:sz w:val="14"/>
                                <w:szCs w:val="14"/>
                                <w:lang w:val="lv-LV"/>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FB071D1" id="Rectangle: Rounded Corners 9" o:spid="_x0000_s1062" style="width:158.75pt;height:164.4pt;visibility:visible;mso-wrap-style:square;mso-left-percent:-10001;mso-top-percent:-10001;mso-position-horizontal:absolute;mso-position-horizontal-relative:char;mso-position-vertical:absolute;mso-position-vertical-relative:line;mso-left-percent:-10001;mso-top-percent:-10001;v-text-anchor:middle" arcsize="34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" fillcolor="#70ad47 [3209]" strokecolor="#70ad47 [3209]" strokeweight="1pt">
                <v:fill opacity="13107f"/>
                <v:stroke joinstyle="miter"/>
                <v:textbox inset="0,0,0,0">
                  <w:txbxContent>
                    <w:p w14:paraId="2D6AB731" w14:textId="5AA28F80" w:rsidR="003F7B46" w:rsidRDefault="003F7B46" w:rsidP="00832A5B">
                      <w:pPr>
                        <w:spacing w:after="0"/>
                        <w:ind w:left="57"/>
                        <w:rPr>
                          <w:rFonts w:ascii="Segoe UI Semilight" w:hAnsi="Segoe UI Semilight" w:cs="Segoe UI Semilight"/>
                          <w:color w:val="404040" w:themeColor="text1" w:themeTint="BF"/>
                          <w:sz w:val="14"/>
                          <w:szCs w:val="14"/>
                          <w:lang w:val="lv-LV"/>
                        </w:rPr>
                      </w:pPr>
                      <w:r w:rsidRPr="00832A5B">
                        <w:rPr>
                          <w:rFonts w:ascii="Segoe UI Semilight" w:hAnsi="Segoe UI Semilight" w:cs="Segoe UI Semilight"/>
                          <w:color w:val="404040" w:themeColor="text1" w:themeTint="BF"/>
                          <w:sz w:val="14"/>
                          <w:szCs w:val="14"/>
                          <w:lang w:val="lv-LV"/>
                        </w:rPr>
                        <w:t>Datoru</w:t>
                      </w:r>
                      <w:r>
                        <w:rPr>
                          <w:rFonts w:ascii="Segoe UI Semilight" w:hAnsi="Segoe UI Semilight" w:cs="Segoe UI Semilight"/>
                          <w:color w:val="404040" w:themeColor="text1" w:themeTint="BF"/>
                          <w:sz w:val="14"/>
                          <w:szCs w:val="14"/>
                          <w:lang w:val="lv-LV"/>
                        </w:rPr>
                        <w:t>,</w:t>
                      </w:r>
                      <w:r w:rsidRPr="00832A5B">
                        <w:rPr>
                          <w:rFonts w:ascii="Segoe UI Semilight" w:hAnsi="Segoe UI Semilight" w:cs="Segoe UI Semilight"/>
                          <w:color w:val="404040" w:themeColor="text1" w:themeTint="BF"/>
                          <w:sz w:val="14"/>
                          <w:szCs w:val="14"/>
                          <w:lang w:val="lv-LV"/>
                        </w:rPr>
                        <w:t xml:space="preserve"> elektronik</w:t>
                      </w:r>
                      <w:r>
                        <w:rPr>
                          <w:rFonts w:ascii="Segoe UI Semilight" w:hAnsi="Segoe UI Semilight" w:cs="Segoe UI Semilight"/>
                          <w:color w:val="404040" w:themeColor="text1" w:themeTint="BF"/>
                          <w:sz w:val="14"/>
                          <w:szCs w:val="14"/>
                          <w:lang w:val="lv-LV"/>
                        </w:rPr>
                        <w:t>as</w:t>
                      </w:r>
                      <w:r w:rsidRPr="00832A5B">
                        <w:rPr>
                          <w:rFonts w:ascii="Segoe UI Semilight" w:hAnsi="Segoe UI Semilight" w:cs="Segoe UI Semilight"/>
                          <w:color w:val="404040" w:themeColor="text1" w:themeTint="BF"/>
                          <w:sz w:val="14"/>
                          <w:szCs w:val="14"/>
                          <w:lang w:val="lv-LV"/>
                        </w:rPr>
                        <w:t xml:space="preserve"> ražošana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5692BD9" w14:textId="77777777" w:rsidR="003F7B46" w:rsidRDefault="003F7B46"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piekabju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EC4192B" w14:textId="77777777" w:rsidR="003F7B46" w:rsidRDefault="003F7B46" w:rsidP="005F3F4D">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Iznomāšana un līzings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11EDA5E"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Būvniecība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F572DD"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Citi profesionāli-zinātniskie pakalpojumi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9718B8" w14:textId="42528DDD"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Automobiļu tirdzniecība un remonts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34F9FFA"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Māksla un izklaides darbības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EE492CA" w14:textId="0147B790"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Veselība un sociālā aprūpe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A431934" w14:textId="1D00FFFB"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Elektrisko iekārtu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7FFEB173"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Plastmasas izstrādājumu ražošana </w:t>
                      </w:r>
                      <w:r w:rsidRPr="001D3051">
                        <w:rPr>
                          <w:rFonts w:ascii="Segoe UI Semilight" w:hAnsi="Segoe UI Semilight" w:cs="Segoe UI Semilight"/>
                          <w:color w:val="70AD47" w:themeColor="accent6"/>
                          <w:sz w:val="14"/>
                          <w:szCs w:val="14"/>
                          <w:lang w:val="lv-LV"/>
                        </w:rPr>
                        <w:sym w:font="Webdings" w:char="F06E"/>
                      </w:r>
                    </w:p>
                    <w:p w14:paraId="7268A7CE"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Operācijas ar nekustamo īpašumu </w:t>
                      </w:r>
                      <w:r w:rsidRPr="001D3051">
                        <w:rPr>
                          <w:rFonts w:ascii="Segoe UI Semilight" w:hAnsi="Segoe UI Semilight" w:cs="Segoe UI Semilight"/>
                          <w:color w:val="70AD47" w:themeColor="accent6"/>
                          <w:sz w:val="14"/>
                          <w:szCs w:val="14"/>
                          <w:lang w:val="lv-LV"/>
                        </w:rPr>
                        <w:sym w:font="Webdings" w:char="F06E"/>
                      </w:r>
                    </w:p>
                    <w:p w14:paraId="68EA76C5"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Iekārtu un mehānismu ražošana </w:t>
                      </w:r>
                      <w:r w:rsidRPr="001D3051">
                        <w:rPr>
                          <w:rFonts w:ascii="Segoe UI Semilight" w:hAnsi="Segoe UI Semilight" w:cs="Segoe UI Semilight"/>
                          <w:color w:val="70AD47" w:themeColor="accent6"/>
                          <w:sz w:val="14"/>
                          <w:szCs w:val="14"/>
                          <w:lang w:val="lv-LV"/>
                        </w:rPr>
                        <w:sym w:font="Webdings" w:char="F06E"/>
                      </w:r>
                    </w:p>
                    <w:p w14:paraId="4B96E370" w14:textId="77777777" w:rsidR="003F7B46" w:rsidRDefault="003F7B46" w:rsidP="00957B81">
                      <w:pPr>
                        <w:spacing w:after="0"/>
                        <w:ind w:left="57"/>
                        <w:rPr>
                          <w:rFonts w:ascii="Segoe UI Semilight" w:hAnsi="Segoe UI Semilight" w:cs="Segoe UI Semilight"/>
                          <w:color w:val="404040" w:themeColor="text1" w:themeTint="BF"/>
                          <w:sz w:val="14"/>
                          <w:szCs w:val="14"/>
                          <w:lang w:val="lv-LV"/>
                        </w:rPr>
                      </w:pPr>
                      <w:r w:rsidRPr="00CF6724">
                        <w:rPr>
                          <w:rFonts w:ascii="Segoe UI Semilight" w:hAnsi="Segoe UI Semilight" w:cs="Segoe UI Semilight"/>
                          <w:color w:val="404040" w:themeColor="text1" w:themeTint="BF"/>
                          <w:sz w:val="14"/>
                          <w:szCs w:val="14"/>
                          <w:lang w:val="lv-LV"/>
                        </w:rPr>
                        <w:t>Darbaspēka meklēšana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3540CFE" w14:textId="31106BBF"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Vairumtirdzniecība </w:t>
                      </w:r>
                      <w:r w:rsidRPr="001D3051">
                        <w:rPr>
                          <w:rFonts w:ascii="Segoe UI Semilight" w:hAnsi="Segoe UI Semilight" w:cs="Segoe UI Semilight"/>
                          <w:color w:val="70AD47" w:themeColor="accent6"/>
                          <w:sz w:val="14"/>
                          <w:szCs w:val="14"/>
                          <w:lang w:val="lv-LV"/>
                        </w:rPr>
                        <w:sym w:font="Webdings" w:char="F06E"/>
                      </w:r>
                    </w:p>
                    <w:p w14:paraId="335C113A" w14:textId="00B34044" w:rsidR="003F7B46" w:rsidRDefault="003F7B46" w:rsidP="00832A5B">
                      <w:pPr>
                        <w:spacing w:after="0"/>
                        <w:ind w:left="57"/>
                        <w:rPr>
                          <w:rFonts w:ascii="Segoe UI Semilight" w:hAnsi="Segoe UI Semilight" w:cs="Segoe UI Semilight"/>
                          <w:color w:val="404040" w:themeColor="text1" w:themeTint="BF"/>
                          <w:sz w:val="14"/>
                          <w:szCs w:val="14"/>
                          <w:lang w:val="lv-LV"/>
                        </w:rPr>
                      </w:pPr>
                      <w:r>
                        <w:rPr>
                          <w:rFonts w:ascii="Segoe UI Semilight" w:hAnsi="Segoe UI Semilight" w:cs="Segoe UI Semilight"/>
                          <w:color w:val="404040" w:themeColor="text1" w:themeTint="BF"/>
                          <w:sz w:val="14"/>
                          <w:szCs w:val="14"/>
                          <w:lang w:val="lv-LV"/>
                        </w:rPr>
                        <w:t xml:space="preserve">Mēbeļu ražošana </w:t>
                      </w:r>
                      <w:r w:rsidRPr="001D3051">
                        <w:rPr>
                          <w:rFonts w:ascii="Segoe UI Semilight" w:hAnsi="Segoe UI Semilight" w:cs="Segoe UI Semilight"/>
                          <w:color w:val="70AD47" w:themeColor="accent6"/>
                          <w:sz w:val="14"/>
                          <w:szCs w:val="14"/>
                          <w:lang w:val="lv-LV"/>
                        </w:rPr>
                        <w:sym w:font="Webdings" w:char="F06E"/>
                      </w:r>
                    </w:p>
                    <w:p w14:paraId="056CFD70" w14:textId="77777777" w:rsidR="003F7B46" w:rsidRPr="00832A5B" w:rsidRDefault="003F7B46" w:rsidP="00832A5B">
                      <w:pPr>
                        <w:spacing w:after="0"/>
                        <w:ind w:left="57"/>
                        <w:rPr>
                          <w:rFonts w:ascii="Segoe UI Semilight" w:hAnsi="Segoe UI Semilight" w:cs="Segoe UI Semilight"/>
                          <w:color w:val="404040" w:themeColor="text1" w:themeTint="BF"/>
                          <w:sz w:val="14"/>
                          <w:szCs w:val="14"/>
                          <w:lang w:val="lv-LV"/>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79852FB8" wp14:editId="7CB0BF16">
                <wp:extent cx="2016000" cy="2088000"/>
                <wp:effectExtent l="0" t="0" r="22860" b="26670"/>
                <wp:docPr id="18" name="Rectangle: Rounded Corners 18"/>
                <wp:cNvGraphicFramePr/>
                <a:graphic xmlns:a="http://schemas.openxmlformats.org/drawingml/2006/main">
                  <a:graphicData uri="http://schemas.microsoft.com/office/word/2010/wordprocessingShape">
                    <wps:wsp>
                      <wps:cNvSpPr/>
                      <wps:spPr>
                        <a:xfrm>
                          <a:off x="0" y="0"/>
                          <a:ext cx="2016000" cy="2088000"/>
                        </a:xfrm>
                        <a:prstGeom prst="roundRect">
                          <a:avLst>
                            <a:gd name="adj" fmla="val 4693"/>
                          </a:avLst>
                        </a:prstGeom>
                        <a:solidFill>
                          <a:srgbClr val="FF0000">
                            <a:alpha val="20000"/>
                          </a:srgbClr>
                        </a:solid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3414B8E" w14:textId="33FA7FA0" w:rsidR="003F7B46" w:rsidRDefault="003F7B46" w:rsidP="00832A5B">
                            <w:pPr>
                              <w:spacing w:after="0"/>
                              <w:ind w:left="57"/>
                              <w:rPr>
                                <w:rFonts w:ascii="Segoe UI Semilight" w:hAnsi="Segoe UI Semilight" w:cs="Segoe UI Semilight"/>
                                <w:color w:val="404040" w:themeColor="text1" w:themeTint="BF"/>
                                <w:sz w:val="14"/>
                                <w:szCs w:val="14"/>
                              </w:rPr>
                            </w:pPr>
                            <w:r w:rsidRPr="00CF6724">
                              <w:rPr>
                                <w:rFonts w:ascii="Segoe UI Semilight" w:hAnsi="Segoe UI Semilight" w:cs="Segoe UI Semilight"/>
                                <w:color w:val="404040" w:themeColor="text1" w:themeTint="BF"/>
                                <w:sz w:val="14"/>
                                <w:szCs w:val="14"/>
                              </w:rPr>
                              <w:t>Izmitināšanas</w:t>
                            </w:r>
                            <w:r>
                              <w:rPr>
                                <w:rFonts w:ascii="Segoe UI Semilight" w:hAnsi="Segoe UI Semilight" w:cs="Segoe UI Semilight"/>
                                <w:color w:val="404040" w:themeColor="text1" w:themeTint="BF"/>
                                <w:sz w:val="14"/>
                                <w:szCs w:val="14"/>
                              </w:rPr>
                              <w:t>,</w:t>
                            </w:r>
                            <w:r w:rsidRPr="00CF6724">
                              <w:rPr>
                                <w:rFonts w:ascii="Segoe UI Semilight" w:hAnsi="Segoe UI Semilight" w:cs="Segoe UI Semilight"/>
                                <w:color w:val="404040" w:themeColor="text1" w:themeTint="BF"/>
                                <w:sz w:val="14"/>
                                <w:szCs w:val="14"/>
                              </w:rPr>
                              <w:t xml:space="preserve"> ēdināšanas pakalpojumi </w:t>
                            </w:r>
                            <w:r w:rsidRPr="00957B81">
                              <w:rPr>
                                <w:rFonts w:ascii="Segoe UI Semilight" w:hAnsi="Segoe UI Semilight" w:cs="Segoe UI Semilight"/>
                                <w:color w:val="FFC000" w:themeColor="accent4"/>
                                <w:sz w:val="14"/>
                                <w:szCs w:val="14"/>
                                <w:lang w:val="lv-LV"/>
                              </w:rPr>
                              <w:sym w:font="Webdings" w:char="F06E"/>
                            </w:r>
                          </w:p>
                          <w:p w14:paraId="2E4F5C10" w14:textId="77777777" w:rsidR="003F7B46"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Sociālā aprūpe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2939380B" w14:textId="4D90D33E" w:rsidR="003F7B46"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Metālapstrāde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32881C01" w14:textId="7984D144" w:rsidR="003F7B46" w:rsidRPr="007E2A79"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Poligrāfija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4B08A584"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Arhitektūra, inženiertehniski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601DD2D"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Apsardze, uzņēmumu palīgdarbības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937BE8B"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Notekūdeņu, atkritumu savākšana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85580CE" w14:textId="4DE09A57" w:rsidR="003F7B46" w:rsidRPr="007E2A79"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Nemetālisko minerālu ražošana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4C522EE"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Datorprogrammēšana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CDD0DBA" w14:textId="26211645" w:rsidR="003F7B46" w:rsidRPr="007E2A79" w:rsidRDefault="003F7B46" w:rsidP="007E2A79">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Pārējie pakalpojumi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5B89F73" w14:textId="6CF34F74" w:rsidR="003F7B46"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Ceļojumu biroji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FEED481" w14:textId="50A33C8F" w:rsidR="003F7B46"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Juridiskie, grāmatvedības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32BD68D" w14:textId="03D2C37B" w:rsidR="003F7B46" w:rsidRDefault="003F7B46" w:rsidP="007E2A79">
                            <w:pPr>
                              <w:spacing w:after="0"/>
                              <w:ind w:left="57"/>
                              <w:rPr>
                                <w:rFonts w:ascii="Segoe UI Semilight" w:hAnsi="Segoe UI Semilight" w:cs="Segoe UI Semilight"/>
                                <w:color w:val="404040" w:themeColor="text1" w:themeTint="BF"/>
                                <w:sz w:val="14"/>
                                <w:szCs w:val="14"/>
                              </w:rPr>
                            </w:pPr>
                          </w:p>
                          <w:p w14:paraId="47A1FA82" w14:textId="2C14293D" w:rsidR="003F7B46" w:rsidRDefault="003F7B46" w:rsidP="007E2A79">
                            <w:pPr>
                              <w:spacing w:after="0"/>
                              <w:ind w:left="57"/>
                              <w:rPr>
                                <w:rFonts w:ascii="Segoe UI Semilight" w:hAnsi="Segoe UI Semilight" w:cs="Segoe UI Semilight"/>
                                <w:color w:val="404040" w:themeColor="text1" w:themeTint="BF"/>
                                <w:sz w:val="14"/>
                                <w:szCs w:val="14"/>
                              </w:rPr>
                            </w:pPr>
                          </w:p>
                          <w:p w14:paraId="1C7EE51A" w14:textId="4B27C50D" w:rsidR="003F7B46" w:rsidRDefault="003F7B46" w:rsidP="007E2A79">
                            <w:pPr>
                              <w:spacing w:after="0"/>
                              <w:ind w:left="57"/>
                              <w:rPr>
                                <w:rFonts w:ascii="Segoe UI Semilight" w:hAnsi="Segoe UI Semilight" w:cs="Segoe UI Semilight"/>
                                <w:color w:val="404040" w:themeColor="text1" w:themeTint="BF"/>
                                <w:sz w:val="14"/>
                                <w:szCs w:val="14"/>
                              </w:rPr>
                            </w:pPr>
                          </w:p>
                          <w:p w14:paraId="4FBF5CD0" w14:textId="77777777" w:rsidR="003F7B46" w:rsidRPr="00CF6724" w:rsidRDefault="003F7B46" w:rsidP="007E2A79">
                            <w:pPr>
                              <w:spacing w:after="0"/>
                              <w:ind w:left="57"/>
                              <w:rPr>
                                <w:rFonts w:ascii="Segoe UI Semilight" w:hAnsi="Segoe UI Semilight" w:cs="Segoe UI Semilight"/>
                                <w:color w:val="404040" w:themeColor="text1" w:themeTint="BF"/>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9852FB8" id="Rectangle: Rounded Corners 18" o:spid="_x0000_s1063" style="width:158.75pt;height:164.4pt;visibility:visible;mso-wrap-style:square;mso-left-percent:-10001;mso-top-percent:-10001;mso-position-horizontal:absolute;mso-position-horizontal-relative:char;mso-position-vertical:absolute;mso-position-vertical-relative:line;mso-left-percent:-10001;mso-top-percent:-10001;v-text-anchor:middle"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" fillcolor="red" strokecolor="red" strokeweight="1pt">
                <v:fill opacity="13107f"/>
                <v:stroke joinstyle="miter"/>
                <v:textbox inset="0,0,0,0">
                  <w:txbxContent>
                    <w:p w14:paraId="63414B8E" w14:textId="33FA7FA0" w:rsidR="003F7B46" w:rsidRDefault="003F7B46" w:rsidP="00832A5B">
                      <w:pPr>
                        <w:spacing w:after="0"/>
                        <w:ind w:left="57"/>
                        <w:rPr>
                          <w:rFonts w:ascii="Segoe UI Semilight" w:hAnsi="Segoe UI Semilight" w:cs="Segoe UI Semilight"/>
                          <w:color w:val="404040" w:themeColor="text1" w:themeTint="BF"/>
                          <w:sz w:val="14"/>
                          <w:szCs w:val="14"/>
                        </w:rPr>
                      </w:pPr>
                      <w:r w:rsidRPr="00CF6724">
                        <w:rPr>
                          <w:rFonts w:ascii="Segoe UI Semilight" w:hAnsi="Segoe UI Semilight" w:cs="Segoe UI Semilight"/>
                          <w:color w:val="404040" w:themeColor="text1" w:themeTint="BF"/>
                          <w:sz w:val="14"/>
                          <w:szCs w:val="14"/>
                        </w:rPr>
                        <w:t>Izmitināšanas</w:t>
                      </w:r>
                      <w:r>
                        <w:rPr>
                          <w:rFonts w:ascii="Segoe UI Semilight" w:hAnsi="Segoe UI Semilight" w:cs="Segoe UI Semilight"/>
                          <w:color w:val="404040" w:themeColor="text1" w:themeTint="BF"/>
                          <w:sz w:val="14"/>
                          <w:szCs w:val="14"/>
                        </w:rPr>
                        <w:t>,</w:t>
                      </w:r>
                      <w:r w:rsidRPr="00CF6724">
                        <w:rPr>
                          <w:rFonts w:ascii="Segoe UI Semilight" w:hAnsi="Segoe UI Semilight" w:cs="Segoe UI Semilight"/>
                          <w:color w:val="404040" w:themeColor="text1" w:themeTint="BF"/>
                          <w:sz w:val="14"/>
                          <w:szCs w:val="14"/>
                        </w:rPr>
                        <w:t xml:space="preserve"> ēdināšanas pakalpojumi </w:t>
                      </w:r>
                      <w:r w:rsidRPr="00957B81">
                        <w:rPr>
                          <w:rFonts w:ascii="Segoe UI Semilight" w:hAnsi="Segoe UI Semilight" w:cs="Segoe UI Semilight"/>
                          <w:color w:val="FFC000" w:themeColor="accent4"/>
                          <w:sz w:val="14"/>
                          <w:szCs w:val="14"/>
                          <w:lang w:val="lv-LV"/>
                        </w:rPr>
                        <w:sym w:font="Webdings" w:char="F06E"/>
                      </w:r>
                    </w:p>
                    <w:p w14:paraId="2E4F5C10" w14:textId="77777777" w:rsidR="003F7B46"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Sociālā aprūpe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2939380B" w14:textId="4D90D33E" w:rsidR="003F7B46"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Metālapstrāde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32881C01" w14:textId="7984D144" w:rsidR="003F7B46" w:rsidRPr="007E2A79"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Poligrāfija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p>
                    <w:p w14:paraId="4B08A584"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Arhitektūra, inženiertehniski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601DD2D"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Apsardze, uzņēmumu palīgdarbības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937BE8B"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Notekūdeņu, atkritumu savākšana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85580CE" w14:textId="4DE09A57" w:rsidR="003F7B46" w:rsidRPr="007E2A79"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Nemetālisko minerālu ražošana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4C522EE" w14:textId="77777777" w:rsidR="003F7B46" w:rsidRPr="007E2A79" w:rsidRDefault="003F7B46" w:rsidP="00893BD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Datorprogrammēšana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5CDD0DBA" w14:textId="26211645" w:rsidR="003F7B46" w:rsidRPr="007E2A79" w:rsidRDefault="003F7B46" w:rsidP="007E2A79">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Pārējie pakalpojumi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5B89F73" w14:textId="6CF34F74" w:rsidR="003F7B46"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Ceļojumu biroji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FEED481" w14:textId="50A33C8F" w:rsidR="003F7B46" w:rsidRDefault="003F7B46" w:rsidP="007E2A79">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Juridiskie, grāmatvedības pakalpojumi</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32BD68D" w14:textId="03D2C37B" w:rsidR="003F7B46" w:rsidRDefault="003F7B46" w:rsidP="007E2A79">
                      <w:pPr>
                        <w:spacing w:after="0"/>
                        <w:ind w:left="57"/>
                        <w:rPr>
                          <w:rFonts w:ascii="Segoe UI Semilight" w:hAnsi="Segoe UI Semilight" w:cs="Segoe UI Semilight"/>
                          <w:color w:val="404040" w:themeColor="text1" w:themeTint="BF"/>
                          <w:sz w:val="14"/>
                          <w:szCs w:val="14"/>
                        </w:rPr>
                      </w:pPr>
                    </w:p>
                    <w:p w14:paraId="47A1FA82" w14:textId="2C14293D" w:rsidR="003F7B46" w:rsidRDefault="003F7B46" w:rsidP="007E2A79">
                      <w:pPr>
                        <w:spacing w:after="0"/>
                        <w:ind w:left="57"/>
                        <w:rPr>
                          <w:rFonts w:ascii="Segoe UI Semilight" w:hAnsi="Segoe UI Semilight" w:cs="Segoe UI Semilight"/>
                          <w:color w:val="404040" w:themeColor="text1" w:themeTint="BF"/>
                          <w:sz w:val="14"/>
                          <w:szCs w:val="14"/>
                        </w:rPr>
                      </w:pPr>
                    </w:p>
                    <w:p w14:paraId="1C7EE51A" w14:textId="4B27C50D" w:rsidR="003F7B46" w:rsidRDefault="003F7B46" w:rsidP="007E2A79">
                      <w:pPr>
                        <w:spacing w:after="0"/>
                        <w:ind w:left="57"/>
                        <w:rPr>
                          <w:rFonts w:ascii="Segoe UI Semilight" w:hAnsi="Segoe UI Semilight" w:cs="Segoe UI Semilight"/>
                          <w:color w:val="404040" w:themeColor="text1" w:themeTint="BF"/>
                          <w:sz w:val="14"/>
                          <w:szCs w:val="14"/>
                        </w:rPr>
                      </w:pPr>
                    </w:p>
                    <w:p w14:paraId="4FBF5CD0" w14:textId="77777777" w:rsidR="003F7B46" w:rsidRPr="00CF6724" w:rsidRDefault="003F7B46" w:rsidP="007E2A79">
                      <w:pPr>
                        <w:spacing w:after="0"/>
                        <w:ind w:left="57"/>
                        <w:rPr>
                          <w:rFonts w:ascii="Segoe UI Semilight" w:hAnsi="Segoe UI Semilight" w:cs="Segoe UI Semilight"/>
                          <w:color w:val="404040" w:themeColor="text1" w:themeTint="BF"/>
                          <w:sz w:val="14"/>
                          <w:szCs w:val="14"/>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6DED623B" wp14:editId="06C1BC08">
                <wp:extent cx="1943735" cy="2088000"/>
                <wp:effectExtent l="0" t="0" r="18415" b="26670"/>
                <wp:docPr id="23" name="Rectangle: Rounded Corners 23"/>
                <wp:cNvGraphicFramePr/>
                <a:graphic xmlns:a="http://schemas.openxmlformats.org/drawingml/2006/main">
                  <a:graphicData uri="http://schemas.microsoft.com/office/word/2010/wordprocessingShape">
                    <wps:wsp>
                      <wps:cNvSpPr/>
                      <wps:spPr>
                        <a:xfrm>
                          <a:off x="0" y="0"/>
                          <a:ext cx="1943735" cy="2088000"/>
                        </a:xfrm>
                        <a:prstGeom prst="roundRect">
                          <a:avLst>
                            <a:gd name="adj" fmla="val 4693"/>
                          </a:avLst>
                        </a:prstGeom>
                        <a:solidFill>
                          <a:schemeClr val="accent6">
                            <a:alpha val="20000"/>
                          </a:schemeClr>
                        </a:solidFill>
                        <a:ln>
                          <a:solidFill>
                            <a:schemeClr val="accent6"/>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746F144" w14:textId="3DB2B7D4" w:rsidR="003F7B46"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Gaisa transport</w:t>
                            </w:r>
                            <w:r>
                              <w:rPr>
                                <w:rFonts w:ascii="Segoe UI Semilight" w:hAnsi="Segoe UI Semilight" w:cs="Segoe UI Semilight"/>
                                <w:color w:val="404040" w:themeColor="text1" w:themeTint="BF"/>
                                <w:sz w:val="14"/>
                                <w:szCs w:val="14"/>
                              </w:rPr>
                              <w:t xml:space="preserve">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8DEA8E1" w14:textId="478695F3"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Apdrošināšana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00546A7"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Sabiedriskās organizācijas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1019096" w14:textId="1E383E47"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 xml:space="preserve">Augkopība </w:t>
                            </w:r>
                            <w:proofErr w:type="gramStart"/>
                            <w:r w:rsidRPr="007E2A79">
                              <w:rPr>
                                <w:rFonts w:ascii="Segoe UI Semilight" w:hAnsi="Segoe UI Semilight" w:cs="Segoe UI Semilight"/>
                                <w:color w:val="404040" w:themeColor="text1" w:themeTint="BF"/>
                                <w:sz w:val="14"/>
                                <w:szCs w:val="14"/>
                              </w:rPr>
                              <w:t>un</w:t>
                            </w:r>
                            <w:proofErr w:type="gramEnd"/>
                            <w:r w:rsidRPr="007E2A79">
                              <w:rPr>
                                <w:rFonts w:ascii="Segoe UI Semilight" w:hAnsi="Segoe UI Semilight" w:cs="Segoe UI Semilight"/>
                                <w:color w:val="404040" w:themeColor="text1" w:themeTint="BF"/>
                                <w:sz w:val="14"/>
                                <w:szCs w:val="14"/>
                              </w:rPr>
                              <w:t xml:space="preserve"> lopkopība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CFF2A80"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Individuālās lietošanas p</w:t>
                            </w:r>
                            <w:r w:rsidRPr="007E2A79">
                              <w:rPr>
                                <w:rFonts w:ascii="Segoe UI Semilight" w:hAnsi="Segoe UI Semilight" w:cs="Segoe UI Semilight"/>
                                <w:color w:val="404040" w:themeColor="text1" w:themeTint="BF"/>
                                <w:sz w:val="14"/>
                                <w:szCs w:val="14"/>
                              </w:rPr>
                              <w:t>iederumu remonts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6BE4A0"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w:t>
                            </w:r>
                            <w:r>
                              <w:rPr>
                                <w:rFonts w:ascii="Segoe UI Semilight" w:hAnsi="Segoe UI Semilight" w:cs="Segoe UI Semilight"/>
                                <w:color w:val="404040" w:themeColor="text1" w:themeTint="BF"/>
                                <w:sz w:val="14"/>
                                <w:szCs w:val="14"/>
                              </w:rPr>
                              <w:t xml:space="preserve">itu transportlīdzekļu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396661B"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Veselības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BDA7CE3"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Finanšu pakalpojumi</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6E2C332" w14:textId="382FD959"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Mazumtirdzniecība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4C2729"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Pārtikas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8874468"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Papīra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51380CE"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Valsts pārvalde </w:t>
                            </w:r>
                            <w:proofErr w:type="gramStart"/>
                            <w:r w:rsidRPr="00D82B7C">
                              <w:rPr>
                                <w:rFonts w:ascii="Segoe UI Semilight" w:hAnsi="Segoe UI Semilight" w:cs="Segoe UI Semilight"/>
                                <w:color w:val="404040" w:themeColor="text1" w:themeTint="BF"/>
                                <w:sz w:val="14"/>
                                <w:szCs w:val="14"/>
                              </w:rPr>
                              <w:t>un</w:t>
                            </w:r>
                            <w:proofErr w:type="gramEnd"/>
                            <w:r w:rsidRPr="00D82B7C">
                              <w:rPr>
                                <w:rFonts w:ascii="Segoe UI Semilight" w:hAnsi="Segoe UI Semilight" w:cs="Segoe UI Semilight"/>
                                <w:color w:val="404040" w:themeColor="text1" w:themeTint="BF"/>
                                <w:sz w:val="14"/>
                                <w:szCs w:val="14"/>
                              </w:rPr>
                              <w:t xml:space="preserve">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8884840" w14:textId="3F928D21"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Ieguves rūpniecība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52A95435"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Ūdens apgāde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5104CD8"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Kokapstrāde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17833B7" w14:textId="605D5695" w:rsidR="003F7B46" w:rsidRPr="007E2A79" w:rsidRDefault="003F7B46"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Enerģētika </w:t>
                            </w:r>
                            <w:r w:rsidRPr="001D3051">
                              <w:rPr>
                                <w:rFonts w:ascii="Segoe UI Semilight" w:hAnsi="Segoe UI Semilight" w:cs="Segoe UI Semilight"/>
                                <w:color w:val="70AD47" w:themeColor="accent6"/>
                                <w:sz w:val="14"/>
                                <w:szCs w:val="14"/>
                                <w:lang w:val="lv-LV"/>
                              </w:rPr>
                              <w:sym w:font="Webdings" w:char="F06E"/>
                            </w:r>
                          </w:p>
                          <w:p w14:paraId="1B64A84F" w14:textId="701C84D6"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Izglītība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84141D1" w14:textId="77777777" w:rsidR="003F7B46" w:rsidRDefault="003F7B4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DED623B" id="Rectangle: Rounded Corners 23" o:spid="_x0000_s1064" style="width:153.05pt;height:164.4pt;visibility:visible;mso-wrap-style:square;mso-left-percent:-10001;mso-top-percent:-10001;mso-position-horizontal:absolute;mso-position-horizontal-relative:char;mso-position-vertical:absolute;mso-position-vertical-relative:line;mso-left-percent:-10001;mso-top-percent:-10001;v-text-anchor:middle"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" fillcolor="#70ad47 [3209]" strokecolor="#70ad47 [3209]" strokeweight="1pt">
                <v:fill opacity="13107f"/>
                <v:stroke joinstyle="miter"/>
                <v:textbox inset="0,0,0,0">
                  <w:txbxContent>
                    <w:p w14:paraId="7746F144" w14:textId="3DB2B7D4" w:rsidR="003F7B46"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Gaisa transport</w:t>
                      </w:r>
                      <w:r>
                        <w:rPr>
                          <w:rFonts w:ascii="Segoe UI Semilight" w:hAnsi="Segoe UI Semilight" w:cs="Segoe UI Semilight"/>
                          <w:color w:val="404040" w:themeColor="text1" w:themeTint="BF"/>
                          <w:sz w:val="14"/>
                          <w:szCs w:val="14"/>
                        </w:rPr>
                        <w:t xml:space="preserve">s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8DEA8E1" w14:textId="478695F3"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Apdrošināšana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00546A7"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Sabiedriskās organizācijas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1019096" w14:textId="1E383E47"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 xml:space="preserve">Augkopība </w:t>
                      </w:r>
                      <w:proofErr w:type="gramStart"/>
                      <w:r w:rsidRPr="007E2A79">
                        <w:rPr>
                          <w:rFonts w:ascii="Segoe UI Semilight" w:hAnsi="Segoe UI Semilight" w:cs="Segoe UI Semilight"/>
                          <w:color w:val="404040" w:themeColor="text1" w:themeTint="BF"/>
                          <w:sz w:val="14"/>
                          <w:szCs w:val="14"/>
                        </w:rPr>
                        <w:t>un</w:t>
                      </w:r>
                      <w:proofErr w:type="gramEnd"/>
                      <w:r w:rsidRPr="007E2A79">
                        <w:rPr>
                          <w:rFonts w:ascii="Segoe UI Semilight" w:hAnsi="Segoe UI Semilight" w:cs="Segoe UI Semilight"/>
                          <w:color w:val="404040" w:themeColor="text1" w:themeTint="BF"/>
                          <w:sz w:val="14"/>
                          <w:szCs w:val="14"/>
                        </w:rPr>
                        <w:t xml:space="preserve"> lopkopība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0CFF2A80"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Individuālās lietošanas p</w:t>
                      </w:r>
                      <w:r w:rsidRPr="007E2A79">
                        <w:rPr>
                          <w:rFonts w:ascii="Segoe UI Semilight" w:hAnsi="Segoe UI Semilight" w:cs="Segoe UI Semilight"/>
                          <w:color w:val="404040" w:themeColor="text1" w:themeTint="BF"/>
                          <w:sz w:val="14"/>
                          <w:szCs w:val="14"/>
                        </w:rPr>
                        <w:t>iederumu remonts</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C6BE4A0"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C</w:t>
                      </w:r>
                      <w:r>
                        <w:rPr>
                          <w:rFonts w:ascii="Segoe UI Semilight" w:hAnsi="Segoe UI Semilight" w:cs="Segoe UI Semilight"/>
                          <w:color w:val="404040" w:themeColor="text1" w:themeTint="BF"/>
                          <w:sz w:val="14"/>
                          <w:szCs w:val="14"/>
                        </w:rPr>
                        <w:t xml:space="preserve">itu transportlīdzekļu ražošana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396661B"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Veselības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1BDA7CE3"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Finanšu pakalpojumi</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6E2C332" w14:textId="382FD959"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Mazumtirdzniecība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644C2729"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Pārtikas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58874468"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Papīra ražošana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351380CE"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Valsts pārvalde </w:t>
                      </w:r>
                      <w:proofErr w:type="gramStart"/>
                      <w:r w:rsidRPr="00D82B7C">
                        <w:rPr>
                          <w:rFonts w:ascii="Segoe UI Semilight" w:hAnsi="Segoe UI Semilight" w:cs="Segoe UI Semilight"/>
                          <w:color w:val="404040" w:themeColor="text1" w:themeTint="BF"/>
                          <w:sz w:val="14"/>
                          <w:szCs w:val="14"/>
                        </w:rPr>
                        <w:t>un</w:t>
                      </w:r>
                      <w:proofErr w:type="gramEnd"/>
                      <w:r w:rsidRPr="00D82B7C">
                        <w:rPr>
                          <w:rFonts w:ascii="Segoe UI Semilight" w:hAnsi="Segoe UI Semilight" w:cs="Segoe UI Semilight"/>
                          <w:color w:val="404040" w:themeColor="text1" w:themeTint="BF"/>
                          <w:sz w:val="14"/>
                          <w:szCs w:val="14"/>
                        </w:rPr>
                        <w:t xml:space="preserve"> aizsardzība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8884840" w14:textId="3F928D21"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Ieguves rūpniecība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52A95435"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Ūdens apgāde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5104CD8"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Kokapstrāde</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217833B7" w14:textId="605D5695" w:rsidR="003F7B46" w:rsidRPr="007E2A79" w:rsidRDefault="003F7B46"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Enerģētika </w:t>
                      </w:r>
                      <w:r w:rsidRPr="001D3051">
                        <w:rPr>
                          <w:rFonts w:ascii="Segoe UI Semilight" w:hAnsi="Segoe UI Semilight" w:cs="Segoe UI Semilight"/>
                          <w:color w:val="70AD47" w:themeColor="accent6"/>
                          <w:sz w:val="14"/>
                          <w:szCs w:val="14"/>
                          <w:lang w:val="lv-LV"/>
                        </w:rPr>
                        <w:sym w:font="Webdings" w:char="F06E"/>
                      </w:r>
                    </w:p>
                    <w:p w14:paraId="1B64A84F" w14:textId="701C84D6" w:rsidR="003F7B46" w:rsidRPr="007E2A79" w:rsidRDefault="003F7B46" w:rsidP="00D82B7C">
                      <w:pPr>
                        <w:spacing w:after="0"/>
                        <w:ind w:left="57"/>
                        <w:rPr>
                          <w:rFonts w:ascii="Segoe UI Semilight" w:hAnsi="Segoe UI Semilight" w:cs="Segoe UI Semilight"/>
                          <w:color w:val="404040" w:themeColor="text1" w:themeTint="BF"/>
                          <w:sz w:val="14"/>
                          <w:szCs w:val="14"/>
                        </w:rPr>
                      </w:pPr>
                      <w:r w:rsidRPr="007E2A79">
                        <w:rPr>
                          <w:rFonts w:ascii="Segoe UI Semilight" w:hAnsi="Segoe UI Semilight" w:cs="Segoe UI Semilight"/>
                          <w:color w:val="404040" w:themeColor="text1" w:themeTint="BF"/>
                          <w:sz w:val="14"/>
                          <w:szCs w:val="14"/>
                        </w:rPr>
                        <w:t>Izglītība</w:t>
                      </w:r>
                      <w:r>
                        <w:rPr>
                          <w:rFonts w:ascii="Segoe UI Semilight" w:hAnsi="Segoe UI Semilight" w:cs="Segoe UI Semilight"/>
                          <w:color w:val="404040" w:themeColor="text1" w:themeTint="BF"/>
                          <w:sz w:val="14"/>
                          <w:szCs w:val="14"/>
                        </w:rPr>
                        <w:t xml:space="preserve"> </w:t>
                      </w:r>
                      <w:r w:rsidRPr="001D3051">
                        <w:rPr>
                          <w:rFonts w:ascii="Segoe UI Semilight" w:hAnsi="Segoe UI Semilight" w:cs="Segoe UI Semilight"/>
                          <w:color w:val="70AD47" w:themeColor="accent6"/>
                          <w:sz w:val="14"/>
                          <w:szCs w:val="14"/>
                          <w:lang w:val="lv-LV"/>
                        </w:rPr>
                        <w:sym w:font="Webdings" w:char="F06E"/>
                      </w:r>
                    </w:p>
                    <w:p w14:paraId="484141D1" w14:textId="77777777" w:rsidR="003F7B46" w:rsidRDefault="003F7B46"/>
                  </w:txbxContent>
                </v:textbox>
                <w10:anchorlock/>
              </v:roundrect>
            </w:pict>
          </mc:Fallback>
        </mc:AlternateContent>
      </w:r>
    </w:p>
    <w:p w14:paraId="5FA04996" w14:textId="77777777" w:rsidR="00D82B7C" w:rsidRPr="00407B29" w:rsidRDefault="00D82B7C" w:rsidP="000E6EE0">
      <w:pPr>
        <w:tabs>
          <w:tab w:val="clear" w:pos="850"/>
          <w:tab w:val="clear" w:pos="1191"/>
          <w:tab w:val="clear" w:pos="1531"/>
          <w:tab w:val="left" w:pos="3261"/>
          <w:tab w:val="left" w:pos="6663"/>
        </w:tabs>
        <w:spacing w:after="60"/>
        <w:ind w:right="-428"/>
        <w:rPr>
          <w:rFonts w:ascii="Segoe UI Semilight" w:eastAsia="SimSun" w:hAnsi="Segoe UI Semilight" w:cs="Segoe UI Semilight"/>
          <w:sz w:val="16"/>
          <w:szCs w:val="16"/>
          <w:lang w:val="lv-LV"/>
        </w:rPr>
      </w:pPr>
    </w:p>
    <w:p w14:paraId="1918693B" w14:textId="5FD41F6A" w:rsidR="00D82B7C" w:rsidRPr="00407B29" w:rsidRDefault="00D82B7C" w:rsidP="00D82B7C">
      <w:pPr>
        <w:tabs>
          <w:tab w:val="clear" w:pos="850"/>
          <w:tab w:val="clear" w:pos="1191"/>
          <w:tab w:val="clear" w:pos="1531"/>
          <w:tab w:val="left" w:pos="1276"/>
          <w:tab w:val="left" w:pos="6663"/>
        </w:tabs>
        <w:ind w:right="-428"/>
        <w:rPr>
          <w:rFonts w:ascii="Segoe UI Semilight" w:eastAsia="SimSun" w:hAnsi="Segoe UI Semilight" w:cs="Segoe UI Semilight"/>
          <w:b/>
          <w:bCs/>
          <w:sz w:val="16"/>
          <w:szCs w:val="16"/>
          <w:lang w:val="lv-LV"/>
        </w:rPr>
      </w:pPr>
      <w:r w:rsidRPr="00407B29">
        <w:rPr>
          <w:rFonts w:ascii="Segoe UI Semilight" w:eastAsia="SimSun" w:hAnsi="Segoe UI Semilight" w:cs="Segoe UI Semilight"/>
          <w:b/>
          <w:bCs/>
          <w:sz w:val="16"/>
          <w:szCs w:val="16"/>
          <w:lang w:val="lv-LV"/>
        </w:rPr>
        <w:tab/>
        <w:t xml:space="preserve">Pievienotā vērtība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sz w:val="16"/>
          <w:szCs w:val="16"/>
          <w:lang w:val="lv-LV"/>
        </w:rPr>
        <w:t xml:space="preserve"> Nodarbinātība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color w:val="70AD47" w:themeColor="accent6"/>
          <w:sz w:val="40"/>
          <w:szCs w:val="40"/>
          <w:lang w:val="lv-LV"/>
        </w:rPr>
        <w:tab/>
      </w:r>
      <w:r w:rsidRPr="00407B29">
        <w:rPr>
          <w:rFonts w:ascii="Segoe UI Semilight" w:eastAsia="SimSun" w:hAnsi="Segoe UI Semilight" w:cs="Segoe UI Semilight"/>
          <w:b/>
          <w:bCs/>
          <w:sz w:val="16"/>
          <w:szCs w:val="16"/>
          <w:lang w:val="lv-LV"/>
        </w:rPr>
        <w:t xml:space="preserve">Pievienotā vērtība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sz w:val="16"/>
          <w:szCs w:val="16"/>
          <w:lang w:val="lv-LV"/>
        </w:rPr>
        <w:t xml:space="preserve"> Nodarbinātība </w:t>
      </w:r>
      <w:r w:rsidRPr="00407B29">
        <w:rPr>
          <w:rFonts w:ascii="Segoe UI Semilight" w:eastAsia="SimSun" w:hAnsi="Segoe UI Semilight" w:cs="Segoe UI Semilight"/>
          <w:b/>
          <w:bCs/>
          <w:color w:val="70AD47" w:themeColor="accent6"/>
          <w:sz w:val="40"/>
          <w:szCs w:val="40"/>
          <w:lang w:val="lv-LV"/>
        </w:rPr>
        <w:sym w:font="Wingdings" w:char="F0E1"/>
      </w:r>
    </w:p>
    <w:p w14:paraId="5889AB0A" w14:textId="77777777" w:rsidR="00D82B7C" w:rsidRPr="00407B29" w:rsidRDefault="00D82B7C" w:rsidP="00D82B7C">
      <w:pPr>
        <w:tabs>
          <w:tab w:val="clear" w:pos="850"/>
          <w:tab w:val="clear" w:pos="1191"/>
          <w:tab w:val="clear" w:pos="1531"/>
          <w:tab w:val="left" w:pos="6663"/>
        </w:tabs>
        <w:ind w:right="-428"/>
        <w:rPr>
          <w:rFonts w:ascii="Segoe UI Semilight" w:eastAsia="SimSun" w:hAnsi="Segoe UI Semilight" w:cs="Segoe UI Semilight"/>
          <w:sz w:val="2"/>
          <w:szCs w:val="2"/>
          <w:lang w:val="lv-LV"/>
        </w:rPr>
      </w:pPr>
      <w:r w:rsidRPr="00407B29">
        <w:rPr>
          <w:rFonts w:ascii="Segoe UI Semilight" w:eastAsia="SimSun" w:hAnsi="Segoe UI Semilight" w:cs="Segoe UI Semilight"/>
          <w:noProof/>
          <w:sz w:val="2"/>
          <w:szCs w:val="2"/>
          <w:lang w:val="en-US" w:eastAsia="en-US"/>
        </w:rPr>
        <mc:AlternateContent>
          <mc:Choice Requires="wps">
            <w:drawing>
              <wp:inline distT="0" distB="0" distL="0" distR="0" wp14:anchorId="34F655F9" wp14:editId="694CFBEF">
                <wp:extent cx="4104000" cy="0"/>
                <wp:effectExtent l="0" t="0" r="0" b="0"/>
                <wp:docPr id="236" name="Straight Connector 236"/>
                <wp:cNvGraphicFramePr/>
                <a:graphic xmlns:a="http://schemas.openxmlformats.org/drawingml/2006/main">
                  <a:graphicData uri="http://schemas.microsoft.com/office/word/2010/wordprocessingShape">
                    <wps:wsp>
                      <wps:cNvCnPr/>
                      <wps:spPr>
                        <a:xfrm>
                          <a:off x="0" y="0"/>
                          <a:ext cx="410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60F251" id="Straight Connector 236" o:spid="_x0000_s1026" style="visibility:visible;mso-wrap-style:square;mso-left-percent:-10001;mso-top-percent:-10001;mso-position-horizontal:absolute;mso-position-horizontal-relative:char;mso-position-vertical:absolute;mso-position-vertical-relative:line;mso-left-percent:-10001;mso-top-percent:-10001" from="0,0" to="32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" strokecolor="#4472c4 [3204]" strokeweight="1.5pt">
                <v:stroke joinstyle="miter"/>
                <w10:anchorlock/>
              </v:line>
            </w:pict>
          </mc:Fallback>
        </mc:AlternateContent>
      </w:r>
      <w:r w:rsidRPr="00407B29">
        <w:rPr>
          <w:rFonts w:ascii="Segoe UI Semilight" w:eastAsia="SimSun" w:hAnsi="Segoe UI Semilight" w:cs="Segoe UI Semilight"/>
          <w:sz w:val="2"/>
          <w:szCs w:val="2"/>
          <w:lang w:val="lv-LV"/>
        </w:rPr>
        <w:tab/>
      </w:r>
      <w:r w:rsidRPr="00407B29">
        <w:rPr>
          <w:rFonts w:ascii="Segoe UI Semilight" w:eastAsia="SimSun" w:hAnsi="Segoe UI Semilight" w:cs="Segoe UI Semilight"/>
          <w:noProof/>
          <w:sz w:val="2"/>
          <w:szCs w:val="2"/>
          <w:lang w:val="en-US" w:eastAsia="en-US"/>
        </w:rPr>
        <mc:AlternateContent>
          <mc:Choice Requires="wps">
            <w:drawing>
              <wp:inline distT="0" distB="0" distL="0" distR="0" wp14:anchorId="4969EECB" wp14:editId="7FFABBF5">
                <wp:extent cx="1944000" cy="0"/>
                <wp:effectExtent l="0" t="0" r="0" b="0"/>
                <wp:docPr id="242" name="Straight Connector 242"/>
                <wp:cNvGraphicFramePr/>
                <a:graphic xmlns:a="http://schemas.openxmlformats.org/drawingml/2006/main">
                  <a:graphicData uri="http://schemas.microsoft.com/office/word/2010/wordprocessingShape">
                    <wps:wsp>
                      <wps:cNvCnPr/>
                      <wps:spPr>
                        <a:xfrm>
                          <a:off x="0" y="0"/>
                          <a:ext cx="194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814254" id="Straight Connector 242" o:spid="_x0000_s1026" style="visibility:visible;mso-wrap-style:square;mso-left-percent:-10001;mso-top-percent:-10001;mso-position-horizontal:absolute;mso-position-horizontal-relative:char;mso-position-vertical:absolute;mso-position-vertical-relative:line;mso-left-percent:-10001;mso-top-percent:-10001" from="0,0" to="15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" strokecolor="#4472c4 [3204]" strokeweight="1.5pt">
                <v:stroke joinstyle="miter"/>
                <w10:anchorlock/>
              </v:line>
            </w:pict>
          </mc:Fallback>
        </mc:AlternateContent>
      </w:r>
    </w:p>
    <w:p w14:paraId="347377B9" w14:textId="5717BAAE" w:rsidR="00D82B7C" w:rsidRPr="00407B29" w:rsidRDefault="00D82B7C" w:rsidP="00D82B7C">
      <w:pPr>
        <w:tabs>
          <w:tab w:val="clear" w:pos="850"/>
          <w:tab w:val="clear" w:pos="1191"/>
          <w:tab w:val="clear" w:pos="1531"/>
          <w:tab w:val="left" w:pos="709"/>
          <w:tab w:val="left" w:pos="3969"/>
          <w:tab w:val="left" w:pos="7371"/>
        </w:tabs>
        <w:spacing w:after="0"/>
        <w:rPr>
          <w:rFonts w:ascii="Segoe UI Semilight" w:eastAsia="SimSun" w:hAnsi="Segoe UI Semilight" w:cs="Segoe UI Semilight"/>
          <w:sz w:val="16"/>
          <w:szCs w:val="16"/>
          <w:lang w:val="lv-LV"/>
        </w:rPr>
      </w:pP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70AD47" w:themeColor="accent6"/>
          <w:sz w:val="40"/>
          <w:szCs w:val="40"/>
          <w:lang w:val="lv-LV"/>
        </w:rPr>
        <w:sym w:font="Wingdings" w:char="F0E1"/>
      </w:r>
      <w:r w:rsidRPr="00407B29">
        <w:rPr>
          <w:rFonts w:ascii="Segoe UI Semilight" w:eastAsia="SimSun" w:hAnsi="Segoe UI Semilight" w:cs="Segoe UI Semilight"/>
          <w:sz w:val="16"/>
          <w:szCs w:val="16"/>
          <w:lang w:val="lv-LV"/>
        </w:rPr>
        <w:tab/>
        <w:t xml:space="preserve">PRODUKTIVITĀTE </w:t>
      </w:r>
      <w:r w:rsidRPr="00407B29">
        <w:rPr>
          <w:rFonts w:ascii="Segoe UI Semilight" w:eastAsia="SimSun" w:hAnsi="Segoe UI Semilight" w:cs="Segoe UI Semilight"/>
          <w:b/>
          <w:bCs/>
          <w:color w:val="FF0000"/>
          <w:sz w:val="40"/>
          <w:szCs w:val="40"/>
          <w:lang w:val="lv-LV"/>
        </w:rPr>
        <w:sym w:font="Wingdings" w:char="F0E2"/>
      </w:r>
      <w:r w:rsidRPr="00407B29">
        <w:rPr>
          <w:rFonts w:ascii="Segoe UI Semilight" w:eastAsia="SimSun" w:hAnsi="Segoe UI Semilight" w:cs="Segoe UI Semilight"/>
          <w:b/>
          <w:bCs/>
          <w:color w:val="FF0000"/>
          <w:sz w:val="40"/>
          <w:szCs w:val="40"/>
          <w:lang w:val="lv-LV"/>
        </w:rPr>
        <w:tab/>
      </w:r>
      <w:r w:rsidRPr="00407B29">
        <w:rPr>
          <w:rFonts w:ascii="Segoe UI Semilight" w:eastAsia="SimSun" w:hAnsi="Segoe UI Semilight" w:cs="Segoe UI Semilight"/>
          <w:sz w:val="16"/>
          <w:szCs w:val="16"/>
          <w:lang w:val="lv-LV"/>
        </w:rPr>
        <w:t xml:space="preserve">PRODUKTIVITĀTE </w:t>
      </w:r>
      <w:r w:rsidRPr="00407B29">
        <w:rPr>
          <w:rFonts w:ascii="Segoe UI Semilight" w:eastAsia="SimSun" w:hAnsi="Segoe UI Semilight" w:cs="Segoe UI Semilight"/>
          <w:b/>
          <w:bCs/>
          <w:color w:val="FF0000"/>
          <w:sz w:val="40"/>
          <w:szCs w:val="40"/>
          <w:lang w:val="lv-LV"/>
        </w:rPr>
        <w:sym w:font="Wingdings" w:char="F0E2"/>
      </w:r>
    </w:p>
    <w:p w14:paraId="4CC4CCEC" w14:textId="77777777" w:rsidR="00D82B7C" w:rsidRPr="00407B29" w:rsidRDefault="00D82B7C" w:rsidP="00D82B7C">
      <w:pPr>
        <w:tabs>
          <w:tab w:val="clear" w:pos="850"/>
          <w:tab w:val="clear" w:pos="1191"/>
          <w:tab w:val="clear" w:pos="1531"/>
          <w:tab w:val="left" w:pos="3261"/>
          <w:tab w:val="left" w:pos="6663"/>
        </w:tabs>
        <w:spacing w:after="60"/>
        <w:ind w:right="-428"/>
        <w:rPr>
          <w:rFonts w:ascii="Segoe UI Semilight" w:eastAsia="SimSun" w:hAnsi="Segoe UI Semilight" w:cs="Segoe UI Semilight"/>
          <w:sz w:val="16"/>
          <w:szCs w:val="16"/>
          <w:lang w:val="lv-LV"/>
        </w:rPr>
      </w:pP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51099A84" wp14:editId="51573DD8">
                <wp:extent cx="2015490" cy="1007745"/>
                <wp:effectExtent l="0" t="0" r="22860" b="20955"/>
                <wp:docPr id="2053" name="Rectangle: Rounded Corners 2053"/>
                <wp:cNvGraphicFramePr/>
                <a:graphic xmlns:a="http://schemas.openxmlformats.org/drawingml/2006/main">
                  <a:graphicData uri="http://schemas.microsoft.com/office/word/2010/wordprocessingShape">
                    <wps:wsp>
                      <wps:cNvSpPr/>
                      <wps:spPr>
                        <a:xfrm>
                          <a:off x="0" y="0"/>
                          <a:ext cx="2015490" cy="1007745"/>
                        </a:xfrm>
                        <a:prstGeom prst="roundRect">
                          <a:avLst>
                            <a:gd name="adj" fmla="val 8815"/>
                          </a:avLst>
                        </a:prstGeom>
                        <a:solidFill>
                          <a:schemeClr val="accent6">
                            <a:alpha val="20000"/>
                          </a:schemeClr>
                        </a:solidFill>
                        <a:ln>
                          <a:solidFill>
                            <a:schemeClr val="accent6"/>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0618E04" w14:textId="09E75E29" w:rsidR="003F7B46" w:rsidRPr="00D82B7C" w:rsidRDefault="003F7B46"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Pasta un kurjeru darbība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991EB06" w14:textId="70A362E6" w:rsidR="003F7B46" w:rsidRPr="00D82B7C" w:rsidRDefault="003F7B46"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Telekomunikācija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19343CB"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Uzglabāšanas un transporta palīgdarbības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7F1A38A3" w14:textId="77777777" w:rsidR="003F7B46" w:rsidRDefault="003F7B46"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Zinātniskās pētniecības darbs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21DDBFBC"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Sauszemes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DF2082A" w14:textId="0EEE77C2" w:rsidR="003F7B46" w:rsidRPr="00D82B7C" w:rsidRDefault="003F7B46"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Ūdens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4059890A" w14:textId="77777777" w:rsidR="003F7B46" w:rsidRPr="00832A5B" w:rsidRDefault="003F7B46" w:rsidP="00D82B7C">
                            <w:pPr>
                              <w:spacing w:after="0"/>
                              <w:ind w:left="57"/>
                              <w:rPr>
                                <w:rFonts w:ascii="Segoe UI Semilight" w:hAnsi="Segoe UI Semilight" w:cs="Segoe UI Semilight"/>
                                <w:color w:val="404040" w:themeColor="text1" w:themeTint="BF"/>
                                <w:sz w:val="14"/>
                                <w:szCs w:val="14"/>
                                <w:lang w:val="lv-LV"/>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51099A84" id="Rectangle: Rounded Corners 2053" o:spid="_x0000_s1065" style="width:158.7pt;height:79.35pt;visibility:visible;mso-wrap-style:square;mso-left-percent:-10001;mso-top-percent:-10001;mso-position-horizontal:absolute;mso-position-horizontal-relative:char;mso-position-vertical:absolute;mso-position-vertical-relative:line;mso-left-percent:-10001;mso-top-percent:-10001;v-text-anchor:middle" arcsize="57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" fillcolor="#70ad47 [3209]" strokecolor="#70ad47 [3209]" strokeweight="1pt">
                <v:fill opacity="13107f"/>
                <v:stroke joinstyle="miter"/>
                <v:textbox inset="0,0,0,0">
                  <w:txbxContent>
                    <w:p w14:paraId="30618E04" w14:textId="09E75E29" w:rsidR="003F7B46" w:rsidRPr="00D82B7C" w:rsidRDefault="003F7B46"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Pasta un kurjeru darbība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2991EB06" w14:textId="70A362E6" w:rsidR="003F7B46" w:rsidRPr="00D82B7C" w:rsidRDefault="003F7B46"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Telekomunikācija</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r w:rsidRPr="001D3051">
                        <w:rPr>
                          <w:rFonts w:ascii="Segoe UI Semilight" w:hAnsi="Segoe UI Semilight" w:cs="Segoe UI Semilight"/>
                          <w:color w:val="70AD47" w:themeColor="accent6"/>
                          <w:sz w:val="14"/>
                          <w:szCs w:val="14"/>
                          <w:lang w:val="lv-LV"/>
                        </w:rPr>
                        <w:sym w:font="Webdings" w:char="F06E"/>
                      </w:r>
                    </w:p>
                    <w:p w14:paraId="419343CB"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Uzglabāšanas un transporta palīgdarbības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7F1A38A3" w14:textId="77777777" w:rsidR="003F7B46" w:rsidRDefault="003F7B46"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Zinātniskās pētniecības darbs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21DDBFBC"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Sauszemes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5DF2082A" w14:textId="0EEE77C2" w:rsidR="003F7B46" w:rsidRPr="00D82B7C" w:rsidRDefault="003F7B46" w:rsidP="00D82B7C">
                      <w:pPr>
                        <w:spacing w:after="0"/>
                        <w:ind w:left="57"/>
                        <w:rPr>
                          <w:rFonts w:ascii="Segoe UI Semilight" w:hAnsi="Segoe UI Semilight" w:cs="Segoe UI Semilight"/>
                          <w:color w:val="404040" w:themeColor="text1" w:themeTint="BF"/>
                          <w:sz w:val="14"/>
                          <w:szCs w:val="14"/>
                          <w:lang w:val="lv-LV"/>
                        </w:rPr>
                      </w:pPr>
                      <w:r w:rsidRPr="00D82B7C">
                        <w:rPr>
                          <w:rFonts w:ascii="Segoe UI Semilight" w:hAnsi="Segoe UI Semilight" w:cs="Segoe UI Semilight"/>
                          <w:color w:val="404040" w:themeColor="text1" w:themeTint="BF"/>
                          <w:sz w:val="14"/>
                          <w:szCs w:val="14"/>
                          <w:lang w:val="lv-LV"/>
                        </w:rPr>
                        <w:t>Ūdens transports</w:t>
                      </w:r>
                      <w:r>
                        <w:rPr>
                          <w:rFonts w:ascii="Segoe UI Semilight" w:hAnsi="Segoe UI Semilight" w:cs="Segoe UI Semilight"/>
                          <w:color w:val="404040" w:themeColor="text1" w:themeTint="BF"/>
                          <w:sz w:val="14"/>
                          <w:szCs w:val="14"/>
                          <w:lang w:val="lv-LV"/>
                        </w:rPr>
                        <w:t xml:space="preserve"> </w:t>
                      </w:r>
                      <w:r w:rsidRPr="001D3051">
                        <w:rPr>
                          <w:rFonts w:ascii="Segoe UI Semilight" w:hAnsi="Segoe UI Semilight" w:cs="Segoe UI Semilight"/>
                          <w:color w:val="70AD47" w:themeColor="accent6"/>
                          <w:sz w:val="14"/>
                          <w:szCs w:val="14"/>
                          <w:lang w:val="lv-LV"/>
                        </w:rPr>
                        <w:sym w:font="Webdings" w:char="F06E"/>
                      </w:r>
                    </w:p>
                    <w:p w14:paraId="4059890A" w14:textId="77777777" w:rsidR="003F7B46" w:rsidRPr="00832A5B" w:rsidRDefault="003F7B46" w:rsidP="00D82B7C">
                      <w:pPr>
                        <w:spacing w:after="0"/>
                        <w:ind w:left="57"/>
                        <w:rPr>
                          <w:rFonts w:ascii="Segoe UI Semilight" w:hAnsi="Segoe UI Semilight" w:cs="Segoe UI Semilight"/>
                          <w:color w:val="404040" w:themeColor="text1" w:themeTint="BF"/>
                          <w:sz w:val="14"/>
                          <w:szCs w:val="14"/>
                          <w:lang w:val="lv-LV"/>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6DC28669" wp14:editId="239FB68A">
                <wp:extent cx="2015490" cy="1007745"/>
                <wp:effectExtent l="0" t="0" r="22860" b="20955"/>
                <wp:docPr id="2054" name="Rectangle: Rounded Corners 2054"/>
                <wp:cNvGraphicFramePr/>
                <a:graphic xmlns:a="http://schemas.openxmlformats.org/drawingml/2006/main">
                  <a:graphicData uri="http://schemas.microsoft.com/office/word/2010/wordprocessingShape">
                    <wps:wsp>
                      <wps:cNvSpPr/>
                      <wps:spPr>
                        <a:xfrm>
                          <a:off x="0" y="0"/>
                          <a:ext cx="2015490" cy="1007745"/>
                        </a:xfrm>
                        <a:prstGeom prst="roundRect">
                          <a:avLst>
                            <a:gd name="adj" fmla="val 7186"/>
                          </a:avLst>
                        </a:prstGeom>
                        <a:solidFill>
                          <a:srgbClr val="FF0000">
                            <a:alpha val="20000"/>
                          </a:srgbClr>
                        </a:solid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DA1C4FE" w14:textId="5D5D1C80"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Iekārtu remonts, uzstādīšana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420F4B25" w14:textId="12A3BFEF"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Vieglā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5FC2A27B" w14:textId="36A8AC4C"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Ķīmiskā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48E032EF" w14:textId="328DF0E4"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Izdevējdarbība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3C67FAC8" w14:textId="4E6622FF" w:rsidR="003F7B46"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Metālu ražošana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064C5FEC" w14:textId="3B0897BB" w:rsidR="003F7B46" w:rsidRDefault="003F7B46" w:rsidP="00D82B7C">
                            <w:pPr>
                              <w:spacing w:after="0"/>
                              <w:ind w:left="57"/>
                              <w:rPr>
                                <w:rFonts w:ascii="Segoe UI Semilight" w:hAnsi="Segoe UI Semilight" w:cs="Segoe UI Semilight"/>
                                <w:color w:val="404040" w:themeColor="text1" w:themeTint="BF"/>
                                <w:sz w:val="14"/>
                                <w:szCs w:val="14"/>
                              </w:rPr>
                            </w:pPr>
                          </w:p>
                          <w:p w14:paraId="53B1C736" w14:textId="77777777" w:rsidR="003F7B46" w:rsidRPr="00CF6724" w:rsidRDefault="003F7B46" w:rsidP="00D82B7C">
                            <w:pPr>
                              <w:spacing w:after="0"/>
                              <w:ind w:left="57"/>
                              <w:rPr>
                                <w:rFonts w:ascii="Segoe UI Semilight" w:hAnsi="Segoe UI Semilight" w:cs="Segoe UI Semilight"/>
                                <w:color w:val="404040" w:themeColor="text1" w:themeTint="BF"/>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6DC28669" id="Rectangle: Rounded Corners 2054" o:spid="_x0000_s1066" style="width:158.7pt;height:79.35pt;visibility:visible;mso-wrap-style:square;mso-left-percent:-10001;mso-top-percent:-10001;mso-position-horizontal:absolute;mso-position-horizontal-relative:char;mso-position-vertical:absolute;mso-position-vertical-relative:line;mso-left-percent:-10001;mso-top-percent:-10001;v-text-anchor:middle" arcsize="4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" fillcolor="red" strokecolor="red" strokeweight="1pt">
                <v:fill opacity="13107f"/>
                <v:stroke joinstyle="miter"/>
                <v:textbox inset="0,0,0,0">
                  <w:txbxContent>
                    <w:p w14:paraId="7DA1C4FE" w14:textId="5D5D1C80"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Iekārtu remonts, uzstādīšana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420F4B25" w14:textId="12A3BFEF"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Vieglā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p>
                    <w:p w14:paraId="5FC2A27B" w14:textId="36A8AC4C"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Ķīmiskā rūpniecība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48E032EF" w14:textId="328DF0E4"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Izdevējdarbība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3C67FAC8" w14:textId="4E6622FF" w:rsidR="003F7B46"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Metālu ražošana</w:t>
                      </w:r>
                      <w:r>
                        <w:rPr>
                          <w:rFonts w:ascii="Segoe UI Semilight" w:hAnsi="Segoe UI Semilight" w:cs="Segoe UI Semilight"/>
                          <w:color w:val="404040" w:themeColor="text1" w:themeTint="BF"/>
                          <w:sz w:val="14"/>
                          <w:szCs w:val="14"/>
                        </w:rPr>
                        <w:t xml:space="preserve"> </w:t>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r w:rsidRPr="005F3F4D">
                        <w:rPr>
                          <w:rFonts w:ascii="Segoe UI Semilight" w:hAnsi="Segoe UI Semilight" w:cs="Segoe UI Semilight"/>
                          <w:color w:val="FF0000"/>
                          <w:sz w:val="14"/>
                          <w:szCs w:val="14"/>
                          <w:lang w:val="lv-LV"/>
                        </w:rPr>
                        <w:sym w:font="Webdings" w:char="F06E"/>
                      </w:r>
                    </w:p>
                    <w:p w14:paraId="064C5FEC" w14:textId="3B0897BB" w:rsidR="003F7B46" w:rsidRDefault="003F7B46" w:rsidP="00D82B7C">
                      <w:pPr>
                        <w:spacing w:after="0"/>
                        <w:ind w:left="57"/>
                        <w:rPr>
                          <w:rFonts w:ascii="Segoe UI Semilight" w:hAnsi="Segoe UI Semilight" w:cs="Segoe UI Semilight"/>
                          <w:color w:val="404040" w:themeColor="text1" w:themeTint="BF"/>
                          <w:sz w:val="14"/>
                          <w:szCs w:val="14"/>
                        </w:rPr>
                      </w:pPr>
                    </w:p>
                    <w:p w14:paraId="53B1C736" w14:textId="77777777" w:rsidR="003F7B46" w:rsidRPr="00CF6724" w:rsidRDefault="003F7B46" w:rsidP="00D82B7C">
                      <w:pPr>
                        <w:spacing w:after="0"/>
                        <w:ind w:left="57"/>
                        <w:rPr>
                          <w:rFonts w:ascii="Segoe UI Semilight" w:hAnsi="Segoe UI Semilight" w:cs="Segoe UI Semilight"/>
                          <w:color w:val="404040" w:themeColor="text1" w:themeTint="BF"/>
                          <w:sz w:val="14"/>
                          <w:szCs w:val="14"/>
                        </w:rPr>
                      </w:pPr>
                    </w:p>
                  </w:txbxContent>
                </v:textbox>
                <w10:anchorlock/>
              </v:roundrect>
            </w:pict>
          </mc:Fallback>
        </mc:AlternateContent>
      </w:r>
      <w:r w:rsidRPr="00407B29">
        <w:rPr>
          <w:rFonts w:ascii="Segoe UI Semilight" w:eastAsia="SimSun" w:hAnsi="Segoe UI Semilight" w:cs="Segoe UI Semilight"/>
          <w:sz w:val="16"/>
          <w:szCs w:val="16"/>
          <w:lang w:val="lv-LV"/>
        </w:rPr>
        <w:tab/>
      </w:r>
      <w:r w:rsidRPr="00407B29">
        <w:rPr>
          <w:rFonts w:ascii="Segoe UI Semilight" w:eastAsia="SimSun" w:hAnsi="Segoe UI Semilight" w:cs="Segoe UI Semilight"/>
          <w:noProof/>
          <w:sz w:val="16"/>
          <w:szCs w:val="16"/>
          <w:lang w:val="en-US" w:eastAsia="en-US"/>
        </w:rPr>
        <mc:AlternateContent>
          <mc:Choice Requires="wps">
            <w:drawing>
              <wp:inline distT="0" distB="0" distL="0" distR="0" wp14:anchorId="7D83256B" wp14:editId="19D26E4A">
                <wp:extent cx="1943735" cy="1007745"/>
                <wp:effectExtent l="0" t="0" r="18415" b="20955"/>
                <wp:docPr id="2055" name="Rectangle: Rounded Corners 2055"/>
                <wp:cNvGraphicFramePr/>
                <a:graphic xmlns:a="http://schemas.openxmlformats.org/drawingml/2006/main">
                  <a:graphicData uri="http://schemas.microsoft.com/office/word/2010/wordprocessingShape">
                    <wps:wsp>
                      <wps:cNvSpPr/>
                      <wps:spPr>
                        <a:xfrm>
                          <a:off x="0" y="0"/>
                          <a:ext cx="1943735" cy="1007745"/>
                        </a:xfrm>
                        <a:prstGeom prst="roundRect">
                          <a:avLst>
                            <a:gd name="adj" fmla="val 7186"/>
                          </a:avLst>
                        </a:prstGeom>
                        <a:solidFill>
                          <a:srgbClr val="FF0000">
                            <a:alpha val="20000"/>
                          </a:srgbClr>
                        </a:solid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39336D6"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Sports, izklaide </w:t>
                            </w:r>
                            <w:proofErr w:type="gramStart"/>
                            <w:r w:rsidRPr="00D82B7C">
                              <w:rPr>
                                <w:rFonts w:ascii="Segoe UI Semilight" w:hAnsi="Segoe UI Semilight" w:cs="Segoe UI Semilight"/>
                                <w:color w:val="404040" w:themeColor="text1" w:themeTint="BF"/>
                                <w:sz w:val="14"/>
                                <w:szCs w:val="14"/>
                              </w:rPr>
                              <w:t>un</w:t>
                            </w:r>
                            <w:proofErr w:type="gramEnd"/>
                            <w:r w:rsidRPr="00D82B7C">
                              <w:rPr>
                                <w:rFonts w:ascii="Segoe UI Semilight" w:hAnsi="Segoe UI Semilight" w:cs="Segoe UI Semilight"/>
                                <w:color w:val="404040" w:themeColor="text1" w:themeTint="BF"/>
                                <w:sz w:val="14"/>
                                <w:szCs w:val="14"/>
                              </w:rPr>
                              <w:t xml:space="preserve"> atpūta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06877AB"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Finanšu </w:t>
                            </w:r>
                            <w:r>
                              <w:rPr>
                                <w:rFonts w:ascii="Segoe UI Semilight" w:hAnsi="Segoe UI Semilight" w:cs="Segoe UI Semilight"/>
                                <w:color w:val="404040" w:themeColor="text1" w:themeTint="BF"/>
                                <w:sz w:val="14"/>
                                <w:szCs w:val="14"/>
                              </w:rPr>
                              <w:t>saistītās</w:t>
                            </w:r>
                            <w:r w:rsidRPr="00D82B7C">
                              <w:rPr>
                                <w:rFonts w:ascii="Segoe UI Semilight" w:hAnsi="Segoe UI Semilight" w:cs="Segoe UI Semilight"/>
                                <w:color w:val="404040" w:themeColor="text1" w:themeTint="BF"/>
                                <w:sz w:val="14"/>
                                <w:szCs w:val="14"/>
                              </w:rPr>
                              <w:t xml:space="preserve"> 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269357D"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Mežsaimniecība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34E5AAB"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Kino, radio, TV</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F5B0993" w14:textId="0D5155E0" w:rsidR="003F7B46" w:rsidRPr="00D82B7C" w:rsidRDefault="003F7B46"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Farmācija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096D0DE0"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Mājsaimniecības kā darba devējs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9A1EAB4"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Reklāma </w:t>
                            </w:r>
                            <w:proofErr w:type="gramStart"/>
                            <w:r w:rsidRPr="00D82B7C">
                              <w:rPr>
                                <w:rFonts w:ascii="Segoe UI Semilight" w:hAnsi="Segoe UI Semilight" w:cs="Segoe UI Semilight"/>
                                <w:color w:val="404040" w:themeColor="text1" w:themeTint="BF"/>
                                <w:sz w:val="14"/>
                                <w:szCs w:val="14"/>
                              </w:rPr>
                              <w:t>un</w:t>
                            </w:r>
                            <w:proofErr w:type="gramEnd"/>
                            <w:r w:rsidRPr="00D82B7C">
                              <w:rPr>
                                <w:rFonts w:ascii="Segoe UI Semilight" w:hAnsi="Segoe UI Semilight" w:cs="Segoe UI Semilight"/>
                                <w:color w:val="404040" w:themeColor="text1" w:themeTint="BF"/>
                                <w:sz w:val="14"/>
                                <w:szCs w:val="14"/>
                              </w:rPr>
                              <w:t xml:space="preserve"> tirgus izpēte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28885E4E" w14:textId="6AED1E68"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Zivsaimniecība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3FF908D2" w14:textId="77777777" w:rsidR="003F7B46" w:rsidRDefault="003F7B4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oundrect w14:anchorId="7D83256B" id="Rectangle: Rounded Corners 2055" o:spid="_x0000_s1067" style="width:153.05pt;height:79.35pt;visibility:visible;mso-wrap-style:square;mso-left-percent:-10001;mso-top-percent:-10001;mso-position-horizontal:absolute;mso-position-horizontal-relative:char;mso-position-vertical:absolute;mso-position-vertical-relative:line;mso-left-percent:-10001;mso-top-percent:-10001;v-text-anchor:middle" arcsize="4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" fillcolor="red" strokecolor="red" strokeweight="1pt">
                <v:fill opacity="13107f"/>
                <v:stroke joinstyle="miter"/>
                <v:textbox inset="0,0,0,0">
                  <w:txbxContent>
                    <w:p w14:paraId="539336D6"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Sports, izklaide </w:t>
                      </w:r>
                      <w:proofErr w:type="gramStart"/>
                      <w:r w:rsidRPr="00D82B7C">
                        <w:rPr>
                          <w:rFonts w:ascii="Segoe UI Semilight" w:hAnsi="Segoe UI Semilight" w:cs="Segoe UI Semilight"/>
                          <w:color w:val="404040" w:themeColor="text1" w:themeTint="BF"/>
                          <w:sz w:val="14"/>
                          <w:szCs w:val="14"/>
                        </w:rPr>
                        <w:t>un</w:t>
                      </w:r>
                      <w:proofErr w:type="gramEnd"/>
                      <w:r w:rsidRPr="00D82B7C">
                        <w:rPr>
                          <w:rFonts w:ascii="Segoe UI Semilight" w:hAnsi="Segoe UI Semilight" w:cs="Segoe UI Semilight"/>
                          <w:color w:val="404040" w:themeColor="text1" w:themeTint="BF"/>
                          <w:sz w:val="14"/>
                          <w:szCs w:val="14"/>
                        </w:rPr>
                        <w:t xml:space="preserve"> atpūta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06877AB"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Finanšu </w:t>
                      </w:r>
                      <w:r>
                        <w:rPr>
                          <w:rFonts w:ascii="Segoe UI Semilight" w:hAnsi="Segoe UI Semilight" w:cs="Segoe UI Semilight"/>
                          <w:color w:val="404040" w:themeColor="text1" w:themeTint="BF"/>
                          <w:sz w:val="14"/>
                          <w:szCs w:val="14"/>
                        </w:rPr>
                        <w:t>saistītās</w:t>
                      </w:r>
                      <w:r w:rsidRPr="00D82B7C">
                        <w:rPr>
                          <w:rFonts w:ascii="Segoe UI Semilight" w:hAnsi="Segoe UI Semilight" w:cs="Segoe UI Semilight"/>
                          <w:color w:val="404040" w:themeColor="text1" w:themeTint="BF"/>
                          <w:sz w:val="14"/>
                          <w:szCs w:val="14"/>
                        </w:rPr>
                        <w:t xml:space="preserve"> darbības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7269357D"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Mežsaimniecība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34E5AAB"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Kino, radio, TV</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1F5B0993" w14:textId="0D5155E0" w:rsidR="003F7B46" w:rsidRPr="00D82B7C" w:rsidRDefault="003F7B46" w:rsidP="00D82B7C">
                      <w:pPr>
                        <w:spacing w:after="0"/>
                        <w:ind w:left="57"/>
                        <w:rPr>
                          <w:rFonts w:ascii="Segoe UI Semilight" w:hAnsi="Segoe UI Semilight" w:cs="Segoe UI Semilight"/>
                          <w:color w:val="404040" w:themeColor="text1" w:themeTint="BF"/>
                          <w:sz w:val="14"/>
                          <w:szCs w:val="14"/>
                        </w:rPr>
                      </w:pPr>
                      <w:r>
                        <w:rPr>
                          <w:rFonts w:ascii="Segoe UI Semilight" w:hAnsi="Segoe UI Semilight" w:cs="Segoe UI Semilight"/>
                          <w:color w:val="404040" w:themeColor="text1" w:themeTint="BF"/>
                          <w:sz w:val="14"/>
                          <w:szCs w:val="14"/>
                        </w:rPr>
                        <w:t xml:space="preserve">Farmācija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096D0DE0" w14:textId="77777777" w:rsidR="003F7B46" w:rsidRPr="007E2A79"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Mājsaimniecības kā darba devējs</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49A1EAB4" w14:textId="77777777" w:rsidR="003F7B46" w:rsidRPr="00D82B7C" w:rsidRDefault="003F7B46" w:rsidP="005F3F4D">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 xml:space="preserve">Reklāma </w:t>
                      </w:r>
                      <w:proofErr w:type="gramStart"/>
                      <w:r w:rsidRPr="00D82B7C">
                        <w:rPr>
                          <w:rFonts w:ascii="Segoe UI Semilight" w:hAnsi="Segoe UI Semilight" w:cs="Segoe UI Semilight"/>
                          <w:color w:val="404040" w:themeColor="text1" w:themeTint="BF"/>
                          <w:sz w:val="14"/>
                          <w:szCs w:val="14"/>
                        </w:rPr>
                        <w:t>un</w:t>
                      </w:r>
                      <w:proofErr w:type="gramEnd"/>
                      <w:r w:rsidRPr="00D82B7C">
                        <w:rPr>
                          <w:rFonts w:ascii="Segoe UI Semilight" w:hAnsi="Segoe UI Semilight" w:cs="Segoe UI Semilight"/>
                          <w:color w:val="404040" w:themeColor="text1" w:themeTint="BF"/>
                          <w:sz w:val="14"/>
                          <w:szCs w:val="14"/>
                        </w:rPr>
                        <w:t xml:space="preserve"> tirgus izpēte</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28885E4E" w14:textId="6AED1E68" w:rsidR="003F7B46" w:rsidRPr="00D82B7C" w:rsidRDefault="003F7B46" w:rsidP="00D82B7C">
                      <w:pPr>
                        <w:spacing w:after="0"/>
                        <w:ind w:left="57"/>
                        <w:rPr>
                          <w:rFonts w:ascii="Segoe UI Semilight" w:hAnsi="Segoe UI Semilight" w:cs="Segoe UI Semilight"/>
                          <w:color w:val="404040" w:themeColor="text1" w:themeTint="BF"/>
                          <w:sz w:val="14"/>
                          <w:szCs w:val="14"/>
                        </w:rPr>
                      </w:pPr>
                      <w:r w:rsidRPr="00D82B7C">
                        <w:rPr>
                          <w:rFonts w:ascii="Segoe UI Semilight" w:hAnsi="Segoe UI Semilight" w:cs="Segoe UI Semilight"/>
                          <w:color w:val="404040" w:themeColor="text1" w:themeTint="BF"/>
                          <w:sz w:val="14"/>
                          <w:szCs w:val="14"/>
                        </w:rPr>
                        <w:t>Zivsaimniecība</w:t>
                      </w:r>
                      <w:r>
                        <w:rPr>
                          <w:rFonts w:ascii="Segoe UI Semilight" w:hAnsi="Segoe UI Semilight" w:cs="Segoe UI Semilight"/>
                          <w:color w:val="404040" w:themeColor="text1" w:themeTint="BF"/>
                          <w:sz w:val="14"/>
                          <w:szCs w:val="14"/>
                        </w:rPr>
                        <w:t xml:space="preserve"> </w:t>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r w:rsidRPr="00957B81">
                        <w:rPr>
                          <w:rFonts w:ascii="Segoe UI Semilight" w:hAnsi="Segoe UI Semilight" w:cs="Segoe UI Semilight"/>
                          <w:color w:val="FFC000" w:themeColor="accent4"/>
                          <w:sz w:val="14"/>
                          <w:szCs w:val="14"/>
                          <w:lang w:val="lv-LV"/>
                        </w:rPr>
                        <w:sym w:font="Webdings" w:char="F06E"/>
                      </w:r>
                    </w:p>
                    <w:p w14:paraId="3FF908D2" w14:textId="77777777" w:rsidR="003F7B46" w:rsidRDefault="003F7B46"/>
                  </w:txbxContent>
                </v:textbox>
                <w10:anchorlock/>
              </v:roundrect>
            </w:pict>
          </mc:Fallback>
        </mc:AlternateContent>
      </w:r>
    </w:p>
    <w:p w14:paraId="061CF27A" w14:textId="5A82EE1C" w:rsidR="00832A5B" w:rsidRPr="00407B29" w:rsidRDefault="00F05CF0" w:rsidP="00D520D9">
      <w:pPr>
        <w:tabs>
          <w:tab w:val="clear" w:pos="850"/>
          <w:tab w:val="clear" w:pos="1191"/>
          <w:tab w:val="clear" w:pos="1531"/>
          <w:tab w:val="left" w:pos="1843"/>
          <w:tab w:val="left" w:pos="2835"/>
          <w:tab w:val="left" w:pos="4253"/>
          <w:tab w:val="left" w:pos="5245"/>
          <w:tab w:val="left" w:pos="6379"/>
          <w:tab w:val="left" w:pos="7371"/>
        </w:tabs>
        <w:spacing w:before="120" w:after="60"/>
        <w:ind w:right="-286"/>
        <w:rPr>
          <w:rFonts w:ascii="Segoe UI Semilight" w:eastAsia="SimSun" w:hAnsi="Segoe UI Semilight" w:cs="Segoe UI Semilight"/>
          <w:sz w:val="14"/>
          <w:szCs w:val="14"/>
          <w:lang w:val="lv-LV"/>
        </w:rPr>
      </w:pPr>
      <w:r w:rsidRPr="00407B29">
        <w:rPr>
          <w:rFonts w:ascii="Segoe UI Semilight" w:eastAsia="SimSun" w:hAnsi="Segoe UI Semilight" w:cs="Segoe UI Semilight"/>
          <w:sz w:val="14"/>
          <w:szCs w:val="14"/>
          <w:lang w:val="lv-LV"/>
        </w:rPr>
        <w:t>Proktivitāte</w:t>
      </w:r>
      <w:r w:rsidR="00D520D9" w:rsidRPr="00407B29">
        <w:rPr>
          <w:rFonts w:ascii="Segoe UI Semilight" w:eastAsia="SimSun" w:hAnsi="Segoe UI Semilight" w:cs="Segoe UI Semilight"/>
          <w:sz w:val="14"/>
          <w:szCs w:val="14"/>
          <w:lang w:val="lv-LV"/>
        </w:rPr>
        <w:t>s izmaiņas</w:t>
      </w:r>
      <w:r w:rsidRPr="00407B29">
        <w:rPr>
          <w:rFonts w:ascii="Segoe UI Semilight" w:eastAsia="SimSun" w:hAnsi="Segoe UI Semilight" w:cs="Segoe UI Semilight"/>
          <w:sz w:val="14"/>
          <w:szCs w:val="14"/>
          <w:lang w:val="lv-LV"/>
        </w:rPr>
        <w:t>:</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aug straujāk</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aug mērenāk</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krīt mērenāk</w:t>
      </w:r>
      <w:r w:rsidR="00D520D9" w:rsidRPr="00407B29">
        <w:rPr>
          <w:rFonts w:ascii="Segoe UI Semilight" w:eastAsia="SimSun" w:hAnsi="Segoe UI Semilight" w:cs="Segoe UI Semilight"/>
          <w:sz w:val="14"/>
          <w:szCs w:val="14"/>
          <w:lang w:val="lv-LV"/>
        </w:rPr>
        <w:tab/>
        <w:t>krīt straujāk</w:t>
      </w:r>
      <w:r w:rsidRPr="00407B29">
        <w:rPr>
          <w:rFonts w:ascii="Segoe UI Semilight" w:eastAsia="SimSun" w:hAnsi="Segoe UI Semilight" w:cs="Segoe UI Semilight"/>
          <w:sz w:val="14"/>
          <w:szCs w:val="14"/>
          <w:lang w:val="lv-LV"/>
        </w:rPr>
        <w:tab/>
      </w:r>
      <w:r w:rsidR="00D520D9" w:rsidRPr="00407B29">
        <w:rPr>
          <w:rFonts w:ascii="Segoe UI Semilight" w:eastAsia="SimSun" w:hAnsi="Segoe UI Semilight" w:cs="Segoe UI Semilight"/>
          <w:sz w:val="14"/>
          <w:szCs w:val="14"/>
          <w:lang w:val="lv-LV"/>
        </w:rPr>
        <w:t>krīt mērenāk</w:t>
      </w:r>
      <w:r w:rsidR="00D520D9" w:rsidRPr="00407B29">
        <w:rPr>
          <w:rFonts w:ascii="Segoe UI Semilight" w:eastAsia="SimSun" w:hAnsi="Segoe UI Semilight" w:cs="Segoe UI Semilight"/>
          <w:sz w:val="14"/>
          <w:szCs w:val="14"/>
          <w:lang w:val="lv-LV"/>
        </w:rPr>
        <w:tab/>
        <w:t>krīt straujāk</w:t>
      </w:r>
      <w:r w:rsidRPr="00407B29">
        <w:rPr>
          <w:rFonts w:ascii="Segoe UI Semilight" w:eastAsia="SimSun" w:hAnsi="Segoe UI Semilight" w:cs="Segoe UI Semilight"/>
          <w:sz w:val="14"/>
          <w:szCs w:val="14"/>
          <w:lang w:val="lv-LV"/>
        </w:rPr>
        <w:tab/>
      </w:r>
      <w:r w:rsidRPr="00407B29">
        <w:rPr>
          <w:rFonts w:ascii="Segoe UI Semilight" w:eastAsia="SimSun" w:hAnsi="Segoe UI Semilight" w:cs="Segoe UI Semilight"/>
          <w:sz w:val="14"/>
          <w:szCs w:val="14"/>
          <w:lang w:val="lv-LV"/>
        </w:rPr>
        <w:br/>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70AD47" w:themeColor="accent6"/>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FFC000" w:themeColor="accent4"/>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70AD47" w:themeColor="accent6"/>
          <w:sz w:val="14"/>
          <w:szCs w:val="14"/>
          <w:lang w:val="lv-LV"/>
        </w:rPr>
        <w:tab/>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r w:rsidRPr="00407B29">
        <w:rPr>
          <w:rFonts w:ascii="Segoe UI Semilight" w:hAnsi="Segoe UI Semilight" w:cs="Segoe UI Semilight"/>
          <w:color w:val="FF0000"/>
          <w:sz w:val="14"/>
          <w:szCs w:val="14"/>
          <w:lang w:val="lv-LV"/>
        </w:rPr>
        <w:sym w:font="Webdings" w:char="F06E"/>
      </w:r>
    </w:p>
    <w:p w14:paraId="089464CE" w14:textId="3F73ABB8" w:rsidR="00832A5B" w:rsidRPr="00407B29" w:rsidRDefault="00832A5B" w:rsidP="00832A5B">
      <w:pPr>
        <w:rPr>
          <w:lang w:val="lv-LV"/>
        </w:rPr>
      </w:pPr>
    </w:p>
    <w:p w14:paraId="72389B0E" w14:textId="77777777" w:rsidR="003A7DD2" w:rsidRPr="00407B29" w:rsidRDefault="003A7DD2" w:rsidP="003A7DD2">
      <w:pPr>
        <w:rPr>
          <w:lang w:val="lv-LV"/>
        </w:rPr>
        <w:sectPr w:rsidR="003A7DD2" w:rsidRPr="00407B29" w:rsidSect="00D315CF">
          <w:type w:val="continuous"/>
          <w:pgSz w:w="11907" w:h="16840" w:code="9"/>
          <w:pgMar w:top="1134" w:right="851" w:bottom="1134" w:left="1418" w:header="709" w:footer="709" w:gutter="0"/>
          <w:cols w:space="720"/>
        </w:sectPr>
      </w:pPr>
    </w:p>
    <w:p w14:paraId="39F6B1DB" w14:textId="372CD80C" w:rsidR="003A7DD2" w:rsidRPr="00407B29" w:rsidRDefault="003A7DD2" w:rsidP="00567093">
      <w:pPr>
        <w:jc w:val="both"/>
        <w:rPr>
          <w:lang w:val="lv-LV"/>
        </w:rPr>
      </w:pPr>
      <w:r w:rsidRPr="00407B29">
        <w:rPr>
          <w:lang w:val="lv-LV"/>
        </w:rPr>
        <w:lastRenderedPageBreak/>
        <w:t xml:space="preserve">Pozitīvās strukturālās pārmaiņas atspoguļojās arī produktivitātes kāpumā. Kopš 2011.gada tautsaimniecībā kopumā produktivitāte pieauga gandrīz par 25%. Straujākais produktivitātes kāpums vērojams datoru un elektronikas ražošanai, gaisa transporta pakalpojumiem, automobiļu, piekabju un citu transportlīdzekļu ražošanai, būvniecībai u.c. Šajās nozarēs paplašinot ražošanu tiek </w:t>
      </w:r>
      <w:r w:rsidRPr="00407B29">
        <w:rPr>
          <w:lang w:val="lv-LV"/>
        </w:rPr>
        <w:lastRenderedPageBreak/>
        <w:t xml:space="preserve">veidotas jaunas darba vietas vai arī ieviestas jaunas tehnoloģijas, kas ļauj darba vietas samazināt. </w:t>
      </w:r>
    </w:p>
    <w:p w14:paraId="3D2E936C" w14:textId="77777777" w:rsidR="00A00D09" w:rsidRDefault="003A7DD2" w:rsidP="00567093">
      <w:pPr>
        <w:jc w:val="both"/>
        <w:rPr>
          <w:lang w:val="lv-LV"/>
        </w:rPr>
      </w:pPr>
      <w:r w:rsidRPr="00407B29">
        <w:rPr>
          <w:lang w:val="lv-LV"/>
        </w:rPr>
        <w:t>Produktivitātes kāpums vērojams arī nozarēs, kurās samazinās gan ražošanas apjomi, gan darbavietas. Šajās nozarēs nodarbināto skaits krīt straujāk nekā ražošanas apjomi, un to daļa tautsa</w:t>
      </w:r>
      <w:r w:rsidR="00567093" w:rsidRPr="00407B29">
        <w:rPr>
          <w:lang w:val="lv-LV"/>
        </w:rPr>
        <w:t>imniecības struktūrā samazinās.</w:t>
      </w:r>
    </w:p>
    <w:p w14:paraId="4811DF85" w14:textId="5A2D5B8D" w:rsidR="003A7DD2" w:rsidRPr="00407B29" w:rsidRDefault="003A7DD2" w:rsidP="00567093">
      <w:pPr>
        <w:jc w:val="both"/>
        <w:rPr>
          <w:lang w:val="lv-LV"/>
        </w:rPr>
      </w:pPr>
      <w:r w:rsidRPr="00407B29">
        <w:rPr>
          <w:lang w:val="lv-LV"/>
        </w:rPr>
        <w:lastRenderedPageBreak/>
        <w:t>Tās pārsvarā ir nozares, kas saistītas ar pārvadājumu un sakaru pakalpojumiem.</w:t>
      </w:r>
    </w:p>
    <w:p w14:paraId="70B8DDA9" w14:textId="77777777" w:rsidR="003A7DD2" w:rsidRPr="00407B29" w:rsidRDefault="003A7DD2" w:rsidP="00567093">
      <w:pPr>
        <w:jc w:val="both"/>
        <w:rPr>
          <w:lang w:val="lv-LV"/>
        </w:rPr>
      </w:pPr>
      <w:r w:rsidRPr="00407B29">
        <w:rPr>
          <w:lang w:val="lv-LV"/>
        </w:rPr>
        <w:t xml:space="preserve">Savukārt produktivitātes kritums bija nozarēs, kur nodarbināto skaita pieaugums ir straujāks nekā ražošanas apjomu kāpums vai arī ražošanas apjoms samazinās straujāk nekā nodarbināto skaits. Straujākais produktivitātes kritums ir tādās nozarēs kā metālu </w:t>
      </w:r>
      <w:r w:rsidRPr="00407B29">
        <w:rPr>
          <w:lang w:val="lv-LV"/>
        </w:rPr>
        <w:lastRenderedPageBreak/>
        <w:t>ražošana, zivsaimniecība, juridiskie un grāmatvedības pakalpojumi.</w:t>
      </w:r>
    </w:p>
    <w:p w14:paraId="538F7B33" w14:textId="19F97113" w:rsidR="003A7DD2" w:rsidRPr="00407B29" w:rsidRDefault="003A7DD2" w:rsidP="00567093">
      <w:pPr>
        <w:jc w:val="both"/>
        <w:rPr>
          <w:lang w:val="lv-LV"/>
        </w:rPr>
      </w:pPr>
      <w:r w:rsidRPr="00407B29">
        <w:rPr>
          <w:lang w:val="lv-LV"/>
        </w:rPr>
        <w:t xml:space="preserve">Kopumā jāsecina, ka kopējo produktivitātes pieaugumu tautsaimniecībā galvenokārt noteica iekšnozaru faktori, kamēr darba spēka resursu pārdale uz nozarēm ar augstāku produktivitātes līmeni vai straujāku produktivitātes </w:t>
      </w:r>
      <w:r w:rsidR="001C3F2A">
        <w:rPr>
          <w:lang w:val="lv-LV"/>
        </w:rPr>
        <w:t>pieaugumu</w:t>
      </w:r>
      <w:r w:rsidRPr="00407B29">
        <w:rPr>
          <w:lang w:val="lv-LV"/>
        </w:rPr>
        <w:t xml:space="preserve"> bija neliela.</w:t>
      </w:r>
    </w:p>
    <w:p w14:paraId="4B9AD70D" w14:textId="77777777" w:rsidR="003A7DD2" w:rsidRPr="00407B29" w:rsidRDefault="003A7DD2" w:rsidP="00567093">
      <w:pPr>
        <w:jc w:val="both"/>
        <w:rPr>
          <w:rFonts w:eastAsia="Calibri" w:cs="Calibri"/>
          <w:b/>
          <w:color w:val="000000" w:themeColor="text1"/>
          <w:lang w:val="lv-LV"/>
        </w:rPr>
        <w:sectPr w:rsidR="003A7DD2" w:rsidRPr="00407B29" w:rsidSect="00D315CF">
          <w:type w:val="continuous"/>
          <w:pgSz w:w="11907" w:h="16840" w:code="9"/>
          <w:pgMar w:top="1134" w:right="851" w:bottom="1134" w:left="1418" w:header="709" w:footer="709" w:gutter="0"/>
          <w:cols w:num="2" w:space="340"/>
        </w:sectPr>
      </w:pPr>
    </w:p>
    <w:p w14:paraId="3CD4AD5E" w14:textId="77777777" w:rsidR="00C737EA" w:rsidRPr="00762206" w:rsidRDefault="00811310" w:rsidP="00C737EA">
      <w:pPr>
        <w:tabs>
          <w:tab w:val="clear" w:pos="850"/>
          <w:tab w:val="clear" w:pos="1191"/>
          <w:tab w:val="clear" w:pos="1531"/>
        </w:tabs>
        <w:spacing w:after="0"/>
        <w:rPr>
          <w:rFonts w:asciiTheme="majorHAnsi" w:eastAsia="Calibri" w:hAnsiTheme="majorHAnsi" w:cs="Calibri"/>
          <w:sz w:val="22"/>
          <w:lang w:val="lv-LV"/>
        </w:rPr>
      </w:pPr>
      <w:r w:rsidRPr="00407B29">
        <w:rPr>
          <w:rFonts w:eastAsia="Calibri" w:cs="Calibri"/>
          <w:b/>
          <w:color w:val="000000" w:themeColor="text1"/>
          <w:lang w:val="lv-LV"/>
        </w:rPr>
        <w:lastRenderedPageBreak/>
        <w:br w:type="page"/>
      </w:r>
    </w:p>
    <w:p w14:paraId="460BB6EE"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right"/>
        <w:rPr>
          <w:rFonts w:ascii="Segoe UI Semilight" w:eastAsia="Calibri" w:hAnsi="Segoe UI Semilight" w:cs="Segoe UI Semilight"/>
          <w:b/>
          <w:bCs/>
          <w:sz w:val="4"/>
          <w:szCs w:val="4"/>
          <w:lang w:val="lv-LV"/>
        </w:rPr>
      </w:pPr>
    </w:p>
    <w:p w14:paraId="531D4FAD" w14:textId="28A1FACE" w:rsidR="00C737EA" w:rsidRPr="00F13D96" w:rsidRDefault="00CE373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b/>
          <w:bCs/>
          <w:sz w:val="16"/>
          <w:szCs w:val="16"/>
          <w:lang w:val="lv-LV"/>
        </w:rPr>
      </w:pPr>
      <w:r>
        <w:rPr>
          <w:rFonts w:ascii="Segoe UI Semilight" w:eastAsia="Calibri" w:hAnsi="Segoe UI Semilight" w:cs="Segoe UI Semilight"/>
          <w:b/>
          <w:bCs/>
          <w:sz w:val="16"/>
          <w:szCs w:val="16"/>
          <w:lang w:val="lv-LV"/>
        </w:rPr>
        <w:t xml:space="preserve">29.attēls. </w:t>
      </w:r>
      <w:r w:rsidR="00C737EA" w:rsidRPr="00F13D96">
        <w:rPr>
          <w:rFonts w:ascii="Segoe UI Semilight" w:eastAsia="Calibri" w:hAnsi="Segoe UI Semilight" w:cs="Segoe UI Semilight"/>
          <w:b/>
          <w:bCs/>
          <w:sz w:val="16"/>
          <w:szCs w:val="16"/>
          <w:lang w:val="lv-LV"/>
        </w:rPr>
        <w:t>Pētniecības un attīstības izdevumu plūsmas</w:t>
      </w:r>
      <w:r w:rsidR="006D1D2C">
        <w:rPr>
          <w:rFonts w:ascii="Segoe UI Semilight" w:eastAsia="Calibri" w:hAnsi="Segoe UI Semilight" w:cs="Segoe UI Semilight"/>
          <w:b/>
          <w:bCs/>
          <w:sz w:val="16"/>
          <w:szCs w:val="16"/>
          <w:lang w:val="lv-LV"/>
        </w:rPr>
        <w:t xml:space="preserve"> (milj. </w:t>
      </w:r>
      <w:r w:rsidR="006D1D2C" w:rsidRPr="006D1D2C">
        <w:rPr>
          <w:rFonts w:ascii="Segoe UI Semilight" w:eastAsia="Calibri" w:hAnsi="Segoe UI Semilight" w:cs="Segoe UI Semilight"/>
          <w:b/>
          <w:bCs/>
          <w:i/>
          <w:sz w:val="16"/>
          <w:szCs w:val="16"/>
          <w:lang w:val="lv-LV"/>
        </w:rPr>
        <w:t>euro</w:t>
      </w:r>
      <w:r w:rsidR="006D1D2C">
        <w:rPr>
          <w:rFonts w:ascii="Segoe UI Semilight" w:eastAsia="Calibri" w:hAnsi="Segoe UI Semilight" w:cs="Segoe UI Semilight"/>
          <w:b/>
          <w:bCs/>
          <w:sz w:val="16"/>
          <w:szCs w:val="16"/>
          <w:lang w:val="lv-LV"/>
        </w:rPr>
        <w:t>)</w:t>
      </w:r>
    </w:p>
    <w:p w14:paraId="0E8FD6C7" w14:textId="47FB241B"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sz w:val="16"/>
          <w:szCs w:val="16"/>
          <w:u w:val="single"/>
          <w:lang w:val="lv-LV"/>
        </w:rPr>
        <w:t>Izdevumi zinātniski pētnieciskajam darbam</w:t>
      </w:r>
      <w:r w:rsidRPr="00F13D96">
        <w:rPr>
          <w:rFonts w:ascii="Segoe UI Semilight" w:eastAsia="Calibri" w:hAnsi="Segoe UI Semilight" w:cs="Segoe UI Semilight"/>
          <w:sz w:val="16"/>
          <w:szCs w:val="16"/>
          <w:lang w:val="lv-LV"/>
        </w:rPr>
        <w:t xml:space="preserve"> 2018.gadā sasniedza 186,2 milj. </w:t>
      </w:r>
      <w:r w:rsidR="006D1D2C" w:rsidRPr="006D1D2C">
        <w:rPr>
          <w:rFonts w:ascii="Segoe UI Semilight" w:eastAsia="Calibri" w:hAnsi="Segoe UI Semilight" w:cs="Segoe UI Semilight"/>
          <w:i/>
          <w:sz w:val="16"/>
          <w:szCs w:val="16"/>
          <w:lang w:val="lv-LV"/>
        </w:rPr>
        <w:t>euro</w:t>
      </w:r>
      <w:r w:rsidR="006D1D2C" w:rsidRPr="006D1D2C">
        <w:rPr>
          <w:rFonts w:ascii="Segoe UI Semilight" w:eastAsia="Calibri" w:hAnsi="Segoe UI Semilight" w:cs="Segoe UI Semilight"/>
          <w:sz w:val="16"/>
          <w:szCs w:val="16"/>
          <w:lang w:val="lv-LV"/>
        </w:rPr>
        <w:t xml:space="preserve"> </w:t>
      </w:r>
      <w:r w:rsidRPr="00F13D96">
        <w:rPr>
          <w:rFonts w:ascii="Segoe UI Semilight" w:eastAsia="Calibri" w:hAnsi="Segoe UI Semilight" w:cs="Segoe UI Semilight"/>
          <w:sz w:val="16"/>
          <w:szCs w:val="16"/>
          <w:lang w:val="lv-LV"/>
        </w:rPr>
        <w:t xml:space="preserve">jeb 0,63% no IKP. Salīdzinājumā ar 2016.gadu izdevumi P&amp;A pieauga par 75,8 milj. EUR. Galvenie finansējuma avoti 2018.gadā bija ārvalstu finansējums (42% no visiem izdevumiem) un valsts finansējums zinātniski pētnieciskajam darbam (34% no visiem izdevumiem). Uzņēmumu finansējums 2018.gadā bija 41,6 milj. </w:t>
      </w:r>
      <w:r w:rsidR="006D1D2C" w:rsidRPr="006D1D2C">
        <w:rPr>
          <w:rFonts w:ascii="Segoe UI Semilight" w:eastAsia="Calibri" w:hAnsi="Segoe UI Semilight" w:cs="Segoe UI Semilight"/>
          <w:i/>
          <w:sz w:val="16"/>
          <w:szCs w:val="16"/>
          <w:lang w:val="lv-LV"/>
        </w:rPr>
        <w:t>euro</w:t>
      </w:r>
      <w:r w:rsidR="006D1D2C" w:rsidRPr="006D1D2C">
        <w:rPr>
          <w:rFonts w:ascii="Segoe UI Semilight" w:eastAsia="Calibri" w:hAnsi="Segoe UI Semilight" w:cs="Segoe UI Semilight"/>
          <w:sz w:val="16"/>
          <w:szCs w:val="16"/>
          <w:lang w:val="lv-LV"/>
        </w:rPr>
        <w:t xml:space="preserve"> </w:t>
      </w:r>
      <w:r w:rsidRPr="00F13D96">
        <w:rPr>
          <w:rFonts w:ascii="Segoe UI Semilight" w:eastAsia="Calibri" w:hAnsi="Segoe UI Semilight" w:cs="Segoe UI Semilight"/>
          <w:sz w:val="16"/>
          <w:szCs w:val="16"/>
          <w:lang w:val="lv-LV"/>
        </w:rPr>
        <w:t>jeb 22% no kopējiem izdevumiem P&amp;A. Pētniecības aktivitātes galvenokārt koncentrētas augstskolās un zinātniskajās institūcijās, kuru finansēšanai tika izlietoti 139,9</w:t>
      </w:r>
      <w:r w:rsidR="00F13D96">
        <w:rPr>
          <w:rFonts w:ascii="Segoe UI Semilight" w:eastAsia="Calibri" w:hAnsi="Segoe UI Semilight" w:cs="Segoe UI Semilight"/>
          <w:sz w:val="16"/>
          <w:szCs w:val="16"/>
          <w:lang w:val="lv-LV"/>
        </w:rPr>
        <w:t> </w:t>
      </w:r>
      <w:r w:rsidRPr="00F13D96">
        <w:rPr>
          <w:rFonts w:ascii="Segoe UI Semilight" w:eastAsia="Calibri" w:hAnsi="Segoe UI Semilight" w:cs="Segoe UI Semilight"/>
          <w:sz w:val="16"/>
          <w:szCs w:val="16"/>
          <w:lang w:val="lv-LV"/>
        </w:rPr>
        <w:t>milj. EUR, kamēr uzņēmējdarbības sektorā pētniecības darbu finansējums bija gandrīz trīs reizes mazākā apmērā (46,3 milj. EUR).</w:t>
      </w:r>
    </w:p>
    <w:p w14:paraId="3F2F53BB"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center"/>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en-US" w:eastAsia="en-US"/>
        </w:rPr>
        <mc:AlternateContent>
          <mc:Choice Requires="wpg">
            <w:drawing>
              <wp:inline distT="0" distB="0" distL="0" distR="0" wp14:anchorId="34CD4F71" wp14:editId="31BE0FBE">
                <wp:extent cx="5010150" cy="2667000"/>
                <wp:effectExtent l="0" t="0" r="0" b="0"/>
                <wp:docPr id="2075" name="Group 2075"/>
                <wp:cNvGraphicFramePr/>
                <a:graphic xmlns:a="http://schemas.openxmlformats.org/drawingml/2006/main">
                  <a:graphicData uri="http://schemas.microsoft.com/office/word/2010/wordprocessingGroup">
                    <wpg:wgp>
                      <wpg:cNvGrpSpPr/>
                      <wpg:grpSpPr>
                        <a:xfrm>
                          <a:off x="0" y="0"/>
                          <a:ext cx="5010150" cy="2667000"/>
                          <a:chOff x="0" y="0"/>
                          <a:chExt cx="4921250" cy="2460625"/>
                        </a:xfrm>
                      </wpg:grpSpPr>
                      <pic:pic xmlns:pic="http://schemas.openxmlformats.org/drawingml/2006/picture">
                        <pic:nvPicPr>
                          <pic:cNvPr id="2077" name="Picture 2077" descr="C:\Users\SalminsJ\AppData\Local\Temp\sankeymatic_4800x2400-1.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21250" cy="2460625"/>
                          </a:xfrm>
                          <a:prstGeom prst="rect">
                            <a:avLst/>
                          </a:prstGeom>
                          <a:noFill/>
                          <a:ln>
                            <a:noFill/>
                          </a:ln>
                        </pic:spPr>
                      </pic:pic>
                      <wps:wsp>
                        <wps:cNvPr id="2079" name="Text Box 2"/>
                        <wps:cNvSpPr txBox="1">
                          <a:spLocks noChangeArrowheads="1"/>
                        </wps:cNvSpPr>
                        <wps:spPr bwMode="auto">
                          <a:xfrm>
                            <a:off x="2150348" y="216040"/>
                            <a:ext cx="658167" cy="2135275"/>
                          </a:xfrm>
                          <a:prstGeom prst="rect">
                            <a:avLst/>
                          </a:prstGeom>
                          <a:solidFill>
                            <a:schemeClr val="bg1">
                              <a:lumMod val="85000"/>
                            </a:schemeClr>
                          </a:solidFill>
                          <a:ln w="9525">
                            <a:noFill/>
                            <a:miter lim="800000"/>
                            <a:headEnd/>
                            <a:tailEnd/>
                          </a:ln>
                        </wps:spPr>
                        <wps:txbx>
                          <w:txbxContent>
                            <w:p w14:paraId="74E99070" w14:textId="77777777" w:rsidR="003F7B46" w:rsidRPr="00F13D96" w:rsidRDefault="003F7B46" w:rsidP="00C737EA">
                              <w:pPr>
                                <w:spacing w:after="0"/>
                                <w:ind w:left="-142" w:right="-170"/>
                                <w:jc w:val="center"/>
                                <w:rPr>
                                  <w:rFonts w:ascii="Segoe UI Semilight" w:hAnsi="Segoe UI Semilight" w:cs="Segoe UI Semilight"/>
                                  <w:sz w:val="22"/>
                                  <w:szCs w:val="24"/>
                                  <w:lang w:val="lv-LV"/>
                                </w:rPr>
                              </w:pPr>
                            </w:p>
                            <w:p w14:paraId="0B20977A" w14:textId="77777777" w:rsidR="003F7B46" w:rsidRPr="00F13D96" w:rsidRDefault="003F7B46" w:rsidP="00C737EA">
                              <w:pPr>
                                <w:spacing w:after="0"/>
                                <w:ind w:left="-142" w:right="-170"/>
                                <w:jc w:val="center"/>
                                <w:rPr>
                                  <w:rFonts w:ascii="Segoe UI Semilight" w:hAnsi="Segoe UI Semilight" w:cs="Segoe UI Semilight"/>
                                  <w:sz w:val="22"/>
                                  <w:szCs w:val="24"/>
                                  <w:lang w:val="lv-LV"/>
                                </w:rPr>
                              </w:pPr>
                            </w:p>
                            <w:p w14:paraId="7C5FE867" w14:textId="77777777" w:rsidR="003F7B46" w:rsidRPr="008768BA" w:rsidRDefault="003F7B46" w:rsidP="00C737EA">
                              <w:pPr>
                                <w:spacing w:after="0"/>
                                <w:ind w:left="-142" w:right="-170"/>
                                <w:jc w:val="center"/>
                                <w:rPr>
                                  <w:rFonts w:ascii="Segoe UI Semilight" w:hAnsi="Segoe UI Semilight" w:cs="Segoe UI Semilight"/>
                                  <w:lang w:val="lv-LV"/>
                                </w:rPr>
                              </w:pPr>
                              <w:r w:rsidRPr="008768BA">
                                <w:rPr>
                                  <w:rFonts w:ascii="Segoe UI Semilight" w:hAnsi="Segoe UI Semilight" w:cs="Segoe UI Semilight"/>
                                  <w:lang w:val="lv-LV"/>
                                </w:rPr>
                                <w:t>Izdevumi</w:t>
                              </w:r>
                            </w:p>
                            <w:p w14:paraId="0663A365" w14:textId="77777777" w:rsidR="003F7B46" w:rsidRPr="00F13D96" w:rsidRDefault="003F7B46" w:rsidP="00C737EA">
                              <w:pPr>
                                <w:spacing w:after="0"/>
                                <w:ind w:left="-142" w:right="-170"/>
                                <w:jc w:val="center"/>
                                <w:rPr>
                                  <w:rFonts w:ascii="Segoe UI Semilight" w:hAnsi="Segoe UI Semilight" w:cs="Segoe UI Semilight"/>
                                  <w:sz w:val="28"/>
                                  <w:szCs w:val="32"/>
                                  <w:lang w:val="lv-LV"/>
                                </w:rPr>
                              </w:pPr>
                              <w:r w:rsidRPr="00F13D96">
                                <w:rPr>
                                  <w:rFonts w:ascii="Segoe UI Semilight" w:hAnsi="Segoe UI Semilight" w:cs="Segoe UI Semilight"/>
                                  <w:sz w:val="28"/>
                                  <w:szCs w:val="32"/>
                                  <w:lang w:val="lv-LV"/>
                                </w:rPr>
                                <w:t>P&amp;A</w:t>
                              </w:r>
                            </w:p>
                            <w:p w14:paraId="3780036D" w14:textId="77777777" w:rsidR="003F7B46" w:rsidRPr="00F13D96" w:rsidRDefault="003F7B46" w:rsidP="00C737EA">
                              <w:pPr>
                                <w:spacing w:after="0"/>
                                <w:ind w:left="-142" w:right="-170"/>
                                <w:jc w:val="center"/>
                                <w:rPr>
                                  <w:rFonts w:ascii="Segoe UI Semilight" w:hAnsi="Segoe UI Semilight" w:cs="Segoe UI Semilight"/>
                                  <w:lang w:val="lv-LV"/>
                                </w:rPr>
                              </w:pPr>
                              <w:r w:rsidRPr="00F13D96">
                                <w:rPr>
                                  <w:rFonts w:ascii="Segoe UI Semilight" w:hAnsi="Segoe UI Semilight" w:cs="Segoe UI Semilight"/>
                                  <w:lang w:val="lv-LV"/>
                                </w:rPr>
                                <w:t>2018</w:t>
                              </w:r>
                            </w:p>
                            <w:p w14:paraId="45104D1B" w14:textId="77777777" w:rsidR="003F7B46" w:rsidRPr="00F13D96" w:rsidRDefault="003F7B46" w:rsidP="00C737EA">
                              <w:pPr>
                                <w:spacing w:after="0"/>
                                <w:ind w:left="-142" w:right="-170"/>
                                <w:jc w:val="center"/>
                                <w:rPr>
                                  <w:rFonts w:ascii="Segoe UI Semilight" w:hAnsi="Segoe UI Semilight" w:cs="Segoe UI Semilight"/>
                                  <w:lang w:val="lv-LV"/>
                                </w:rPr>
                              </w:pPr>
                            </w:p>
                            <w:p w14:paraId="1D6ADCDA" w14:textId="77777777" w:rsidR="003F7B46" w:rsidRPr="00F13D96" w:rsidRDefault="003F7B46" w:rsidP="00C737EA">
                              <w:pPr>
                                <w:spacing w:after="0"/>
                                <w:ind w:left="-142" w:right="-170"/>
                                <w:jc w:val="center"/>
                                <w:rPr>
                                  <w:rFonts w:ascii="Segoe UI Semilight" w:hAnsi="Segoe UI Semilight" w:cs="Segoe UI Semilight"/>
                                  <w:lang w:val="lv-LV"/>
                                </w:rPr>
                              </w:pPr>
                            </w:p>
                            <w:p w14:paraId="27A75B15" w14:textId="77777777" w:rsidR="003F7B46" w:rsidRPr="00F13D96" w:rsidRDefault="003F7B46" w:rsidP="00C737EA">
                              <w:pPr>
                                <w:spacing w:after="0"/>
                                <w:ind w:left="-142" w:right="-170"/>
                                <w:jc w:val="center"/>
                                <w:rPr>
                                  <w:rFonts w:ascii="Segoe UI Semilight" w:hAnsi="Segoe UI Semilight" w:cs="Segoe UI Semilight"/>
                                  <w:sz w:val="32"/>
                                  <w:szCs w:val="36"/>
                                  <w:lang w:val="lv-LV"/>
                                </w:rPr>
                              </w:pPr>
                              <w:r w:rsidRPr="00F13D96">
                                <w:rPr>
                                  <w:rFonts w:ascii="Segoe UI Semilight" w:hAnsi="Segoe UI Semilight" w:cs="Segoe UI Semilight"/>
                                  <w:sz w:val="32"/>
                                  <w:szCs w:val="36"/>
                                  <w:lang w:val="lv-LV"/>
                                </w:rPr>
                                <w:t>186,2</w:t>
                              </w:r>
                            </w:p>
                            <w:p w14:paraId="5A5DFDD5" w14:textId="77777777" w:rsidR="003F7B46" w:rsidRPr="008768BA" w:rsidRDefault="003F7B46" w:rsidP="00C737EA">
                              <w:pPr>
                                <w:spacing w:after="0"/>
                                <w:ind w:left="-142" w:right="-170"/>
                                <w:jc w:val="center"/>
                                <w:rPr>
                                  <w:rFonts w:ascii="Segoe UI Semilight" w:hAnsi="Segoe UI Semilight" w:cs="Segoe UI Semilight"/>
                                  <w:sz w:val="16"/>
                                  <w:szCs w:val="18"/>
                                  <w:lang w:val="lv-LV"/>
                                </w:rPr>
                              </w:pPr>
                              <w:r w:rsidRPr="008768BA">
                                <w:rPr>
                                  <w:rFonts w:ascii="Segoe UI Semilight" w:hAnsi="Segoe UI Semilight" w:cs="Segoe UI Semilight"/>
                                  <w:sz w:val="16"/>
                                  <w:szCs w:val="18"/>
                                  <w:lang w:val="lv-LV"/>
                                </w:rPr>
                                <w:t>milj. EUR</w:t>
                              </w:r>
                            </w:p>
                          </w:txbxContent>
                        </wps:txbx>
                        <wps:bodyPr rot="0" vert="horz" wrap="square" lIns="91440" tIns="45720" rIns="91440" bIns="45720" anchor="t" anchorCtr="0">
                          <a:noAutofit/>
                        </wps:bodyPr>
                      </wps:wsp>
                    </wpg:wgp>
                  </a:graphicData>
                </a:graphic>
              </wp:inline>
            </w:drawing>
          </mc:Choice>
          <mc:Fallback>
            <w:pict>
              <v:group w14:anchorId="34CD4F71" id="Group 2075" o:spid="_x0000_s1068" style="width:394.5pt;height:210pt;mso-position-horizontal-relative:char;mso-position-vertical-relative:line" coordsize="49212,24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7" o:spid="_x0000_s1069" type="#_x0000_t75" style="position:absolute;width:49212;height:24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guc3DAAAA3QAAAA8AAABkcnMvZG93bnJldi54bWxEj0GLwjAUhO8L/ofwhL2UNdWDutUoVhA8&#10;uip4fTTPpNi8lCZq999vFgSPw8x8wyzXvWvEg7pQe1YwHuUgiCuvazYKzqfd1xxEiMgaG8+k4JcC&#10;rFeDjyUW2j/5hx7HaESCcChQgY2xLaQMlSWHYeRb4uRdfecwJtkZqTt8Jrhr5CTPp9JhzWnBYktb&#10;S9XteHcKssPd70NmTamnh++LoTK77EqlPof9ZgEiUh/f4Vd7rxVM8tkM/t+kJ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5zcMAAADdAAAADwAAAAAAAAAAAAAAAACf&#10;AgAAZHJzL2Rvd25yZXYueG1sUEsFBgAAAAAEAAQA9wAAAI8DAAAAAA==&#10;">
                  <v:imagedata r:id="rId60" o:title="sankeymatic_4800x2400-1"/>
                  <v:path arrowok="t"/>
                </v:shape>
                <v:shapetype id="_x0000_t202" coordsize="21600,21600" o:spt="202" path="m,l,21600r21600,l21600,xe">
                  <v:stroke joinstyle="miter"/>
                  <v:path gradientshapeok="t" o:connecttype="rect"/>
                </v:shapetype>
                <v:shape id="Text Box 2" o:spid="_x0000_s1070" type="#_x0000_t202" style="position:absolute;left:21503;top:2160;width:6582;height:21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8x9MYA&#10;AADdAAAADwAAAGRycy9kb3ducmV2LnhtbESPT2vCQBTE70K/w/IK3nTTHNSmriIFQYsW6p+eH9ln&#10;Esy+DburSf30bkHwOMzMb5jpvDO1uJLzlWUFb8MEBHFudcWFgsN+OZiA8AFZY22ZFPyRh/nspTfF&#10;TNuWf+i6C4WIEPYZKihDaDIpfV6SQT+0DXH0TtYZDFG6QmqHbYSbWqZJMpIGK44LJTb0WVJ+3l2M&#10;gg1/rfG0n2xvt/TSHn9X4/Z745Tqv3aLDxCBuvAMP9orrSBNxu/w/yY+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8x9MYAAADdAAAADwAAAAAAAAAAAAAAAACYAgAAZHJz&#10;L2Rvd25yZXYueG1sUEsFBgAAAAAEAAQA9QAAAIsDAAAAAA==&#10;" fillcolor="#d8d8d8 [2732]" stroked="f">
                  <v:textbox>
                    <w:txbxContent>
                      <w:p w14:paraId="74E99070" w14:textId="77777777" w:rsidR="003F7B46" w:rsidRPr="00F13D96" w:rsidRDefault="003F7B46" w:rsidP="00C737EA">
                        <w:pPr>
                          <w:spacing w:after="0"/>
                          <w:ind w:left="-142" w:right="-170"/>
                          <w:jc w:val="center"/>
                          <w:rPr>
                            <w:rFonts w:ascii="Segoe UI Semilight" w:hAnsi="Segoe UI Semilight" w:cs="Segoe UI Semilight"/>
                            <w:sz w:val="22"/>
                            <w:szCs w:val="24"/>
                            <w:lang w:val="lv-LV"/>
                          </w:rPr>
                        </w:pPr>
                      </w:p>
                      <w:p w14:paraId="0B20977A" w14:textId="77777777" w:rsidR="003F7B46" w:rsidRPr="00F13D96" w:rsidRDefault="003F7B46" w:rsidP="00C737EA">
                        <w:pPr>
                          <w:spacing w:after="0"/>
                          <w:ind w:left="-142" w:right="-170"/>
                          <w:jc w:val="center"/>
                          <w:rPr>
                            <w:rFonts w:ascii="Segoe UI Semilight" w:hAnsi="Segoe UI Semilight" w:cs="Segoe UI Semilight"/>
                            <w:sz w:val="22"/>
                            <w:szCs w:val="24"/>
                            <w:lang w:val="lv-LV"/>
                          </w:rPr>
                        </w:pPr>
                      </w:p>
                      <w:p w14:paraId="7C5FE867" w14:textId="77777777" w:rsidR="003F7B46" w:rsidRPr="008768BA" w:rsidRDefault="003F7B46" w:rsidP="00C737EA">
                        <w:pPr>
                          <w:spacing w:after="0"/>
                          <w:ind w:left="-142" w:right="-170"/>
                          <w:jc w:val="center"/>
                          <w:rPr>
                            <w:rFonts w:ascii="Segoe UI Semilight" w:hAnsi="Segoe UI Semilight" w:cs="Segoe UI Semilight"/>
                            <w:lang w:val="lv-LV"/>
                          </w:rPr>
                        </w:pPr>
                        <w:r w:rsidRPr="008768BA">
                          <w:rPr>
                            <w:rFonts w:ascii="Segoe UI Semilight" w:hAnsi="Segoe UI Semilight" w:cs="Segoe UI Semilight"/>
                            <w:lang w:val="lv-LV"/>
                          </w:rPr>
                          <w:t>Izdevumi</w:t>
                        </w:r>
                      </w:p>
                      <w:p w14:paraId="0663A365" w14:textId="77777777" w:rsidR="003F7B46" w:rsidRPr="00F13D96" w:rsidRDefault="003F7B46" w:rsidP="00C737EA">
                        <w:pPr>
                          <w:spacing w:after="0"/>
                          <w:ind w:left="-142" w:right="-170"/>
                          <w:jc w:val="center"/>
                          <w:rPr>
                            <w:rFonts w:ascii="Segoe UI Semilight" w:hAnsi="Segoe UI Semilight" w:cs="Segoe UI Semilight"/>
                            <w:sz w:val="28"/>
                            <w:szCs w:val="32"/>
                            <w:lang w:val="lv-LV"/>
                          </w:rPr>
                        </w:pPr>
                        <w:r w:rsidRPr="00F13D96">
                          <w:rPr>
                            <w:rFonts w:ascii="Segoe UI Semilight" w:hAnsi="Segoe UI Semilight" w:cs="Segoe UI Semilight"/>
                            <w:sz w:val="28"/>
                            <w:szCs w:val="32"/>
                            <w:lang w:val="lv-LV"/>
                          </w:rPr>
                          <w:t>P&amp;A</w:t>
                        </w:r>
                      </w:p>
                      <w:p w14:paraId="3780036D" w14:textId="77777777" w:rsidR="003F7B46" w:rsidRPr="00F13D96" w:rsidRDefault="003F7B46" w:rsidP="00C737EA">
                        <w:pPr>
                          <w:spacing w:after="0"/>
                          <w:ind w:left="-142" w:right="-170"/>
                          <w:jc w:val="center"/>
                          <w:rPr>
                            <w:rFonts w:ascii="Segoe UI Semilight" w:hAnsi="Segoe UI Semilight" w:cs="Segoe UI Semilight"/>
                            <w:lang w:val="lv-LV"/>
                          </w:rPr>
                        </w:pPr>
                        <w:r w:rsidRPr="00F13D96">
                          <w:rPr>
                            <w:rFonts w:ascii="Segoe UI Semilight" w:hAnsi="Segoe UI Semilight" w:cs="Segoe UI Semilight"/>
                            <w:lang w:val="lv-LV"/>
                          </w:rPr>
                          <w:t>2018</w:t>
                        </w:r>
                      </w:p>
                      <w:p w14:paraId="45104D1B" w14:textId="77777777" w:rsidR="003F7B46" w:rsidRPr="00F13D96" w:rsidRDefault="003F7B46" w:rsidP="00C737EA">
                        <w:pPr>
                          <w:spacing w:after="0"/>
                          <w:ind w:left="-142" w:right="-170"/>
                          <w:jc w:val="center"/>
                          <w:rPr>
                            <w:rFonts w:ascii="Segoe UI Semilight" w:hAnsi="Segoe UI Semilight" w:cs="Segoe UI Semilight"/>
                            <w:lang w:val="lv-LV"/>
                          </w:rPr>
                        </w:pPr>
                      </w:p>
                      <w:p w14:paraId="1D6ADCDA" w14:textId="77777777" w:rsidR="003F7B46" w:rsidRPr="00F13D96" w:rsidRDefault="003F7B46" w:rsidP="00C737EA">
                        <w:pPr>
                          <w:spacing w:after="0"/>
                          <w:ind w:left="-142" w:right="-170"/>
                          <w:jc w:val="center"/>
                          <w:rPr>
                            <w:rFonts w:ascii="Segoe UI Semilight" w:hAnsi="Segoe UI Semilight" w:cs="Segoe UI Semilight"/>
                            <w:lang w:val="lv-LV"/>
                          </w:rPr>
                        </w:pPr>
                      </w:p>
                      <w:p w14:paraId="27A75B15" w14:textId="77777777" w:rsidR="003F7B46" w:rsidRPr="00F13D96" w:rsidRDefault="003F7B46" w:rsidP="00C737EA">
                        <w:pPr>
                          <w:spacing w:after="0"/>
                          <w:ind w:left="-142" w:right="-170"/>
                          <w:jc w:val="center"/>
                          <w:rPr>
                            <w:rFonts w:ascii="Segoe UI Semilight" w:hAnsi="Segoe UI Semilight" w:cs="Segoe UI Semilight"/>
                            <w:sz w:val="32"/>
                            <w:szCs w:val="36"/>
                            <w:lang w:val="lv-LV"/>
                          </w:rPr>
                        </w:pPr>
                        <w:r w:rsidRPr="00F13D96">
                          <w:rPr>
                            <w:rFonts w:ascii="Segoe UI Semilight" w:hAnsi="Segoe UI Semilight" w:cs="Segoe UI Semilight"/>
                            <w:sz w:val="32"/>
                            <w:szCs w:val="36"/>
                            <w:lang w:val="lv-LV"/>
                          </w:rPr>
                          <w:t>186,2</w:t>
                        </w:r>
                      </w:p>
                      <w:p w14:paraId="5A5DFDD5" w14:textId="77777777" w:rsidR="003F7B46" w:rsidRPr="008768BA" w:rsidRDefault="003F7B46" w:rsidP="00C737EA">
                        <w:pPr>
                          <w:spacing w:after="0"/>
                          <w:ind w:left="-142" w:right="-170"/>
                          <w:jc w:val="center"/>
                          <w:rPr>
                            <w:rFonts w:ascii="Segoe UI Semilight" w:hAnsi="Segoe UI Semilight" w:cs="Segoe UI Semilight"/>
                            <w:sz w:val="16"/>
                            <w:szCs w:val="18"/>
                            <w:lang w:val="lv-LV"/>
                          </w:rPr>
                        </w:pPr>
                        <w:r w:rsidRPr="008768BA">
                          <w:rPr>
                            <w:rFonts w:ascii="Segoe UI Semilight" w:hAnsi="Segoe UI Semilight" w:cs="Segoe UI Semilight"/>
                            <w:sz w:val="16"/>
                            <w:szCs w:val="18"/>
                            <w:lang w:val="lv-LV"/>
                          </w:rPr>
                          <w:t>milj. EUR</w:t>
                        </w:r>
                      </w:p>
                    </w:txbxContent>
                  </v:textbox>
                </v:shape>
                <w10:anchorlock/>
              </v:group>
            </w:pict>
          </mc:Fallback>
        </mc:AlternateContent>
      </w:r>
    </w:p>
    <w:p w14:paraId="15ABF2B2" w14:textId="6AFEC38A" w:rsidR="00C737EA" w:rsidRPr="008768BA"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 w:val="left" w:pos="284"/>
        </w:tabs>
        <w:spacing w:after="0"/>
        <w:rPr>
          <w:rFonts w:ascii="Segoe UI Semilight" w:eastAsia="Calibri" w:hAnsi="Segoe UI Semilight" w:cs="Segoe UI Semilight"/>
          <w:sz w:val="14"/>
          <w:szCs w:val="14"/>
          <w:lang w:val="lv-LV"/>
        </w:rPr>
      </w:pPr>
      <w:r w:rsidRPr="008768BA">
        <w:rPr>
          <w:rFonts w:ascii="Segoe UI Semilight" w:eastAsia="Calibri" w:hAnsi="Segoe UI Semilight" w:cs="Segoe UI Semilight"/>
          <w:sz w:val="14"/>
          <w:szCs w:val="14"/>
          <w:lang w:val="lv-LV"/>
        </w:rPr>
        <w:tab/>
        <w:t>Avots:CSP</w:t>
      </w:r>
    </w:p>
    <w:p w14:paraId="008A4E44"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rPr>
          <w:rFonts w:ascii="Segoe UI Semilight" w:eastAsia="Calibri" w:hAnsi="Segoe UI Semilight" w:cs="Segoe UI Semilight"/>
          <w:sz w:val="16"/>
          <w:szCs w:val="16"/>
          <w:lang w:val="lv-LV"/>
        </w:rPr>
      </w:pPr>
    </w:p>
    <w:p w14:paraId="54E931A3"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both"/>
        <w:rPr>
          <w:rFonts w:ascii="Segoe UI Semilight" w:eastAsia="Calibri" w:hAnsi="Segoe UI Semilight" w:cs="Segoe UI Semilight"/>
          <w:sz w:val="16"/>
          <w:szCs w:val="16"/>
          <w:lang w:val="lv-LV"/>
        </w:rPr>
      </w:pPr>
      <w:r w:rsidRPr="00F13D96">
        <w:rPr>
          <w:rFonts w:ascii="Segoe UI Semilight" w:eastAsia="Calibri" w:hAnsi="Segoe UI Semilight" w:cs="Segoe UI Semilight"/>
          <w:sz w:val="16"/>
          <w:szCs w:val="16"/>
          <w:lang w:val="lv-LV"/>
        </w:rPr>
        <w:t>Detalizētākā griezumā nozīmīgākais P&amp;A finansējuma avots 2018.gadā bija Eiropas Komisijas finansējums (65,5 milj. EUR, jeb 35% no visiem P&amp;A izdevumiem). Lielākā daļa no ES fondu līdzekļiem P&amp;A ir izmantoti augstskolās un zinātniskajās institūcijās. Otrs nozīmīgākais finansējuma avots 2018.gadā bija zinātniskās darbības bāzes un attīstības finansējums no valsts budžeta (32,9 milj. EUR, jeb 18% no visiem P&amp;A izdevumiem). Trešais lielākas P&amp;A izdevumu finansējuma avots bija uzņēmumu pašu finansējums (30,9 milj. EUR, jeb 17% no visiem P&amp;A izdevumiem)</w:t>
      </w:r>
    </w:p>
    <w:p w14:paraId="11221721"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center"/>
        <w:rPr>
          <w:rFonts w:ascii="Segoe UI Semilight" w:eastAsia="Calibri" w:hAnsi="Segoe UI Semilight" w:cs="Segoe UI Semilight"/>
          <w:sz w:val="16"/>
          <w:szCs w:val="16"/>
          <w:lang w:val="lv-LV"/>
        </w:rPr>
      </w:pPr>
    </w:p>
    <w:p w14:paraId="63DE14EB"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jc w:val="center"/>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en-US" w:eastAsia="en-US"/>
        </w:rPr>
        <w:drawing>
          <wp:inline distT="0" distB="0" distL="0" distR="0" wp14:anchorId="594AF61A" wp14:editId="590806AE">
            <wp:extent cx="6095387" cy="3048000"/>
            <wp:effectExtent l="0" t="0" r="635" b="0"/>
            <wp:docPr id="32" name="Picture 32" descr="C:\Users\SalminsJ\AppData\Local\Temp\sankeymatic_5600x2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lminsJ\AppData\Local\Temp\sankeymatic_5600x28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04464" cy="3052539"/>
                    </a:xfrm>
                    <a:prstGeom prst="rect">
                      <a:avLst/>
                    </a:prstGeom>
                    <a:noFill/>
                    <a:ln>
                      <a:noFill/>
                    </a:ln>
                  </pic:spPr>
                </pic:pic>
              </a:graphicData>
            </a:graphic>
          </wp:inline>
        </w:drawing>
      </w:r>
    </w:p>
    <w:p w14:paraId="6A5AB175" w14:textId="05901BC5" w:rsidR="00C737EA" w:rsidRPr="008768BA"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 w:val="left" w:pos="284"/>
        </w:tabs>
        <w:spacing w:after="0"/>
        <w:rPr>
          <w:rFonts w:ascii="Segoe UI Semilight" w:eastAsia="Calibri" w:hAnsi="Segoe UI Semilight" w:cs="Segoe UI Semilight"/>
          <w:sz w:val="14"/>
          <w:szCs w:val="14"/>
          <w:lang w:val="lv-LV"/>
        </w:rPr>
      </w:pPr>
      <w:r w:rsidRPr="008768BA">
        <w:rPr>
          <w:rFonts w:ascii="Segoe UI Semilight" w:eastAsia="Calibri" w:hAnsi="Segoe UI Semilight" w:cs="Segoe UI Semilight"/>
          <w:sz w:val="14"/>
          <w:szCs w:val="14"/>
          <w:lang w:val="lv-LV"/>
        </w:rPr>
        <w:tab/>
        <w:t>Avots:CSP</w:t>
      </w:r>
    </w:p>
    <w:p w14:paraId="3456BD48" w14:textId="77777777" w:rsidR="00C737EA" w:rsidRPr="00F13D96" w:rsidRDefault="00C737EA" w:rsidP="00F13D96">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0"/>
        <w:rPr>
          <w:rFonts w:ascii="Segoe UI Semilight" w:eastAsia="Calibri" w:hAnsi="Segoe UI Semilight" w:cs="Segoe UI Semilight"/>
          <w:sz w:val="16"/>
          <w:szCs w:val="16"/>
          <w:lang w:val="lv-LV"/>
        </w:rPr>
      </w:pPr>
    </w:p>
    <w:p w14:paraId="3CB77901" w14:textId="5127518A" w:rsidR="00B13043" w:rsidRDefault="00B13043" w:rsidP="00B13043">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spacing w:after="60"/>
        <w:jc w:val="both"/>
        <w:rPr>
          <w:rStyle w:val="tlid-translation"/>
          <w:rFonts w:ascii="Segoe UI Semilight" w:hAnsi="Segoe UI Semilight" w:cs="Segoe UI Semilight"/>
          <w:sz w:val="16"/>
          <w:szCs w:val="16"/>
          <w:lang w:val="lv-LV"/>
        </w:rPr>
      </w:pPr>
      <w:r w:rsidRPr="00F13D96">
        <w:rPr>
          <w:rStyle w:val="tlid-translation"/>
          <w:rFonts w:ascii="Segoe UI Semilight" w:hAnsi="Segoe UI Semilight" w:cs="Segoe UI Semilight"/>
          <w:sz w:val="16"/>
          <w:szCs w:val="16"/>
          <w:lang w:val="lv-LV"/>
        </w:rPr>
        <w:t xml:space="preserve">Jāatzīmē, ka no kopējā uzņēmumu finansējuma 41,6 milj. </w:t>
      </w:r>
      <w:r w:rsidR="006D1D2C" w:rsidRPr="006D1D2C">
        <w:rPr>
          <w:rFonts w:ascii="Segoe UI Semilight" w:eastAsia="Calibri" w:hAnsi="Segoe UI Semilight" w:cs="Segoe UI Semilight"/>
          <w:i/>
          <w:sz w:val="16"/>
          <w:szCs w:val="16"/>
          <w:lang w:val="lv-LV"/>
        </w:rPr>
        <w:t>euro</w:t>
      </w:r>
      <w:r w:rsidR="006D1D2C" w:rsidRPr="006D1D2C">
        <w:rPr>
          <w:rFonts w:ascii="Segoe UI Semilight" w:eastAsia="Calibri" w:hAnsi="Segoe UI Semilight" w:cs="Segoe UI Semilight"/>
          <w:sz w:val="16"/>
          <w:szCs w:val="16"/>
          <w:lang w:val="lv-LV"/>
        </w:rPr>
        <w:t xml:space="preserve"> </w:t>
      </w:r>
      <w:r w:rsidRPr="00F13D96">
        <w:rPr>
          <w:rStyle w:val="tlid-translation"/>
          <w:rFonts w:ascii="Segoe UI Semilight" w:hAnsi="Segoe UI Semilight" w:cs="Segoe UI Semilight"/>
          <w:sz w:val="16"/>
          <w:szCs w:val="16"/>
          <w:lang w:val="lv-LV"/>
        </w:rPr>
        <w:t xml:space="preserve">apmērā vien piektā daļa jeb 8,6 milj. </w:t>
      </w:r>
      <w:r w:rsidR="006D1D2C" w:rsidRPr="006D1D2C">
        <w:rPr>
          <w:rFonts w:ascii="Segoe UI Semilight" w:eastAsia="Calibri" w:hAnsi="Segoe UI Semilight" w:cs="Segoe UI Semilight"/>
          <w:i/>
          <w:sz w:val="16"/>
          <w:szCs w:val="16"/>
          <w:lang w:val="lv-LV"/>
        </w:rPr>
        <w:t>euro</w:t>
      </w:r>
      <w:r w:rsidR="006D1D2C" w:rsidRPr="006D1D2C">
        <w:rPr>
          <w:rFonts w:ascii="Segoe UI Semilight" w:eastAsia="Calibri" w:hAnsi="Segoe UI Semilight" w:cs="Segoe UI Semilight"/>
          <w:sz w:val="16"/>
          <w:szCs w:val="16"/>
          <w:lang w:val="lv-LV"/>
        </w:rPr>
        <w:t xml:space="preserve"> </w:t>
      </w:r>
      <w:r w:rsidRPr="00F13D96">
        <w:rPr>
          <w:rStyle w:val="tlid-translation"/>
          <w:rFonts w:ascii="Segoe UI Semilight" w:hAnsi="Segoe UI Semilight" w:cs="Segoe UI Semilight"/>
          <w:sz w:val="16"/>
          <w:szCs w:val="16"/>
          <w:lang w:val="lv-LV"/>
        </w:rPr>
        <w:t>tiek ieguldīta pētniecībā augstskol</w:t>
      </w:r>
      <w:r>
        <w:rPr>
          <w:rStyle w:val="tlid-translation"/>
          <w:rFonts w:ascii="Segoe UI Semilight" w:hAnsi="Segoe UI Semilight" w:cs="Segoe UI Semilight"/>
          <w:sz w:val="16"/>
          <w:szCs w:val="16"/>
          <w:lang w:val="lv-LV"/>
        </w:rPr>
        <w:t xml:space="preserve">ās un zinātniskajos institūtos un kopējā sadarbības intensitāte starp augstskolām, zinātniskajām institūcijām un uzņēmumiem Latvijā, salīdzinājumā ar citām Eiropas valstīm ir vidēji zema. </w:t>
      </w:r>
      <w:r w:rsidRPr="00F13D96">
        <w:rPr>
          <w:rStyle w:val="tlid-translation"/>
          <w:rFonts w:ascii="Segoe UI Semilight" w:hAnsi="Segoe UI Semilight" w:cs="Segoe UI Semilight"/>
          <w:sz w:val="16"/>
          <w:szCs w:val="16"/>
          <w:lang w:val="lv-LV"/>
        </w:rPr>
        <w:t xml:space="preserve">Tas norāda uz </w:t>
      </w:r>
      <w:r>
        <w:rPr>
          <w:rStyle w:val="tlid-translation"/>
          <w:rFonts w:ascii="Segoe UI Semilight" w:hAnsi="Segoe UI Semilight" w:cs="Segoe UI Semilight"/>
          <w:sz w:val="16"/>
          <w:szCs w:val="16"/>
          <w:lang w:val="lv-LV"/>
        </w:rPr>
        <w:t>šīs jomas neizmantoto potenciālu un zināmā mērā uz joprojām būtiskām atšķirībām Latvijas augstskolu pētniecības piedāvājumā un Latvijas uzņēmumu pieprasījumā</w:t>
      </w:r>
      <w:r w:rsidRPr="00F13D96">
        <w:rPr>
          <w:rStyle w:val="tlid-translation"/>
          <w:rFonts w:ascii="Segoe UI Semilight" w:hAnsi="Segoe UI Semilight" w:cs="Segoe UI Semilight"/>
          <w:sz w:val="16"/>
          <w:szCs w:val="16"/>
          <w:lang w:val="lv-LV"/>
        </w:rPr>
        <w:t>.</w:t>
      </w:r>
    </w:p>
    <w:p w14:paraId="6D5314BF" w14:textId="77777777" w:rsidR="008768BA" w:rsidRPr="008768BA" w:rsidRDefault="008768B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spacing w:after="0"/>
        <w:jc w:val="both"/>
        <w:rPr>
          <w:rStyle w:val="tlid-translation"/>
          <w:rFonts w:ascii="Segoe UI Semilight" w:hAnsi="Segoe UI Semilight" w:cs="Segoe UI Semilight"/>
          <w:sz w:val="4"/>
          <w:szCs w:val="4"/>
          <w:lang w:val="lv-LV"/>
        </w:rPr>
      </w:pPr>
    </w:p>
    <w:p w14:paraId="09229D45" w14:textId="77777777" w:rsidR="008768BA" w:rsidRDefault="008768BA">
      <w:pPr>
        <w:spacing w:after="0"/>
        <w:jc w:val="both"/>
        <w:rPr>
          <w:rStyle w:val="tlid-translation"/>
          <w:rFonts w:ascii="Segoe UI Semilight" w:hAnsi="Segoe UI Semilight" w:cs="Segoe UI Semilight"/>
          <w:b/>
          <w:bCs/>
          <w:sz w:val="16"/>
          <w:szCs w:val="16"/>
          <w:lang w:val="lv-LV"/>
        </w:rPr>
      </w:pPr>
      <w:r>
        <w:rPr>
          <w:rStyle w:val="tlid-translation"/>
          <w:rFonts w:ascii="Segoe UI Semilight" w:hAnsi="Segoe UI Semilight" w:cs="Segoe UI Semilight"/>
          <w:b/>
          <w:bCs/>
          <w:sz w:val="16"/>
          <w:szCs w:val="16"/>
          <w:lang w:val="lv-LV"/>
        </w:rPr>
        <w:br w:type="page"/>
      </w:r>
    </w:p>
    <w:p w14:paraId="08C3EFF7" w14:textId="4AA077D9"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spacing w:after="60"/>
        <w:jc w:val="both"/>
        <w:rPr>
          <w:rStyle w:val="tlid-translation"/>
          <w:rFonts w:ascii="Segoe UI Semilight" w:hAnsi="Segoe UI Semilight" w:cs="Segoe UI Semilight"/>
          <w:sz w:val="16"/>
          <w:szCs w:val="16"/>
          <w:lang w:val="lv-LV"/>
        </w:rPr>
      </w:pPr>
      <w:r w:rsidRPr="00F13D96">
        <w:rPr>
          <w:rStyle w:val="tlid-translation"/>
          <w:rFonts w:ascii="Segoe UI Semilight" w:hAnsi="Segoe UI Semilight" w:cs="Segoe UI Semilight"/>
          <w:b/>
          <w:bCs/>
          <w:sz w:val="16"/>
          <w:szCs w:val="16"/>
          <w:lang w:val="lv-LV"/>
        </w:rPr>
        <w:lastRenderedPageBreak/>
        <w:t xml:space="preserve">Saskaņā ar </w:t>
      </w:r>
      <w:r w:rsidRPr="00CE373A">
        <w:rPr>
          <w:rStyle w:val="tlid-translation"/>
          <w:rFonts w:ascii="Segoe UI Semilight" w:hAnsi="Segoe UI Semilight" w:cs="Segoe UI Semilight"/>
          <w:b/>
          <w:bCs/>
          <w:i/>
          <w:sz w:val="16"/>
          <w:szCs w:val="16"/>
          <w:lang w:val="lv-LV"/>
        </w:rPr>
        <w:t>Eurostat</w:t>
      </w:r>
      <w:r w:rsidRPr="00F13D96">
        <w:rPr>
          <w:rStyle w:val="tlid-translation"/>
          <w:rFonts w:ascii="Segoe UI Semilight" w:hAnsi="Segoe UI Semilight" w:cs="Segoe UI Semilight"/>
          <w:b/>
          <w:bCs/>
          <w:sz w:val="16"/>
          <w:szCs w:val="16"/>
          <w:lang w:val="lv-LV"/>
        </w:rPr>
        <w:t xml:space="preserve"> datiem par valsts budžeta apropriāciju un izdevumu daļu pētniecībai un attīstībai</w:t>
      </w:r>
      <w:r w:rsidRPr="00F13D96">
        <w:rPr>
          <w:rStyle w:val="tlid-translation"/>
          <w:rFonts w:ascii="Segoe UI Semilight" w:hAnsi="Segoe UI Semilight" w:cs="Segoe UI Semilight"/>
          <w:sz w:val="16"/>
          <w:szCs w:val="16"/>
          <w:lang w:val="lv-LV"/>
        </w:rPr>
        <w:t xml:space="preserve"> veido gandrīz 0,6% no kopējiem budžeta izdevumiem jeb 0,22% no IKP*. </w:t>
      </w:r>
    </w:p>
    <w:p w14:paraId="392D32B1"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sz w:val="16"/>
          <w:szCs w:val="16"/>
          <w:lang w:val="lv-LV"/>
        </w:rPr>
      </w:pPr>
      <w:r w:rsidRPr="00F13D96">
        <w:rPr>
          <w:rFonts w:ascii="Segoe UI Semilight" w:eastAsia="Calibri" w:hAnsi="Segoe UI Semilight" w:cs="Segoe UI Semilight"/>
          <w:noProof/>
          <w:sz w:val="16"/>
          <w:szCs w:val="16"/>
          <w:lang w:val="en-US" w:eastAsia="en-US"/>
        </w:rPr>
        <w:drawing>
          <wp:inline distT="0" distB="0" distL="0" distR="0" wp14:anchorId="6E95166D" wp14:editId="6B406871">
            <wp:extent cx="6134100" cy="3067359"/>
            <wp:effectExtent l="0" t="0" r="0" b="0"/>
            <wp:docPr id="2727" name="Picture 2727" descr="C:\Users\SalminsJ\AppData\Local\Temp\sankeymatic_5600x2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lminsJ\AppData\Local\Temp\sankeymatic_5600x2800-1.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48604" cy="3074612"/>
                    </a:xfrm>
                    <a:prstGeom prst="rect">
                      <a:avLst/>
                    </a:prstGeom>
                    <a:noFill/>
                    <a:ln>
                      <a:noFill/>
                    </a:ln>
                  </pic:spPr>
                </pic:pic>
              </a:graphicData>
            </a:graphic>
          </wp:inline>
        </w:drawing>
      </w:r>
    </w:p>
    <w:p w14:paraId="15FE8413"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sz w:val="16"/>
          <w:szCs w:val="16"/>
          <w:lang w:val="lv-LV"/>
        </w:rPr>
      </w:pPr>
    </w:p>
    <w:p w14:paraId="601D8339" w14:textId="443222C8"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rPr>
          <w:rFonts w:ascii="Segoe UI Semilight" w:eastAsia="Calibri" w:hAnsi="Segoe UI Semilight" w:cs="Segoe UI Semilight"/>
          <w:sz w:val="16"/>
          <w:szCs w:val="16"/>
          <w:lang w:val="lv-LV"/>
        </w:rPr>
      </w:pPr>
      <w:r w:rsidRPr="00F13D96">
        <w:rPr>
          <w:rFonts w:ascii="Segoe UI Semilight" w:eastAsia="Calibri" w:hAnsi="Segoe UI Semilight" w:cs="Segoe UI Semilight"/>
          <w:sz w:val="16"/>
          <w:szCs w:val="16"/>
          <w:lang w:val="lv-LV"/>
        </w:rPr>
        <w:t>Avots</w:t>
      </w:r>
      <w:r w:rsidRPr="00CE373A">
        <w:rPr>
          <w:rFonts w:ascii="Segoe UI Semilight" w:eastAsia="Calibri" w:hAnsi="Segoe UI Semilight" w:cs="Segoe UI Semilight"/>
          <w:sz w:val="16"/>
          <w:szCs w:val="16"/>
          <w:lang w:val="lv-LV"/>
        </w:rPr>
        <w:t>:</w:t>
      </w:r>
      <w:r w:rsidR="006F08DB" w:rsidRPr="00CE373A">
        <w:rPr>
          <w:rFonts w:ascii="Segoe UI Semilight" w:eastAsia="Calibri" w:hAnsi="Segoe UI Semilight" w:cs="Segoe UI Semilight"/>
          <w:sz w:val="16"/>
          <w:szCs w:val="16"/>
          <w:lang w:val="lv-LV"/>
        </w:rPr>
        <w:t xml:space="preserve"> </w:t>
      </w:r>
      <w:r w:rsidRPr="00CE373A">
        <w:rPr>
          <w:rFonts w:ascii="Segoe UI Semilight" w:eastAsia="Calibri" w:hAnsi="Segoe UI Semilight" w:cs="Segoe UI Semilight"/>
          <w:i/>
          <w:sz w:val="16"/>
          <w:szCs w:val="16"/>
          <w:lang w:val="lv-LV"/>
        </w:rPr>
        <w:t>EUROSTAT</w:t>
      </w:r>
      <w:r w:rsidRPr="00CE373A">
        <w:rPr>
          <w:rFonts w:ascii="Segoe UI Semilight" w:eastAsia="Calibri" w:hAnsi="Segoe UI Semilight" w:cs="Segoe UI Semilight"/>
          <w:sz w:val="16"/>
          <w:szCs w:val="16"/>
          <w:lang w:val="lv-LV"/>
        </w:rPr>
        <w:t xml:space="preserve"> (dati par 2017.gadu)</w:t>
      </w:r>
      <w:r w:rsidRPr="00CE373A">
        <w:rPr>
          <w:rFonts w:ascii="Segoe UI Semilight" w:hAnsi="Segoe UI Semilight" w:cs="Segoe UI Semilight"/>
          <w:sz w:val="16"/>
          <w:szCs w:val="16"/>
        </w:rPr>
        <w:t xml:space="preserve"> </w:t>
      </w:r>
      <w:r w:rsidRPr="00CE373A">
        <w:rPr>
          <w:rFonts w:ascii="Segoe UI Semilight" w:eastAsia="Calibri" w:hAnsi="Segoe UI Semilight" w:cs="Segoe UI Semilight"/>
          <w:sz w:val="16"/>
          <w:szCs w:val="16"/>
          <w:lang w:val="lv-LV"/>
        </w:rPr>
        <w:t>Dati par valsts budžeta apropriācijām vai izdevumiem pētniecībai un attīstībai (</w:t>
      </w:r>
      <w:r w:rsidRPr="00CE373A">
        <w:rPr>
          <w:rFonts w:ascii="Segoe UI Semilight" w:eastAsia="Calibri" w:hAnsi="Segoe UI Semilight" w:cs="Segoe UI Semilight"/>
          <w:i/>
          <w:sz w:val="16"/>
          <w:szCs w:val="16"/>
          <w:lang w:val="lv-LV"/>
        </w:rPr>
        <w:t>Government Budget Appropriations or Outlays on Research and Development</w:t>
      </w:r>
      <w:r w:rsidRPr="00CE373A">
        <w:rPr>
          <w:rFonts w:ascii="Segoe UI Semilight" w:eastAsia="Calibri" w:hAnsi="Segoe UI Semilight" w:cs="Segoe UI Semilight"/>
          <w:sz w:val="16"/>
          <w:szCs w:val="16"/>
          <w:lang w:val="lv-LV"/>
        </w:rPr>
        <w:t xml:space="preserve"> (</w:t>
      </w:r>
      <w:r w:rsidRPr="00CE373A">
        <w:rPr>
          <w:rFonts w:ascii="Segoe UI Semilight" w:eastAsia="Calibri" w:hAnsi="Segoe UI Semilight" w:cs="Segoe UI Semilight"/>
          <w:i/>
          <w:sz w:val="16"/>
          <w:szCs w:val="16"/>
          <w:lang w:val="lv-LV"/>
        </w:rPr>
        <w:t>GBAORD</w:t>
      </w:r>
      <w:r w:rsidRPr="00CE373A">
        <w:rPr>
          <w:rFonts w:ascii="Segoe UI Semilight" w:eastAsia="Calibri" w:hAnsi="Segoe UI Semilight" w:cs="Segoe UI Semilight"/>
          <w:sz w:val="16"/>
          <w:szCs w:val="16"/>
          <w:lang w:val="lv-LV"/>
        </w:rPr>
        <w:t>)) attiecas uz budžeta noteikumiem, nevis uz faktiskajiem izdevumiem. GBAORD rādītāju var uzskatīt par papildinājumu pētniecības un attīstības izdevumu apsekojumam.</w:t>
      </w:r>
    </w:p>
    <w:p w14:paraId="2098ADE2"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1191"/>
          <w:tab w:val="clear" w:pos="1531"/>
        </w:tabs>
        <w:spacing w:after="60"/>
        <w:jc w:val="both"/>
        <w:rPr>
          <w:rFonts w:ascii="Segoe UI Semilight" w:hAnsi="Segoe UI Semilight" w:cs="Segoe UI Semilight"/>
          <w:sz w:val="16"/>
          <w:szCs w:val="16"/>
          <w:lang w:val="lv-LV"/>
        </w:rPr>
      </w:pPr>
      <w:r w:rsidRPr="00F13D96">
        <w:rPr>
          <w:rFonts w:ascii="Segoe UI Semilight" w:hAnsi="Segoe UI Semilight" w:cs="Segoe UI Semilight"/>
          <w:sz w:val="16"/>
          <w:szCs w:val="16"/>
          <w:lang w:val="lv-LV"/>
        </w:rPr>
        <w:t>Atbilstoši NABS2007 klasifikācijai (</w:t>
      </w:r>
      <w:r w:rsidRPr="00F13D96">
        <w:rPr>
          <w:rFonts w:ascii="Segoe UI Semilight" w:hAnsi="Segoe UI Semilight" w:cs="Segoe UI Semilight"/>
          <w:i/>
          <w:iCs/>
          <w:sz w:val="16"/>
          <w:szCs w:val="16"/>
          <w:lang w:val="lv-LV"/>
        </w:rPr>
        <w:t>Nomenclature for the Analysis and Comparison of Scientific Programmes and Budgets</w:t>
      </w:r>
      <w:r w:rsidRPr="00F13D96">
        <w:rPr>
          <w:rFonts w:ascii="Segoe UI Semilight" w:hAnsi="Segoe UI Semilight" w:cs="Segoe UI Semilight"/>
          <w:sz w:val="16"/>
          <w:szCs w:val="16"/>
          <w:lang w:val="lv-LV"/>
        </w:rPr>
        <w:t xml:space="preserve">), gandrīz 40% no izdevumiem nonāk zināšanu vispārējai attīstībai. No sociālekonomiskajām mērķa grupām kopējos budžeta izdevumos pētniecībai un attīstībai dominē veselības aprūpes, rūpnieciskās ražošanas un tehnoloģiju, kā arī lauksaimniecības jomas. </w:t>
      </w:r>
    </w:p>
    <w:p w14:paraId="47911CE9" w14:textId="77777777" w:rsidR="00C737EA" w:rsidRPr="00F13D96"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60"/>
        <w:jc w:val="both"/>
        <w:rPr>
          <w:rFonts w:ascii="Segoe UI Semilight" w:hAnsi="Segoe UI Semilight" w:cs="Segoe UI Semilight"/>
          <w:sz w:val="16"/>
          <w:szCs w:val="16"/>
          <w:lang w:val="lv-LV"/>
        </w:rPr>
      </w:pPr>
      <w:r w:rsidRPr="00F13D96">
        <w:rPr>
          <w:rFonts w:ascii="Segoe UI Semilight" w:hAnsi="Segoe UI Semilight" w:cs="Segoe UI Semilight"/>
          <w:sz w:val="16"/>
          <w:szCs w:val="16"/>
          <w:lang w:val="lv-LV"/>
        </w:rPr>
        <w:t>Lai arī budžeta izdevumi pētniecībai un attīstībai pēdējos gados aug un 2017.gadā tie bija 2 reizes lielāki nekā 2010.gadā, tomēr joprojām budžeta izdevumu līmenis ir viens no zemākajiem ES, kur tas ir 1,4% no kopējiem budžeta izdevumiem.</w:t>
      </w:r>
    </w:p>
    <w:p w14:paraId="250EF941" w14:textId="77777777" w:rsidR="00C737EA" w:rsidRPr="008768BA" w:rsidRDefault="00C737EA" w:rsidP="008768BA">
      <w:pPr>
        <w:pBdr>
          <w:top w:val="single" w:sz="4" w:space="1" w:color="auto" w:shadow="1"/>
          <w:left w:val="single" w:sz="4" w:space="4" w:color="auto" w:shadow="1"/>
          <w:bottom w:val="single" w:sz="4" w:space="1" w:color="auto" w:shadow="1"/>
          <w:right w:val="single" w:sz="4" w:space="4" w:color="auto" w:shadow="1"/>
        </w:pBdr>
        <w:shd w:val="clear" w:color="auto" w:fill="DEEAF6" w:themeFill="accent5" w:themeFillTint="33"/>
        <w:tabs>
          <w:tab w:val="clear" w:pos="850"/>
          <w:tab w:val="clear" w:pos="1191"/>
          <w:tab w:val="clear" w:pos="1531"/>
        </w:tabs>
        <w:spacing w:after="0"/>
        <w:jc w:val="both"/>
        <w:rPr>
          <w:rFonts w:ascii="Segoe UI Semilight" w:hAnsi="Segoe UI Semilight" w:cs="Segoe UI Semilight"/>
          <w:sz w:val="4"/>
          <w:szCs w:val="4"/>
          <w:lang w:val="lv-LV"/>
        </w:rPr>
      </w:pPr>
    </w:p>
    <w:p w14:paraId="4A7CE796" w14:textId="77777777" w:rsidR="00C737EA" w:rsidRPr="00762206" w:rsidRDefault="00C737EA" w:rsidP="00C737EA">
      <w:pPr>
        <w:tabs>
          <w:tab w:val="clear" w:pos="850"/>
          <w:tab w:val="clear" w:pos="1191"/>
          <w:tab w:val="clear" w:pos="1531"/>
        </w:tabs>
        <w:spacing w:after="0"/>
        <w:rPr>
          <w:rFonts w:asciiTheme="majorHAnsi" w:hAnsiTheme="majorHAnsi"/>
          <w:sz w:val="22"/>
          <w:lang w:val="lv-LV"/>
        </w:rPr>
      </w:pPr>
    </w:p>
    <w:p w14:paraId="6C808DE5" w14:textId="00A16B37" w:rsidR="00811310" w:rsidRDefault="00811310">
      <w:pPr>
        <w:rPr>
          <w:rFonts w:eastAsia="Calibri" w:cs="Calibri"/>
          <w:b/>
          <w:color w:val="000000" w:themeColor="text1"/>
          <w:sz w:val="32"/>
          <w:szCs w:val="32"/>
          <w:lang w:val="lv-LV"/>
        </w:rPr>
      </w:pPr>
    </w:p>
    <w:p w14:paraId="38710521" w14:textId="77777777" w:rsidR="00C737EA" w:rsidRDefault="00C737EA">
      <w:pPr>
        <w:rPr>
          <w:rFonts w:eastAsia="Calibri" w:cs="Calibri"/>
          <w:b/>
          <w:color w:val="000000" w:themeColor="text1"/>
          <w:sz w:val="32"/>
          <w:szCs w:val="32"/>
          <w:lang w:val="lv-LV"/>
        </w:rPr>
      </w:pPr>
    </w:p>
    <w:p w14:paraId="62DEA179" w14:textId="77777777" w:rsidR="00C737EA" w:rsidRDefault="00C737EA">
      <w:pPr>
        <w:rPr>
          <w:rFonts w:eastAsia="Calibri" w:cs="Calibri"/>
          <w:b/>
          <w:color w:val="000000" w:themeColor="text1"/>
          <w:sz w:val="32"/>
          <w:szCs w:val="32"/>
          <w:lang w:val="lv-LV"/>
        </w:rPr>
      </w:pPr>
    </w:p>
    <w:p w14:paraId="11E57AAC" w14:textId="77777777" w:rsidR="00C737EA" w:rsidRDefault="00C737EA">
      <w:pPr>
        <w:rPr>
          <w:rFonts w:eastAsia="Calibri" w:cs="Calibri"/>
          <w:b/>
          <w:color w:val="000000" w:themeColor="text1"/>
          <w:sz w:val="32"/>
          <w:szCs w:val="32"/>
          <w:lang w:val="lv-LV"/>
        </w:rPr>
      </w:pPr>
    </w:p>
    <w:p w14:paraId="2B9FD88D" w14:textId="77777777" w:rsidR="00C737EA" w:rsidRDefault="00C737EA">
      <w:pPr>
        <w:rPr>
          <w:rFonts w:eastAsia="Calibri" w:cs="Calibri"/>
          <w:b/>
          <w:color w:val="000000" w:themeColor="text1"/>
          <w:sz w:val="32"/>
          <w:szCs w:val="32"/>
          <w:lang w:val="lv-LV"/>
        </w:rPr>
      </w:pPr>
    </w:p>
    <w:p w14:paraId="2E435850" w14:textId="77777777" w:rsidR="00C737EA" w:rsidRPr="00407B29" w:rsidRDefault="00C737EA">
      <w:pPr>
        <w:rPr>
          <w:rFonts w:eastAsia="Calibri" w:cs="Calibri"/>
          <w:b/>
          <w:color w:val="000000" w:themeColor="text1"/>
          <w:sz w:val="32"/>
          <w:szCs w:val="32"/>
          <w:lang w:val="lv-LV"/>
        </w:rPr>
      </w:pPr>
    </w:p>
    <w:p w14:paraId="3C2908A4" w14:textId="77777777" w:rsidR="008768BA" w:rsidRDefault="008768BA">
      <w:pPr>
        <w:spacing w:after="0"/>
        <w:jc w:val="both"/>
        <w:rPr>
          <w:rFonts w:eastAsia="Cambria" w:cs="Cambria"/>
          <w:caps/>
          <w:color w:val="1F3864" w:themeColor="accent1" w:themeShade="80"/>
          <w:sz w:val="48"/>
          <w:szCs w:val="32"/>
          <w:lang w:val="lv-LV"/>
        </w:rPr>
      </w:pPr>
      <w:bookmarkStart w:id="17" w:name="_Toc20915069"/>
      <w:r>
        <w:rPr>
          <w:lang w:val="lv-LV"/>
        </w:rPr>
        <w:br w:type="page"/>
      </w:r>
    </w:p>
    <w:p w14:paraId="46F258A3" w14:textId="274FD19C" w:rsidR="008102F6" w:rsidRPr="00407B29" w:rsidRDefault="009805D0" w:rsidP="00261422">
      <w:pPr>
        <w:pStyle w:val="Heading1"/>
        <w:rPr>
          <w:lang w:val="lv-LV"/>
        </w:rPr>
      </w:pPr>
      <w:r w:rsidRPr="00407B29">
        <w:rPr>
          <w:lang w:val="lv-LV"/>
        </w:rPr>
        <w:lastRenderedPageBreak/>
        <w:t>5. VALSTS INTERVENCE</w:t>
      </w:r>
      <w:bookmarkEnd w:id="17"/>
    </w:p>
    <w:p w14:paraId="706F1B0D" w14:textId="77777777" w:rsidR="00535370" w:rsidRDefault="00535370" w:rsidP="00535370">
      <w:pPr>
        <w:tabs>
          <w:tab w:val="clear" w:pos="850"/>
          <w:tab w:val="clear" w:pos="1191"/>
          <w:tab w:val="clear" w:pos="1531"/>
        </w:tabs>
        <w:spacing w:after="200"/>
        <w:jc w:val="both"/>
        <w:rPr>
          <w:rFonts w:cs="Calibri"/>
          <w:color w:val="000000"/>
          <w:lang w:val="lv-LV" w:eastAsia="en-US"/>
        </w:rPr>
        <w:sectPr w:rsidR="00535370" w:rsidSect="00D315CF">
          <w:type w:val="continuous"/>
          <w:pgSz w:w="11907" w:h="16840" w:code="9"/>
          <w:pgMar w:top="1134" w:right="851" w:bottom="1134" w:left="1418" w:header="709" w:footer="709" w:gutter="0"/>
          <w:cols w:space="720"/>
        </w:sectPr>
      </w:pPr>
      <w:bookmarkStart w:id="18" w:name="_heading=h.1y810tw" w:colFirst="0" w:colLast="0"/>
      <w:bookmarkEnd w:id="18"/>
    </w:p>
    <w:p w14:paraId="1620A79D" w14:textId="487A837E" w:rsidR="00535370" w:rsidRPr="00A30622" w:rsidRDefault="00535370" w:rsidP="00A30622">
      <w:pPr>
        <w:tabs>
          <w:tab w:val="clear" w:pos="850"/>
          <w:tab w:val="clear" w:pos="1191"/>
          <w:tab w:val="clear" w:pos="1531"/>
        </w:tabs>
        <w:jc w:val="both"/>
        <w:rPr>
          <w:rFonts w:cs="Calibri"/>
          <w:color w:val="000000"/>
          <w:lang w:val="lv-LV" w:eastAsia="en-US"/>
        </w:rPr>
        <w:sectPr w:rsidR="00535370" w:rsidRPr="00A30622" w:rsidSect="008768BA">
          <w:type w:val="continuous"/>
          <w:pgSz w:w="11907" w:h="16840" w:code="9"/>
          <w:pgMar w:top="1134" w:right="851" w:bottom="1134" w:left="1418" w:header="709" w:footer="709" w:gutter="0"/>
          <w:cols w:num="2" w:space="340"/>
        </w:sectPr>
      </w:pPr>
      <w:r w:rsidRPr="00407B29">
        <w:rPr>
          <w:rFonts w:cs="Calibri"/>
          <w:color w:val="000000"/>
          <w:lang w:val="lv-LV" w:eastAsia="en-US"/>
        </w:rPr>
        <w:lastRenderedPageBreak/>
        <w:t xml:space="preserve">Pētniecībā balstītas un inovācijas-virzītas sociālekonomiskās attīstības pamatā ir pētniecības un uzņēmējdarbības vides sadarbība. Lai to sekmētu, 2014.-2020. gada periodā IZM un EM politikas instrumenti tika veidoti ar mērķi sekmēt pētniecības cilvēkkapitāla un infrastruktūras attīstību, zināšanu un tehnoloģiju pārnesi un eksportspējīgu, augstākas pievienotās vērtības </w:t>
      </w:r>
      <w:r w:rsidRPr="00407B29">
        <w:rPr>
          <w:rFonts w:cs="Calibri"/>
          <w:color w:val="000000"/>
          <w:lang w:val="lv-LV" w:eastAsia="en-US"/>
        </w:rPr>
        <w:lastRenderedPageBreak/>
        <w:t>p</w:t>
      </w:r>
      <w:r>
        <w:rPr>
          <w:rFonts w:cs="Calibri"/>
          <w:color w:val="000000"/>
          <w:lang w:val="lv-LV" w:eastAsia="en-US"/>
        </w:rPr>
        <w:t>roduktu un pakalpojumu radīšanu</w:t>
      </w:r>
      <w:r w:rsidRPr="00407B29">
        <w:rPr>
          <w:rFonts w:cs="Calibri"/>
          <w:color w:val="000000"/>
          <w:lang w:val="lv-LV" w:eastAsia="en-US"/>
        </w:rPr>
        <w:t>.</w:t>
      </w:r>
      <w:r w:rsidR="00A30622">
        <w:rPr>
          <w:rFonts w:cs="Calibri"/>
          <w:color w:val="000000"/>
          <w:lang w:val="lv-LV" w:eastAsia="en-US"/>
        </w:rPr>
        <w:t xml:space="preserve">  IZM un EM atbalsta programmas arī tika veidotas dažādiem tehnoloģiju gatavības līmeņiem (</w:t>
      </w:r>
      <w:r w:rsidR="00A30622" w:rsidRPr="00A30622">
        <w:rPr>
          <w:rFonts w:cs="Calibri"/>
          <w:i/>
          <w:color w:val="000000"/>
          <w:lang w:val="lv-LV" w:eastAsia="en-US"/>
        </w:rPr>
        <w:t>Technology Readiness Level</w:t>
      </w:r>
      <w:r w:rsidR="00A30622">
        <w:rPr>
          <w:rFonts w:cs="Calibri"/>
          <w:color w:val="000000"/>
          <w:lang w:val="lv-LV" w:eastAsia="en-US"/>
        </w:rPr>
        <w:t xml:space="preserve">, jeb </w:t>
      </w:r>
      <w:r w:rsidR="00A30622" w:rsidRPr="00A30622">
        <w:rPr>
          <w:rFonts w:cs="Calibri"/>
          <w:i/>
          <w:color w:val="000000"/>
          <w:lang w:val="lv-LV" w:eastAsia="en-US"/>
        </w:rPr>
        <w:t>TRL</w:t>
      </w:r>
      <w:r w:rsidR="00A30622">
        <w:rPr>
          <w:rFonts w:cs="Calibri"/>
          <w:color w:val="000000"/>
          <w:lang w:val="lv-LV" w:eastAsia="en-US"/>
        </w:rPr>
        <w:t>), IZM programmām atbalstot 1. – 5. līmeņa aktivitātes, EM atbalsta programmām pievēršoties 4. – 8 līmeņa aktivitātēm (30.attēls).</w:t>
      </w:r>
    </w:p>
    <w:p w14:paraId="1CE930BF" w14:textId="41C9F119" w:rsidR="00261422" w:rsidRPr="00CE373A" w:rsidRDefault="00CE373A" w:rsidP="00CE373A">
      <w:pPr>
        <w:tabs>
          <w:tab w:val="clear" w:pos="850"/>
          <w:tab w:val="clear" w:pos="1191"/>
          <w:tab w:val="clear" w:pos="1531"/>
        </w:tabs>
        <w:jc w:val="center"/>
        <w:rPr>
          <w:rFonts w:cs="Calibri"/>
          <w:b/>
          <w:color w:val="000000"/>
          <w:lang w:val="en-US" w:eastAsia="en-US"/>
        </w:rPr>
      </w:pPr>
      <w:r w:rsidRPr="00CE373A">
        <w:rPr>
          <w:rFonts w:cs="Calibri"/>
          <w:b/>
          <w:color w:val="000000"/>
          <w:lang w:val="lv-LV" w:eastAsia="en-US"/>
        </w:rPr>
        <w:lastRenderedPageBreak/>
        <w:t>30.att</w:t>
      </w:r>
      <w:r w:rsidRPr="00CE373A">
        <w:rPr>
          <w:rFonts w:cs="Calibri"/>
          <w:b/>
          <w:color w:val="000000"/>
          <w:lang w:val="en-US" w:eastAsia="en-US"/>
        </w:rPr>
        <w:t>ēls. Tehnoloģiju gatavības līmeņu (TRL) apraksts.</w:t>
      </w:r>
    </w:p>
    <w:p w14:paraId="28E1FC14" w14:textId="3D6C1098" w:rsidR="00CE5FF8" w:rsidRPr="008768BA" w:rsidRDefault="00CE5FF8" w:rsidP="00CC31B0">
      <w:pPr>
        <w:tabs>
          <w:tab w:val="clear" w:pos="850"/>
          <w:tab w:val="clear" w:pos="1191"/>
          <w:tab w:val="clear" w:pos="1531"/>
          <w:tab w:val="left" w:pos="426"/>
          <w:tab w:val="left" w:pos="1418"/>
          <w:tab w:val="left" w:pos="2552"/>
          <w:tab w:val="left" w:pos="3544"/>
          <w:tab w:val="left" w:pos="4536"/>
          <w:tab w:val="left" w:pos="5529"/>
          <w:tab w:val="left" w:pos="6663"/>
          <w:tab w:val="left" w:pos="7655"/>
          <w:tab w:val="left" w:pos="8647"/>
        </w:tabs>
        <w:spacing w:after="0"/>
        <w:rPr>
          <w:rFonts w:ascii="Segoe UI Semilight" w:hAnsi="Segoe UI Semilight" w:cs="Segoe UI Semilight"/>
          <w:b/>
          <w:bCs/>
          <w:color w:val="404040" w:themeColor="text1" w:themeTint="BF"/>
          <w:sz w:val="16"/>
          <w:szCs w:val="16"/>
          <w:lang w:val="lv-LV" w:eastAsia="en-US"/>
        </w:rPr>
      </w:pPr>
      <w:r w:rsidRPr="008768BA">
        <w:rPr>
          <w:rFonts w:ascii="Segoe UI Semilight" w:hAnsi="Segoe UI Semilight" w:cs="Segoe UI Semilight"/>
          <w:b/>
          <w:bCs/>
          <w:color w:val="404040" w:themeColor="text1" w:themeTint="BF"/>
          <w:sz w:val="16"/>
          <w:szCs w:val="16"/>
          <w:lang w:val="lv-LV" w:eastAsia="en-US"/>
        </w:rPr>
        <w:tab/>
        <w:t xml:space="preserve">TRL1. </w:t>
      </w:r>
      <w:r w:rsidRPr="008768BA">
        <w:rPr>
          <w:rFonts w:ascii="Segoe UI Semilight" w:hAnsi="Segoe UI Semilight" w:cs="Segoe UI Semilight"/>
          <w:b/>
          <w:bCs/>
          <w:color w:val="404040" w:themeColor="text1" w:themeTint="BF"/>
          <w:sz w:val="16"/>
          <w:szCs w:val="16"/>
          <w:lang w:val="lv-LV" w:eastAsia="en-US"/>
        </w:rPr>
        <w:tab/>
        <w:t xml:space="preserve">TRL2. </w:t>
      </w:r>
      <w:r w:rsidRPr="008768BA">
        <w:rPr>
          <w:rFonts w:ascii="Segoe UI Semilight" w:hAnsi="Segoe UI Semilight" w:cs="Segoe UI Semilight"/>
          <w:b/>
          <w:bCs/>
          <w:color w:val="404040" w:themeColor="text1" w:themeTint="BF"/>
          <w:sz w:val="16"/>
          <w:szCs w:val="16"/>
          <w:lang w:val="lv-LV" w:eastAsia="en-US"/>
        </w:rPr>
        <w:tab/>
        <w:t xml:space="preserve">TRL3. </w:t>
      </w:r>
      <w:r w:rsidRPr="008768BA">
        <w:rPr>
          <w:rFonts w:ascii="Segoe UI Semilight" w:hAnsi="Segoe UI Semilight" w:cs="Segoe UI Semilight"/>
          <w:b/>
          <w:bCs/>
          <w:color w:val="404040" w:themeColor="text1" w:themeTint="BF"/>
          <w:sz w:val="16"/>
          <w:szCs w:val="16"/>
          <w:lang w:val="lv-LV" w:eastAsia="en-US"/>
        </w:rPr>
        <w:tab/>
        <w:t xml:space="preserve">TRL4. </w:t>
      </w:r>
      <w:r w:rsidRPr="008768BA">
        <w:rPr>
          <w:rFonts w:ascii="Segoe UI Semilight" w:hAnsi="Segoe UI Semilight" w:cs="Segoe UI Semilight"/>
          <w:b/>
          <w:bCs/>
          <w:color w:val="404040" w:themeColor="text1" w:themeTint="BF"/>
          <w:sz w:val="16"/>
          <w:szCs w:val="16"/>
          <w:lang w:val="lv-LV" w:eastAsia="en-US"/>
        </w:rPr>
        <w:tab/>
        <w:t xml:space="preserve">TRL5. </w:t>
      </w:r>
      <w:r w:rsidRPr="008768BA">
        <w:rPr>
          <w:rFonts w:ascii="Segoe UI Semilight" w:hAnsi="Segoe UI Semilight" w:cs="Segoe UI Semilight"/>
          <w:b/>
          <w:bCs/>
          <w:color w:val="404040" w:themeColor="text1" w:themeTint="BF"/>
          <w:sz w:val="16"/>
          <w:szCs w:val="16"/>
          <w:lang w:val="lv-LV" w:eastAsia="en-US"/>
        </w:rPr>
        <w:tab/>
        <w:t xml:space="preserve">TRL6. </w:t>
      </w:r>
      <w:r w:rsidRPr="008768BA">
        <w:rPr>
          <w:rFonts w:ascii="Segoe UI Semilight" w:hAnsi="Segoe UI Semilight" w:cs="Segoe UI Semilight"/>
          <w:b/>
          <w:bCs/>
          <w:color w:val="404040" w:themeColor="text1" w:themeTint="BF"/>
          <w:sz w:val="16"/>
          <w:szCs w:val="16"/>
          <w:lang w:val="lv-LV" w:eastAsia="en-US"/>
        </w:rPr>
        <w:tab/>
        <w:t xml:space="preserve">TRL7. </w:t>
      </w:r>
      <w:r w:rsidRPr="008768BA">
        <w:rPr>
          <w:rFonts w:ascii="Segoe UI Semilight" w:hAnsi="Segoe UI Semilight" w:cs="Segoe UI Semilight"/>
          <w:b/>
          <w:bCs/>
          <w:color w:val="404040" w:themeColor="text1" w:themeTint="BF"/>
          <w:sz w:val="16"/>
          <w:szCs w:val="16"/>
          <w:lang w:val="lv-LV" w:eastAsia="en-US"/>
        </w:rPr>
        <w:tab/>
        <w:t xml:space="preserve">TRL8. </w:t>
      </w:r>
      <w:r w:rsidRPr="008768BA">
        <w:rPr>
          <w:rFonts w:ascii="Segoe UI Semilight" w:hAnsi="Segoe UI Semilight" w:cs="Segoe UI Semilight"/>
          <w:b/>
          <w:bCs/>
          <w:color w:val="404040" w:themeColor="text1" w:themeTint="BF"/>
          <w:sz w:val="16"/>
          <w:szCs w:val="16"/>
          <w:lang w:val="lv-LV" w:eastAsia="en-US"/>
        </w:rPr>
        <w:tab/>
        <w:t>TRL9.</w:t>
      </w:r>
    </w:p>
    <w:p w14:paraId="3B4BFD18" w14:textId="7A8B5FA8" w:rsidR="00CE5FF8" w:rsidRPr="008768BA" w:rsidRDefault="006978E1" w:rsidP="00261422">
      <w:pPr>
        <w:rPr>
          <w:color w:val="404040" w:themeColor="text1" w:themeTint="BF"/>
          <w:szCs w:val="20"/>
          <w:lang w:val="lv-LV" w:eastAsia="en-US"/>
        </w:rPr>
      </w:pPr>
      <w:r w:rsidRPr="008768BA">
        <w:rPr>
          <w:noProof/>
          <w:color w:val="404040" w:themeColor="text1" w:themeTint="BF"/>
          <w:szCs w:val="20"/>
          <w:lang w:val="en-US" w:eastAsia="en-US"/>
        </w:rPr>
        <mc:AlternateContent>
          <mc:Choice Requires="wps">
            <w:drawing>
              <wp:anchor distT="0" distB="0" distL="114300" distR="114300" simplePos="0" relativeHeight="251803648" behindDoc="0" locked="0" layoutInCell="1" allowOverlap="1" wp14:anchorId="4FE1BC72" wp14:editId="4591224F">
                <wp:simplePos x="0" y="0"/>
                <wp:positionH relativeFrom="column">
                  <wp:posOffset>4146583</wp:posOffset>
                </wp:positionH>
                <wp:positionV relativeFrom="paragraph">
                  <wp:posOffset>2062587</wp:posOffset>
                </wp:positionV>
                <wp:extent cx="1793174" cy="231569"/>
                <wp:effectExtent l="0" t="0" r="0" b="0"/>
                <wp:wrapNone/>
                <wp:docPr id="2726" name="Text Box 2726"/>
                <wp:cNvGraphicFramePr/>
                <a:graphic xmlns:a="http://schemas.openxmlformats.org/drawingml/2006/main">
                  <a:graphicData uri="http://schemas.microsoft.com/office/word/2010/wordprocessingShape">
                    <wps:wsp>
                      <wps:cNvSpPr txBox="1"/>
                      <wps:spPr>
                        <a:xfrm>
                          <a:off x="0" y="0"/>
                          <a:ext cx="1793174" cy="231569"/>
                        </a:xfrm>
                        <a:prstGeom prst="rect">
                          <a:avLst/>
                        </a:prstGeom>
                        <a:noFill/>
                        <a:ln w="6350">
                          <a:noFill/>
                        </a:ln>
                      </wps:spPr>
                      <wps:txbx>
                        <w:txbxContent>
                          <w:p w14:paraId="57CEA5E0" w14:textId="36EEB2C5" w:rsidR="003F7B46" w:rsidRPr="006978E1"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Privātais finansējums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1BC72" id="Text Box 2726" o:spid="_x0000_s1071" type="#_x0000_t202" style="position:absolute;margin-left:326.5pt;margin-top:162.4pt;width:141.2pt;height:18.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" filled="f" stroked="f" strokeweight=".5pt">
                <v:textbox inset="0,0,0,0">
                  <w:txbxContent>
                    <w:p w14:paraId="57CEA5E0" w14:textId="36EEB2C5" w:rsidR="003F7B46" w:rsidRPr="006978E1"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Privātais finansējums</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801600" behindDoc="0" locked="0" layoutInCell="1" allowOverlap="1" wp14:anchorId="018A7499" wp14:editId="1253C7A1">
                <wp:simplePos x="0" y="0"/>
                <wp:positionH relativeFrom="column">
                  <wp:posOffset>174287</wp:posOffset>
                </wp:positionH>
                <wp:positionV relativeFrom="paragraph">
                  <wp:posOffset>2062587</wp:posOffset>
                </wp:positionV>
                <wp:extent cx="2107870" cy="231569"/>
                <wp:effectExtent l="0" t="0" r="6985" b="0"/>
                <wp:wrapNone/>
                <wp:docPr id="2725" name="Text Box 2725"/>
                <wp:cNvGraphicFramePr/>
                <a:graphic xmlns:a="http://schemas.openxmlformats.org/drawingml/2006/main">
                  <a:graphicData uri="http://schemas.microsoft.com/office/word/2010/wordprocessingShape">
                    <wps:wsp>
                      <wps:cNvSpPr txBox="1"/>
                      <wps:spPr>
                        <a:xfrm>
                          <a:off x="0" y="0"/>
                          <a:ext cx="2107870" cy="231569"/>
                        </a:xfrm>
                        <a:prstGeom prst="rect">
                          <a:avLst/>
                        </a:prstGeom>
                        <a:noFill/>
                        <a:ln w="6350">
                          <a:noFill/>
                        </a:ln>
                      </wps:spPr>
                      <wps:txbx>
                        <w:txbxContent>
                          <w:p w14:paraId="6EED63DB" w14:textId="5516A1B7" w:rsidR="003F7B46" w:rsidRPr="006978E1"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Publiskais finansējums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7499" id="Text Box 2725" o:spid="_x0000_s1072" type="#_x0000_t202" style="position:absolute;margin-left:13.7pt;margin-top:162.4pt;width:165.95pt;height:18.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" filled="f" stroked="f" strokeweight=".5pt">
                <v:textbox inset="0,0,0,0">
                  <w:txbxContent>
                    <w:p w14:paraId="6EED63DB" w14:textId="5516A1B7" w:rsidR="003F7B46" w:rsidRPr="006978E1"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F2F2F2" w:themeColor="background1" w:themeShade="F2"/>
                          <w:sz w:val="16"/>
                          <w:szCs w:val="16"/>
                          <w:lang w:val="lv-LV"/>
                        </w:rPr>
                      </w:pPr>
                      <w:r w:rsidRPr="006978E1">
                        <w:rPr>
                          <w:rFonts w:ascii="Segoe UI Semilight" w:hAnsi="Segoe UI Semilight" w:cs="Segoe UI Semilight"/>
                          <w:b/>
                          <w:bCs/>
                          <w:color w:val="F2F2F2" w:themeColor="background1" w:themeShade="F2"/>
                          <w:sz w:val="16"/>
                          <w:szCs w:val="16"/>
                          <w:lang w:val="lv-LV"/>
                        </w:rPr>
                        <w:t>Publiskais finansējums</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99552" behindDoc="0" locked="0" layoutInCell="1" allowOverlap="1" wp14:anchorId="56CFC6BF" wp14:editId="4D29F080">
                <wp:simplePos x="0" y="0"/>
                <wp:positionH relativeFrom="column">
                  <wp:posOffset>4587174</wp:posOffset>
                </wp:positionH>
                <wp:positionV relativeFrom="paragraph">
                  <wp:posOffset>1183673</wp:posOffset>
                </wp:positionV>
                <wp:extent cx="1080000" cy="360000"/>
                <wp:effectExtent l="0" t="0" r="6350" b="2540"/>
                <wp:wrapNone/>
                <wp:docPr id="2724" name="Text Box 2724"/>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4BA92413" w14:textId="48D85CCB"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Tirgū ieiešana un komercializācija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FC6BF" id="Text Box 2724" o:spid="_x0000_s1073" type="#_x0000_t202" style="position:absolute;margin-left:361.2pt;margin-top:93.2pt;width:85.05pt;height:28.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" filled="f" stroked="f" strokeweight=".5pt">
                <v:textbox inset="0,0,0,0">
                  <w:txbxContent>
                    <w:p w14:paraId="4BA92413" w14:textId="48D85CCB"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Tirgū ieiešana un komercializācija</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97504" behindDoc="0" locked="0" layoutInCell="1" allowOverlap="1" wp14:anchorId="0392B1C7" wp14:editId="27CCB225">
                <wp:simplePos x="0" y="0"/>
                <wp:positionH relativeFrom="column">
                  <wp:posOffset>3769624</wp:posOffset>
                </wp:positionH>
                <wp:positionV relativeFrom="paragraph">
                  <wp:posOffset>1528544</wp:posOffset>
                </wp:positionV>
                <wp:extent cx="1080000" cy="360000"/>
                <wp:effectExtent l="0" t="0" r="6350" b="2540"/>
                <wp:wrapNone/>
                <wp:docPr id="2723" name="Text Box 2723"/>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07341CB7" w14:textId="77E8C4CD"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Pilotēšana un mērogošana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2B1C7" id="Text Box 2723" o:spid="_x0000_s1074" type="#_x0000_t202" style="position:absolute;margin-left:296.8pt;margin-top:120.35pt;width:85.05pt;height:28.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" filled="f" stroked="f" strokeweight=".5pt">
                <v:textbox inset="0,0,0,0">
                  <w:txbxContent>
                    <w:p w14:paraId="07341CB7" w14:textId="77E8C4CD"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Pilotēšana un mērogošana</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95456" behindDoc="0" locked="0" layoutInCell="1" allowOverlap="1" wp14:anchorId="3FB834BF" wp14:editId="4FE8D4AF">
                <wp:simplePos x="0" y="0"/>
                <wp:positionH relativeFrom="column">
                  <wp:posOffset>2873622</wp:posOffset>
                </wp:positionH>
                <wp:positionV relativeFrom="paragraph">
                  <wp:posOffset>1184720</wp:posOffset>
                </wp:positionV>
                <wp:extent cx="1080000" cy="360000"/>
                <wp:effectExtent l="0" t="0" r="6350" b="2540"/>
                <wp:wrapNone/>
                <wp:docPr id="2722" name="Text Box 2722"/>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6D63652A" w14:textId="45224926"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prototipi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834BF" id="Text Box 2722" o:spid="_x0000_s1075" type="#_x0000_t202" style="position:absolute;margin-left:226.25pt;margin-top:93.3pt;width:85.05pt;height:28.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" filled="f" stroked="f" strokeweight=".5pt">
                <v:textbox inset="0,0,0,0">
                  <w:txbxContent>
                    <w:p w14:paraId="6D63652A" w14:textId="45224926"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prototipi</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93408" behindDoc="0" locked="0" layoutInCell="1" allowOverlap="1" wp14:anchorId="255C9C55" wp14:editId="7FC286B8">
                <wp:simplePos x="0" y="0"/>
                <wp:positionH relativeFrom="column">
                  <wp:posOffset>2013519</wp:posOffset>
                </wp:positionH>
                <wp:positionV relativeFrom="paragraph">
                  <wp:posOffset>1529847</wp:posOffset>
                </wp:positionV>
                <wp:extent cx="1080000" cy="360000"/>
                <wp:effectExtent l="0" t="0" r="6350" b="2540"/>
                <wp:wrapNone/>
                <wp:docPr id="2721" name="Text Box 2721"/>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71D7C60F" w14:textId="7A55B546"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demonstrējumi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C9C55" id="Text Box 2721" o:spid="_x0000_s1076" type="#_x0000_t202" style="position:absolute;margin-left:158.55pt;margin-top:120.45pt;width:85.05pt;height:28.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" filled="f" stroked="f" strokeweight=".5pt">
                <v:textbox inset="0,0,0,0">
                  <w:txbxContent>
                    <w:p w14:paraId="71D7C60F" w14:textId="7A55B546"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Tehnoloģiju demonstrējumi</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91360" behindDoc="0" locked="0" layoutInCell="1" allowOverlap="1" wp14:anchorId="76EB84A6" wp14:editId="3B5395B5">
                <wp:simplePos x="0" y="0"/>
                <wp:positionH relativeFrom="column">
                  <wp:posOffset>1170717</wp:posOffset>
                </wp:positionH>
                <wp:positionV relativeFrom="paragraph">
                  <wp:posOffset>1183005</wp:posOffset>
                </wp:positionV>
                <wp:extent cx="1080000" cy="360000"/>
                <wp:effectExtent l="0" t="0" r="6350" b="2540"/>
                <wp:wrapNone/>
                <wp:docPr id="2720" name="Text Box 2720"/>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2743F8AF" w14:textId="3C4BC8AD"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Iespējamības izpēte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84A6" id="Text Box 2720" o:spid="_x0000_s1077" type="#_x0000_t202" style="position:absolute;margin-left:92.2pt;margin-top:93.15pt;width:85.05pt;height:28.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" filled="f" stroked="f" strokeweight=".5pt">
                <v:textbox inset="0,0,0,0">
                  <w:txbxContent>
                    <w:p w14:paraId="2743F8AF" w14:textId="3C4BC8AD"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Iespējamības izpēte</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89312" behindDoc="0" locked="0" layoutInCell="1" allowOverlap="1" wp14:anchorId="5636B9A2" wp14:editId="1A16915A">
                <wp:simplePos x="0" y="0"/>
                <wp:positionH relativeFrom="column">
                  <wp:posOffset>333152</wp:posOffset>
                </wp:positionH>
                <wp:positionV relativeFrom="paragraph">
                  <wp:posOffset>1526540</wp:posOffset>
                </wp:positionV>
                <wp:extent cx="1080000" cy="360000"/>
                <wp:effectExtent l="0" t="0" r="6350" b="2540"/>
                <wp:wrapNone/>
                <wp:docPr id="63" name="Text Box 63"/>
                <wp:cNvGraphicFramePr/>
                <a:graphic xmlns:a="http://schemas.openxmlformats.org/drawingml/2006/main">
                  <a:graphicData uri="http://schemas.microsoft.com/office/word/2010/wordprocessingShape">
                    <wps:wsp>
                      <wps:cNvSpPr txBox="1"/>
                      <wps:spPr>
                        <a:xfrm>
                          <a:off x="0" y="0"/>
                          <a:ext cx="1080000" cy="360000"/>
                        </a:xfrm>
                        <a:prstGeom prst="rect">
                          <a:avLst/>
                        </a:prstGeom>
                        <a:noFill/>
                        <a:ln w="6350">
                          <a:noFill/>
                        </a:ln>
                      </wps:spPr>
                      <wps:txbx>
                        <w:txbxContent>
                          <w:p w14:paraId="239E2EE1" w14:textId="0A84385F"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Fundamentālā zinātne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6B9A2" id="Text Box 63" o:spid="_x0000_s1078" type="#_x0000_t202" style="position:absolute;margin-left:26.25pt;margin-top:120.2pt;width:85.05pt;height:28.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" filled="f" stroked="f" strokeweight=".5pt">
                <v:textbox inset="0,0,0,0">
                  <w:txbxContent>
                    <w:p w14:paraId="239E2EE1" w14:textId="0A84385F" w:rsidR="003F7B46" w:rsidRPr="00671C22" w:rsidRDefault="003F7B46" w:rsidP="006978E1">
                      <w:pPr>
                        <w:tabs>
                          <w:tab w:val="clear" w:pos="850"/>
                          <w:tab w:val="clear" w:pos="1191"/>
                          <w:tab w:val="clear" w:pos="1531"/>
                          <w:tab w:val="left" w:pos="1036"/>
                          <w:tab w:val="left" w:pos="1985"/>
                          <w:tab w:val="left" w:pos="2977"/>
                        </w:tabs>
                        <w:spacing w:after="0"/>
                        <w:jc w:val="center"/>
                        <w:rPr>
                          <w:rFonts w:ascii="Segoe UI Semilight" w:hAnsi="Segoe UI Semilight" w:cs="Segoe UI Semilight"/>
                          <w:b/>
                          <w:bCs/>
                          <w:color w:val="404040" w:themeColor="text1" w:themeTint="BF"/>
                          <w:sz w:val="16"/>
                          <w:szCs w:val="16"/>
                          <w:lang w:val="lv-LV"/>
                        </w:rPr>
                      </w:pPr>
                      <w:r w:rsidRPr="00671C22">
                        <w:rPr>
                          <w:rFonts w:ascii="Segoe UI Semilight" w:hAnsi="Segoe UI Semilight" w:cs="Segoe UI Semilight"/>
                          <w:b/>
                          <w:bCs/>
                          <w:color w:val="404040" w:themeColor="text1" w:themeTint="BF"/>
                          <w:sz w:val="16"/>
                          <w:szCs w:val="16"/>
                          <w:lang w:val="lv-LV"/>
                        </w:rPr>
                        <w:t>Fundamentālā zinātne</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87264" behindDoc="0" locked="0" layoutInCell="1" allowOverlap="1" wp14:anchorId="392A421A" wp14:editId="5EBDBFCD">
                <wp:simplePos x="0" y="0"/>
                <wp:positionH relativeFrom="column">
                  <wp:posOffset>5470683</wp:posOffset>
                </wp:positionH>
                <wp:positionV relativeFrom="paragraph">
                  <wp:posOffset>55657</wp:posOffset>
                </wp:positionV>
                <wp:extent cx="593766" cy="718820"/>
                <wp:effectExtent l="0" t="0" r="0" b="5080"/>
                <wp:wrapNone/>
                <wp:docPr id="62" name="Text Box 62"/>
                <wp:cNvGraphicFramePr/>
                <a:graphic xmlns:a="http://schemas.openxmlformats.org/drawingml/2006/main">
                  <a:graphicData uri="http://schemas.microsoft.com/office/word/2010/wordprocessingShape">
                    <wps:wsp>
                      <wps:cNvSpPr txBox="1"/>
                      <wps:spPr>
                        <a:xfrm>
                          <a:off x="0" y="0"/>
                          <a:ext cx="593766" cy="718820"/>
                        </a:xfrm>
                        <a:prstGeom prst="rect">
                          <a:avLst/>
                        </a:prstGeom>
                        <a:noFill/>
                        <a:ln w="6350">
                          <a:noFill/>
                        </a:ln>
                      </wps:spPr>
                      <wps:txbx>
                        <w:txbxContent>
                          <w:p w14:paraId="58ABAD0F" w14:textId="77777777"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 xml:space="preserve">Tehnoloģiskā sistēma ir pārbaudīta darbojošā </w:t>
                            </w:r>
                          </w:p>
                          <w:p w14:paraId="0D539E3B" w14:textId="6B23D4E8"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A421A" id="Text Box 62" o:spid="_x0000_s1079" type="#_x0000_t202" style="position:absolute;margin-left:430.75pt;margin-top:4.4pt;width:46.75pt;height:56.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" filled="f" stroked="f" strokeweight=".5pt">
                <v:textbox inset="0,0,0,0">
                  <w:txbxContent>
                    <w:p w14:paraId="58ABAD0F" w14:textId="77777777"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 xml:space="preserve">Tehnoloģiskā sistēma ir pārbaudīta darbojošā </w:t>
                      </w:r>
                    </w:p>
                    <w:p w14:paraId="0D539E3B" w14:textId="6B23D4E8"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vidē</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85216" behindDoc="0" locked="0" layoutInCell="1" allowOverlap="1" wp14:anchorId="60C6BB9C" wp14:editId="751A0D1B">
                <wp:simplePos x="0" y="0"/>
                <wp:positionH relativeFrom="column">
                  <wp:posOffset>4817085</wp:posOffset>
                </wp:positionH>
                <wp:positionV relativeFrom="paragraph">
                  <wp:posOffset>55245</wp:posOffset>
                </wp:positionV>
                <wp:extent cx="634843" cy="718820"/>
                <wp:effectExtent l="0" t="0" r="13335" b="5080"/>
                <wp:wrapNone/>
                <wp:docPr id="61" name="Text Box 61"/>
                <wp:cNvGraphicFramePr/>
                <a:graphic xmlns:a="http://schemas.openxmlformats.org/drawingml/2006/main">
                  <a:graphicData uri="http://schemas.microsoft.com/office/word/2010/wordprocessingShape">
                    <wps:wsp>
                      <wps:cNvSpPr txBox="1"/>
                      <wps:spPr>
                        <a:xfrm>
                          <a:off x="0" y="0"/>
                          <a:ext cx="634843" cy="718820"/>
                        </a:xfrm>
                        <a:prstGeom prst="rect">
                          <a:avLst/>
                        </a:prstGeom>
                        <a:noFill/>
                        <a:ln w="6350">
                          <a:noFill/>
                        </a:ln>
                      </wps:spPr>
                      <wps:txbx>
                        <w:txbxContent>
                          <w:p w14:paraId="1E248509" w14:textId="784A5919"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 ir pabeigta un pārbaudīta galīgajā formā un plānotajos apstākļos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6BB9C" id="Text Box 61" o:spid="_x0000_s1080" type="#_x0000_t202" style="position:absolute;margin-left:379.3pt;margin-top:4.35pt;width:50pt;height:56.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" filled="f" stroked="f" strokeweight=".5pt">
                <v:textbox inset="0,0,0,0">
                  <w:txbxContent>
                    <w:p w14:paraId="1E248509" w14:textId="784A5919"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 ir pabeigta un pārbaudīta galīgajā formā un plānotajos apstākļos</w:t>
                      </w:r>
                    </w:p>
                  </w:txbxContent>
                </v:textbox>
              </v:shape>
            </w:pict>
          </mc:Fallback>
        </mc:AlternateContent>
      </w:r>
      <w:r w:rsidRPr="008768BA">
        <w:rPr>
          <w:noProof/>
          <w:color w:val="404040" w:themeColor="text1" w:themeTint="BF"/>
          <w:szCs w:val="20"/>
          <w:lang w:val="en-US" w:eastAsia="en-US"/>
        </w:rPr>
        <mc:AlternateContent>
          <mc:Choice Requires="wps">
            <w:drawing>
              <wp:anchor distT="0" distB="0" distL="114300" distR="114300" simplePos="0" relativeHeight="251781120" behindDoc="0" locked="0" layoutInCell="1" allowOverlap="1" wp14:anchorId="586C23FA" wp14:editId="69CB6BFC">
                <wp:simplePos x="0" y="0"/>
                <wp:positionH relativeFrom="column">
                  <wp:posOffset>3474943</wp:posOffset>
                </wp:positionH>
                <wp:positionV relativeFrom="paragraph">
                  <wp:posOffset>55245</wp:posOffset>
                </wp:positionV>
                <wp:extent cx="575945" cy="718820"/>
                <wp:effectExtent l="0" t="0" r="14605" b="5080"/>
                <wp:wrapNone/>
                <wp:docPr id="59" name="Text Box 59"/>
                <wp:cNvGraphicFramePr/>
                <a:graphic xmlns:a="http://schemas.openxmlformats.org/drawingml/2006/main">
                  <a:graphicData uri="http://schemas.microsoft.com/office/word/2010/wordprocessingShape">
                    <wps:wsp>
                      <wps:cNvSpPr txBox="1"/>
                      <wps:spPr>
                        <a:xfrm>
                          <a:off x="0" y="0"/>
                          <a:ext cx="575945" cy="718820"/>
                        </a:xfrm>
                        <a:prstGeom prst="rect">
                          <a:avLst/>
                        </a:prstGeom>
                        <a:noFill/>
                        <a:ln w="6350">
                          <a:noFill/>
                        </a:ln>
                      </wps:spPr>
                      <wps:txbx>
                        <w:txbxContent>
                          <w:p w14:paraId="49C51998" w14:textId="6AA185CA"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Tehnoloģijas demonstrācijā mākslīgi radītā vidē: sistēmas prototips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C23FA" id="Text Box 59" o:spid="_x0000_s1081" type="#_x0000_t202" style="position:absolute;margin-left:273.6pt;margin-top:4.35pt;width:45.35pt;height:56.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" filled="f" stroked="f" strokeweight=".5pt">
                <v:textbox inset="0,0,0,0">
                  <w:txbxContent>
                    <w:p w14:paraId="49C51998" w14:textId="6AA185CA"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Tehnoloģijas demonstrācijā mākslīgi radītā vidē: sistēmas prototips</w:t>
                      </w:r>
                    </w:p>
                  </w:txbxContent>
                </v:textbox>
              </v:shape>
            </w:pict>
          </mc:Fallback>
        </mc:AlternateContent>
      </w:r>
      <w:r w:rsidR="00CC31B0" w:rsidRPr="008768BA">
        <w:rPr>
          <w:noProof/>
          <w:color w:val="404040" w:themeColor="text1" w:themeTint="BF"/>
          <w:szCs w:val="20"/>
          <w:lang w:val="en-US" w:eastAsia="en-US"/>
        </w:rPr>
        <mc:AlternateContent>
          <mc:Choice Requires="wps">
            <w:drawing>
              <wp:anchor distT="0" distB="0" distL="114300" distR="114300" simplePos="0" relativeHeight="251783168" behindDoc="0" locked="0" layoutInCell="1" allowOverlap="1" wp14:anchorId="6670B555" wp14:editId="4F60E541">
                <wp:simplePos x="0" y="0"/>
                <wp:positionH relativeFrom="column">
                  <wp:posOffset>4116895</wp:posOffset>
                </wp:positionH>
                <wp:positionV relativeFrom="paragraph">
                  <wp:posOffset>55657</wp:posOffset>
                </wp:positionV>
                <wp:extent cx="634843" cy="718820"/>
                <wp:effectExtent l="0" t="0" r="13335" b="5080"/>
                <wp:wrapNone/>
                <wp:docPr id="60" name="Text Box 60"/>
                <wp:cNvGraphicFramePr/>
                <a:graphic xmlns:a="http://schemas.openxmlformats.org/drawingml/2006/main">
                  <a:graphicData uri="http://schemas.microsoft.com/office/word/2010/wordprocessingShape">
                    <wps:wsp>
                      <wps:cNvSpPr txBox="1"/>
                      <wps:spPr>
                        <a:xfrm>
                          <a:off x="0" y="0"/>
                          <a:ext cx="634843" cy="718820"/>
                        </a:xfrm>
                        <a:prstGeom prst="rect">
                          <a:avLst/>
                        </a:prstGeom>
                        <a:noFill/>
                        <a:ln w="6350">
                          <a:noFill/>
                        </a:ln>
                      </wps:spPr>
                      <wps:txbx>
                        <w:txbxContent>
                          <w:p w14:paraId="11985C1C" w14:textId="68E214BE"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Sistēmas prototipa demonstrācija reālās darbības 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0B555" id="Text Box 60" o:spid="_x0000_s1082" type="#_x0000_t202" style="position:absolute;margin-left:324.15pt;margin-top:4.4pt;width:50pt;height:56.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" filled="f" stroked="f" strokeweight=".5pt">
                <v:textbox inset="0,0,0,0">
                  <w:txbxContent>
                    <w:p w14:paraId="11985C1C" w14:textId="68E214BE" w:rsidR="003F7B46" w:rsidRPr="006978E1"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F2F2F2" w:themeColor="background1" w:themeShade="F2"/>
                          <w:sz w:val="14"/>
                          <w:szCs w:val="14"/>
                          <w:lang w:val="lv-LV"/>
                        </w:rPr>
                      </w:pPr>
                      <w:r w:rsidRPr="006978E1">
                        <w:rPr>
                          <w:rFonts w:ascii="Segoe UI Semilight" w:hAnsi="Segoe UI Semilight" w:cs="Segoe UI Semilight"/>
                          <w:color w:val="F2F2F2" w:themeColor="background1" w:themeShade="F2"/>
                          <w:sz w:val="14"/>
                          <w:szCs w:val="14"/>
                          <w:lang w:val="lv-LV"/>
                        </w:rPr>
                        <w:t>Sistēmas prototipa demonstrācija reālās darbības vidē</w:t>
                      </w:r>
                    </w:p>
                  </w:txbxContent>
                </v:textbox>
              </v:shape>
            </w:pict>
          </mc:Fallback>
        </mc:AlternateContent>
      </w:r>
      <w:r w:rsidR="00CC31B0" w:rsidRPr="008768BA">
        <w:rPr>
          <w:noProof/>
          <w:color w:val="404040" w:themeColor="text1" w:themeTint="BF"/>
          <w:szCs w:val="20"/>
          <w:lang w:val="en-US" w:eastAsia="en-US"/>
        </w:rPr>
        <mc:AlternateContent>
          <mc:Choice Requires="wps">
            <w:drawing>
              <wp:anchor distT="0" distB="0" distL="114300" distR="114300" simplePos="0" relativeHeight="251779072" behindDoc="0" locked="0" layoutInCell="1" allowOverlap="1" wp14:anchorId="7737EF33" wp14:editId="36F66875">
                <wp:simplePos x="0" y="0"/>
                <wp:positionH relativeFrom="column">
                  <wp:posOffset>2828422</wp:posOffset>
                </wp:positionH>
                <wp:positionV relativeFrom="paragraph">
                  <wp:posOffset>55656</wp:posOffset>
                </wp:positionV>
                <wp:extent cx="534390" cy="719043"/>
                <wp:effectExtent l="0" t="0" r="0" b="5080"/>
                <wp:wrapNone/>
                <wp:docPr id="58" name="Text Box 58"/>
                <wp:cNvGraphicFramePr/>
                <a:graphic xmlns:a="http://schemas.openxmlformats.org/drawingml/2006/main">
                  <a:graphicData uri="http://schemas.microsoft.com/office/word/2010/wordprocessingShape">
                    <wps:wsp>
                      <wps:cNvSpPr txBox="1"/>
                      <wps:spPr>
                        <a:xfrm>
                          <a:off x="0" y="0"/>
                          <a:ext cx="534390" cy="719043"/>
                        </a:xfrm>
                        <a:prstGeom prst="rect">
                          <a:avLst/>
                        </a:prstGeom>
                        <a:noFill/>
                        <a:ln w="6350">
                          <a:noFill/>
                        </a:ln>
                      </wps:spPr>
                      <wps:txbx>
                        <w:txbxContent>
                          <w:p w14:paraId="06181677" w14:textId="5211AF92"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mākslīgi radītā 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7EF33" id="Text Box 58" o:spid="_x0000_s1083" type="#_x0000_t202" style="position:absolute;margin-left:222.7pt;margin-top:4.4pt;width:42.1pt;height:56.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" filled="f" stroked="f" strokeweight=".5pt">
                <v:textbox inset="0,0,0,0">
                  <w:txbxContent>
                    <w:p w14:paraId="06181677" w14:textId="5211AF92"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mākslīgi radītā vidē</w:t>
                      </w:r>
                    </w:p>
                  </w:txbxContent>
                </v:textbox>
              </v:shape>
            </w:pict>
          </mc:Fallback>
        </mc:AlternateContent>
      </w:r>
      <w:r w:rsidR="00CC31B0" w:rsidRPr="008768BA">
        <w:rPr>
          <w:noProof/>
          <w:color w:val="404040" w:themeColor="text1" w:themeTint="BF"/>
          <w:szCs w:val="20"/>
          <w:lang w:val="en-US" w:eastAsia="en-US"/>
        </w:rPr>
        <mc:AlternateContent>
          <mc:Choice Requires="wps">
            <w:drawing>
              <wp:anchor distT="0" distB="0" distL="114300" distR="114300" simplePos="0" relativeHeight="251777024" behindDoc="0" locked="0" layoutInCell="1" allowOverlap="1" wp14:anchorId="40A40D02" wp14:editId="5D273774">
                <wp:simplePos x="0" y="0"/>
                <wp:positionH relativeFrom="column">
                  <wp:posOffset>2157466</wp:posOffset>
                </wp:positionH>
                <wp:positionV relativeFrom="paragraph">
                  <wp:posOffset>61595</wp:posOffset>
                </wp:positionV>
                <wp:extent cx="534390" cy="713517"/>
                <wp:effectExtent l="0" t="0" r="0" b="10795"/>
                <wp:wrapNone/>
                <wp:docPr id="57" name="Text Box 57"/>
                <wp:cNvGraphicFramePr/>
                <a:graphic xmlns:a="http://schemas.openxmlformats.org/drawingml/2006/main">
                  <a:graphicData uri="http://schemas.microsoft.com/office/word/2010/wordprocessingShape">
                    <wps:wsp>
                      <wps:cNvSpPr txBox="1"/>
                      <wps:spPr>
                        <a:xfrm>
                          <a:off x="0" y="0"/>
                          <a:ext cx="534390" cy="713517"/>
                        </a:xfrm>
                        <a:prstGeom prst="rect">
                          <a:avLst/>
                        </a:prstGeom>
                        <a:noFill/>
                        <a:ln w="6350">
                          <a:noFill/>
                        </a:ln>
                      </wps:spPr>
                      <wps:txbx>
                        <w:txbxContent>
                          <w:p w14:paraId="4B2673BC" w14:textId="30A00B2C"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laboratorijas vidē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40D02" id="Text Box 57" o:spid="_x0000_s1084" type="#_x0000_t202" style="position:absolute;margin-left:169.9pt;margin-top:4.85pt;width:42.1pt;height:56.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" filled="f" stroked="f" strokeweight=".5pt">
                <v:textbox inset="0,0,0,0">
                  <w:txbxContent>
                    <w:p w14:paraId="4B2673BC" w14:textId="30A00B2C"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Tehnoloģijas validācija laboratorijas vidē</w:t>
                      </w:r>
                    </w:p>
                  </w:txbxContent>
                </v:textbox>
              </v:shape>
            </w:pict>
          </mc:Fallback>
        </mc:AlternateContent>
      </w:r>
      <w:r w:rsidR="00CC31B0" w:rsidRPr="008768BA">
        <w:rPr>
          <w:noProof/>
          <w:color w:val="404040" w:themeColor="text1" w:themeTint="BF"/>
          <w:szCs w:val="20"/>
          <w:lang w:val="en-US" w:eastAsia="en-US"/>
        </w:rPr>
        <mc:AlternateContent>
          <mc:Choice Requires="wps">
            <w:drawing>
              <wp:anchor distT="0" distB="0" distL="114300" distR="114300" simplePos="0" relativeHeight="251774976" behindDoc="0" locked="0" layoutInCell="1" allowOverlap="1" wp14:anchorId="2C3D1819" wp14:editId="22666708">
                <wp:simplePos x="0" y="0"/>
                <wp:positionH relativeFrom="column">
                  <wp:posOffset>1473835</wp:posOffset>
                </wp:positionH>
                <wp:positionV relativeFrom="paragraph">
                  <wp:posOffset>67310</wp:posOffset>
                </wp:positionV>
                <wp:extent cx="599440" cy="720000"/>
                <wp:effectExtent l="0" t="0" r="10160" b="4445"/>
                <wp:wrapNone/>
                <wp:docPr id="56" name="Text Box 56"/>
                <wp:cNvGraphicFramePr/>
                <a:graphic xmlns:a="http://schemas.openxmlformats.org/drawingml/2006/main">
                  <a:graphicData uri="http://schemas.microsoft.com/office/word/2010/wordprocessingShape">
                    <wps:wsp>
                      <wps:cNvSpPr txBox="1"/>
                      <wps:spPr>
                        <a:xfrm>
                          <a:off x="0" y="0"/>
                          <a:ext cx="599440" cy="720000"/>
                        </a:xfrm>
                        <a:prstGeom prst="rect">
                          <a:avLst/>
                        </a:prstGeom>
                        <a:noFill/>
                        <a:ln w="6350">
                          <a:noFill/>
                        </a:ln>
                      </wps:spPr>
                      <wps:txbx>
                        <w:txbxContent>
                          <w:p w14:paraId="6CC80648" w14:textId="77777777" w:rsidR="003F7B46" w:rsidRPr="00671C22" w:rsidRDefault="003F7B46"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Koncepcijas eksperimentālā</w:t>
                            </w:r>
                          </w:p>
                          <w:p w14:paraId="3C80CEDA" w14:textId="36227057" w:rsidR="003F7B46" w:rsidRPr="00671C22" w:rsidRDefault="003F7B46"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 xml:space="preserve">pārbaude </w:t>
                            </w:r>
                          </w:p>
                          <w:p w14:paraId="6022C978" w14:textId="1203F2A8" w:rsidR="003F7B46" w:rsidRPr="00671C22" w:rsidRDefault="003F7B46" w:rsidP="00CC31B0">
                            <w:pPr>
                              <w:tabs>
                                <w:tab w:val="clear" w:pos="850"/>
                                <w:tab w:val="clear" w:pos="1191"/>
                                <w:tab w:val="clear" w:pos="1531"/>
                                <w:tab w:val="left" w:pos="1036"/>
                                <w:tab w:val="left" w:pos="1985"/>
                                <w:tab w:val="left" w:pos="2977"/>
                              </w:tabs>
                              <w:spacing w:after="0"/>
                              <w:ind w:left="115"/>
                              <w:rPr>
                                <w:rFonts w:ascii="Segoe UI Semilight" w:hAnsi="Segoe UI Semilight" w:cs="Segoe UI Semilight"/>
                                <w:i/>
                                <w:iCs/>
                                <w:color w:val="404040" w:themeColor="text1" w:themeTint="BF"/>
                                <w:sz w:val="14"/>
                                <w:szCs w:val="14"/>
                                <w:lang w:val="lv-LV"/>
                              </w:rPr>
                            </w:pPr>
                            <w:r w:rsidRPr="00671C22">
                              <w:rPr>
                                <w:rFonts w:ascii="Segoe UI Semilight" w:hAnsi="Segoe UI Semilight" w:cs="Segoe UI Semilight"/>
                                <w:i/>
                                <w:iCs/>
                                <w:color w:val="404040" w:themeColor="text1" w:themeTint="BF"/>
                                <w:sz w:val="14"/>
                                <w:szCs w:val="14"/>
                                <w:lang w:val="lv-LV"/>
                              </w:rPr>
                              <w:t>Proof of concept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D1819" id="Text Box 56" o:spid="_x0000_s1085" type="#_x0000_t202" style="position:absolute;margin-left:116.05pt;margin-top:5.3pt;width:47.2pt;height:56.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" filled="f" stroked="f" strokeweight=".5pt">
                <v:textbox inset="0,0,0,0">
                  <w:txbxContent>
                    <w:p w14:paraId="6CC80648" w14:textId="77777777" w:rsidR="003F7B46" w:rsidRPr="00671C22" w:rsidRDefault="003F7B46"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Koncepcijas eksperimentālā</w:t>
                      </w:r>
                    </w:p>
                    <w:p w14:paraId="3C80CEDA" w14:textId="36227057" w:rsidR="003F7B46" w:rsidRPr="00671C22" w:rsidRDefault="003F7B46" w:rsidP="00CC31B0">
                      <w:pPr>
                        <w:tabs>
                          <w:tab w:val="clear" w:pos="850"/>
                          <w:tab w:val="clear" w:pos="1191"/>
                          <w:tab w:val="clear" w:pos="1531"/>
                          <w:tab w:val="left" w:pos="1036"/>
                          <w:tab w:val="left" w:pos="1985"/>
                          <w:tab w:val="left" w:pos="2977"/>
                        </w:tabs>
                        <w:spacing w:after="0"/>
                        <w:ind w:firstLine="115"/>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 xml:space="preserve">pārbaude </w:t>
                      </w:r>
                    </w:p>
                    <w:p w14:paraId="6022C978" w14:textId="1203F2A8" w:rsidR="003F7B46" w:rsidRPr="00671C22" w:rsidRDefault="003F7B46" w:rsidP="00CC31B0">
                      <w:pPr>
                        <w:tabs>
                          <w:tab w:val="clear" w:pos="850"/>
                          <w:tab w:val="clear" w:pos="1191"/>
                          <w:tab w:val="clear" w:pos="1531"/>
                          <w:tab w:val="left" w:pos="1036"/>
                          <w:tab w:val="left" w:pos="1985"/>
                          <w:tab w:val="left" w:pos="2977"/>
                        </w:tabs>
                        <w:spacing w:after="0"/>
                        <w:ind w:left="115"/>
                        <w:rPr>
                          <w:rFonts w:ascii="Segoe UI Semilight" w:hAnsi="Segoe UI Semilight" w:cs="Segoe UI Semilight"/>
                          <w:i/>
                          <w:iCs/>
                          <w:color w:val="404040" w:themeColor="text1" w:themeTint="BF"/>
                          <w:sz w:val="14"/>
                          <w:szCs w:val="14"/>
                          <w:lang w:val="lv-LV"/>
                        </w:rPr>
                      </w:pPr>
                      <w:r w:rsidRPr="00671C22">
                        <w:rPr>
                          <w:rFonts w:ascii="Segoe UI Semilight" w:hAnsi="Segoe UI Semilight" w:cs="Segoe UI Semilight"/>
                          <w:i/>
                          <w:iCs/>
                          <w:color w:val="404040" w:themeColor="text1" w:themeTint="BF"/>
                          <w:sz w:val="14"/>
                          <w:szCs w:val="14"/>
                          <w:lang w:val="lv-LV"/>
                        </w:rPr>
                        <w:t>Proof of concept</w:t>
                      </w:r>
                    </w:p>
                  </w:txbxContent>
                </v:textbox>
              </v:shape>
            </w:pict>
          </mc:Fallback>
        </mc:AlternateContent>
      </w:r>
      <w:r w:rsidR="00CC31B0" w:rsidRPr="008768BA">
        <w:rPr>
          <w:noProof/>
          <w:color w:val="404040" w:themeColor="text1" w:themeTint="BF"/>
          <w:szCs w:val="20"/>
          <w:lang w:val="en-US" w:eastAsia="en-US"/>
        </w:rPr>
        <mc:AlternateContent>
          <mc:Choice Requires="wps">
            <w:drawing>
              <wp:anchor distT="0" distB="0" distL="114300" distR="114300" simplePos="0" relativeHeight="251772928" behindDoc="0" locked="0" layoutInCell="1" allowOverlap="1" wp14:anchorId="26D58439" wp14:editId="52B139E8">
                <wp:simplePos x="0" y="0"/>
                <wp:positionH relativeFrom="column">
                  <wp:posOffset>856615</wp:posOffset>
                </wp:positionH>
                <wp:positionV relativeFrom="paragraph">
                  <wp:posOffset>67310</wp:posOffset>
                </wp:positionV>
                <wp:extent cx="534390" cy="720000"/>
                <wp:effectExtent l="0" t="0" r="0" b="4445"/>
                <wp:wrapNone/>
                <wp:docPr id="55" name="Text Box 55"/>
                <wp:cNvGraphicFramePr/>
                <a:graphic xmlns:a="http://schemas.openxmlformats.org/drawingml/2006/main">
                  <a:graphicData uri="http://schemas.microsoft.com/office/word/2010/wordprocessingShape">
                    <wps:wsp>
                      <wps:cNvSpPr txBox="1"/>
                      <wps:spPr>
                        <a:xfrm>
                          <a:off x="0" y="0"/>
                          <a:ext cx="534390" cy="720000"/>
                        </a:xfrm>
                        <a:prstGeom prst="rect">
                          <a:avLst/>
                        </a:prstGeom>
                        <a:noFill/>
                        <a:ln w="6350">
                          <a:noFill/>
                        </a:ln>
                      </wps:spPr>
                      <wps:txbx>
                        <w:txbxContent>
                          <w:p w14:paraId="7CDC4B4A" w14:textId="1E156B6F"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Formulēta tehnoloģijas praktiskā lietojuma koncepcija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58439" id="Text Box 55" o:spid="_x0000_s1086" type="#_x0000_t202" style="position:absolute;margin-left:67.45pt;margin-top:5.3pt;width:42.1pt;height:56.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" filled="f" stroked="f" strokeweight=".5pt">
                <v:textbox inset="0,0,0,0">
                  <w:txbxContent>
                    <w:p w14:paraId="7CDC4B4A" w14:textId="1E156B6F"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Formulēta tehnoloģijas praktiskā lietojuma koncepcija</w:t>
                      </w:r>
                    </w:p>
                  </w:txbxContent>
                </v:textbox>
              </v:shape>
            </w:pict>
          </mc:Fallback>
        </mc:AlternateContent>
      </w:r>
      <w:r w:rsidR="00CC31B0" w:rsidRPr="008768BA">
        <w:rPr>
          <w:noProof/>
          <w:color w:val="404040" w:themeColor="text1" w:themeTint="BF"/>
          <w:szCs w:val="20"/>
          <w:lang w:val="en-US" w:eastAsia="en-US"/>
        </w:rPr>
        <mc:AlternateContent>
          <mc:Choice Requires="wps">
            <w:drawing>
              <wp:anchor distT="0" distB="0" distL="114300" distR="114300" simplePos="0" relativeHeight="251770880" behindDoc="0" locked="0" layoutInCell="1" allowOverlap="1" wp14:anchorId="17A83CF8" wp14:editId="64B7CC38">
                <wp:simplePos x="0" y="0"/>
                <wp:positionH relativeFrom="column">
                  <wp:posOffset>173990</wp:posOffset>
                </wp:positionH>
                <wp:positionV relativeFrom="paragraph">
                  <wp:posOffset>55245</wp:posOffset>
                </wp:positionV>
                <wp:extent cx="534390" cy="720000"/>
                <wp:effectExtent l="0" t="0" r="0" b="4445"/>
                <wp:wrapNone/>
                <wp:docPr id="54" name="Text Box 54"/>
                <wp:cNvGraphicFramePr/>
                <a:graphic xmlns:a="http://schemas.openxmlformats.org/drawingml/2006/main">
                  <a:graphicData uri="http://schemas.microsoft.com/office/word/2010/wordprocessingShape">
                    <wps:wsp>
                      <wps:cNvSpPr txBox="1"/>
                      <wps:spPr>
                        <a:xfrm>
                          <a:off x="0" y="0"/>
                          <a:ext cx="534390" cy="720000"/>
                        </a:xfrm>
                        <a:prstGeom prst="rect">
                          <a:avLst/>
                        </a:prstGeom>
                        <a:noFill/>
                        <a:ln w="6350">
                          <a:noFill/>
                        </a:ln>
                      </wps:spPr>
                      <wps:txbx>
                        <w:txbxContent>
                          <w:p w14:paraId="04741C4B" w14:textId="631535CE"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Konstatēti</w:t>
                            </w:r>
                            <w:r w:rsidRPr="00671C22">
                              <w:rPr>
                                <w:rFonts w:ascii="Segoe UI Semilight" w:hAnsi="Segoe UI Semilight" w:cs="Segoe UI Semilight"/>
                                <w:color w:val="404040" w:themeColor="text1" w:themeTint="BF"/>
                                <w:sz w:val="14"/>
                                <w:szCs w:val="14"/>
                                <w:lang w:val="lv-LV"/>
                              </w:rPr>
                              <w:br/>
                              <w:t>pamatprincipi</w:t>
                            </w:r>
                            <w:r w:rsidRPr="00671C22">
                              <w:rPr>
                                <w:rFonts w:ascii="Segoe UI Semilight" w:hAnsi="Segoe UI Semilight" w:cs="Segoe UI Semilight"/>
                                <w:color w:val="404040" w:themeColor="text1" w:themeTint="BF"/>
                                <w:sz w:val="14"/>
                                <w:szCs w:val="14"/>
                                <w:lang w:val="lv-LV"/>
                              </w:rPr>
                              <w:br/>
                              <w:t>izzināti dabas</w:t>
                            </w:r>
                            <w:r w:rsidRPr="00671C22">
                              <w:rPr>
                                <w:rFonts w:ascii="Segoe UI Semilight" w:hAnsi="Segoe UI Semilight" w:cs="Segoe UI Semilight"/>
                                <w:color w:val="404040" w:themeColor="text1" w:themeTint="BF"/>
                                <w:sz w:val="14"/>
                                <w:szCs w:val="14"/>
                                <w:lang w:val="lv-LV"/>
                              </w:rPr>
                              <w:br/>
                              <w:t>likumi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83CF8" id="Text Box 54" o:spid="_x0000_s1087" type="#_x0000_t202" style="position:absolute;margin-left:13.7pt;margin-top:4.35pt;width:42.1pt;height:56.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" filled="f" stroked="f" strokeweight=".5pt">
                <v:textbox inset="0,0,0,0">
                  <w:txbxContent>
                    <w:p w14:paraId="04741C4B" w14:textId="631535CE" w:rsidR="003F7B46" w:rsidRPr="00671C22" w:rsidRDefault="003F7B46" w:rsidP="00CE5FF8">
                      <w:pPr>
                        <w:tabs>
                          <w:tab w:val="clear" w:pos="850"/>
                          <w:tab w:val="clear" w:pos="1191"/>
                          <w:tab w:val="clear" w:pos="1531"/>
                          <w:tab w:val="left" w:pos="1036"/>
                          <w:tab w:val="left" w:pos="1985"/>
                          <w:tab w:val="left" w:pos="2977"/>
                        </w:tabs>
                        <w:spacing w:after="0"/>
                        <w:rPr>
                          <w:rFonts w:ascii="Segoe UI Semilight" w:hAnsi="Segoe UI Semilight" w:cs="Segoe UI Semilight"/>
                          <w:color w:val="404040" w:themeColor="text1" w:themeTint="BF"/>
                          <w:sz w:val="14"/>
                          <w:szCs w:val="14"/>
                          <w:lang w:val="lv-LV"/>
                        </w:rPr>
                      </w:pPr>
                      <w:r w:rsidRPr="00671C22">
                        <w:rPr>
                          <w:rFonts w:ascii="Segoe UI Semilight" w:hAnsi="Segoe UI Semilight" w:cs="Segoe UI Semilight"/>
                          <w:color w:val="404040" w:themeColor="text1" w:themeTint="BF"/>
                          <w:sz w:val="14"/>
                          <w:szCs w:val="14"/>
                          <w:lang w:val="lv-LV"/>
                        </w:rPr>
                        <w:t>Konstatēti</w:t>
                      </w:r>
                      <w:r w:rsidRPr="00671C22">
                        <w:rPr>
                          <w:rFonts w:ascii="Segoe UI Semilight" w:hAnsi="Segoe UI Semilight" w:cs="Segoe UI Semilight"/>
                          <w:color w:val="404040" w:themeColor="text1" w:themeTint="BF"/>
                          <w:sz w:val="14"/>
                          <w:szCs w:val="14"/>
                          <w:lang w:val="lv-LV"/>
                        </w:rPr>
                        <w:br/>
                        <w:t>pamatprincipi</w:t>
                      </w:r>
                      <w:r w:rsidRPr="00671C22">
                        <w:rPr>
                          <w:rFonts w:ascii="Segoe UI Semilight" w:hAnsi="Segoe UI Semilight" w:cs="Segoe UI Semilight"/>
                          <w:color w:val="404040" w:themeColor="text1" w:themeTint="BF"/>
                          <w:sz w:val="14"/>
                          <w:szCs w:val="14"/>
                          <w:lang w:val="lv-LV"/>
                        </w:rPr>
                        <w:br/>
                        <w:t>izzināti dabas</w:t>
                      </w:r>
                      <w:r w:rsidRPr="00671C22">
                        <w:rPr>
                          <w:rFonts w:ascii="Segoe UI Semilight" w:hAnsi="Segoe UI Semilight" w:cs="Segoe UI Semilight"/>
                          <w:color w:val="404040" w:themeColor="text1" w:themeTint="BF"/>
                          <w:sz w:val="14"/>
                          <w:szCs w:val="14"/>
                          <w:lang w:val="lv-LV"/>
                        </w:rPr>
                        <w:br/>
                        <w:t>likumi</w:t>
                      </w:r>
                    </w:p>
                  </w:txbxContent>
                </v:textbox>
              </v:shape>
            </w:pict>
          </mc:Fallback>
        </mc:AlternateContent>
      </w:r>
      <w:r w:rsidR="00CE5FF8" w:rsidRPr="008768BA">
        <w:rPr>
          <w:noProof/>
          <w:color w:val="404040" w:themeColor="text1" w:themeTint="BF"/>
          <w:szCs w:val="20"/>
          <w:lang w:val="en-US" w:eastAsia="en-US"/>
        </w:rPr>
        <w:drawing>
          <wp:inline distT="0" distB="0" distL="0" distR="0" wp14:anchorId="3C3320CB" wp14:editId="72EF7DA3">
            <wp:extent cx="6120000" cy="232459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3">
                      <a:extLst>
                        <a:ext uri="{28A0092B-C50C-407E-A947-70E740481C1C}">
                          <a14:useLocalDpi xmlns:a14="http://schemas.microsoft.com/office/drawing/2010/main" val="0"/>
                        </a:ext>
                      </a:extLst>
                    </a:blip>
                    <a:srcRect l="2198" t="6031" r="1822"/>
                    <a:stretch/>
                  </pic:blipFill>
                  <pic:spPr bwMode="auto">
                    <a:xfrm>
                      <a:off x="0" y="0"/>
                      <a:ext cx="6120000" cy="2324594"/>
                    </a:xfrm>
                    <a:prstGeom prst="rect">
                      <a:avLst/>
                    </a:prstGeom>
                    <a:noFill/>
                    <a:ln>
                      <a:noFill/>
                    </a:ln>
                    <a:extLst>
                      <a:ext uri="{53640926-AAD7-44D8-BBD7-CCE9431645EC}">
                        <a14:shadowObscured xmlns:a14="http://schemas.microsoft.com/office/drawing/2010/main"/>
                      </a:ext>
                    </a:extLst>
                  </pic:spPr>
                </pic:pic>
              </a:graphicData>
            </a:graphic>
          </wp:inline>
        </w:drawing>
      </w:r>
    </w:p>
    <w:p w14:paraId="767F43D1" w14:textId="7186533A" w:rsidR="0018107A" w:rsidRPr="00407B29" w:rsidRDefault="0018107A" w:rsidP="00261422">
      <w:pPr>
        <w:rPr>
          <w:sz w:val="24"/>
          <w:szCs w:val="24"/>
          <w:lang w:val="lv-LV" w:eastAsia="en-US"/>
        </w:rPr>
      </w:pPr>
    </w:p>
    <w:p w14:paraId="5707CE94" w14:textId="1949FB9A" w:rsidR="00D62A22" w:rsidRPr="008D7712" w:rsidRDefault="00D62A22" w:rsidP="008D7712">
      <w:pPr>
        <w:rPr>
          <w:lang w:val="lv-LV" w:eastAsia="en-US"/>
        </w:rPr>
        <w:sectPr w:rsidR="00D62A22" w:rsidRPr="008D7712" w:rsidSect="00D315CF">
          <w:type w:val="continuous"/>
          <w:pgSz w:w="11907" w:h="16840" w:code="9"/>
          <w:pgMar w:top="1134" w:right="851" w:bottom="1134" w:left="1418" w:header="709" w:footer="709" w:gutter="0"/>
          <w:cols w:space="720"/>
        </w:sectPr>
      </w:pPr>
    </w:p>
    <w:p w14:paraId="2355C8F9" w14:textId="37C7149C" w:rsidR="00D62A22" w:rsidRPr="00407B29" w:rsidRDefault="00D62A22" w:rsidP="008768BA">
      <w:pPr>
        <w:jc w:val="both"/>
        <w:rPr>
          <w:rFonts w:eastAsia="Calibri" w:cs="Calibri"/>
          <w:lang w:val="lv-LV"/>
        </w:rPr>
      </w:pPr>
      <w:r w:rsidRPr="00407B29">
        <w:rPr>
          <w:rFonts w:eastAsia="Calibri" w:cs="Calibri"/>
          <w:b/>
          <w:lang w:val="lv-LV"/>
        </w:rPr>
        <w:lastRenderedPageBreak/>
        <w:t>RIS3 mikro līmeņa rādītāji</w:t>
      </w:r>
      <w:r w:rsidRPr="00407B29">
        <w:rPr>
          <w:rFonts w:eastAsia="Calibri" w:cs="Calibri"/>
          <w:lang w:val="lv-LV"/>
        </w:rPr>
        <w:t xml:space="preserve"> mēra virzību uz </w:t>
      </w:r>
      <w:r w:rsidR="0026752A" w:rsidRPr="00407B29">
        <w:rPr>
          <w:rFonts w:eastAsia="Calibri" w:cs="Calibri"/>
          <w:lang w:val="lv-LV"/>
        </w:rPr>
        <w:t xml:space="preserve">makro līmeņa rādītāju </w:t>
      </w:r>
      <w:r w:rsidR="0026752A">
        <w:rPr>
          <w:rFonts w:eastAsia="Calibri" w:cs="Calibri"/>
          <w:lang w:val="lv-LV"/>
        </w:rPr>
        <w:t xml:space="preserve">un RIS3 virsmērķa </w:t>
      </w:r>
      <w:r w:rsidRPr="00407B29">
        <w:rPr>
          <w:rFonts w:eastAsia="Calibri" w:cs="Calibri"/>
          <w:lang w:val="lv-LV"/>
        </w:rPr>
        <w:t>sasniegšanu</w:t>
      </w:r>
      <w:r>
        <w:rPr>
          <w:rFonts w:eastAsia="Calibri" w:cs="Calibri"/>
          <w:lang w:val="lv-LV"/>
        </w:rPr>
        <w:t>, vienlaikus parādot arī</w:t>
      </w:r>
      <w:r w:rsidRPr="00407B29">
        <w:rPr>
          <w:rFonts w:eastAsia="Calibri" w:cs="Calibri"/>
          <w:lang w:val="lv-LV"/>
        </w:rPr>
        <w:t xml:space="preserve"> </w:t>
      </w:r>
      <w:r>
        <w:rPr>
          <w:rFonts w:eastAsia="Calibri" w:cs="Calibri"/>
          <w:lang w:val="lv-LV"/>
        </w:rPr>
        <w:t>atbalsta instrumentu efektivitāti</w:t>
      </w:r>
      <w:r w:rsidRPr="00D62A22">
        <w:rPr>
          <w:rFonts w:eastAsia="Calibri" w:cs="Calibri"/>
          <w:lang w:val="lv-LV"/>
        </w:rPr>
        <w:t xml:space="preserve"> </w:t>
      </w:r>
      <w:r w:rsidRPr="00407B29">
        <w:rPr>
          <w:rFonts w:eastAsia="Calibri" w:cs="Calibri"/>
          <w:lang w:val="lv-LV"/>
        </w:rPr>
        <w:t xml:space="preserve">plānoto </w:t>
      </w:r>
      <w:r>
        <w:rPr>
          <w:rFonts w:eastAsia="Calibri" w:cs="Calibri"/>
          <w:lang w:val="lv-LV"/>
        </w:rPr>
        <w:t>rādītāju sasniegšanā</w:t>
      </w:r>
      <w:r w:rsidRPr="00407B29">
        <w:rPr>
          <w:rFonts w:eastAsia="Calibri" w:cs="Calibri"/>
          <w:lang w:val="lv-LV"/>
        </w:rPr>
        <w:t xml:space="preserve">. RIS3 mikro līmeņa rādītāju sasniegšanā </w:t>
      </w:r>
      <w:r>
        <w:rPr>
          <w:rFonts w:eastAsia="Calibri" w:cs="Calibri"/>
          <w:lang w:val="lv-LV"/>
        </w:rPr>
        <w:t>nozīmīgu daļu veido valsts budžeta un</w:t>
      </w:r>
      <w:r w:rsidRPr="00407B29">
        <w:rPr>
          <w:rFonts w:eastAsia="Calibri" w:cs="Calibri"/>
          <w:lang w:val="lv-LV"/>
        </w:rPr>
        <w:t xml:space="preserve"> ES struktūrfondu investīcij</w:t>
      </w:r>
      <w:r>
        <w:rPr>
          <w:rFonts w:eastAsia="Calibri" w:cs="Calibri"/>
          <w:lang w:val="lv-LV"/>
        </w:rPr>
        <w:t xml:space="preserve">u programmas </w:t>
      </w:r>
      <w:r w:rsidRPr="00407B29">
        <w:rPr>
          <w:rFonts w:eastAsia="Calibri" w:cs="Calibri"/>
          <w:lang w:val="lv-LV"/>
        </w:rPr>
        <w:t>augstāk</w:t>
      </w:r>
      <w:r>
        <w:rPr>
          <w:rFonts w:eastAsia="Calibri" w:cs="Calibri"/>
          <w:lang w:val="lv-LV"/>
        </w:rPr>
        <w:t>ās izglītības</w:t>
      </w:r>
      <w:r w:rsidRPr="00407B29">
        <w:rPr>
          <w:rFonts w:eastAsia="Calibri" w:cs="Calibri"/>
          <w:lang w:val="lv-LV"/>
        </w:rPr>
        <w:t>, P&amp;A</w:t>
      </w:r>
      <w:r>
        <w:rPr>
          <w:rFonts w:eastAsia="Calibri" w:cs="Calibri"/>
          <w:lang w:val="lv-LV"/>
        </w:rPr>
        <w:t xml:space="preserve"> un inovācijas </w:t>
      </w:r>
      <w:r w:rsidRPr="00407B29">
        <w:rPr>
          <w:rFonts w:eastAsia="Calibri" w:cs="Calibri"/>
          <w:lang w:val="lv-LV"/>
        </w:rPr>
        <w:t xml:space="preserve">un uzņēmējdarbības </w:t>
      </w:r>
      <w:r>
        <w:rPr>
          <w:rFonts w:eastAsia="Calibri" w:cs="Calibri"/>
          <w:lang w:val="lv-LV"/>
        </w:rPr>
        <w:t>vides attīstībai</w:t>
      </w:r>
      <w:r w:rsidRPr="00407B29">
        <w:rPr>
          <w:rFonts w:eastAsia="Calibri" w:cs="Calibri"/>
          <w:lang w:val="lv-LV"/>
        </w:rPr>
        <w:t xml:space="preserve">. </w:t>
      </w:r>
      <w:r w:rsidR="008D7712">
        <w:rPr>
          <w:rFonts w:eastAsia="Calibri" w:cs="Calibri"/>
          <w:lang w:val="lv-LV"/>
        </w:rPr>
        <w:t>Tas arī parāda i</w:t>
      </w:r>
      <w:r w:rsidRPr="00407B29">
        <w:rPr>
          <w:rFonts w:eastAsia="Calibri" w:cs="Calibri"/>
          <w:lang w:val="lv-LV"/>
        </w:rPr>
        <w:t>eguldījumu programmu ieviešanas progresu</w:t>
      </w:r>
      <w:r w:rsidR="008D7712">
        <w:rPr>
          <w:rFonts w:eastAsia="Calibri" w:cs="Calibri"/>
          <w:lang w:val="lv-LV"/>
        </w:rPr>
        <w:t>.</w:t>
      </w:r>
    </w:p>
    <w:p w14:paraId="2D0BBCF1" w14:textId="26A19567" w:rsidR="00D62A22" w:rsidRPr="00407B29" w:rsidRDefault="00D62A22" w:rsidP="008768BA">
      <w:pPr>
        <w:jc w:val="both"/>
        <w:rPr>
          <w:rFonts w:eastAsia="Calibri" w:cs="Calibri"/>
          <w:lang w:val="lv-LV"/>
        </w:rPr>
      </w:pPr>
      <w:r w:rsidRPr="00407B29">
        <w:rPr>
          <w:rFonts w:eastAsia="Calibri" w:cs="Calibri"/>
          <w:lang w:val="lv-LV"/>
        </w:rPr>
        <w:t xml:space="preserve">Izstrādājot </w:t>
      </w:r>
      <w:r>
        <w:rPr>
          <w:rFonts w:eastAsia="Calibri" w:cs="Calibri"/>
          <w:lang w:val="lv-LV"/>
        </w:rPr>
        <w:t>P&amp;I finansēšanas</w:t>
      </w:r>
      <w:r w:rsidR="000F0235">
        <w:rPr>
          <w:rFonts w:eastAsia="Calibri" w:cs="Calibri"/>
          <w:lang w:val="lv-LV"/>
        </w:rPr>
        <w:t xml:space="preserve"> programmas,</w:t>
      </w:r>
      <w:r>
        <w:rPr>
          <w:rFonts w:eastAsia="Calibri" w:cs="Calibri"/>
          <w:lang w:val="lv-LV"/>
        </w:rPr>
        <w:t xml:space="preserve"> </w:t>
      </w:r>
      <w:r w:rsidRPr="00407B29">
        <w:rPr>
          <w:rFonts w:eastAsia="Calibri" w:cs="Calibri"/>
          <w:lang w:val="lv-LV"/>
        </w:rPr>
        <w:t>plānotajos iznākuma, rezu</w:t>
      </w:r>
      <w:r>
        <w:rPr>
          <w:rFonts w:eastAsia="Calibri" w:cs="Calibri"/>
          <w:lang w:val="lv-LV"/>
        </w:rPr>
        <w:t xml:space="preserve">ltātu un ietekmes rādītājos </w:t>
      </w:r>
      <w:r w:rsidR="000F0235">
        <w:rPr>
          <w:rFonts w:eastAsia="Calibri" w:cs="Calibri"/>
          <w:lang w:val="lv-LV"/>
        </w:rPr>
        <w:t>tika iekļauti viens</w:t>
      </w:r>
      <w:r w:rsidRPr="00407B29">
        <w:rPr>
          <w:rFonts w:eastAsia="Calibri" w:cs="Calibri"/>
          <w:lang w:val="lv-LV"/>
        </w:rPr>
        <w:t xml:space="preserve"> vai vairāk</w:t>
      </w:r>
      <w:r w:rsidR="000F0235">
        <w:rPr>
          <w:rFonts w:eastAsia="Calibri" w:cs="Calibri"/>
          <w:lang w:val="lv-LV"/>
        </w:rPr>
        <w:t>i</w:t>
      </w:r>
      <w:r w:rsidRPr="00407B29">
        <w:rPr>
          <w:rFonts w:eastAsia="Calibri" w:cs="Calibri"/>
          <w:lang w:val="lv-LV"/>
        </w:rPr>
        <w:t xml:space="preserve"> RIS3 mikro līmeņa </w:t>
      </w:r>
      <w:r>
        <w:rPr>
          <w:rFonts w:eastAsia="Calibri" w:cs="Calibri"/>
          <w:lang w:val="lv-LV"/>
        </w:rPr>
        <w:t>sasniedzam</w:t>
      </w:r>
      <w:r w:rsidR="000F0235">
        <w:rPr>
          <w:rFonts w:eastAsia="Calibri" w:cs="Calibri"/>
          <w:lang w:val="lv-LV"/>
        </w:rPr>
        <w:t>ie rādītāji</w:t>
      </w:r>
      <w:r>
        <w:rPr>
          <w:rFonts w:eastAsia="Calibri" w:cs="Calibri"/>
          <w:lang w:val="lv-LV"/>
        </w:rPr>
        <w:t>.</w:t>
      </w:r>
      <w:r w:rsidRPr="00407B29">
        <w:rPr>
          <w:rFonts w:eastAsia="Calibri" w:cs="Calibri"/>
          <w:lang w:val="lv-LV"/>
        </w:rPr>
        <w:t xml:space="preserve"> </w:t>
      </w:r>
      <w:r w:rsidR="008D7712">
        <w:rPr>
          <w:rFonts w:eastAsia="Calibri" w:cs="Calibri"/>
          <w:lang w:val="lv-LV"/>
        </w:rPr>
        <w:t>Tika apkopota</w:t>
      </w:r>
      <w:r w:rsidRPr="00407B29">
        <w:rPr>
          <w:rFonts w:eastAsia="Calibri" w:cs="Calibri"/>
          <w:lang w:val="lv-LV"/>
        </w:rPr>
        <w:t xml:space="preserve"> informācija par ieguldījumu programm</w:t>
      </w:r>
      <w:r w:rsidR="000F0235">
        <w:rPr>
          <w:rFonts w:eastAsia="Calibri" w:cs="Calibri"/>
          <w:lang w:val="lv-LV"/>
        </w:rPr>
        <w:t xml:space="preserve">u klāstu, kurās </w:t>
      </w:r>
      <w:r w:rsidRPr="00407B29">
        <w:rPr>
          <w:rFonts w:eastAsia="Calibri" w:cs="Calibri"/>
          <w:lang w:val="lv-LV"/>
        </w:rPr>
        <w:t>iestrādāt</w:t>
      </w:r>
      <w:r w:rsidR="000F0235">
        <w:rPr>
          <w:rFonts w:eastAsia="Calibri" w:cs="Calibri"/>
          <w:lang w:val="lv-LV"/>
        </w:rPr>
        <w:t xml:space="preserve">ie nosacījumi </w:t>
      </w:r>
      <w:r w:rsidRPr="00407B29">
        <w:rPr>
          <w:rFonts w:eastAsia="Calibri" w:cs="Calibri"/>
          <w:lang w:val="lv-LV"/>
        </w:rPr>
        <w:t xml:space="preserve">stimulē virzību uz </w:t>
      </w:r>
      <w:r w:rsidR="000F0235">
        <w:rPr>
          <w:rFonts w:eastAsia="Calibri" w:cs="Calibri"/>
          <w:lang w:val="lv-LV"/>
        </w:rPr>
        <w:t xml:space="preserve">RIS3 </w:t>
      </w:r>
      <w:r w:rsidRPr="00407B29">
        <w:rPr>
          <w:rFonts w:eastAsia="Calibri" w:cs="Calibri"/>
          <w:lang w:val="lv-LV"/>
        </w:rPr>
        <w:t xml:space="preserve">rādītāja sasniegšanu, kā arī informācija par katras ieguldījumu programmas sniegumu RIS3 mikro līmeņa </w:t>
      </w:r>
      <w:r w:rsidRPr="00407B29">
        <w:rPr>
          <w:rFonts w:eastAsia="Calibri" w:cs="Calibri"/>
          <w:lang w:val="lv-LV"/>
        </w:rPr>
        <w:lastRenderedPageBreak/>
        <w:t>rādītāju izpildē. Ievērojot, ka virkne no RIS3 programmām šobrīd ir tikai īstenošanas uzsākšanas sākumposmā, daļā gadījumu norādītas uz šo brīdi programmu projektu ietvaros uzņemtās saistības (dati par projektos plānoto).</w:t>
      </w:r>
    </w:p>
    <w:p w14:paraId="365C4424" w14:textId="4D52F7DC" w:rsidR="00D62A22" w:rsidRPr="00407B29" w:rsidRDefault="00D62A22" w:rsidP="008768BA">
      <w:pPr>
        <w:jc w:val="both"/>
        <w:rPr>
          <w:rFonts w:eastAsia="Calibri" w:cs="Calibri"/>
          <w:lang w:val="lv-LV"/>
        </w:rPr>
      </w:pPr>
      <w:r w:rsidRPr="00407B29">
        <w:rPr>
          <w:rFonts w:eastAsia="Calibri" w:cs="Calibri"/>
          <w:lang w:val="lv-LV"/>
        </w:rPr>
        <w:t xml:space="preserve">Dati par RIS3 mikro līmeņa rādītāju </w:t>
      </w:r>
      <w:r w:rsidR="0026752A">
        <w:rPr>
          <w:rFonts w:eastAsia="Calibri" w:cs="Calibri"/>
          <w:lang w:val="lv-LV"/>
        </w:rPr>
        <w:t>sasniegšanas</w:t>
      </w:r>
      <w:r w:rsidRPr="00407B29">
        <w:rPr>
          <w:rFonts w:eastAsia="Calibri" w:cs="Calibri"/>
          <w:lang w:val="lv-LV"/>
        </w:rPr>
        <w:t xml:space="preserve"> progresu, kas attiecas uz ES fondu programmām</w:t>
      </w:r>
      <w:r w:rsidR="00535370">
        <w:rPr>
          <w:rFonts w:eastAsia="Calibri" w:cs="Calibri"/>
          <w:lang w:val="lv-LV"/>
        </w:rPr>
        <w:t>,</w:t>
      </w:r>
      <w:r w:rsidRPr="00407B29">
        <w:rPr>
          <w:rFonts w:eastAsia="Calibri" w:cs="Calibri"/>
          <w:lang w:val="lv-LV"/>
        </w:rPr>
        <w:t xml:space="preserve"> tiek iegūti no ES fondu 2014-2020.gada plānošanas perioda vadības informācijas sistēmas, projektu pieteikumiem un to atskaitēm</w:t>
      </w:r>
      <w:r w:rsidRPr="009F1B1A">
        <w:rPr>
          <w:rFonts w:eastAsia="Calibri" w:cs="Calibri"/>
          <w:lang w:val="lv-LV"/>
        </w:rPr>
        <w:t>. Tos uzkrāj un apkopo institūcijas, kuras slēdz līgumus par attiecīgo programmu projektu īstenošanu – CFLA, VIAA, LIAA, AFI, LAD. Datus vienlaikus uzkrāj tautsaimniecības nozaru un OECD zinātņu nozaru grupu griezumā, kas ļauj analizēt katras</w:t>
      </w:r>
      <w:r w:rsidRPr="00407B29">
        <w:rPr>
          <w:rFonts w:eastAsia="Calibri" w:cs="Calibri"/>
          <w:lang w:val="lv-LV"/>
        </w:rPr>
        <w:t xml:space="preserve"> investīciju programmas ietekmi uz specializācijas jomu un tautsaimniecības nozaru attīstību.</w:t>
      </w:r>
    </w:p>
    <w:p w14:paraId="783A65A5" w14:textId="77777777" w:rsidR="00D62A22" w:rsidRDefault="00D62A22" w:rsidP="00976502">
      <w:pPr>
        <w:tabs>
          <w:tab w:val="clear" w:pos="850"/>
          <w:tab w:val="clear" w:pos="1191"/>
          <w:tab w:val="clear" w:pos="1531"/>
        </w:tabs>
        <w:jc w:val="center"/>
        <w:rPr>
          <w:rFonts w:ascii="Segoe UI Semilight" w:hAnsi="Segoe UI Semilight" w:cs="Segoe UI Semilight"/>
          <w:b/>
          <w:bCs/>
          <w:color w:val="000000"/>
          <w:lang w:val="lv-LV" w:eastAsia="en-US"/>
        </w:rPr>
        <w:sectPr w:rsidR="00D62A22" w:rsidSect="008768BA">
          <w:type w:val="continuous"/>
          <w:pgSz w:w="11907" w:h="16840" w:code="9"/>
          <w:pgMar w:top="1134" w:right="851" w:bottom="1134" w:left="1418" w:header="709" w:footer="709" w:gutter="0"/>
          <w:cols w:num="2" w:space="340"/>
        </w:sectPr>
      </w:pPr>
    </w:p>
    <w:p w14:paraId="735A5E8E" w14:textId="77777777" w:rsidR="00D62A22" w:rsidRDefault="00D62A2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4645F1DA"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045C06CD"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597D8857"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3FE44F57" w14:textId="77777777" w:rsidR="008D7712" w:rsidRDefault="008D7712" w:rsidP="00976502">
      <w:pPr>
        <w:tabs>
          <w:tab w:val="clear" w:pos="850"/>
          <w:tab w:val="clear" w:pos="1191"/>
          <w:tab w:val="clear" w:pos="1531"/>
        </w:tabs>
        <w:jc w:val="center"/>
        <w:rPr>
          <w:rFonts w:ascii="Segoe UI Semilight" w:hAnsi="Segoe UI Semilight" w:cs="Segoe UI Semilight"/>
          <w:b/>
          <w:bCs/>
          <w:color w:val="000000"/>
          <w:lang w:val="lv-LV" w:eastAsia="en-US"/>
        </w:rPr>
      </w:pPr>
    </w:p>
    <w:p w14:paraId="536E662F" w14:textId="77777777" w:rsidR="008768BA" w:rsidRDefault="008768BA">
      <w:pPr>
        <w:spacing w:after="0"/>
        <w:jc w:val="both"/>
        <w:rPr>
          <w:rFonts w:ascii="Segoe UI Semilight" w:hAnsi="Segoe UI Semilight" w:cs="Segoe UI Semilight"/>
          <w:b/>
          <w:bCs/>
          <w:color w:val="000000"/>
          <w:lang w:val="lv-LV" w:eastAsia="en-US"/>
        </w:rPr>
      </w:pPr>
      <w:r>
        <w:rPr>
          <w:rFonts w:ascii="Segoe UI Semilight" w:hAnsi="Segoe UI Semilight" w:cs="Segoe UI Semilight"/>
          <w:b/>
          <w:bCs/>
          <w:color w:val="000000"/>
          <w:lang w:val="lv-LV" w:eastAsia="en-US"/>
        </w:rPr>
        <w:br w:type="page"/>
      </w:r>
    </w:p>
    <w:p w14:paraId="5E98484B" w14:textId="77777777" w:rsidR="00112D55" w:rsidRPr="00407B29" w:rsidRDefault="00112D55" w:rsidP="00112D55">
      <w:pPr>
        <w:tabs>
          <w:tab w:val="clear" w:pos="850"/>
          <w:tab w:val="clear" w:pos="1191"/>
          <w:tab w:val="clear" w:pos="1531"/>
        </w:tabs>
        <w:jc w:val="center"/>
        <w:rPr>
          <w:rFonts w:ascii="Segoe UI Semilight" w:hAnsi="Segoe UI Semilight" w:cs="Segoe UI Semilight"/>
          <w:i/>
          <w:iCs/>
          <w:sz w:val="16"/>
          <w:szCs w:val="18"/>
          <w:lang w:val="lv-LV" w:eastAsia="en-US"/>
        </w:rPr>
      </w:pPr>
      <w:r>
        <w:rPr>
          <w:rFonts w:ascii="Segoe UI Semilight" w:hAnsi="Segoe UI Semilight" w:cs="Segoe UI Semilight"/>
          <w:b/>
          <w:bCs/>
          <w:color w:val="000000"/>
          <w:lang w:val="lv-LV" w:eastAsia="en-US"/>
        </w:rPr>
        <w:lastRenderedPageBreak/>
        <w:t xml:space="preserve">31.attēls. </w:t>
      </w:r>
      <w:r w:rsidRPr="00407B29">
        <w:rPr>
          <w:rFonts w:ascii="Segoe UI Semilight" w:hAnsi="Segoe UI Semilight" w:cs="Segoe UI Semilight"/>
          <w:b/>
          <w:bCs/>
          <w:color w:val="000000"/>
          <w:lang w:val="lv-LV" w:eastAsia="en-US"/>
        </w:rPr>
        <w:t xml:space="preserve">IZM un EM </w:t>
      </w:r>
      <w:r>
        <w:rPr>
          <w:rFonts w:ascii="Segoe UI Semilight" w:hAnsi="Segoe UI Semilight" w:cs="Segoe UI Semilight"/>
          <w:b/>
          <w:bCs/>
          <w:color w:val="000000"/>
          <w:lang w:val="lv-LV" w:eastAsia="en-US"/>
        </w:rPr>
        <w:t>P&amp;A atbalsta</w:t>
      </w:r>
      <w:r w:rsidRPr="00407B29">
        <w:rPr>
          <w:rFonts w:ascii="Segoe UI Semilight" w:hAnsi="Segoe UI Semilight" w:cs="Segoe UI Semilight"/>
          <w:b/>
          <w:bCs/>
          <w:color w:val="000000"/>
          <w:lang w:val="lv-LV" w:eastAsia="en-US"/>
        </w:rPr>
        <w:t xml:space="preserve"> instrumenti un ieguldījumi 2014-2020 RIS3 mērķu sasniegšanai</w:t>
      </w:r>
      <w:r w:rsidRPr="00407B29">
        <w:rPr>
          <w:rFonts w:ascii="Segoe UI Semilight" w:hAnsi="Segoe UI Semilight" w:cs="Segoe UI Semilight"/>
          <w:b/>
          <w:bCs/>
          <w:lang w:val="lv-LV" w:eastAsia="en-US"/>
        </w:rPr>
        <w:br/>
      </w:r>
      <w:r w:rsidRPr="00407B29">
        <w:rPr>
          <w:rFonts w:ascii="Segoe UI Semilight" w:hAnsi="Segoe UI Semilight" w:cs="Segoe UI Semilight"/>
          <w:i/>
          <w:iCs/>
          <w:sz w:val="16"/>
          <w:szCs w:val="18"/>
          <w:lang w:val="lv-LV" w:eastAsia="en-US"/>
        </w:rPr>
        <w:t>milj. EUR, tieša un netieša ietekme</w:t>
      </w:r>
    </w:p>
    <w:p w14:paraId="131A40D0" w14:textId="77777777" w:rsidR="00112D55" w:rsidRPr="00407B29" w:rsidRDefault="00112D55" w:rsidP="00112D55">
      <w:pPr>
        <w:tabs>
          <w:tab w:val="clear" w:pos="850"/>
          <w:tab w:val="clear" w:pos="1191"/>
          <w:tab w:val="clear" w:pos="1531"/>
          <w:tab w:val="center" w:pos="2977"/>
          <w:tab w:val="center" w:pos="7513"/>
        </w:tabs>
        <w:spacing w:after="0"/>
        <w:rPr>
          <w:rFonts w:ascii="Segoe UI Semilight" w:hAnsi="Segoe UI Semilight" w:cs="Segoe UI Semilight"/>
          <w:color w:val="000000"/>
          <w:sz w:val="16"/>
          <w:szCs w:val="18"/>
          <w:lang w:val="lv-LV" w:eastAsia="en-US"/>
        </w:rPr>
      </w:pPr>
      <w:r w:rsidRPr="00407B29">
        <w:rPr>
          <w:rFonts w:ascii="Segoe UI Semilight" w:hAnsi="Segoe UI Semilight" w:cs="Segoe UI Semilight"/>
          <w:color w:val="000000"/>
          <w:sz w:val="16"/>
          <w:szCs w:val="18"/>
          <w:lang w:val="lv-LV" w:eastAsia="en-US"/>
        </w:rPr>
        <w:tab/>
      </w:r>
      <w:r w:rsidRPr="00CC509A">
        <w:rPr>
          <w:rFonts w:ascii="Segoe UI Semilight" w:hAnsi="Segoe UI Semilight" w:cs="Segoe UI Semilight"/>
          <w:b/>
          <w:color w:val="000000"/>
          <w:sz w:val="16"/>
          <w:szCs w:val="18"/>
          <w:lang w:val="lv-LV" w:eastAsia="en-US"/>
        </w:rPr>
        <w:t>IZM</w:t>
      </w:r>
      <w:r w:rsidRPr="00407B29">
        <w:rPr>
          <w:rFonts w:ascii="Segoe UI Semilight" w:hAnsi="Segoe UI Semilight" w:cs="Segoe UI Semilight"/>
          <w:color w:val="000000"/>
          <w:sz w:val="16"/>
          <w:szCs w:val="18"/>
          <w:lang w:val="lv-LV" w:eastAsia="en-US"/>
        </w:rPr>
        <w:tab/>
      </w:r>
      <w:r w:rsidRPr="00CC509A">
        <w:rPr>
          <w:rFonts w:ascii="Segoe UI Semilight" w:hAnsi="Segoe UI Semilight" w:cs="Segoe UI Semilight"/>
          <w:b/>
          <w:color w:val="000000"/>
          <w:sz w:val="16"/>
          <w:szCs w:val="18"/>
          <w:lang w:val="lv-LV" w:eastAsia="en-US"/>
        </w:rPr>
        <w: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8"/>
        <w:gridCol w:w="1696"/>
        <w:gridCol w:w="2464"/>
      </w:tblGrid>
      <w:tr w:rsidR="00112D55" w:rsidRPr="00407B29" w14:paraId="5E570325" w14:textId="77777777" w:rsidTr="00DD2D30">
        <w:trPr>
          <w:trHeight w:val="9034"/>
        </w:trPr>
        <w:tc>
          <w:tcPr>
            <w:tcW w:w="5111" w:type="dxa"/>
          </w:tcPr>
          <w:p w14:paraId="71351DB0" w14:textId="77777777" w:rsidR="00112D55" w:rsidRPr="00407B29" w:rsidRDefault="00112D55" w:rsidP="00DD2D30">
            <w:pPr>
              <w:tabs>
                <w:tab w:val="clear" w:pos="850"/>
                <w:tab w:val="clear" w:pos="1191"/>
                <w:tab w:val="clear" w:pos="1531"/>
                <w:tab w:val="center" w:pos="2410"/>
                <w:tab w:val="center" w:pos="7230"/>
              </w:tabs>
              <w:spacing w:after="0"/>
              <w:ind w:left="-227" w:right="-227"/>
              <w:jc w:val="center"/>
              <w:rPr>
                <w:rFonts w:ascii="Segoe UI Semilight" w:hAnsi="Segoe UI Semilight" w:cs="Segoe UI Semilight"/>
                <w:color w:val="000000"/>
                <w:lang w:val="lv-LV" w:eastAsia="en-US"/>
              </w:rPr>
            </w:pPr>
            <w:r w:rsidRPr="00812BDE">
              <w:rPr>
                <w:noProof/>
                <w:lang w:val="en-US" w:eastAsia="en-US"/>
              </w:rPr>
              <mc:AlternateContent>
                <mc:Choice Requires="wps">
                  <w:drawing>
                    <wp:anchor distT="0" distB="0" distL="114300" distR="114300" simplePos="0" relativeHeight="251821056" behindDoc="0" locked="0" layoutInCell="1" allowOverlap="1" wp14:anchorId="4B208738" wp14:editId="39F054F2">
                      <wp:simplePos x="0" y="0"/>
                      <wp:positionH relativeFrom="page">
                        <wp:posOffset>3232150</wp:posOffset>
                      </wp:positionH>
                      <wp:positionV relativeFrom="paragraph">
                        <wp:posOffset>4401820</wp:posOffset>
                      </wp:positionV>
                      <wp:extent cx="1485900" cy="609600"/>
                      <wp:effectExtent l="0" t="0" r="0" b="0"/>
                      <wp:wrapNone/>
                      <wp:docPr id="2064" name="Rectangle 3"/>
                      <wp:cNvGraphicFramePr/>
                      <a:graphic xmlns:a="http://schemas.openxmlformats.org/drawingml/2006/main">
                        <a:graphicData uri="http://schemas.microsoft.com/office/word/2010/wordprocessingShape">
                          <wps:wsp>
                            <wps:cNvSpPr/>
                            <wps:spPr>
                              <a:xfrm>
                                <a:off x="0" y="0"/>
                                <a:ext cx="1485900" cy="609600"/>
                              </a:xfrm>
                              <a:prstGeom prst="rect">
                                <a:avLst/>
                              </a:prstGeom>
                            </wps:spPr>
                            <wps:txbx>
                              <w:txbxContent>
                                <w:p w14:paraId="22DFAD6B" w14:textId="650EF6AE" w:rsidR="003F7B46" w:rsidRPr="00606894" w:rsidRDefault="003F7B46" w:rsidP="00112D55">
                                  <w:pPr>
                                    <w:pStyle w:val="NormalWeb"/>
                                    <w:tabs>
                                      <w:tab w:val="left" w:pos="850"/>
                                      <w:tab w:val="left" w:pos="1191"/>
                                      <w:tab w:val="left" w:pos="1531"/>
                                    </w:tabs>
                                    <w:spacing w:before="0" w:beforeAutospacing="0" w:after="160" w:afterAutospacing="0" w:line="256" w:lineRule="auto"/>
                                    <w:rPr>
                                      <w:color w:val="C45911" w:themeColor="accent2" w:themeShade="BF"/>
                                      <w:sz w:val="10"/>
                                    </w:rPr>
                                  </w:pPr>
                                  <w:r>
                                    <w:rPr>
                                      <w:rFonts w:eastAsia="Calibri" w:cs="Calibri"/>
                                      <w:color w:val="C45911" w:themeColor="accent2" w:themeShade="BF"/>
                                      <w:kern w:val="24"/>
                                      <w:sz w:val="16"/>
                                      <w:szCs w:val="36"/>
                                    </w:rPr>
                                    <w:t>Inovācijas motivācijas programma</w:t>
                                  </w:r>
                                  <w:r w:rsidRPr="00606894">
                                    <w:rPr>
                                      <w:rFonts w:eastAsia="Calibri" w:cs="Calibri"/>
                                      <w:color w:val="C45911" w:themeColor="accent2" w:themeShade="BF"/>
                                      <w:kern w:val="24"/>
                                      <w:sz w:val="16"/>
                                      <w:szCs w:val="36"/>
                                    </w:rPr>
                                    <w:t xml:space="preserve"> </w:t>
                                  </w:r>
                                  <w:r>
                                    <w:rPr>
                                      <w:rFonts w:eastAsia="Calibri" w:cs="Calibri"/>
                                      <w:color w:val="C45911" w:themeColor="accent2" w:themeShade="BF"/>
                                      <w:kern w:val="24"/>
                                      <w:sz w:val="16"/>
                                      <w:szCs w:val="36"/>
                                    </w:rPr>
                                    <w:t>5,6</w:t>
                                  </w:r>
                                  <w:r w:rsidRPr="00606894">
                                    <w:rPr>
                                      <w:rFonts w:eastAsia="Calibri" w:cs="Calibri"/>
                                      <w:color w:val="C45911" w:themeColor="accent2" w:themeShade="BF"/>
                                      <w:kern w:val="24"/>
                                      <w:sz w:val="16"/>
                                      <w:szCs w:val="36"/>
                                    </w:rPr>
                                    <w:t xml:space="preserve"> </w:t>
                                  </w:r>
                                  <w:r>
                                    <w:rPr>
                                      <w:rFonts w:eastAsia="Calibri" w:cs="Calibri"/>
                                      <w:color w:val="C45911" w:themeColor="accent2" w:themeShade="BF"/>
                                      <w:kern w:val="24"/>
                                      <w:sz w:val="16"/>
                                      <w:szCs w:val="36"/>
                                    </w:rPr>
                                    <w:t>milj. euro</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B208738" id="Rectangle 3" o:spid="_x0000_s1088" style="position:absolute;left:0;text-align:left;margin-left:254.5pt;margin-top:346.6pt;width:117pt;height:48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" filled="f" stroked="f">
                      <v:textbox>
                        <w:txbxContent>
                          <w:p w14:paraId="22DFAD6B" w14:textId="650EF6AE" w:rsidR="003F7B46" w:rsidRPr="00606894" w:rsidRDefault="003F7B46" w:rsidP="00112D55">
                            <w:pPr>
                              <w:pStyle w:val="NormalWeb"/>
                              <w:tabs>
                                <w:tab w:val="left" w:pos="850"/>
                                <w:tab w:val="left" w:pos="1191"/>
                                <w:tab w:val="left" w:pos="1531"/>
                              </w:tabs>
                              <w:spacing w:before="0" w:beforeAutospacing="0" w:after="160" w:afterAutospacing="0" w:line="256" w:lineRule="auto"/>
                              <w:rPr>
                                <w:color w:val="C45911" w:themeColor="accent2" w:themeShade="BF"/>
                                <w:sz w:val="10"/>
                              </w:rPr>
                            </w:pPr>
                            <w:r>
                              <w:rPr>
                                <w:rFonts w:eastAsia="Calibri" w:cs="Calibri"/>
                                <w:color w:val="C45911" w:themeColor="accent2" w:themeShade="BF"/>
                                <w:kern w:val="24"/>
                                <w:sz w:val="16"/>
                                <w:szCs w:val="36"/>
                              </w:rPr>
                              <w:t>Inovācijas motivācijas programma</w:t>
                            </w:r>
                            <w:r w:rsidRPr="00606894">
                              <w:rPr>
                                <w:rFonts w:eastAsia="Calibri" w:cs="Calibri"/>
                                <w:color w:val="C45911" w:themeColor="accent2" w:themeShade="BF"/>
                                <w:kern w:val="24"/>
                                <w:sz w:val="16"/>
                                <w:szCs w:val="36"/>
                              </w:rPr>
                              <w:t xml:space="preserve"> </w:t>
                            </w:r>
                            <w:r>
                              <w:rPr>
                                <w:rFonts w:eastAsia="Calibri" w:cs="Calibri"/>
                                <w:color w:val="C45911" w:themeColor="accent2" w:themeShade="BF"/>
                                <w:kern w:val="24"/>
                                <w:sz w:val="16"/>
                                <w:szCs w:val="36"/>
                              </w:rPr>
                              <w:t>5,6</w:t>
                            </w:r>
                            <w:r w:rsidRPr="00606894">
                              <w:rPr>
                                <w:rFonts w:eastAsia="Calibri" w:cs="Calibri"/>
                                <w:color w:val="C45911" w:themeColor="accent2" w:themeShade="BF"/>
                                <w:kern w:val="24"/>
                                <w:sz w:val="16"/>
                                <w:szCs w:val="36"/>
                              </w:rPr>
                              <w:t xml:space="preserve"> </w:t>
                            </w:r>
                            <w:r>
                              <w:rPr>
                                <w:rFonts w:eastAsia="Calibri" w:cs="Calibri"/>
                                <w:color w:val="C45911" w:themeColor="accent2" w:themeShade="BF"/>
                                <w:kern w:val="24"/>
                                <w:sz w:val="16"/>
                                <w:szCs w:val="36"/>
                              </w:rPr>
                              <w:t>milj. euro</w:t>
                            </w:r>
                          </w:p>
                        </w:txbxContent>
                      </v:textbox>
                      <w10:wrap anchorx="page"/>
                    </v:rect>
                  </w:pict>
                </mc:Fallback>
              </mc:AlternateContent>
            </w:r>
            <w:r w:rsidRPr="00407B29">
              <w:rPr>
                <w:rFonts w:ascii="Segoe UI Semilight" w:hAnsi="Segoe UI Semilight" w:cs="Segoe UI Semilight"/>
                <w:noProof/>
                <w:lang w:val="en-US" w:eastAsia="en-US"/>
              </w:rPr>
              <w:drawing>
                <wp:inline distT="0" distB="0" distL="0" distR="0" wp14:anchorId="53F7AD71" wp14:editId="5FC5A69C">
                  <wp:extent cx="3600000" cy="4320000"/>
                  <wp:effectExtent l="0" t="0" r="0" b="0"/>
                  <wp:docPr id="29" name="Chart 29"/>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9" name="Chart 29"/>
                          <pic:cNvPicPr>
                            <a:picLocks noGrp="1" noRot="1" noChangeAspect="1" noMove="1" noResize="1" noEditPoints="1" noAdjustHandles="1" noChangeArrowheads="1" noChangeShapeType="1"/>
                          </pic:cNvPicPr>
                        </pic:nvPicPr>
                        <pic:blipFill>
                          <a:blip r:embed="rId64"/>
                          <a:stretch>
                            <a:fillRect/>
                          </a:stretch>
                        </pic:blipFill>
                        <pic:spPr>
                          <a:xfrm>
                            <a:off x="0" y="0"/>
                            <a:ext cx="3599815" cy="4319905"/>
                          </a:xfrm>
                          <a:prstGeom prst="rect">
                            <a:avLst/>
                          </a:prstGeom>
                        </pic:spPr>
                      </pic:pic>
                    </a:graphicData>
                  </a:graphic>
                </wp:inline>
              </w:drawing>
            </w:r>
          </w:p>
        </w:tc>
        <w:tc>
          <w:tcPr>
            <w:tcW w:w="1582" w:type="dxa"/>
          </w:tcPr>
          <w:p w14:paraId="1DC0D6A3" w14:textId="77777777" w:rsidR="00112D55" w:rsidRPr="00407B29" w:rsidRDefault="00112D55" w:rsidP="00DD2D30">
            <w:pPr>
              <w:tabs>
                <w:tab w:val="clear" w:pos="850"/>
                <w:tab w:val="clear" w:pos="1191"/>
                <w:tab w:val="clear" w:pos="1531"/>
                <w:tab w:val="center" w:pos="7230"/>
              </w:tabs>
              <w:spacing w:after="0"/>
              <w:ind w:left="-340" w:right="-227"/>
              <w:jc w:val="right"/>
              <w:rPr>
                <w:rFonts w:ascii="Segoe UI Semilight" w:hAnsi="Segoe UI Semilight" w:cs="Segoe UI Semilight"/>
                <w:color w:val="000000"/>
                <w:sz w:val="2"/>
                <w:szCs w:val="2"/>
                <w:lang w:val="lv-LV" w:eastAsia="en-US"/>
              </w:rPr>
            </w:pPr>
            <w:r>
              <w:rPr>
                <w:noProof/>
                <w:lang w:val="en-US" w:eastAsia="en-US"/>
              </w:rPr>
              <mc:AlternateContent>
                <mc:Choice Requires="wps">
                  <w:drawing>
                    <wp:anchor distT="0" distB="0" distL="114300" distR="114300" simplePos="0" relativeHeight="251820032" behindDoc="0" locked="0" layoutInCell="1" allowOverlap="1" wp14:anchorId="3C95915A" wp14:editId="50F60C00">
                      <wp:simplePos x="0" y="0"/>
                      <wp:positionH relativeFrom="column">
                        <wp:posOffset>-13970</wp:posOffset>
                      </wp:positionH>
                      <wp:positionV relativeFrom="paragraph">
                        <wp:posOffset>4243070</wp:posOffset>
                      </wp:positionV>
                      <wp:extent cx="390525" cy="190500"/>
                      <wp:effectExtent l="0" t="38100" r="47625" b="19050"/>
                      <wp:wrapNone/>
                      <wp:docPr id="2894" name="Straight Arrow Connector 2894"/>
                      <wp:cNvGraphicFramePr/>
                      <a:graphic xmlns:a="http://schemas.openxmlformats.org/drawingml/2006/main">
                        <a:graphicData uri="http://schemas.microsoft.com/office/word/2010/wordprocessingShape">
                          <wps:wsp>
                            <wps:cNvCnPr/>
                            <wps:spPr>
                              <a:xfrm flipV="1">
                                <a:off x="0" y="0"/>
                                <a:ext cx="390525" cy="190500"/>
                              </a:xfrm>
                              <a:prstGeom prst="straightConnector1">
                                <a:avLst/>
                              </a:prstGeom>
                              <a:ln>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8DE189" id="_x0000_t32" coordsize="21600,21600" o:spt="32" o:oned="t" path="m,l21600,21600e" filled="f">
                      <v:path arrowok="t" fillok="f" o:connecttype="none"/>
                      <o:lock v:ext="edit" shapetype="t"/>
                    </v:shapetype>
                    <v:shape id="Straight Arrow Connector 2894" o:spid="_x0000_s1026" type="#_x0000_t32" style="position:absolute;margin-left:-1.1pt;margin-top:334.1pt;width:30.75pt;height:15pt;flip:y;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" strokecolor="#c45911 [2405]" strokeweight=".5pt">
                      <v:stroke endarrow="block" joinstyle="miter"/>
                    </v:shape>
                  </w:pict>
                </mc:Fallback>
              </mc:AlternateContent>
            </w:r>
            <w:r w:rsidRPr="00407B29">
              <w:rPr>
                <w:rFonts w:ascii="Segoe UI Semilight" w:hAnsi="Segoe UI Semilight" w:cs="Segoe UI Semilight"/>
                <w:noProof/>
                <w:sz w:val="2"/>
                <w:szCs w:val="2"/>
                <w:lang w:val="en-US" w:eastAsia="en-US"/>
              </w:rPr>
              <w:drawing>
                <wp:inline distT="0" distB="0" distL="0" distR="0" wp14:anchorId="0A3741D5" wp14:editId="04E53617">
                  <wp:extent cx="1188000" cy="4320000"/>
                  <wp:effectExtent l="0" t="0" r="0" b="0"/>
                  <wp:docPr id="2060" name="Chart 206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60" name="Chart 2060"/>
                          <pic:cNvPicPr>
                            <a:picLocks noGrp="1" noRot="1" noChangeAspect="1" noMove="1" noResize="1" noEditPoints="1" noAdjustHandles="1" noChangeArrowheads="1" noChangeShapeType="1"/>
                          </pic:cNvPicPr>
                        </pic:nvPicPr>
                        <pic:blipFill>
                          <a:blip r:embed="rId65"/>
                          <a:stretch>
                            <a:fillRect/>
                          </a:stretch>
                        </pic:blipFill>
                        <pic:spPr>
                          <a:xfrm>
                            <a:off x="0" y="0"/>
                            <a:ext cx="1187450" cy="4319905"/>
                          </a:xfrm>
                          <a:prstGeom prst="rect">
                            <a:avLst/>
                          </a:prstGeom>
                        </pic:spPr>
                      </pic:pic>
                    </a:graphicData>
                  </a:graphic>
                </wp:inline>
              </w:drawing>
            </w:r>
          </w:p>
        </w:tc>
        <w:tc>
          <w:tcPr>
            <w:tcW w:w="2298" w:type="dxa"/>
          </w:tcPr>
          <w:p w14:paraId="09F6DBB2" w14:textId="77777777" w:rsidR="00112D55" w:rsidRPr="00407B29" w:rsidRDefault="00112D55" w:rsidP="00DD2D30">
            <w:pPr>
              <w:tabs>
                <w:tab w:val="clear" w:pos="850"/>
                <w:tab w:val="clear" w:pos="1191"/>
                <w:tab w:val="clear" w:pos="1531"/>
                <w:tab w:val="center" w:pos="2410"/>
                <w:tab w:val="center" w:pos="7230"/>
              </w:tabs>
              <w:spacing w:after="0"/>
              <w:ind w:left="-227"/>
              <w:jc w:val="right"/>
              <w:rPr>
                <w:rFonts w:ascii="Segoe UI Semilight" w:hAnsi="Segoe UI Semilight" w:cs="Segoe UI Semilight"/>
                <w:color w:val="000000"/>
                <w:sz w:val="2"/>
                <w:szCs w:val="2"/>
                <w:lang w:val="lv-LV" w:eastAsia="en-US"/>
              </w:rPr>
            </w:pPr>
            <w:r>
              <w:rPr>
                <w:noProof/>
                <w:lang w:val="en-US" w:eastAsia="en-US"/>
              </w:rPr>
              <mc:AlternateContent>
                <mc:Choice Requires="wps">
                  <w:drawing>
                    <wp:anchor distT="0" distB="0" distL="114300" distR="114300" simplePos="0" relativeHeight="251819008" behindDoc="0" locked="0" layoutInCell="1" allowOverlap="1" wp14:anchorId="6858BC30" wp14:editId="2F38613E">
                      <wp:simplePos x="0" y="0"/>
                      <wp:positionH relativeFrom="column">
                        <wp:posOffset>819150</wp:posOffset>
                      </wp:positionH>
                      <wp:positionV relativeFrom="paragraph">
                        <wp:posOffset>4241165</wp:posOffset>
                      </wp:positionV>
                      <wp:extent cx="390525" cy="190500"/>
                      <wp:effectExtent l="0" t="38100" r="47625" b="19050"/>
                      <wp:wrapNone/>
                      <wp:docPr id="2750" name="Straight Arrow Connector 2750"/>
                      <wp:cNvGraphicFramePr/>
                      <a:graphic xmlns:a="http://schemas.openxmlformats.org/drawingml/2006/main">
                        <a:graphicData uri="http://schemas.microsoft.com/office/word/2010/wordprocessingShape">
                          <wps:wsp>
                            <wps:cNvCnPr/>
                            <wps:spPr>
                              <a:xfrm flipV="1">
                                <a:off x="0" y="0"/>
                                <a:ext cx="3905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DDB15E" id="Straight Arrow Connector 2750" o:spid="_x0000_s1026" type="#_x0000_t32" style="position:absolute;margin-left:64.5pt;margin-top:333.95pt;width:30.75pt;height:15pt;flip:y;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" strokecolor="#4472c4 [3204]" strokeweight=".5pt">
                      <v:stroke endarrow="block" joinstyle="miter"/>
                    </v:shape>
                  </w:pict>
                </mc:Fallback>
              </mc:AlternateContent>
            </w:r>
            <w:r w:rsidRPr="00812BDE">
              <w:rPr>
                <w:noProof/>
                <w:lang w:val="en-US" w:eastAsia="en-US"/>
              </w:rPr>
              <mc:AlternateContent>
                <mc:Choice Requires="wps">
                  <w:drawing>
                    <wp:anchor distT="0" distB="0" distL="114300" distR="114300" simplePos="0" relativeHeight="251817984" behindDoc="0" locked="0" layoutInCell="1" allowOverlap="1" wp14:anchorId="20F75F44" wp14:editId="4D0E8214">
                      <wp:simplePos x="0" y="0"/>
                      <wp:positionH relativeFrom="page">
                        <wp:posOffset>59690</wp:posOffset>
                      </wp:positionH>
                      <wp:positionV relativeFrom="paragraph">
                        <wp:posOffset>4384040</wp:posOffset>
                      </wp:positionV>
                      <wp:extent cx="1485900" cy="609600"/>
                      <wp:effectExtent l="0" t="0" r="0" b="0"/>
                      <wp:wrapNone/>
                      <wp:docPr id="2748" name="Rectangle 3"/>
                      <wp:cNvGraphicFramePr/>
                      <a:graphic xmlns:a="http://schemas.openxmlformats.org/drawingml/2006/main">
                        <a:graphicData uri="http://schemas.microsoft.com/office/word/2010/wordprocessingShape">
                          <wps:wsp>
                            <wps:cNvSpPr/>
                            <wps:spPr>
                              <a:xfrm>
                                <a:off x="0" y="0"/>
                                <a:ext cx="1485900" cy="609600"/>
                              </a:xfrm>
                              <a:prstGeom prst="rect">
                                <a:avLst/>
                              </a:prstGeom>
                            </wps:spPr>
                            <wps:txbx>
                              <w:txbxContent>
                                <w:p w14:paraId="7A0CB3EA" w14:textId="108BCAE0" w:rsidR="003F7B46" w:rsidRPr="00606894" w:rsidRDefault="003F7B46" w:rsidP="00112D55">
                                  <w:pPr>
                                    <w:pStyle w:val="NormalWeb"/>
                                    <w:tabs>
                                      <w:tab w:val="left" w:pos="850"/>
                                      <w:tab w:val="left" w:pos="1191"/>
                                      <w:tab w:val="left" w:pos="1531"/>
                                    </w:tabs>
                                    <w:spacing w:before="0" w:beforeAutospacing="0" w:after="160" w:afterAutospacing="0" w:line="256" w:lineRule="auto"/>
                                    <w:jc w:val="right"/>
                                    <w:rPr>
                                      <w:color w:val="2F5496" w:themeColor="accent1" w:themeShade="BF"/>
                                      <w:sz w:val="10"/>
                                    </w:rPr>
                                  </w:pPr>
                                  <w:r w:rsidRPr="00606894">
                                    <w:rPr>
                                      <w:rFonts w:eastAsia="Calibri" w:cs="Calibri"/>
                                      <w:color w:val="2F5496" w:themeColor="accent1" w:themeShade="BF"/>
                                      <w:kern w:val="24"/>
                                      <w:sz w:val="16"/>
                                      <w:szCs w:val="36"/>
                                    </w:rPr>
                                    <w:t>Atbalsts IKT un netehnoloģiskām apmācībām,</w:t>
                                  </w:r>
                                  <w:r w:rsidRPr="00606894">
                                    <w:rPr>
                                      <w:color w:val="2F5496" w:themeColor="accent1" w:themeShade="BF"/>
                                      <w:sz w:val="10"/>
                                    </w:rPr>
                                    <w:t xml:space="preserve"> </w:t>
                                  </w:r>
                                  <w:r w:rsidRPr="00606894">
                                    <w:rPr>
                                      <w:rFonts w:eastAsia="Calibri" w:cs="Calibri"/>
                                      <w:color w:val="2F5496" w:themeColor="accent1" w:themeShade="BF"/>
                                      <w:kern w:val="24"/>
                                      <w:sz w:val="16"/>
                                      <w:szCs w:val="36"/>
                                    </w:rPr>
                                    <w:t xml:space="preserve">kā arī apmācībām, lai sekmētu investoru piesaisti 8 </w:t>
                                  </w:r>
                                  <w:r>
                                    <w:rPr>
                                      <w:rFonts w:eastAsia="Calibri" w:cs="Calibri"/>
                                      <w:color w:val="2F5496" w:themeColor="accent1" w:themeShade="BF"/>
                                      <w:kern w:val="24"/>
                                      <w:sz w:val="16"/>
                                      <w:szCs w:val="36"/>
                                    </w:rPr>
                                    <w:t>milj. euro</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0F75F44" id="_x0000_s1089" style="position:absolute;left:0;text-align:left;margin-left:4.7pt;margin-top:345.2pt;width:117pt;height:48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" filled="f" stroked="f">
                      <v:textbox>
                        <w:txbxContent>
                          <w:p w14:paraId="7A0CB3EA" w14:textId="108BCAE0" w:rsidR="003F7B46" w:rsidRPr="00606894" w:rsidRDefault="003F7B46" w:rsidP="00112D55">
                            <w:pPr>
                              <w:pStyle w:val="NormalWeb"/>
                              <w:tabs>
                                <w:tab w:val="left" w:pos="850"/>
                                <w:tab w:val="left" w:pos="1191"/>
                                <w:tab w:val="left" w:pos="1531"/>
                              </w:tabs>
                              <w:spacing w:before="0" w:beforeAutospacing="0" w:after="160" w:afterAutospacing="0" w:line="256" w:lineRule="auto"/>
                              <w:jc w:val="right"/>
                              <w:rPr>
                                <w:color w:val="2F5496" w:themeColor="accent1" w:themeShade="BF"/>
                                <w:sz w:val="10"/>
                              </w:rPr>
                            </w:pPr>
                            <w:r w:rsidRPr="00606894">
                              <w:rPr>
                                <w:rFonts w:eastAsia="Calibri" w:cs="Calibri"/>
                                <w:color w:val="2F5496" w:themeColor="accent1" w:themeShade="BF"/>
                                <w:kern w:val="24"/>
                                <w:sz w:val="16"/>
                                <w:szCs w:val="36"/>
                              </w:rPr>
                              <w:t>Atbalsts IKT un netehnoloģiskām apmācībām,</w:t>
                            </w:r>
                            <w:r w:rsidRPr="00606894">
                              <w:rPr>
                                <w:color w:val="2F5496" w:themeColor="accent1" w:themeShade="BF"/>
                                <w:sz w:val="10"/>
                              </w:rPr>
                              <w:t xml:space="preserve"> </w:t>
                            </w:r>
                            <w:r w:rsidRPr="00606894">
                              <w:rPr>
                                <w:rFonts w:eastAsia="Calibri" w:cs="Calibri"/>
                                <w:color w:val="2F5496" w:themeColor="accent1" w:themeShade="BF"/>
                                <w:kern w:val="24"/>
                                <w:sz w:val="16"/>
                                <w:szCs w:val="36"/>
                              </w:rPr>
                              <w:t xml:space="preserve">kā arī apmācībām, lai sekmētu investoru piesaisti 8 </w:t>
                            </w:r>
                            <w:r>
                              <w:rPr>
                                <w:rFonts w:eastAsia="Calibri" w:cs="Calibri"/>
                                <w:color w:val="2F5496" w:themeColor="accent1" w:themeShade="BF"/>
                                <w:kern w:val="24"/>
                                <w:sz w:val="16"/>
                                <w:szCs w:val="36"/>
                              </w:rPr>
                              <w:t>milj. euro</w:t>
                            </w:r>
                          </w:p>
                        </w:txbxContent>
                      </v:textbox>
                      <w10:wrap anchorx="page"/>
                    </v:rect>
                  </w:pict>
                </mc:Fallback>
              </mc:AlternateContent>
            </w:r>
            <w:r w:rsidRPr="00407B29">
              <w:rPr>
                <w:rFonts w:ascii="Segoe UI Semilight" w:hAnsi="Segoe UI Semilight" w:cs="Segoe UI Semilight"/>
                <w:noProof/>
                <w:sz w:val="2"/>
                <w:szCs w:val="2"/>
                <w:lang w:val="en-US" w:eastAsia="en-US"/>
              </w:rPr>
              <w:drawing>
                <wp:inline distT="0" distB="0" distL="0" distR="0" wp14:anchorId="40A112F4" wp14:editId="7E6104BC">
                  <wp:extent cx="1620000" cy="4320000"/>
                  <wp:effectExtent l="0" t="0" r="0" b="0"/>
                  <wp:docPr id="2067" name="Chart 206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67" name="Chart 2067"/>
                          <pic:cNvPicPr>
                            <a:picLocks noGrp="1" noRot="1" noChangeAspect="1" noMove="1" noResize="1" noEditPoints="1" noAdjustHandles="1" noChangeArrowheads="1" noChangeShapeType="1"/>
                          </pic:cNvPicPr>
                        </pic:nvPicPr>
                        <pic:blipFill>
                          <a:blip r:embed="rId66"/>
                          <a:stretch>
                            <a:fillRect/>
                          </a:stretch>
                        </pic:blipFill>
                        <pic:spPr>
                          <a:xfrm>
                            <a:off x="0" y="0"/>
                            <a:ext cx="1619885" cy="4319905"/>
                          </a:xfrm>
                          <a:prstGeom prst="rect">
                            <a:avLst/>
                          </a:prstGeom>
                        </pic:spPr>
                      </pic:pic>
                    </a:graphicData>
                  </a:graphic>
                </wp:inline>
              </w:drawing>
            </w:r>
          </w:p>
        </w:tc>
      </w:tr>
    </w:tbl>
    <w:p w14:paraId="18126F2B" w14:textId="77777777" w:rsidR="00812BDE" w:rsidRDefault="00812BDE">
      <w:pPr>
        <w:spacing w:after="0"/>
        <w:jc w:val="both"/>
        <w:rPr>
          <w:rFonts w:eastAsia="Calibri" w:cs="Calibri"/>
          <w:lang w:val="lv-LV"/>
        </w:rPr>
        <w:sectPr w:rsidR="00812BDE" w:rsidSect="00D315CF">
          <w:type w:val="continuous"/>
          <w:pgSz w:w="11907" w:h="16840" w:code="9"/>
          <w:pgMar w:top="1134" w:right="851" w:bottom="1134" w:left="1418" w:header="709" w:footer="709" w:gutter="0"/>
          <w:cols w:space="720"/>
        </w:sectPr>
      </w:pPr>
    </w:p>
    <w:p w14:paraId="3CBF0DF4" w14:textId="77777777" w:rsidR="00B73EAB" w:rsidRDefault="00B73EAB">
      <w:pPr>
        <w:spacing w:after="0"/>
        <w:jc w:val="both"/>
        <w:rPr>
          <w:rFonts w:ascii="Segoe UI Semilight" w:eastAsia="Calibri" w:hAnsi="Segoe UI Semilight" w:cs="Segoe UI Semilight"/>
          <w:b/>
          <w:bCs/>
          <w:lang w:val="lv-LV"/>
        </w:rPr>
      </w:pPr>
      <w:r>
        <w:rPr>
          <w:rFonts w:ascii="Segoe UI Semilight" w:eastAsia="Calibri" w:hAnsi="Segoe UI Semilight" w:cs="Segoe UI Semilight"/>
          <w:b/>
          <w:bCs/>
          <w:lang w:val="lv-LV"/>
        </w:rPr>
        <w:lastRenderedPageBreak/>
        <w:br w:type="page"/>
      </w:r>
    </w:p>
    <w:p w14:paraId="1C84F3F3" w14:textId="69592E1A" w:rsidR="00B73EAB" w:rsidRPr="00407B29" w:rsidRDefault="00B73EAB" w:rsidP="00B73EAB">
      <w:pPr>
        <w:jc w:val="center"/>
        <w:rPr>
          <w:rFonts w:ascii="Segoe UI Semilight" w:eastAsia="Calibri" w:hAnsi="Segoe UI Semilight" w:cs="Segoe UI Semilight"/>
          <w:i/>
          <w:iCs/>
          <w:sz w:val="16"/>
          <w:szCs w:val="18"/>
          <w:lang w:val="lv-LV"/>
        </w:rPr>
      </w:pPr>
      <w:r>
        <w:rPr>
          <w:rFonts w:ascii="Segoe UI Semilight" w:eastAsia="Calibri" w:hAnsi="Segoe UI Semilight" w:cs="Segoe UI Semilight"/>
          <w:b/>
          <w:bCs/>
          <w:lang w:val="lv-LV"/>
        </w:rPr>
        <w:lastRenderedPageBreak/>
        <w:t>32.attēls. IZM, EM un ZM pārziņā esošo instrumentu Finansējums P&amp;A</w:t>
      </w:r>
      <w:r w:rsidRPr="00407B29">
        <w:rPr>
          <w:rFonts w:ascii="Segoe UI Semilight" w:eastAsia="Calibri" w:hAnsi="Segoe UI Semilight" w:cs="Segoe UI Semilight"/>
          <w:b/>
          <w:bCs/>
          <w:lang w:val="lv-LV"/>
        </w:rPr>
        <w:br/>
      </w:r>
      <w:r w:rsidRPr="00407B29">
        <w:rPr>
          <w:rFonts w:ascii="Segoe UI Semilight" w:eastAsia="Calibri" w:hAnsi="Segoe UI Semilight" w:cs="Segoe UI Semilight"/>
          <w:i/>
          <w:iCs/>
          <w:sz w:val="16"/>
          <w:szCs w:val="18"/>
          <w:lang w:val="lv-LV"/>
        </w:rPr>
        <w:t xml:space="preserve">sadalījumā pēc RIS3 jomu finansējuma avota, </w:t>
      </w:r>
      <w:r w:rsidRPr="00407B29">
        <w:rPr>
          <w:rFonts w:ascii="Segoe UI Semilight" w:eastAsia="Calibri" w:hAnsi="Segoe UI Semilight" w:cs="Segoe UI Semilight"/>
          <w:i/>
          <w:iCs/>
          <w:sz w:val="16"/>
          <w:szCs w:val="18"/>
          <w:lang w:val="lv-LV"/>
        </w:rPr>
        <w:br/>
        <w:t>milj. EUR, 2014.-2018.gads</w:t>
      </w:r>
    </w:p>
    <w:p w14:paraId="338F62E2" w14:textId="77777777" w:rsidR="00B73EAB" w:rsidRDefault="00B73EAB" w:rsidP="00B73EAB">
      <w:pPr>
        <w:jc w:val="center"/>
        <w:rPr>
          <w:rFonts w:eastAsia="Calibri" w:cs="Calibri"/>
          <w:lang w:val="lv-LV"/>
        </w:rPr>
      </w:pPr>
      <w:r w:rsidRPr="00407B29">
        <w:rPr>
          <w:rFonts w:eastAsia="Calibri"/>
          <w:noProof/>
          <w:szCs w:val="24"/>
          <w:lang w:val="en-US" w:eastAsia="en-US"/>
        </w:rPr>
        <w:drawing>
          <wp:inline distT="0" distB="0" distL="0" distR="0" wp14:anchorId="50DD6821" wp14:editId="20F96306">
            <wp:extent cx="6119495" cy="2306781"/>
            <wp:effectExtent l="0" t="0" r="0" b="0"/>
            <wp:docPr id="26" name="Chart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ED13505" w14:textId="77777777" w:rsidR="00B73EAB" w:rsidRDefault="00B73EAB" w:rsidP="00B73EAB">
      <w:pPr>
        <w:jc w:val="both"/>
        <w:rPr>
          <w:rFonts w:eastAsia="Calibri" w:cs="Calibri"/>
          <w:lang w:val="lv-LV"/>
        </w:rPr>
      </w:pPr>
    </w:p>
    <w:p w14:paraId="5AEBCE24" w14:textId="77777777" w:rsidR="00B73EAB" w:rsidRDefault="00B73EAB" w:rsidP="00B73EAB">
      <w:pPr>
        <w:jc w:val="both"/>
        <w:rPr>
          <w:rFonts w:eastAsia="Calibri" w:cs="Calibri"/>
          <w:lang w:val="lv-LV"/>
        </w:rPr>
        <w:sectPr w:rsidR="00B73EAB" w:rsidSect="00D315CF">
          <w:type w:val="continuous"/>
          <w:pgSz w:w="11907" w:h="16840" w:code="9"/>
          <w:pgMar w:top="1134" w:right="851" w:bottom="1134" w:left="1418" w:header="709" w:footer="709" w:gutter="0"/>
          <w:cols w:space="340"/>
        </w:sectPr>
      </w:pPr>
    </w:p>
    <w:p w14:paraId="2350264D" w14:textId="77777777" w:rsidR="00B73EAB" w:rsidRPr="00D54250" w:rsidRDefault="00B73EAB" w:rsidP="00B73EAB">
      <w:pPr>
        <w:jc w:val="both"/>
        <w:rPr>
          <w:rFonts w:eastAsia="Calibri" w:cs="Calibri"/>
          <w:szCs w:val="20"/>
        </w:rPr>
      </w:pPr>
      <w:r w:rsidRPr="008768BA">
        <w:rPr>
          <w:rFonts w:eastAsia="Calibri" w:cs="Calibri"/>
          <w:szCs w:val="20"/>
          <w:lang w:val="lv-LV"/>
        </w:rPr>
        <w:lastRenderedPageBreak/>
        <w:t xml:space="preserve">EM pārraudzībā esošo atbalsta instrumentu finansēto projektu analīze liecina, ka vislielākais finansējums RIS3 jomām tika nodrošināts 1.2.1.4.pasākuma “Atbalsts jaunu produktu ieviešanai ražošanā” un 1.2.1.1.pasākuma “Atbalsts tehnoloģiju produktu un tehnoloģiju izstrādei kompetences centru ietvaros”. </w:t>
      </w:r>
      <w:r w:rsidRPr="00D54250">
        <w:rPr>
          <w:rFonts w:eastAsia="Calibri" w:cs="Calibri"/>
          <w:szCs w:val="20"/>
        </w:rPr>
        <w:t>Nozīmīgs atbalsts RIS jomām tika nodrošināts arī 1.2.1.2.pasākuma “Atbalsts tehnoloģiju pārneses sistēmas pilnveidošanai” ietvarā. Minētajos atbalsta pasākumos ar RIS3 jomām saistīto projektu finansējums veidoja gandrīz 87% no kopējā pieejamā finansējuma. Tāpēc tos var uzskatīt par RIS</w:t>
      </w:r>
      <w:r>
        <w:rPr>
          <w:rFonts w:eastAsia="Calibri" w:cs="Calibri"/>
          <w:szCs w:val="20"/>
        </w:rPr>
        <w:t>3</w:t>
      </w:r>
      <w:r w:rsidRPr="00D54250">
        <w:rPr>
          <w:rFonts w:eastAsia="Calibri" w:cs="Calibri"/>
          <w:szCs w:val="20"/>
        </w:rPr>
        <w:t xml:space="preserve"> jomu tiešā atbalsta</w:t>
      </w:r>
      <w:r>
        <w:rPr>
          <w:rFonts w:eastAsia="Calibri" w:cs="Calibri"/>
          <w:szCs w:val="20"/>
        </w:rPr>
        <w:t xml:space="preserve"> P&amp;A</w:t>
      </w:r>
      <w:r w:rsidRPr="00D54250">
        <w:rPr>
          <w:rFonts w:eastAsia="Calibri" w:cs="Calibri"/>
          <w:szCs w:val="20"/>
        </w:rPr>
        <w:t xml:space="preserve"> </w:t>
      </w:r>
      <w:r>
        <w:rPr>
          <w:rFonts w:eastAsia="Calibri" w:cs="Calibri"/>
          <w:szCs w:val="20"/>
        </w:rPr>
        <w:t>atbalsta</w:t>
      </w:r>
      <w:r w:rsidRPr="00D54250">
        <w:rPr>
          <w:rFonts w:eastAsia="Calibri" w:cs="Calibri"/>
          <w:szCs w:val="20"/>
        </w:rPr>
        <w:t xml:space="preserve"> instrumentiem. </w:t>
      </w:r>
    </w:p>
    <w:p w14:paraId="54DA2F0A" w14:textId="77777777" w:rsidR="00B73EAB" w:rsidRDefault="00B73EAB" w:rsidP="00B73EAB">
      <w:pPr>
        <w:jc w:val="both"/>
        <w:rPr>
          <w:rFonts w:eastAsia="Calibri" w:cs="Calibri"/>
          <w:szCs w:val="20"/>
        </w:rPr>
      </w:pPr>
      <w:r w:rsidRPr="00D54250">
        <w:rPr>
          <w:rFonts w:eastAsia="Calibri" w:cs="Calibri"/>
          <w:szCs w:val="20"/>
        </w:rPr>
        <w:t xml:space="preserve">Pieteikto </w:t>
      </w:r>
      <w:proofErr w:type="gramStart"/>
      <w:r w:rsidRPr="00D54250">
        <w:rPr>
          <w:rFonts w:eastAsia="Calibri" w:cs="Calibri"/>
          <w:szCs w:val="20"/>
        </w:rPr>
        <w:t>un</w:t>
      </w:r>
      <w:proofErr w:type="gramEnd"/>
      <w:r w:rsidRPr="00D54250">
        <w:rPr>
          <w:rFonts w:eastAsia="Calibri" w:cs="Calibri"/>
          <w:szCs w:val="20"/>
        </w:rPr>
        <w:t xml:space="preserve"> atbalstīto projektu mērķu analīze liecina, ka uzņēmēju aktivitātes konkurētspējas stiprināšanai, kā arī jauno konkurētspējas priekšrocību atklāšanā lielākoties ir saistītas ar viedo materiālu, tehnoloģiju un in</w:t>
      </w:r>
      <w:r>
        <w:rPr>
          <w:rFonts w:eastAsia="Calibri" w:cs="Calibri"/>
          <w:szCs w:val="20"/>
        </w:rPr>
        <w:t>ženiersistēmas attīstības jomām.</w:t>
      </w:r>
    </w:p>
    <w:p w14:paraId="1F100243" w14:textId="77777777" w:rsidR="00B73EAB" w:rsidRPr="00E412D7" w:rsidRDefault="00B73EAB" w:rsidP="00B73EAB">
      <w:pPr>
        <w:jc w:val="both"/>
        <w:rPr>
          <w:szCs w:val="20"/>
        </w:rPr>
      </w:pPr>
      <w:r w:rsidRPr="00E412D7">
        <w:rPr>
          <w:szCs w:val="20"/>
        </w:rPr>
        <w:lastRenderedPageBreak/>
        <w:t>Piešķirtā finansējuma potenciālā ietekme uz nozares attīstību RIS3 jomu virzībā lielā mērā noteiks atbalstīto uzņēmumu mērogs nozarē, kas tika novērtēts pēc apgrozījuma rādītājiem pēdējo trīs gadu laikā.</w:t>
      </w:r>
    </w:p>
    <w:p w14:paraId="514B6F05" w14:textId="64688137" w:rsidR="00B73EAB" w:rsidRPr="00B73EAB" w:rsidRDefault="00B73EAB" w:rsidP="00B73EAB">
      <w:pPr>
        <w:jc w:val="both"/>
        <w:rPr>
          <w:szCs w:val="20"/>
        </w:rPr>
        <w:sectPr w:rsidR="00B73EAB" w:rsidRPr="00B73EAB" w:rsidSect="00D315CF">
          <w:type w:val="continuous"/>
          <w:pgSz w:w="11907" w:h="16840" w:code="9"/>
          <w:pgMar w:top="1134" w:right="851" w:bottom="1134" w:left="1418" w:header="709" w:footer="709" w:gutter="0"/>
          <w:cols w:num="2" w:space="340"/>
          <w:docGrid w:linePitch="360"/>
        </w:sectPr>
      </w:pPr>
      <w:r w:rsidRPr="00E412D7">
        <w:rPr>
          <w:szCs w:val="20"/>
        </w:rPr>
        <w:t xml:space="preserve">Analīze liecina, ka ES struktūrfondu atbalstīto projektu ietvarā lielāka līdzdalība RIS3 jomu finansējumā bija Ķīmisko vielu </w:t>
      </w:r>
      <w:proofErr w:type="gramStart"/>
      <w:r w:rsidRPr="00E412D7">
        <w:rPr>
          <w:szCs w:val="20"/>
        </w:rPr>
        <w:t>un</w:t>
      </w:r>
      <w:proofErr w:type="gramEnd"/>
      <w:r w:rsidRPr="00E412D7">
        <w:rPr>
          <w:szCs w:val="20"/>
        </w:rPr>
        <w:t xml:space="preserve"> ķīmisko produktu ražošanas nozarei. Tās uzņēmumu daļa kopējā nozares apgrozījumā veidoja 99% </w:t>
      </w:r>
      <w:proofErr w:type="gramStart"/>
      <w:r w:rsidRPr="00E412D7">
        <w:rPr>
          <w:szCs w:val="20"/>
        </w:rPr>
        <w:t>un</w:t>
      </w:r>
      <w:proofErr w:type="gramEnd"/>
      <w:r w:rsidRPr="00E412D7">
        <w:rPr>
          <w:szCs w:val="20"/>
        </w:rPr>
        <w:t xml:space="preserve"> galvenokārt bija saistīta ar biomedicīnas tehnoloģiju, biofarmācijas un biotehnoloģiju jomām. Augsts līdzdalības līmenis tiešā atbalsta instrumentos saistībā ar RIS3 jomu finansētajiem projektiem ir arī elektrisko iekārtu ražošanas nozares uzņēmumiem. To daļa kopējā nozares apgrozījumā veidoja vairāk kā 40%. Pārsvarā tie ir saistīti ar viedo materiālu, tehnoloģiju </w:t>
      </w:r>
      <w:proofErr w:type="gramStart"/>
      <w:r w:rsidRPr="00E412D7">
        <w:rPr>
          <w:szCs w:val="20"/>
        </w:rPr>
        <w:t>un</w:t>
      </w:r>
      <w:proofErr w:type="gramEnd"/>
      <w:r w:rsidRPr="00E412D7">
        <w:rPr>
          <w:szCs w:val="20"/>
        </w:rPr>
        <w:t xml:space="preserve"> inženiersistēmu attīstību.</w:t>
      </w:r>
      <w:r>
        <w:rPr>
          <w:szCs w:val="20"/>
        </w:rPr>
        <w:t xml:space="preserve"> </w:t>
      </w:r>
      <w:r w:rsidRPr="00E412D7">
        <w:rPr>
          <w:szCs w:val="20"/>
        </w:rPr>
        <w:t>Detalizēta informācija par uzņēmumu mērogu nozarē RIS3 jom</w:t>
      </w:r>
      <w:r>
        <w:rPr>
          <w:szCs w:val="20"/>
        </w:rPr>
        <w:t>u griezumā ir nākamajās tabulās</w:t>
      </w:r>
    </w:p>
    <w:p w14:paraId="49C31D29" w14:textId="5064D672" w:rsidR="00B73EAB" w:rsidRPr="00407B29" w:rsidRDefault="00B73EAB" w:rsidP="00B73EAB">
      <w:pPr>
        <w:spacing w:after="0" w:line="259" w:lineRule="auto"/>
        <w:jc w:val="center"/>
        <w:rPr>
          <w:rFonts w:ascii="Segoe UI Semilight" w:eastAsia="Calibri" w:hAnsi="Segoe UI Semilight" w:cs="Segoe UI Semilight"/>
          <w:i/>
          <w:iCs/>
          <w:sz w:val="16"/>
          <w:szCs w:val="18"/>
          <w:lang w:val="lv-LV"/>
        </w:rPr>
      </w:pPr>
      <w:r>
        <w:rPr>
          <w:rFonts w:ascii="Segoe UI Semilight" w:eastAsia="Calibri" w:hAnsi="Segoe UI Semilight" w:cs="Segoe UI Semilight"/>
          <w:b/>
          <w:bCs/>
          <w:lang w:val="lv-LV"/>
        </w:rPr>
        <w:lastRenderedPageBreak/>
        <w:t xml:space="preserve">33.attēls. </w:t>
      </w:r>
      <w:r w:rsidRPr="00535370">
        <w:rPr>
          <w:rFonts w:ascii="Segoe UI Semilight" w:eastAsia="Calibri" w:hAnsi="Segoe UI Semilight" w:cs="Segoe UI Semilight"/>
          <w:b/>
          <w:bCs/>
          <w:lang w:val="lv-LV"/>
        </w:rPr>
        <w:t>Latvijas pieteikti</w:t>
      </w:r>
      <w:r>
        <w:rPr>
          <w:rFonts w:ascii="Segoe UI Semilight" w:eastAsia="Calibri" w:hAnsi="Segoe UI Semilight" w:cs="Segoe UI Semilight"/>
          <w:b/>
          <w:bCs/>
          <w:lang w:val="lv-LV"/>
        </w:rPr>
        <w:t>e</w:t>
      </w:r>
      <w:r w:rsidRPr="00535370">
        <w:rPr>
          <w:rFonts w:ascii="Segoe UI Semilight" w:eastAsia="Calibri" w:hAnsi="Segoe UI Semilight" w:cs="Segoe UI Semilight"/>
          <w:b/>
          <w:bCs/>
          <w:lang w:val="lv-LV"/>
        </w:rPr>
        <w:t xml:space="preserve"> projekti </w:t>
      </w:r>
      <w:r w:rsidRPr="00535370">
        <w:rPr>
          <w:rFonts w:ascii="Segoe UI Semilight" w:eastAsia="Calibri" w:hAnsi="Segoe UI Semilight" w:cs="Segoe UI Semilight"/>
          <w:b/>
          <w:bCs/>
          <w:iCs/>
          <w:lang w:val="lv-LV"/>
        </w:rPr>
        <w:t>Apvārsnis2020 pa projektu veidiem</w:t>
      </w:r>
      <w:r w:rsidRPr="00407B29">
        <w:rPr>
          <w:rFonts w:ascii="Segoe UI Semilight" w:eastAsia="Calibri" w:hAnsi="Segoe UI Semilight" w:cs="Segoe UI Semilight"/>
          <w:b/>
          <w:bCs/>
          <w:lang w:val="lv-LV"/>
        </w:rPr>
        <w:br/>
      </w:r>
      <w:r>
        <w:rPr>
          <w:rFonts w:ascii="Segoe UI Semilight" w:eastAsia="Calibri" w:hAnsi="Segoe UI Semilight" w:cs="Segoe UI Semilight"/>
          <w:i/>
          <w:iCs/>
          <w:sz w:val="16"/>
          <w:szCs w:val="18"/>
          <w:lang w:val="lv-LV"/>
        </w:rPr>
        <w:t>sadalījumā pa</w:t>
      </w:r>
      <w:r w:rsidRPr="00407B29">
        <w:rPr>
          <w:rFonts w:ascii="Segoe UI Semilight" w:eastAsia="Calibri" w:hAnsi="Segoe UI Semilight" w:cs="Segoe UI Semilight"/>
          <w:i/>
          <w:iCs/>
          <w:sz w:val="16"/>
          <w:szCs w:val="18"/>
          <w:lang w:val="lv-LV"/>
        </w:rPr>
        <w:t xml:space="preserve"> RIS3 jomām, uz 2018.gada 1.martu</w:t>
      </w:r>
    </w:p>
    <w:p w14:paraId="5D4288DB" w14:textId="77777777" w:rsidR="00B73EAB" w:rsidRPr="00407B29" w:rsidRDefault="00B73EAB" w:rsidP="00B73EAB">
      <w:pPr>
        <w:spacing w:after="0"/>
        <w:jc w:val="both"/>
        <w:rPr>
          <w:rFonts w:eastAsia="Calibri" w:cs="Calibri"/>
          <w:lang w:val="lv-LV"/>
        </w:rPr>
      </w:pPr>
      <w:r w:rsidRPr="00407B29">
        <w:rPr>
          <w:rFonts w:eastAsia="Calibri"/>
          <w:noProof/>
          <w:szCs w:val="24"/>
          <w:lang w:val="en-US" w:eastAsia="en-US"/>
        </w:rPr>
        <w:drawing>
          <wp:inline distT="0" distB="0" distL="0" distR="0" wp14:anchorId="1F8C6764" wp14:editId="68671C86">
            <wp:extent cx="6120000" cy="2880000"/>
            <wp:effectExtent l="0" t="0" r="0" b="0"/>
            <wp:docPr id="24" name="Chart 2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430F49-50D8-4B68-96BC-986F7CC3E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C892707" w14:textId="77777777" w:rsidR="00B73EAB" w:rsidRDefault="00B73EAB" w:rsidP="00B73EAB">
      <w:pPr>
        <w:spacing w:after="0"/>
        <w:jc w:val="both"/>
        <w:rPr>
          <w:rFonts w:ascii="Segoe UI Semilight" w:eastAsia="Calibri" w:hAnsi="Segoe UI Semilight" w:cs="Segoe UI Semilight"/>
          <w:b/>
          <w:bCs/>
          <w:szCs w:val="20"/>
        </w:rPr>
      </w:pPr>
    </w:p>
    <w:p w14:paraId="03F17551" w14:textId="2091F42F" w:rsidR="00B73EAB" w:rsidRPr="00D54250" w:rsidRDefault="00B73EAB" w:rsidP="00B73EAB">
      <w:pPr>
        <w:jc w:val="center"/>
        <w:rPr>
          <w:rFonts w:ascii="Segoe UI Semilight" w:eastAsia="Calibri" w:hAnsi="Segoe UI Semilight" w:cs="Segoe UI Semilight"/>
          <w:szCs w:val="20"/>
        </w:rPr>
      </w:pPr>
      <w:bookmarkStart w:id="19" w:name="_Hlk19121483"/>
      <w:r>
        <w:rPr>
          <w:rFonts w:ascii="Segoe UI Semilight" w:eastAsia="Calibri" w:hAnsi="Segoe UI Semilight" w:cs="Segoe UI Semilight"/>
          <w:b/>
          <w:bCs/>
          <w:szCs w:val="20"/>
        </w:rPr>
        <w:t>34</w:t>
      </w:r>
      <w:proofErr w:type="gramStart"/>
      <w:r>
        <w:rPr>
          <w:rFonts w:ascii="Segoe UI Semilight" w:eastAsia="Calibri" w:hAnsi="Segoe UI Semilight" w:cs="Segoe UI Semilight"/>
          <w:b/>
          <w:bCs/>
          <w:szCs w:val="20"/>
        </w:rPr>
        <w:t>.attēls</w:t>
      </w:r>
      <w:proofErr w:type="gramEnd"/>
      <w:r>
        <w:rPr>
          <w:rFonts w:ascii="Segoe UI Semilight" w:eastAsia="Calibri" w:hAnsi="Segoe UI Semilight" w:cs="Segoe UI Semilight"/>
          <w:b/>
          <w:bCs/>
          <w:szCs w:val="20"/>
        </w:rPr>
        <w:t xml:space="preserve">. </w:t>
      </w:r>
      <w:r w:rsidRPr="00D54250">
        <w:rPr>
          <w:rFonts w:ascii="Segoe UI Semilight" w:eastAsia="Calibri" w:hAnsi="Segoe UI Semilight" w:cs="Segoe UI Semilight"/>
          <w:b/>
          <w:bCs/>
          <w:szCs w:val="20"/>
        </w:rPr>
        <w:t>Finansējums</w:t>
      </w:r>
      <w:r>
        <w:rPr>
          <w:rFonts w:ascii="Segoe UI Semilight" w:eastAsia="Calibri" w:hAnsi="Segoe UI Semilight" w:cs="Segoe UI Semilight"/>
          <w:b/>
          <w:bCs/>
          <w:szCs w:val="20"/>
        </w:rPr>
        <w:t xml:space="preserve"> EM</w:t>
      </w:r>
      <w:r w:rsidRPr="00D54250">
        <w:rPr>
          <w:rFonts w:ascii="Segoe UI Semilight" w:eastAsia="Calibri" w:hAnsi="Segoe UI Semilight" w:cs="Segoe UI Semilight"/>
          <w:b/>
          <w:bCs/>
          <w:szCs w:val="20"/>
        </w:rPr>
        <w:t xml:space="preserve"> pa </w:t>
      </w:r>
      <w:r>
        <w:rPr>
          <w:rFonts w:ascii="Segoe UI Semilight" w:eastAsia="Calibri" w:hAnsi="Segoe UI Semilight" w:cs="Segoe UI Semilight"/>
          <w:b/>
          <w:bCs/>
          <w:szCs w:val="20"/>
        </w:rPr>
        <w:t xml:space="preserve">inovācijas atbalsta </w:t>
      </w:r>
      <w:r w:rsidRPr="00D54250">
        <w:rPr>
          <w:rFonts w:ascii="Segoe UI Semilight" w:eastAsia="Calibri" w:hAnsi="Segoe UI Semilight" w:cs="Segoe UI Semilight"/>
          <w:b/>
          <w:bCs/>
          <w:szCs w:val="20"/>
        </w:rPr>
        <w:t>programmām</w:t>
      </w:r>
      <w:r w:rsidRPr="00D54250">
        <w:rPr>
          <w:rFonts w:ascii="Segoe UI Semilight" w:eastAsia="Calibri" w:hAnsi="Segoe UI Semilight" w:cs="Segoe UI Semilight"/>
          <w:szCs w:val="20"/>
        </w:rPr>
        <w:br/>
      </w:r>
      <w:r>
        <w:rPr>
          <w:rFonts w:ascii="Segoe UI Semilight" w:hAnsi="Segoe UI Semilight" w:cs="Segoe UI Semilight"/>
          <w:i/>
          <w:iCs/>
          <w:sz w:val="16"/>
          <w:szCs w:val="18"/>
        </w:rPr>
        <w:t>procentos</w:t>
      </w:r>
    </w:p>
    <w:p w14:paraId="612E61B7" w14:textId="77777777" w:rsidR="00B73EAB" w:rsidRPr="00D54250" w:rsidRDefault="00B73EAB" w:rsidP="00B73EAB">
      <w:pPr>
        <w:spacing w:after="0"/>
        <w:ind w:right="566"/>
        <w:jc w:val="center"/>
        <w:rPr>
          <w:rFonts w:ascii="Segoe UI Semilight" w:eastAsia="Calibri" w:hAnsi="Segoe UI Semilight" w:cs="Segoe UI Semilight"/>
          <w:sz w:val="16"/>
          <w:szCs w:val="16"/>
        </w:rPr>
      </w:pPr>
      <w:r w:rsidRPr="00D54250">
        <w:rPr>
          <w:rFonts w:ascii="Segoe UI Semilight" w:eastAsia="Calibri" w:hAnsi="Segoe UI Semilight" w:cs="Segoe UI Semilight"/>
          <w:sz w:val="16"/>
          <w:szCs w:val="16"/>
        </w:rPr>
        <w:t xml:space="preserve">1.2.1.1. Atbalsts jaunu produktu </w:t>
      </w:r>
      <w:proofErr w:type="gramStart"/>
      <w:r w:rsidRPr="00D54250">
        <w:rPr>
          <w:rFonts w:ascii="Segoe UI Semilight" w:eastAsia="Calibri" w:hAnsi="Segoe UI Semilight" w:cs="Segoe UI Semilight"/>
          <w:sz w:val="16"/>
          <w:szCs w:val="16"/>
        </w:rPr>
        <w:t>un</w:t>
      </w:r>
      <w:proofErr w:type="gramEnd"/>
      <w:r w:rsidRPr="00D54250">
        <w:rPr>
          <w:rFonts w:ascii="Segoe UI Semilight" w:eastAsia="Calibri" w:hAnsi="Segoe UI Semilight" w:cs="Segoe UI Semilight"/>
          <w:sz w:val="16"/>
          <w:szCs w:val="16"/>
        </w:rPr>
        <w:t xml:space="preserve"> tehnoloģiju izstrādei kompetences centru ietvaros</w:t>
      </w:r>
    </w:p>
    <w:p w14:paraId="4B6799A6" w14:textId="77777777" w:rsidR="00B73EAB" w:rsidRPr="00D54250" w:rsidRDefault="00B73EAB" w:rsidP="00B73EAB">
      <w:pPr>
        <w:spacing w:after="0"/>
        <w:rPr>
          <w:rFonts w:eastAsia="Calibri" w:cs="Calibri"/>
          <w:szCs w:val="20"/>
        </w:rPr>
      </w:pPr>
      <w:r w:rsidRPr="00D54250">
        <w:rPr>
          <w:rFonts w:ascii="Segoe UI Semilight" w:hAnsi="Segoe UI Semilight" w:cs="Segoe UI Semilight"/>
          <w:noProof/>
          <w:lang w:val="en-US" w:eastAsia="en-US"/>
        </w:rPr>
        <w:drawing>
          <wp:inline distT="0" distB="0" distL="0" distR="0" wp14:anchorId="56BE3F88" wp14:editId="5B98321A">
            <wp:extent cx="6120000" cy="5400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07E4BEC" w14:textId="77777777" w:rsidR="00B73EAB" w:rsidRPr="00D54250" w:rsidRDefault="00B73EAB" w:rsidP="00B73EAB">
      <w:pPr>
        <w:tabs>
          <w:tab w:val="left" w:pos="4395"/>
        </w:tabs>
        <w:spacing w:before="60" w:after="0"/>
        <w:rPr>
          <w:rFonts w:eastAsia="Calibri" w:cs="Calibri"/>
          <w:szCs w:val="20"/>
        </w:rPr>
      </w:pPr>
      <w:r w:rsidRPr="00D54250">
        <w:rPr>
          <w:rFonts w:eastAsia="Calibri" w:cs="Calibri"/>
          <w:szCs w:val="20"/>
        </w:rPr>
        <w:tab/>
      </w:r>
      <w:r w:rsidRPr="00D54250">
        <w:rPr>
          <w:rFonts w:ascii="Segoe UI Semilight" w:hAnsi="Segoe UI Semilight" w:cs="Segoe UI Semilight"/>
          <w:noProof/>
          <w:lang w:val="en-US" w:eastAsia="en-US"/>
        </w:rPr>
        <mc:AlternateContent>
          <mc:Choice Requires="wps">
            <w:drawing>
              <wp:inline distT="0" distB="0" distL="0" distR="0" wp14:anchorId="78C6E649" wp14:editId="017D6C5E">
                <wp:extent cx="179681" cy="179732"/>
                <wp:effectExtent l="18732" t="318" r="30163" b="30162"/>
                <wp:docPr id="2076" name="Right Arrow 17"/>
                <wp:cNvGraphicFramePr/>
                <a:graphic xmlns:a="http://schemas.openxmlformats.org/drawingml/2006/main">
                  <a:graphicData uri="http://schemas.microsoft.com/office/word/2010/wordprocessingShape">
                    <wps:wsp>
                      <wps:cNvSpPr/>
                      <wps:spPr>
                        <a:xfrm rot="5400000">
                          <a:off x="0" y="0"/>
                          <a:ext cx="179681" cy="179732"/>
                        </a:xfrm>
                        <a:prstGeom prst="rightArrow">
                          <a:avLst>
                            <a:gd name="adj1" fmla="val 50000"/>
                            <a:gd name="adj2" fmla="val 50000"/>
                          </a:avLst>
                        </a:prstGeom>
                        <a:solidFill>
                          <a:srgbClr val="2F5496"/>
                        </a:solidFill>
                        <a:ln w="12700" cap="flat" cmpd="sng">
                          <a:solidFill>
                            <a:schemeClr val="accent1">
                              <a:lumMod val="50000"/>
                            </a:schemeClr>
                          </a:solidFill>
                          <a:prstDash val="solid"/>
                          <a:miter lim="800000"/>
                          <a:headEnd type="none" w="sm" len="sm"/>
                          <a:tailEnd type="none" w="sm" len="sm"/>
                        </a:ln>
                      </wps:spPr>
                      <wps:txbx>
                        <w:txbxContent>
                          <w:p w14:paraId="01AC9676" w14:textId="77777777" w:rsidR="003F7B46" w:rsidRDefault="003F7B46" w:rsidP="00B73EAB">
                            <w:pPr>
                              <w:jc w:val="center"/>
                              <w:textDirection w:val="btLr"/>
                            </w:pPr>
                          </w:p>
                        </w:txbxContent>
                      </wps:txbx>
                      <wps:bodyPr spcFirstLastPara="1" wrap="square" lIns="91425" tIns="91425" rIns="91425" bIns="91425" anchor="ctr" anchorCtr="0">
                        <a:noAutofit/>
                      </wps:bodyPr>
                    </wps:wsp>
                  </a:graphicData>
                </a:graphic>
              </wp:inline>
            </w:drawing>
          </mc:Choice>
          <mc:Fallback>
            <w:pict>
              <v:shape w14:anchorId="78C6E649" id="Right Arrow 17" o:spid="_x0000_s1090" type="#_x0000_t13" style="width:14.15pt;height:14.1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" adj="10800" fillcolor="#2f5496" strokecolor="#1f3763 [1604]" strokeweight="1pt">
                <v:stroke startarrowwidth="narrow" startarrowlength="short" endarrowwidth="narrow" endarrowlength="short"/>
                <v:textbox inset="2.53958mm,2.53958mm,2.53958mm,2.53958mm">
                  <w:txbxContent>
                    <w:p w14:paraId="01AC9676" w14:textId="77777777" w:rsidR="003F7B46" w:rsidRDefault="003F7B46" w:rsidP="00B73EAB">
                      <w:pPr>
                        <w:jc w:val="center"/>
                        <w:textDirection w:val="btLr"/>
                      </w:pPr>
                    </w:p>
                  </w:txbxContent>
                </v:textbox>
                <w10:anchorlock/>
              </v:shape>
            </w:pict>
          </mc:Fallback>
        </mc:AlternateContent>
      </w:r>
    </w:p>
    <w:p w14:paraId="683375AC" w14:textId="77777777" w:rsidR="00B73EAB" w:rsidRPr="00D54250" w:rsidRDefault="00B73EAB" w:rsidP="00B73EAB">
      <w:pPr>
        <w:rPr>
          <w:rFonts w:eastAsia="Calibri" w:cs="Calibri"/>
          <w:szCs w:val="20"/>
        </w:rPr>
      </w:pPr>
      <w:r w:rsidRPr="00D54250">
        <w:rPr>
          <w:rFonts w:ascii="Segoe UI Semilight" w:hAnsi="Segoe UI Semilight" w:cs="Segoe UI Semilight"/>
          <w:noProof/>
          <w:lang w:val="en-US" w:eastAsia="en-US"/>
        </w:rPr>
        <w:drawing>
          <wp:inline distT="0" distB="0" distL="0" distR="0" wp14:anchorId="43B310B7" wp14:editId="479509A8">
            <wp:extent cx="6120000" cy="540000"/>
            <wp:effectExtent l="0" t="0" r="0" b="0"/>
            <wp:docPr id="2066" name="Chart 20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93638A1" w14:textId="77777777" w:rsidR="00B73EAB" w:rsidRPr="003A33C3" w:rsidRDefault="00B73EAB" w:rsidP="00B73EAB">
      <w:pPr>
        <w:spacing w:after="0"/>
        <w:rPr>
          <w:rFonts w:eastAsia="Calibri" w:cs="Calibri"/>
          <w:sz w:val="12"/>
          <w:szCs w:val="12"/>
        </w:rPr>
      </w:pPr>
    </w:p>
    <w:p w14:paraId="5027369A" w14:textId="77777777" w:rsidR="00B73EAB" w:rsidRPr="00D54250" w:rsidRDefault="00B73EAB" w:rsidP="00B73EAB">
      <w:pPr>
        <w:spacing w:after="0"/>
        <w:ind w:right="566"/>
        <w:jc w:val="center"/>
        <w:rPr>
          <w:rFonts w:ascii="Segoe UI Semilight" w:eastAsia="Calibri" w:hAnsi="Segoe UI Semilight" w:cs="Segoe UI Semilight"/>
          <w:sz w:val="16"/>
          <w:szCs w:val="16"/>
        </w:rPr>
      </w:pPr>
      <w:r w:rsidRPr="00D54250">
        <w:rPr>
          <w:rFonts w:ascii="Segoe UI Semilight" w:eastAsia="Calibri" w:hAnsi="Segoe UI Semilight" w:cs="Segoe UI Semilight"/>
          <w:sz w:val="16"/>
          <w:szCs w:val="16"/>
        </w:rPr>
        <w:t>1.2.1.2. Atbalsts tehnoloģiju pārneses sistēmas pilnveidošanai</w:t>
      </w:r>
    </w:p>
    <w:p w14:paraId="0B66A20B" w14:textId="77777777" w:rsidR="00B73EAB" w:rsidRPr="00D54250" w:rsidRDefault="00B73EAB" w:rsidP="00B73EAB">
      <w:pPr>
        <w:spacing w:after="0"/>
        <w:rPr>
          <w:rFonts w:eastAsia="Calibri" w:cs="Calibri"/>
          <w:szCs w:val="20"/>
        </w:rPr>
      </w:pPr>
      <w:r w:rsidRPr="00D54250">
        <w:rPr>
          <w:rFonts w:ascii="Segoe UI Semilight" w:hAnsi="Segoe UI Semilight" w:cs="Segoe UI Semilight"/>
          <w:noProof/>
          <w:lang w:val="en-US" w:eastAsia="en-US"/>
        </w:rPr>
        <w:drawing>
          <wp:inline distT="0" distB="0" distL="0" distR="0" wp14:anchorId="3BA05AC8" wp14:editId="11C781F3">
            <wp:extent cx="6120000" cy="5400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B632947" w14:textId="77777777" w:rsidR="00B73EAB" w:rsidRPr="00D54250" w:rsidRDefault="00B73EAB" w:rsidP="00B73EAB">
      <w:pPr>
        <w:tabs>
          <w:tab w:val="left" w:pos="1778"/>
        </w:tabs>
        <w:spacing w:before="60" w:after="0"/>
        <w:rPr>
          <w:rFonts w:eastAsia="Calibri" w:cs="Calibri"/>
          <w:szCs w:val="20"/>
        </w:rPr>
      </w:pPr>
      <w:r w:rsidRPr="00D54250">
        <w:rPr>
          <w:rFonts w:eastAsia="Calibri" w:cs="Calibri"/>
          <w:szCs w:val="20"/>
        </w:rPr>
        <w:tab/>
      </w:r>
      <w:r w:rsidRPr="00D54250">
        <w:rPr>
          <w:rFonts w:ascii="Segoe UI Semilight" w:hAnsi="Segoe UI Semilight" w:cs="Segoe UI Semilight"/>
          <w:noProof/>
          <w:lang w:val="en-US" w:eastAsia="en-US"/>
        </w:rPr>
        <mc:AlternateContent>
          <mc:Choice Requires="wps">
            <w:drawing>
              <wp:inline distT="0" distB="0" distL="0" distR="0" wp14:anchorId="2DD11235" wp14:editId="48B4474E">
                <wp:extent cx="179681" cy="179732"/>
                <wp:effectExtent l="18732" t="318" r="30163" b="30162"/>
                <wp:docPr id="33" name="Right Arrow 17"/>
                <wp:cNvGraphicFramePr/>
                <a:graphic xmlns:a="http://schemas.openxmlformats.org/drawingml/2006/main">
                  <a:graphicData uri="http://schemas.microsoft.com/office/word/2010/wordprocessingShape">
                    <wps:wsp>
                      <wps:cNvSpPr/>
                      <wps:spPr>
                        <a:xfrm rot="5400000">
                          <a:off x="0" y="0"/>
                          <a:ext cx="179681" cy="179732"/>
                        </a:xfrm>
                        <a:prstGeom prst="rightArrow">
                          <a:avLst>
                            <a:gd name="adj1" fmla="val 50000"/>
                            <a:gd name="adj2" fmla="val 50000"/>
                          </a:avLst>
                        </a:prstGeom>
                        <a:solidFill>
                          <a:schemeClr val="accent2">
                            <a:lumMod val="75000"/>
                          </a:schemeClr>
                        </a:solidFill>
                        <a:ln w="12700" cap="flat" cmpd="sng">
                          <a:solidFill>
                            <a:schemeClr val="accent2">
                              <a:lumMod val="50000"/>
                            </a:schemeClr>
                          </a:solidFill>
                          <a:prstDash val="solid"/>
                          <a:miter lim="800000"/>
                          <a:headEnd type="none" w="sm" len="sm"/>
                          <a:tailEnd type="none" w="sm" len="sm"/>
                        </a:ln>
                      </wps:spPr>
                      <wps:txbx>
                        <w:txbxContent>
                          <w:p w14:paraId="5514E4FD" w14:textId="77777777" w:rsidR="003F7B46" w:rsidRDefault="003F7B46" w:rsidP="00B73EAB">
                            <w:pPr>
                              <w:jc w:val="center"/>
                              <w:textDirection w:val="btLr"/>
                            </w:pPr>
                          </w:p>
                        </w:txbxContent>
                      </wps:txbx>
                      <wps:bodyPr spcFirstLastPara="1" wrap="square" lIns="91425" tIns="91425" rIns="91425" bIns="91425" anchor="ctr" anchorCtr="0">
                        <a:noAutofit/>
                      </wps:bodyPr>
                    </wps:wsp>
                  </a:graphicData>
                </a:graphic>
              </wp:inline>
            </w:drawing>
          </mc:Choice>
          <mc:Fallback>
            <w:pict>
              <v:shape w14:anchorId="2DD11235" id="_x0000_s1091" type="#_x0000_t13" style="width:14.15pt;height:14.1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" adj="10800" fillcolor="#c45911 [2405]" strokecolor="#823b0b [1605]" strokeweight="1pt">
                <v:stroke startarrowwidth="narrow" startarrowlength="short" endarrowwidth="narrow" endarrowlength="short"/>
                <v:textbox inset="2.53958mm,2.53958mm,2.53958mm,2.53958mm">
                  <w:txbxContent>
                    <w:p w14:paraId="5514E4FD" w14:textId="77777777" w:rsidR="003F7B46" w:rsidRDefault="003F7B46" w:rsidP="00B73EAB">
                      <w:pPr>
                        <w:jc w:val="center"/>
                        <w:textDirection w:val="btLr"/>
                      </w:pPr>
                    </w:p>
                  </w:txbxContent>
                </v:textbox>
                <w10:anchorlock/>
              </v:shape>
            </w:pict>
          </mc:Fallback>
        </mc:AlternateContent>
      </w:r>
    </w:p>
    <w:p w14:paraId="26338C38" w14:textId="77777777" w:rsidR="00B73EAB" w:rsidRPr="00D54250" w:rsidRDefault="00B73EAB" w:rsidP="00B73EAB">
      <w:pPr>
        <w:rPr>
          <w:rFonts w:eastAsia="Calibri" w:cs="Calibri"/>
          <w:szCs w:val="20"/>
        </w:rPr>
      </w:pPr>
      <w:r w:rsidRPr="00D54250">
        <w:rPr>
          <w:rFonts w:ascii="Segoe UI Semilight" w:hAnsi="Segoe UI Semilight" w:cs="Segoe UI Semilight"/>
          <w:noProof/>
          <w:lang w:val="en-US" w:eastAsia="en-US"/>
        </w:rPr>
        <w:drawing>
          <wp:inline distT="0" distB="0" distL="0" distR="0" wp14:anchorId="47206330" wp14:editId="4089F8D6">
            <wp:extent cx="6012000" cy="5400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2970AE6" w14:textId="77777777" w:rsidR="00B73EAB" w:rsidRPr="003A33C3" w:rsidRDefault="00B73EAB" w:rsidP="00B73EAB">
      <w:pPr>
        <w:spacing w:after="0"/>
        <w:rPr>
          <w:rFonts w:eastAsia="Calibri" w:cs="Calibri"/>
          <w:sz w:val="12"/>
          <w:szCs w:val="12"/>
        </w:rPr>
      </w:pPr>
    </w:p>
    <w:p w14:paraId="1789E922" w14:textId="77777777" w:rsidR="00B73EAB" w:rsidRPr="00D54250" w:rsidRDefault="00B73EAB" w:rsidP="00B73EAB">
      <w:pPr>
        <w:spacing w:after="0"/>
        <w:ind w:right="566"/>
        <w:jc w:val="center"/>
        <w:rPr>
          <w:rFonts w:ascii="Segoe UI Semilight" w:eastAsia="Calibri" w:hAnsi="Segoe UI Semilight" w:cs="Segoe UI Semilight"/>
          <w:sz w:val="16"/>
          <w:szCs w:val="16"/>
        </w:rPr>
      </w:pPr>
      <w:r w:rsidRPr="00D54250">
        <w:rPr>
          <w:rFonts w:ascii="Segoe UI Semilight" w:eastAsia="Calibri" w:hAnsi="Segoe UI Semilight" w:cs="Segoe UI Semilight"/>
          <w:sz w:val="16"/>
          <w:szCs w:val="16"/>
        </w:rPr>
        <w:t>1.2.1.4. Atbalsts jaunu produktu ieviešanai ražošanā</w:t>
      </w:r>
    </w:p>
    <w:p w14:paraId="20C16D15" w14:textId="77777777" w:rsidR="00B73EAB" w:rsidRPr="00D54250" w:rsidRDefault="00B73EAB" w:rsidP="00B73EAB">
      <w:pPr>
        <w:spacing w:after="0"/>
        <w:rPr>
          <w:rFonts w:eastAsia="Calibri" w:cs="Calibri"/>
          <w:szCs w:val="20"/>
        </w:rPr>
      </w:pPr>
      <w:r w:rsidRPr="00D54250">
        <w:rPr>
          <w:rFonts w:ascii="Segoe UI Semilight" w:hAnsi="Segoe UI Semilight" w:cs="Segoe UI Semilight"/>
          <w:noProof/>
          <w:lang w:val="en-US" w:eastAsia="en-US"/>
        </w:rPr>
        <w:drawing>
          <wp:inline distT="0" distB="0" distL="0" distR="0" wp14:anchorId="081BFFC3" wp14:editId="352FA366">
            <wp:extent cx="6120000" cy="5400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7828D28" w14:textId="77777777" w:rsidR="00B73EAB" w:rsidRPr="00C0393E" w:rsidRDefault="00B73EAB" w:rsidP="00B73EAB">
      <w:pPr>
        <w:tabs>
          <w:tab w:val="left" w:pos="3544"/>
        </w:tabs>
        <w:spacing w:before="60" w:after="0"/>
        <w:rPr>
          <w:rFonts w:eastAsia="Calibri" w:cs="Calibri"/>
          <w:sz w:val="16"/>
          <w:szCs w:val="16"/>
        </w:rPr>
      </w:pPr>
      <w:r w:rsidRPr="00C0393E">
        <w:rPr>
          <w:rFonts w:eastAsia="Calibri" w:cs="Calibri"/>
          <w:sz w:val="16"/>
          <w:szCs w:val="16"/>
        </w:rPr>
        <w:tab/>
      </w:r>
      <w:r w:rsidRPr="00C0393E">
        <w:rPr>
          <w:rFonts w:ascii="Segoe UI Semilight" w:hAnsi="Segoe UI Semilight" w:cs="Segoe UI Semilight"/>
          <w:noProof/>
          <w:sz w:val="16"/>
          <w:szCs w:val="18"/>
          <w:lang w:val="en-US" w:eastAsia="en-US"/>
        </w:rPr>
        <mc:AlternateContent>
          <mc:Choice Requires="wps">
            <w:drawing>
              <wp:inline distT="0" distB="0" distL="0" distR="0" wp14:anchorId="7F9C456F" wp14:editId="2920BB2C">
                <wp:extent cx="179681" cy="179732"/>
                <wp:effectExtent l="18732" t="318" r="30163" b="30162"/>
                <wp:docPr id="37" name="Right Arrow 17"/>
                <wp:cNvGraphicFramePr/>
                <a:graphic xmlns:a="http://schemas.openxmlformats.org/drawingml/2006/main">
                  <a:graphicData uri="http://schemas.microsoft.com/office/word/2010/wordprocessingShape">
                    <wps:wsp>
                      <wps:cNvSpPr/>
                      <wps:spPr>
                        <a:xfrm rot="5400000">
                          <a:off x="0" y="0"/>
                          <a:ext cx="179681" cy="179732"/>
                        </a:xfrm>
                        <a:prstGeom prst="rightArrow">
                          <a:avLst>
                            <a:gd name="adj1" fmla="val 50000"/>
                            <a:gd name="adj2" fmla="val 50000"/>
                          </a:avLst>
                        </a:prstGeom>
                        <a:solidFill>
                          <a:schemeClr val="accent6">
                            <a:lumMod val="75000"/>
                          </a:schemeClr>
                        </a:solidFill>
                        <a:ln w="12700" cap="flat" cmpd="sng">
                          <a:solidFill>
                            <a:schemeClr val="accent6">
                              <a:lumMod val="50000"/>
                            </a:schemeClr>
                          </a:solidFill>
                          <a:prstDash val="solid"/>
                          <a:miter lim="800000"/>
                          <a:headEnd type="none" w="sm" len="sm"/>
                          <a:tailEnd type="none" w="sm" len="sm"/>
                        </a:ln>
                      </wps:spPr>
                      <wps:txbx>
                        <w:txbxContent>
                          <w:p w14:paraId="1DA199A1" w14:textId="77777777" w:rsidR="003F7B46" w:rsidRDefault="003F7B46" w:rsidP="00B73EAB">
                            <w:pPr>
                              <w:jc w:val="center"/>
                              <w:textDirection w:val="btLr"/>
                            </w:pPr>
                          </w:p>
                        </w:txbxContent>
                      </wps:txbx>
                      <wps:bodyPr spcFirstLastPara="1" wrap="square" lIns="91425" tIns="91425" rIns="91425" bIns="91425" anchor="ctr" anchorCtr="0">
                        <a:noAutofit/>
                      </wps:bodyPr>
                    </wps:wsp>
                  </a:graphicData>
                </a:graphic>
              </wp:inline>
            </w:drawing>
          </mc:Choice>
          <mc:Fallback>
            <w:pict>
              <v:shape w14:anchorId="7F9C456F" id="_x0000_s1092" type="#_x0000_t13" style="width:14.15pt;height:14.1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" adj="10800" fillcolor="#538135 [2409]" strokecolor="#375623 [1609]" strokeweight="1pt">
                <v:stroke startarrowwidth="narrow" startarrowlength="short" endarrowwidth="narrow" endarrowlength="short"/>
                <v:textbox inset="2.53958mm,2.53958mm,2.53958mm,2.53958mm">
                  <w:txbxContent>
                    <w:p w14:paraId="1DA199A1" w14:textId="77777777" w:rsidR="003F7B46" w:rsidRDefault="003F7B46" w:rsidP="00B73EAB">
                      <w:pPr>
                        <w:jc w:val="center"/>
                        <w:textDirection w:val="btLr"/>
                      </w:pPr>
                    </w:p>
                  </w:txbxContent>
                </v:textbox>
                <w10:anchorlock/>
              </v:shape>
            </w:pict>
          </mc:Fallback>
        </mc:AlternateContent>
      </w:r>
    </w:p>
    <w:p w14:paraId="266DF8CC" w14:textId="77777777" w:rsidR="00B73EAB" w:rsidRPr="00D54250" w:rsidRDefault="00B73EAB" w:rsidP="00B73EAB">
      <w:pPr>
        <w:rPr>
          <w:rFonts w:eastAsia="Calibri" w:cs="Calibri"/>
          <w:szCs w:val="20"/>
        </w:rPr>
      </w:pPr>
      <w:r w:rsidRPr="00D54250">
        <w:rPr>
          <w:rFonts w:ascii="Segoe UI Semilight" w:hAnsi="Segoe UI Semilight" w:cs="Segoe UI Semilight"/>
          <w:noProof/>
          <w:lang w:val="en-US" w:eastAsia="en-US"/>
        </w:rPr>
        <w:drawing>
          <wp:inline distT="0" distB="0" distL="0" distR="0" wp14:anchorId="67B94699" wp14:editId="49D63D97">
            <wp:extent cx="6119495" cy="89535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17D14C2" w14:textId="44409337" w:rsidR="00B73EAB" w:rsidRPr="00D54250" w:rsidRDefault="00B73EAB" w:rsidP="00B73EAB">
      <w:pPr>
        <w:pStyle w:val="NumberedF"/>
        <w:numPr>
          <w:ilvl w:val="0"/>
          <w:numId w:val="0"/>
        </w:numPr>
        <w:adjustRightInd w:val="0"/>
        <w:snapToGrid w:val="0"/>
        <w:spacing w:before="120" w:after="120"/>
        <w:jc w:val="center"/>
        <w:rPr>
          <w:rFonts w:ascii="Segoe UI Semilight" w:eastAsia="SimSun" w:hAnsi="Segoe UI Semilight" w:cs="Segoe UI Semilight"/>
          <w:sz w:val="16"/>
          <w:szCs w:val="16"/>
          <w:lang w:eastAsia="lv-LV"/>
        </w:rPr>
      </w:pPr>
      <w:r>
        <w:rPr>
          <w:rFonts w:ascii="Segoe UI Semilight" w:eastAsia="SimSun" w:hAnsi="Segoe UI Semilight" w:cs="Segoe UI Semilight"/>
          <w:b/>
          <w:iCs/>
          <w:szCs w:val="20"/>
        </w:rPr>
        <w:t>35.attēls. EM</w:t>
      </w:r>
      <w:r w:rsidRPr="00D54250">
        <w:rPr>
          <w:rFonts w:ascii="Segoe UI Semilight" w:eastAsia="SimSun" w:hAnsi="Segoe UI Semilight" w:cs="Segoe UI Semilight"/>
          <w:b/>
          <w:iCs/>
          <w:szCs w:val="20"/>
        </w:rPr>
        <w:t xml:space="preserve"> kompetencē esošo tiesā atbalsta</w:t>
      </w:r>
      <w:r>
        <w:rPr>
          <w:rFonts w:ascii="Segoe UI Semilight" w:eastAsia="SimSun" w:hAnsi="Segoe UI Semilight" w:cs="Segoe UI Semilight"/>
          <w:b/>
          <w:iCs/>
          <w:szCs w:val="20"/>
        </w:rPr>
        <w:t xml:space="preserve"> P&amp;A</w:t>
      </w:r>
      <w:r w:rsidRPr="00D54250">
        <w:rPr>
          <w:rFonts w:ascii="Segoe UI Semilight" w:eastAsia="SimSun" w:hAnsi="Segoe UI Semilight" w:cs="Segoe UI Semilight"/>
          <w:b/>
          <w:iCs/>
          <w:szCs w:val="20"/>
        </w:rPr>
        <w:t xml:space="preserve"> </w:t>
      </w:r>
      <w:r>
        <w:rPr>
          <w:rFonts w:ascii="Segoe UI Semilight" w:eastAsia="SimSun" w:hAnsi="Segoe UI Semilight" w:cs="Segoe UI Semilight"/>
          <w:b/>
          <w:iCs/>
          <w:szCs w:val="20"/>
        </w:rPr>
        <w:t>atbalsta</w:t>
      </w:r>
      <w:r w:rsidRPr="00D54250">
        <w:rPr>
          <w:rFonts w:ascii="Segoe UI Semilight" w:eastAsia="SimSun" w:hAnsi="Segoe UI Semilight" w:cs="Segoe UI Semilight"/>
          <w:b/>
          <w:iCs/>
          <w:szCs w:val="20"/>
        </w:rPr>
        <w:t xml:space="preserve"> instrumentu </w:t>
      </w:r>
      <w:r w:rsidRPr="00D54250">
        <w:rPr>
          <w:rFonts w:ascii="Segoe UI Semilight" w:eastAsia="SimSun" w:hAnsi="Segoe UI Semilight" w:cs="Segoe UI Semilight"/>
          <w:b/>
          <w:iCs/>
          <w:szCs w:val="20"/>
        </w:rPr>
        <w:br/>
        <w:t>finansējuma sadalījums pa RIS3 jomām</w:t>
      </w:r>
      <w:r w:rsidRPr="00D54250">
        <w:rPr>
          <w:rFonts w:ascii="Segoe UI Semilight" w:eastAsia="SimSun" w:hAnsi="Segoe UI Semilight" w:cs="Segoe UI Semilight"/>
          <w:b/>
          <w:iCs/>
          <w:szCs w:val="20"/>
        </w:rPr>
        <w:br/>
      </w:r>
      <w:r w:rsidRPr="00D54250">
        <w:rPr>
          <w:rFonts w:ascii="Segoe UI Semilight" w:eastAsia="SimSun" w:hAnsi="Segoe UI Semilight" w:cs="Segoe UI Semilight"/>
          <w:sz w:val="16"/>
          <w:szCs w:val="16"/>
          <w:lang w:eastAsia="lv-LV"/>
        </w:rPr>
        <w:t>procentos</w:t>
      </w:r>
    </w:p>
    <w:bookmarkEnd w:id="19"/>
    <w:p w14:paraId="2692138C" w14:textId="77777777" w:rsidR="00B73EAB" w:rsidRPr="00671C22" w:rsidRDefault="00B73EAB" w:rsidP="00B73EAB">
      <w:pPr>
        <w:tabs>
          <w:tab w:val="clear" w:pos="850"/>
          <w:tab w:val="clear" w:pos="1191"/>
          <w:tab w:val="clear" w:pos="1531"/>
          <w:tab w:val="center" w:pos="2268"/>
          <w:tab w:val="center" w:pos="7230"/>
        </w:tabs>
        <w:ind w:left="-34"/>
        <w:rPr>
          <w:rFonts w:ascii="Segoe UI Semilight" w:eastAsia="SimSun" w:hAnsi="Segoe UI Semilight" w:cs="Segoe UI Semilight"/>
          <w:color w:val="404040" w:themeColor="text1" w:themeTint="BF"/>
          <w:sz w:val="16"/>
          <w:szCs w:val="16"/>
          <w:lang w:bidi="lo-LA"/>
        </w:rPr>
      </w:pPr>
      <w:r w:rsidRPr="00671C22">
        <w:rPr>
          <w:rFonts w:ascii="Segoe UI Semilight" w:eastAsia="SimSun" w:hAnsi="Segoe UI Semilight" w:cs="Segoe UI Semilight"/>
          <w:color w:val="404040" w:themeColor="text1" w:themeTint="BF"/>
          <w:sz w:val="16"/>
          <w:szCs w:val="16"/>
          <w:lang w:bidi="lo-LA"/>
        </w:rPr>
        <w:tab/>
      </w:r>
      <w:r>
        <w:rPr>
          <w:rFonts w:ascii="Segoe UI Semilight" w:eastAsia="SimSun" w:hAnsi="Segoe UI Semilight" w:cs="Segoe UI Semilight"/>
          <w:color w:val="404040" w:themeColor="text1" w:themeTint="BF"/>
          <w:sz w:val="16"/>
          <w:szCs w:val="16"/>
          <w:lang w:bidi="lo-LA"/>
        </w:rPr>
        <w:t>Atbalstīto</w:t>
      </w:r>
      <w:r w:rsidRPr="00671C22">
        <w:rPr>
          <w:rFonts w:ascii="Segoe UI Semilight" w:eastAsia="SimSun" w:hAnsi="Segoe UI Semilight" w:cs="Segoe UI Semilight"/>
          <w:color w:val="404040" w:themeColor="text1" w:themeTint="BF"/>
          <w:sz w:val="16"/>
          <w:szCs w:val="16"/>
          <w:lang w:bidi="lo-LA"/>
        </w:rPr>
        <w:t xml:space="preserve"> </w:t>
      </w:r>
      <w:r>
        <w:rPr>
          <w:rFonts w:ascii="Segoe UI Semilight" w:eastAsia="SimSun" w:hAnsi="Segoe UI Semilight" w:cs="Segoe UI Semilight"/>
          <w:color w:val="404040" w:themeColor="text1" w:themeTint="BF"/>
          <w:sz w:val="16"/>
          <w:szCs w:val="16"/>
          <w:lang w:bidi="lo-LA"/>
        </w:rPr>
        <w:t xml:space="preserve">projektu </w:t>
      </w:r>
      <w:r w:rsidRPr="00671C22">
        <w:rPr>
          <w:rFonts w:ascii="Segoe UI Semilight" w:eastAsia="SimSun" w:hAnsi="Segoe UI Semilight" w:cs="Segoe UI Semilight"/>
          <w:color w:val="404040" w:themeColor="text1" w:themeTint="BF"/>
          <w:sz w:val="16"/>
          <w:szCs w:val="16"/>
          <w:lang w:bidi="lo-LA"/>
        </w:rPr>
        <w:t>struktūra</w:t>
      </w:r>
      <w:r w:rsidRPr="00671C22">
        <w:rPr>
          <w:rFonts w:ascii="Segoe UI Semilight" w:eastAsia="SimSun" w:hAnsi="Segoe UI Semilight" w:cs="Segoe UI Semilight"/>
          <w:color w:val="404040" w:themeColor="text1" w:themeTint="BF"/>
          <w:sz w:val="16"/>
          <w:szCs w:val="16"/>
          <w:lang w:bidi="lo-LA"/>
        </w:rPr>
        <w:tab/>
        <w:t xml:space="preserve">Pieteikto </w:t>
      </w:r>
      <w:proofErr w:type="gramStart"/>
      <w:r w:rsidRPr="00671C22">
        <w:rPr>
          <w:rFonts w:ascii="Segoe UI Semilight" w:eastAsia="SimSun" w:hAnsi="Segoe UI Semilight" w:cs="Segoe UI Semilight"/>
          <w:color w:val="404040" w:themeColor="text1" w:themeTint="BF"/>
          <w:sz w:val="16"/>
          <w:szCs w:val="16"/>
          <w:lang w:bidi="lo-LA"/>
        </w:rPr>
        <w:t>un</w:t>
      </w:r>
      <w:proofErr w:type="gramEnd"/>
      <w:r w:rsidRPr="00671C22">
        <w:rPr>
          <w:rFonts w:ascii="Segoe UI Semilight" w:eastAsia="SimSun" w:hAnsi="Segoe UI Semilight" w:cs="Segoe UI Semilight"/>
          <w:color w:val="404040" w:themeColor="text1" w:themeTint="BF"/>
          <w:sz w:val="16"/>
          <w:szCs w:val="16"/>
          <w:lang w:bidi="lo-LA"/>
        </w:rPr>
        <w:t xml:space="preserve"> atbalstīto projektu struktūra</w:t>
      </w:r>
    </w:p>
    <w:p w14:paraId="4D0496C2" w14:textId="77777777" w:rsidR="00B73EAB" w:rsidRPr="00D54250" w:rsidRDefault="00B73EAB" w:rsidP="00B73EAB">
      <w:pPr>
        <w:spacing w:after="0"/>
        <w:ind w:right="-144"/>
        <w:rPr>
          <w:szCs w:val="20"/>
        </w:rPr>
      </w:pPr>
      <w:r w:rsidRPr="00D54250">
        <w:rPr>
          <w:noProof/>
          <w:szCs w:val="20"/>
          <w:lang w:val="en-US" w:eastAsia="en-US"/>
        </w:rPr>
        <w:drawing>
          <wp:inline distT="0" distB="0" distL="0" distR="0" wp14:anchorId="3B0593CF" wp14:editId="600450C0">
            <wp:extent cx="3060000" cy="1800000"/>
            <wp:effectExtent l="0" t="0" r="0" b="0"/>
            <wp:docPr id="2070" name="Chart 20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Pr="00D54250">
        <w:rPr>
          <w:noProof/>
          <w:szCs w:val="20"/>
          <w:lang w:val="en-US" w:eastAsia="en-US"/>
        </w:rPr>
        <w:drawing>
          <wp:inline distT="0" distB="0" distL="0" distR="0" wp14:anchorId="209ACCD0" wp14:editId="6DB01316">
            <wp:extent cx="3060000" cy="1800000"/>
            <wp:effectExtent l="0" t="0" r="0" b="0"/>
            <wp:docPr id="2073" name="Chart 2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D54250">
        <w:rPr>
          <w:szCs w:val="20"/>
        </w:rPr>
        <w:br/>
      </w:r>
      <w:r w:rsidRPr="00D54250">
        <w:rPr>
          <w:noProof/>
          <w:szCs w:val="20"/>
          <w:lang w:val="en-US" w:eastAsia="en-US"/>
        </w:rPr>
        <w:drawing>
          <wp:inline distT="0" distB="0" distL="0" distR="0" wp14:anchorId="16D936CB" wp14:editId="2617D0B5">
            <wp:extent cx="6119495" cy="900000"/>
            <wp:effectExtent l="0" t="0" r="0" b="0"/>
            <wp:docPr id="2074" name="Chart 20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4187375" w14:textId="77777777" w:rsidR="00B73EAB" w:rsidRPr="00671C22" w:rsidRDefault="00B73EAB" w:rsidP="00B73EAB">
      <w:pPr>
        <w:tabs>
          <w:tab w:val="left" w:pos="4452"/>
        </w:tabs>
        <w:spacing w:after="0"/>
        <w:ind w:left="-34"/>
        <w:rPr>
          <w:sz w:val="4"/>
          <w:szCs w:val="4"/>
        </w:rPr>
      </w:pPr>
    </w:p>
    <w:p w14:paraId="79122751" w14:textId="77777777" w:rsidR="00B73EAB" w:rsidRPr="00671C22" w:rsidRDefault="00B73EAB" w:rsidP="00B73EAB">
      <w:pPr>
        <w:spacing w:after="0"/>
        <w:rPr>
          <w:sz w:val="4"/>
          <w:szCs w:val="4"/>
        </w:rPr>
        <w:sectPr w:rsidR="00B73EAB" w:rsidRPr="00671C22" w:rsidSect="00D315CF">
          <w:type w:val="continuous"/>
          <w:pgSz w:w="11907" w:h="16840" w:code="9"/>
          <w:pgMar w:top="1134" w:right="851" w:bottom="1134" w:left="1418" w:header="709" w:footer="709" w:gutter="0"/>
          <w:cols w:space="708"/>
          <w:docGrid w:linePitch="360"/>
        </w:sectPr>
      </w:pPr>
    </w:p>
    <w:p w14:paraId="487B4A22" w14:textId="77777777" w:rsidR="00B73EAB" w:rsidRPr="00D54250" w:rsidRDefault="00B73EAB" w:rsidP="00B73EAB">
      <w:pPr>
        <w:jc w:val="both"/>
        <w:rPr>
          <w:szCs w:val="20"/>
        </w:rPr>
      </w:pPr>
      <w:r w:rsidRPr="00D54250">
        <w:rPr>
          <w:szCs w:val="20"/>
        </w:rPr>
        <w:lastRenderedPageBreak/>
        <w:t xml:space="preserve">Gandrīz puse no EM pārvaldībā esošā </w:t>
      </w:r>
      <w:bookmarkStart w:id="20" w:name="_Hlk19103072"/>
      <w:r w:rsidRPr="00D54250">
        <w:rPr>
          <w:szCs w:val="20"/>
        </w:rPr>
        <w:t xml:space="preserve">tiešās ietekmes </w:t>
      </w:r>
      <w:r>
        <w:rPr>
          <w:szCs w:val="20"/>
        </w:rPr>
        <w:t>atbalsta</w:t>
      </w:r>
      <w:r w:rsidRPr="00D54250">
        <w:rPr>
          <w:szCs w:val="20"/>
        </w:rPr>
        <w:t xml:space="preserve"> instrumentu </w:t>
      </w:r>
      <w:bookmarkEnd w:id="20"/>
      <w:r w:rsidRPr="00D54250">
        <w:rPr>
          <w:szCs w:val="20"/>
        </w:rPr>
        <w:t xml:space="preserve">ietvarā pieejamā finansējuma tika piešķirta projektiem, kuru mērķis ir viedo materiālu, tehnoloģiju </w:t>
      </w:r>
      <w:proofErr w:type="gramStart"/>
      <w:r w:rsidRPr="00D54250">
        <w:rPr>
          <w:szCs w:val="20"/>
        </w:rPr>
        <w:t>un</w:t>
      </w:r>
      <w:proofErr w:type="gramEnd"/>
      <w:r w:rsidRPr="00D54250">
        <w:rPr>
          <w:szCs w:val="20"/>
        </w:rPr>
        <w:t xml:space="preserve"> inženiersistēmu attīstība un ieviešana ražošanā. Pārsvarā tie ir apstrādes rūpniecības nozares uzņēmumi. </w:t>
      </w:r>
    </w:p>
    <w:p w14:paraId="3CD7CFFF" w14:textId="77777777" w:rsidR="00B73EAB" w:rsidRPr="00D54250" w:rsidRDefault="00B73EAB" w:rsidP="00B73EAB">
      <w:pPr>
        <w:jc w:val="both"/>
        <w:rPr>
          <w:szCs w:val="20"/>
        </w:rPr>
      </w:pPr>
      <w:r w:rsidRPr="00D54250">
        <w:rPr>
          <w:szCs w:val="20"/>
        </w:rPr>
        <w:t xml:space="preserve">Salīdzinoši liela interese uzņēmējiem ir arī biomedicīnas </w:t>
      </w:r>
      <w:proofErr w:type="gramStart"/>
      <w:r w:rsidRPr="00D54250">
        <w:rPr>
          <w:szCs w:val="20"/>
        </w:rPr>
        <w:t>un</w:t>
      </w:r>
      <w:proofErr w:type="gramEnd"/>
      <w:r w:rsidRPr="00D54250">
        <w:rPr>
          <w:szCs w:val="20"/>
        </w:rPr>
        <w:t xml:space="preserve"> zināšanu ietilpīgās bioekonomikas jomās. Piešķirtais finansējums projektu atbalstam ar definētajiem mērķiem </w:t>
      </w:r>
      <w:bookmarkStart w:id="21" w:name="_Hlk19103134"/>
      <w:r w:rsidRPr="00D54250">
        <w:rPr>
          <w:szCs w:val="20"/>
        </w:rPr>
        <w:t xml:space="preserve">šajās RIS3 jomās </w:t>
      </w:r>
      <w:bookmarkEnd w:id="21"/>
      <w:r w:rsidRPr="00D54250">
        <w:rPr>
          <w:szCs w:val="20"/>
        </w:rPr>
        <w:t xml:space="preserve">veidoja attiecīgi 18% </w:t>
      </w:r>
      <w:proofErr w:type="gramStart"/>
      <w:r w:rsidRPr="00D54250">
        <w:rPr>
          <w:szCs w:val="20"/>
        </w:rPr>
        <w:t>un</w:t>
      </w:r>
      <w:proofErr w:type="gramEnd"/>
      <w:r w:rsidRPr="00D54250">
        <w:rPr>
          <w:szCs w:val="20"/>
        </w:rPr>
        <w:t xml:space="preserve"> 15% no kopējā </w:t>
      </w:r>
      <w:r w:rsidRPr="00D54250">
        <w:rPr>
          <w:szCs w:val="20"/>
        </w:rPr>
        <w:lastRenderedPageBreak/>
        <w:t xml:space="preserve">EM pārvaldībā esošā RIS3 jomu tiešās ietekmes atbalsta programmu kopējā finansējuma. </w:t>
      </w:r>
    </w:p>
    <w:p w14:paraId="3E5334B7" w14:textId="77777777" w:rsidR="00B73EAB" w:rsidRPr="00D54250" w:rsidRDefault="00B73EAB" w:rsidP="00B73EAB">
      <w:pPr>
        <w:jc w:val="both"/>
        <w:rPr>
          <w:szCs w:val="20"/>
        </w:rPr>
      </w:pPr>
      <w:r w:rsidRPr="00D54250">
        <w:rPr>
          <w:szCs w:val="20"/>
        </w:rPr>
        <w:t xml:space="preserve">Savukārt mazāks uzņēmēju pieprasījums </w:t>
      </w:r>
      <w:proofErr w:type="gramStart"/>
      <w:r w:rsidRPr="00D54250">
        <w:rPr>
          <w:szCs w:val="20"/>
        </w:rPr>
        <w:t>un</w:t>
      </w:r>
      <w:proofErr w:type="gramEnd"/>
      <w:r w:rsidRPr="00D54250">
        <w:rPr>
          <w:szCs w:val="20"/>
        </w:rPr>
        <w:t xml:space="preserve"> līdz ar to arī mazāks piešķirtais finansējums bija informācijas un komunikāciju tehnoloģiju un viedās enerģētikas jomām (attiecīgi 11% un 6% no EM tiešās ietekmes instrumentu kopējā finansējuma). </w:t>
      </w:r>
      <w:bookmarkStart w:id="22" w:name="_Hlk19257836"/>
      <w:r w:rsidRPr="00D54250">
        <w:rPr>
          <w:szCs w:val="20"/>
        </w:rPr>
        <w:t>Detalizētā informācija par RIS3 jomu finansējuma struktūru pa nozarēm EM tiešās ietekmes instrumentu ietvarā ir apkopota tabulā.</w:t>
      </w:r>
    </w:p>
    <w:bookmarkEnd w:id="22"/>
    <w:p w14:paraId="191A2A79" w14:textId="77777777" w:rsidR="00B73EAB" w:rsidRPr="00D54250" w:rsidRDefault="00B73EAB" w:rsidP="00B73EAB">
      <w:pPr>
        <w:spacing w:after="0"/>
        <w:rPr>
          <w:szCs w:val="20"/>
        </w:rPr>
        <w:sectPr w:rsidR="00B73EAB" w:rsidRPr="00D54250" w:rsidSect="00D315CF">
          <w:type w:val="continuous"/>
          <w:pgSz w:w="11907" w:h="16840" w:code="9"/>
          <w:pgMar w:top="1134" w:right="851" w:bottom="1134" w:left="1418" w:header="709" w:footer="709" w:gutter="0"/>
          <w:cols w:num="2" w:space="340"/>
          <w:docGrid w:linePitch="360"/>
        </w:sectPr>
      </w:pPr>
    </w:p>
    <w:p w14:paraId="1BDC1D34" w14:textId="77777777" w:rsidR="00B73EAB" w:rsidRPr="00671C22" w:rsidRDefault="00B73EAB" w:rsidP="00B73EAB">
      <w:pPr>
        <w:jc w:val="both"/>
        <w:rPr>
          <w:szCs w:val="20"/>
        </w:rPr>
      </w:pPr>
    </w:p>
    <w:p w14:paraId="66592509" w14:textId="03ED0ACB" w:rsidR="00B73EAB" w:rsidRPr="00D54250" w:rsidRDefault="00B73EAB" w:rsidP="00B73EAB">
      <w:pPr>
        <w:spacing w:before="120"/>
        <w:jc w:val="center"/>
        <w:rPr>
          <w:rFonts w:ascii="Segoe UI Semilight" w:eastAsia="SimSun" w:hAnsi="Segoe UI Semilight" w:cs="Segoe UI Semilight"/>
          <w:i/>
          <w:iCs/>
          <w:sz w:val="16"/>
          <w:szCs w:val="16"/>
          <w:lang w:bidi="lo-LA"/>
        </w:rPr>
      </w:pPr>
      <w:r>
        <w:rPr>
          <w:rFonts w:ascii="Segoe UI Semilight" w:eastAsia="SimSun" w:hAnsi="Segoe UI Semilight" w:cs="Segoe UI Semilight"/>
          <w:b/>
          <w:iCs/>
          <w:szCs w:val="20"/>
          <w:lang w:eastAsia="zh-CN" w:bidi="lo-LA"/>
        </w:rPr>
        <w:t>36</w:t>
      </w:r>
      <w:proofErr w:type="gramStart"/>
      <w:r>
        <w:rPr>
          <w:rFonts w:ascii="Segoe UI Semilight" w:eastAsia="SimSun" w:hAnsi="Segoe UI Semilight" w:cs="Segoe UI Semilight"/>
          <w:b/>
          <w:iCs/>
          <w:szCs w:val="20"/>
          <w:lang w:eastAsia="zh-CN" w:bidi="lo-LA"/>
        </w:rPr>
        <w:t>.attēls</w:t>
      </w:r>
      <w:proofErr w:type="gramEnd"/>
      <w:r>
        <w:rPr>
          <w:rFonts w:ascii="Segoe UI Semilight" w:eastAsia="SimSun" w:hAnsi="Segoe UI Semilight" w:cs="Segoe UI Semilight"/>
          <w:b/>
          <w:iCs/>
          <w:szCs w:val="20"/>
          <w:lang w:eastAsia="zh-CN" w:bidi="lo-LA"/>
        </w:rPr>
        <w:t>. EM</w:t>
      </w:r>
      <w:r w:rsidRPr="00D54250">
        <w:rPr>
          <w:rFonts w:ascii="Segoe UI Semilight" w:eastAsia="SimSun" w:hAnsi="Segoe UI Semilight" w:cs="Segoe UI Semilight"/>
          <w:b/>
          <w:iCs/>
          <w:szCs w:val="20"/>
          <w:lang w:eastAsia="zh-CN" w:bidi="lo-LA"/>
        </w:rPr>
        <w:t xml:space="preserve"> kompetencē esošo </w:t>
      </w:r>
      <w:r>
        <w:rPr>
          <w:rFonts w:ascii="Segoe UI Semilight" w:eastAsia="SimSun" w:hAnsi="Segoe UI Semilight" w:cs="Segoe UI Semilight"/>
          <w:b/>
          <w:iCs/>
          <w:szCs w:val="20"/>
          <w:lang w:eastAsia="zh-CN" w:bidi="lo-LA"/>
        </w:rPr>
        <w:t>tiešās</w:t>
      </w:r>
      <w:r w:rsidRPr="00D54250">
        <w:rPr>
          <w:rFonts w:ascii="Segoe UI Semilight" w:eastAsia="SimSun" w:hAnsi="Segoe UI Semilight" w:cs="Segoe UI Semilight"/>
          <w:b/>
          <w:iCs/>
          <w:szCs w:val="20"/>
          <w:lang w:eastAsia="zh-CN" w:bidi="lo-LA"/>
        </w:rPr>
        <w:t xml:space="preserve"> ietekmes </w:t>
      </w:r>
      <w:r>
        <w:rPr>
          <w:rFonts w:ascii="Segoe UI Semilight" w:eastAsia="SimSun" w:hAnsi="Segoe UI Semilight" w:cs="Segoe UI Semilight"/>
          <w:b/>
          <w:iCs/>
          <w:szCs w:val="20"/>
          <w:lang w:eastAsia="zh-CN" w:bidi="lo-LA"/>
        </w:rPr>
        <w:t xml:space="preserve">ES fondu </w:t>
      </w:r>
      <w:r w:rsidRPr="00D54250">
        <w:rPr>
          <w:rFonts w:ascii="Segoe UI Semilight" w:eastAsia="SimSun" w:hAnsi="Segoe UI Semilight" w:cs="Segoe UI Semilight"/>
          <w:b/>
          <w:iCs/>
          <w:szCs w:val="20"/>
          <w:lang w:eastAsia="zh-CN" w:bidi="lo-LA"/>
        </w:rPr>
        <w:t xml:space="preserve">atbalsta </w:t>
      </w:r>
      <w:r>
        <w:rPr>
          <w:rFonts w:ascii="Segoe UI Semilight" w:eastAsia="SimSun" w:hAnsi="Segoe UI Semilight" w:cs="Segoe UI Semilight"/>
          <w:b/>
          <w:iCs/>
          <w:szCs w:val="20"/>
          <w:lang w:eastAsia="zh-CN" w:bidi="lo-LA"/>
        </w:rPr>
        <w:t>instrument ERAF</w:t>
      </w:r>
      <w:r w:rsidRPr="00D54250">
        <w:rPr>
          <w:rFonts w:ascii="Segoe UI Semilight" w:eastAsia="SimSun" w:hAnsi="Segoe UI Semilight" w:cs="Segoe UI Semilight"/>
          <w:b/>
          <w:iCs/>
          <w:szCs w:val="20"/>
          <w:lang w:eastAsia="zh-CN" w:bidi="lo-LA"/>
        </w:rPr>
        <w:t xml:space="preserve"> </w:t>
      </w:r>
      <w:r w:rsidRPr="00D54250">
        <w:rPr>
          <w:rFonts w:ascii="Segoe UI Semilight" w:eastAsia="SimSun" w:hAnsi="Segoe UI Semilight" w:cs="Segoe UI Semilight"/>
          <w:b/>
          <w:iCs/>
          <w:szCs w:val="20"/>
          <w:lang w:eastAsia="zh-CN" w:bidi="lo-LA"/>
        </w:rPr>
        <w:br/>
        <w:t xml:space="preserve">finansējuma sadalījums pa RIS3 jomām </w:t>
      </w:r>
      <w:proofErr w:type="gramStart"/>
      <w:r w:rsidRPr="00D54250">
        <w:rPr>
          <w:rFonts w:ascii="Segoe UI Semilight" w:eastAsia="SimSun" w:hAnsi="Segoe UI Semilight" w:cs="Segoe UI Semilight"/>
          <w:b/>
          <w:iCs/>
          <w:szCs w:val="20"/>
          <w:lang w:eastAsia="zh-CN" w:bidi="lo-LA"/>
        </w:rPr>
        <w:t>un</w:t>
      </w:r>
      <w:proofErr w:type="gramEnd"/>
      <w:r w:rsidRPr="00D54250">
        <w:rPr>
          <w:rFonts w:ascii="Segoe UI Semilight" w:eastAsia="SimSun" w:hAnsi="Segoe UI Semilight" w:cs="Segoe UI Semilight"/>
          <w:b/>
          <w:iCs/>
          <w:szCs w:val="20"/>
          <w:lang w:eastAsia="zh-CN" w:bidi="lo-LA"/>
        </w:rPr>
        <w:t xml:space="preserve"> nozarēm</w:t>
      </w:r>
      <w:r w:rsidRPr="00D54250">
        <w:rPr>
          <w:rFonts w:ascii="Segoe UI Semilight" w:eastAsia="SimSun" w:hAnsi="Segoe UI Semilight" w:cs="Segoe UI Semilight"/>
          <w:b/>
          <w:iCs/>
          <w:szCs w:val="20"/>
          <w:lang w:eastAsia="zh-CN" w:bidi="lo-LA"/>
        </w:rPr>
        <w:br/>
      </w:r>
      <w:r w:rsidRPr="00D54250">
        <w:rPr>
          <w:rFonts w:ascii="Segoe UI Semilight" w:eastAsia="SimSun" w:hAnsi="Segoe UI Semilight" w:cs="Segoe UI Semilight"/>
          <w:i/>
          <w:iCs/>
          <w:sz w:val="16"/>
          <w:szCs w:val="16"/>
          <w:lang w:bidi="lo-LA"/>
        </w:rPr>
        <w:t>procentos</w:t>
      </w:r>
    </w:p>
    <w:tbl>
      <w:tblPr>
        <w:tblStyle w:val="TableGrid"/>
        <w:tblW w:w="9691" w:type="dxa"/>
        <w:tblInd w:w="-5" w:type="dxa"/>
        <w:tblLook w:val="04A0" w:firstRow="1" w:lastRow="0" w:firstColumn="1" w:lastColumn="0" w:noHBand="0" w:noVBand="1"/>
      </w:tblPr>
      <w:tblGrid>
        <w:gridCol w:w="2551"/>
        <w:gridCol w:w="1191"/>
        <w:gridCol w:w="1871"/>
        <w:gridCol w:w="1118"/>
        <w:gridCol w:w="940"/>
        <w:gridCol w:w="1336"/>
        <w:gridCol w:w="687"/>
      </w:tblGrid>
      <w:tr w:rsidR="00B73EAB" w:rsidRPr="00D54250" w14:paraId="0EED7EB0" w14:textId="77777777" w:rsidTr="003F7B46">
        <w:trPr>
          <w:cantSplit/>
          <w:trHeight w:val="850"/>
        </w:trPr>
        <w:tc>
          <w:tcPr>
            <w:tcW w:w="2551" w:type="dxa"/>
            <w:shd w:val="clear" w:color="auto" w:fill="4472C4" w:themeFill="accent1"/>
            <w:noWrap/>
            <w:vAlign w:val="center"/>
          </w:tcPr>
          <w:p w14:paraId="04EEBF9C" w14:textId="77777777" w:rsidR="00B73EAB" w:rsidRPr="00D54250" w:rsidRDefault="00B73EAB" w:rsidP="003F7B46">
            <w:pPr>
              <w:spacing w:before="40" w:after="40"/>
              <w:jc w:val="center"/>
              <w:rPr>
                <w:rFonts w:ascii="Segoe UI Semilight" w:hAnsi="Segoe UI Semilight" w:cs="Segoe UI Semilight"/>
                <w:b/>
                <w:bCs/>
                <w:color w:val="FFFFFF" w:themeColor="background1"/>
                <w:sz w:val="16"/>
                <w:szCs w:val="16"/>
              </w:rPr>
            </w:pPr>
          </w:p>
        </w:tc>
        <w:tc>
          <w:tcPr>
            <w:tcW w:w="1190" w:type="dxa"/>
            <w:shd w:val="clear" w:color="auto" w:fill="4472C4" w:themeFill="accent1"/>
            <w:noWrap/>
            <w:vAlign w:val="center"/>
            <w:hideMark/>
          </w:tcPr>
          <w:p w14:paraId="56398861" w14:textId="77777777" w:rsidR="00B73EAB" w:rsidRPr="00D54250" w:rsidRDefault="00B73EAB" w:rsidP="003F7B46">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Zināšanu ietilpīga bioekonomika</w:t>
            </w:r>
          </w:p>
        </w:tc>
        <w:tc>
          <w:tcPr>
            <w:tcW w:w="1871" w:type="dxa"/>
            <w:shd w:val="clear" w:color="auto" w:fill="4472C4" w:themeFill="accent1"/>
            <w:noWrap/>
            <w:vAlign w:val="center"/>
            <w:hideMark/>
          </w:tcPr>
          <w:p w14:paraId="7831E0BA" w14:textId="77777777" w:rsidR="00B73EAB" w:rsidRPr="00D54250" w:rsidRDefault="00B73EAB" w:rsidP="003F7B46">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Biomedicīna, medicīnas tehnoloģijas, biofarmācija un biotehnoloģijas</w:t>
            </w:r>
          </w:p>
        </w:tc>
        <w:tc>
          <w:tcPr>
            <w:tcW w:w="1118" w:type="dxa"/>
            <w:shd w:val="clear" w:color="auto" w:fill="4472C4" w:themeFill="accent1"/>
            <w:noWrap/>
            <w:vAlign w:val="center"/>
            <w:hideMark/>
          </w:tcPr>
          <w:p w14:paraId="2C874A90" w14:textId="77777777" w:rsidR="00B73EAB" w:rsidRPr="00D54250" w:rsidRDefault="00B73EAB" w:rsidP="003F7B46">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Informācijas un komunikāciju tehnoloģijas</w:t>
            </w:r>
          </w:p>
        </w:tc>
        <w:tc>
          <w:tcPr>
            <w:tcW w:w="939" w:type="dxa"/>
            <w:shd w:val="clear" w:color="auto" w:fill="4472C4" w:themeFill="accent1"/>
            <w:noWrap/>
            <w:vAlign w:val="center"/>
            <w:hideMark/>
          </w:tcPr>
          <w:p w14:paraId="5D444E0D" w14:textId="77777777" w:rsidR="00B73EAB" w:rsidRPr="00D54250" w:rsidRDefault="00B73EAB" w:rsidP="003F7B46">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Viedā enerģētika</w:t>
            </w:r>
          </w:p>
        </w:tc>
        <w:tc>
          <w:tcPr>
            <w:tcW w:w="1335" w:type="dxa"/>
            <w:shd w:val="clear" w:color="auto" w:fill="4472C4" w:themeFill="accent1"/>
            <w:noWrap/>
            <w:vAlign w:val="center"/>
            <w:hideMark/>
          </w:tcPr>
          <w:p w14:paraId="20733D77" w14:textId="77777777" w:rsidR="00B73EAB" w:rsidRPr="00D54250" w:rsidRDefault="00B73EAB" w:rsidP="003F7B46">
            <w:pPr>
              <w:spacing w:before="40" w:after="40"/>
              <w:jc w:val="center"/>
              <w:rPr>
                <w:rFonts w:ascii="Segoe UI Semilight" w:hAnsi="Segoe UI Semilight" w:cs="Segoe UI Semilight"/>
                <w:b/>
                <w:bCs/>
                <w:color w:val="FFFFFF" w:themeColor="background1"/>
                <w:sz w:val="16"/>
                <w:szCs w:val="16"/>
              </w:rPr>
            </w:pPr>
            <w:bookmarkStart w:id="23" w:name="_Hlk19122480"/>
            <w:r w:rsidRPr="00D54250">
              <w:rPr>
                <w:rFonts w:ascii="Segoe UI Semilight" w:hAnsi="Segoe UI Semilight" w:cs="Segoe UI Semilight"/>
                <w:b/>
                <w:bCs/>
                <w:color w:val="FFFFFF" w:themeColor="background1"/>
                <w:sz w:val="16"/>
                <w:szCs w:val="16"/>
              </w:rPr>
              <w:t>Viedie materiāli, tehnoloģijas un inženiersistēmas</w:t>
            </w:r>
            <w:bookmarkEnd w:id="23"/>
          </w:p>
        </w:tc>
        <w:tc>
          <w:tcPr>
            <w:tcW w:w="687" w:type="dxa"/>
            <w:shd w:val="clear" w:color="auto" w:fill="4472C4" w:themeFill="accent1"/>
            <w:noWrap/>
            <w:vAlign w:val="center"/>
            <w:hideMark/>
          </w:tcPr>
          <w:p w14:paraId="0009B190" w14:textId="77777777" w:rsidR="00B73EAB" w:rsidRPr="00D54250" w:rsidRDefault="00B73EAB" w:rsidP="003F7B46">
            <w:pPr>
              <w:spacing w:before="40" w:after="4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Kopā nozarē</w:t>
            </w:r>
          </w:p>
        </w:tc>
      </w:tr>
      <w:tr w:rsidR="00B73EAB" w:rsidRPr="00671C22" w14:paraId="319934AE" w14:textId="77777777" w:rsidTr="003F7B46">
        <w:trPr>
          <w:trHeight w:val="227"/>
        </w:trPr>
        <w:tc>
          <w:tcPr>
            <w:tcW w:w="2551" w:type="dxa"/>
            <w:hideMark/>
          </w:tcPr>
          <w:p w14:paraId="4821E135"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Lauksaimniecība, mežsaimniecība un zivsaimniecība</w:t>
            </w:r>
          </w:p>
        </w:tc>
        <w:tc>
          <w:tcPr>
            <w:tcW w:w="1190" w:type="dxa"/>
            <w:noWrap/>
            <w:vAlign w:val="bottom"/>
            <w:hideMark/>
          </w:tcPr>
          <w:p w14:paraId="56C9896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0,6</w:t>
            </w:r>
          </w:p>
        </w:tc>
        <w:tc>
          <w:tcPr>
            <w:tcW w:w="1871" w:type="dxa"/>
            <w:noWrap/>
            <w:vAlign w:val="bottom"/>
            <w:hideMark/>
          </w:tcPr>
          <w:p w14:paraId="0CA8682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33B00A5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038A711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7121815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2D6C5F85"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0,6</w:t>
            </w:r>
          </w:p>
        </w:tc>
      </w:tr>
      <w:tr w:rsidR="00B73EAB" w:rsidRPr="00671C22" w14:paraId="62E77D3B" w14:textId="77777777" w:rsidTr="003F7B46">
        <w:trPr>
          <w:trHeight w:val="227"/>
        </w:trPr>
        <w:tc>
          <w:tcPr>
            <w:tcW w:w="2551" w:type="dxa"/>
            <w:hideMark/>
          </w:tcPr>
          <w:p w14:paraId="5D86B600"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Ieguves rūpniecība un karjeru izstrāde</w:t>
            </w:r>
          </w:p>
        </w:tc>
        <w:tc>
          <w:tcPr>
            <w:tcW w:w="1190" w:type="dxa"/>
            <w:noWrap/>
            <w:vAlign w:val="bottom"/>
            <w:hideMark/>
          </w:tcPr>
          <w:p w14:paraId="1401001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0,6</w:t>
            </w:r>
          </w:p>
        </w:tc>
        <w:tc>
          <w:tcPr>
            <w:tcW w:w="1871" w:type="dxa"/>
            <w:noWrap/>
            <w:vAlign w:val="bottom"/>
            <w:hideMark/>
          </w:tcPr>
          <w:p w14:paraId="056CF68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403B5FA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40D1811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4052B0D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3F560AC2"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0,6</w:t>
            </w:r>
          </w:p>
        </w:tc>
      </w:tr>
      <w:tr w:rsidR="00B73EAB" w:rsidRPr="00671C22" w14:paraId="182BF377" w14:textId="77777777" w:rsidTr="003F7B46">
        <w:trPr>
          <w:trHeight w:val="227"/>
        </w:trPr>
        <w:tc>
          <w:tcPr>
            <w:tcW w:w="2551" w:type="dxa"/>
            <w:hideMark/>
          </w:tcPr>
          <w:p w14:paraId="65BC2895"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Apstrādes rūpniecība</w:t>
            </w:r>
          </w:p>
        </w:tc>
        <w:tc>
          <w:tcPr>
            <w:tcW w:w="1190" w:type="dxa"/>
            <w:noWrap/>
            <w:vAlign w:val="bottom"/>
            <w:hideMark/>
          </w:tcPr>
          <w:p w14:paraId="7E6DC86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11,3</w:t>
            </w:r>
          </w:p>
        </w:tc>
        <w:tc>
          <w:tcPr>
            <w:tcW w:w="1871" w:type="dxa"/>
            <w:noWrap/>
            <w:vAlign w:val="bottom"/>
            <w:hideMark/>
          </w:tcPr>
          <w:p w14:paraId="54ADDCF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14,0</w:t>
            </w:r>
          </w:p>
        </w:tc>
        <w:tc>
          <w:tcPr>
            <w:tcW w:w="1118" w:type="dxa"/>
            <w:noWrap/>
            <w:vAlign w:val="bottom"/>
            <w:hideMark/>
          </w:tcPr>
          <w:p w14:paraId="2D0245B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3,7</w:t>
            </w:r>
          </w:p>
        </w:tc>
        <w:tc>
          <w:tcPr>
            <w:tcW w:w="939" w:type="dxa"/>
            <w:noWrap/>
            <w:vAlign w:val="bottom"/>
            <w:hideMark/>
          </w:tcPr>
          <w:p w14:paraId="4B389B5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4,3</w:t>
            </w:r>
          </w:p>
        </w:tc>
        <w:tc>
          <w:tcPr>
            <w:tcW w:w="1335" w:type="dxa"/>
            <w:noWrap/>
            <w:vAlign w:val="bottom"/>
            <w:hideMark/>
          </w:tcPr>
          <w:p w14:paraId="55AB9AF0"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46,8</w:t>
            </w:r>
          </w:p>
        </w:tc>
        <w:tc>
          <w:tcPr>
            <w:tcW w:w="687" w:type="dxa"/>
            <w:noWrap/>
            <w:vAlign w:val="bottom"/>
            <w:hideMark/>
          </w:tcPr>
          <w:p w14:paraId="3363D695"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80,0</w:t>
            </w:r>
          </w:p>
        </w:tc>
      </w:tr>
      <w:tr w:rsidR="00B73EAB" w:rsidRPr="00671C22" w14:paraId="46452F2D" w14:textId="77777777" w:rsidTr="003F7B46">
        <w:trPr>
          <w:trHeight w:val="227"/>
        </w:trPr>
        <w:tc>
          <w:tcPr>
            <w:tcW w:w="2551" w:type="dxa"/>
            <w:hideMark/>
          </w:tcPr>
          <w:p w14:paraId="6927CDD5"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Elektroenerģija, gāzes apgāde, siltumapgāde un gaisa kondicionēšana</w:t>
            </w:r>
          </w:p>
        </w:tc>
        <w:tc>
          <w:tcPr>
            <w:tcW w:w="1190" w:type="dxa"/>
            <w:noWrap/>
            <w:vAlign w:val="bottom"/>
            <w:hideMark/>
          </w:tcPr>
          <w:p w14:paraId="371047A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0699EBB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59F4DD1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21D1AC3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35" w:type="dxa"/>
            <w:noWrap/>
            <w:vAlign w:val="bottom"/>
            <w:hideMark/>
          </w:tcPr>
          <w:p w14:paraId="03C9A2E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697B9D0F"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0,1</w:t>
            </w:r>
          </w:p>
        </w:tc>
      </w:tr>
      <w:tr w:rsidR="00B73EAB" w:rsidRPr="00671C22" w14:paraId="349B0A10" w14:textId="77777777" w:rsidTr="003F7B46">
        <w:trPr>
          <w:trHeight w:val="227"/>
        </w:trPr>
        <w:tc>
          <w:tcPr>
            <w:tcW w:w="2551" w:type="dxa"/>
            <w:hideMark/>
          </w:tcPr>
          <w:p w14:paraId="672FAC4F"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Ūdens apgāde; notekūdeņu, atkritumu apsaimniekošana un sanācija</w:t>
            </w:r>
          </w:p>
        </w:tc>
        <w:tc>
          <w:tcPr>
            <w:tcW w:w="1190" w:type="dxa"/>
            <w:noWrap/>
            <w:vAlign w:val="bottom"/>
            <w:hideMark/>
          </w:tcPr>
          <w:p w14:paraId="2AF2402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0,7</w:t>
            </w:r>
          </w:p>
        </w:tc>
        <w:tc>
          <w:tcPr>
            <w:tcW w:w="1871" w:type="dxa"/>
            <w:noWrap/>
            <w:vAlign w:val="bottom"/>
            <w:hideMark/>
          </w:tcPr>
          <w:p w14:paraId="2A9499E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21E1C69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6D8BFF6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2ED29C0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687" w:type="dxa"/>
            <w:noWrap/>
            <w:vAlign w:val="bottom"/>
            <w:hideMark/>
          </w:tcPr>
          <w:p w14:paraId="60B90253"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0,7</w:t>
            </w:r>
          </w:p>
        </w:tc>
      </w:tr>
      <w:tr w:rsidR="00B73EAB" w:rsidRPr="00671C22" w14:paraId="29994CCB" w14:textId="77777777" w:rsidTr="003F7B46">
        <w:trPr>
          <w:trHeight w:val="227"/>
        </w:trPr>
        <w:tc>
          <w:tcPr>
            <w:tcW w:w="2551" w:type="dxa"/>
            <w:hideMark/>
          </w:tcPr>
          <w:p w14:paraId="3ADDCE78"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Būvniecība</w:t>
            </w:r>
          </w:p>
        </w:tc>
        <w:tc>
          <w:tcPr>
            <w:tcW w:w="1190" w:type="dxa"/>
            <w:noWrap/>
            <w:vAlign w:val="bottom"/>
            <w:hideMark/>
          </w:tcPr>
          <w:p w14:paraId="6A46B67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35D21FF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5921E7F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04CC5A9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0,9</w:t>
            </w:r>
          </w:p>
        </w:tc>
        <w:tc>
          <w:tcPr>
            <w:tcW w:w="1335" w:type="dxa"/>
            <w:noWrap/>
            <w:vAlign w:val="bottom"/>
            <w:hideMark/>
          </w:tcPr>
          <w:p w14:paraId="2EBB9890"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1,3</w:t>
            </w:r>
          </w:p>
        </w:tc>
        <w:tc>
          <w:tcPr>
            <w:tcW w:w="687" w:type="dxa"/>
            <w:noWrap/>
            <w:vAlign w:val="bottom"/>
            <w:hideMark/>
          </w:tcPr>
          <w:p w14:paraId="6DD89A03"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2,1</w:t>
            </w:r>
          </w:p>
        </w:tc>
      </w:tr>
      <w:tr w:rsidR="00B73EAB" w:rsidRPr="00671C22" w14:paraId="49D195E2" w14:textId="77777777" w:rsidTr="003F7B46">
        <w:trPr>
          <w:trHeight w:val="227"/>
        </w:trPr>
        <w:tc>
          <w:tcPr>
            <w:tcW w:w="2551" w:type="dxa"/>
            <w:hideMark/>
          </w:tcPr>
          <w:p w14:paraId="7923CA34"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Vairumtirdzniecība un mazumtirdzniecība; automobiļu un motociklu remonts</w:t>
            </w:r>
          </w:p>
        </w:tc>
        <w:tc>
          <w:tcPr>
            <w:tcW w:w="1190" w:type="dxa"/>
            <w:noWrap/>
            <w:vAlign w:val="bottom"/>
            <w:hideMark/>
          </w:tcPr>
          <w:p w14:paraId="6D11318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871" w:type="dxa"/>
            <w:noWrap/>
            <w:vAlign w:val="bottom"/>
            <w:hideMark/>
          </w:tcPr>
          <w:p w14:paraId="47A55BE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18" w:type="dxa"/>
            <w:noWrap/>
            <w:vAlign w:val="bottom"/>
            <w:hideMark/>
          </w:tcPr>
          <w:p w14:paraId="2DC3D41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39" w:type="dxa"/>
            <w:noWrap/>
            <w:vAlign w:val="bottom"/>
            <w:hideMark/>
          </w:tcPr>
          <w:p w14:paraId="4CAC0CA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7F6F745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687" w:type="dxa"/>
            <w:noWrap/>
            <w:vAlign w:val="bottom"/>
            <w:hideMark/>
          </w:tcPr>
          <w:p w14:paraId="71CFBEA4"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0,9</w:t>
            </w:r>
          </w:p>
        </w:tc>
      </w:tr>
      <w:tr w:rsidR="00B73EAB" w:rsidRPr="00671C22" w14:paraId="3B563AA4" w14:textId="77777777" w:rsidTr="003F7B46">
        <w:trPr>
          <w:trHeight w:val="227"/>
        </w:trPr>
        <w:tc>
          <w:tcPr>
            <w:tcW w:w="2551" w:type="dxa"/>
            <w:hideMark/>
          </w:tcPr>
          <w:p w14:paraId="086FE622"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Transports un uzglabāšana</w:t>
            </w:r>
          </w:p>
        </w:tc>
        <w:tc>
          <w:tcPr>
            <w:tcW w:w="1190" w:type="dxa"/>
            <w:noWrap/>
            <w:vAlign w:val="bottom"/>
            <w:hideMark/>
          </w:tcPr>
          <w:p w14:paraId="47DC507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871" w:type="dxa"/>
            <w:noWrap/>
            <w:vAlign w:val="bottom"/>
            <w:hideMark/>
          </w:tcPr>
          <w:p w14:paraId="6A079BD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40F2E3F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4121736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3B54C7A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687" w:type="dxa"/>
            <w:noWrap/>
            <w:vAlign w:val="bottom"/>
            <w:hideMark/>
          </w:tcPr>
          <w:p w14:paraId="3E7C22F7"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0,1</w:t>
            </w:r>
          </w:p>
        </w:tc>
      </w:tr>
      <w:tr w:rsidR="00B73EAB" w:rsidRPr="00671C22" w14:paraId="75963AD7" w14:textId="77777777" w:rsidTr="003F7B46">
        <w:trPr>
          <w:trHeight w:val="227"/>
        </w:trPr>
        <w:tc>
          <w:tcPr>
            <w:tcW w:w="2551" w:type="dxa"/>
            <w:hideMark/>
          </w:tcPr>
          <w:p w14:paraId="76148868"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Informācijas un komunikācijas pakalpojumi</w:t>
            </w:r>
          </w:p>
        </w:tc>
        <w:tc>
          <w:tcPr>
            <w:tcW w:w="1190" w:type="dxa"/>
            <w:noWrap/>
            <w:vAlign w:val="bottom"/>
            <w:hideMark/>
          </w:tcPr>
          <w:p w14:paraId="0CC1EE0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0,9</w:t>
            </w:r>
          </w:p>
        </w:tc>
        <w:tc>
          <w:tcPr>
            <w:tcW w:w="1871" w:type="dxa"/>
            <w:noWrap/>
            <w:vAlign w:val="bottom"/>
            <w:hideMark/>
          </w:tcPr>
          <w:p w14:paraId="06D539E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118" w:type="dxa"/>
            <w:noWrap/>
            <w:vAlign w:val="bottom"/>
            <w:hideMark/>
          </w:tcPr>
          <w:p w14:paraId="3D1BA8C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6,5</w:t>
            </w:r>
          </w:p>
        </w:tc>
        <w:tc>
          <w:tcPr>
            <w:tcW w:w="939" w:type="dxa"/>
            <w:noWrap/>
            <w:vAlign w:val="bottom"/>
            <w:hideMark/>
          </w:tcPr>
          <w:p w14:paraId="69262A1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782A7C3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687" w:type="dxa"/>
            <w:noWrap/>
            <w:vAlign w:val="bottom"/>
            <w:hideMark/>
          </w:tcPr>
          <w:p w14:paraId="10ED2AF9"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7,8</w:t>
            </w:r>
          </w:p>
        </w:tc>
      </w:tr>
      <w:tr w:rsidR="00B73EAB" w:rsidRPr="00671C22" w14:paraId="51665E3D" w14:textId="77777777" w:rsidTr="003F7B46">
        <w:trPr>
          <w:trHeight w:val="227"/>
        </w:trPr>
        <w:tc>
          <w:tcPr>
            <w:tcW w:w="2551" w:type="dxa"/>
            <w:hideMark/>
          </w:tcPr>
          <w:p w14:paraId="1F5C46A3"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Finanšu un apdrošināšanas darbības</w:t>
            </w:r>
          </w:p>
        </w:tc>
        <w:tc>
          <w:tcPr>
            <w:tcW w:w="1190" w:type="dxa"/>
            <w:noWrap/>
            <w:vAlign w:val="bottom"/>
            <w:hideMark/>
          </w:tcPr>
          <w:p w14:paraId="320EB0D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78A3B2F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3B16E0F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0,2</w:t>
            </w:r>
          </w:p>
        </w:tc>
        <w:tc>
          <w:tcPr>
            <w:tcW w:w="939" w:type="dxa"/>
            <w:noWrap/>
            <w:vAlign w:val="bottom"/>
            <w:hideMark/>
          </w:tcPr>
          <w:p w14:paraId="77C2299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6EC2845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375BA219"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0,2</w:t>
            </w:r>
          </w:p>
        </w:tc>
      </w:tr>
      <w:tr w:rsidR="00B73EAB" w:rsidRPr="00671C22" w14:paraId="54574A97" w14:textId="77777777" w:rsidTr="003F7B46">
        <w:trPr>
          <w:trHeight w:val="227"/>
        </w:trPr>
        <w:tc>
          <w:tcPr>
            <w:tcW w:w="2551" w:type="dxa"/>
            <w:hideMark/>
          </w:tcPr>
          <w:p w14:paraId="5F3A3D19"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Profesionālie, zinātniskie un tehniskie pakalpojumi</w:t>
            </w:r>
          </w:p>
        </w:tc>
        <w:tc>
          <w:tcPr>
            <w:tcW w:w="1190" w:type="dxa"/>
            <w:noWrap/>
            <w:vAlign w:val="bottom"/>
            <w:hideMark/>
          </w:tcPr>
          <w:p w14:paraId="5846DA5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3,3</w:t>
            </w:r>
          </w:p>
        </w:tc>
        <w:tc>
          <w:tcPr>
            <w:tcW w:w="1871" w:type="dxa"/>
            <w:noWrap/>
            <w:vAlign w:val="bottom"/>
            <w:hideMark/>
          </w:tcPr>
          <w:p w14:paraId="3133623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1118" w:type="dxa"/>
            <w:noWrap/>
            <w:vAlign w:val="bottom"/>
            <w:hideMark/>
          </w:tcPr>
          <w:p w14:paraId="1B4CE38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0,5</w:t>
            </w:r>
          </w:p>
        </w:tc>
        <w:tc>
          <w:tcPr>
            <w:tcW w:w="939" w:type="dxa"/>
            <w:noWrap/>
            <w:vAlign w:val="bottom"/>
            <w:hideMark/>
          </w:tcPr>
          <w:p w14:paraId="6FC1874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0,7</w:t>
            </w:r>
          </w:p>
        </w:tc>
        <w:tc>
          <w:tcPr>
            <w:tcW w:w="1335" w:type="dxa"/>
            <w:noWrap/>
            <w:vAlign w:val="bottom"/>
            <w:hideMark/>
          </w:tcPr>
          <w:p w14:paraId="6E70D6A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0,9</w:t>
            </w:r>
          </w:p>
        </w:tc>
        <w:tc>
          <w:tcPr>
            <w:tcW w:w="687" w:type="dxa"/>
            <w:noWrap/>
            <w:vAlign w:val="bottom"/>
            <w:hideMark/>
          </w:tcPr>
          <w:p w14:paraId="79E8000F"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6,3</w:t>
            </w:r>
          </w:p>
        </w:tc>
      </w:tr>
      <w:tr w:rsidR="00B73EAB" w:rsidRPr="00671C22" w14:paraId="20B87E52" w14:textId="77777777" w:rsidTr="003F7B46">
        <w:trPr>
          <w:trHeight w:val="227"/>
        </w:trPr>
        <w:tc>
          <w:tcPr>
            <w:tcW w:w="2551" w:type="dxa"/>
            <w:hideMark/>
          </w:tcPr>
          <w:p w14:paraId="33D56889"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Administratīvo un apkalpojošo dienestu darbība</w:t>
            </w:r>
          </w:p>
        </w:tc>
        <w:tc>
          <w:tcPr>
            <w:tcW w:w="1190" w:type="dxa"/>
            <w:noWrap/>
            <w:vAlign w:val="bottom"/>
            <w:hideMark/>
          </w:tcPr>
          <w:p w14:paraId="1D1815E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400D195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51929B1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0055865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6C0EC90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687" w:type="dxa"/>
            <w:noWrap/>
            <w:vAlign w:val="bottom"/>
            <w:hideMark/>
          </w:tcPr>
          <w:p w14:paraId="0E424E0A"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B73EAB" w:rsidRPr="00671C22" w14:paraId="10435C26" w14:textId="77777777" w:rsidTr="003F7B46">
        <w:trPr>
          <w:trHeight w:val="227"/>
        </w:trPr>
        <w:tc>
          <w:tcPr>
            <w:tcW w:w="2551" w:type="dxa"/>
            <w:hideMark/>
          </w:tcPr>
          <w:p w14:paraId="60D2DB77"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Valsts pārvalde un aizsardzība; obligātā sociālā apdrošināšana</w:t>
            </w:r>
          </w:p>
        </w:tc>
        <w:tc>
          <w:tcPr>
            <w:tcW w:w="1190" w:type="dxa"/>
            <w:noWrap/>
            <w:vAlign w:val="bottom"/>
            <w:hideMark/>
          </w:tcPr>
          <w:p w14:paraId="143A4F9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1C0CABF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2D2D5D6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4065D16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0,2</w:t>
            </w:r>
          </w:p>
        </w:tc>
        <w:tc>
          <w:tcPr>
            <w:tcW w:w="1335" w:type="dxa"/>
            <w:noWrap/>
            <w:vAlign w:val="bottom"/>
            <w:hideMark/>
          </w:tcPr>
          <w:p w14:paraId="1D1F15B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4C91CBC6"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0,2</w:t>
            </w:r>
          </w:p>
        </w:tc>
      </w:tr>
      <w:tr w:rsidR="00B73EAB" w:rsidRPr="00671C22" w14:paraId="403CFD6A" w14:textId="77777777" w:rsidTr="003F7B46">
        <w:trPr>
          <w:trHeight w:val="227"/>
        </w:trPr>
        <w:tc>
          <w:tcPr>
            <w:tcW w:w="2551" w:type="dxa"/>
            <w:hideMark/>
          </w:tcPr>
          <w:p w14:paraId="0332E2E5"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Izglītība</w:t>
            </w:r>
          </w:p>
        </w:tc>
        <w:tc>
          <w:tcPr>
            <w:tcW w:w="1190" w:type="dxa"/>
            <w:noWrap/>
            <w:vAlign w:val="bottom"/>
            <w:hideMark/>
          </w:tcPr>
          <w:p w14:paraId="52370A70"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24983AB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7F1148A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551D4E7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6058FC2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50CF6AB2"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w:t>
            </w:r>
          </w:p>
        </w:tc>
      </w:tr>
      <w:tr w:rsidR="00B73EAB" w:rsidRPr="00671C22" w14:paraId="241185F4" w14:textId="77777777" w:rsidTr="003F7B46">
        <w:trPr>
          <w:trHeight w:val="227"/>
        </w:trPr>
        <w:tc>
          <w:tcPr>
            <w:tcW w:w="2551" w:type="dxa"/>
            <w:hideMark/>
          </w:tcPr>
          <w:p w14:paraId="7ED2A1AC"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Veselība un sociālā aprūpe</w:t>
            </w:r>
          </w:p>
        </w:tc>
        <w:tc>
          <w:tcPr>
            <w:tcW w:w="1190" w:type="dxa"/>
            <w:noWrap/>
            <w:vAlign w:val="bottom"/>
            <w:hideMark/>
          </w:tcPr>
          <w:p w14:paraId="71913F5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6C37D02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18" w:type="dxa"/>
            <w:noWrap/>
            <w:vAlign w:val="bottom"/>
            <w:hideMark/>
          </w:tcPr>
          <w:p w14:paraId="343A845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43F42C1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094D2FF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713547D4"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B73EAB" w:rsidRPr="00671C22" w14:paraId="685F535F" w14:textId="77777777" w:rsidTr="003F7B46">
        <w:trPr>
          <w:trHeight w:val="227"/>
        </w:trPr>
        <w:tc>
          <w:tcPr>
            <w:tcW w:w="2551" w:type="dxa"/>
            <w:hideMark/>
          </w:tcPr>
          <w:p w14:paraId="4F4CB7E2"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Māksla, izklaide un atpūta</w:t>
            </w:r>
          </w:p>
        </w:tc>
        <w:tc>
          <w:tcPr>
            <w:tcW w:w="1190" w:type="dxa"/>
            <w:noWrap/>
            <w:vAlign w:val="bottom"/>
            <w:hideMark/>
          </w:tcPr>
          <w:p w14:paraId="4D373590"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5A0EB4B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hideMark/>
          </w:tcPr>
          <w:p w14:paraId="0136F34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341F796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36814E5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19A84B59"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w:t>
            </w:r>
          </w:p>
        </w:tc>
      </w:tr>
      <w:tr w:rsidR="00B73EAB" w:rsidRPr="00671C22" w14:paraId="4387C81A" w14:textId="77777777" w:rsidTr="003F7B46">
        <w:trPr>
          <w:trHeight w:val="227"/>
        </w:trPr>
        <w:tc>
          <w:tcPr>
            <w:tcW w:w="2551" w:type="dxa"/>
            <w:hideMark/>
          </w:tcPr>
          <w:p w14:paraId="2C0E4CA3"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Citi pakalpojumi</w:t>
            </w:r>
          </w:p>
        </w:tc>
        <w:tc>
          <w:tcPr>
            <w:tcW w:w="1190" w:type="dxa"/>
            <w:noWrap/>
            <w:vAlign w:val="bottom"/>
            <w:hideMark/>
          </w:tcPr>
          <w:p w14:paraId="3B9EDCF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871" w:type="dxa"/>
            <w:noWrap/>
            <w:vAlign w:val="bottom"/>
            <w:hideMark/>
          </w:tcPr>
          <w:p w14:paraId="58908C3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18" w:type="dxa"/>
            <w:noWrap/>
            <w:vAlign w:val="bottom"/>
            <w:hideMark/>
          </w:tcPr>
          <w:p w14:paraId="3C60A7B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39" w:type="dxa"/>
            <w:noWrap/>
            <w:vAlign w:val="bottom"/>
            <w:hideMark/>
          </w:tcPr>
          <w:p w14:paraId="630F3A7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hideMark/>
          </w:tcPr>
          <w:p w14:paraId="5A422A3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vAlign w:val="bottom"/>
            <w:hideMark/>
          </w:tcPr>
          <w:p w14:paraId="375B458B"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B73EAB" w:rsidRPr="00671C22" w14:paraId="0135AFDC" w14:textId="77777777" w:rsidTr="003F7B46">
        <w:trPr>
          <w:trHeight w:val="227"/>
        </w:trPr>
        <w:tc>
          <w:tcPr>
            <w:tcW w:w="2551" w:type="dxa"/>
          </w:tcPr>
          <w:p w14:paraId="4B1468C8"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Bez nozares norādes</w:t>
            </w:r>
          </w:p>
        </w:tc>
        <w:tc>
          <w:tcPr>
            <w:tcW w:w="1190" w:type="dxa"/>
            <w:noWrap/>
            <w:vAlign w:val="bottom"/>
          </w:tcPr>
          <w:p w14:paraId="6904AA9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871" w:type="dxa"/>
            <w:noWrap/>
            <w:vAlign w:val="bottom"/>
          </w:tcPr>
          <w:p w14:paraId="7311D000"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18" w:type="dxa"/>
            <w:noWrap/>
            <w:vAlign w:val="bottom"/>
          </w:tcPr>
          <w:p w14:paraId="0D658C1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939" w:type="dxa"/>
            <w:noWrap/>
            <w:vAlign w:val="bottom"/>
          </w:tcPr>
          <w:p w14:paraId="0BBBD3A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5" w:type="dxa"/>
            <w:noWrap/>
            <w:vAlign w:val="bottom"/>
          </w:tcPr>
          <w:p w14:paraId="3FB469B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687" w:type="dxa"/>
            <w:noWrap/>
            <w:vAlign w:val="bottom"/>
          </w:tcPr>
          <w:p w14:paraId="07487178" w14:textId="77777777" w:rsidR="00B73EAB" w:rsidRPr="00671C22" w:rsidRDefault="00B73EAB" w:rsidP="003F7B46">
            <w:pPr>
              <w:spacing w:before="20" w:after="20"/>
              <w:jc w:val="center"/>
              <w:rPr>
                <w:rFonts w:ascii="Segoe UI Semilight" w:hAnsi="Segoe UI Semilight" w:cs="Segoe UI Semilight"/>
                <w:b/>
                <w:bCs/>
                <w:i/>
                <w:iCs/>
                <w:color w:val="404040" w:themeColor="text1" w:themeTint="BF"/>
                <w:sz w:val="16"/>
                <w:szCs w:val="16"/>
              </w:rPr>
            </w:pPr>
            <w:r w:rsidRPr="00671C22">
              <w:rPr>
                <w:rFonts w:ascii="Segoe UI Semilight" w:hAnsi="Segoe UI Semilight" w:cs="Segoe UI Semilight"/>
                <w:b/>
                <w:bCs/>
                <w:color w:val="404040" w:themeColor="text1" w:themeTint="BF"/>
                <w:sz w:val="16"/>
                <w:szCs w:val="16"/>
              </w:rPr>
              <w:t>0,4</w:t>
            </w:r>
          </w:p>
        </w:tc>
      </w:tr>
      <w:tr w:rsidR="00B73EAB" w:rsidRPr="00671C22" w14:paraId="1B7DE7F6" w14:textId="77777777" w:rsidTr="003F7B46">
        <w:trPr>
          <w:trHeight w:val="227"/>
        </w:trPr>
        <w:tc>
          <w:tcPr>
            <w:tcW w:w="2551" w:type="dxa"/>
            <w:noWrap/>
            <w:hideMark/>
          </w:tcPr>
          <w:p w14:paraId="03A8454C" w14:textId="77777777" w:rsidR="00B73EAB" w:rsidRPr="00671C22" w:rsidRDefault="00B73EAB" w:rsidP="003F7B46">
            <w:pPr>
              <w:spacing w:before="20" w:after="20"/>
              <w:jc w:val="both"/>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Kopā RIS jomās</w:t>
            </w:r>
          </w:p>
        </w:tc>
        <w:tc>
          <w:tcPr>
            <w:tcW w:w="1190" w:type="dxa"/>
            <w:noWrap/>
            <w:vAlign w:val="bottom"/>
            <w:hideMark/>
          </w:tcPr>
          <w:p w14:paraId="697714D4"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18</w:t>
            </w:r>
          </w:p>
        </w:tc>
        <w:tc>
          <w:tcPr>
            <w:tcW w:w="1871" w:type="dxa"/>
            <w:noWrap/>
            <w:vAlign w:val="bottom"/>
            <w:hideMark/>
          </w:tcPr>
          <w:p w14:paraId="1866F266"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15</w:t>
            </w:r>
          </w:p>
        </w:tc>
        <w:tc>
          <w:tcPr>
            <w:tcW w:w="1118" w:type="dxa"/>
            <w:noWrap/>
            <w:vAlign w:val="bottom"/>
            <w:hideMark/>
          </w:tcPr>
          <w:p w14:paraId="406E046D"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11</w:t>
            </w:r>
          </w:p>
        </w:tc>
        <w:tc>
          <w:tcPr>
            <w:tcW w:w="939" w:type="dxa"/>
            <w:noWrap/>
            <w:vAlign w:val="bottom"/>
            <w:hideMark/>
          </w:tcPr>
          <w:p w14:paraId="57ACAD7A"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6</w:t>
            </w:r>
          </w:p>
        </w:tc>
        <w:tc>
          <w:tcPr>
            <w:tcW w:w="1335" w:type="dxa"/>
            <w:noWrap/>
            <w:vAlign w:val="bottom"/>
            <w:hideMark/>
          </w:tcPr>
          <w:p w14:paraId="16880008"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50</w:t>
            </w:r>
          </w:p>
        </w:tc>
        <w:tc>
          <w:tcPr>
            <w:tcW w:w="687" w:type="dxa"/>
            <w:noWrap/>
            <w:vAlign w:val="bottom"/>
            <w:hideMark/>
          </w:tcPr>
          <w:p w14:paraId="7A75FD28"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100</w:t>
            </w:r>
          </w:p>
        </w:tc>
      </w:tr>
    </w:tbl>
    <w:p w14:paraId="483888BB" w14:textId="77777777" w:rsidR="00B73EAB" w:rsidRPr="00D54250" w:rsidRDefault="00B73EAB" w:rsidP="00B73EAB">
      <w:pPr>
        <w:rPr>
          <w:szCs w:val="20"/>
        </w:rPr>
      </w:pPr>
    </w:p>
    <w:p w14:paraId="3BE248E6" w14:textId="77777777" w:rsidR="00B73EAB" w:rsidRPr="00D54250" w:rsidRDefault="00B73EAB" w:rsidP="00B73EAB">
      <w:pPr>
        <w:rPr>
          <w:szCs w:val="20"/>
        </w:rPr>
        <w:sectPr w:rsidR="00B73EAB" w:rsidRPr="00D54250" w:rsidSect="00D315CF">
          <w:type w:val="continuous"/>
          <w:pgSz w:w="11907" w:h="16840" w:code="9"/>
          <w:pgMar w:top="1134" w:right="851" w:bottom="1134" w:left="1418" w:header="709" w:footer="709" w:gutter="0"/>
          <w:cols w:space="708"/>
          <w:docGrid w:linePitch="360"/>
        </w:sectPr>
      </w:pPr>
    </w:p>
    <w:p w14:paraId="731366A9" w14:textId="77777777" w:rsidR="00B73EAB" w:rsidRPr="00D54250" w:rsidRDefault="00B73EAB" w:rsidP="00B73EAB">
      <w:pPr>
        <w:jc w:val="both"/>
        <w:rPr>
          <w:szCs w:val="20"/>
        </w:rPr>
      </w:pPr>
      <w:r w:rsidRPr="00D54250">
        <w:rPr>
          <w:szCs w:val="20"/>
        </w:rPr>
        <w:lastRenderedPageBreak/>
        <w:t xml:space="preserve">Lielākais pieteikto projektu skaits </w:t>
      </w:r>
      <w:proofErr w:type="gramStart"/>
      <w:r w:rsidRPr="00D54250">
        <w:rPr>
          <w:szCs w:val="20"/>
        </w:rPr>
        <w:t>un</w:t>
      </w:r>
      <w:proofErr w:type="gramEnd"/>
      <w:r w:rsidRPr="00D54250">
        <w:rPr>
          <w:szCs w:val="20"/>
        </w:rPr>
        <w:t xml:space="preserve"> arī piešķirtais finansējums bija apstrādes rūpniecības uzņēmumiem, kas veidoja 80% no EM pārvaldībā esošo tiešā atbalsta instrumentu kopējā finansējuma. Augstās aktivitātes dalībai pētniecības, tehnoloģiju </w:t>
      </w:r>
      <w:proofErr w:type="gramStart"/>
      <w:r w:rsidRPr="00D54250">
        <w:rPr>
          <w:szCs w:val="20"/>
        </w:rPr>
        <w:t>un</w:t>
      </w:r>
      <w:proofErr w:type="gramEnd"/>
      <w:r w:rsidRPr="00D54250">
        <w:rPr>
          <w:szCs w:val="20"/>
        </w:rPr>
        <w:t xml:space="preserve"> inovāciju atbalsta programmās ir arī informācijas un komunikācijas </w:t>
      </w:r>
      <w:r w:rsidRPr="00D54250">
        <w:rPr>
          <w:szCs w:val="20"/>
        </w:rPr>
        <w:lastRenderedPageBreak/>
        <w:t xml:space="preserve">pakalpojumu, kā arī profesionālo, zinātnisko un tehnisko pakalpojumu nozares uzņēmējiem. Šo divu nozaru uzņēmumu pieteikto projektu finansējums RIS3 jomās veidoja 14% no tiešā atbalsta instrumentu kopējā finansējuma. </w:t>
      </w:r>
    </w:p>
    <w:p w14:paraId="4A5649B2" w14:textId="77777777" w:rsidR="00B73EAB" w:rsidRDefault="00B73EAB" w:rsidP="00B73EAB">
      <w:pPr>
        <w:spacing w:after="0"/>
        <w:jc w:val="center"/>
        <w:rPr>
          <w:rFonts w:ascii="Times New Roman" w:hAnsi="Times New Roman"/>
          <w:sz w:val="8"/>
          <w:szCs w:val="8"/>
        </w:rPr>
      </w:pPr>
    </w:p>
    <w:p w14:paraId="6B560582" w14:textId="77777777" w:rsidR="00B73EAB" w:rsidRDefault="00B73EAB" w:rsidP="00B73EAB">
      <w:pPr>
        <w:spacing w:after="0"/>
        <w:jc w:val="center"/>
        <w:rPr>
          <w:rFonts w:ascii="Times New Roman" w:hAnsi="Times New Roman"/>
          <w:sz w:val="8"/>
          <w:szCs w:val="8"/>
        </w:rPr>
      </w:pPr>
    </w:p>
    <w:p w14:paraId="5E1E2FE1" w14:textId="77777777" w:rsidR="00B73EAB" w:rsidRDefault="00B73EAB" w:rsidP="00B73EAB">
      <w:pPr>
        <w:spacing w:after="0"/>
        <w:jc w:val="center"/>
        <w:rPr>
          <w:rFonts w:ascii="Times New Roman" w:hAnsi="Times New Roman"/>
          <w:sz w:val="8"/>
          <w:szCs w:val="8"/>
        </w:rPr>
      </w:pPr>
    </w:p>
    <w:p w14:paraId="471FBB0E" w14:textId="77777777" w:rsidR="00B73EAB" w:rsidRPr="00D54250" w:rsidRDefault="00B73EAB" w:rsidP="00B73EAB">
      <w:pPr>
        <w:spacing w:after="0"/>
        <w:jc w:val="center"/>
        <w:rPr>
          <w:rFonts w:ascii="Times New Roman" w:hAnsi="Times New Roman"/>
          <w:sz w:val="8"/>
          <w:szCs w:val="8"/>
        </w:rPr>
        <w:sectPr w:rsidR="00B73EAB" w:rsidRPr="00D54250" w:rsidSect="00D315CF">
          <w:type w:val="continuous"/>
          <w:pgSz w:w="11907" w:h="16840" w:code="9"/>
          <w:pgMar w:top="1134" w:right="851" w:bottom="1134" w:left="1418" w:header="709" w:footer="709" w:gutter="0"/>
          <w:cols w:num="2" w:space="340"/>
          <w:docGrid w:linePitch="360"/>
        </w:sectPr>
      </w:pPr>
    </w:p>
    <w:p w14:paraId="2757ECA4" w14:textId="77777777" w:rsidR="00B73EAB" w:rsidRDefault="00B73EAB" w:rsidP="00B73EAB">
      <w:pPr>
        <w:spacing w:after="0"/>
        <w:jc w:val="center"/>
        <w:rPr>
          <w:rFonts w:ascii="Segoe UI Semilight" w:eastAsia="SimSun" w:hAnsi="Segoe UI Semilight" w:cs="Segoe UI Semilight"/>
          <w:b/>
          <w:iCs/>
          <w:szCs w:val="20"/>
          <w:lang w:eastAsia="zh-CN" w:bidi="lo-LA"/>
        </w:rPr>
      </w:pPr>
    </w:p>
    <w:p w14:paraId="731E2046" w14:textId="6A180D8D" w:rsidR="00B73EAB" w:rsidRPr="00D54250" w:rsidRDefault="00B73EAB" w:rsidP="00B73EAB">
      <w:pPr>
        <w:spacing w:after="0"/>
        <w:jc w:val="center"/>
        <w:rPr>
          <w:rFonts w:ascii="Segoe UI Semilight" w:eastAsia="SimSun" w:hAnsi="Segoe UI Semilight" w:cs="Segoe UI Semilight"/>
          <w:b/>
          <w:iCs/>
          <w:szCs w:val="20"/>
          <w:lang w:eastAsia="zh-CN" w:bidi="lo-LA"/>
        </w:rPr>
      </w:pPr>
      <w:r>
        <w:rPr>
          <w:rFonts w:ascii="Segoe UI Semilight" w:eastAsia="SimSun" w:hAnsi="Segoe UI Semilight" w:cs="Segoe UI Semilight"/>
          <w:b/>
          <w:iCs/>
          <w:szCs w:val="20"/>
          <w:lang w:eastAsia="zh-CN" w:bidi="lo-LA"/>
        </w:rPr>
        <w:t>37</w:t>
      </w:r>
      <w:proofErr w:type="gramStart"/>
      <w:r>
        <w:rPr>
          <w:rFonts w:ascii="Segoe UI Semilight" w:eastAsia="SimSun" w:hAnsi="Segoe UI Semilight" w:cs="Segoe UI Semilight"/>
          <w:b/>
          <w:iCs/>
          <w:szCs w:val="20"/>
          <w:lang w:eastAsia="zh-CN" w:bidi="lo-LA"/>
        </w:rPr>
        <w:t>.attēls</w:t>
      </w:r>
      <w:proofErr w:type="gramEnd"/>
      <w:r>
        <w:rPr>
          <w:rFonts w:ascii="Segoe UI Semilight" w:eastAsia="SimSun" w:hAnsi="Segoe UI Semilight" w:cs="Segoe UI Semilight"/>
          <w:b/>
          <w:iCs/>
          <w:szCs w:val="20"/>
          <w:lang w:eastAsia="zh-CN" w:bidi="lo-LA"/>
        </w:rPr>
        <w:t xml:space="preserve">. </w:t>
      </w:r>
      <w:r w:rsidRPr="00D54250">
        <w:rPr>
          <w:rFonts w:ascii="Segoe UI Semilight" w:eastAsia="SimSun" w:hAnsi="Segoe UI Semilight" w:cs="Segoe UI Semilight"/>
          <w:b/>
          <w:iCs/>
          <w:szCs w:val="20"/>
          <w:lang w:eastAsia="zh-CN" w:bidi="lo-LA"/>
        </w:rPr>
        <w:t>Nozaru uzņēmumu finansēto projektu struktūra sadalījumā pa RIS3 jomām</w:t>
      </w:r>
    </w:p>
    <w:p w14:paraId="65C90F52" w14:textId="77777777" w:rsidR="00B73EAB" w:rsidRPr="00D54250" w:rsidRDefault="00B73EAB" w:rsidP="00B73EAB">
      <w:pPr>
        <w:jc w:val="center"/>
        <w:rPr>
          <w:rFonts w:ascii="Segoe UI Semilight" w:eastAsia="SimSun" w:hAnsi="Segoe UI Semilight" w:cs="Segoe UI Semilight"/>
          <w:i/>
          <w:iCs/>
          <w:sz w:val="16"/>
          <w:szCs w:val="16"/>
          <w:lang w:bidi="lo-LA"/>
        </w:rPr>
      </w:pPr>
      <w:proofErr w:type="gramStart"/>
      <w:r w:rsidRPr="00D54250">
        <w:rPr>
          <w:rFonts w:ascii="Segoe UI Semilight" w:eastAsia="SimSun" w:hAnsi="Segoe UI Semilight" w:cs="Segoe UI Semilight"/>
          <w:i/>
          <w:iCs/>
          <w:sz w:val="16"/>
          <w:szCs w:val="16"/>
          <w:lang w:bidi="lo-LA"/>
        </w:rPr>
        <w:t>procentos</w:t>
      </w:r>
      <w:proofErr w:type="gramEnd"/>
    </w:p>
    <w:p w14:paraId="6D5D9A39" w14:textId="77777777" w:rsidR="00B73EAB" w:rsidRPr="00D54250" w:rsidRDefault="00B73EAB" w:rsidP="00B73EAB">
      <w:pPr>
        <w:spacing w:after="0"/>
        <w:jc w:val="center"/>
        <w:rPr>
          <w:rFonts w:ascii="Times New Roman" w:hAnsi="Times New Roman"/>
          <w:sz w:val="24"/>
          <w:szCs w:val="24"/>
        </w:rPr>
      </w:pPr>
      <w:r w:rsidRPr="00D54250">
        <w:rPr>
          <w:rFonts w:ascii="Times New Roman" w:hAnsi="Times New Roman"/>
          <w:noProof/>
          <w:sz w:val="24"/>
          <w:szCs w:val="24"/>
          <w:lang w:val="en-US" w:eastAsia="en-US"/>
        </w:rPr>
        <w:drawing>
          <wp:inline distT="0" distB="0" distL="0" distR="0" wp14:anchorId="7AAE63C0" wp14:editId="0F35BF34">
            <wp:extent cx="6120000" cy="3600000"/>
            <wp:effectExtent l="0" t="0" r="0" b="0"/>
            <wp:docPr id="2735" name="Chart 27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0D78931" w14:textId="77777777" w:rsidR="00B73EAB" w:rsidRPr="00D54250" w:rsidRDefault="00B73EAB" w:rsidP="00B73EAB">
      <w:pPr>
        <w:rPr>
          <w:szCs w:val="20"/>
        </w:rPr>
        <w:sectPr w:rsidR="00B73EAB" w:rsidRPr="00D54250" w:rsidSect="00D315CF">
          <w:type w:val="continuous"/>
          <w:pgSz w:w="11907" w:h="16840" w:code="9"/>
          <w:pgMar w:top="1134" w:right="851" w:bottom="1134" w:left="1418" w:header="709" w:footer="709" w:gutter="0"/>
          <w:cols w:space="708"/>
          <w:docGrid w:linePitch="360"/>
        </w:sectPr>
      </w:pPr>
    </w:p>
    <w:p w14:paraId="59129933" w14:textId="476EAA15" w:rsidR="00B73EAB" w:rsidRPr="00D54250" w:rsidRDefault="00B73EAB" w:rsidP="00B73EAB">
      <w:pPr>
        <w:spacing w:after="0"/>
        <w:rPr>
          <w:rFonts w:ascii="Segoe UI Semilight" w:eastAsia="SimSun" w:hAnsi="Segoe UI Semilight" w:cs="Segoe UI Semilight"/>
          <w:b/>
          <w:iCs/>
          <w:szCs w:val="20"/>
          <w:lang w:eastAsia="zh-CN" w:bidi="lo-LA"/>
        </w:rPr>
      </w:pPr>
      <w:r>
        <w:rPr>
          <w:rFonts w:ascii="Segoe UI Semilight" w:eastAsia="SimSun" w:hAnsi="Segoe UI Semilight" w:cs="Segoe UI Semilight"/>
          <w:b/>
          <w:iCs/>
          <w:szCs w:val="20"/>
          <w:lang w:eastAsia="zh-CN" w:bidi="lo-LA"/>
        </w:rPr>
        <w:lastRenderedPageBreak/>
        <w:t xml:space="preserve">38. </w:t>
      </w:r>
      <w:proofErr w:type="gramStart"/>
      <w:r>
        <w:rPr>
          <w:rFonts w:ascii="Segoe UI Semilight" w:eastAsia="SimSun" w:hAnsi="Segoe UI Semilight" w:cs="Segoe UI Semilight"/>
          <w:b/>
          <w:iCs/>
          <w:szCs w:val="20"/>
          <w:lang w:eastAsia="zh-CN" w:bidi="lo-LA"/>
        </w:rPr>
        <w:t>attēls.</w:t>
      </w:r>
      <w:r w:rsidRPr="00D54250">
        <w:rPr>
          <w:rFonts w:ascii="Segoe UI Semilight" w:eastAsia="SimSun" w:hAnsi="Segoe UI Semilight" w:cs="Segoe UI Semilight"/>
          <w:b/>
          <w:iCs/>
          <w:szCs w:val="20"/>
          <w:lang w:eastAsia="zh-CN" w:bidi="lo-LA"/>
        </w:rPr>
        <w:t>Tiešās</w:t>
      </w:r>
      <w:proofErr w:type="gramEnd"/>
      <w:r w:rsidRPr="00D54250">
        <w:rPr>
          <w:rFonts w:ascii="Segoe UI Semilight" w:eastAsia="SimSun" w:hAnsi="Segoe UI Semilight" w:cs="Segoe UI Semilight"/>
          <w:b/>
          <w:iCs/>
          <w:szCs w:val="20"/>
          <w:lang w:eastAsia="zh-CN" w:bidi="lo-LA"/>
        </w:rPr>
        <w:t xml:space="preserve"> ietekmes atbalsta instrumentu finansējuma sadalījums pa nozarēm</w:t>
      </w:r>
    </w:p>
    <w:p w14:paraId="398C2354" w14:textId="77777777" w:rsidR="00B73EAB" w:rsidRDefault="00B73EAB" w:rsidP="00B73EAB">
      <w:pPr>
        <w:jc w:val="center"/>
        <w:rPr>
          <w:rFonts w:ascii="Times New Roman" w:hAnsi="Times New Roman"/>
          <w:sz w:val="24"/>
          <w:szCs w:val="24"/>
        </w:rPr>
      </w:pPr>
      <w:proofErr w:type="gramStart"/>
      <w:r w:rsidRPr="00D54250">
        <w:rPr>
          <w:rFonts w:ascii="Segoe UI Semilight" w:eastAsia="SimSun" w:hAnsi="Segoe UI Semilight" w:cs="Segoe UI Semilight"/>
          <w:i/>
          <w:iCs/>
          <w:sz w:val="16"/>
          <w:szCs w:val="16"/>
          <w:lang w:bidi="lo-LA"/>
        </w:rPr>
        <w:t>procentos</w:t>
      </w:r>
      <w:proofErr w:type="gramEnd"/>
    </w:p>
    <w:p w14:paraId="50341346" w14:textId="77777777" w:rsidR="00B73EAB" w:rsidRDefault="00B73EAB" w:rsidP="00B73EAB">
      <w:pPr>
        <w:spacing w:after="0"/>
        <w:jc w:val="center"/>
        <w:rPr>
          <w:rFonts w:ascii="Times New Roman" w:hAnsi="Times New Roman"/>
          <w:sz w:val="24"/>
          <w:szCs w:val="24"/>
        </w:rPr>
      </w:pPr>
      <w:r w:rsidRPr="00D54250">
        <w:rPr>
          <w:rFonts w:ascii="Times New Roman" w:hAnsi="Times New Roman"/>
          <w:noProof/>
          <w:sz w:val="24"/>
          <w:szCs w:val="24"/>
          <w:lang w:val="en-US" w:eastAsia="en-US"/>
        </w:rPr>
        <w:drawing>
          <wp:inline distT="0" distB="0" distL="0" distR="0" wp14:anchorId="1BF4EA83" wp14:editId="1DD5550C">
            <wp:extent cx="2952000" cy="2340000"/>
            <wp:effectExtent l="0" t="0" r="0" b="0"/>
            <wp:docPr id="2734" name="Chart 27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8D44263" w14:textId="77777777" w:rsidR="00B73EAB" w:rsidRPr="00671C22" w:rsidRDefault="00B73EAB" w:rsidP="00B73EAB">
      <w:pPr>
        <w:jc w:val="both"/>
        <w:rPr>
          <w:szCs w:val="20"/>
        </w:rPr>
      </w:pPr>
    </w:p>
    <w:p w14:paraId="0203C7A1" w14:textId="77777777" w:rsidR="00B73EAB" w:rsidRDefault="00B73EAB" w:rsidP="00B73EAB">
      <w:pPr>
        <w:jc w:val="both"/>
        <w:rPr>
          <w:szCs w:val="20"/>
        </w:rPr>
      </w:pPr>
      <w:r w:rsidRPr="00D54250">
        <w:rPr>
          <w:szCs w:val="20"/>
        </w:rPr>
        <w:t xml:space="preserve">Apstrādes rūpniecības uzņēmumu projekti galvenokārt saistīti ar viedo materiālu, tehnoloģiju </w:t>
      </w:r>
      <w:proofErr w:type="gramStart"/>
      <w:r w:rsidRPr="00D54250">
        <w:rPr>
          <w:szCs w:val="20"/>
        </w:rPr>
        <w:t>un</w:t>
      </w:r>
      <w:proofErr w:type="gramEnd"/>
      <w:r w:rsidRPr="00D54250">
        <w:rPr>
          <w:szCs w:val="20"/>
        </w:rPr>
        <w:t xml:space="preserve"> inženiersistēmu attīstību. Pārsvarā tie ir kokapstrādes nozares uzņēmumu projekti </w:t>
      </w:r>
      <w:proofErr w:type="gramStart"/>
      <w:r w:rsidRPr="00D54250">
        <w:rPr>
          <w:szCs w:val="20"/>
        </w:rPr>
        <w:t>un</w:t>
      </w:r>
      <w:proofErr w:type="gramEnd"/>
      <w:r w:rsidRPr="00D54250">
        <w:rPr>
          <w:szCs w:val="20"/>
        </w:rPr>
        <w:t xml:space="preserve"> gandrīz puse no tiem tiek realizēti lielajos uzņēmumos, kam ir būtiska ietekme uz kokapstrādes nozares attīstību un konkurētspējas stiprināšanu. </w:t>
      </w:r>
    </w:p>
    <w:p w14:paraId="4035BC37" w14:textId="77777777" w:rsidR="00B73EAB" w:rsidRDefault="00B73EAB" w:rsidP="00B73EAB">
      <w:pPr>
        <w:jc w:val="both"/>
        <w:rPr>
          <w:szCs w:val="20"/>
        </w:rPr>
      </w:pPr>
    </w:p>
    <w:p w14:paraId="6882549B" w14:textId="77777777" w:rsidR="00B73EAB" w:rsidRDefault="00B73EAB" w:rsidP="00B73EAB">
      <w:pPr>
        <w:jc w:val="both"/>
        <w:rPr>
          <w:szCs w:val="20"/>
        </w:rPr>
      </w:pPr>
    </w:p>
    <w:p w14:paraId="6AF4BB36" w14:textId="77777777" w:rsidR="00B73EAB" w:rsidRPr="00D54250" w:rsidRDefault="00B73EAB" w:rsidP="00B73EAB">
      <w:pPr>
        <w:jc w:val="both"/>
        <w:rPr>
          <w:szCs w:val="20"/>
        </w:rPr>
      </w:pPr>
    </w:p>
    <w:p w14:paraId="660E221C" w14:textId="6EE8ED5E" w:rsidR="00B73EAB" w:rsidRPr="00D54250" w:rsidRDefault="00B73EAB" w:rsidP="00B73EAB">
      <w:pPr>
        <w:spacing w:after="0"/>
        <w:jc w:val="center"/>
        <w:rPr>
          <w:rFonts w:ascii="Times New Roman" w:hAnsi="Times New Roman"/>
          <w:b/>
          <w:bCs/>
          <w:sz w:val="24"/>
          <w:szCs w:val="24"/>
        </w:rPr>
      </w:pPr>
      <w:r w:rsidRPr="00D54250">
        <w:rPr>
          <w:rFonts w:ascii="Segoe UI Semilight" w:eastAsia="SimSun" w:hAnsi="Segoe UI Semilight" w:cs="Segoe UI Semilight"/>
          <w:b/>
          <w:iCs/>
          <w:szCs w:val="20"/>
          <w:lang w:eastAsia="zh-CN" w:bidi="lo-LA"/>
        </w:rPr>
        <w:br w:type="column"/>
      </w:r>
      <w:r>
        <w:rPr>
          <w:rFonts w:ascii="Segoe UI Semilight" w:eastAsia="SimSun" w:hAnsi="Segoe UI Semilight" w:cs="Segoe UI Semilight"/>
          <w:b/>
          <w:iCs/>
          <w:szCs w:val="20"/>
          <w:lang w:eastAsia="zh-CN" w:bidi="lo-LA"/>
        </w:rPr>
        <w:lastRenderedPageBreak/>
        <w:t>39</w:t>
      </w:r>
      <w:proofErr w:type="gramStart"/>
      <w:r>
        <w:rPr>
          <w:rFonts w:ascii="Segoe UI Semilight" w:eastAsia="SimSun" w:hAnsi="Segoe UI Semilight" w:cs="Segoe UI Semilight"/>
          <w:b/>
          <w:iCs/>
          <w:szCs w:val="20"/>
          <w:lang w:eastAsia="zh-CN" w:bidi="lo-LA"/>
        </w:rPr>
        <w:t>.attēls</w:t>
      </w:r>
      <w:proofErr w:type="gramEnd"/>
      <w:r>
        <w:rPr>
          <w:rFonts w:ascii="Segoe UI Semilight" w:eastAsia="SimSun" w:hAnsi="Segoe UI Semilight" w:cs="Segoe UI Semilight"/>
          <w:b/>
          <w:iCs/>
          <w:szCs w:val="20"/>
          <w:lang w:eastAsia="zh-CN" w:bidi="lo-LA"/>
        </w:rPr>
        <w:t xml:space="preserve">. </w:t>
      </w:r>
      <w:r w:rsidRPr="00D54250">
        <w:rPr>
          <w:rFonts w:ascii="Segoe UI Semilight" w:eastAsia="SimSun" w:hAnsi="Segoe UI Semilight" w:cs="Segoe UI Semilight"/>
          <w:b/>
          <w:iCs/>
          <w:szCs w:val="20"/>
          <w:lang w:eastAsia="zh-CN" w:bidi="lo-LA"/>
        </w:rPr>
        <w:t>Apstrādes rūpniecības uzņēmumu projektu finansējuma sadalījums par RIS3 jomām</w:t>
      </w:r>
    </w:p>
    <w:p w14:paraId="473F75F9" w14:textId="77777777" w:rsidR="00B73EAB" w:rsidRPr="00D54250" w:rsidRDefault="00B73EAB" w:rsidP="00B73EAB">
      <w:pPr>
        <w:jc w:val="center"/>
        <w:rPr>
          <w:rFonts w:ascii="Segoe UI Semilight" w:eastAsia="SimSun" w:hAnsi="Segoe UI Semilight" w:cs="Segoe UI Semilight"/>
          <w:i/>
          <w:iCs/>
          <w:sz w:val="16"/>
          <w:szCs w:val="16"/>
          <w:lang w:bidi="lo-LA"/>
        </w:rPr>
      </w:pPr>
      <w:proofErr w:type="gramStart"/>
      <w:r w:rsidRPr="00D54250">
        <w:rPr>
          <w:rFonts w:ascii="Segoe UI Semilight" w:eastAsia="SimSun" w:hAnsi="Segoe UI Semilight" w:cs="Segoe UI Semilight"/>
          <w:i/>
          <w:iCs/>
          <w:sz w:val="16"/>
          <w:szCs w:val="16"/>
          <w:lang w:bidi="lo-LA"/>
        </w:rPr>
        <w:t>procentos</w:t>
      </w:r>
      <w:proofErr w:type="gramEnd"/>
    </w:p>
    <w:p w14:paraId="689DAE37" w14:textId="77777777" w:rsidR="00B73EAB" w:rsidRPr="00D54250" w:rsidRDefault="00B73EAB" w:rsidP="00B73EAB">
      <w:pPr>
        <w:rPr>
          <w:szCs w:val="20"/>
        </w:rPr>
      </w:pPr>
      <w:r w:rsidRPr="00D54250">
        <w:rPr>
          <w:rFonts w:ascii="Times New Roman" w:hAnsi="Times New Roman"/>
          <w:noProof/>
          <w:sz w:val="24"/>
          <w:szCs w:val="24"/>
          <w:lang w:val="en-US" w:eastAsia="en-US"/>
        </w:rPr>
        <w:drawing>
          <wp:inline distT="0" distB="0" distL="0" distR="0" wp14:anchorId="1C2C5C58" wp14:editId="6CDF4B2C">
            <wp:extent cx="2951480" cy="2339975"/>
            <wp:effectExtent l="0" t="0" r="0" b="0"/>
            <wp:docPr id="2736" name="Chart 27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4316F3E" w14:textId="77777777" w:rsidR="00B73EAB" w:rsidRDefault="00B73EAB" w:rsidP="00B73EAB">
      <w:pPr>
        <w:rPr>
          <w:szCs w:val="20"/>
        </w:rPr>
      </w:pPr>
    </w:p>
    <w:p w14:paraId="77854947" w14:textId="77777777" w:rsidR="00B73EAB" w:rsidRPr="00D54250" w:rsidRDefault="00B73EAB" w:rsidP="00B73EAB">
      <w:pPr>
        <w:rPr>
          <w:szCs w:val="20"/>
        </w:rPr>
        <w:sectPr w:rsidR="00B73EAB" w:rsidRPr="00D54250" w:rsidSect="00D315CF">
          <w:type w:val="continuous"/>
          <w:pgSz w:w="11907" w:h="16840" w:code="9"/>
          <w:pgMar w:top="1134" w:right="851" w:bottom="1134" w:left="1418" w:header="709" w:footer="709" w:gutter="0"/>
          <w:cols w:num="2" w:space="340"/>
          <w:docGrid w:linePitch="360"/>
        </w:sectPr>
      </w:pPr>
    </w:p>
    <w:p w14:paraId="4F592BFE" w14:textId="5597FDE5" w:rsidR="00B73EAB" w:rsidRPr="00CE373A" w:rsidRDefault="00B73EAB" w:rsidP="00B73EAB">
      <w:pPr>
        <w:spacing w:after="0"/>
        <w:jc w:val="both"/>
        <w:rPr>
          <w:rFonts w:ascii="Segoe UI Semilight" w:eastAsia="SimSun" w:hAnsi="Segoe UI Semilight" w:cs="Segoe UI Semilight"/>
          <w:b/>
          <w:iCs/>
          <w:szCs w:val="20"/>
          <w:lang w:eastAsia="zh-CN" w:bidi="lo-LA"/>
        </w:rPr>
      </w:pPr>
      <w:r>
        <w:rPr>
          <w:rFonts w:ascii="Segoe UI Semilight" w:eastAsia="SimSun" w:hAnsi="Segoe UI Semilight" w:cs="Segoe UI Semilight"/>
          <w:b/>
          <w:iCs/>
          <w:szCs w:val="20"/>
          <w:lang w:eastAsia="zh-CN" w:bidi="lo-LA"/>
        </w:rPr>
        <w:lastRenderedPageBreak/>
        <w:t>40</w:t>
      </w:r>
      <w:proofErr w:type="gramStart"/>
      <w:r>
        <w:rPr>
          <w:rFonts w:ascii="Segoe UI Semilight" w:eastAsia="SimSun" w:hAnsi="Segoe UI Semilight" w:cs="Segoe UI Semilight"/>
          <w:b/>
          <w:iCs/>
          <w:szCs w:val="20"/>
          <w:lang w:eastAsia="zh-CN" w:bidi="lo-LA"/>
        </w:rPr>
        <w:t>.attēls</w:t>
      </w:r>
      <w:proofErr w:type="gramEnd"/>
      <w:r>
        <w:rPr>
          <w:rFonts w:ascii="Segoe UI Semilight" w:eastAsia="SimSun" w:hAnsi="Segoe UI Semilight" w:cs="Segoe UI Semilight"/>
          <w:b/>
          <w:iCs/>
          <w:szCs w:val="20"/>
          <w:lang w:eastAsia="zh-CN" w:bidi="lo-LA"/>
        </w:rPr>
        <w:t xml:space="preserve">. </w:t>
      </w:r>
      <w:r w:rsidRPr="00D54250">
        <w:rPr>
          <w:rFonts w:ascii="Segoe UI Semilight" w:eastAsia="SimSun" w:hAnsi="Segoe UI Semilight" w:cs="Segoe UI Semilight"/>
          <w:b/>
          <w:iCs/>
          <w:szCs w:val="20"/>
          <w:lang w:eastAsia="zh-CN" w:bidi="lo-LA"/>
        </w:rPr>
        <w:t>Apstrādes rūpniecības uzņēmumu finansēto projektu struktūra sadalījumā pa RIS3 jomām</w:t>
      </w:r>
    </w:p>
    <w:p w14:paraId="2AF98B36" w14:textId="77777777" w:rsidR="00B73EAB" w:rsidRPr="00D54250" w:rsidRDefault="00B73EAB" w:rsidP="00B73EAB">
      <w:pPr>
        <w:jc w:val="center"/>
        <w:rPr>
          <w:rFonts w:ascii="Segoe UI Semilight" w:eastAsia="SimSun" w:hAnsi="Segoe UI Semilight" w:cs="Segoe UI Semilight"/>
          <w:i/>
          <w:iCs/>
          <w:sz w:val="16"/>
          <w:szCs w:val="16"/>
          <w:lang w:bidi="lo-LA"/>
        </w:rPr>
      </w:pPr>
      <w:proofErr w:type="gramStart"/>
      <w:r w:rsidRPr="00D54250">
        <w:rPr>
          <w:rFonts w:ascii="Segoe UI Semilight" w:eastAsia="SimSun" w:hAnsi="Segoe UI Semilight" w:cs="Segoe UI Semilight"/>
          <w:i/>
          <w:iCs/>
          <w:sz w:val="16"/>
          <w:szCs w:val="16"/>
          <w:lang w:bidi="lo-LA"/>
        </w:rPr>
        <w:t>procentos</w:t>
      </w:r>
      <w:proofErr w:type="gramEnd"/>
    </w:p>
    <w:p w14:paraId="425E6B96" w14:textId="77777777" w:rsidR="00B73EAB" w:rsidRPr="00D54250" w:rsidRDefault="00B73EAB" w:rsidP="00B73EAB">
      <w:pPr>
        <w:spacing w:after="0"/>
        <w:rPr>
          <w:rFonts w:ascii="Times New Roman" w:hAnsi="Times New Roman"/>
          <w:sz w:val="24"/>
          <w:szCs w:val="24"/>
        </w:rPr>
      </w:pPr>
      <w:r w:rsidRPr="00112D55">
        <w:rPr>
          <w:rFonts w:ascii="Times New Roman" w:hAnsi="Times New Roman"/>
          <w:noProof/>
          <w:sz w:val="24"/>
          <w:szCs w:val="24"/>
          <w:lang w:val="en-US" w:eastAsia="en-US"/>
        </w:rPr>
        <w:drawing>
          <wp:inline distT="0" distB="0" distL="0" distR="0" wp14:anchorId="4D53C175" wp14:editId="213183B1">
            <wp:extent cx="6120000" cy="2340000"/>
            <wp:effectExtent l="0" t="0" r="0" b="0"/>
            <wp:docPr id="2065" name="Chart 20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B523295" w14:textId="77777777" w:rsidR="00B73EAB" w:rsidRPr="00C0393E" w:rsidRDefault="00B73EAB" w:rsidP="00B73EAB">
      <w:pPr>
        <w:rPr>
          <w:sz w:val="10"/>
          <w:szCs w:val="10"/>
        </w:rPr>
      </w:pPr>
    </w:p>
    <w:p w14:paraId="5B6B56D8" w14:textId="77777777" w:rsidR="00B73EAB" w:rsidRPr="00C0393E" w:rsidRDefault="00B73EAB" w:rsidP="00B73EAB">
      <w:pPr>
        <w:rPr>
          <w:sz w:val="10"/>
          <w:szCs w:val="10"/>
        </w:rPr>
        <w:sectPr w:rsidR="00B73EAB" w:rsidRPr="00C0393E" w:rsidSect="00D315CF">
          <w:type w:val="continuous"/>
          <w:pgSz w:w="11907" w:h="16840" w:code="9"/>
          <w:pgMar w:top="1134" w:right="851" w:bottom="1134" w:left="1418" w:header="709" w:footer="709" w:gutter="0"/>
          <w:cols w:space="708"/>
          <w:docGrid w:linePitch="360"/>
        </w:sectPr>
      </w:pPr>
    </w:p>
    <w:p w14:paraId="3FEF78B5" w14:textId="77777777" w:rsidR="00B73EAB" w:rsidRPr="00D54250" w:rsidRDefault="00B73EAB" w:rsidP="00B73EAB">
      <w:pPr>
        <w:rPr>
          <w:szCs w:val="20"/>
        </w:rPr>
        <w:sectPr w:rsidR="00B73EAB" w:rsidRPr="00D54250" w:rsidSect="00D315CF">
          <w:type w:val="continuous"/>
          <w:pgSz w:w="11907" w:h="16840" w:code="9"/>
          <w:pgMar w:top="1134" w:right="851" w:bottom="1134" w:left="1418" w:header="709" w:footer="709" w:gutter="0"/>
          <w:cols w:space="708"/>
          <w:docGrid w:linePitch="360"/>
        </w:sectPr>
      </w:pPr>
    </w:p>
    <w:p w14:paraId="60F6823B" w14:textId="77777777" w:rsidR="00B73EAB" w:rsidRPr="00D54250" w:rsidRDefault="00B73EAB" w:rsidP="00B73EAB">
      <w:pPr>
        <w:jc w:val="both"/>
        <w:rPr>
          <w:szCs w:val="20"/>
        </w:rPr>
      </w:pPr>
      <w:r w:rsidRPr="00D54250">
        <w:rPr>
          <w:szCs w:val="20"/>
        </w:rPr>
        <w:lastRenderedPageBreak/>
        <w:t xml:space="preserve">Viedo materiālu, tehnoloģiju </w:t>
      </w:r>
      <w:proofErr w:type="gramStart"/>
      <w:r w:rsidRPr="00D54250">
        <w:rPr>
          <w:szCs w:val="20"/>
        </w:rPr>
        <w:t>un</w:t>
      </w:r>
      <w:proofErr w:type="gramEnd"/>
      <w:r w:rsidRPr="00D54250">
        <w:rPr>
          <w:szCs w:val="20"/>
        </w:rPr>
        <w:t xml:space="preserve"> inženiersistēmu attīstības prioritātes dominē arī datoru, elektronisko un optisko iekārtu ražošanas, kā arī metālapstrādes rūpniecības nozaru uzņēmēju pieteiktajos projektos. Detalizētā informācija par RIS3 jomu finansējuma struktūru pa apstrādes rūpniecības nozarēm EM tiešās ietekmes instrumentu ietvarā ir apkopota nākamajā tabulā.</w:t>
      </w:r>
    </w:p>
    <w:p w14:paraId="3F47A5B1" w14:textId="77777777" w:rsidR="00B73EAB" w:rsidRDefault="00B73EAB" w:rsidP="00B73EAB">
      <w:pPr>
        <w:spacing w:after="0"/>
        <w:jc w:val="right"/>
        <w:rPr>
          <w:rFonts w:ascii="Times New Roman" w:hAnsi="Times New Roman"/>
          <w:sz w:val="24"/>
          <w:szCs w:val="24"/>
        </w:rPr>
        <w:sectPr w:rsidR="00B73EAB" w:rsidSect="00B73EAB">
          <w:type w:val="continuous"/>
          <w:pgSz w:w="11907" w:h="16840" w:code="9"/>
          <w:pgMar w:top="1134" w:right="851" w:bottom="1134" w:left="1418" w:header="709" w:footer="709" w:gutter="0"/>
          <w:cols w:space="340"/>
          <w:docGrid w:linePitch="360"/>
        </w:sectPr>
      </w:pPr>
    </w:p>
    <w:p w14:paraId="2AE3CA4C" w14:textId="77777777" w:rsidR="00B73EAB" w:rsidRPr="00D54250" w:rsidRDefault="00B73EAB" w:rsidP="00B73EAB">
      <w:pPr>
        <w:spacing w:after="0"/>
        <w:jc w:val="right"/>
        <w:rPr>
          <w:rFonts w:ascii="Times New Roman" w:hAnsi="Times New Roman"/>
          <w:sz w:val="24"/>
          <w:szCs w:val="24"/>
        </w:rPr>
        <w:sectPr w:rsidR="00B73EAB" w:rsidRPr="00D54250" w:rsidSect="00D315CF">
          <w:type w:val="continuous"/>
          <w:pgSz w:w="11907" w:h="16840" w:code="9"/>
          <w:pgMar w:top="1134" w:right="851" w:bottom="1134" w:left="1418" w:header="709" w:footer="709" w:gutter="0"/>
          <w:cols w:num="2" w:space="340"/>
          <w:docGrid w:linePitch="360"/>
        </w:sectPr>
      </w:pPr>
    </w:p>
    <w:p w14:paraId="7FD48AC4" w14:textId="77777777" w:rsidR="00B73EAB" w:rsidRPr="00D54250" w:rsidRDefault="00B73EAB" w:rsidP="00B73EAB">
      <w:pPr>
        <w:spacing w:after="0"/>
        <w:jc w:val="center"/>
        <w:rPr>
          <w:rFonts w:ascii="Segoe UI Semilight" w:eastAsia="SimSun" w:hAnsi="Segoe UI Semilight" w:cs="Segoe UI Semilight"/>
          <w:b/>
          <w:iCs/>
          <w:szCs w:val="20"/>
          <w:lang w:eastAsia="zh-CN" w:bidi="lo-LA"/>
        </w:rPr>
      </w:pPr>
    </w:p>
    <w:p w14:paraId="17DC7425" w14:textId="2791D583" w:rsidR="00B73EAB" w:rsidRPr="00D54250" w:rsidRDefault="00B73EAB" w:rsidP="00B73EAB">
      <w:pPr>
        <w:spacing w:after="0"/>
        <w:jc w:val="center"/>
        <w:rPr>
          <w:rFonts w:ascii="Segoe UI Semilight" w:eastAsia="SimSun" w:hAnsi="Segoe UI Semilight" w:cs="Segoe UI Semilight"/>
          <w:b/>
          <w:iCs/>
          <w:szCs w:val="20"/>
          <w:lang w:eastAsia="zh-CN" w:bidi="lo-LA"/>
        </w:rPr>
      </w:pPr>
      <w:r>
        <w:rPr>
          <w:rFonts w:ascii="Segoe UI Semilight" w:eastAsia="SimSun" w:hAnsi="Segoe UI Semilight" w:cs="Segoe UI Semilight"/>
          <w:b/>
          <w:iCs/>
          <w:szCs w:val="20"/>
          <w:lang w:eastAsia="zh-CN" w:bidi="lo-LA"/>
        </w:rPr>
        <w:t>41</w:t>
      </w:r>
      <w:proofErr w:type="gramStart"/>
      <w:r>
        <w:rPr>
          <w:rFonts w:ascii="Segoe UI Semilight" w:eastAsia="SimSun" w:hAnsi="Segoe UI Semilight" w:cs="Segoe UI Semilight"/>
          <w:b/>
          <w:iCs/>
          <w:szCs w:val="20"/>
          <w:lang w:eastAsia="zh-CN" w:bidi="lo-LA"/>
        </w:rPr>
        <w:t>.attēls</w:t>
      </w:r>
      <w:proofErr w:type="gramEnd"/>
      <w:r>
        <w:rPr>
          <w:rFonts w:ascii="Segoe UI Semilight" w:eastAsia="SimSun" w:hAnsi="Segoe UI Semilight" w:cs="Segoe UI Semilight"/>
          <w:b/>
          <w:iCs/>
          <w:szCs w:val="20"/>
          <w:lang w:eastAsia="zh-CN" w:bidi="lo-LA"/>
        </w:rPr>
        <w:t xml:space="preserve">. </w:t>
      </w:r>
      <w:r w:rsidRPr="00D54250">
        <w:rPr>
          <w:rFonts w:ascii="Segoe UI Semilight" w:eastAsia="SimSun" w:hAnsi="Segoe UI Semilight" w:cs="Segoe UI Semilight"/>
          <w:b/>
          <w:iCs/>
          <w:szCs w:val="20"/>
          <w:lang w:eastAsia="zh-CN" w:bidi="lo-LA"/>
        </w:rPr>
        <w:t>Apstrādes rūpniecības uzņēmumu projektu finansējuma sadalījums par RIS</w:t>
      </w:r>
      <w:r>
        <w:rPr>
          <w:rFonts w:ascii="Segoe UI Semilight" w:eastAsia="SimSun" w:hAnsi="Segoe UI Semilight" w:cs="Segoe UI Semilight"/>
          <w:b/>
          <w:iCs/>
          <w:szCs w:val="20"/>
          <w:lang w:eastAsia="zh-CN" w:bidi="lo-LA"/>
        </w:rPr>
        <w:t>3</w:t>
      </w:r>
      <w:r w:rsidRPr="00D54250">
        <w:rPr>
          <w:rFonts w:ascii="Segoe UI Semilight" w:eastAsia="SimSun" w:hAnsi="Segoe UI Semilight" w:cs="Segoe UI Semilight"/>
          <w:b/>
          <w:iCs/>
          <w:szCs w:val="20"/>
          <w:lang w:eastAsia="zh-CN" w:bidi="lo-LA"/>
        </w:rPr>
        <w:t xml:space="preserve"> jomām </w:t>
      </w:r>
      <w:proofErr w:type="gramStart"/>
      <w:r w:rsidRPr="00D54250">
        <w:rPr>
          <w:rFonts w:ascii="Segoe UI Semilight" w:eastAsia="SimSun" w:hAnsi="Segoe UI Semilight" w:cs="Segoe UI Semilight"/>
          <w:b/>
          <w:iCs/>
          <w:szCs w:val="20"/>
          <w:lang w:eastAsia="zh-CN" w:bidi="lo-LA"/>
        </w:rPr>
        <w:t>un</w:t>
      </w:r>
      <w:proofErr w:type="gramEnd"/>
      <w:r w:rsidRPr="00D54250">
        <w:rPr>
          <w:rFonts w:ascii="Segoe UI Semilight" w:eastAsia="SimSun" w:hAnsi="Segoe UI Semilight" w:cs="Segoe UI Semilight"/>
          <w:b/>
          <w:iCs/>
          <w:szCs w:val="20"/>
          <w:lang w:eastAsia="zh-CN" w:bidi="lo-LA"/>
        </w:rPr>
        <w:t xml:space="preserve"> apakšnozarēm</w:t>
      </w:r>
    </w:p>
    <w:p w14:paraId="7F607B7D" w14:textId="77777777" w:rsidR="00B73EAB" w:rsidRPr="00D54250" w:rsidRDefault="00B73EAB" w:rsidP="00B73EAB">
      <w:pPr>
        <w:jc w:val="center"/>
        <w:rPr>
          <w:rFonts w:ascii="Segoe UI Semilight" w:eastAsia="SimSun" w:hAnsi="Segoe UI Semilight" w:cs="Segoe UI Semilight"/>
          <w:i/>
          <w:iCs/>
          <w:sz w:val="16"/>
          <w:szCs w:val="16"/>
          <w:lang w:bidi="lo-LA"/>
        </w:rPr>
      </w:pPr>
      <w:proofErr w:type="gramStart"/>
      <w:r w:rsidRPr="00D54250">
        <w:rPr>
          <w:rFonts w:ascii="Segoe UI Semilight" w:eastAsia="SimSun" w:hAnsi="Segoe UI Semilight" w:cs="Segoe UI Semilight"/>
          <w:i/>
          <w:iCs/>
          <w:sz w:val="16"/>
          <w:szCs w:val="16"/>
          <w:lang w:bidi="lo-LA"/>
        </w:rPr>
        <w:t>procentos</w:t>
      </w:r>
      <w:proofErr w:type="gramEnd"/>
    </w:p>
    <w:tbl>
      <w:tblPr>
        <w:tblStyle w:val="TableGrid"/>
        <w:tblW w:w="9654" w:type="dxa"/>
        <w:tblInd w:w="-5" w:type="dxa"/>
        <w:tblLook w:val="04A0" w:firstRow="1" w:lastRow="0" w:firstColumn="1" w:lastColumn="0" w:noHBand="0" w:noVBand="1"/>
      </w:tblPr>
      <w:tblGrid>
        <w:gridCol w:w="3005"/>
        <w:gridCol w:w="1191"/>
        <w:gridCol w:w="1361"/>
        <w:gridCol w:w="1134"/>
        <w:gridCol w:w="940"/>
        <w:gridCol w:w="1336"/>
        <w:gridCol w:w="687"/>
      </w:tblGrid>
      <w:tr w:rsidR="00B73EAB" w:rsidRPr="00D54250" w14:paraId="63023036" w14:textId="77777777" w:rsidTr="003F7B46">
        <w:trPr>
          <w:trHeight w:val="20"/>
        </w:trPr>
        <w:tc>
          <w:tcPr>
            <w:tcW w:w="3005" w:type="dxa"/>
            <w:shd w:val="clear" w:color="auto" w:fill="4472C4" w:themeFill="accent1"/>
            <w:noWrap/>
            <w:vAlign w:val="center"/>
          </w:tcPr>
          <w:p w14:paraId="336E78A0" w14:textId="77777777" w:rsidR="00B73EAB" w:rsidRPr="00D54250" w:rsidRDefault="00B73EAB" w:rsidP="003F7B46">
            <w:pPr>
              <w:spacing w:before="20" w:after="20"/>
              <w:jc w:val="center"/>
              <w:rPr>
                <w:rFonts w:ascii="Segoe UI Semilight" w:hAnsi="Segoe UI Semilight" w:cs="Segoe UI Semilight"/>
                <w:b/>
                <w:bCs/>
                <w:color w:val="FFFFFF" w:themeColor="background1"/>
                <w:sz w:val="16"/>
                <w:szCs w:val="16"/>
              </w:rPr>
            </w:pPr>
          </w:p>
        </w:tc>
        <w:tc>
          <w:tcPr>
            <w:tcW w:w="1191" w:type="dxa"/>
            <w:shd w:val="clear" w:color="auto" w:fill="4472C4" w:themeFill="accent1"/>
            <w:noWrap/>
            <w:vAlign w:val="center"/>
          </w:tcPr>
          <w:p w14:paraId="301662AD" w14:textId="77777777" w:rsidR="00B73EAB" w:rsidRPr="00D54250" w:rsidRDefault="00B73EAB" w:rsidP="003F7B46">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Zināšanu ietilpīga bioekonomika</w:t>
            </w:r>
          </w:p>
        </w:tc>
        <w:tc>
          <w:tcPr>
            <w:tcW w:w="1361" w:type="dxa"/>
            <w:shd w:val="clear" w:color="auto" w:fill="4472C4" w:themeFill="accent1"/>
            <w:noWrap/>
            <w:vAlign w:val="center"/>
          </w:tcPr>
          <w:p w14:paraId="65D44470" w14:textId="77777777" w:rsidR="00B73EAB" w:rsidRPr="00D54250" w:rsidRDefault="00B73EAB" w:rsidP="003F7B46">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Biomedicīna, medicīnas tehnoloģijas, biofarmācija un biotehnoloģijas</w:t>
            </w:r>
          </w:p>
        </w:tc>
        <w:tc>
          <w:tcPr>
            <w:tcW w:w="1134" w:type="dxa"/>
            <w:shd w:val="clear" w:color="auto" w:fill="4472C4" w:themeFill="accent1"/>
            <w:noWrap/>
            <w:vAlign w:val="center"/>
          </w:tcPr>
          <w:p w14:paraId="1B52625E" w14:textId="77777777" w:rsidR="00B73EAB" w:rsidRPr="00D54250" w:rsidRDefault="00B73EAB" w:rsidP="003F7B46">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Informācijas un komunikāciju tehnoloģijas</w:t>
            </w:r>
          </w:p>
        </w:tc>
        <w:tc>
          <w:tcPr>
            <w:tcW w:w="940" w:type="dxa"/>
            <w:shd w:val="clear" w:color="auto" w:fill="4472C4" w:themeFill="accent1"/>
            <w:noWrap/>
            <w:vAlign w:val="center"/>
          </w:tcPr>
          <w:p w14:paraId="42947648" w14:textId="77777777" w:rsidR="00B73EAB" w:rsidRPr="00D54250" w:rsidRDefault="00B73EAB" w:rsidP="003F7B46">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Viedā enerģētika</w:t>
            </w:r>
          </w:p>
        </w:tc>
        <w:tc>
          <w:tcPr>
            <w:tcW w:w="1336" w:type="dxa"/>
            <w:shd w:val="clear" w:color="auto" w:fill="4472C4" w:themeFill="accent1"/>
            <w:noWrap/>
            <w:vAlign w:val="center"/>
          </w:tcPr>
          <w:p w14:paraId="548A8298" w14:textId="77777777" w:rsidR="00B73EAB" w:rsidRPr="00D54250" w:rsidRDefault="00B73EAB" w:rsidP="003F7B46">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Viedie materiāli, tehnoloģijas un inženiersistēmas</w:t>
            </w:r>
          </w:p>
        </w:tc>
        <w:tc>
          <w:tcPr>
            <w:tcW w:w="687" w:type="dxa"/>
            <w:shd w:val="clear" w:color="auto" w:fill="4472C4" w:themeFill="accent1"/>
            <w:noWrap/>
            <w:vAlign w:val="center"/>
          </w:tcPr>
          <w:p w14:paraId="60C0E446" w14:textId="77777777" w:rsidR="00B73EAB" w:rsidRPr="00D54250" w:rsidRDefault="00B73EAB" w:rsidP="003F7B46">
            <w:pPr>
              <w:spacing w:before="20" w:after="20"/>
              <w:jc w:val="center"/>
              <w:rPr>
                <w:rFonts w:ascii="Segoe UI Semilight" w:hAnsi="Segoe UI Semilight" w:cs="Segoe UI Semilight"/>
                <w:b/>
                <w:bCs/>
                <w:color w:val="FFFFFF" w:themeColor="background1"/>
                <w:sz w:val="16"/>
                <w:szCs w:val="16"/>
              </w:rPr>
            </w:pPr>
            <w:r w:rsidRPr="00D54250">
              <w:rPr>
                <w:rFonts w:ascii="Segoe UI Semilight" w:hAnsi="Segoe UI Semilight" w:cs="Segoe UI Semilight"/>
                <w:b/>
                <w:bCs/>
                <w:color w:val="FFFFFF" w:themeColor="background1"/>
                <w:sz w:val="16"/>
                <w:szCs w:val="16"/>
              </w:rPr>
              <w:t>Kopā nozarē</w:t>
            </w:r>
          </w:p>
        </w:tc>
      </w:tr>
      <w:tr w:rsidR="00B73EAB" w:rsidRPr="00671C22" w14:paraId="34DA717A" w14:textId="77777777" w:rsidTr="003F7B46">
        <w:trPr>
          <w:trHeight w:val="20"/>
        </w:trPr>
        <w:tc>
          <w:tcPr>
            <w:tcW w:w="3005" w:type="dxa"/>
            <w:noWrap/>
            <w:hideMark/>
          </w:tcPr>
          <w:p w14:paraId="66007F33"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Pārtikas produktu ražošana</w:t>
            </w:r>
          </w:p>
        </w:tc>
        <w:tc>
          <w:tcPr>
            <w:tcW w:w="1191" w:type="dxa"/>
            <w:noWrap/>
            <w:hideMark/>
          </w:tcPr>
          <w:p w14:paraId="3C1CC3D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5,9</w:t>
            </w:r>
          </w:p>
        </w:tc>
        <w:tc>
          <w:tcPr>
            <w:tcW w:w="1361" w:type="dxa"/>
            <w:noWrap/>
            <w:hideMark/>
          </w:tcPr>
          <w:p w14:paraId="3691A95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0D19EB6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3667EFB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4C63DC2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0,4</w:t>
            </w:r>
          </w:p>
        </w:tc>
        <w:tc>
          <w:tcPr>
            <w:tcW w:w="687" w:type="dxa"/>
            <w:noWrap/>
            <w:hideMark/>
          </w:tcPr>
          <w:p w14:paraId="2E0299FE"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6,3</w:t>
            </w:r>
          </w:p>
        </w:tc>
      </w:tr>
      <w:tr w:rsidR="00B73EAB" w:rsidRPr="00671C22" w14:paraId="68BECE75" w14:textId="77777777" w:rsidTr="003F7B46">
        <w:trPr>
          <w:trHeight w:val="20"/>
        </w:trPr>
        <w:tc>
          <w:tcPr>
            <w:tcW w:w="3005" w:type="dxa"/>
            <w:noWrap/>
            <w:hideMark/>
          </w:tcPr>
          <w:p w14:paraId="3B4024BF"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Dzērienu ražošana</w:t>
            </w:r>
          </w:p>
        </w:tc>
        <w:tc>
          <w:tcPr>
            <w:tcW w:w="1191" w:type="dxa"/>
            <w:noWrap/>
            <w:hideMark/>
          </w:tcPr>
          <w:p w14:paraId="26CE7B8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5A665A4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23A1A33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0AFF5DE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01C165F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hideMark/>
          </w:tcPr>
          <w:p w14:paraId="73719DC7"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0,0</w:t>
            </w:r>
          </w:p>
        </w:tc>
      </w:tr>
      <w:tr w:rsidR="00B73EAB" w:rsidRPr="00671C22" w14:paraId="7B281591" w14:textId="77777777" w:rsidTr="003F7B46">
        <w:trPr>
          <w:trHeight w:val="20"/>
        </w:trPr>
        <w:tc>
          <w:tcPr>
            <w:tcW w:w="3005" w:type="dxa"/>
            <w:noWrap/>
            <w:hideMark/>
          </w:tcPr>
          <w:p w14:paraId="7B035650"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Vieglā rūpniecība</w:t>
            </w:r>
          </w:p>
        </w:tc>
        <w:tc>
          <w:tcPr>
            <w:tcW w:w="1191" w:type="dxa"/>
            <w:noWrap/>
            <w:hideMark/>
          </w:tcPr>
          <w:p w14:paraId="4A1325E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5BA2366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790D262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087E0DE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66E8E98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3,4</w:t>
            </w:r>
          </w:p>
        </w:tc>
        <w:tc>
          <w:tcPr>
            <w:tcW w:w="687" w:type="dxa"/>
            <w:noWrap/>
            <w:hideMark/>
          </w:tcPr>
          <w:p w14:paraId="1053D53C"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3,4</w:t>
            </w:r>
          </w:p>
        </w:tc>
      </w:tr>
      <w:tr w:rsidR="00B73EAB" w:rsidRPr="00671C22" w14:paraId="2F6CA211" w14:textId="77777777" w:rsidTr="003F7B46">
        <w:trPr>
          <w:trHeight w:val="20"/>
        </w:trPr>
        <w:tc>
          <w:tcPr>
            <w:tcW w:w="3005" w:type="dxa"/>
            <w:noWrap/>
            <w:hideMark/>
          </w:tcPr>
          <w:p w14:paraId="4BD05369"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Kokapstrāde</w:t>
            </w:r>
          </w:p>
        </w:tc>
        <w:tc>
          <w:tcPr>
            <w:tcW w:w="1191" w:type="dxa"/>
            <w:noWrap/>
            <w:hideMark/>
          </w:tcPr>
          <w:p w14:paraId="121CC72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7,0</w:t>
            </w:r>
          </w:p>
        </w:tc>
        <w:tc>
          <w:tcPr>
            <w:tcW w:w="1361" w:type="dxa"/>
            <w:noWrap/>
            <w:hideMark/>
          </w:tcPr>
          <w:p w14:paraId="7511CFA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47573BD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78A0682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1336" w:type="dxa"/>
            <w:noWrap/>
            <w:hideMark/>
          </w:tcPr>
          <w:p w14:paraId="3CC9467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13,1</w:t>
            </w:r>
          </w:p>
        </w:tc>
        <w:tc>
          <w:tcPr>
            <w:tcW w:w="687" w:type="dxa"/>
            <w:noWrap/>
            <w:hideMark/>
          </w:tcPr>
          <w:p w14:paraId="10A1EF79"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20,3</w:t>
            </w:r>
          </w:p>
        </w:tc>
      </w:tr>
      <w:tr w:rsidR="00B73EAB" w:rsidRPr="00671C22" w14:paraId="4CC13BAB" w14:textId="77777777" w:rsidTr="003F7B46">
        <w:trPr>
          <w:trHeight w:val="20"/>
        </w:trPr>
        <w:tc>
          <w:tcPr>
            <w:tcW w:w="3005" w:type="dxa"/>
            <w:noWrap/>
            <w:hideMark/>
          </w:tcPr>
          <w:p w14:paraId="759226FC"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Papīra un papīra izstrādājumu ražošana</w:t>
            </w:r>
          </w:p>
        </w:tc>
        <w:tc>
          <w:tcPr>
            <w:tcW w:w="1191" w:type="dxa"/>
            <w:noWrap/>
            <w:hideMark/>
          </w:tcPr>
          <w:p w14:paraId="02EE965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16099C8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09C6F7F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312347B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3183564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687" w:type="dxa"/>
            <w:noWrap/>
            <w:hideMark/>
          </w:tcPr>
          <w:p w14:paraId="1690D17C"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0,8</w:t>
            </w:r>
          </w:p>
        </w:tc>
      </w:tr>
      <w:tr w:rsidR="00B73EAB" w:rsidRPr="00671C22" w14:paraId="5C0E191E" w14:textId="77777777" w:rsidTr="003F7B46">
        <w:trPr>
          <w:trHeight w:val="20"/>
        </w:trPr>
        <w:tc>
          <w:tcPr>
            <w:tcW w:w="3005" w:type="dxa"/>
            <w:noWrap/>
            <w:hideMark/>
          </w:tcPr>
          <w:p w14:paraId="2C1ADCC0"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Poligrāfija un ierakstu reproducēšana</w:t>
            </w:r>
          </w:p>
        </w:tc>
        <w:tc>
          <w:tcPr>
            <w:tcW w:w="1191" w:type="dxa"/>
            <w:noWrap/>
            <w:hideMark/>
          </w:tcPr>
          <w:p w14:paraId="1D936C1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3BA7A7D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29DEE75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675E586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2971AF00"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4,3</w:t>
            </w:r>
          </w:p>
        </w:tc>
        <w:tc>
          <w:tcPr>
            <w:tcW w:w="687" w:type="dxa"/>
            <w:noWrap/>
            <w:hideMark/>
          </w:tcPr>
          <w:p w14:paraId="09534F19"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4,3</w:t>
            </w:r>
          </w:p>
        </w:tc>
      </w:tr>
      <w:tr w:rsidR="00B73EAB" w:rsidRPr="00671C22" w14:paraId="561B08EB" w14:textId="77777777" w:rsidTr="003F7B46">
        <w:trPr>
          <w:trHeight w:val="20"/>
        </w:trPr>
        <w:tc>
          <w:tcPr>
            <w:tcW w:w="3005" w:type="dxa"/>
            <w:noWrap/>
            <w:hideMark/>
          </w:tcPr>
          <w:p w14:paraId="23E68617"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Ķīmisko vielu un ķīmisko produktu ražošana</w:t>
            </w:r>
          </w:p>
        </w:tc>
        <w:tc>
          <w:tcPr>
            <w:tcW w:w="1191" w:type="dxa"/>
            <w:noWrap/>
            <w:hideMark/>
          </w:tcPr>
          <w:p w14:paraId="5DB2F34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0,4</w:t>
            </w:r>
          </w:p>
        </w:tc>
        <w:tc>
          <w:tcPr>
            <w:tcW w:w="1361" w:type="dxa"/>
            <w:noWrap/>
            <w:hideMark/>
          </w:tcPr>
          <w:p w14:paraId="352CADB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0,6</w:t>
            </w:r>
          </w:p>
        </w:tc>
        <w:tc>
          <w:tcPr>
            <w:tcW w:w="1134" w:type="dxa"/>
            <w:noWrap/>
            <w:hideMark/>
          </w:tcPr>
          <w:p w14:paraId="0E11DA3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5DEC5BE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4F8F499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1,6</w:t>
            </w:r>
          </w:p>
        </w:tc>
        <w:tc>
          <w:tcPr>
            <w:tcW w:w="687" w:type="dxa"/>
            <w:noWrap/>
            <w:hideMark/>
          </w:tcPr>
          <w:p w14:paraId="470641E7"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2,7</w:t>
            </w:r>
          </w:p>
        </w:tc>
      </w:tr>
      <w:tr w:rsidR="00B73EAB" w:rsidRPr="00671C22" w14:paraId="1AB2AE87" w14:textId="77777777" w:rsidTr="003F7B46">
        <w:trPr>
          <w:trHeight w:val="20"/>
        </w:trPr>
        <w:tc>
          <w:tcPr>
            <w:tcW w:w="3005" w:type="dxa"/>
            <w:noWrap/>
            <w:hideMark/>
          </w:tcPr>
          <w:p w14:paraId="6631FC94"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Farmācija</w:t>
            </w:r>
          </w:p>
        </w:tc>
        <w:tc>
          <w:tcPr>
            <w:tcW w:w="1191" w:type="dxa"/>
            <w:noWrap/>
            <w:hideMark/>
          </w:tcPr>
          <w:p w14:paraId="26B3B87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57B8B35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16,9</w:t>
            </w:r>
          </w:p>
        </w:tc>
        <w:tc>
          <w:tcPr>
            <w:tcW w:w="1134" w:type="dxa"/>
            <w:noWrap/>
            <w:hideMark/>
          </w:tcPr>
          <w:p w14:paraId="63C562C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40" w:type="dxa"/>
            <w:noWrap/>
            <w:hideMark/>
          </w:tcPr>
          <w:p w14:paraId="266B596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7F5116C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0,2</w:t>
            </w:r>
          </w:p>
        </w:tc>
        <w:tc>
          <w:tcPr>
            <w:tcW w:w="687" w:type="dxa"/>
            <w:noWrap/>
            <w:hideMark/>
          </w:tcPr>
          <w:p w14:paraId="64E40578"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17,1</w:t>
            </w:r>
          </w:p>
        </w:tc>
      </w:tr>
      <w:tr w:rsidR="00B73EAB" w:rsidRPr="00671C22" w14:paraId="099B0A67" w14:textId="77777777" w:rsidTr="003F7B46">
        <w:trPr>
          <w:trHeight w:val="20"/>
        </w:trPr>
        <w:tc>
          <w:tcPr>
            <w:tcW w:w="3005" w:type="dxa"/>
            <w:noWrap/>
            <w:hideMark/>
          </w:tcPr>
          <w:p w14:paraId="53DE3407"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Gumijas un plastmasas izstrādājumu ražošana</w:t>
            </w:r>
          </w:p>
        </w:tc>
        <w:tc>
          <w:tcPr>
            <w:tcW w:w="1191" w:type="dxa"/>
            <w:noWrap/>
            <w:hideMark/>
          </w:tcPr>
          <w:p w14:paraId="0E7ED93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336009A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065FB42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940" w:type="dxa"/>
            <w:noWrap/>
            <w:hideMark/>
          </w:tcPr>
          <w:p w14:paraId="208FC7A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46EB89C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4,4</w:t>
            </w:r>
          </w:p>
        </w:tc>
        <w:tc>
          <w:tcPr>
            <w:tcW w:w="687" w:type="dxa"/>
            <w:noWrap/>
            <w:hideMark/>
          </w:tcPr>
          <w:p w14:paraId="55110935"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4,5</w:t>
            </w:r>
          </w:p>
        </w:tc>
      </w:tr>
      <w:tr w:rsidR="00B73EAB" w:rsidRPr="00671C22" w14:paraId="12E7EAE3" w14:textId="77777777" w:rsidTr="003F7B46">
        <w:trPr>
          <w:trHeight w:val="20"/>
        </w:trPr>
        <w:tc>
          <w:tcPr>
            <w:tcW w:w="3005" w:type="dxa"/>
            <w:noWrap/>
            <w:hideMark/>
          </w:tcPr>
          <w:p w14:paraId="1BEAC439"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Nemetālisko minerālu izstrādājumu ražošana</w:t>
            </w:r>
          </w:p>
        </w:tc>
        <w:tc>
          <w:tcPr>
            <w:tcW w:w="1191" w:type="dxa"/>
            <w:noWrap/>
            <w:hideMark/>
          </w:tcPr>
          <w:p w14:paraId="1876780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13E77CA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32A62A40"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2BAF9E5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0B5A0ED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3,1</w:t>
            </w:r>
          </w:p>
        </w:tc>
        <w:tc>
          <w:tcPr>
            <w:tcW w:w="687" w:type="dxa"/>
            <w:noWrap/>
            <w:hideMark/>
          </w:tcPr>
          <w:p w14:paraId="18F89139"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3,1</w:t>
            </w:r>
          </w:p>
        </w:tc>
      </w:tr>
      <w:tr w:rsidR="00B73EAB" w:rsidRPr="00671C22" w14:paraId="1338BDCB" w14:textId="77777777" w:rsidTr="003F7B46">
        <w:trPr>
          <w:trHeight w:val="20"/>
        </w:trPr>
        <w:tc>
          <w:tcPr>
            <w:tcW w:w="3005" w:type="dxa"/>
            <w:noWrap/>
            <w:hideMark/>
          </w:tcPr>
          <w:p w14:paraId="662ABC43"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Metālu ražošana</w:t>
            </w:r>
          </w:p>
        </w:tc>
        <w:tc>
          <w:tcPr>
            <w:tcW w:w="1191" w:type="dxa"/>
            <w:noWrap/>
            <w:hideMark/>
          </w:tcPr>
          <w:p w14:paraId="1085403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62FD4AB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2A27DB9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562027E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2AA72F3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687" w:type="dxa"/>
            <w:noWrap/>
            <w:hideMark/>
          </w:tcPr>
          <w:p w14:paraId="6ACB4591"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0,3</w:t>
            </w:r>
          </w:p>
        </w:tc>
      </w:tr>
      <w:tr w:rsidR="00B73EAB" w:rsidRPr="00671C22" w14:paraId="6ABDE602" w14:textId="77777777" w:rsidTr="003F7B46">
        <w:trPr>
          <w:trHeight w:val="20"/>
        </w:trPr>
        <w:tc>
          <w:tcPr>
            <w:tcW w:w="3005" w:type="dxa"/>
            <w:noWrap/>
            <w:hideMark/>
          </w:tcPr>
          <w:p w14:paraId="02D5E0CD"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Gatavo metālizstrādājumu ražošana, izņemot mašīnas un iekārtas</w:t>
            </w:r>
          </w:p>
        </w:tc>
        <w:tc>
          <w:tcPr>
            <w:tcW w:w="1191" w:type="dxa"/>
            <w:noWrap/>
            <w:hideMark/>
          </w:tcPr>
          <w:p w14:paraId="621DD9F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2E3F82C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5588863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71921D8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36" w:type="dxa"/>
            <w:noWrap/>
            <w:hideMark/>
          </w:tcPr>
          <w:p w14:paraId="0D84E386"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6,9</w:t>
            </w:r>
          </w:p>
        </w:tc>
        <w:tc>
          <w:tcPr>
            <w:tcW w:w="687" w:type="dxa"/>
            <w:noWrap/>
            <w:hideMark/>
          </w:tcPr>
          <w:p w14:paraId="3E1946CC"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7,0</w:t>
            </w:r>
          </w:p>
        </w:tc>
      </w:tr>
      <w:tr w:rsidR="00B73EAB" w:rsidRPr="00671C22" w14:paraId="44432371" w14:textId="77777777" w:rsidTr="003F7B46">
        <w:trPr>
          <w:trHeight w:val="20"/>
        </w:trPr>
        <w:tc>
          <w:tcPr>
            <w:tcW w:w="3005" w:type="dxa"/>
            <w:noWrap/>
            <w:hideMark/>
          </w:tcPr>
          <w:p w14:paraId="122DDC21"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Datoru, elektronisko un optisko iekārtu ražošana</w:t>
            </w:r>
          </w:p>
        </w:tc>
        <w:tc>
          <w:tcPr>
            <w:tcW w:w="1191" w:type="dxa"/>
            <w:noWrap/>
            <w:hideMark/>
          </w:tcPr>
          <w:p w14:paraId="0462AC1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61" w:type="dxa"/>
            <w:noWrap/>
            <w:hideMark/>
          </w:tcPr>
          <w:p w14:paraId="586FC5F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134" w:type="dxa"/>
            <w:noWrap/>
            <w:hideMark/>
          </w:tcPr>
          <w:p w14:paraId="530B757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4,5</w:t>
            </w:r>
          </w:p>
        </w:tc>
        <w:tc>
          <w:tcPr>
            <w:tcW w:w="940" w:type="dxa"/>
            <w:noWrap/>
            <w:hideMark/>
          </w:tcPr>
          <w:p w14:paraId="79A742E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20BE99D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9,6</w:t>
            </w:r>
          </w:p>
        </w:tc>
        <w:tc>
          <w:tcPr>
            <w:tcW w:w="687" w:type="dxa"/>
            <w:noWrap/>
            <w:hideMark/>
          </w:tcPr>
          <w:p w14:paraId="4B20CC1C"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14,1</w:t>
            </w:r>
          </w:p>
        </w:tc>
      </w:tr>
      <w:tr w:rsidR="00B73EAB" w:rsidRPr="00671C22" w14:paraId="048A550E" w14:textId="77777777" w:rsidTr="003F7B46">
        <w:trPr>
          <w:trHeight w:val="20"/>
        </w:trPr>
        <w:tc>
          <w:tcPr>
            <w:tcW w:w="3005" w:type="dxa"/>
            <w:noWrap/>
            <w:hideMark/>
          </w:tcPr>
          <w:p w14:paraId="5EB374A6"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Elektrisko iekārtu ražošana</w:t>
            </w:r>
          </w:p>
        </w:tc>
        <w:tc>
          <w:tcPr>
            <w:tcW w:w="1191" w:type="dxa"/>
            <w:noWrap/>
            <w:hideMark/>
          </w:tcPr>
          <w:p w14:paraId="258EF2E7"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1361" w:type="dxa"/>
            <w:noWrap/>
            <w:hideMark/>
          </w:tcPr>
          <w:p w14:paraId="78093F4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15CDDCA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40" w:type="dxa"/>
            <w:noWrap/>
            <w:hideMark/>
          </w:tcPr>
          <w:p w14:paraId="159642A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2,2</w:t>
            </w:r>
          </w:p>
        </w:tc>
        <w:tc>
          <w:tcPr>
            <w:tcW w:w="1336" w:type="dxa"/>
            <w:noWrap/>
            <w:hideMark/>
          </w:tcPr>
          <w:p w14:paraId="408756D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2,0</w:t>
            </w:r>
          </w:p>
        </w:tc>
        <w:tc>
          <w:tcPr>
            <w:tcW w:w="687" w:type="dxa"/>
            <w:noWrap/>
            <w:hideMark/>
          </w:tcPr>
          <w:p w14:paraId="231C0220"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4,2</w:t>
            </w:r>
          </w:p>
        </w:tc>
      </w:tr>
      <w:tr w:rsidR="00B73EAB" w:rsidRPr="00671C22" w14:paraId="1D609B1E" w14:textId="77777777" w:rsidTr="003F7B46">
        <w:trPr>
          <w:trHeight w:val="20"/>
        </w:trPr>
        <w:tc>
          <w:tcPr>
            <w:tcW w:w="3005" w:type="dxa"/>
            <w:noWrap/>
            <w:hideMark/>
          </w:tcPr>
          <w:p w14:paraId="49ED9BE1"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Citur neklasificētu iekārtu, mehānismu un darba mašīnu ražošana</w:t>
            </w:r>
          </w:p>
        </w:tc>
        <w:tc>
          <w:tcPr>
            <w:tcW w:w="1191" w:type="dxa"/>
            <w:noWrap/>
            <w:hideMark/>
          </w:tcPr>
          <w:p w14:paraId="3B81DD8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1361" w:type="dxa"/>
            <w:noWrap/>
            <w:hideMark/>
          </w:tcPr>
          <w:p w14:paraId="001B84BE"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3AC02F8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0,0</w:t>
            </w:r>
          </w:p>
        </w:tc>
        <w:tc>
          <w:tcPr>
            <w:tcW w:w="940" w:type="dxa"/>
            <w:noWrap/>
            <w:hideMark/>
          </w:tcPr>
          <w:p w14:paraId="79ED662D"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2,0</w:t>
            </w:r>
          </w:p>
        </w:tc>
        <w:tc>
          <w:tcPr>
            <w:tcW w:w="1336" w:type="dxa"/>
            <w:noWrap/>
            <w:hideMark/>
          </w:tcPr>
          <w:p w14:paraId="2375C3C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5,3</w:t>
            </w:r>
          </w:p>
        </w:tc>
        <w:tc>
          <w:tcPr>
            <w:tcW w:w="687" w:type="dxa"/>
            <w:noWrap/>
            <w:hideMark/>
          </w:tcPr>
          <w:p w14:paraId="77E4BE2C"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7,6</w:t>
            </w:r>
          </w:p>
        </w:tc>
      </w:tr>
      <w:tr w:rsidR="00B73EAB" w:rsidRPr="00671C22" w14:paraId="6B354CBF" w14:textId="77777777" w:rsidTr="003F7B46">
        <w:trPr>
          <w:trHeight w:val="20"/>
        </w:trPr>
        <w:tc>
          <w:tcPr>
            <w:tcW w:w="3005" w:type="dxa"/>
            <w:noWrap/>
            <w:hideMark/>
          </w:tcPr>
          <w:p w14:paraId="1E2B8E90"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Automobiļu, piekabju un puspiekabju ražošana</w:t>
            </w:r>
          </w:p>
        </w:tc>
        <w:tc>
          <w:tcPr>
            <w:tcW w:w="1191" w:type="dxa"/>
            <w:noWrap/>
            <w:hideMark/>
          </w:tcPr>
          <w:p w14:paraId="0808FAC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0,3</w:t>
            </w:r>
          </w:p>
        </w:tc>
        <w:tc>
          <w:tcPr>
            <w:tcW w:w="1361" w:type="dxa"/>
            <w:noWrap/>
            <w:hideMark/>
          </w:tcPr>
          <w:p w14:paraId="5B89CE0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50B0E62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2D7A9F04"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54333A6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0,8</w:t>
            </w:r>
          </w:p>
        </w:tc>
        <w:tc>
          <w:tcPr>
            <w:tcW w:w="687" w:type="dxa"/>
            <w:noWrap/>
            <w:hideMark/>
          </w:tcPr>
          <w:p w14:paraId="4C54C5CE"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1,1</w:t>
            </w:r>
          </w:p>
        </w:tc>
      </w:tr>
      <w:tr w:rsidR="00B73EAB" w:rsidRPr="00671C22" w14:paraId="11D18368" w14:textId="77777777" w:rsidTr="003F7B46">
        <w:trPr>
          <w:trHeight w:val="20"/>
        </w:trPr>
        <w:tc>
          <w:tcPr>
            <w:tcW w:w="3005" w:type="dxa"/>
            <w:noWrap/>
            <w:hideMark/>
          </w:tcPr>
          <w:p w14:paraId="76CE1E37"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Citu transportlīdzekļu ražošana</w:t>
            </w:r>
          </w:p>
        </w:tc>
        <w:tc>
          <w:tcPr>
            <w:tcW w:w="1191" w:type="dxa"/>
            <w:noWrap/>
            <w:hideMark/>
          </w:tcPr>
          <w:p w14:paraId="5C6A144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6C998C3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59A5D7D3"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4A55A79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0,7</w:t>
            </w:r>
          </w:p>
        </w:tc>
        <w:tc>
          <w:tcPr>
            <w:tcW w:w="1336" w:type="dxa"/>
            <w:noWrap/>
            <w:hideMark/>
          </w:tcPr>
          <w:p w14:paraId="530A77C9"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1,3</w:t>
            </w:r>
          </w:p>
        </w:tc>
        <w:tc>
          <w:tcPr>
            <w:tcW w:w="687" w:type="dxa"/>
            <w:noWrap/>
            <w:hideMark/>
          </w:tcPr>
          <w:p w14:paraId="53A23B80"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2,1</w:t>
            </w:r>
          </w:p>
        </w:tc>
      </w:tr>
      <w:tr w:rsidR="00B73EAB" w:rsidRPr="00671C22" w14:paraId="38297F55" w14:textId="77777777" w:rsidTr="003F7B46">
        <w:trPr>
          <w:trHeight w:val="20"/>
        </w:trPr>
        <w:tc>
          <w:tcPr>
            <w:tcW w:w="3005" w:type="dxa"/>
            <w:noWrap/>
            <w:hideMark/>
          </w:tcPr>
          <w:p w14:paraId="2DAAE175"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Mēbeļu ražošana</w:t>
            </w:r>
          </w:p>
        </w:tc>
        <w:tc>
          <w:tcPr>
            <w:tcW w:w="1191" w:type="dxa"/>
            <w:noWrap/>
            <w:hideMark/>
          </w:tcPr>
          <w:p w14:paraId="0F981395"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61" w:type="dxa"/>
            <w:noWrap/>
            <w:hideMark/>
          </w:tcPr>
          <w:p w14:paraId="5833F8F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5CE2302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6C5D687B"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567E389C"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687" w:type="dxa"/>
            <w:noWrap/>
            <w:hideMark/>
          </w:tcPr>
          <w:p w14:paraId="434E9150"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w:t>
            </w:r>
          </w:p>
        </w:tc>
      </w:tr>
      <w:tr w:rsidR="00B73EAB" w:rsidRPr="00671C22" w14:paraId="4D9DDF09" w14:textId="77777777" w:rsidTr="003F7B46">
        <w:trPr>
          <w:trHeight w:val="20"/>
        </w:trPr>
        <w:tc>
          <w:tcPr>
            <w:tcW w:w="3005" w:type="dxa"/>
            <w:noWrap/>
            <w:hideMark/>
          </w:tcPr>
          <w:p w14:paraId="2B06AE7B" w14:textId="77777777" w:rsidR="00B73EAB" w:rsidRPr="00671C22" w:rsidRDefault="00B73EAB" w:rsidP="003F7B46">
            <w:pPr>
              <w:spacing w:before="20" w:after="20"/>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lastRenderedPageBreak/>
              <w:t>Cita veida ražošana</w:t>
            </w:r>
          </w:p>
        </w:tc>
        <w:tc>
          <w:tcPr>
            <w:tcW w:w="1191" w:type="dxa"/>
            <w:noWrap/>
            <w:hideMark/>
          </w:tcPr>
          <w:p w14:paraId="3A606CEA"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0,1</w:t>
            </w:r>
          </w:p>
        </w:tc>
        <w:tc>
          <w:tcPr>
            <w:tcW w:w="1361" w:type="dxa"/>
            <w:noWrap/>
            <w:hideMark/>
          </w:tcPr>
          <w:p w14:paraId="203F2ABF"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134" w:type="dxa"/>
            <w:noWrap/>
            <w:hideMark/>
          </w:tcPr>
          <w:p w14:paraId="32579DC8"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940" w:type="dxa"/>
            <w:noWrap/>
            <w:hideMark/>
          </w:tcPr>
          <w:p w14:paraId="664CC491"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w:t>
            </w:r>
          </w:p>
        </w:tc>
        <w:tc>
          <w:tcPr>
            <w:tcW w:w="1336" w:type="dxa"/>
            <w:noWrap/>
            <w:hideMark/>
          </w:tcPr>
          <w:p w14:paraId="2A1DD062" w14:textId="77777777" w:rsidR="00B73EAB" w:rsidRPr="00671C22" w:rsidRDefault="00B73EAB" w:rsidP="003F7B46">
            <w:pPr>
              <w:spacing w:before="20" w:after="20"/>
              <w:jc w:val="center"/>
              <w:rPr>
                <w:rFonts w:ascii="Segoe UI Semilight" w:hAnsi="Segoe UI Semilight" w:cs="Segoe UI Semilight"/>
                <w:color w:val="404040" w:themeColor="text1" w:themeTint="BF"/>
                <w:sz w:val="16"/>
                <w:szCs w:val="16"/>
              </w:rPr>
            </w:pPr>
            <w:r w:rsidRPr="00671C22">
              <w:rPr>
                <w:rFonts w:ascii="Segoe UI Semilight" w:hAnsi="Segoe UI Semilight" w:cs="Segoe UI Semilight"/>
                <w:color w:val="404040" w:themeColor="text1" w:themeTint="BF"/>
                <w:sz w:val="16"/>
                <w:szCs w:val="16"/>
              </w:rPr>
              <w:t>1,0</w:t>
            </w:r>
          </w:p>
        </w:tc>
        <w:tc>
          <w:tcPr>
            <w:tcW w:w="687" w:type="dxa"/>
            <w:noWrap/>
            <w:hideMark/>
          </w:tcPr>
          <w:p w14:paraId="54D0140B"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1,0</w:t>
            </w:r>
          </w:p>
        </w:tc>
      </w:tr>
      <w:tr w:rsidR="00B73EAB" w:rsidRPr="00671C22" w14:paraId="669F569F" w14:textId="77777777" w:rsidTr="003F7B46">
        <w:trPr>
          <w:trHeight w:val="20"/>
        </w:trPr>
        <w:tc>
          <w:tcPr>
            <w:tcW w:w="3005" w:type="dxa"/>
            <w:noWrap/>
            <w:hideMark/>
          </w:tcPr>
          <w:p w14:paraId="3C822B78" w14:textId="77777777" w:rsidR="00B73EAB" w:rsidRPr="00671C22" w:rsidRDefault="00B73EAB" w:rsidP="003F7B46">
            <w:pPr>
              <w:spacing w:before="20" w:after="20"/>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Kopā RIS jomā</w:t>
            </w:r>
          </w:p>
        </w:tc>
        <w:tc>
          <w:tcPr>
            <w:tcW w:w="1191" w:type="dxa"/>
            <w:noWrap/>
            <w:hideMark/>
          </w:tcPr>
          <w:p w14:paraId="68CA7435"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14</w:t>
            </w:r>
          </w:p>
        </w:tc>
        <w:tc>
          <w:tcPr>
            <w:tcW w:w="1361" w:type="dxa"/>
            <w:noWrap/>
            <w:hideMark/>
          </w:tcPr>
          <w:p w14:paraId="39D8F862"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18</w:t>
            </w:r>
          </w:p>
        </w:tc>
        <w:tc>
          <w:tcPr>
            <w:tcW w:w="1134" w:type="dxa"/>
            <w:noWrap/>
            <w:hideMark/>
          </w:tcPr>
          <w:p w14:paraId="53BDAD5A"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w:t>
            </w:r>
          </w:p>
        </w:tc>
        <w:tc>
          <w:tcPr>
            <w:tcW w:w="940" w:type="dxa"/>
            <w:noWrap/>
            <w:hideMark/>
          </w:tcPr>
          <w:p w14:paraId="2EB04929"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w:t>
            </w:r>
          </w:p>
        </w:tc>
        <w:tc>
          <w:tcPr>
            <w:tcW w:w="1336" w:type="dxa"/>
            <w:noWrap/>
            <w:hideMark/>
          </w:tcPr>
          <w:p w14:paraId="3BF38036"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58</w:t>
            </w:r>
          </w:p>
        </w:tc>
        <w:tc>
          <w:tcPr>
            <w:tcW w:w="687" w:type="dxa"/>
            <w:noWrap/>
            <w:hideMark/>
          </w:tcPr>
          <w:p w14:paraId="078A7B0D" w14:textId="77777777" w:rsidR="00B73EAB" w:rsidRPr="00671C22" w:rsidRDefault="00B73EAB" w:rsidP="003F7B46">
            <w:pPr>
              <w:spacing w:before="20" w:after="20"/>
              <w:jc w:val="center"/>
              <w:rPr>
                <w:rFonts w:ascii="Segoe UI Semilight" w:hAnsi="Segoe UI Semilight" w:cs="Segoe UI Semilight"/>
                <w:b/>
                <w:bCs/>
                <w:color w:val="404040" w:themeColor="text1" w:themeTint="BF"/>
                <w:sz w:val="16"/>
                <w:szCs w:val="16"/>
              </w:rPr>
            </w:pPr>
            <w:r w:rsidRPr="00671C22">
              <w:rPr>
                <w:rFonts w:ascii="Segoe UI Semilight" w:hAnsi="Segoe UI Semilight" w:cs="Segoe UI Semilight"/>
                <w:b/>
                <w:bCs/>
                <w:color w:val="404040" w:themeColor="text1" w:themeTint="BF"/>
                <w:sz w:val="16"/>
                <w:szCs w:val="16"/>
              </w:rPr>
              <w:t>100</w:t>
            </w:r>
          </w:p>
        </w:tc>
      </w:tr>
    </w:tbl>
    <w:p w14:paraId="72E7A8CD" w14:textId="77777777" w:rsidR="00B73EAB" w:rsidRDefault="00B73EAB" w:rsidP="00B73EAB">
      <w:pPr>
        <w:spacing w:after="0"/>
        <w:rPr>
          <w:sz w:val="8"/>
          <w:szCs w:val="10"/>
        </w:rPr>
      </w:pPr>
    </w:p>
    <w:p w14:paraId="3C43BAFB" w14:textId="77777777" w:rsidR="00B73EAB" w:rsidRDefault="00B73EAB" w:rsidP="00B73EAB">
      <w:pPr>
        <w:spacing w:after="0"/>
        <w:rPr>
          <w:sz w:val="8"/>
          <w:szCs w:val="10"/>
        </w:rPr>
      </w:pPr>
    </w:p>
    <w:p w14:paraId="0D69086D" w14:textId="77777777" w:rsidR="00B73EAB" w:rsidRDefault="00B73EAB" w:rsidP="00B73EAB">
      <w:pPr>
        <w:spacing w:after="0"/>
        <w:jc w:val="center"/>
        <w:rPr>
          <w:sz w:val="8"/>
          <w:szCs w:val="10"/>
        </w:rPr>
      </w:pPr>
    </w:p>
    <w:p w14:paraId="4A1BF4D7" w14:textId="2BD3C055" w:rsidR="00B73EAB" w:rsidRPr="00B73EAB" w:rsidRDefault="00B73EAB" w:rsidP="00B73EAB">
      <w:pPr>
        <w:spacing w:after="0"/>
        <w:jc w:val="center"/>
        <w:rPr>
          <w:sz w:val="8"/>
          <w:szCs w:val="10"/>
        </w:rPr>
      </w:pPr>
      <w:r>
        <w:rPr>
          <w:rFonts w:ascii="Segoe UI Semilight" w:eastAsia="Calibri" w:hAnsi="Segoe UI Semilight" w:cs="Segoe UI Semilight"/>
          <w:b/>
          <w:bCs/>
          <w:szCs w:val="20"/>
        </w:rPr>
        <w:t>42</w:t>
      </w:r>
      <w:proofErr w:type="gramStart"/>
      <w:r>
        <w:rPr>
          <w:rFonts w:ascii="Segoe UI Semilight" w:eastAsia="Calibri" w:hAnsi="Segoe UI Semilight" w:cs="Segoe UI Semilight"/>
          <w:b/>
          <w:bCs/>
          <w:szCs w:val="20"/>
        </w:rPr>
        <w:t>.attēls</w:t>
      </w:r>
      <w:proofErr w:type="gramEnd"/>
      <w:r>
        <w:rPr>
          <w:rFonts w:ascii="Segoe UI Semilight" w:eastAsia="Calibri" w:hAnsi="Segoe UI Semilight" w:cs="Segoe UI Semilight"/>
          <w:b/>
          <w:bCs/>
          <w:szCs w:val="20"/>
        </w:rPr>
        <w:t xml:space="preserve">. </w:t>
      </w:r>
      <w:r w:rsidRPr="00D54250">
        <w:rPr>
          <w:rFonts w:ascii="Segoe UI Semilight" w:eastAsia="Calibri" w:hAnsi="Segoe UI Semilight" w:cs="Segoe UI Semilight"/>
          <w:b/>
          <w:bCs/>
          <w:szCs w:val="20"/>
        </w:rPr>
        <w:t xml:space="preserve">ES fondu saņēmušo uzņēmumu </w:t>
      </w:r>
      <w:proofErr w:type="gramStart"/>
      <w:r w:rsidRPr="00D54250">
        <w:rPr>
          <w:rFonts w:ascii="Segoe UI Semilight" w:eastAsia="Calibri" w:hAnsi="Segoe UI Semilight" w:cs="Segoe UI Semilight"/>
          <w:b/>
          <w:bCs/>
          <w:szCs w:val="20"/>
        </w:rPr>
        <w:t>un</w:t>
      </w:r>
      <w:proofErr w:type="gramEnd"/>
      <w:r w:rsidRPr="00D54250">
        <w:rPr>
          <w:rFonts w:ascii="Segoe UI Semilight" w:eastAsia="Calibri" w:hAnsi="Segoe UI Semilight" w:cs="Segoe UI Semilight"/>
          <w:b/>
          <w:bCs/>
          <w:szCs w:val="20"/>
        </w:rPr>
        <w:t xml:space="preserve"> kopējais nozares apgrozījums</w:t>
      </w:r>
    </w:p>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1936"/>
        <w:gridCol w:w="1815"/>
      </w:tblGrid>
      <w:tr w:rsidR="00B73EAB" w:rsidRPr="00671C22" w14:paraId="30A50D29" w14:textId="77777777" w:rsidTr="003F7B46">
        <w:trPr>
          <w:trHeight w:val="340"/>
        </w:trPr>
        <w:tc>
          <w:tcPr>
            <w:tcW w:w="5886" w:type="dxa"/>
            <w:tcBorders>
              <w:bottom w:val="single" w:sz="4" w:space="0" w:color="auto"/>
            </w:tcBorders>
            <w:vAlign w:val="center"/>
          </w:tcPr>
          <w:p w14:paraId="2D8CB173" w14:textId="77777777" w:rsidR="00B73EAB" w:rsidRPr="00671C22" w:rsidRDefault="00B73EAB" w:rsidP="003F7B46">
            <w:pPr>
              <w:jc w:val="cente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 xml:space="preserve">ES fondu saņēmušo uzņēmumu apgrozījuma sadalījums pa RIS3 jomām, </w:t>
            </w:r>
            <w:r w:rsidRPr="00671C22">
              <w:rPr>
                <w:rFonts w:ascii="Segoe UI Semilight" w:eastAsia="Calibri" w:hAnsi="Segoe UI Semilight" w:cs="Segoe UI Semilight"/>
                <w:i/>
                <w:iCs/>
                <w:color w:val="404040" w:themeColor="text1" w:themeTint="BF"/>
                <w:sz w:val="14"/>
                <w:szCs w:val="14"/>
              </w:rPr>
              <w:t>procentos</w:t>
            </w:r>
          </w:p>
        </w:tc>
        <w:tc>
          <w:tcPr>
            <w:tcW w:w="1936" w:type="dxa"/>
            <w:tcBorders>
              <w:bottom w:val="single" w:sz="4" w:space="0" w:color="auto"/>
            </w:tcBorders>
            <w:vAlign w:val="center"/>
          </w:tcPr>
          <w:p w14:paraId="09805E59" w14:textId="77777777" w:rsidR="00B73EAB" w:rsidRPr="00671C22" w:rsidRDefault="00B73EAB" w:rsidP="003F7B46">
            <w:pPr>
              <w:jc w:val="cente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 xml:space="preserve">Nozares kopējais apgrozījums, </w:t>
            </w:r>
            <w:r w:rsidRPr="00671C22">
              <w:rPr>
                <w:rFonts w:ascii="Segoe UI Semilight" w:eastAsia="Calibri" w:hAnsi="Segoe UI Semilight" w:cs="Segoe UI Semilight"/>
                <w:i/>
                <w:iCs/>
                <w:color w:val="404040" w:themeColor="text1" w:themeTint="BF"/>
                <w:sz w:val="14"/>
                <w:szCs w:val="14"/>
              </w:rPr>
              <w:t>mljrd. EUR</w:t>
            </w:r>
          </w:p>
        </w:tc>
        <w:tc>
          <w:tcPr>
            <w:tcW w:w="1815" w:type="dxa"/>
            <w:tcBorders>
              <w:bottom w:val="single" w:sz="4" w:space="0" w:color="auto"/>
            </w:tcBorders>
            <w:vAlign w:val="center"/>
          </w:tcPr>
          <w:p w14:paraId="1CB04072" w14:textId="77777777" w:rsidR="00B73EAB" w:rsidRPr="00671C22" w:rsidRDefault="00B73EAB" w:rsidP="003F7B46">
            <w:pPr>
              <w:spacing w:after="60"/>
              <w:ind w:left="-57" w:right="-57"/>
              <w:jc w:val="cente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 xml:space="preserve">Atbalstu saņēmušo uzņēmumu daļa nozarē, </w:t>
            </w:r>
            <w:r w:rsidRPr="00671C22">
              <w:rPr>
                <w:rFonts w:ascii="Segoe UI Semilight" w:eastAsia="Calibri" w:hAnsi="Segoe UI Semilight" w:cs="Segoe UI Semilight"/>
                <w:i/>
                <w:iCs/>
                <w:color w:val="404040" w:themeColor="text1" w:themeTint="BF"/>
                <w:sz w:val="14"/>
                <w:szCs w:val="14"/>
              </w:rPr>
              <w:t>procentos</w:t>
            </w:r>
          </w:p>
        </w:tc>
      </w:tr>
      <w:tr w:rsidR="00B73EAB" w:rsidRPr="00671C22" w14:paraId="26699CD4" w14:textId="77777777" w:rsidTr="003F7B46">
        <w:tc>
          <w:tcPr>
            <w:tcW w:w="5886" w:type="dxa"/>
            <w:tcBorders>
              <w:top w:val="single" w:sz="4" w:space="0" w:color="auto"/>
            </w:tcBorders>
          </w:tcPr>
          <w:p w14:paraId="46F6BD21" w14:textId="77777777" w:rsidR="00B73EAB" w:rsidRPr="00671C22" w:rsidRDefault="00B73EAB" w:rsidP="003F7B46">
            <w:pPr>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Augkopība un lopkopība</w:t>
            </w:r>
          </w:p>
          <w:p w14:paraId="02C26FA9"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0395DD25" wp14:editId="27517EA1">
                  <wp:extent cx="3600000" cy="216000"/>
                  <wp:effectExtent l="0" t="0" r="635" b="0"/>
                  <wp:docPr id="2740" name="Chart 274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1936" w:type="dxa"/>
            <w:tcBorders>
              <w:top w:val="single" w:sz="4" w:space="0" w:color="auto"/>
            </w:tcBorders>
            <w:vAlign w:val="bottom"/>
          </w:tcPr>
          <w:p w14:paraId="7842639C"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7C73A413" wp14:editId="7B6A78F1">
                      <wp:extent cx="540000" cy="144000"/>
                      <wp:effectExtent l="0" t="0" r="12700" b="27940"/>
                      <wp:docPr id="2728" name="Rectangle 2728"/>
                      <wp:cNvGraphicFramePr/>
                      <a:graphic xmlns:a="http://schemas.openxmlformats.org/drawingml/2006/main">
                        <a:graphicData uri="http://schemas.microsoft.com/office/word/2010/wordprocessingShape">
                          <wps:wsp>
                            <wps:cNvSpPr/>
                            <wps:spPr>
                              <a:xfrm>
                                <a:off x="0" y="0"/>
                                <a:ext cx="54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B8F6631" w14:textId="77777777" w:rsidR="003F7B46" w:rsidRPr="00602831" w:rsidRDefault="003F7B46" w:rsidP="00B73EAB">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1.5</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C73A413" id="Rectangle 2728" o:spid="_x0000_s1093" style="width:42.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" fillcolor="#ee853d [3029]" strokecolor="#ed7d31 [3205]" strokeweight=".5pt">
                      <v:fill color2="#ec7a2d [3173]" rotate="t" colors="0 #f18c55;.5 #f67b28;1 #e56b17" focus="100%" type="gradient">
                        <o:fill v:ext="view" type="gradientUnscaled"/>
                      </v:fill>
                      <v:textbox inset=",0,2mm,0">
                        <w:txbxContent>
                          <w:p w14:paraId="5B8F6631" w14:textId="77777777" w:rsidR="003F7B46" w:rsidRPr="00602831" w:rsidRDefault="003F7B46" w:rsidP="00B73EAB">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1.5</w:t>
                            </w:r>
                          </w:p>
                        </w:txbxContent>
                      </v:textbox>
                      <w10:anchorlock/>
                    </v:rect>
                  </w:pict>
                </mc:Fallback>
              </mc:AlternateContent>
            </w:r>
          </w:p>
        </w:tc>
        <w:tc>
          <w:tcPr>
            <w:tcW w:w="1815" w:type="dxa"/>
            <w:tcBorders>
              <w:top w:val="single" w:sz="4" w:space="0" w:color="auto"/>
            </w:tcBorders>
            <w:vAlign w:val="bottom"/>
          </w:tcPr>
          <w:p w14:paraId="25F440E0" w14:textId="77777777" w:rsidR="00B73EAB" w:rsidRPr="00671C22" w:rsidRDefault="00B73EAB" w:rsidP="003F7B46">
            <w:pPr>
              <w:spacing w:after="0"/>
              <w:ind w:right="-57"/>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EAEA21F" wp14:editId="4C8E60BE">
                      <wp:extent cx="36000" cy="144000"/>
                      <wp:effectExtent l="0" t="0" r="21590" b="27940"/>
                      <wp:docPr id="2729" name="Rectangle 2729"/>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7504230"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EAEA21F" id="Rectangle 2729" o:spid="_x0000_s1094"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JKvRpFpAgAALA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27504230"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3.3%</w:t>
            </w:r>
          </w:p>
        </w:tc>
      </w:tr>
      <w:tr w:rsidR="00B73EAB" w:rsidRPr="00671C22" w14:paraId="109BACE4" w14:textId="77777777" w:rsidTr="003F7B46">
        <w:tc>
          <w:tcPr>
            <w:tcW w:w="5886" w:type="dxa"/>
          </w:tcPr>
          <w:p w14:paraId="3CB2477C"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Mežsaimniecība</w:t>
            </w:r>
          </w:p>
          <w:p w14:paraId="1E6D2B0D"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0D223EEE" wp14:editId="75D4E522">
                  <wp:extent cx="3600000" cy="216000"/>
                  <wp:effectExtent l="0" t="0" r="635" b="0"/>
                  <wp:docPr id="2743" name="Chart 27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c>
          <w:tcPr>
            <w:tcW w:w="1936" w:type="dxa"/>
            <w:vAlign w:val="bottom"/>
          </w:tcPr>
          <w:p w14:paraId="5D1964BE"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3673DCB" wp14:editId="2ABA52B7">
                      <wp:extent cx="360000" cy="144000"/>
                      <wp:effectExtent l="0" t="0" r="21590" b="27940"/>
                      <wp:docPr id="2732" name="Rectangle 2732"/>
                      <wp:cNvGraphicFramePr/>
                      <a:graphic xmlns:a="http://schemas.openxmlformats.org/drawingml/2006/main">
                        <a:graphicData uri="http://schemas.microsoft.com/office/word/2010/wordprocessingShape">
                          <wps:wsp>
                            <wps:cNvSpPr/>
                            <wps:spPr>
                              <a:xfrm>
                                <a:off x="0" y="0"/>
                                <a:ext cx="36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D0803DA" w14:textId="77777777" w:rsidR="003F7B46" w:rsidRPr="00602831" w:rsidRDefault="003F7B46" w:rsidP="00B73EAB">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0</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3673DCB" id="Rectangle 2732" o:spid="_x0000_s1095" style="width:28.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4D0803DA" w14:textId="77777777" w:rsidR="003F7B46" w:rsidRPr="00602831" w:rsidRDefault="003F7B46" w:rsidP="00B73EAB">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0</w:t>
                            </w:r>
                          </w:p>
                        </w:txbxContent>
                      </v:textbox>
                      <w10:anchorlock/>
                    </v:rect>
                  </w:pict>
                </mc:Fallback>
              </mc:AlternateContent>
            </w:r>
          </w:p>
        </w:tc>
        <w:tc>
          <w:tcPr>
            <w:tcW w:w="1815" w:type="dxa"/>
            <w:vAlign w:val="bottom"/>
          </w:tcPr>
          <w:p w14:paraId="323AB0C1" w14:textId="77777777" w:rsidR="00B73EAB" w:rsidRPr="00671C22" w:rsidRDefault="00B73EAB" w:rsidP="003F7B46">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903F246" wp14:editId="37723F52">
                      <wp:extent cx="18000" cy="144000"/>
                      <wp:effectExtent l="0" t="0" r="20320" b="27940"/>
                      <wp:docPr id="2733" name="Rectangle 2733"/>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788A8EC"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903F246" id="Rectangle 2733" o:spid="_x0000_s1096"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4788A8EC"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0.5%</w:t>
            </w:r>
          </w:p>
        </w:tc>
      </w:tr>
      <w:tr w:rsidR="00B73EAB" w:rsidRPr="00671C22" w14:paraId="7EA4F836" w14:textId="77777777" w:rsidTr="003F7B46">
        <w:tc>
          <w:tcPr>
            <w:tcW w:w="5886" w:type="dxa"/>
          </w:tcPr>
          <w:p w14:paraId="3F4452F6"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Ieguves rūpniecība</w:t>
            </w:r>
          </w:p>
          <w:p w14:paraId="3B2F80AF"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34F4091A" wp14:editId="110DFBE5">
                  <wp:extent cx="3600000" cy="216000"/>
                  <wp:effectExtent l="0" t="0" r="635" b="0"/>
                  <wp:docPr id="2744" name="Chart 27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c>
          <w:tcPr>
            <w:tcW w:w="1936" w:type="dxa"/>
            <w:vAlign w:val="bottom"/>
          </w:tcPr>
          <w:p w14:paraId="286880D5" w14:textId="77777777" w:rsidR="00B73EAB" w:rsidRPr="00671C22" w:rsidRDefault="00B73EAB" w:rsidP="003F7B46">
            <w:pPr>
              <w:spacing w:after="20"/>
              <w:ind w:right="-113"/>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08544AD" wp14:editId="73A87B6F">
                      <wp:extent cx="72000" cy="144000"/>
                      <wp:effectExtent l="0" t="0" r="23495" b="27940"/>
                      <wp:docPr id="2738" name="Rectangle 2738"/>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0C540B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08544AD" id="Rectangle 2738" o:spid="_x0000_s1097"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AYJmrJ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60C540B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4C233B41" w14:textId="77777777" w:rsidR="00B73EAB" w:rsidRPr="00671C22" w:rsidRDefault="00B73EAB" w:rsidP="003F7B46">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1944251" wp14:editId="4FC0F3F8">
                      <wp:extent cx="36000" cy="144000"/>
                      <wp:effectExtent l="0" t="0" r="21590" b="27940"/>
                      <wp:docPr id="2739" name="Rectangle 2739"/>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A4FDA23"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1944251" id="Rectangle 2739" o:spid="_x0000_s1098"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0A4FDA23"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3.4%</w:t>
            </w:r>
          </w:p>
        </w:tc>
      </w:tr>
      <w:tr w:rsidR="00B73EAB" w:rsidRPr="00671C22" w14:paraId="100C4C3B" w14:textId="77777777" w:rsidTr="003F7B46">
        <w:tc>
          <w:tcPr>
            <w:tcW w:w="5886" w:type="dxa"/>
          </w:tcPr>
          <w:p w14:paraId="19D33A63"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Pārtikas produktu un dzērienu ražošana</w:t>
            </w:r>
          </w:p>
          <w:p w14:paraId="5773AABA"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23104" behindDoc="0" locked="0" layoutInCell="1" allowOverlap="1" wp14:anchorId="385C4311" wp14:editId="4685B213">
                      <wp:simplePos x="0" y="0"/>
                      <wp:positionH relativeFrom="column">
                        <wp:posOffset>3286342</wp:posOffset>
                      </wp:positionH>
                      <wp:positionV relativeFrom="paragraph">
                        <wp:posOffset>113229</wp:posOffset>
                      </wp:positionV>
                      <wp:extent cx="270662" cy="109728"/>
                      <wp:effectExtent l="0" t="0" r="15240" b="24130"/>
                      <wp:wrapNone/>
                      <wp:docPr id="66" name="Straight Connector 1"/>
                      <wp:cNvGraphicFramePr/>
                      <a:graphic xmlns:a="http://schemas.openxmlformats.org/drawingml/2006/main">
                        <a:graphicData uri="http://schemas.microsoft.com/office/word/2010/wordprocessingShape">
                          <wps:wsp>
                            <wps:cNvCnPr/>
                            <wps:spPr>
                              <a:xfrm flipH="1">
                                <a:off x="0" y="0"/>
                                <a:ext cx="270662" cy="10972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ED9C09" id="Straight Connector 1" o:spid="_x0000_s1026" style="position:absolute;flip:x;z-index:251823104;visibility:visible;mso-wrap-style:square;mso-wrap-distance-left:9pt;mso-wrap-distance-top:0;mso-wrap-distance-right:9pt;mso-wrap-distance-bottom:0;mso-position-horizontal:absolute;mso-position-horizontal-relative:text;mso-position-vertical:absolute;mso-position-vertical-relative:text" from="258.75pt,8.9pt" to="280.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120D6702" wp14:editId="273584FB">
                  <wp:extent cx="3600000" cy="216000"/>
                  <wp:effectExtent l="0" t="0" r="635" b="0"/>
                  <wp:docPr id="2746" name="Chart 27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B697558" w14:textId="77777777" w:rsidR="00B73EAB" w:rsidRPr="00671C22" w:rsidRDefault="00B73EAB" w:rsidP="003F7B46">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Viedie materiāli 0.1%</w:t>
            </w:r>
          </w:p>
        </w:tc>
        <w:tc>
          <w:tcPr>
            <w:tcW w:w="1936" w:type="dxa"/>
            <w:vAlign w:val="bottom"/>
          </w:tcPr>
          <w:p w14:paraId="67C7674A"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B3B4F13" wp14:editId="3D556717">
                      <wp:extent cx="684000" cy="144000"/>
                      <wp:effectExtent l="0" t="0" r="20955" b="27940"/>
                      <wp:docPr id="2741" name="Rectangle 2741"/>
                      <wp:cNvGraphicFramePr/>
                      <a:graphic xmlns:a="http://schemas.openxmlformats.org/drawingml/2006/main">
                        <a:graphicData uri="http://schemas.microsoft.com/office/word/2010/wordprocessingShape">
                          <wps:wsp>
                            <wps:cNvSpPr/>
                            <wps:spPr>
                              <a:xfrm>
                                <a:off x="0" y="0"/>
                                <a:ext cx="68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347032A7" w14:textId="77777777" w:rsidR="003F7B46" w:rsidRPr="00602831" w:rsidRDefault="003F7B46" w:rsidP="00B73EAB">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9</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B3B4F13" id="Rectangle 2741" o:spid="_x0000_s1099" style="width:53.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" fillcolor="#ee853d [3029]" strokecolor="#ed7d31 [3205]" strokeweight=".5pt">
                      <v:fill color2="#ec7a2d [3173]" rotate="t" colors="0 #f18c55;.5 #f67b28;1 #e56b17" focus="100%" type="gradient">
                        <o:fill v:ext="view" type="gradientUnscaled"/>
                      </v:fill>
                      <v:textbox inset=",0,2mm,0">
                        <w:txbxContent>
                          <w:p w14:paraId="347032A7" w14:textId="77777777" w:rsidR="003F7B46" w:rsidRPr="00602831" w:rsidRDefault="003F7B46" w:rsidP="00B73EAB">
                            <w:pPr>
                              <w:spacing w:after="0"/>
                              <w:jc w:val="right"/>
                              <w:rPr>
                                <w:rFonts w:ascii="Segoe UI Semilight" w:hAnsi="Segoe UI Semilight" w:cs="Segoe UI Semilight"/>
                                <w:sz w:val="14"/>
                                <w:szCs w:val="14"/>
                              </w:rPr>
                            </w:pPr>
                            <w:r w:rsidRPr="00602831">
                              <w:rPr>
                                <w:rFonts w:ascii="Segoe UI Semilight" w:hAnsi="Segoe UI Semilight" w:cs="Segoe UI Semilight"/>
                                <w:sz w:val="14"/>
                                <w:szCs w:val="14"/>
                              </w:rPr>
                              <w:t>1.</w:t>
                            </w:r>
                            <w:r>
                              <w:rPr>
                                <w:rFonts w:ascii="Segoe UI Semilight" w:hAnsi="Segoe UI Semilight" w:cs="Segoe UI Semilight"/>
                                <w:sz w:val="14"/>
                                <w:szCs w:val="14"/>
                              </w:rPr>
                              <w:t>9</w:t>
                            </w:r>
                          </w:p>
                        </w:txbxContent>
                      </v:textbox>
                      <w10:anchorlock/>
                    </v:rect>
                  </w:pict>
                </mc:Fallback>
              </mc:AlternateContent>
            </w:r>
          </w:p>
        </w:tc>
        <w:tc>
          <w:tcPr>
            <w:tcW w:w="1815" w:type="dxa"/>
            <w:vAlign w:val="bottom"/>
          </w:tcPr>
          <w:p w14:paraId="67D2762B" w14:textId="77777777" w:rsidR="00B73EAB" w:rsidRPr="00671C22" w:rsidRDefault="00B73EAB" w:rsidP="003F7B46">
            <w:pPr>
              <w:rPr>
                <w:rFonts w:ascii="Times New Roman" w:hAnsi="Times New Roman"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1060B95F" wp14:editId="69B42715">
                      <wp:extent cx="180000" cy="144000"/>
                      <wp:effectExtent l="0" t="0" r="10795" b="27940"/>
                      <wp:docPr id="2742" name="Rectangle 2742"/>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F540483"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060B95F" id="Rectangle 2742" o:spid="_x0000_s1100"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" fillcolor="#77b64e [3033]" strokecolor="#70ad47 [3209]" strokeweight=".5pt">
                      <v:fill color2="#6eaa46 [3177]" rotate="t" colors="0 #81b861;.5 #6fb242;1 #61a235" focus="100%" type="gradient">
                        <o:fill v:ext="view" type="gradientUnscaled"/>
                      </v:fill>
                      <v:textbox inset="0,0,0,0">
                        <w:txbxContent>
                          <w:p w14:paraId="4F540483"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v:textbox>
                      <w10:anchorlock/>
                    </v:rect>
                  </w:pict>
                </mc:Fallback>
              </mc:AlternateContent>
            </w:r>
          </w:p>
        </w:tc>
      </w:tr>
      <w:tr w:rsidR="00B73EAB" w:rsidRPr="00671C22" w14:paraId="049E43D7" w14:textId="77777777" w:rsidTr="003F7B46">
        <w:tc>
          <w:tcPr>
            <w:tcW w:w="5886" w:type="dxa"/>
          </w:tcPr>
          <w:p w14:paraId="42D52988"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Vieglā rūpniecība</w:t>
            </w:r>
          </w:p>
          <w:p w14:paraId="06A725CB"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3F4C4BF6" wp14:editId="6D0AF574">
                  <wp:extent cx="3600000" cy="216000"/>
                  <wp:effectExtent l="0" t="0" r="635" b="0"/>
                  <wp:docPr id="2747" name="Chart 27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c>
        <w:tc>
          <w:tcPr>
            <w:tcW w:w="1936" w:type="dxa"/>
            <w:vAlign w:val="bottom"/>
          </w:tcPr>
          <w:p w14:paraId="556198FD"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58776238" wp14:editId="76FFDA94">
                      <wp:extent cx="72000" cy="144000"/>
                      <wp:effectExtent l="0" t="0" r="23495" b="27940"/>
                      <wp:docPr id="69" name="Rectangle 69"/>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53DF93E"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8776238" id="Rectangle 69" o:spid="_x0000_s1101"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" fillcolor="#ee853d [3029]" strokecolor="#ed7d31 [3205]" strokeweight=".5pt">
                      <v:fill color2="#ec7a2d [3173]" rotate="t" colors="0 #f18c55;.5 #f67b28;1 #e56b17" focus="100%" type="gradient">
                        <o:fill v:ext="view" type="gradientUnscaled"/>
                      </v:fill>
                      <v:textbox inset=",0,2mm,0">
                        <w:txbxContent>
                          <w:p w14:paraId="653DF93E"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1C36FD40" w14:textId="77777777" w:rsidR="00B73EAB" w:rsidRPr="00671C22" w:rsidRDefault="00B73EAB" w:rsidP="003F7B46">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5071509B" wp14:editId="262E396E">
                      <wp:extent cx="36000" cy="144000"/>
                      <wp:effectExtent l="0" t="0" r="21590" b="27940"/>
                      <wp:docPr id="2745" name="Rectangle 2745"/>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58FAFB2"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071509B" id="Rectangle 2745" o:spid="_x0000_s1102"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PSzIzlpAgAALA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158FAFB2"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4.3%</w:t>
            </w:r>
          </w:p>
        </w:tc>
      </w:tr>
      <w:tr w:rsidR="00B73EAB" w:rsidRPr="00671C22" w14:paraId="1F5C969F" w14:textId="77777777" w:rsidTr="003F7B46">
        <w:tc>
          <w:tcPr>
            <w:tcW w:w="5886" w:type="dxa"/>
          </w:tcPr>
          <w:p w14:paraId="469D3C70"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Kokapstrāde</w:t>
            </w:r>
          </w:p>
          <w:p w14:paraId="19246A68"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25152" behindDoc="0" locked="0" layoutInCell="1" allowOverlap="1" wp14:anchorId="565DF2BF" wp14:editId="6D3675A8">
                      <wp:simplePos x="0" y="0"/>
                      <wp:positionH relativeFrom="column">
                        <wp:posOffset>3161113</wp:posOffset>
                      </wp:positionH>
                      <wp:positionV relativeFrom="paragraph">
                        <wp:posOffset>129037</wp:posOffset>
                      </wp:positionV>
                      <wp:extent cx="131603" cy="88078"/>
                      <wp:effectExtent l="0" t="0" r="20955" b="26670"/>
                      <wp:wrapNone/>
                      <wp:docPr id="71" name="Straight Connector 1"/>
                      <wp:cNvGraphicFramePr/>
                      <a:graphic xmlns:a="http://schemas.openxmlformats.org/drawingml/2006/main">
                        <a:graphicData uri="http://schemas.microsoft.com/office/word/2010/wordprocessingShape">
                          <wps:wsp>
                            <wps:cNvCnPr/>
                            <wps:spPr>
                              <a:xfrm flipH="1">
                                <a:off x="0" y="0"/>
                                <a:ext cx="131603" cy="8807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653FC" id="Straight Connector 1" o:spid="_x0000_s1026" style="position:absolute;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pt,10.15pt" to="259.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" strokecolor="#404040 [2429]" strokeweight=".5pt">
                      <v:stroke joinstyle="miter"/>
                    </v:line>
                  </w:pict>
                </mc:Fallback>
              </mc:AlternateContent>
            </w:r>
            <w:r w:rsidRPr="00671C22">
              <w:rPr>
                <w:noProof/>
                <w:color w:val="404040" w:themeColor="text1" w:themeTint="BF"/>
                <w:lang w:val="en-US" w:eastAsia="en-US"/>
              </w:rPr>
              <mc:AlternateContent>
                <mc:Choice Requires="wps">
                  <w:drawing>
                    <wp:anchor distT="0" distB="0" distL="114300" distR="114300" simplePos="0" relativeHeight="251824128" behindDoc="0" locked="0" layoutInCell="1" allowOverlap="1" wp14:anchorId="5D4C99ED" wp14:editId="5EBA0884">
                      <wp:simplePos x="0" y="0"/>
                      <wp:positionH relativeFrom="column">
                        <wp:posOffset>2347140</wp:posOffset>
                      </wp:positionH>
                      <wp:positionV relativeFrom="paragraph">
                        <wp:posOffset>107895</wp:posOffset>
                      </wp:positionV>
                      <wp:extent cx="634266" cy="109728"/>
                      <wp:effectExtent l="0" t="0" r="13970" b="24130"/>
                      <wp:wrapNone/>
                      <wp:docPr id="70" name="Straight Connector 1"/>
                      <wp:cNvGraphicFramePr/>
                      <a:graphic xmlns:a="http://schemas.openxmlformats.org/drawingml/2006/main">
                        <a:graphicData uri="http://schemas.microsoft.com/office/word/2010/wordprocessingShape">
                          <wps:wsp>
                            <wps:cNvCnPr/>
                            <wps:spPr>
                              <a:xfrm flipH="1">
                                <a:off x="0" y="0"/>
                                <a:ext cx="634266" cy="10972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F517B7" id="Straight Connector 1" o:spid="_x0000_s1026" style="position:absolute;flip:x;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8pt,8.5pt" to="234.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21E58D9E" wp14:editId="7E769BD2">
                  <wp:extent cx="3600000" cy="216000"/>
                  <wp:effectExtent l="0" t="0" r="635" b="0"/>
                  <wp:docPr id="2749" name="Chart 27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512E9D4" w14:textId="77777777" w:rsidR="00B73EAB" w:rsidRPr="00671C22" w:rsidRDefault="00B73EAB" w:rsidP="003F7B46">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1%   Viedie materiāli 16%</w:t>
            </w:r>
          </w:p>
        </w:tc>
        <w:tc>
          <w:tcPr>
            <w:tcW w:w="1936" w:type="dxa"/>
            <w:vAlign w:val="bottom"/>
          </w:tcPr>
          <w:p w14:paraId="61A13FE2"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744B4B0" wp14:editId="11D47EE9">
                      <wp:extent cx="828000" cy="144000"/>
                      <wp:effectExtent l="0" t="0" r="10795" b="27940"/>
                      <wp:docPr id="72" name="Rectangle 72"/>
                      <wp:cNvGraphicFramePr/>
                      <a:graphic xmlns:a="http://schemas.openxmlformats.org/drawingml/2006/main">
                        <a:graphicData uri="http://schemas.microsoft.com/office/word/2010/wordprocessingShape">
                          <wps:wsp>
                            <wps:cNvSpPr/>
                            <wps:spPr>
                              <a:xfrm>
                                <a:off x="0" y="0"/>
                                <a:ext cx="82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453EFE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744B4B0" id="Rectangle 72" o:spid="_x0000_s1103" style="width:65.2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4453EFE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v:textbox>
                      <w10:anchorlock/>
                    </v:rect>
                  </w:pict>
                </mc:Fallback>
              </mc:AlternateContent>
            </w:r>
          </w:p>
        </w:tc>
        <w:tc>
          <w:tcPr>
            <w:tcW w:w="1815" w:type="dxa"/>
            <w:vAlign w:val="bottom"/>
          </w:tcPr>
          <w:p w14:paraId="021CA117" w14:textId="77777777" w:rsidR="00B73EAB" w:rsidRPr="00671C22" w:rsidRDefault="00B73EAB" w:rsidP="003F7B46">
            <w:pPr>
              <w:spacing w:after="0"/>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0156240" wp14:editId="6F66EE2A">
                      <wp:extent cx="180000" cy="144000"/>
                      <wp:effectExtent l="0" t="0" r="10795" b="27940"/>
                      <wp:docPr id="73" name="Rectangle 73"/>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327E34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0156240" id="Rectangle 73" o:spid="_x0000_s1104"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" fillcolor="#77b64e [3033]" strokecolor="#70ad47 [3209]" strokeweight=".5pt">
                      <v:fill color2="#6eaa46 [3177]" rotate="t" colors="0 #81b861;.5 #6fb242;1 #61a235" focus="100%" type="gradient">
                        <o:fill v:ext="view" type="gradientUnscaled"/>
                      </v:fill>
                      <v:textbox inset="0,0,0,0">
                        <w:txbxContent>
                          <w:p w14:paraId="6327E34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v:textbox>
                      <w10:anchorlock/>
                    </v:rect>
                  </w:pict>
                </mc:Fallback>
              </mc:AlternateContent>
            </w:r>
          </w:p>
        </w:tc>
      </w:tr>
      <w:tr w:rsidR="00B73EAB" w:rsidRPr="00671C22" w14:paraId="0AE0B4C6" w14:textId="77777777" w:rsidTr="003F7B46">
        <w:tc>
          <w:tcPr>
            <w:tcW w:w="5886" w:type="dxa"/>
          </w:tcPr>
          <w:p w14:paraId="3E0B0C22"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Papīra un papīra izstrādājumu ražošana</w:t>
            </w:r>
          </w:p>
          <w:p w14:paraId="48DD51F0"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ACBB4F2" wp14:editId="53E99323">
                  <wp:extent cx="3600000" cy="216000"/>
                  <wp:effectExtent l="0" t="0" r="635"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c>
          <w:tcPr>
            <w:tcW w:w="1936" w:type="dxa"/>
            <w:vAlign w:val="bottom"/>
          </w:tcPr>
          <w:p w14:paraId="6D9D3901"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2BE7CC8" wp14:editId="20C5E10C">
                      <wp:extent cx="36000" cy="144000"/>
                      <wp:effectExtent l="0" t="0" r="21590" b="27940"/>
                      <wp:docPr id="94" name="Rectangle 94"/>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C483ED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2BE7CC8" id="Rectangle 94" o:spid="_x0000_s1105"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" fillcolor="#ee853d [3029]" strokecolor="#ed7d31 [3205]" strokeweight=".5pt">
                      <v:fill color2="#ec7a2d [3173]" rotate="t" colors="0 #f18c55;.5 #f67b28;1 #e56b17" focus="100%" type="gradient">
                        <o:fill v:ext="view" type="gradientUnscaled"/>
                      </v:fill>
                      <v:textbox inset=",0,2mm,0">
                        <w:txbxContent>
                          <w:p w14:paraId="0C483ED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43A0CCE1" w14:textId="77777777" w:rsidR="00B73EAB" w:rsidRPr="00671C22" w:rsidRDefault="00B73EAB" w:rsidP="003F7B46">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2573B69" wp14:editId="478F11DF">
                      <wp:extent cx="72000" cy="144000"/>
                      <wp:effectExtent l="0" t="0" r="23495" b="27940"/>
                      <wp:docPr id="95" name="Rectangle 95"/>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A9FA296"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2573B69" id="Rectangle 95" o:spid="_x0000_s1106"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" fillcolor="#77b64e [3033]" strokecolor="#70ad47 [3209]" strokeweight=".5pt">
                      <v:fill color2="#6eaa46 [3177]" rotate="t" colors="0 #81b861;.5 #6fb242;1 #61a235" focus="100%" type="gradient">
                        <o:fill v:ext="view" type="gradientUnscaled"/>
                      </v:fill>
                      <v:textbox inset=",0,2mm,0">
                        <w:txbxContent>
                          <w:p w14:paraId="4A9FA296"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8%</w:t>
            </w:r>
          </w:p>
        </w:tc>
      </w:tr>
      <w:tr w:rsidR="00B73EAB" w:rsidRPr="00671C22" w14:paraId="23C67C6D" w14:textId="77777777" w:rsidTr="003F7B46">
        <w:tc>
          <w:tcPr>
            <w:tcW w:w="5886" w:type="dxa"/>
          </w:tcPr>
          <w:p w14:paraId="6983CC05"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Poligrāfija</w:t>
            </w:r>
          </w:p>
          <w:p w14:paraId="0036CF96" w14:textId="77777777" w:rsidR="00B73EAB" w:rsidRPr="00671C22" w:rsidRDefault="00B73EAB" w:rsidP="003F7B46">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6AD72F9" wp14:editId="5720A7ED">
                  <wp:extent cx="3600000" cy="216000"/>
                  <wp:effectExtent l="0" t="0" r="635" b="0"/>
                  <wp:docPr id="2752" name="Chart 27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c>
          <w:tcPr>
            <w:tcW w:w="1936" w:type="dxa"/>
            <w:vAlign w:val="bottom"/>
          </w:tcPr>
          <w:p w14:paraId="51C652F5"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1AD71767" wp14:editId="48A977E6">
                      <wp:extent cx="72000" cy="144000"/>
                      <wp:effectExtent l="0" t="0" r="23495" b="27940"/>
                      <wp:docPr id="2753" name="Rectangle 2753"/>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92D1E3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AD71767" id="Rectangle 2753" o:spid="_x0000_s1107"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CNi+Pn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692D1E3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406953F4" w14:textId="77777777" w:rsidR="00B73EAB" w:rsidRPr="00671C22" w:rsidRDefault="00B73EAB" w:rsidP="003F7B46">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8699636" wp14:editId="75B45F6B">
                      <wp:extent cx="216000" cy="144000"/>
                      <wp:effectExtent l="0" t="0" r="12700" b="27940"/>
                      <wp:docPr id="82" name="Rectangle 82"/>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2ED405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8699636" id="Rectangle 82" o:spid="_x0000_s1108"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" fillcolor="#77b64e [3033]" strokecolor="#70ad47 [3209]" strokeweight=".5pt">
                      <v:fill color2="#6eaa46 [3177]" rotate="t" colors="0 #81b861;.5 #6fb242;1 #61a235" focus="100%" type="gradient">
                        <o:fill v:ext="view" type="gradientUnscaled"/>
                      </v:fill>
                      <v:textbox inset="0,0,0,0">
                        <w:txbxContent>
                          <w:p w14:paraId="02ED405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v:textbox>
                      <w10:anchorlock/>
                    </v:rect>
                  </w:pict>
                </mc:Fallback>
              </mc:AlternateContent>
            </w:r>
          </w:p>
        </w:tc>
      </w:tr>
      <w:tr w:rsidR="00B73EAB" w:rsidRPr="00671C22" w14:paraId="73646709" w14:textId="77777777" w:rsidTr="003F7B46">
        <w:tc>
          <w:tcPr>
            <w:tcW w:w="5886" w:type="dxa"/>
          </w:tcPr>
          <w:p w14:paraId="10A031B3"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Ķīmisko vielu un produktu ražošana</w:t>
            </w:r>
          </w:p>
          <w:p w14:paraId="6C9F5A2B"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23BD88DB" wp14:editId="3937EC23">
                  <wp:extent cx="3600000" cy="216000"/>
                  <wp:effectExtent l="0" t="0" r="635"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c>
          <w:tcPr>
            <w:tcW w:w="1936" w:type="dxa"/>
            <w:vAlign w:val="bottom"/>
          </w:tcPr>
          <w:p w14:paraId="38532207"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16AC57F" wp14:editId="68275740">
                      <wp:extent cx="828000" cy="144000"/>
                      <wp:effectExtent l="0" t="0" r="10795" b="27940"/>
                      <wp:docPr id="86" name="Rectangle 86"/>
                      <wp:cNvGraphicFramePr/>
                      <a:graphic xmlns:a="http://schemas.openxmlformats.org/drawingml/2006/main">
                        <a:graphicData uri="http://schemas.microsoft.com/office/word/2010/wordprocessingShape">
                          <wps:wsp>
                            <wps:cNvSpPr/>
                            <wps:spPr>
                              <a:xfrm>
                                <a:off x="0" y="0"/>
                                <a:ext cx="82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2CAC01E"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16AC57F" id="Rectangle 86" o:spid="_x0000_s1109" style="width:65.2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62CAC01E"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2.3</w:t>
                            </w:r>
                          </w:p>
                        </w:txbxContent>
                      </v:textbox>
                      <w10:anchorlock/>
                    </v:rect>
                  </w:pict>
                </mc:Fallback>
              </mc:AlternateContent>
            </w:r>
          </w:p>
        </w:tc>
        <w:tc>
          <w:tcPr>
            <w:tcW w:w="1815" w:type="dxa"/>
            <w:vAlign w:val="bottom"/>
          </w:tcPr>
          <w:p w14:paraId="684D2A80" w14:textId="77777777" w:rsidR="00B73EAB" w:rsidRPr="00671C22" w:rsidRDefault="00B73EAB" w:rsidP="003F7B46">
            <w:pPr>
              <w:spacing w:after="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84B2258" wp14:editId="0571599F">
                      <wp:extent cx="180000" cy="144000"/>
                      <wp:effectExtent l="0" t="0" r="10795" b="27940"/>
                      <wp:docPr id="87" name="Rectangle 87"/>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7392FA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484B2258" id="Rectangle 87" o:spid="_x0000_s1110"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" fillcolor="#77b64e [3033]" strokecolor="#70ad47 [3209]" strokeweight=".5pt">
                      <v:fill color2="#6eaa46 [3177]" rotate="t" colors="0 #81b861;.5 #6fb242;1 #61a235" focus="100%" type="gradient">
                        <o:fill v:ext="view" type="gradientUnscaled"/>
                      </v:fill>
                      <v:textbox inset="0,0,0,0">
                        <w:txbxContent>
                          <w:p w14:paraId="17392FA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20%</w:t>
                            </w:r>
                          </w:p>
                        </w:txbxContent>
                      </v:textbox>
                      <w10:anchorlock/>
                    </v:rect>
                  </w:pict>
                </mc:Fallback>
              </mc:AlternateContent>
            </w:r>
          </w:p>
        </w:tc>
      </w:tr>
      <w:tr w:rsidR="00B73EAB" w:rsidRPr="00671C22" w14:paraId="0E309D79" w14:textId="77777777" w:rsidTr="003F7B46">
        <w:tc>
          <w:tcPr>
            <w:tcW w:w="5886" w:type="dxa"/>
          </w:tcPr>
          <w:p w14:paraId="6DD1ABBE"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Farmācija</w:t>
            </w:r>
          </w:p>
          <w:p w14:paraId="1FB69262"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26176" behindDoc="0" locked="0" layoutInCell="1" allowOverlap="1" wp14:anchorId="6887DF75" wp14:editId="3F947C45">
                      <wp:simplePos x="0" y="0"/>
                      <wp:positionH relativeFrom="column">
                        <wp:posOffset>3161113</wp:posOffset>
                      </wp:positionH>
                      <wp:positionV relativeFrom="paragraph">
                        <wp:posOffset>98741</wp:posOffset>
                      </wp:positionV>
                      <wp:extent cx="397364" cy="119343"/>
                      <wp:effectExtent l="0" t="0" r="22225" b="33655"/>
                      <wp:wrapNone/>
                      <wp:docPr id="89" name="Straight Connector 1"/>
                      <wp:cNvGraphicFramePr/>
                      <a:graphic xmlns:a="http://schemas.openxmlformats.org/drawingml/2006/main">
                        <a:graphicData uri="http://schemas.microsoft.com/office/word/2010/wordprocessingShape">
                          <wps:wsp>
                            <wps:cNvCnPr/>
                            <wps:spPr>
                              <a:xfrm flipH="1">
                                <a:off x="0" y="0"/>
                                <a:ext cx="397364" cy="119343"/>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464E4" id="Straight Connector 1"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pt,7.75pt" to="280.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3E704B11" wp14:editId="74FCA982">
                  <wp:extent cx="3600000" cy="216000"/>
                  <wp:effectExtent l="0" t="0" r="635" b="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A1A84E8" w14:textId="77777777" w:rsidR="00B73EAB" w:rsidRPr="00671C22" w:rsidRDefault="00B73EAB" w:rsidP="003F7B46">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Viedie materiāli 0.1%</w:t>
            </w:r>
          </w:p>
        </w:tc>
        <w:tc>
          <w:tcPr>
            <w:tcW w:w="1936" w:type="dxa"/>
            <w:vAlign w:val="bottom"/>
          </w:tcPr>
          <w:p w14:paraId="266980D0"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1BFFD45E" wp14:editId="4082E29B">
                      <wp:extent cx="72000" cy="144000"/>
                      <wp:effectExtent l="0" t="0" r="23495" b="27940"/>
                      <wp:docPr id="2754" name="Rectangle 2754"/>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7E68BC4"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BFFD45E" id="Rectangle 2754" o:spid="_x0000_s1111"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D7vds0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07E68BC4"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387F7ECF" w14:textId="77777777" w:rsidR="00B73EAB" w:rsidRPr="00671C22" w:rsidRDefault="00B73EAB" w:rsidP="003F7B46">
            <w:pPr>
              <w:spacing w:after="200"/>
              <w:ind w:right="-113"/>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783C2095" wp14:editId="35BAF0E3">
                      <wp:extent cx="972000" cy="144000"/>
                      <wp:effectExtent l="0" t="0" r="19050" b="27940"/>
                      <wp:docPr id="92" name="Rectangle 92"/>
                      <wp:cNvGraphicFramePr/>
                      <a:graphic xmlns:a="http://schemas.openxmlformats.org/drawingml/2006/main">
                        <a:graphicData uri="http://schemas.microsoft.com/office/word/2010/wordprocessingShape">
                          <wps:wsp>
                            <wps:cNvSpPr/>
                            <wps:spPr>
                              <a:xfrm>
                                <a:off x="0" y="0"/>
                                <a:ext cx="97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28C8D1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83C2095" id="Rectangle 92" o:spid="_x0000_s1112" style="width:76.5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" fillcolor="#77b64e [3033]" strokecolor="#70ad47 [3209]" strokeweight=".5pt">
                      <v:fill color2="#6eaa46 [3177]" rotate="t" colors="0 #81b861;.5 #6fb242;1 #61a235" focus="100%" type="gradient">
                        <o:fill v:ext="view" type="gradientUnscaled"/>
                      </v:fill>
                      <v:textbox inset="0,0,0,0">
                        <w:txbxContent>
                          <w:p w14:paraId="328C8D1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99%</w:t>
                            </w:r>
                          </w:p>
                        </w:txbxContent>
                      </v:textbox>
                      <w10:anchorlock/>
                    </v:rect>
                  </w:pict>
                </mc:Fallback>
              </mc:AlternateContent>
            </w:r>
          </w:p>
        </w:tc>
      </w:tr>
      <w:tr w:rsidR="00B73EAB" w:rsidRPr="00671C22" w14:paraId="3BAD769F" w14:textId="77777777" w:rsidTr="003F7B46">
        <w:tc>
          <w:tcPr>
            <w:tcW w:w="5886" w:type="dxa"/>
          </w:tcPr>
          <w:p w14:paraId="7A15EF5D"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Gumijas un plastmasas izstrādājumu ražošana</w:t>
            </w:r>
          </w:p>
          <w:p w14:paraId="368CBCC5"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27200" behindDoc="0" locked="0" layoutInCell="1" allowOverlap="1" wp14:anchorId="5FB7F893" wp14:editId="2FC7FD83">
                      <wp:simplePos x="0" y="0"/>
                      <wp:positionH relativeFrom="column">
                        <wp:posOffset>3499389</wp:posOffset>
                      </wp:positionH>
                      <wp:positionV relativeFrom="paragraph">
                        <wp:posOffset>97725</wp:posOffset>
                      </wp:positionV>
                      <wp:extent cx="58599" cy="115474"/>
                      <wp:effectExtent l="0" t="0" r="36830" b="37465"/>
                      <wp:wrapNone/>
                      <wp:docPr id="2755" name="Straight Connector 1"/>
                      <wp:cNvGraphicFramePr/>
                      <a:graphic xmlns:a="http://schemas.openxmlformats.org/drawingml/2006/main">
                        <a:graphicData uri="http://schemas.microsoft.com/office/word/2010/wordprocessingShape">
                          <wps:wsp>
                            <wps:cNvCnPr/>
                            <wps:spPr>
                              <a:xfrm flipH="1">
                                <a:off x="0" y="0"/>
                                <a:ext cx="58599" cy="115474"/>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3BD3B7" id="Straight Connector 1"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5pt,7.7pt" to="280.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265569D3" wp14:editId="35C99852">
                  <wp:extent cx="3600000" cy="216000"/>
                  <wp:effectExtent l="0" t="0" r="635" b="0"/>
                  <wp:docPr id="2756" name="Chart 27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032A051" w14:textId="77777777" w:rsidR="00B73EAB" w:rsidRPr="00671C22" w:rsidRDefault="00B73EAB" w:rsidP="003F7B46">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I</w:t>
            </w:r>
            <w:r>
              <w:rPr>
                <w:rFonts w:ascii="Segoe UI Semilight" w:eastAsia="Calibri" w:hAnsi="Segoe UI Semilight" w:cs="Segoe UI Semilight"/>
                <w:color w:val="404040" w:themeColor="text1" w:themeTint="BF"/>
                <w:sz w:val="14"/>
                <w:szCs w:val="14"/>
              </w:rPr>
              <w:t>K</w:t>
            </w:r>
            <w:r w:rsidRPr="00671C22">
              <w:rPr>
                <w:rFonts w:ascii="Segoe UI Semilight" w:eastAsia="Calibri" w:hAnsi="Segoe UI Semilight" w:cs="Segoe UI Semilight"/>
                <w:color w:val="404040" w:themeColor="text1" w:themeTint="BF"/>
                <w:sz w:val="14"/>
                <w:szCs w:val="14"/>
              </w:rPr>
              <w:t>T 1%</w:t>
            </w:r>
          </w:p>
        </w:tc>
        <w:tc>
          <w:tcPr>
            <w:tcW w:w="1936" w:type="dxa"/>
            <w:vAlign w:val="bottom"/>
          </w:tcPr>
          <w:p w14:paraId="413D1998"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11E5655F" wp14:editId="286EB059">
                      <wp:extent cx="72000" cy="144000"/>
                      <wp:effectExtent l="0" t="0" r="23495" b="27940"/>
                      <wp:docPr id="2759" name="Rectangle 2759"/>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50E39C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1E5655F" id="Rectangle 2759" o:spid="_x0000_s1113"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" fillcolor="#ee853d [3029]" strokecolor="#ed7d31 [3205]" strokeweight=".5pt">
                      <v:fill color2="#ec7a2d [3173]" rotate="t" colors="0 #f18c55;.5 #f67b28;1 #e56b17" focus="100%" type="gradient">
                        <o:fill v:ext="view" type="gradientUnscaled"/>
                      </v:fill>
                      <v:textbox inset=",0,2mm,0">
                        <w:txbxContent>
                          <w:p w14:paraId="550E39C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600BB1B6" w14:textId="77777777" w:rsidR="00B73EAB" w:rsidRPr="00671C22" w:rsidRDefault="00B73EAB" w:rsidP="003F7B46">
            <w:pPr>
              <w:spacing w:after="200"/>
              <w:ind w:right="-57"/>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9702112" wp14:editId="1DB1881B">
                      <wp:extent cx="216000" cy="144000"/>
                      <wp:effectExtent l="0" t="0" r="12700" b="27940"/>
                      <wp:docPr id="2758" name="Rectangle 2758"/>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DCB292A"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39702112" id="Rectangle 2758" o:spid="_x0000_s1114"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" fillcolor="#77b64e [3033]" strokecolor="#70ad47 [3209]" strokeweight=".5pt">
                      <v:fill color2="#6eaa46 [3177]" rotate="t" colors="0 #81b861;.5 #6fb242;1 #61a235" focus="100%" type="gradient">
                        <o:fill v:ext="view" type="gradientUnscaled"/>
                      </v:fill>
                      <v:textbox inset="0,0,0,0">
                        <w:txbxContent>
                          <w:p w14:paraId="1DCB292A"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26%</w:t>
                            </w:r>
                          </w:p>
                        </w:txbxContent>
                      </v:textbox>
                      <w10:anchorlock/>
                    </v:rect>
                  </w:pict>
                </mc:Fallback>
              </mc:AlternateContent>
            </w:r>
          </w:p>
        </w:tc>
      </w:tr>
      <w:tr w:rsidR="00B73EAB" w:rsidRPr="00671C22" w14:paraId="37FB76C1" w14:textId="77777777" w:rsidTr="003F7B46">
        <w:tc>
          <w:tcPr>
            <w:tcW w:w="5886" w:type="dxa"/>
          </w:tcPr>
          <w:p w14:paraId="08AC93FF"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Nemetālisko minerālu izstrādājumu ražošana</w:t>
            </w:r>
          </w:p>
          <w:p w14:paraId="5FB65622"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3EBF421C" wp14:editId="4A57FEE4">
                  <wp:extent cx="3600000" cy="216000"/>
                  <wp:effectExtent l="0" t="0" r="635" b="0"/>
                  <wp:docPr id="2762" name="Chart 27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c>
        <w:tc>
          <w:tcPr>
            <w:tcW w:w="1936" w:type="dxa"/>
            <w:vAlign w:val="bottom"/>
          </w:tcPr>
          <w:p w14:paraId="71132E8A"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CDA5F0D" wp14:editId="507D309E">
                      <wp:extent cx="180000" cy="144000"/>
                      <wp:effectExtent l="0" t="0" r="10795" b="27940"/>
                      <wp:docPr id="2760" name="Rectangle 2760"/>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15F6E7A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CDA5F0D" id="Rectangle 2760" o:spid="_x0000_s1115"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" fillcolor="#ee853d [3029]" strokecolor="#ed7d31 [3205]" strokeweight=".5pt">
                      <v:fill color2="#ec7a2d [3173]" rotate="t" colors="0 #f18c55;.5 #f67b28;1 #e56b17" focus="100%" type="gradient">
                        <o:fill v:ext="view" type="gradientUnscaled"/>
                      </v:fill>
                      <v:textbox inset="0,0,0,0">
                        <w:txbxContent>
                          <w:p w14:paraId="15F6E7A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v:textbox>
                      <w10:anchorlock/>
                    </v:rect>
                  </w:pict>
                </mc:Fallback>
              </mc:AlternateContent>
            </w:r>
          </w:p>
        </w:tc>
        <w:tc>
          <w:tcPr>
            <w:tcW w:w="1815" w:type="dxa"/>
            <w:vAlign w:val="bottom"/>
          </w:tcPr>
          <w:p w14:paraId="07ED5C52" w14:textId="77777777" w:rsidR="00B73EAB" w:rsidRPr="00671C22" w:rsidRDefault="00B73EAB" w:rsidP="003F7B46">
            <w:pPr>
              <w:spacing w:after="20"/>
              <w:rPr>
                <w:rFonts w:ascii="Segoe UI Semilight" w:hAnsi="Segoe UI Semilight" w:cs="Segoe UI Semilight"/>
                <w:color w:val="404040" w:themeColor="text1" w:themeTint="BF"/>
                <w:sz w:val="14"/>
                <w:szCs w:val="14"/>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DBEEE65" wp14:editId="50CC8017">
                      <wp:extent cx="216000" cy="144000"/>
                      <wp:effectExtent l="0" t="0" r="12700" b="27940"/>
                      <wp:docPr id="2761" name="Rectangle 2761"/>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C20EE3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DBEEE65" id="Rectangle 2761" o:spid="_x0000_s1116"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" fillcolor="#77b64e [3033]" strokecolor="#70ad47 [3209]" strokeweight=".5pt">
                      <v:fill color2="#6eaa46 [3177]" rotate="t" colors="0 #81b861;.5 #6fb242;1 #61a235" focus="100%" type="gradient">
                        <o:fill v:ext="view" type="gradientUnscaled"/>
                      </v:fill>
                      <v:textbox inset="0,0,0,0">
                        <w:txbxContent>
                          <w:p w14:paraId="3C20EE3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v:textbox>
                      <w10:anchorlock/>
                    </v:rect>
                  </w:pict>
                </mc:Fallback>
              </mc:AlternateContent>
            </w:r>
          </w:p>
        </w:tc>
      </w:tr>
      <w:tr w:rsidR="00B73EAB" w:rsidRPr="00671C22" w14:paraId="0A89641F" w14:textId="77777777" w:rsidTr="003F7B46">
        <w:tc>
          <w:tcPr>
            <w:tcW w:w="5886" w:type="dxa"/>
          </w:tcPr>
          <w:p w14:paraId="45079019"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Metālu ražošana</w:t>
            </w:r>
          </w:p>
          <w:p w14:paraId="4E2FDB95"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05AE5AB" wp14:editId="4A29BFDD">
                  <wp:extent cx="3600000" cy="216000"/>
                  <wp:effectExtent l="0" t="0" r="635" b="0"/>
                  <wp:docPr id="2765" name="Chart 276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c>
        <w:tc>
          <w:tcPr>
            <w:tcW w:w="1936" w:type="dxa"/>
            <w:vAlign w:val="bottom"/>
          </w:tcPr>
          <w:p w14:paraId="1D07CE6E"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EB26CF5" wp14:editId="5E0ACD84">
                      <wp:extent cx="36000" cy="144000"/>
                      <wp:effectExtent l="0" t="0" r="21590" b="27940"/>
                      <wp:docPr id="2763" name="Rectangle 2763"/>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660A9C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EB26CF5" id="Rectangle 2763" o:spid="_x0000_s1117"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5660A9C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4F8709A2"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5F7B2AFA" wp14:editId="132C937D">
                      <wp:extent cx="3600" cy="144000"/>
                      <wp:effectExtent l="0" t="0" r="34925" b="27940"/>
                      <wp:docPr id="2764" name="Rectangle 2764"/>
                      <wp:cNvGraphicFramePr/>
                      <a:graphic xmlns:a="http://schemas.openxmlformats.org/drawingml/2006/main">
                        <a:graphicData uri="http://schemas.microsoft.com/office/word/2010/wordprocessingShape">
                          <wps:wsp>
                            <wps:cNvSpPr/>
                            <wps:spPr>
                              <a:xfrm>
                                <a:off x="0" y="0"/>
                                <a:ext cx="36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55ED8D1"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F7B2AFA" id="Rectangle 2764" o:spid="_x0000_s1118" style="width:.3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555ED8D1"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0.004%</w:t>
            </w:r>
          </w:p>
        </w:tc>
      </w:tr>
      <w:tr w:rsidR="00B73EAB" w:rsidRPr="00671C22" w14:paraId="1E1F034A" w14:textId="77777777" w:rsidTr="003F7B46">
        <w:tc>
          <w:tcPr>
            <w:tcW w:w="5886" w:type="dxa"/>
          </w:tcPr>
          <w:p w14:paraId="53D2ABB0"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Gatavo metālizstrādājumu ražošana</w:t>
            </w:r>
          </w:p>
          <w:p w14:paraId="54116224"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28224" behindDoc="0" locked="0" layoutInCell="1" allowOverlap="1" wp14:anchorId="3022CDA5" wp14:editId="4238055D">
                      <wp:simplePos x="0" y="0"/>
                      <wp:positionH relativeFrom="column">
                        <wp:posOffset>312202</wp:posOffset>
                      </wp:positionH>
                      <wp:positionV relativeFrom="paragraph">
                        <wp:posOffset>128476</wp:posOffset>
                      </wp:positionV>
                      <wp:extent cx="132139" cy="116282"/>
                      <wp:effectExtent l="0" t="0" r="20320" b="36195"/>
                      <wp:wrapNone/>
                      <wp:docPr id="2766" name="Straight Connector 1"/>
                      <wp:cNvGraphicFramePr/>
                      <a:graphic xmlns:a="http://schemas.openxmlformats.org/drawingml/2006/main">
                        <a:graphicData uri="http://schemas.microsoft.com/office/word/2010/wordprocessingShape">
                          <wps:wsp>
                            <wps:cNvCnPr/>
                            <wps:spPr>
                              <a:xfrm>
                                <a:off x="0" y="0"/>
                                <a:ext cx="132139" cy="116282"/>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4B545" id="Straight Connector 1"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0.1pt" to="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7A329321" wp14:editId="01434ABC">
                  <wp:extent cx="3600000" cy="216000"/>
                  <wp:effectExtent l="0" t="0" r="635" b="0"/>
                  <wp:docPr id="2767" name="Chart 27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9EEEBCD" w14:textId="77777777" w:rsidR="00B73EAB" w:rsidRPr="00671C22" w:rsidRDefault="00B73EAB" w:rsidP="003F7B46">
            <w:pPr>
              <w:spacing w:before="60" w:after="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16%</w:t>
            </w:r>
          </w:p>
        </w:tc>
        <w:tc>
          <w:tcPr>
            <w:tcW w:w="1936" w:type="dxa"/>
            <w:vAlign w:val="bottom"/>
          </w:tcPr>
          <w:p w14:paraId="1DD8E075"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D96B796" wp14:editId="6A0DAC30">
                      <wp:extent cx="216000" cy="144000"/>
                      <wp:effectExtent l="0" t="0" r="12700" b="27940"/>
                      <wp:docPr id="2768" name="Rectangle 2768"/>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32B09E5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0D96B796" id="Rectangle 2768" o:spid="_x0000_s1119"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" fillcolor="#ee853d [3029]" strokecolor="#ed7d31 [3205]" strokeweight=".5pt">
                      <v:fill color2="#ec7a2d [3173]" rotate="t" colors="0 #f18c55;.5 #f67b28;1 #e56b17" focus="100%" type="gradient">
                        <o:fill v:ext="view" type="gradientUnscaled"/>
                      </v:fill>
                      <v:textbox inset="0,0,0,0">
                        <w:txbxContent>
                          <w:p w14:paraId="32B09E5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0.6</w:t>
                            </w:r>
                          </w:p>
                        </w:txbxContent>
                      </v:textbox>
                      <w10:anchorlock/>
                    </v:rect>
                  </w:pict>
                </mc:Fallback>
              </mc:AlternateContent>
            </w:r>
          </w:p>
        </w:tc>
        <w:tc>
          <w:tcPr>
            <w:tcW w:w="1815" w:type="dxa"/>
            <w:vAlign w:val="bottom"/>
          </w:tcPr>
          <w:p w14:paraId="242798D6" w14:textId="77777777" w:rsidR="00B73EAB" w:rsidRPr="00671C22" w:rsidRDefault="00B73EAB" w:rsidP="003F7B46">
            <w:pPr>
              <w:spacing w:after="24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993A9B5" wp14:editId="20E25514">
                      <wp:extent cx="72000" cy="144000"/>
                      <wp:effectExtent l="0" t="0" r="23495" b="27940"/>
                      <wp:docPr id="2769" name="Rectangle 2769"/>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CB87130"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993A9B5" id="Rectangle 2769" o:spid="_x0000_s1120"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" fillcolor="#77b64e [3033]" strokecolor="#70ad47 [3209]" strokeweight=".5pt">
                      <v:fill color2="#6eaa46 [3177]" rotate="t" colors="0 #81b861;.5 #6fb242;1 #61a235" focus="100%" type="gradient">
                        <o:fill v:ext="view" type="gradientUnscaled"/>
                      </v:fill>
                      <v:textbox inset=",0,2mm,0">
                        <w:txbxContent>
                          <w:p w14:paraId="3CB87130"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10%</w:t>
            </w:r>
          </w:p>
        </w:tc>
      </w:tr>
      <w:tr w:rsidR="00B73EAB" w:rsidRPr="00671C22" w14:paraId="3E6CAD46" w14:textId="77777777" w:rsidTr="003F7B46">
        <w:tc>
          <w:tcPr>
            <w:tcW w:w="5886" w:type="dxa"/>
          </w:tcPr>
          <w:p w14:paraId="26CDF48B"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Datoru, elektronisko un optisko iekārtu ražošana</w:t>
            </w:r>
          </w:p>
          <w:p w14:paraId="462B36FC"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25E6AF51" wp14:editId="1DE0821B">
                  <wp:extent cx="3600000" cy="216000"/>
                  <wp:effectExtent l="0" t="0" r="635" b="0"/>
                  <wp:docPr id="2771" name="Chart 27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c>
        <w:tc>
          <w:tcPr>
            <w:tcW w:w="1936" w:type="dxa"/>
            <w:vAlign w:val="bottom"/>
          </w:tcPr>
          <w:p w14:paraId="02E94E1F"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8EC0AD1" wp14:editId="2267D8EE">
                      <wp:extent cx="72000" cy="144000"/>
                      <wp:effectExtent l="0" t="0" r="23495" b="27940"/>
                      <wp:docPr id="2772" name="Rectangle 2772"/>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ADB0DA4"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8EC0AD1" id="Rectangle 2772" o:spid="_x0000_s1121"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AyLn7s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0ADB0DA4"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4B66B64E" w14:textId="77777777" w:rsidR="00B73EAB" w:rsidRPr="00671C22" w:rsidRDefault="00B73EAB" w:rsidP="003F7B46">
            <w:pPr>
              <w:spacing w:after="100" w:afterAutospacing="1"/>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4F9F69C" wp14:editId="0476717A">
                      <wp:extent cx="216000" cy="144000"/>
                      <wp:effectExtent l="0" t="0" r="12700" b="27940"/>
                      <wp:docPr id="2773" name="Rectangle 2773"/>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0A6FFD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04F9F69C" id="Rectangle 2773" o:spid="_x0000_s1122"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" fillcolor="#77b64e [3033]" strokecolor="#70ad47 [3209]" strokeweight=".5pt">
                      <v:fill color2="#6eaa46 [3177]" rotate="t" colors="0 #81b861;.5 #6fb242;1 #61a235" focus="100%" type="gradient">
                        <o:fill v:ext="view" type="gradientUnscaled"/>
                      </v:fill>
                      <v:textbox inset="0,0,0,0">
                        <w:txbxContent>
                          <w:p w14:paraId="10A6FFD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v:textbox>
                      <w10:anchorlock/>
                    </v:rect>
                  </w:pict>
                </mc:Fallback>
              </mc:AlternateContent>
            </w:r>
          </w:p>
        </w:tc>
      </w:tr>
      <w:tr w:rsidR="00B73EAB" w:rsidRPr="00671C22" w14:paraId="5D16BE95" w14:textId="77777777" w:rsidTr="003F7B46">
        <w:tc>
          <w:tcPr>
            <w:tcW w:w="5886" w:type="dxa"/>
          </w:tcPr>
          <w:p w14:paraId="6A40263A"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Elektrisko iekārtu ražošana</w:t>
            </w:r>
          </w:p>
          <w:p w14:paraId="3A076A12"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4EEC0EA4" wp14:editId="50FA81B1">
                  <wp:extent cx="3600000" cy="216000"/>
                  <wp:effectExtent l="0" t="0" r="635" b="0"/>
                  <wp:docPr id="2776" name="Chart 277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c>
        <w:tc>
          <w:tcPr>
            <w:tcW w:w="1936" w:type="dxa"/>
            <w:vAlign w:val="bottom"/>
          </w:tcPr>
          <w:p w14:paraId="497CF6B3"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54E5485" wp14:editId="190D3767">
                      <wp:extent cx="72000" cy="144000"/>
                      <wp:effectExtent l="0" t="0" r="23495" b="27940"/>
                      <wp:docPr id="2777" name="Rectangle 2777"/>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71B14B2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54E5485" id="Rectangle 2777" o:spid="_x0000_s1123"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" fillcolor="#ee853d [3029]" strokecolor="#ed7d31 [3205]" strokeweight=".5pt">
                      <v:fill color2="#ec7a2d [3173]" rotate="t" colors="0 #f18c55;.5 #f67b28;1 #e56b17" focus="100%" type="gradient">
                        <o:fill v:ext="view" type="gradientUnscaled"/>
                      </v:fill>
                      <v:textbox inset=",0,2mm,0">
                        <w:txbxContent>
                          <w:p w14:paraId="71B14B2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5A1119C7"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B133007" wp14:editId="1A264C92">
                      <wp:extent cx="360000" cy="144000"/>
                      <wp:effectExtent l="0" t="0" r="21590" b="27940"/>
                      <wp:docPr id="2778" name="Rectangle 2778"/>
                      <wp:cNvGraphicFramePr/>
                      <a:graphic xmlns:a="http://schemas.openxmlformats.org/drawingml/2006/main">
                        <a:graphicData uri="http://schemas.microsoft.com/office/word/2010/wordprocessingShape">
                          <wps:wsp>
                            <wps:cNvSpPr/>
                            <wps:spPr>
                              <a:xfrm>
                                <a:off x="0" y="0"/>
                                <a:ext cx="36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99CB03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41%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B133007" id="Rectangle 2778" o:spid="_x0000_s1124" style="width:28.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" fillcolor="#77b64e [3033]" strokecolor="#70ad47 [3209]" strokeweight=".5pt">
                      <v:fill color2="#6eaa46 [3177]" rotate="t" colors="0 #81b861;.5 #6fb242;1 #61a235" focus="100%" type="gradient">
                        <o:fill v:ext="view" type="gradientUnscaled"/>
                      </v:fill>
                      <v:textbox inset="0,0,0,0">
                        <w:txbxContent>
                          <w:p w14:paraId="399CB03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41%</w:t>
                            </w:r>
                          </w:p>
                        </w:txbxContent>
                      </v:textbox>
                      <w10:anchorlock/>
                    </v:rect>
                  </w:pict>
                </mc:Fallback>
              </mc:AlternateContent>
            </w:r>
          </w:p>
        </w:tc>
      </w:tr>
      <w:tr w:rsidR="00B73EAB" w:rsidRPr="00671C22" w14:paraId="0D528BD0" w14:textId="77777777" w:rsidTr="003F7B46">
        <w:tc>
          <w:tcPr>
            <w:tcW w:w="5886" w:type="dxa"/>
          </w:tcPr>
          <w:p w14:paraId="564C3A49" w14:textId="16E552D1"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Pr>
                <w:rFonts w:ascii="Segoe UI Semilight" w:eastAsia="Calibri" w:hAnsi="Segoe UI Semilight" w:cs="Segoe UI Semilight"/>
                <w:color w:val="404040" w:themeColor="text1" w:themeTint="BF"/>
                <w:sz w:val="16"/>
                <w:szCs w:val="16"/>
              </w:rPr>
              <w:lastRenderedPageBreak/>
              <w:t>I</w:t>
            </w:r>
            <w:r w:rsidRPr="00671C22">
              <w:rPr>
                <w:rFonts w:ascii="Segoe UI Semilight" w:eastAsia="Calibri" w:hAnsi="Segoe UI Semilight" w:cs="Segoe UI Semilight"/>
                <w:color w:val="404040" w:themeColor="text1" w:themeTint="BF"/>
                <w:sz w:val="16"/>
                <w:szCs w:val="16"/>
              </w:rPr>
              <w:t>ekārtu, mehānismu un darba mašīnu ražošana</w:t>
            </w:r>
          </w:p>
          <w:p w14:paraId="4564EA5F"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29248" behindDoc="0" locked="0" layoutInCell="1" allowOverlap="1" wp14:anchorId="4A543037" wp14:editId="1ACA8A25">
                      <wp:simplePos x="0" y="0"/>
                      <wp:positionH relativeFrom="column">
                        <wp:posOffset>26783</wp:posOffset>
                      </wp:positionH>
                      <wp:positionV relativeFrom="paragraph">
                        <wp:posOffset>101552</wp:posOffset>
                      </wp:positionV>
                      <wp:extent cx="195565" cy="153035"/>
                      <wp:effectExtent l="0" t="0" r="33655" b="37465"/>
                      <wp:wrapNone/>
                      <wp:docPr id="2779" name="Straight Connector 1"/>
                      <wp:cNvGraphicFramePr/>
                      <a:graphic xmlns:a="http://schemas.openxmlformats.org/drawingml/2006/main">
                        <a:graphicData uri="http://schemas.microsoft.com/office/word/2010/wordprocessingShape">
                          <wps:wsp>
                            <wps:cNvCnPr/>
                            <wps:spPr>
                              <a:xfrm>
                                <a:off x="0" y="0"/>
                                <a:ext cx="195565" cy="153035"/>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ECAAB" id="Straight Connector 1"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8pt" to="1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" strokecolor="#404040 [2429]" strokeweight=".5pt">
                      <v:stroke joinstyle="miter"/>
                    </v:line>
                  </w:pict>
                </mc:Fallback>
              </mc:AlternateContent>
            </w:r>
            <w:r w:rsidRPr="00671C22">
              <w:rPr>
                <w:noProof/>
                <w:color w:val="404040" w:themeColor="text1" w:themeTint="BF"/>
                <w:lang w:val="en-US" w:eastAsia="en-US"/>
              </w:rPr>
              <mc:AlternateContent>
                <mc:Choice Requires="wps">
                  <w:drawing>
                    <wp:anchor distT="0" distB="0" distL="114300" distR="114300" simplePos="0" relativeHeight="251830272" behindDoc="0" locked="0" layoutInCell="1" allowOverlap="1" wp14:anchorId="672270F3" wp14:editId="2F540D5E">
                      <wp:simplePos x="0" y="0"/>
                      <wp:positionH relativeFrom="column">
                        <wp:posOffset>349201</wp:posOffset>
                      </wp:positionH>
                      <wp:positionV relativeFrom="paragraph">
                        <wp:posOffset>101552</wp:posOffset>
                      </wp:positionV>
                      <wp:extent cx="486271" cy="153281"/>
                      <wp:effectExtent l="0" t="0" r="28575" b="37465"/>
                      <wp:wrapNone/>
                      <wp:docPr id="2781" name="Straight Connector 1"/>
                      <wp:cNvGraphicFramePr/>
                      <a:graphic xmlns:a="http://schemas.openxmlformats.org/drawingml/2006/main">
                        <a:graphicData uri="http://schemas.microsoft.com/office/word/2010/wordprocessingShape">
                          <wps:wsp>
                            <wps:cNvCnPr/>
                            <wps:spPr>
                              <a:xfrm>
                                <a:off x="0" y="0"/>
                                <a:ext cx="486271" cy="153281"/>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A4907" id="Straight Connector 1"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8pt" to="65.8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4691A8FD" wp14:editId="5D0CC395">
                  <wp:extent cx="3600000" cy="216000"/>
                  <wp:effectExtent l="0" t="0" r="635" b="0"/>
                  <wp:docPr id="2780" name="Chart 27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4B800EE9"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I</w:t>
            </w:r>
            <w:r>
              <w:rPr>
                <w:rFonts w:ascii="Segoe UI Semilight" w:eastAsia="Calibri" w:hAnsi="Segoe UI Semilight" w:cs="Segoe UI Semilight"/>
                <w:color w:val="404040" w:themeColor="text1" w:themeTint="BF"/>
                <w:sz w:val="14"/>
                <w:szCs w:val="14"/>
              </w:rPr>
              <w:t>K</w:t>
            </w:r>
            <w:r w:rsidRPr="00671C22">
              <w:rPr>
                <w:rFonts w:ascii="Segoe UI Semilight" w:eastAsia="Calibri" w:hAnsi="Segoe UI Semilight" w:cs="Segoe UI Semilight"/>
                <w:color w:val="404040" w:themeColor="text1" w:themeTint="BF"/>
                <w:sz w:val="14"/>
                <w:szCs w:val="14"/>
              </w:rPr>
              <w:t>T 0.0003% Viedā enerģētika 18%</w:t>
            </w:r>
          </w:p>
        </w:tc>
        <w:tc>
          <w:tcPr>
            <w:tcW w:w="1936" w:type="dxa"/>
            <w:vAlign w:val="bottom"/>
          </w:tcPr>
          <w:p w14:paraId="0AC8D6AA"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DB80485" wp14:editId="2792308B">
                      <wp:extent cx="72000" cy="144000"/>
                      <wp:effectExtent l="0" t="0" r="23495" b="27940"/>
                      <wp:docPr id="2782" name="Rectangle 2782"/>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B203B6A"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DB80485" id="Rectangle 2782" o:spid="_x0000_s1125"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Dtn1md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4B203B6A"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55DFFF50" w14:textId="77777777" w:rsidR="00B73EAB" w:rsidRPr="00671C22" w:rsidRDefault="00B73EAB" w:rsidP="003F7B46">
            <w:pPr>
              <w:spacing w:after="24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E5D1040" wp14:editId="4345333A">
                      <wp:extent cx="216000" cy="144000"/>
                      <wp:effectExtent l="0" t="0" r="12700" b="27940"/>
                      <wp:docPr id="2784" name="Rectangle 2784"/>
                      <wp:cNvGraphicFramePr/>
                      <a:graphic xmlns:a="http://schemas.openxmlformats.org/drawingml/2006/main">
                        <a:graphicData uri="http://schemas.microsoft.com/office/word/2010/wordprocessingShape">
                          <wps:wsp>
                            <wps:cNvSpPr/>
                            <wps:spPr>
                              <a:xfrm>
                                <a:off x="0" y="0"/>
                                <a:ext cx="21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E9435C3"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E5D1040" id="Rectangle 2784" o:spid="_x0000_s1126"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" fillcolor="#77b64e [3033]" strokecolor="#70ad47 [3209]" strokeweight=".5pt">
                      <v:fill color2="#6eaa46 [3177]" rotate="t" colors="0 #81b861;.5 #6fb242;1 #61a235" focus="100%" type="gradient">
                        <o:fill v:ext="view" type="gradientUnscaled"/>
                      </v:fill>
                      <v:textbox inset="0,0,0,0">
                        <w:txbxContent>
                          <w:p w14:paraId="2E9435C3"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v:textbox>
                      <w10:anchorlock/>
                    </v:rect>
                  </w:pict>
                </mc:Fallback>
              </mc:AlternateContent>
            </w:r>
          </w:p>
        </w:tc>
      </w:tr>
      <w:tr w:rsidR="00B73EAB" w:rsidRPr="00671C22" w14:paraId="5DB6EA7F" w14:textId="77777777" w:rsidTr="003F7B46">
        <w:tc>
          <w:tcPr>
            <w:tcW w:w="5886" w:type="dxa"/>
          </w:tcPr>
          <w:p w14:paraId="32CA65AF"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Automobiļu un piekabju ražošana</w:t>
            </w:r>
          </w:p>
          <w:p w14:paraId="19ABAA1E"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0CB18F4" wp14:editId="1A891D2A">
                  <wp:extent cx="3600000" cy="216000"/>
                  <wp:effectExtent l="0" t="0" r="635" b="0"/>
                  <wp:docPr id="2786" name="Chart 27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c>
        <w:tc>
          <w:tcPr>
            <w:tcW w:w="1936" w:type="dxa"/>
            <w:vAlign w:val="bottom"/>
          </w:tcPr>
          <w:p w14:paraId="69A9F592"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1930838A" wp14:editId="75331035">
                      <wp:extent cx="72000" cy="144000"/>
                      <wp:effectExtent l="0" t="0" r="23495" b="27940"/>
                      <wp:docPr id="2787" name="Rectangle 2787"/>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6DF550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930838A" id="Rectangle 2787" o:spid="_x0000_s1127"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AtEpdeZgIAACw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06DF550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383ED67A"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301C19B" wp14:editId="356D36FE">
                      <wp:extent cx="18000" cy="144000"/>
                      <wp:effectExtent l="0" t="0" r="20320" b="27940"/>
                      <wp:docPr id="2788" name="Rectangle 2788"/>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0CDC98E"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301C19B" id="Rectangle 2788" o:spid="_x0000_s1128"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" fillcolor="#77b64e [3033]" strokecolor="#70ad47 [3209]" strokeweight=".5pt">
                      <v:fill color2="#6eaa46 [3177]" rotate="t" colors="0 #81b861;.5 #6fb242;1 #61a235" focus="100%" type="gradient">
                        <o:fill v:ext="view" type="gradientUnscaled"/>
                      </v:fill>
                      <v:textbox inset=",0,2mm,0">
                        <w:txbxContent>
                          <w:p w14:paraId="40CDC98E"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1.9%</w:t>
            </w:r>
          </w:p>
        </w:tc>
      </w:tr>
      <w:tr w:rsidR="00B73EAB" w:rsidRPr="00671C22" w14:paraId="3FDC8538" w14:textId="77777777" w:rsidTr="003F7B46">
        <w:tc>
          <w:tcPr>
            <w:tcW w:w="5886" w:type="dxa"/>
          </w:tcPr>
          <w:p w14:paraId="4D4F04B8"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Citu transportlīdzekļu ražošana</w:t>
            </w:r>
          </w:p>
          <w:p w14:paraId="6B74E6F9"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31296" behindDoc="0" locked="0" layoutInCell="1" allowOverlap="1" wp14:anchorId="39E38664" wp14:editId="68A7752E">
                      <wp:simplePos x="0" y="0"/>
                      <wp:positionH relativeFrom="column">
                        <wp:posOffset>222349</wp:posOffset>
                      </wp:positionH>
                      <wp:positionV relativeFrom="paragraph">
                        <wp:posOffset>126674</wp:posOffset>
                      </wp:positionV>
                      <wp:extent cx="195565" cy="121568"/>
                      <wp:effectExtent l="0" t="0" r="33655" b="31115"/>
                      <wp:wrapNone/>
                      <wp:docPr id="2789" name="Straight Connector 1"/>
                      <wp:cNvGraphicFramePr/>
                      <a:graphic xmlns:a="http://schemas.openxmlformats.org/drawingml/2006/main">
                        <a:graphicData uri="http://schemas.microsoft.com/office/word/2010/wordprocessingShape">
                          <wps:wsp>
                            <wps:cNvCnPr/>
                            <wps:spPr>
                              <a:xfrm>
                                <a:off x="0" y="0"/>
                                <a:ext cx="195565" cy="12156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156C6" id="Straight Connector 1"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9.95pt" to="3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7B475128" wp14:editId="7A015780">
                  <wp:extent cx="3600000" cy="216000"/>
                  <wp:effectExtent l="0" t="0" r="635" b="0"/>
                  <wp:docPr id="2791" name="Chart 27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7ECDE061"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10%</w:t>
            </w:r>
          </w:p>
        </w:tc>
        <w:tc>
          <w:tcPr>
            <w:tcW w:w="1936" w:type="dxa"/>
            <w:vAlign w:val="bottom"/>
          </w:tcPr>
          <w:p w14:paraId="3B25E83E"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086BFF7" wp14:editId="6C7F20F3">
                      <wp:extent cx="36000" cy="144000"/>
                      <wp:effectExtent l="0" t="0" r="21590" b="27940"/>
                      <wp:docPr id="2792" name="Rectangle 2792"/>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31BA2886"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086BFF7" id="Rectangle 2792" o:spid="_x0000_s1129"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31BA2886"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384B67DE"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41FE949" wp14:editId="37457BA6">
                      <wp:extent cx="36000" cy="144000"/>
                      <wp:effectExtent l="0" t="0" r="21590" b="27940"/>
                      <wp:docPr id="2793" name="Rectangle 2793"/>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DB171A6"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41FE949" id="Rectangle 2793" o:spid="_x0000_s1130"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Ph+1kNpAgAALA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4DB171A6"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w:t>
            </w:r>
          </w:p>
        </w:tc>
      </w:tr>
      <w:tr w:rsidR="00B73EAB" w:rsidRPr="00671C22" w14:paraId="02B02410" w14:textId="77777777" w:rsidTr="003F7B46">
        <w:tc>
          <w:tcPr>
            <w:tcW w:w="5886" w:type="dxa"/>
          </w:tcPr>
          <w:p w14:paraId="09EF7975"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Cita veida ražošana</w:t>
            </w:r>
          </w:p>
          <w:p w14:paraId="43133540"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7FA558E1" wp14:editId="054FBE2E">
                  <wp:extent cx="3600000" cy="216000"/>
                  <wp:effectExtent l="0" t="0" r="635" b="0"/>
                  <wp:docPr id="2794" name="Chart 2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c>
        <w:tc>
          <w:tcPr>
            <w:tcW w:w="1936" w:type="dxa"/>
            <w:vAlign w:val="bottom"/>
          </w:tcPr>
          <w:p w14:paraId="52EEB77C"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5F3FA9B9" wp14:editId="285F1532">
                      <wp:extent cx="144000" cy="144000"/>
                      <wp:effectExtent l="0" t="0" r="27940" b="27940"/>
                      <wp:docPr id="2795" name="Rectangle 2795"/>
                      <wp:cNvGraphicFramePr/>
                      <a:graphic xmlns:a="http://schemas.openxmlformats.org/drawingml/2006/main">
                        <a:graphicData uri="http://schemas.microsoft.com/office/word/2010/wordprocessingShape">
                          <wps:wsp>
                            <wps:cNvSpPr/>
                            <wps:spPr>
                              <a:xfrm>
                                <a:off x="0" y="0"/>
                                <a:ext cx="14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B61C66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5F3FA9B9" id="Rectangle 2795" o:spid="_x0000_s1131"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" fillcolor="#ee853d [3029]" strokecolor="#ed7d31 [3205]" strokeweight=".5pt">
                      <v:fill color2="#ec7a2d [3173]" rotate="t" colors="0 #f18c55;.5 #f67b28;1 #e56b17" focus="100%" type="gradient">
                        <o:fill v:ext="view" type="gradientUnscaled"/>
                      </v:fill>
                      <v:textbox inset="0,0,0,0">
                        <w:txbxContent>
                          <w:p w14:paraId="2B61C66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0.4</w:t>
                            </w:r>
                          </w:p>
                        </w:txbxContent>
                      </v:textbox>
                      <w10:anchorlock/>
                    </v:rect>
                  </w:pict>
                </mc:Fallback>
              </mc:AlternateContent>
            </w:r>
          </w:p>
        </w:tc>
        <w:tc>
          <w:tcPr>
            <w:tcW w:w="1815" w:type="dxa"/>
            <w:vAlign w:val="bottom"/>
          </w:tcPr>
          <w:p w14:paraId="2B01E4B8"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2BCE3B9" wp14:editId="037911C5">
                      <wp:extent cx="36000" cy="144000"/>
                      <wp:effectExtent l="0" t="0" r="21590" b="27940"/>
                      <wp:docPr id="2796" name="Rectangle 2796"/>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104E968"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2BCE3B9" id="Rectangle 2796" o:spid="_x0000_s1132"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6104E968"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3.2%</w:t>
            </w:r>
          </w:p>
        </w:tc>
      </w:tr>
      <w:tr w:rsidR="00B73EAB" w:rsidRPr="00671C22" w14:paraId="65D38130" w14:textId="77777777" w:rsidTr="003F7B46">
        <w:tc>
          <w:tcPr>
            <w:tcW w:w="5886" w:type="dxa"/>
          </w:tcPr>
          <w:p w14:paraId="3A643CA6"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Elektroenerģija, gāzes apgāde, siltumapgāde</w:t>
            </w:r>
          </w:p>
          <w:p w14:paraId="3277870C"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6AB52B6" wp14:editId="0590E70A">
                  <wp:extent cx="3600000" cy="216000"/>
                  <wp:effectExtent l="0" t="0" r="635" b="0"/>
                  <wp:docPr id="2798" name="Chart 27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c>
        <w:tc>
          <w:tcPr>
            <w:tcW w:w="1936" w:type="dxa"/>
            <w:vAlign w:val="bottom"/>
          </w:tcPr>
          <w:p w14:paraId="2E84A091"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2FC12B9" wp14:editId="3B66FD80">
                      <wp:extent cx="684000" cy="144000"/>
                      <wp:effectExtent l="0" t="0" r="20955" b="27940"/>
                      <wp:docPr id="2799" name="Rectangle 2799"/>
                      <wp:cNvGraphicFramePr/>
                      <a:graphic xmlns:a="http://schemas.openxmlformats.org/drawingml/2006/main">
                        <a:graphicData uri="http://schemas.microsoft.com/office/word/2010/wordprocessingShape">
                          <wps:wsp>
                            <wps:cNvSpPr/>
                            <wps:spPr>
                              <a:xfrm>
                                <a:off x="0" y="0"/>
                                <a:ext cx="68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147B170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2FC12B9" id="Rectangle 2799" o:spid="_x0000_s1133" style="width:53.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" fillcolor="#ee853d [3029]" strokecolor="#ed7d31 [3205]" strokeweight=".5pt">
                      <v:fill color2="#ec7a2d [3173]" rotate="t" colors="0 #f18c55;.5 #f67b28;1 #e56b17" focus="100%" type="gradient">
                        <o:fill v:ext="view" type="gradientUnscaled"/>
                      </v:fill>
                      <v:textbox inset=",0,2mm,0">
                        <w:txbxContent>
                          <w:p w14:paraId="147B170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1.9</w:t>
                            </w:r>
                          </w:p>
                        </w:txbxContent>
                      </v:textbox>
                      <w10:anchorlock/>
                    </v:rect>
                  </w:pict>
                </mc:Fallback>
              </mc:AlternateContent>
            </w:r>
          </w:p>
        </w:tc>
        <w:tc>
          <w:tcPr>
            <w:tcW w:w="1815" w:type="dxa"/>
            <w:vAlign w:val="bottom"/>
          </w:tcPr>
          <w:p w14:paraId="31109FE9"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7917FD79" wp14:editId="28641354">
                      <wp:extent cx="162000" cy="144000"/>
                      <wp:effectExtent l="0" t="0" r="28575" b="27940"/>
                      <wp:docPr id="2800" name="Rectangle 2800"/>
                      <wp:cNvGraphicFramePr/>
                      <a:graphic xmlns:a="http://schemas.openxmlformats.org/drawingml/2006/main">
                        <a:graphicData uri="http://schemas.microsoft.com/office/word/2010/wordprocessingShape">
                          <wps:wsp>
                            <wps:cNvSpPr/>
                            <wps:spPr>
                              <a:xfrm>
                                <a:off x="0" y="0"/>
                                <a:ext cx="162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12EE54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917FD79" id="Rectangle 2800" o:spid="_x0000_s1134" style="width:12.7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" fillcolor="#77b64e [3033]" strokecolor="#70ad47 [3209]" strokeweight=".5pt">
                      <v:fill color2="#6eaa46 [3177]" rotate="t" colors="0 #81b861;.5 #6fb242;1 #61a235" focus="100%" type="gradient">
                        <o:fill v:ext="view" type="gradientUnscaled"/>
                      </v:fill>
                      <v:textbox inset="0,0,0,0">
                        <w:txbxContent>
                          <w:p w14:paraId="512EE54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17%</w:t>
                            </w:r>
                          </w:p>
                        </w:txbxContent>
                      </v:textbox>
                      <w10:anchorlock/>
                    </v:rect>
                  </w:pict>
                </mc:Fallback>
              </mc:AlternateContent>
            </w:r>
          </w:p>
        </w:tc>
      </w:tr>
      <w:tr w:rsidR="00B73EAB" w:rsidRPr="00671C22" w14:paraId="38AFE88D" w14:textId="77777777" w:rsidTr="003F7B46">
        <w:tc>
          <w:tcPr>
            <w:tcW w:w="5886" w:type="dxa"/>
          </w:tcPr>
          <w:p w14:paraId="7E0FFC94"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Atkritumu savākšana, apstrāde un pārstrāde</w:t>
            </w:r>
          </w:p>
          <w:p w14:paraId="4659BA6B"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22464779" wp14:editId="7D30AB25">
                  <wp:extent cx="3600000" cy="216000"/>
                  <wp:effectExtent l="0" t="0" r="635" b="0"/>
                  <wp:docPr id="2801" name="Chart 28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c>
        <w:tc>
          <w:tcPr>
            <w:tcW w:w="1936" w:type="dxa"/>
            <w:vAlign w:val="bottom"/>
          </w:tcPr>
          <w:p w14:paraId="7B517010"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F22A180" wp14:editId="7E9A9D76">
                      <wp:extent cx="108000" cy="144000"/>
                      <wp:effectExtent l="0" t="0" r="25400" b="27940"/>
                      <wp:docPr id="2802" name="Rectangle 2802"/>
                      <wp:cNvGraphicFramePr/>
                      <a:graphic xmlns:a="http://schemas.openxmlformats.org/drawingml/2006/main">
                        <a:graphicData uri="http://schemas.microsoft.com/office/word/2010/wordprocessingShape">
                          <wps:wsp>
                            <wps:cNvSpPr/>
                            <wps:spPr>
                              <a:xfrm>
                                <a:off x="0" y="0"/>
                                <a:ext cx="10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F1F5D3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F22A180" id="Rectangle 2802" o:spid="_x0000_s1135"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0F1F5D38"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7E4503CE"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C97C2A3" wp14:editId="3512A9FA">
                      <wp:extent cx="14400" cy="144000"/>
                      <wp:effectExtent l="0" t="0" r="24130" b="27940"/>
                      <wp:docPr id="2803" name="Rectangle 2803"/>
                      <wp:cNvGraphicFramePr/>
                      <a:graphic xmlns:a="http://schemas.openxmlformats.org/drawingml/2006/main">
                        <a:graphicData uri="http://schemas.microsoft.com/office/word/2010/wordprocessingShape">
                          <wps:wsp>
                            <wps:cNvSpPr/>
                            <wps:spPr>
                              <a:xfrm>
                                <a:off x="0" y="0"/>
                                <a:ext cx="144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147E132"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C97C2A3" id="Rectangle 2803" o:spid="_x0000_s1136" style="width:1.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4147E132"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1.9%</w:t>
            </w:r>
          </w:p>
        </w:tc>
      </w:tr>
      <w:tr w:rsidR="00B73EAB" w:rsidRPr="00671C22" w14:paraId="747AC057" w14:textId="77777777" w:rsidTr="003F7B46">
        <w:tc>
          <w:tcPr>
            <w:tcW w:w="5886" w:type="dxa"/>
          </w:tcPr>
          <w:p w14:paraId="4F7946A8"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Būvniecība</w:t>
            </w:r>
          </w:p>
          <w:p w14:paraId="7A988846"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280FAF98" wp14:editId="7CD0108A">
                  <wp:extent cx="3600000" cy="216000"/>
                  <wp:effectExtent l="0" t="0" r="635" b="0"/>
                  <wp:docPr id="2805" name="Chart 28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c>
        <w:tc>
          <w:tcPr>
            <w:tcW w:w="1936" w:type="dxa"/>
            <w:vAlign w:val="bottom"/>
          </w:tcPr>
          <w:p w14:paraId="48B0DF30"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5517726C" wp14:editId="7F8D6F79">
                      <wp:extent cx="1044000" cy="144000"/>
                      <wp:effectExtent l="0" t="0" r="22860" b="27940"/>
                      <wp:docPr id="2806" name="Rectangle 2806"/>
                      <wp:cNvGraphicFramePr/>
                      <a:graphic xmlns:a="http://schemas.openxmlformats.org/drawingml/2006/main">
                        <a:graphicData uri="http://schemas.microsoft.com/office/word/2010/wordprocessingShape">
                          <wps:wsp>
                            <wps:cNvSpPr/>
                            <wps:spPr>
                              <a:xfrm>
                                <a:off x="0" y="0"/>
                                <a:ext cx="104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7D970950"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4.6</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517726C" id="Rectangle 2806" o:spid="_x0000_s1137" style="width:82.2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" fillcolor="#ee853d [3029]" strokecolor="#ed7d31 [3205]" strokeweight=".5pt">
                      <v:fill color2="#ec7a2d [3173]" rotate="t" colors="0 #f18c55;.5 #f67b28;1 #e56b17" focus="100%" type="gradient">
                        <o:fill v:ext="view" type="gradientUnscaled"/>
                      </v:fill>
                      <v:textbox inset=",0,2mm,0">
                        <w:txbxContent>
                          <w:p w14:paraId="7D970950"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4.6</w:t>
                            </w:r>
                          </w:p>
                        </w:txbxContent>
                      </v:textbox>
                      <w10:anchorlock/>
                    </v:rect>
                  </w:pict>
                </mc:Fallback>
              </mc:AlternateContent>
            </w:r>
          </w:p>
        </w:tc>
        <w:tc>
          <w:tcPr>
            <w:tcW w:w="1815" w:type="dxa"/>
            <w:vAlign w:val="bottom"/>
          </w:tcPr>
          <w:p w14:paraId="446F14B8"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FFA77C7" wp14:editId="76D21330">
                      <wp:extent cx="18000" cy="144000"/>
                      <wp:effectExtent l="0" t="0" r="20320" b="27940"/>
                      <wp:docPr id="2807" name="Rectangle 2807"/>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64D2D36"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FFA77C7" id="Rectangle 2807" o:spid="_x0000_s1138"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264D2D36"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0.6%</w:t>
            </w:r>
          </w:p>
        </w:tc>
      </w:tr>
      <w:tr w:rsidR="00B73EAB" w:rsidRPr="00671C22" w14:paraId="716CFABD" w14:textId="77777777" w:rsidTr="003F7B46">
        <w:tc>
          <w:tcPr>
            <w:tcW w:w="5886" w:type="dxa"/>
          </w:tcPr>
          <w:p w14:paraId="2431C038"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Vairumtirdzniecība</w:t>
            </w:r>
          </w:p>
          <w:p w14:paraId="23A7EC80"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7437090D" wp14:editId="7E633839">
                  <wp:extent cx="3600000" cy="216000"/>
                  <wp:effectExtent l="0" t="0" r="635" b="0"/>
                  <wp:docPr id="2808" name="Chart 28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c>
        <w:tc>
          <w:tcPr>
            <w:tcW w:w="1936" w:type="dxa"/>
            <w:vAlign w:val="bottom"/>
          </w:tcPr>
          <w:p w14:paraId="7C28C143"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F70D054" wp14:editId="65F4F676">
                      <wp:extent cx="900000" cy="144000"/>
                      <wp:effectExtent l="0" t="0" r="14605" b="27940"/>
                      <wp:docPr id="2809" name="Rectangle 2809"/>
                      <wp:cNvGraphicFramePr/>
                      <a:graphic xmlns:a="http://schemas.openxmlformats.org/drawingml/2006/main">
                        <a:graphicData uri="http://schemas.microsoft.com/office/word/2010/wordprocessingShape">
                          <wps:wsp>
                            <wps:cNvSpPr/>
                            <wps:spPr>
                              <a:xfrm>
                                <a:off x="0" y="0"/>
                                <a:ext cx="90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79CC40DD"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2.9</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F70D054" id="Rectangle 2809" o:spid="_x0000_s1139" style="width:70.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79CC40DD"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2.9</w:t>
                            </w:r>
                          </w:p>
                        </w:txbxContent>
                      </v:textbox>
                      <w10:anchorlock/>
                    </v:rect>
                  </w:pict>
                </mc:Fallback>
              </mc:AlternateContent>
            </w:r>
          </w:p>
        </w:tc>
        <w:tc>
          <w:tcPr>
            <w:tcW w:w="1815" w:type="dxa"/>
            <w:vAlign w:val="bottom"/>
          </w:tcPr>
          <w:p w14:paraId="428B3494"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1A005CE" wp14:editId="730B69C1">
                      <wp:extent cx="10800" cy="144000"/>
                      <wp:effectExtent l="0" t="0" r="27305" b="27940"/>
                      <wp:docPr id="2810" name="Rectangle 2810"/>
                      <wp:cNvGraphicFramePr/>
                      <a:graphic xmlns:a="http://schemas.openxmlformats.org/drawingml/2006/main">
                        <a:graphicData uri="http://schemas.microsoft.com/office/word/2010/wordprocessingShape">
                          <wps:wsp>
                            <wps:cNvSpPr/>
                            <wps:spPr>
                              <a:xfrm>
                                <a:off x="0" y="0"/>
                                <a:ext cx="108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BE14CBB"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1A005CE" id="Rectangle 2810" o:spid="_x0000_s1140"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2BE14CBB"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1.1%</w:t>
            </w:r>
          </w:p>
        </w:tc>
      </w:tr>
      <w:tr w:rsidR="00B73EAB" w:rsidRPr="00671C22" w14:paraId="69891C7D" w14:textId="77777777" w:rsidTr="003F7B46">
        <w:tc>
          <w:tcPr>
            <w:tcW w:w="5886" w:type="dxa"/>
          </w:tcPr>
          <w:p w14:paraId="7CDC10DA"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Mazumtirdzniecība</w:t>
            </w:r>
          </w:p>
          <w:p w14:paraId="217F867D"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17E4FA9E" wp14:editId="466F34D2">
                  <wp:extent cx="3600000" cy="216000"/>
                  <wp:effectExtent l="0" t="0" r="635" b="0"/>
                  <wp:docPr id="2811" name="Chart 28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c>
        <w:tc>
          <w:tcPr>
            <w:tcW w:w="1936" w:type="dxa"/>
            <w:vAlign w:val="bottom"/>
          </w:tcPr>
          <w:p w14:paraId="345736AA"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34A49AF" wp14:editId="43F99FE8">
                      <wp:extent cx="792000" cy="144000"/>
                      <wp:effectExtent l="0" t="0" r="27305" b="27940"/>
                      <wp:docPr id="2812" name="Rectangle 2812"/>
                      <wp:cNvGraphicFramePr/>
                      <a:graphic xmlns:a="http://schemas.openxmlformats.org/drawingml/2006/main">
                        <a:graphicData uri="http://schemas.microsoft.com/office/word/2010/wordprocessingShape">
                          <wps:wsp>
                            <wps:cNvSpPr/>
                            <wps:spPr>
                              <a:xfrm>
                                <a:off x="0" y="0"/>
                                <a:ext cx="79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7D4971E1"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34A49AF" id="Rectangle 2812" o:spid="_x0000_s1141" style="width:62.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7D4971E1"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2.2</w:t>
                            </w:r>
                          </w:p>
                        </w:txbxContent>
                      </v:textbox>
                      <w10:anchorlock/>
                    </v:rect>
                  </w:pict>
                </mc:Fallback>
              </mc:AlternateContent>
            </w:r>
          </w:p>
        </w:tc>
        <w:tc>
          <w:tcPr>
            <w:tcW w:w="1815" w:type="dxa"/>
            <w:vAlign w:val="bottom"/>
          </w:tcPr>
          <w:p w14:paraId="10D8D5A7"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5A785F3F" wp14:editId="56EAD72A">
                      <wp:extent cx="14400" cy="144000"/>
                      <wp:effectExtent l="0" t="0" r="24130" b="27940"/>
                      <wp:docPr id="2813" name="Rectangle 2813"/>
                      <wp:cNvGraphicFramePr/>
                      <a:graphic xmlns:a="http://schemas.openxmlformats.org/drawingml/2006/main">
                        <a:graphicData uri="http://schemas.microsoft.com/office/word/2010/wordprocessingShape">
                          <wps:wsp>
                            <wps:cNvSpPr/>
                            <wps:spPr>
                              <a:xfrm>
                                <a:off x="0" y="0"/>
                                <a:ext cx="144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5A2BDAD"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5A785F3F" id="Rectangle 2813" o:spid="_x0000_s1142" style="width:1.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05A2BDAD"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1.5%</w:t>
            </w:r>
          </w:p>
        </w:tc>
      </w:tr>
      <w:tr w:rsidR="00B73EAB" w:rsidRPr="00671C22" w14:paraId="308FF693" w14:textId="77777777" w:rsidTr="003F7B46">
        <w:tc>
          <w:tcPr>
            <w:tcW w:w="5886" w:type="dxa"/>
          </w:tcPr>
          <w:p w14:paraId="4C16E9C9"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Ūdens transports</w:t>
            </w:r>
          </w:p>
          <w:p w14:paraId="26139FF5"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0A4D59F3" wp14:editId="54808423">
                  <wp:extent cx="3600000" cy="198000"/>
                  <wp:effectExtent l="0" t="0" r="635" b="0"/>
                  <wp:docPr id="2814" name="Chart 28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c>
        <w:tc>
          <w:tcPr>
            <w:tcW w:w="1936" w:type="dxa"/>
            <w:vAlign w:val="bottom"/>
          </w:tcPr>
          <w:p w14:paraId="59EC4EF9"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15A09C8" wp14:editId="56361A0B">
                      <wp:extent cx="36000" cy="144000"/>
                      <wp:effectExtent l="0" t="0" r="21590" b="27940"/>
                      <wp:docPr id="2815" name="Rectangle 2815"/>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F534FE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15A09C8" id="Rectangle 2815" o:spid="_x0000_s1143"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4F534FE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599E7F8C"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7491F069" wp14:editId="1DC0D2E0">
                      <wp:extent cx="18000" cy="144000"/>
                      <wp:effectExtent l="0" t="0" r="20320" b="27940"/>
                      <wp:docPr id="2656" name="Rectangle 2656"/>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A2DBB71"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491F069" id="Rectangle 2656" o:spid="_x0000_s1144"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4A2DBB71"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0.7%</w:t>
            </w:r>
          </w:p>
        </w:tc>
      </w:tr>
      <w:tr w:rsidR="00B73EAB" w:rsidRPr="00671C22" w14:paraId="1D37CE20" w14:textId="77777777" w:rsidTr="003F7B46">
        <w:tc>
          <w:tcPr>
            <w:tcW w:w="5886" w:type="dxa"/>
          </w:tcPr>
          <w:p w14:paraId="1DF341A4"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Uzglabāšanas un transporta palīgdarbības</w:t>
            </w:r>
          </w:p>
          <w:p w14:paraId="1829FB0F"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0966900E" wp14:editId="3EB110CC">
                  <wp:extent cx="3600000" cy="216000"/>
                  <wp:effectExtent l="0" t="0" r="635" b="0"/>
                  <wp:docPr id="2657" name="Chart 26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c>
        <w:tc>
          <w:tcPr>
            <w:tcW w:w="1936" w:type="dxa"/>
            <w:vAlign w:val="bottom"/>
          </w:tcPr>
          <w:p w14:paraId="1D91370F"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9DE464A" wp14:editId="4F3B591A">
                      <wp:extent cx="900000" cy="144000"/>
                      <wp:effectExtent l="0" t="0" r="14605" b="27940"/>
                      <wp:docPr id="2659" name="Rectangle 2659"/>
                      <wp:cNvGraphicFramePr/>
                      <a:graphic xmlns:a="http://schemas.openxmlformats.org/drawingml/2006/main">
                        <a:graphicData uri="http://schemas.microsoft.com/office/word/2010/wordprocessingShape">
                          <wps:wsp>
                            <wps:cNvSpPr/>
                            <wps:spPr>
                              <a:xfrm>
                                <a:off x="0" y="0"/>
                                <a:ext cx="90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577CCC6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3.0</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9DE464A" id="Rectangle 2659" o:spid="_x0000_s1145" style="width:70.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" fillcolor="#ee853d [3029]" strokecolor="#ed7d31 [3205]" strokeweight=".5pt">
                      <v:fill color2="#ec7a2d [3173]" rotate="t" colors="0 #f18c55;.5 #f67b28;1 #e56b17" focus="100%" type="gradient">
                        <o:fill v:ext="view" type="gradientUnscaled"/>
                      </v:fill>
                      <v:textbox inset=",0,2mm,0">
                        <w:txbxContent>
                          <w:p w14:paraId="577CCC6B"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3.0</w:t>
                            </w:r>
                          </w:p>
                        </w:txbxContent>
                      </v:textbox>
                      <w10:anchorlock/>
                    </v:rect>
                  </w:pict>
                </mc:Fallback>
              </mc:AlternateContent>
            </w:r>
          </w:p>
        </w:tc>
        <w:tc>
          <w:tcPr>
            <w:tcW w:w="1815" w:type="dxa"/>
            <w:vAlign w:val="bottom"/>
          </w:tcPr>
          <w:p w14:paraId="66F9EE4C"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2D61A94" wp14:editId="5AC67B54">
                      <wp:extent cx="3600" cy="144000"/>
                      <wp:effectExtent l="0" t="0" r="34925" b="27940"/>
                      <wp:docPr id="2661" name="Rectangle 2661"/>
                      <wp:cNvGraphicFramePr/>
                      <a:graphic xmlns:a="http://schemas.openxmlformats.org/drawingml/2006/main">
                        <a:graphicData uri="http://schemas.microsoft.com/office/word/2010/wordprocessingShape">
                          <wps:wsp>
                            <wps:cNvSpPr/>
                            <wps:spPr>
                              <a:xfrm>
                                <a:off x="0" y="0"/>
                                <a:ext cx="36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9BB1410"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2D61A94" id="Rectangle 2661" o:spid="_x0000_s1146" style="width:.3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69BB1410"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0.1%</w:t>
            </w:r>
          </w:p>
        </w:tc>
      </w:tr>
      <w:tr w:rsidR="00B73EAB" w:rsidRPr="00671C22" w14:paraId="2CCC6161" w14:textId="77777777" w:rsidTr="003F7B46">
        <w:tc>
          <w:tcPr>
            <w:tcW w:w="5886" w:type="dxa"/>
          </w:tcPr>
          <w:p w14:paraId="00EB666A"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Telekomunikācija</w:t>
            </w:r>
          </w:p>
          <w:p w14:paraId="61C49A3E"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0B761E02" wp14:editId="4D69FA0F">
                  <wp:extent cx="3600000" cy="198000"/>
                  <wp:effectExtent l="0" t="0" r="635" b="0"/>
                  <wp:docPr id="2663" name="Chart 26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c>
        <w:tc>
          <w:tcPr>
            <w:tcW w:w="1936" w:type="dxa"/>
            <w:vAlign w:val="bottom"/>
          </w:tcPr>
          <w:p w14:paraId="4E5E1D08"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75AAE84A" wp14:editId="389E4CBA">
                      <wp:extent cx="288000" cy="144000"/>
                      <wp:effectExtent l="0" t="0" r="17145" b="27940"/>
                      <wp:docPr id="2665" name="Rectangle 2665"/>
                      <wp:cNvGraphicFramePr/>
                      <a:graphic xmlns:a="http://schemas.openxmlformats.org/drawingml/2006/main">
                        <a:graphicData uri="http://schemas.microsoft.com/office/word/2010/wordprocessingShape">
                          <wps:wsp>
                            <wps:cNvSpPr/>
                            <wps:spPr>
                              <a:xfrm>
                                <a:off x="0" y="0"/>
                                <a:ext cx="28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8FD98EE"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0.8</w:t>
                                  </w:r>
                                </w:p>
                              </w:txbxContent>
                            </wps:txbx>
                            <wps:bodyPr rot="0" spcFirstLastPara="0" vertOverflow="overflow" horzOverflow="overflow" vert="horz" wrap="square" lIns="0" tIns="0" rIns="72000" bIns="0" numCol="1" spcCol="0" rtlCol="0" fromWordArt="0" anchor="ctr" anchorCtr="0" forceAA="0" compatLnSpc="1">
                              <a:prstTxWarp prst="textNoShape">
                                <a:avLst/>
                              </a:prstTxWarp>
                              <a:noAutofit/>
                            </wps:bodyPr>
                          </wps:wsp>
                        </a:graphicData>
                      </a:graphic>
                    </wp:inline>
                  </w:drawing>
                </mc:Choice>
                <mc:Fallback>
                  <w:pict>
                    <v:rect w14:anchorId="75AAE84A" id="Rectangle 2665" o:spid="_x0000_s1147" style="width:22.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" fillcolor="#ee853d [3029]" strokecolor="#ed7d31 [3205]" strokeweight=".5pt">
                      <v:fill color2="#ec7a2d [3173]" rotate="t" colors="0 #f18c55;.5 #f67b28;1 #e56b17" focus="100%" type="gradient">
                        <o:fill v:ext="view" type="gradientUnscaled"/>
                      </v:fill>
                      <v:textbox inset="0,0,2mm,0">
                        <w:txbxContent>
                          <w:p w14:paraId="48FD98EE"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0.8</w:t>
                            </w:r>
                          </w:p>
                        </w:txbxContent>
                      </v:textbox>
                      <w10:anchorlock/>
                    </v:rect>
                  </w:pict>
                </mc:Fallback>
              </mc:AlternateContent>
            </w:r>
          </w:p>
        </w:tc>
        <w:tc>
          <w:tcPr>
            <w:tcW w:w="1815" w:type="dxa"/>
            <w:vAlign w:val="bottom"/>
          </w:tcPr>
          <w:p w14:paraId="0B8C9F6A"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BF26080" wp14:editId="0C6CDBAE">
                      <wp:extent cx="180000" cy="144000"/>
                      <wp:effectExtent l="0" t="0" r="10795" b="27940"/>
                      <wp:docPr id="2666" name="Rectangle 2666"/>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3E0CA9D"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BF26080" id="Rectangle 2666" o:spid="_x0000_s1148"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" fillcolor="#77b64e [3033]" strokecolor="#70ad47 [3209]" strokeweight=".5pt">
                      <v:fill color2="#6eaa46 [3177]" rotate="t" colors="0 #81b861;.5 #6fb242;1 #61a235" focus="100%" type="gradient">
                        <o:fill v:ext="view" type="gradientUnscaled"/>
                      </v:fill>
                      <v:textbox inset="0,0,0,0">
                        <w:txbxContent>
                          <w:p w14:paraId="43E0CA9D"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21%</w:t>
                            </w:r>
                          </w:p>
                        </w:txbxContent>
                      </v:textbox>
                      <w10:anchorlock/>
                    </v:rect>
                  </w:pict>
                </mc:Fallback>
              </mc:AlternateContent>
            </w:r>
          </w:p>
        </w:tc>
      </w:tr>
      <w:tr w:rsidR="00B73EAB" w:rsidRPr="00671C22" w14:paraId="78176A06" w14:textId="77777777" w:rsidTr="003F7B46">
        <w:tc>
          <w:tcPr>
            <w:tcW w:w="5886" w:type="dxa"/>
          </w:tcPr>
          <w:p w14:paraId="37C07EBC"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Datorprogrammēšana, konsultēšana, informācijas pakalpojumi</w:t>
            </w:r>
          </w:p>
          <w:p w14:paraId="6ECACA7C"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32320" behindDoc="0" locked="0" layoutInCell="1" allowOverlap="1" wp14:anchorId="47345922" wp14:editId="3E4C4CA9">
                      <wp:simplePos x="0" y="0"/>
                      <wp:positionH relativeFrom="column">
                        <wp:posOffset>3208064</wp:posOffset>
                      </wp:positionH>
                      <wp:positionV relativeFrom="paragraph">
                        <wp:posOffset>97005</wp:posOffset>
                      </wp:positionV>
                      <wp:extent cx="338896" cy="121568"/>
                      <wp:effectExtent l="0" t="0" r="23495" b="31115"/>
                      <wp:wrapNone/>
                      <wp:docPr id="2668" name="Straight Connector 1"/>
                      <wp:cNvGraphicFramePr/>
                      <a:graphic xmlns:a="http://schemas.openxmlformats.org/drawingml/2006/main">
                        <a:graphicData uri="http://schemas.microsoft.com/office/word/2010/wordprocessingShape">
                          <wps:wsp>
                            <wps:cNvCnPr/>
                            <wps:spPr>
                              <a:xfrm flipH="1">
                                <a:off x="0" y="0"/>
                                <a:ext cx="338896" cy="121568"/>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BCB80" id="Straight Connector 1" o:spid="_x0000_s1026" style="position:absolute;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6pt,7.65pt" to="279.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1025CB09" wp14:editId="14EAD15E">
                  <wp:extent cx="3600000" cy="216000"/>
                  <wp:effectExtent l="0" t="0" r="635" b="0"/>
                  <wp:docPr id="2667" name="Chart 26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74C6EF3B" w14:textId="77777777" w:rsidR="00B73EAB" w:rsidRPr="00671C22" w:rsidRDefault="00B73EAB" w:rsidP="003F7B46">
            <w:pPr>
              <w:spacing w:after="0"/>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Viedie materiāli 1%</w:t>
            </w:r>
          </w:p>
        </w:tc>
        <w:tc>
          <w:tcPr>
            <w:tcW w:w="1936" w:type="dxa"/>
            <w:vAlign w:val="bottom"/>
          </w:tcPr>
          <w:p w14:paraId="0ED491C3"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F6EC65D" wp14:editId="27BC8EA4">
                      <wp:extent cx="324000" cy="144000"/>
                      <wp:effectExtent l="0" t="0" r="19050" b="27940"/>
                      <wp:docPr id="2669" name="Rectangle 2669"/>
                      <wp:cNvGraphicFramePr/>
                      <a:graphic xmlns:a="http://schemas.openxmlformats.org/drawingml/2006/main">
                        <a:graphicData uri="http://schemas.microsoft.com/office/word/2010/wordprocessingShape">
                          <wps:wsp>
                            <wps:cNvSpPr/>
                            <wps:spPr>
                              <a:xfrm>
                                <a:off x="0" y="0"/>
                                <a:ext cx="32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1C9AEF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0.9</w:t>
                                  </w:r>
                                </w:p>
                              </w:txbxContent>
                            </wps:txbx>
                            <wps:bodyPr rot="0" spcFirstLastPara="0" vertOverflow="overflow" horzOverflow="overflow" vert="horz" wrap="square" lIns="0" tIns="0" rIns="72000" bIns="0" numCol="1" spcCol="0" rtlCol="0" fromWordArt="0" anchor="ctr" anchorCtr="0" forceAA="0" compatLnSpc="1">
                              <a:prstTxWarp prst="textNoShape">
                                <a:avLst/>
                              </a:prstTxWarp>
                              <a:noAutofit/>
                            </wps:bodyPr>
                          </wps:wsp>
                        </a:graphicData>
                      </a:graphic>
                    </wp:inline>
                  </w:drawing>
                </mc:Choice>
                <mc:Fallback>
                  <w:pict>
                    <v:rect w14:anchorId="0F6EC65D" id="Rectangle 2669" o:spid="_x0000_s1149" style="width:25.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" fillcolor="#ee853d [3029]" strokecolor="#ed7d31 [3205]" strokeweight=".5pt">
                      <v:fill color2="#ec7a2d [3173]" rotate="t" colors="0 #f18c55;.5 #f67b28;1 #e56b17" focus="100%" type="gradient">
                        <o:fill v:ext="view" type="gradientUnscaled"/>
                      </v:fill>
                      <v:textbox inset="0,0,2mm,0">
                        <w:txbxContent>
                          <w:p w14:paraId="21C9AEF2"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0.9</w:t>
                            </w:r>
                          </w:p>
                        </w:txbxContent>
                      </v:textbox>
                      <w10:anchorlock/>
                    </v:rect>
                  </w:pict>
                </mc:Fallback>
              </mc:AlternateContent>
            </w:r>
          </w:p>
        </w:tc>
        <w:tc>
          <w:tcPr>
            <w:tcW w:w="1815" w:type="dxa"/>
            <w:vAlign w:val="bottom"/>
          </w:tcPr>
          <w:p w14:paraId="0BE8ABE7"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7B8ED8B" wp14:editId="5C7D974E">
                      <wp:extent cx="36000" cy="144000"/>
                      <wp:effectExtent l="0" t="0" r="21590" b="27940"/>
                      <wp:docPr id="2670" name="Rectangle 2670"/>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1493F72"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7B8ED8B" id="Rectangle 2670" o:spid="_x0000_s1150"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51493F72"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3.5%</w:t>
            </w:r>
          </w:p>
        </w:tc>
      </w:tr>
      <w:tr w:rsidR="00B73EAB" w:rsidRPr="00671C22" w14:paraId="449747AA" w14:textId="77777777" w:rsidTr="003F7B46">
        <w:tc>
          <w:tcPr>
            <w:tcW w:w="5886" w:type="dxa"/>
          </w:tcPr>
          <w:p w14:paraId="354B4F5B"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Finanšu pakalpojumus papildinošas darbības</w:t>
            </w:r>
          </w:p>
          <w:p w14:paraId="2530348C"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92272D0" wp14:editId="199B697C">
                  <wp:extent cx="3600000" cy="198000"/>
                  <wp:effectExtent l="0" t="0" r="635" b="0"/>
                  <wp:docPr id="2671" name="Chart 26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c>
        <w:tc>
          <w:tcPr>
            <w:tcW w:w="1936" w:type="dxa"/>
            <w:vAlign w:val="bottom"/>
          </w:tcPr>
          <w:p w14:paraId="455C9435"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7A2A7E4E" wp14:editId="4B3C6262">
                      <wp:extent cx="72000" cy="144000"/>
                      <wp:effectExtent l="0" t="0" r="23495" b="27940"/>
                      <wp:docPr id="2672" name="Rectangle 2672"/>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0213E7D6"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7A2A7E4E" id="Rectangle 2672" o:spid="_x0000_s1151"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CTJn1DZgIAAC0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0213E7D6"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0.2</w:t>
            </w:r>
          </w:p>
        </w:tc>
        <w:tc>
          <w:tcPr>
            <w:tcW w:w="1815" w:type="dxa"/>
            <w:vAlign w:val="bottom"/>
          </w:tcPr>
          <w:p w14:paraId="0BAE9BAF"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69720BE" wp14:editId="4ECFFC61">
                      <wp:extent cx="18000" cy="144000"/>
                      <wp:effectExtent l="0" t="0" r="20320" b="27940"/>
                      <wp:docPr id="2673" name="Rectangle 2673"/>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0B1B40A"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69720BE" id="Rectangle 2673" o:spid="_x0000_s1152"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50B1B40A"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0.7%</w:t>
            </w:r>
          </w:p>
        </w:tc>
      </w:tr>
      <w:tr w:rsidR="00B73EAB" w:rsidRPr="00671C22" w14:paraId="61389BB0" w14:textId="77777777" w:rsidTr="003F7B46">
        <w:tc>
          <w:tcPr>
            <w:tcW w:w="5886" w:type="dxa"/>
          </w:tcPr>
          <w:p w14:paraId="7AA51C59"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Arhitektūras un inženiertehniskie pakalpojumi</w:t>
            </w:r>
          </w:p>
          <w:p w14:paraId="2B3D6923"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1C11E989" wp14:editId="7638ED81">
                  <wp:extent cx="3600000" cy="216000"/>
                  <wp:effectExtent l="0" t="0" r="635" b="0"/>
                  <wp:docPr id="2675" name="Chart 26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c>
        <w:tc>
          <w:tcPr>
            <w:tcW w:w="1936" w:type="dxa"/>
            <w:vAlign w:val="bottom"/>
          </w:tcPr>
          <w:p w14:paraId="6DF71F48"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0FC6BAC" wp14:editId="6EBB580F">
                      <wp:extent cx="108000" cy="144000"/>
                      <wp:effectExtent l="0" t="0" r="25400" b="27940"/>
                      <wp:docPr id="2677" name="Rectangle 2677"/>
                      <wp:cNvGraphicFramePr/>
                      <a:graphic xmlns:a="http://schemas.openxmlformats.org/drawingml/2006/main">
                        <a:graphicData uri="http://schemas.microsoft.com/office/word/2010/wordprocessingShape">
                          <wps:wsp>
                            <wps:cNvSpPr/>
                            <wps:spPr>
                              <a:xfrm>
                                <a:off x="0" y="0"/>
                                <a:ext cx="108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C54BF6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0FC6BAC" id="Rectangle 2677" o:spid="_x0000_s1153"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4C54BF6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3C77F682"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42E2898" wp14:editId="19D818E0">
                      <wp:extent cx="10800" cy="144000"/>
                      <wp:effectExtent l="0" t="0" r="27305" b="27940"/>
                      <wp:docPr id="2678" name="Rectangle 2678"/>
                      <wp:cNvGraphicFramePr/>
                      <a:graphic xmlns:a="http://schemas.openxmlformats.org/drawingml/2006/main">
                        <a:graphicData uri="http://schemas.microsoft.com/office/word/2010/wordprocessingShape">
                          <wps:wsp>
                            <wps:cNvSpPr/>
                            <wps:spPr>
                              <a:xfrm>
                                <a:off x="0" y="0"/>
                                <a:ext cx="108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A407044"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42E2898" id="Rectangle 2678" o:spid="_x0000_s1154" style="width:.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6A407044"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0.4%</w:t>
            </w:r>
          </w:p>
        </w:tc>
      </w:tr>
      <w:tr w:rsidR="00B73EAB" w:rsidRPr="00671C22" w14:paraId="4E6524B7" w14:textId="77777777" w:rsidTr="003F7B46">
        <w:tc>
          <w:tcPr>
            <w:tcW w:w="5886" w:type="dxa"/>
          </w:tcPr>
          <w:p w14:paraId="53B98D32"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Zinātniskās pētniecības darbs</w:t>
            </w:r>
          </w:p>
          <w:p w14:paraId="106AA456"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noProof/>
                <w:color w:val="404040" w:themeColor="text1" w:themeTint="BF"/>
                <w:lang w:val="en-US" w:eastAsia="en-US"/>
              </w:rPr>
              <mc:AlternateContent>
                <mc:Choice Requires="wps">
                  <w:drawing>
                    <wp:anchor distT="0" distB="0" distL="114300" distR="114300" simplePos="0" relativeHeight="251833344" behindDoc="0" locked="0" layoutInCell="1" allowOverlap="1" wp14:anchorId="123F120F" wp14:editId="18A48445">
                      <wp:simplePos x="0" y="0"/>
                      <wp:positionH relativeFrom="column">
                        <wp:posOffset>2569133</wp:posOffset>
                      </wp:positionH>
                      <wp:positionV relativeFrom="paragraph">
                        <wp:posOffset>121311</wp:posOffset>
                      </wp:positionV>
                      <wp:extent cx="84569" cy="94332"/>
                      <wp:effectExtent l="0" t="0" r="29845" b="20320"/>
                      <wp:wrapNone/>
                      <wp:docPr id="2679" name="Straight Connector 1"/>
                      <wp:cNvGraphicFramePr/>
                      <a:graphic xmlns:a="http://schemas.openxmlformats.org/drawingml/2006/main">
                        <a:graphicData uri="http://schemas.microsoft.com/office/word/2010/wordprocessingShape">
                          <wps:wsp>
                            <wps:cNvCnPr/>
                            <wps:spPr>
                              <a:xfrm flipH="1">
                                <a:off x="0" y="0"/>
                                <a:ext cx="84569" cy="94332"/>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3A315" id="Straight Connector 1" o:spid="_x0000_s1026" style="position:absolute;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3pt,9.55pt" to="208.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" strokecolor="#404040 [2429]" strokeweight=".5pt">
                      <v:stroke joinstyle="miter"/>
                    </v:line>
                  </w:pict>
                </mc:Fallback>
              </mc:AlternateContent>
            </w:r>
            <w:r w:rsidRPr="00671C22">
              <w:rPr>
                <w:rFonts w:ascii="Segoe UI Semilight" w:hAnsi="Segoe UI Semilight" w:cs="Segoe UI Semilight"/>
                <w:noProof/>
                <w:color w:val="404040" w:themeColor="text1" w:themeTint="BF"/>
                <w:lang w:val="en-US" w:eastAsia="en-US"/>
              </w:rPr>
              <w:drawing>
                <wp:inline distT="0" distB="0" distL="0" distR="0" wp14:anchorId="7A731518" wp14:editId="2BFD253E">
                  <wp:extent cx="3600000" cy="216000"/>
                  <wp:effectExtent l="0" t="0" r="635" b="0"/>
                  <wp:docPr id="2680" name="Chart 26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662F43AB" w14:textId="77777777" w:rsidR="00B73EAB" w:rsidRPr="00671C22" w:rsidRDefault="00B73EAB" w:rsidP="003F7B46">
            <w:pPr>
              <w:spacing w:after="0"/>
              <w:ind w:right="965"/>
              <w:jc w:val="right"/>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4"/>
                <w:szCs w:val="14"/>
              </w:rPr>
              <w:t>Viedā enerģētika 8%</w:t>
            </w:r>
          </w:p>
        </w:tc>
        <w:tc>
          <w:tcPr>
            <w:tcW w:w="1936" w:type="dxa"/>
            <w:vAlign w:val="bottom"/>
          </w:tcPr>
          <w:p w14:paraId="3E43DB73"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298A882D" wp14:editId="4296F938">
                      <wp:extent cx="36000" cy="144000"/>
                      <wp:effectExtent l="0" t="0" r="21590" b="27940"/>
                      <wp:docPr id="2681" name="Rectangle 2681"/>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451FDF5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298A882D" id="Rectangle 2681" o:spid="_x0000_s1155"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" fillcolor="#ee853d [3029]" strokecolor="#ed7d31 [3205]" strokeweight=".5pt">
                      <v:fill color2="#ec7a2d [3173]" rotate="t" colors="0 #f18c55;.5 #f67b28;1 #e56b17" focus="100%" type="gradient">
                        <o:fill v:ext="view" type="gradientUnscaled"/>
                      </v:fill>
                      <v:textbox inset=",0,2mm,0">
                        <w:txbxContent>
                          <w:p w14:paraId="451FDF55"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0.1</w:t>
            </w:r>
          </w:p>
        </w:tc>
        <w:tc>
          <w:tcPr>
            <w:tcW w:w="1815" w:type="dxa"/>
            <w:vAlign w:val="bottom"/>
          </w:tcPr>
          <w:p w14:paraId="4C46ACEF" w14:textId="77777777" w:rsidR="00B73EAB" w:rsidRPr="00671C22" w:rsidRDefault="00B73EAB" w:rsidP="003F7B46">
            <w:pPr>
              <w:spacing w:after="20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4E3AF23" wp14:editId="1DC2AABB">
                      <wp:extent cx="36000" cy="144000"/>
                      <wp:effectExtent l="0" t="0" r="21590" b="27940"/>
                      <wp:docPr id="2682" name="Rectangle 2682"/>
                      <wp:cNvGraphicFramePr/>
                      <a:graphic xmlns:a="http://schemas.openxmlformats.org/drawingml/2006/main">
                        <a:graphicData uri="http://schemas.microsoft.com/office/word/2010/wordprocessingShape">
                          <wps:wsp>
                            <wps:cNvSpPr/>
                            <wps:spPr>
                              <a:xfrm>
                                <a:off x="0" y="0"/>
                                <a:ext cx="36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2C798AB"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4E3AF23" id="Rectangle 2682" o:spid="_x0000_s1156" style="width:2.8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" fillcolor="#77b64e [3033]" strokecolor="#70ad47 [3209]" strokeweight=".5pt">
                      <v:fill color2="#6eaa46 [3177]" rotate="t" colors="0 #81b861;.5 #6fb242;1 #61a235" focus="100%" type="gradient">
                        <o:fill v:ext="view" type="gradientUnscaled"/>
                      </v:fill>
                      <v:textbox inset=",0,2mm,0">
                        <w:txbxContent>
                          <w:p w14:paraId="72C798AB"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3.8%</w:t>
            </w:r>
          </w:p>
        </w:tc>
      </w:tr>
      <w:tr w:rsidR="00B73EAB" w:rsidRPr="00671C22" w14:paraId="508ECCD2" w14:textId="77777777" w:rsidTr="003F7B46">
        <w:tc>
          <w:tcPr>
            <w:tcW w:w="5886" w:type="dxa"/>
          </w:tcPr>
          <w:p w14:paraId="193E5CCB"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Reklāmas un tirgus izpētes pakalpojumi</w:t>
            </w:r>
          </w:p>
          <w:p w14:paraId="087AA932"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01C99AE" wp14:editId="74408891">
                  <wp:extent cx="3600000" cy="198000"/>
                  <wp:effectExtent l="0" t="0" r="635" b="0"/>
                  <wp:docPr id="2684" name="Chart 26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c>
        <w:tc>
          <w:tcPr>
            <w:tcW w:w="1936" w:type="dxa"/>
            <w:vAlign w:val="bottom"/>
          </w:tcPr>
          <w:p w14:paraId="64B9A7A6"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AC41324" wp14:editId="7F1F3EA4">
                      <wp:extent cx="180000" cy="144000"/>
                      <wp:effectExtent l="0" t="0" r="10795" b="27940"/>
                      <wp:docPr id="2685" name="Rectangle 2685"/>
                      <wp:cNvGraphicFramePr/>
                      <a:graphic xmlns:a="http://schemas.openxmlformats.org/drawingml/2006/main">
                        <a:graphicData uri="http://schemas.microsoft.com/office/word/2010/wordprocessingShape">
                          <wps:wsp>
                            <wps:cNvSpPr/>
                            <wps:spPr>
                              <a:xfrm>
                                <a:off x="0" y="0"/>
                                <a:ext cx="180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E38BB53"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AC41324" id="Rectangle 2685" o:spid="_x0000_s1157" style="width:14.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" fillcolor="#ee853d [3029]" strokecolor="#ed7d31 [3205]" strokeweight=".5pt">
                      <v:fill color2="#ec7a2d [3173]" rotate="t" colors="0 #f18c55;.5 #f67b28;1 #e56b17" focus="100%" type="gradient">
                        <o:fill v:ext="view" type="gradientUnscaled"/>
                      </v:fill>
                      <v:textbox inset="0,0,0,0">
                        <w:txbxContent>
                          <w:p w14:paraId="6E38BB53"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0.5</w:t>
                            </w:r>
                          </w:p>
                        </w:txbxContent>
                      </v:textbox>
                      <w10:anchorlock/>
                    </v:rect>
                  </w:pict>
                </mc:Fallback>
              </mc:AlternateContent>
            </w:r>
          </w:p>
        </w:tc>
        <w:tc>
          <w:tcPr>
            <w:tcW w:w="1815" w:type="dxa"/>
            <w:vAlign w:val="bottom"/>
          </w:tcPr>
          <w:p w14:paraId="416165E5"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6CB30F5D" wp14:editId="2C61514E">
                      <wp:extent cx="3600" cy="144000"/>
                      <wp:effectExtent l="0" t="0" r="34925" b="27940"/>
                      <wp:docPr id="2686" name="Rectangle 2686"/>
                      <wp:cNvGraphicFramePr/>
                      <a:graphic xmlns:a="http://schemas.openxmlformats.org/drawingml/2006/main">
                        <a:graphicData uri="http://schemas.microsoft.com/office/word/2010/wordprocessingShape">
                          <wps:wsp>
                            <wps:cNvSpPr/>
                            <wps:spPr>
                              <a:xfrm>
                                <a:off x="0" y="0"/>
                                <a:ext cx="36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1774BE0"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6CB30F5D" id="Rectangle 2686" o:spid="_x0000_s1158" style="width:.3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" fillcolor="#77b64e [3033]" strokecolor="#70ad47 [3209]" strokeweight=".5pt">
                      <v:fill color2="#6eaa46 [3177]" rotate="t" colors="0 #81b861;.5 #6fb242;1 #61a235" focus="100%" type="gradient">
                        <o:fill v:ext="view" type="gradientUnscaled"/>
                      </v:fill>
                      <v:textbox inset=",0,2mm,0">
                        <w:txbxContent>
                          <w:p w14:paraId="11774BE0"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0.2%</w:t>
            </w:r>
          </w:p>
        </w:tc>
      </w:tr>
      <w:tr w:rsidR="00B73EAB" w:rsidRPr="00671C22" w14:paraId="078F5A47" w14:textId="77777777" w:rsidTr="003F7B46">
        <w:tc>
          <w:tcPr>
            <w:tcW w:w="5886" w:type="dxa"/>
          </w:tcPr>
          <w:p w14:paraId="11546AD6"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Iznomāšana un ekspluatācijas līzings</w:t>
            </w:r>
          </w:p>
          <w:p w14:paraId="6E933F59"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2C78F42E" wp14:editId="373C5032">
                  <wp:extent cx="3600000" cy="198000"/>
                  <wp:effectExtent l="0" t="0" r="635" b="0"/>
                  <wp:docPr id="2687" name="Chart 26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c>
        <w:tc>
          <w:tcPr>
            <w:tcW w:w="1936" w:type="dxa"/>
            <w:vAlign w:val="bottom"/>
          </w:tcPr>
          <w:p w14:paraId="21F22E99"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1FDD4C95" wp14:editId="07CFAF5F">
                      <wp:extent cx="72000" cy="144000"/>
                      <wp:effectExtent l="0" t="0" r="23495" b="27940"/>
                      <wp:docPr id="2880" name="Rectangle 2880"/>
                      <wp:cNvGraphicFramePr/>
                      <a:graphic xmlns:a="http://schemas.openxmlformats.org/drawingml/2006/main">
                        <a:graphicData uri="http://schemas.microsoft.com/office/word/2010/wordprocessingShape">
                          <wps:wsp>
                            <wps:cNvSpPr/>
                            <wps:spPr>
                              <a:xfrm>
                                <a:off x="0" y="0"/>
                                <a:ext cx="72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28A6996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1FDD4C95" id="Rectangle 2880" o:spid="_x0000_s1159" style="width:5.6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" fillcolor="#ee853d [3029]" strokecolor="#ed7d31 [3205]" strokeweight=".5pt">
                      <v:fill color2="#ec7a2d [3173]" rotate="t" colors="0 #f18c55;.5 #f67b28;1 #e56b17" focus="100%" type="gradient">
                        <o:fill v:ext="view" type="gradientUnscaled"/>
                      </v:fill>
                      <v:textbox inset=",0,2mm,0">
                        <w:txbxContent>
                          <w:p w14:paraId="28A6996F"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0.2</w:t>
                            </w:r>
                          </w:p>
                        </w:txbxContent>
                      </v:textbox>
                      <w10:anchorlock/>
                    </v:rect>
                  </w:pict>
                </mc:Fallback>
              </mc:AlternateContent>
            </w:r>
            <w:r w:rsidRPr="00671C22">
              <w:rPr>
                <w:rFonts w:ascii="Segoe UI Semilight" w:eastAsia="Calibri" w:hAnsi="Segoe UI Semilight" w:cs="Segoe UI Semilight"/>
                <w:color w:val="404040" w:themeColor="text1" w:themeTint="BF"/>
                <w:position w:val="10"/>
                <w:sz w:val="14"/>
                <w:szCs w:val="14"/>
              </w:rPr>
              <w:t xml:space="preserve"> 0.3</w:t>
            </w:r>
          </w:p>
        </w:tc>
        <w:tc>
          <w:tcPr>
            <w:tcW w:w="1815" w:type="dxa"/>
            <w:vAlign w:val="bottom"/>
          </w:tcPr>
          <w:p w14:paraId="62F26165"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45878EAD" wp14:editId="7C796167">
                      <wp:extent cx="18000" cy="144000"/>
                      <wp:effectExtent l="0" t="0" r="20320" b="27940"/>
                      <wp:docPr id="2881" name="Rectangle 2881"/>
                      <wp:cNvGraphicFramePr/>
                      <a:graphic xmlns:a="http://schemas.openxmlformats.org/drawingml/2006/main">
                        <a:graphicData uri="http://schemas.microsoft.com/office/word/2010/wordprocessingShape">
                          <wps:wsp>
                            <wps:cNvSpPr/>
                            <wps:spPr>
                              <a:xfrm>
                                <a:off x="0" y="0"/>
                                <a:ext cx="180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A58EEA0"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45878EAD" id="Rectangle 2881" o:spid="_x0000_s1160" style="width:1.4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" fillcolor="#77b64e [3033]" strokecolor="#70ad47 [3209]" strokeweight=".5pt">
                      <v:fill color2="#6eaa46 [3177]" rotate="t" colors="0 #81b861;.5 #6fb242;1 #61a235" focus="100%" type="gradient">
                        <o:fill v:ext="view" type="gradientUnscaled"/>
                      </v:fill>
                      <v:textbox inset=",0,2mm,0">
                        <w:txbxContent>
                          <w:p w14:paraId="1A58EEA0"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0.8%</w:t>
            </w:r>
          </w:p>
        </w:tc>
      </w:tr>
      <w:tr w:rsidR="00B73EAB" w:rsidRPr="00671C22" w14:paraId="44344E07" w14:textId="77777777" w:rsidTr="003F7B46">
        <w:tc>
          <w:tcPr>
            <w:tcW w:w="5886" w:type="dxa"/>
          </w:tcPr>
          <w:p w14:paraId="21870F91" w14:textId="77777777" w:rsidR="00B73EAB" w:rsidRPr="00671C22" w:rsidRDefault="00B73EAB" w:rsidP="003F7B46">
            <w:pPr>
              <w:spacing w:before="6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color w:val="404040" w:themeColor="text1" w:themeTint="BF"/>
                <w:sz w:val="16"/>
                <w:szCs w:val="16"/>
              </w:rPr>
              <w:t>Valsts pārvalde</w:t>
            </w:r>
          </w:p>
          <w:p w14:paraId="556CE2E0" w14:textId="77777777" w:rsidR="00B73EAB" w:rsidRPr="00671C22" w:rsidRDefault="00B73EAB" w:rsidP="003F7B46">
            <w:pPr>
              <w:spacing w:after="0"/>
              <w:rPr>
                <w:rFonts w:ascii="Segoe UI Semilight" w:eastAsia="Calibri" w:hAnsi="Segoe UI Semilight" w:cs="Segoe UI Semilight"/>
                <w:color w:val="404040" w:themeColor="text1" w:themeTint="BF"/>
                <w:sz w:val="16"/>
                <w:szCs w:val="16"/>
              </w:rPr>
            </w:pPr>
            <w:r w:rsidRPr="00671C22">
              <w:rPr>
                <w:rFonts w:ascii="Segoe UI Semilight" w:hAnsi="Segoe UI Semilight" w:cs="Segoe UI Semilight"/>
                <w:noProof/>
                <w:color w:val="404040" w:themeColor="text1" w:themeTint="BF"/>
                <w:lang w:val="en-US" w:eastAsia="en-US"/>
              </w:rPr>
              <w:drawing>
                <wp:inline distT="0" distB="0" distL="0" distR="0" wp14:anchorId="579AB576" wp14:editId="6530523F">
                  <wp:extent cx="3600000" cy="216000"/>
                  <wp:effectExtent l="0" t="0" r="635" b="0"/>
                  <wp:docPr id="2882" name="Chart 28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c>
          <w:tcPr>
            <w:tcW w:w="1936" w:type="dxa"/>
            <w:vAlign w:val="bottom"/>
          </w:tcPr>
          <w:p w14:paraId="4D4883DD"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09D027B0" wp14:editId="118F3487">
                      <wp:extent cx="864000" cy="144000"/>
                      <wp:effectExtent l="0" t="0" r="12700" b="27940"/>
                      <wp:docPr id="2883" name="Rectangle 2883"/>
                      <wp:cNvGraphicFramePr/>
                      <a:graphic xmlns:a="http://schemas.openxmlformats.org/drawingml/2006/main">
                        <a:graphicData uri="http://schemas.microsoft.com/office/word/2010/wordprocessingShape">
                          <wps:wsp>
                            <wps:cNvSpPr/>
                            <wps:spPr>
                              <a:xfrm>
                                <a:off x="0" y="0"/>
                                <a:ext cx="864000" cy="144000"/>
                              </a:xfrm>
                              <a:prstGeom prst="rect">
                                <a:avLst/>
                              </a:prstGeom>
                              <a:ln/>
                            </wps:spPr>
                            <wps:style>
                              <a:lnRef idx="1">
                                <a:schemeClr val="accent2"/>
                              </a:lnRef>
                              <a:fillRef idx="3">
                                <a:schemeClr val="accent2"/>
                              </a:fillRef>
                              <a:effectRef idx="2">
                                <a:schemeClr val="accent2"/>
                              </a:effectRef>
                              <a:fontRef idx="minor">
                                <a:schemeClr val="lt1"/>
                              </a:fontRef>
                            </wps:style>
                            <wps:txbx>
                              <w:txbxContent>
                                <w:p w14:paraId="60C7258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09D027B0" id="Rectangle 2883" o:spid="_x0000_s1161" style="width:68.0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" fillcolor="#ee853d [3029]" strokecolor="#ed7d31 [3205]" strokeweight=".5pt">
                      <v:fill color2="#ec7a2d [3173]" rotate="t" colors="0 #f18c55;.5 #f67b28;1 #e56b17" focus="100%" type="gradient">
                        <o:fill v:ext="view" type="gradientUnscaled"/>
                      </v:fill>
                      <v:textbox inset=",0,2mm,0">
                        <w:txbxContent>
                          <w:p w14:paraId="60C7258C" w14:textId="77777777" w:rsidR="003F7B46" w:rsidRPr="00602831" w:rsidRDefault="003F7B46" w:rsidP="00B73EAB">
                            <w:pPr>
                              <w:spacing w:after="0"/>
                              <w:jc w:val="right"/>
                              <w:rPr>
                                <w:rFonts w:ascii="Segoe UI Semilight" w:hAnsi="Segoe UI Semilight" w:cs="Segoe UI Semilight"/>
                                <w:sz w:val="14"/>
                                <w:szCs w:val="14"/>
                              </w:rPr>
                            </w:pPr>
                            <w:r>
                              <w:rPr>
                                <w:rFonts w:ascii="Segoe UI Semilight" w:hAnsi="Segoe UI Semilight" w:cs="Segoe UI Semilight"/>
                                <w:sz w:val="14"/>
                                <w:szCs w:val="14"/>
                              </w:rPr>
                              <w:t>2.4</w:t>
                            </w:r>
                          </w:p>
                        </w:txbxContent>
                      </v:textbox>
                      <w10:anchorlock/>
                    </v:rect>
                  </w:pict>
                </mc:Fallback>
              </mc:AlternateContent>
            </w:r>
          </w:p>
        </w:tc>
        <w:tc>
          <w:tcPr>
            <w:tcW w:w="1815" w:type="dxa"/>
            <w:vAlign w:val="bottom"/>
          </w:tcPr>
          <w:p w14:paraId="71F7A2FA" w14:textId="77777777" w:rsidR="00B73EAB" w:rsidRPr="00671C22" w:rsidRDefault="00B73EAB" w:rsidP="003F7B46">
            <w:pPr>
              <w:spacing w:after="20"/>
              <w:rPr>
                <w:rFonts w:ascii="Segoe UI Semilight" w:eastAsia="Calibri" w:hAnsi="Segoe UI Semilight" w:cs="Segoe UI Semilight"/>
                <w:color w:val="404040" w:themeColor="text1" w:themeTint="BF"/>
                <w:sz w:val="16"/>
                <w:szCs w:val="16"/>
              </w:rPr>
            </w:pPr>
            <w:r w:rsidRPr="00671C22">
              <w:rPr>
                <w:rFonts w:ascii="Segoe UI Semilight" w:eastAsia="Calibri" w:hAnsi="Segoe UI Semilight" w:cs="Segoe UI Semilight"/>
                <w:noProof/>
                <w:color w:val="404040" w:themeColor="text1" w:themeTint="BF"/>
                <w:sz w:val="16"/>
                <w:szCs w:val="16"/>
                <w:lang w:val="en-US" w:eastAsia="en-US"/>
              </w:rPr>
              <mc:AlternateContent>
                <mc:Choice Requires="wps">
                  <w:drawing>
                    <wp:inline distT="0" distB="0" distL="0" distR="0" wp14:anchorId="3DDECB40" wp14:editId="27283689">
                      <wp:extent cx="14400" cy="144000"/>
                      <wp:effectExtent l="0" t="0" r="24130" b="27940"/>
                      <wp:docPr id="2884" name="Rectangle 2884"/>
                      <wp:cNvGraphicFramePr/>
                      <a:graphic xmlns:a="http://schemas.openxmlformats.org/drawingml/2006/main">
                        <a:graphicData uri="http://schemas.microsoft.com/office/word/2010/wordprocessingShape">
                          <wps:wsp>
                            <wps:cNvSpPr/>
                            <wps:spPr>
                              <a:xfrm>
                                <a:off x="0" y="0"/>
                                <a:ext cx="14400" cy="144000"/>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2F85941" w14:textId="77777777" w:rsidR="003F7B46" w:rsidRPr="00602831" w:rsidRDefault="003F7B46" w:rsidP="00B73EAB">
                                  <w:pPr>
                                    <w:spacing w:after="0"/>
                                    <w:jc w:val="right"/>
                                    <w:rPr>
                                      <w:rFonts w:ascii="Segoe UI Semilight" w:hAnsi="Segoe UI Semilight" w:cs="Segoe UI Semilight"/>
                                      <w:sz w:val="14"/>
                                      <w:szCs w:val="14"/>
                                    </w:rPr>
                                  </w:pPr>
                                </w:p>
                              </w:txbxContent>
                            </wps:txbx>
                            <wps:bodyPr rot="0" spcFirstLastPara="0" vertOverflow="overflow" horzOverflow="overflow" vert="horz" wrap="square" lIns="91440" tIns="0" rIns="72000" bIns="0" numCol="1" spcCol="0" rtlCol="0" fromWordArt="0" anchor="ctr" anchorCtr="0" forceAA="0" compatLnSpc="1">
                              <a:prstTxWarp prst="textNoShape">
                                <a:avLst/>
                              </a:prstTxWarp>
                              <a:noAutofit/>
                            </wps:bodyPr>
                          </wps:wsp>
                        </a:graphicData>
                      </a:graphic>
                    </wp:inline>
                  </w:drawing>
                </mc:Choice>
                <mc:Fallback>
                  <w:pict>
                    <v:rect w14:anchorId="3DDECB40" id="Rectangle 2884" o:spid="_x0000_s1162" style="width:1.1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" fillcolor="#77b64e [3033]" strokecolor="#70ad47 [3209]" strokeweight=".5pt">
                      <v:fill color2="#6eaa46 [3177]" rotate="t" colors="0 #81b861;.5 #6fb242;1 #61a235" focus="100%" type="gradient">
                        <o:fill v:ext="view" type="gradientUnscaled"/>
                      </v:fill>
                      <v:textbox inset=",0,2mm,0">
                        <w:txbxContent>
                          <w:p w14:paraId="52F85941" w14:textId="77777777" w:rsidR="003F7B46" w:rsidRPr="00602831" w:rsidRDefault="003F7B46" w:rsidP="00B73EAB">
                            <w:pPr>
                              <w:spacing w:after="0"/>
                              <w:jc w:val="right"/>
                              <w:rPr>
                                <w:rFonts w:ascii="Segoe UI Semilight" w:hAnsi="Segoe UI Semilight" w:cs="Segoe UI Semilight"/>
                                <w:sz w:val="14"/>
                                <w:szCs w:val="14"/>
                              </w:rPr>
                            </w:pPr>
                          </w:p>
                        </w:txbxContent>
                      </v:textbox>
                      <w10:anchorlock/>
                    </v:rect>
                  </w:pict>
                </mc:Fallback>
              </mc:AlternateContent>
            </w:r>
            <w:r w:rsidRPr="00671C22">
              <w:rPr>
                <w:rFonts w:ascii="Segoe UI Semilight" w:hAnsi="Segoe UI Semilight" w:cs="Segoe UI Semilight"/>
                <w:color w:val="404040" w:themeColor="text1" w:themeTint="BF"/>
                <w:position w:val="10"/>
                <w:sz w:val="14"/>
                <w:szCs w:val="14"/>
              </w:rPr>
              <w:t xml:space="preserve"> 1.8%</w:t>
            </w:r>
          </w:p>
        </w:tc>
      </w:tr>
    </w:tbl>
    <w:p w14:paraId="5935ECD4" w14:textId="77777777" w:rsidR="00B73EAB" w:rsidRPr="00A729FF" w:rsidRDefault="00B73EAB" w:rsidP="00B73EAB">
      <w:pPr>
        <w:spacing w:after="0"/>
        <w:rPr>
          <w:sz w:val="2"/>
          <w:szCs w:val="2"/>
        </w:rPr>
        <w:sectPr w:rsidR="00B73EAB" w:rsidRPr="00A729FF" w:rsidSect="00D315CF">
          <w:type w:val="continuous"/>
          <w:pgSz w:w="11907" w:h="16840" w:code="9"/>
          <w:pgMar w:top="1134" w:right="851" w:bottom="1134" w:left="1418" w:header="709" w:footer="709" w:gutter="0"/>
          <w:cols w:space="708"/>
          <w:docGrid w:linePitch="360"/>
        </w:sectPr>
      </w:pPr>
    </w:p>
    <w:p w14:paraId="3C05C2AC" w14:textId="77777777" w:rsidR="00B73EAB" w:rsidRDefault="00B73EAB" w:rsidP="00B73EAB">
      <w:pPr>
        <w:rPr>
          <w:szCs w:val="20"/>
        </w:rPr>
        <w:sectPr w:rsidR="00B73EAB" w:rsidSect="00A729FF">
          <w:type w:val="continuous"/>
          <w:pgSz w:w="11907" w:h="16840" w:code="9"/>
          <w:pgMar w:top="1134" w:right="851" w:bottom="1134" w:left="1418" w:header="709" w:footer="709" w:gutter="0"/>
          <w:cols w:num="2" w:space="340"/>
          <w:docGrid w:linePitch="360"/>
        </w:sectPr>
      </w:pPr>
    </w:p>
    <w:p w14:paraId="4B6990F6" w14:textId="02FB8426" w:rsidR="008102F6" w:rsidRPr="00407B29" w:rsidRDefault="009805D0" w:rsidP="00A62BDC">
      <w:pPr>
        <w:pStyle w:val="Heading1"/>
        <w:rPr>
          <w:lang w:val="lv-LV"/>
        </w:rPr>
      </w:pPr>
      <w:bookmarkStart w:id="24" w:name="_Toc20915070"/>
      <w:r w:rsidRPr="00407B29">
        <w:rPr>
          <w:lang w:val="lv-LV"/>
        </w:rPr>
        <w:lastRenderedPageBreak/>
        <w:t>6. VIEDĀS SPECIALIZĀCIJAS JOMU ATTĪSTĪBA</w:t>
      </w:r>
      <w:bookmarkEnd w:id="24"/>
    </w:p>
    <w:p w14:paraId="1C06BCB1" w14:textId="124B27CC" w:rsidR="00CE373A" w:rsidRPr="00CE373A" w:rsidRDefault="00B73EAB" w:rsidP="00CE373A">
      <w:pPr>
        <w:spacing w:line="259" w:lineRule="auto"/>
        <w:jc w:val="center"/>
        <w:rPr>
          <w:rFonts w:eastAsia="Calibri" w:cs="Calibri"/>
          <w:b/>
          <w:noProof/>
          <w:lang w:val="en-US" w:eastAsia="en-US"/>
        </w:rPr>
      </w:pPr>
      <w:r>
        <w:rPr>
          <w:rFonts w:eastAsia="Calibri" w:cs="Calibri"/>
          <w:b/>
          <w:noProof/>
          <w:lang w:val="en-US" w:eastAsia="en-US"/>
        </w:rPr>
        <w:t>43</w:t>
      </w:r>
      <w:r w:rsidR="00CE373A" w:rsidRPr="00CE373A">
        <w:rPr>
          <w:rFonts w:eastAsia="Calibri" w:cs="Calibri"/>
          <w:b/>
          <w:noProof/>
          <w:lang w:val="en-US" w:eastAsia="en-US"/>
        </w:rPr>
        <w:t>.attēls. RIS3 jomu tālākās tematiskās specializācijas iespējas.</w:t>
      </w:r>
    </w:p>
    <w:p w14:paraId="18806316" w14:textId="77777777" w:rsidR="00A62BDC" w:rsidRDefault="009805D0" w:rsidP="008768BA">
      <w:pPr>
        <w:spacing w:line="259" w:lineRule="auto"/>
        <w:rPr>
          <w:rFonts w:eastAsia="Calibri" w:cs="Calibri"/>
          <w:lang w:val="lv-LV"/>
        </w:rPr>
      </w:pPr>
      <w:r w:rsidRPr="00407B29">
        <w:rPr>
          <w:rFonts w:eastAsia="Calibri" w:cs="Calibri"/>
          <w:noProof/>
          <w:lang w:val="en-US" w:eastAsia="en-US"/>
        </w:rPr>
        <w:drawing>
          <wp:inline distT="0" distB="0" distL="0" distR="0" wp14:anchorId="3C432A9F" wp14:editId="77C6E362">
            <wp:extent cx="6210935" cy="2897077"/>
            <wp:effectExtent l="0" t="0" r="0" b="0"/>
            <wp:docPr id="2783" name="image624.png"/>
            <wp:cNvGraphicFramePr/>
            <a:graphic xmlns:a="http://schemas.openxmlformats.org/drawingml/2006/main">
              <a:graphicData uri="http://schemas.openxmlformats.org/drawingml/2006/picture">
                <pic:pic xmlns:pic="http://schemas.openxmlformats.org/drawingml/2006/picture">
                  <pic:nvPicPr>
                    <pic:cNvPr id="0" name="image624.png"/>
                    <pic:cNvPicPr preferRelativeResize="0"/>
                  </pic:nvPicPr>
                  <pic:blipFill>
                    <a:blip r:embed="rId117"/>
                    <a:srcRect t="17049"/>
                    <a:stretch>
                      <a:fillRect/>
                    </a:stretch>
                  </pic:blipFill>
                  <pic:spPr>
                    <a:xfrm>
                      <a:off x="0" y="0"/>
                      <a:ext cx="6210935" cy="2897077"/>
                    </a:xfrm>
                    <a:prstGeom prst="rect">
                      <a:avLst/>
                    </a:prstGeom>
                    <a:ln/>
                  </pic:spPr>
                </pic:pic>
              </a:graphicData>
            </a:graphic>
          </wp:inline>
        </w:drawing>
      </w:r>
    </w:p>
    <w:p w14:paraId="35DEF679" w14:textId="77777777" w:rsidR="008768BA" w:rsidRDefault="008768BA" w:rsidP="008768BA">
      <w:pPr>
        <w:spacing w:line="259" w:lineRule="auto"/>
        <w:rPr>
          <w:rFonts w:eastAsia="Calibri" w:cs="Calibri"/>
          <w:lang w:val="lv-LV"/>
        </w:rPr>
      </w:pPr>
    </w:p>
    <w:p w14:paraId="27645B7A" w14:textId="10660BCA" w:rsidR="008768BA" w:rsidRPr="00407B29" w:rsidRDefault="008768BA" w:rsidP="008768BA">
      <w:pPr>
        <w:spacing w:line="259" w:lineRule="auto"/>
        <w:rPr>
          <w:rFonts w:eastAsia="Calibri" w:cs="Calibri"/>
          <w:lang w:val="lv-LV"/>
        </w:rPr>
        <w:sectPr w:rsidR="008768BA" w:rsidRPr="00407B29" w:rsidSect="00D315CF">
          <w:type w:val="continuous"/>
          <w:pgSz w:w="11907" w:h="16840" w:code="9"/>
          <w:pgMar w:top="1134" w:right="851" w:bottom="1134" w:left="1418" w:header="709" w:footer="709" w:gutter="0"/>
          <w:cols w:space="720"/>
        </w:sectPr>
      </w:pPr>
    </w:p>
    <w:p w14:paraId="79531301" w14:textId="772E15D5" w:rsidR="008102F6" w:rsidRPr="00407B29" w:rsidRDefault="009805D0" w:rsidP="008768BA">
      <w:pPr>
        <w:spacing w:line="259" w:lineRule="auto"/>
        <w:jc w:val="both"/>
        <w:rPr>
          <w:rFonts w:eastAsia="Calibri" w:cs="Calibri"/>
          <w:lang w:val="lv-LV"/>
        </w:rPr>
      </w:pPr>
      <w:r w:rsidRPr="00407B29">
        <w:rPr>
          <w:rFonts w:eastAsia="Calibri" w:cs="Calibri"/>
          <w:lang w:val="lv-LV"/>
        </w:rPr>
        <w:lastRenderedPageBreak/>
        <w:t xml:space="preserve">Nozīmīgu ieskatu </w:t>
      </w:r>
      <w:r w:rsidR="000F0235">
        <w:rPr>
          <w:rFonts w:eastAsia="Calibri" w:cs="Calibri"/>
          <w:lang w:val="lv-LV"/>
        </w:rPr>
        <w:t>P&amp;I sistēmas</w:t>
      </w:r>
      <w:r w:rsidRPr="00407B29">
        <w:rPr>
          <w:rFonts w:eastAsia="Calibri" w:cs="Calibri"/>
          <w:lang w:val="lv-LV"/>
        </w:rPr>
        <w:t xml:space="preserve"> </w:t>
      </w:r>
      <w:r w:rsidR="000F0235">
        <w:rPr>
          <w:rFonts w:eastAsia="Calibri" w:cs="Calibri"/>
          <w:lang w:val="lv-LV"/>
        </w:rPr>
        <w:t>attīstībā</w:t>
      </w:r>
      <w:r w:rsidRPr="00407B29">
        <w:rPr>
          <w:rFonts w:eastAsia="Calibri" w:cs="Calibri"/>
          <w:lang w:val="lv-LV"/>
        </w:rPr>
        <w:t xml:space="preserve"> </w:t>
      </w:r>
      <w:r w:rsidR="000F0235">
        <w:rPr>
          <w:rFonts w:eastAsia="Calibri" w:cs="Calibri"/>
          <w:lang w:val="lv-LV"/>
        </w:rPr>
        <w:t xml:space="preserve">RIS3 ietvaros </w:t>
      </w:r>
      <w:r w:rsidRPr="00407B29">
        <w:rPr>
          <w:rFonts w:eastAsia="Calibri" w:cs="Calibri"/>
          <w:lang w:val="lv-LV"/>
        </w:rPr>
        <w:t xml:space="preserve">sniedz arī dažādo investīciju programmu rezultātu analīze starp RIS3 specializācijas jomām. Tā ļauj </w:t>
      </w:r>
      <w:r w:rsidR="000F0235">
        <w:rPr>
          <w:rFonts w:eastAsia="Calibri" w:cs="Calibri"/>
          <w:lang w:val="lv-LV"/>
        </w:rPr>
        <w:t>padziļināti analizēt</w:t>
      </w:r>
      <w:r w:rsidRPr="00407B29">
        <w:rPr>
          <w:rFonts w:eastAsia="Calibri" w:cs="Calibri"/>
          <w:lang w:val="lv-LV"/>
        </w:rPr>
        <w:t xml:space="preserve"> </w:t>
      </w:r>
      <w:r w:rsidR="000F0235">
        <w:rPr>
          <w:rFonts w:eastAsia="Calibri" w:cs="Calibri"/>
          <w:lang w:val="lv-LV"/>
        </w:rPr>
        <w:t xml:space="preserve">P&amp;I sniegumu </w:t>
      </w:r>
      <w:r w:rsidRPr="00407B29">
        <w:rPr>
          <w:rFonts w:eastAsia="Calibri" w:cs="Calibri"/>
          <w:lang w:val="lv-LV"/>
        </w:rPr>
        <w:t>katr</w:t>
      </w:r>
      <w:r w:rsidR="000F0235">
        <w:rPr>
          <w:rFonts w:eastAsia="Calibri" w:cs="Calibri"/>
          <w:lang w:val="lv-LV"/>
        </w:rPr>
        <w:t xml:space="preserve">as </w:t>
      </w:r>
      <w:r w:rsidRPr="00407B29">
        <w:rPr>
          <w:rFonts w:eastAsia="Calibri" w:cs="Calibri"/>
          <w:lang w:val="lv-LV"/>
        </w:rPr>
        <w:t xml:space="preserve">RIS3 jomas ietvaros, </w:t>
      </w:r>
      <w:r w:rsidR="000F0235">
        <w:rPr>
          <w:rFonts w:eastAsia="Calibri" w:cs="Calibri"/>
          <w:lang w:val="lv-LV"/>
        </w:rPr>
        <w:t>kā arī identificēt jomas specifiku</w:t>
      </w:r>
      <w:r w:rsidRPr="00407B29">
        <w:rPr>
          <w:rFonts w:eastAsia="Calibri" w:cs="Calibri"/>
          <w:lang w:val="lv-LV"/>
        </w:rPr>
        <w:t xml:space="preserve"> </w:t>
      </w:r>
      <w:r w:rsidR="000F0235">
        <w:rPr>
          <w:rFonts w:eastAsia="Calibri" w:cs="Calibri"/>
          <w:lang w:val="lv-LV"/>
        </w:rPr>
        <w:t>un atšķirīgās vajadzības P&amp;I kapacitātes attīstībai katrā no jomām</w:t>
      </w:r>
      <w:r w:rsidRPr="00407B29">
        <w:rPr>
          <w:rFonts w:eastAsia="Calibri" w:cs="Calibri"/>
          <w:lang w:val="lv-LV"/>
        </w:rPr>
        <w:t>.</w:t>
      </w:r>
    </w:p>
    <w:p w14:paraId="6A3AF7F4" w14:textId="1D665C70" w:rsidR="0026752A" w:rsidRDefault="009805D0" w:rsidP="008768BA">
      <w:pPr>
        <w:spacing w:line="259" w:lineRule="auto"/>
        <w:jc w:val="both"/>
        <w:rPr>
          <w:rFonts w:eastAsia="Calibri" w:cs="Calibri"/>
          <w:lang w:val="lv-LV"/>
        </w:rPr>
      </w:pPr>
      <w:r w:rsidRPr="00407B29">
        <w:rPr>
          <w:rFonts w:eastAsia="Calibri" w:cs="Calibri"/>
          <w:lang w:val="lv-LV"/>
        </w:rPr>
        <w:t xml:space="preserve">Detalizēta katras RIS3 jomas analīze parāda </w:t>
      </w:r>
      <w:r w:rsidR="000F0235">
        <w:rPr>
          <w:rFonts w:eastAsia="Calibri" w:cs="Calibri"/>
          <w:lang w:val="lv-LV"/>
        </w:rPr>
        <w:t xml:space="preserve">RIS3 jomu </w:t>
      </w:r>
      <w:r w:rsidRPr="00407B29">
        <w:rPr>
          <w:rFonts w:eastAsia="Calibri" w:cs="Calibri"/>
          <w:lang w:val="lv-LV"/>
        </w:rPr>
        <w:t xml:space="preserve"> </w:t>
      </w:r>
      <w:r w:rsidR="000F0235">
        <w:rPr>
          <w:rFonts w:eastAsia="Calibri" w:cs="Calibri"/>
          <w:lang w:val="lv-LV"/>
        </w:rPr>
        <w:t>atšķirīgo profilu – P&amp;A rezultāti, kapacitāte</w:t>
      </w:r>
      <w:r w:rsidRPr="00407B29">
        <w:rPr>
          <w:rFonts w:eastAsia="Calibri" w:cs="Calibri"/>
          <w:lang w:val="lv-LV"/>
        </w:rPr>
        <w:t>, zinātnis</w:t>
      </w:r>
      <w:r w:rsidR="0026752A">
        <w:rPr>
          <w:rFonts w:eastAsia="Calibri" w:cs="Calibri"/>
          <w:lang w:val="lv-LV"/>
        </w:rPr>
        <w:t xml:space="preserve">kās </w:t>
      </w:r>
      <w:r w:rsidR="000F0235">
        <w:rPr>
          <w:rFonts w:eastAsia="Calibri" w:cs="Calibri"/>
          <w:lang w:val="lv-LV"/>
        </w:rPr>
        <w:t>darbības rezultātu kvalitāte</w:t>
      </w:r>
      <w:r w:rsidRPr="00407B29">
        <w:rPr>
          <w:rFonts w:eastAsia="Calibri" w:cs="Calibri"/>
          <w:lang w:val="lv-LV"/>
        </w:rPr>
        <w:t xml:space="preserve">, </w:t>
      </w:r>
      <w:r w:rsidR="000F0235">
        <w:rPr>
          <w:rFonts w:eastAsia="Calibri" w:cs="Calibri"/>
          <w:lang w:val="lv-LV"/>
        </w:rPr>
        <w:t>uzņēmējdarbības sektora iesaiste</w:t>
      </w:r>
      <w:r w:rsidRPr="00407B29">
        <w:rPr>
          <w:rFonts w:eastAsia="Calibri" w:cs="Calibri"/>
          <w:lang w:val="lv-LV"/>
        </w:rPr>
        <w:t xml:space="preserve"> P&amp;A aktivitātēs</w:t>
      </w:r>
      <w:r w:rsidR="000F0235">
        <w:rPr>
          <w:rFonts w:eastAsia="Calibri" w:cs="Calibri"/>
          <w:lang w:val="lv-LV"/>
        </w:rPr>
        <w:t>,</w:t>
      </w:r>
      <w:r w:rsidRPr="00407B29">
        <w:rPr>
          <w:rFonts w:eastAsia="Calibri" w:cs="Calibri"/>
          <w:lang w:val="lv-LV"/>
        </w:rPr>
        <w:t xml:space="preserve"> RIS3 jomas starptautiskās sadarbības aktivitāšu</w:t>
      </w:r>
      <w:r w:rsidR="000F0235">
        <w:rPr>
          <w:rFonts w:eastAsia="Calibri" w:cs="Calibri"/>
          <w:lang w:val="lv-LV"/>
        </w:rPr>
        <w:t xml:space="preserve"> īstenošanas intensitāte.</w:t>
      </w:r>
      <w:r w:rsidR="0026752A">
        <w:rPr>
          <w:rFonts w:eastAsia="Calibri" w:cs="Calibri"/>
          <w:lang w:val="lv-LV"/>
        </w:rPr>
        <w:t xml:space="preserve"> </w:t>
      </w:r>
      <w:r w:rsidR="0026752A" w:rsidRPr="00407B29">
        <w:rPr>
          <w:rFonts w:eastAsia="Calibri" w:cs="Calibri"/>
          <w:lang w:val="lv-LV"/>
        </w:rPr>
        <w:t>Salīdzinot IZM un EM investīciju programmu</w:t>
      </w:r>
      <w:r w:rsidR="0026752A" w:rsidRPr="00407B29">
        <w:rPr>
          <w:rStyle w:val="FootnoteReference"/>
          <w:rFonts w:eastAsia="Calibri" w:cs="Calibri"/>
          <w:lang w:val="lv-LV"/>
        </w:rPr>
        <w:footnoteReference w:id="7"/>
      </w:r>
      <w:r w:rsidR="0026752A" w:rsidRPr="00407B29">
        <w:rPr>
          <w:rFonts w:eastAsia="Calibri"/>
          <w:lang w:val="lv-LV"/>
        </w:rPr>
        <w:t xml:space="preserve"> ieguldījumu </w:t>
      </w:r>
      <w:r w:rsidR="0026752A" w:rsidRPr="00407B29">
        <w:rPr>
          <w:rFonts w:eastAsia="Calibri" w:cs="Calibri"/>
          <w:lang w:val="lv-LV"/>
        </w:rPr>
        <w:t>īpatsvaru starp RIS3 jomām vērojams</w:t>
      </w:r>
      <w:r w:rsidR="0026752A" w:rsidRPr="00407B29">
        <w:rPr>
          <w:rFonts w:eastAsia="Calibri"/>
          <w:lang w:val="lv-LV"/>
        </w:rPr>
        <w:t xml:space="preserve">, ka starp RIS3 jomām </w:t>
      </w:r>
      <w:r w:rsidR="0026752A" w:rsidRPr="00407B29">
        <w:rPr>
          <w:rFonts w:eastAsia="Calibri" w:cs="Calibri"/>
          <w:lang w:val="lv-LV"/>
        </w:rPr>
        <w:t>prioritātes un sekmes dalībai dažādās  finansējuma programmās variē.</w:t>
      </w:r>
    </w:p>
    <w:p w14:paraId="58E49C55" w14:textId="1861264F" w:rsidR="008D7712" w:rsidRPr="005F335F" w:rsidRDefault="005554BE" w:rsidP="008768BA">
      <w:pPr>
        <w:spacing w:line="259" w:lineRule="auto"/>
        <w:jc w:val="both"/>
        <w:rPr>
          <w:rFonts w:eastAsia="Calibri" w:cs="Calibri"/>
          <w:lang w:val="en-US"/>
        </w:rPr>
      </w:pPr>
      <w:r>
        <w:rPr>
          <w:rFonts w:eastAsia="Calibri"/>
          <w:lang w:val="lv-LV"/>
        </w:rPr>
        <w:t>Viedo materiālu un b</w:t>
      </w:r>
      <w:r w:rsidR="008D7712" w:rsidRPr="00407B29">
        <w:rPr>
          <w:rFonts w:eastAsia="Calibri"/>
          <w:lang w:val="lv-LV"/>
        </w:rPr>
        <w:t xml:space="preserve">iomedicīnas jomā </w:t>
      </w:r>
      <w:r w:rsidR="008D7712" w:rsidRPr="00407B29">
        <w:rPr>
          <w:rFonts w:eastAsia="Calibri" w:cs="Calibri"/>
          <w:lang w:val="lv-LV"/>
        </w:rPr>
        <w:t xml:space="preserve">vislielākā pētniecības aktivitāte notiek </w:t>
      </w:r>
      <w:r w:rsidR="008D7712" w:rsidRPr="00407B29">
        <w:rPr>
          <w:rFonts w:eastAsia="Calibri"/>
          <w:lang w:val="lv-LV"/>
        </w:rPr>
        <w:t>zinātniskajās i</w:t>
      </w:r>
      <w:r>
        <w:rPr>
          <w:rFonts w:eastAsia="Calibri"/>
          <w:lang w:val="lv-LV"/>
        </w:rPr>
        <w:t>nstitūcijās, kamēr IKT un b</w:t>
      </w:r>
      <w:r w:rsidR="008D7712" w:rsidRPr="00407B29">
        <w:rPr>
          <w:rFonts w:eastAsia="Calibri"/>
          <w:lang w:val="lv-LV"/>
        </w:rPr>
        <w:t xml:space="preserve">ioekonomikas jomās </w:t>
      </w:r>
      <w:r w:rsidR="008D7712" w:rsidRPr="00407B29">
        <w:rPr>
          <w:rFonts w:eastAsia="Calibri" w:cs="Calibri"/>
          <w:lang w:val="lv-LV"/>
        </w:rPr>
        <w:t>visaktīvākā pētniecība un inovācija notiek</w:t>
      </w:r>
      <w:r w:rsidR="008D7712" w:rsidRPr="00407B29">
        <w:rPr>
          <w:rFonts w:eastAsia="Calibri"/>
          <w:lang w:val="lv-LV"/>
        </w:rPr>
        <w:t xml:space="preserve"> uzņēmējdarbības </w:t>
      </w:r>
      <w:r w:rsidR="008D7712" w:rsidRPr="00407B29">
        <w:rPr>
          <w:rFonts w:eastAsia="Calibri" w:cs="Calibri"/>
          <w:lang w:val="lv-LV"/>
        </w:rPr>
        <w:t>sektorā specifiski</w:t>
      </w:r>
      <w:r w:rsidR="008D7712" w:rsidRPr="00407B29">
        <w:rPr>
          <w:rFonts w:eastAsia="Calibri"/>
          <w:lang w:val="lv-LV"/>
        </w:rPr>
        <w:t xml:space="preserve"> Kompetences centru </w:t>
      </w:r>
      <w:r w:rsidR="008D7712" w:rsidRPr="00407B29">
        <w:rPr>
          <w:rFonts w:eastAsia="Calibri" w:cs="Calibri"/>
          <w:lang w:val="lv-LV"/>
        </w:rPr>
        <w:t>programmas ietvaros.</w:t>
      </w:r>
      <w:r w:rsidR="008D7712" w:rsidRPr="00407B29">
        <w:rPr>
          <w:rFonts w:eastAsia="Calibri"/>
          <w:lang w:val="lv-LV"/>
        </w:rPr>
        <w:t xml:space="preserve"> Viedās enerģētikas jomā </w:t>
      </w:r>
      <w:r w:rsidR="008D7712" w:rsidRPr="00407B29">
        <w:rPr>
          <w:rFonts w:eastAsia="Calibri" w:cs="Calibri"/>
          <w:lang w:val="lv-LV"/>
        </w:rPr>
        <w:t>visaktīvāk tiek īstenoti starptautiska mēroga P&amp;I projekti un ir piesaistīts vislielākais programmas</w:t>
      </w:r>
      <w:r w:rsidR="008D7712" w:rsidRPr="00407B29">
        <w:rPr>
          <w:rFonts w:eastAsia="Calibri"/>
          <w:lang w:val="lv-LV"/>
        </w:rPr>
        <w:t xml:space="preserve"> Apvārsnis 2020 </w:t>
      </w:r>
      <w:r w:rsidR="008D7712" w:rsidRPr="00407B29">
        <w:rPr>
          <w:rFonts w:eastAsia="Calibri" w:cs="Calibri"/>
          <w:lang w:val="lv-LV"/>
        </w:rPr>
        <w:t>finansējums</w:t>
      </w:r>
      <w:r w:rsidR="008D7712" w:rsidRPr="00407B29">
        <w:rPr>
          <w:rFonts w:eastAsia="Calibri"/>
          <w:lang w:val="lv-LV"/>
        </w:rPr>
        <w:t>, kā arī tā ir vienīgā RIS3 joma, kurai no 2018.gada ir sava valsts pētījumu programma</w:t>
      </w:r>
      <w:r w:rsidR="008D7712" w:rsidRPr="00407B29">
        <w:rPr>
          <w:rFonts w:eastAsia="Calibri" w:cs="Calibri"/>
          <w:lang w:val="lv-LV"/>
        </w:rPr>
        <w:t>.</w:t>
      </w:r>
      <w:r w:rsidR="008D7712">
        <w:rPr>
          <w:rFonts w:eastAsia="Calibri" w:cs="Calibri"/>
          <w:lang w:val="lv-LV"/>
        </w:rPr>
        <w:t xml:space="preserve"> </w:t>
      </w:r>
      <w:r w:rsidR="008D7712" w:rsidRPr="00407B29">
        <w:rPr>
          <w:rFonts w:eastAsia="Calibri"/>
          <w:lang w:val="lv-LV"/>
        </w:rPr>
        <w:t xml:space="preserve">Kopumā, vislielākie P&amp;A ieguldījumi </w:t>
      </w:r>
      <w:r w:rsidR="008D7712" w:rsidRPr="00407B29">
        <w:rPr>
          <w:rFonts w:eastAsia="Calibri"/>
          <w:lang w:val="lv-LV"/>
        </w:rPr>
        <w:lastRenderedPageBreak/>
        <w:t xml:space="preserve">starp RIS3 jomām ir </w:t>
      </w:r>
      <w:r>
        <w:rPr>
          <w:rFonts w:eastAsia="Calibri"/>
          <w:lang w:val="lv-LV"/>
        </w:rPr>
        <w:t>b</w:t>
      </w:r>
      <w:r w:rsidR="008D7712" w:rsidRPr="00407B29">
        <w:rPr>
          <w:rFonts w:eastAsia="Calibri"/>
          <w:lang w:val="lv-LV"/>
        </w:rPr>
        <w:t xml:space="preserve">iedo </w:t>
      </w:r>
      <w:r w:rsidR="008D7712" w:rsidRPr="00407B29">
        <w:rPr>
          <w:rFonts w:eastAsia="Calibri" w:cs="Calibri"/>
          <w:lang w:val="lv-LV"/>
        </w:rPr>
        <w:t>materiālu</w:t>
      </w:r>
      <w:r w:rsidR="008D7712" w:rsidRPr="00407B29">
        <w:rPr>
          <w:rFonts w:eastAsia="Calibri"/>
          <w:lang w:val="lv-LV"/>
        </w:rPr>
        <w:t xml:space="preserve"> jomā, kurai papildus </w:t>
      </w:r>
      <w:r w:rsidR="008D7712" w:rsidRPr="00407B29">
        <w:rPr>
          <w:rFonts w:eastAsia="Calibri" w:cs="Calibri"/>
          <w:lang w:val="lv-LV"/>
        </w:rPr>
        <w:t>grafikā</w:t>
      </w:r>
      <w:r w:rsidR="008D7712" w:rsidRPr="00407B29">
        <w:rPr>
          <w:rFonts w:eastAsia="Calibri"/>
          <w:lang w:val="lv-LV"/>
        </w:rPr>
        <w:t xml:space="preserve"> redzamajiem P&amp;A ieguldījumiem Apvārsnis 2020 programmā 3,12 milj. </w:t>
      </w:r>
      <w:r w:rsidR="006D1D2C" w:rsidRPr="006D1D2C">
        <w:rPr>
          <w:rFonts w:eastAsia="Calibri"/>
          <w:i/>
          <w:lang w:val="lv-LV"/>
        </w:rPr>
        <w:t>euro</w:t>
      </w:r>
      <w:r w:rsidR="006D1D2C" w:rsidRPr="006D1D2C">
        <w:rPr>
          <w:rFonts w:eastAsia="Calibri"/>
          <w:lang w:val="lv-LV"/>
        </w:rPr>
        <w:t xml:space="preserve"> </w:t>
      </w:r>
      <w:r w:rsidR="008D7712" w:rsidRPr="00407B29">
        <w:rPr>
          <w:rFonts w:eastAsia="Calibri"/>
          <w:lang w:val="lv-LV"/>
        </w:rPr>
        <w:t xml:space="preserve">apmērā ir </w:t>
      </w:r>
      <w:r w:rsidR="008D7712" w:rsidRPr="00407B29">
        <w:rPr>
          <w:rFonts w:eastAsia="Calibri" w:cs="Calibri"/>
          <w:lang w:val="lv-LV"/>
        </w:rPr>
        <w:t>piesaistīti</w:t>
      </w:r>
      <w:r w:rsidR="008D7712" w:rsidRPr="00407B29">
        <w:rPr>
          <w:rFonts w:eastAsia="Calibri"/>
          <w:lang w:val="lv-LV"/>
        </w:rPr>
        <w:t xml:space="preserve"> vairāk nekā 30 milj. </w:t>
      </w:r>
      <w:r w:rsidR="006D1D2C" w:rsidRPr="006D1D2C">
        <w:rPr>
          <w:rFonts w:eastAsia="Calibri"/>
          <w:i/>
          <w:lang w:val="lv-LV"/>
        </w:rPr>
        <w:t>euro</w:t>
      </w:r>
      <w:r w:rsidR="006D1D2C" w:rsidRPr="0072032C">
        <w:rPr>
          <w:rFonts w:eastAsia="Calibri"/>
          <w:lang w:val="lv-LV"/>
        </w:rPr>
        <w:t xml:space="preserve"> </w:t>
      </w:r>
      <w:r w:rsidR="008D7712" w:rsidRPr="00407B29">
        <w:rPr>
          <w:rFonts w:eastAsia="Calibri"/>
          <w:lang w:val="lv-LV"/>
        </w:rPr>
        <w:t xml:space="preserve">Apvārsnis 2020 dalības paplašināšanas programmu </w:t>
      </w:r>
      <w:r w:rsidR="008D7712" w:rsidRPr="00407B29">
        <w:rPr>
          <w:rFonts w:eastAsia="Calibri" w:cs="Calibri"/>
          <w:lang w:val="lv-LV"/>
        </w:rPr>
        <w:t xml:space="preserve">ietvarso – </w:t>
      </w:r>
      <w:r w:rsidR="008D7712" w:rsidRPr="00407B29">
        <w:rPr>
          <w:rFonts w:eastAsia="Calibri"/>
          <w:lang w:val="lv-LV"/>
        </w:rPr>
        <w:t xml:space="preserve">CAMART2 un Baltijas Biomateriālu ekselences centra </w:t>
      </w:r>
      <w:r w:rsidR="008D7712" w:rsidRPr="00407B29">
        <w:rPr>
          <w:rFonts w:eastAsia="Calibri" w:cs="Calibri"/>
          <w:lang w:val="lv-LV"/>
        </w:rPr>
        <w:t>projektu veidā</w:t>
      </w:r>
      <w:r>
        <w:rPr>
          <w:rFonts w:eastAsia="Calibri" w:cs="Calibri"/>
          <w:lang w:val="lv-LV"/>
        </w:rPr>
        <w:t xml:space="preserve"> (BBCE)</w:t>
      </w:r>
      <w:r w:rsidR="008D7712">
        <w:rPr>
          <w:rFonts w:eastAsia="Calibri" w:cs="Calibri"/>
          <w:lang w:val="lv-LV"/>
        </w:rPr>
        <w:t xml:space="preserve">. </w:t>
      </w:r>
      <w:r w:rsidR="008D7712">
        <w:rPr>
          <w:rFonts w:eastAsia="Calibri"/>
          <w:lang w:val="lv-LV"/>
        </w:rPr>
        <w:t>V</w:t>
      </w:r>
      <w:r w:rsidR="008D7712" w:rsidRPr="00407B29">
        <w:rPr>
          <w:rFonts w:eastAsia="Calibri"/>
          <w:lang w:val="lv-LV"/>
        </w:rPr>
        <w:t xml:space="preserve">isās RIS3 jomās ir bijusi salīdzinoši aktīva pieteikšanās Apvārnis 2020 </w:t>
      </w:r>
      <w:r w:rsidR="008D7712" w:rsidRPr="00407B29">
        <w:rPr>
          <w:rFonts w:eastAsia="Calibri" w:cs="Calibri"/>
          <w:lang w:val="lv-LV"/>
        </w:rPr>
        <w:t>ietvarprogrammas</w:t>
      </w:r>
      <w:r w:rsidR="008D7712" w:rsidRPr="00407B29">
        <w:rPr>
          <w:rFonts w:eastAsia="Calibri"/>
          <w:lang w:val="lv-LV"/>
        </w:rPr>
        <w:t xml:space="preserve"> </w:t>
      </w:r>
      <w:r w:rsidR="008D7712">
        <w:rPr>
          <w:rFonts w:eastAsia="Calibri"/>
          <w:lang w:val="lv-LV"/>
        </w:rPr>
        <w:t>dažādajās</w:t>
      </w:r>
      <w:r w:rsidR="008D7712" w:rsidRPr="00407B29">
        <w:rPr>
          <w:rFonts w:eastAsia="Calibri"/>
          <w:lang w:val="lv-LV"/>
        </w:rPr>
        <w:t xml:space="preserve"> aktivitāt</w:t>
      </w:r>
      <w:r w:rsidR="008D7712">
        <w:rPr>
          <w:rFonts w:eastAsia="Calibri"/>
          <w:lang w:val="lv-LV"/>
        </w:rPr>
        <w:t xml:space="preserve">ēs - </w:t>
      </w:r>
      <w:r w:rsidR="008D7712" w:rsidRPr="00407B29">
        <w:rPr>
          <w:rFonts w:eastAsia="Calibri"/>
          <w:lang w:val="lv-LV"/>
        </w:rPr>
        <w:t>gan pētniecības, gan inovāciju, gan koordinācijas aktivitāšu projektos</w:t>
      </w:r>
      <w:r w:rsidR="008D7712" w:rsidRPr="00407B29">
        <w:rPr>
          <w:rFonts w:eastAsia="Calibri" w:cs="Calibri"/>
          <w:lang w:val="lv-LV"/>
        </w:rPr>
        <w:t>.</w:t>
      </w:r>
      <w:r w:rsidR="008D7712" w:rsidRPr="00407B29">
        <w:rPr>
          <w:rFonts w:eastAsia="Calibri"/>
          <w:lang w:val="lv-LV"/>
        </w:rPr>
        <w:t xml:space="preserve"> Viedo materiālu un IKT </w:t>
      </w:r>
      <w:r w:rsidR="008D7712" w:rsidRPr="00407B29">
        <w:rPr>
          <w:rFonts w:eastAsia="Calibri" w:cs="Calibri"/>
          <w:lang w:val="lv-LV"/>
        </w:rPr>
        <w:t>jomās</w:t>
      </w:r>
      <w:r w:rsidR="008D7712" w:rsidRPr="00407B29">
        <w:rPr>
          <w:rFonts w:eastAsia="Calibri"/>
          <w:lang w:val="lv-LV"/>
        </w:rPr>
        <w:t xml:space="preserve"> bijusi </w:t>
      </w:r>
      <w:r w:rsidR="008D7712" w:rsidRPr="00407B29">
        <w:rPr>
          <w:rFonts w:eastAsia="Calibri" w:cs="Calibri"/>
          <w:lang w:val="lv-LV"/>
        </w:rPr>
        <w:t>salīdzinoši</w:t>
      </w:r>
      <w:r w:rsidR="008D7712" w:rsidRPr="00407B29">
        <w:rPr>
          <w:rFonts w:eastAsia="Calibri"/>
          <w:lang w:val="lv-LV"/>
        </w:rPr>
        <w:t xml:space="preserve"> augsta aktivitāte tieši no MVU puses</w:t>
      </w:r>
      <w:r w:rsidR="008D7712" w:rsidRPr="00407B29">
        <w:rPr>
          <w:rFonts w:eastAsia="Calibri" w:cs="Calibri"/>
          <w:lang w:val="lv-LV"/>
        </w:rPr>
        <w:t xml:space="preserve">, lai gan </w:t>
      </w:r>
      <w:r w:rsidR="008D7712" w:rsidRPr="00407B29">
        <w:rPr>
          <w:rFonts w:eastAsia="Calibri"/>
          <w:lang w:val="lv-LV"/>
        </w:rPr>
        <w:t>sekmīgo projektu īpatsvars šajā aktivitātē ir ļoti zems</w:t>
      </w:r>
      <w:r w:rsidR="005F335F">
        <w:rPr>
          <w:rFonts w:eastAsia="Calibri" w:cs="Calibri"/>
          <w:lang w:val="lv-LV"/>
        </w:rPr>
        <w:t xml:space="preserve"> (Uz 2019.gada s</w:t>
      </w:r>
      <w:r w:rsidR="005F335F">
        <w:rPr>
          <w:rFonts w:eastAsia="Calibri" w:cs="Calibri"/>
          <w:lang w:val="en-US"/>
        </w:rPr>
        <w:t>ākumu no 540 pieteiktajiem projektiem MVU atbalstam konkursu izturējuši un finansējumu saņēmuši bija tikai 16 projekti, jeb 3,0 %)</w:t>
      </w:r>
    </w:p>
    <w:p w14:paraId="04B4FD06" w14:textId="38B946AB" w:rsidR="008D7712" w:rsidRPr="0054615D" w:rsidRDefault="008D7712" w:rsidP="008768BA">
      <w:pPr>
        <w:jc w:val="both"/>
        <w:rPr>
          <w:rFonts w:eastAsia="Calibri" w:cs="Calibri"/>
          <w:szCs w:val="20"/>
          <w:lang w:val="lv-LV"/>
        </w:rPr>
      </w:pPr>
      <w:r>
        <w:rPr>
          <w:rFonts w:eastAsia="Calibri" w:cs="Calibri"/>
          <w:lang w:val="lv-LV"/>
        </w:rPr>
        <w:t>V</w:t>
      </w:r>
      <w:r w:rsidRPr="00407B29">
        <w:rPr>
          <w:rFonts w:eastAsia="Calibri" w:cs="Calibri"/>
          <w:lang w:val="lv-LV"/>
        </w:rPr>
        <w:t>is</w:t>
      </w:r>
      <w:r>
        <w:rPr>
          <w:rFonts w:eastAsia="Calibri" w:cs="Calibri"/>
          <w:lang w:val="lv-LV"/>
        </w:rPr>
        <w:t>lielākā aktivitāte</w:t>
      </w:r>
      <w:r w:rsidRPr="00407B29">
        <w:rPr>
          <w:rFonts w:eastAsia="Calibri" w:cs="Calibri"/>
          <w:lang w:val="lv-LV"/>
        </w:rPr>
        <w:t xml:space="preserve"> pētniecības aktivitā</w:t>
      </w:r>
      <w:r w:rsidR="005554BE">
        <w:rPr>
          <w:rFonts w:eastAsia="Calibri" w:cs="Calibri"/>
          <w:lang w:val="lv-LV"/>
        </w:rPr>
        <w:t>tē ir b</w:t>
      </w:r>
      <w:r>
        <w:rPr>
          <w:rFonts w:eastAsia="Calibri" w:cs="Calibri"/>
          <w:lang w:val="lv-LV"/>
        </w:rPr>
        <w:t xml:space="preserve">iomedicīnas jomā, savukārt IKT jomā visvairāk projektu pieteikumi ir </w:t>
      </w:r>
      <w:r w:rsidRPr="00407B29">
        <w:rPr>
          <w:rFonts w:eastAsia="Calibri" w:cs="Calibri"/>
          <w:lang w:val="lv-LV"/>
        </w:rPr>
        <w:t xml:space="preserve">MVU </w:t>
      </w:r>
      <w:r>
        <w:rPr>
          <w:rFonts w:eastAsia="Calibri" w:cs="Calibri"/>
          <w:lang w:val="lv-LV"/>
        </w:rPr>
        <w:t xml:space="preserve">un Inovācijas </w:t>
      </w:r>
      <w:r w:rsidRPr="00407B29">
        <w:rPr>
          <w:rFonts w:eastAsia="Calibri" w:cs="Calibri"/>
          <w:lang w:val="lv-LV"/>
        </w:rPr>
        <w:t>aktivitāt</w:t>
      </w:r>
      <w:r>
        <w:rPr>
          <w:rFonts w:eastAsia="Calibri" w:cs="Calibri"/>
          <w:lang w:val="lv-LV"/>
        </w:rPr>
        <w:t>ē. Viedās enerģētikas jomā</w:t>
      </w:r>
      <w:r w:rsidRPr="00407B29">
        <w:rPr>
          <w:rFonts w:eastAsia="Calibri" w:cs="Calibri"/>
          <w:lang w:val="lv-LV"/>
        </w:rPr>
        <w:t xml:space="preserve"> </w:t>
      </w:r>
      <w:r>
        <w:rPr>
          <w:rFonts w:eastAsia="Calibri" w:cs="Calibri"/>
          <w:lang w:val="lv-LV"/>
        </w:rPr>
        <w:t xml:space="preserve">visvairāk tiek pieteikti un īstenoti koordinācijas un atbalsta aktivitātes projekti, </w:t>
      </w:r>
      <w:r w:rsidRPr="00407B29">
        <w:rPr>
          <w:rFonts w:eastAsia="Calibri" w:cs="Calibri"/>
          <w:lang w:val="lv-LV"/>
        </w:rPr>
        <w:t>kas norāda uz sekmīgu starptautisko kontaktu esamību, kā arī dažādu pētniecības un inovāciju attīstīšanas un ieviešanas atbalsta aktivitāšu nepieciešamību ņemot vērā globālo enerģijas pārejas īstenošanas prioritāti.</w:t>
      </w:r>
      <w:bookmarkStart w:id="25" w:name="_heading=h.4lx8hpuf0zy3" w:colFirst="0" w:colLast="0"/>
      <w:bookmarkEnd w:id="25"/>
      <w:r w:rsidRPr="0054615D">
        <w:rPr>
          <w:rFonts w:eastAsia="Calibri" w:cs="Calibri"/>
          <w:szCs w:val="20"/>
          <w:lang w:val="lv-LV"/>
        </w:rPr>
        <w:t xml:space="preserve"> Lai novērtētu zināšanu balstītās ekonomikas veidošanas elementu progresu un mērogu tika apkopota </w:t>
      </w:r>
      <w:r w:rsidR="008A64CE">
        <w:rPr>
          <w:rFonts w:eastAsia="Calibri" w:cs="Calibri"/>
          <w:szCs w:val="20"/>
          <w:lang w:val="lv-LV"/>
        </w:rPr>
        <w:t xml:space="preserve">un analīzēta </w:t>
      </w:r>
      <w:r w:rsidRPr="0054615D">
        <w:rPr>
          <w:rFonts w:eastAsia="Calibri" w:cs="Calibri"/>
          <w:szCs w:val="20"/>
          <w:lang w:val="lv-LV"/>
        </w:rPr>
        <w:t xml:space="preserve">informācija par uzņēmēju pieprasījumu pēc EM pārraudzībā esošajām ES </w:t>
      </w:r>
      <w:r w:rsidRPr="0054615D">
        <w:rPr>
          <w:rFonts w:eastAsia="Calibri" w:cs="Calibri"/>
          <w:szCs w:val="20"/>
          <w:lang w:val="lv-LV"/>
        </w:rPr>
        <w:lastRenderedPageBreak/>
        <w:t xml:space="preserve">struktūrfondu atbalsta programmām (projektu un programmu līmenī) RIS3 noteiktajās prioritārajās jomās. Šāda pieeja ļauj identificēt </w:t>
      </w:r>
      <w:bookmarkStart w:id="26" w:name="_Hlk19099982"/>
      <w:r w:rsidRPr="0054615D">
        <w:rPr>
          <w:rFonts w:eastAsia="Calibri" w:cs="Calibri"/>
          <w:szCs w:val="20"/>
          <w:lang w:val="lv-LV"/>
        </w:rPr>
        <w:t xml:space="preserve">uzņēmēju aktivitātes jauno </w:t>
      </w:r>
      <w:r w:rsidRPr="0054615D">
        <w:rPr>
          <w:rFonts w:eastAsia="Calibri" w:cs="Calibri"/>
          <w:szCs w:val="20"/>
          <w:lang w:val="lv-LV"/>
        </w:rPr>
        <w:lastRenderedPageBreak/>
        <w:t xml:space="preserve">konkurētspējas priekšrocību atklāšanā un attīstībā </w:t>
      </w:r>
      <w:bookmarkEnd w:id="26"/>
      <w:r w:rsidRPr="0054615D">
        <w:rPr>
          <w:rFonts w:eastAsia="Calibri" w:cs="Calibri"/>
          <w:szCs w:val="20"/>
          <w:lang w:val="lv-LV"/>
        </w:rPr>
        <w:t xml:space="preserve">(t.i. </w:t>
      </w:r>
      <w:r w:rsidRPr="0054615D">
        <w:rPr>
          <w:rFonts w:eastAsia="Calibri" w:cs="Calibri"/>
          <w:i/>
          <w:iCs/>
          <w:szCs w:val="20"/>
          <w:lang w:val="lv-LV"/>
        </w:rPr>
        <w:t>entrepreneurial discovery</w:t>
      </w:r>
      <w:r w:rsidRPr="0054615D">
        <w:rPr>
          <w:rFonts w:eastAsia="Calibri" w:cs="Calibri"/>
          <w:szCs w:val="20"/>
          <w:lang w:val="lv-LV"/>
        </w:rPr>
        <w:t xml:space="preserve"> procesu).</w:t>
      </w:r>
    </w:p>
    <w:p w14:paraId="7A91189C" w14:textId="72CF021C" w:rsidR="0026752A" w:rsidRDefault="0026752A" w:rsidP="0026752A">
      <w:pPr>
        <w:spacing w:after="0" w:line="259" w:lineRule="auto"/>
        <w:jc w:val="both"/>
        <w:rPr>
          <w:rFonts w:eastAsia="Calibri"/>
          <w:lang w:val="lv-LV"/>
        </w:rPr>
      </w:pPr>
    </w:p>
    <w:p w14:paraId="1A95D8D8" w14:textId="77777777" w:rsidR="00B73EAB" w:rsidRPr="0026752A" w:rsidRDefault="00B73EAB" w:rsidP="0026752A">
      <w:pPr>
        <w:spacing w:after="0" w:line="259" w:lineRule="auto"/>
        <w:jc w:val="both"/>
        <w:rPr>
          <w:rFonts w:eastAsia="Calibri"/>
          <w:lang w:val="lv-LV"/>
        </w:rPr>
        <w:sectPr w:rsidR="00B73EAB" w:rsidRPr="0026752A" w:rsidSect="00D315CF">
          <w:type w:val="continuous"/>
          <w:pgSz w:w="11907" w:h="16840" w:code="9"/>
          <w:pgMar w:top="1134" w:right="851" w:bottom="1134" w:left="1418" w:header="709" w:footer="709" w:gutter="0"/>
          <w:cols w:num="2" w:space="340"/>
        </w:sectPr>
      </w:pPr>
    </w:p>
    <w:p w14:paraId="2F0E4013" w14:textId="77777777" w:rsidR="00B73EAB" w:rsidRDefault="00B73EAB" w:rsidP="00A729FF">
      <w:pPr>
        <w:jc w:val="both"/>
        <w:rPr>
          <w:b/>
          <w:bCs/>
          <w:lang w:val="lv-LV"/>
        </w:rPr>
      </w:pPr>
    </w:p>
    <w:p w14:paraId="1E31435C" w14:textId="2F62D595" w:rsidR="0056032E" w:rsidRPr="00407B29" w:rsidRDefault="0056032E" w:rsidP="00A729FF">
      <w:pPr>
        <w:jc w:val="both"/>
        <w:rPr>
          <w:b/>
          <w:bCs/>
          <w:lang w:val="lv-LV"/>
        </w:rPr>
      </w:pPr>
      <w:r w:rsidRPr="00407B29">
        <w:rPr>
          <w:b/>
          <w:bCs/>
          <w:lang w:val="lv-LV"/>
        </w:rPr>
        <w:t>KOMPETENCES CENTRI</w:t>
      </w:r>
    </w:p>
    <w:p w14:paraId="244B79F2" w14:textId="1E570A33" w:rsidR="00567414" w:rsidRPr="00407B29" w:rsidRDefault="00567414" w:rsidP="00A729FF">
      <w:pPr>
        <w:jc w:val="both"/>
        <w:rPr>
          <w:lang w:val="lv-LV"/>
        </w:rPr>
      </w:pPr>
      <w:r w:rsidRPr="00407B29">
        <w:rPr>
          <w:lang w:val="lv-LV"/>
        </w:rPr>
        <w:t xml:space="preserve">Kompetences centru programmā, kura darbojās kopš 2016.gada, ir izveidotas astoņas padomes, kurās piedalās nozares </w:t>
      </w:r>
      <w:r w:rsidR="00453376">
        <w:rPr>
          <w:lang w:val="lv-LV"/>
        </w:rPr>
        <w:t>uzņēmumu</w:t>
      </w:r>
      <w:r w:rsidRPr="00407B29">
        <w:rPr>
          <w:lang w:val="lv-LV"/>
        </w:rPr>
        <w:t xml:space="preserve">, zinātnisko institūciju un </w:t>
      </w:r>
      <w:r w:rsidR="00963733">
        <w:rPr>
          <w:lang w:val="lv-LV"/>
        </w:rPr>
        <w:t xml:space="preserve">EM </w:t>
      </w:r>
      <w:r w:rsidRPr="00407B29">
        <w:rPr>
          <w:lang w:val="lv-LV"/>
        </w:rPr>
        <w:t xml:space="preserve">pārstāvji. Padomes savā darbībā pārliecinās, ka kompetences centrā pieteiktajiem pētniecības projektiem ir norādīta un analizēta veicamo vai jau veikto investīciju lietderība un pamatotība, kā arī komercializācijas potenciāls. Vienlaikus padomes pārliecinās arī par pieteiktā pētniecības projekta atbilstība definētajai kompetences centra attīstības stratēģijai, kas vienlaikus nozīmē arī atbilstību kādai no viedās specializācijas jomām. </w:t>
      </w:r>
    </w:p>
    <w:p w14:paraId="7E920E8E" w14:textId="77777777" w:rsidR="00567414" w:rsidRPr="00407B29" w:rsidRDefault="00567414" w:rsidP="00A729FF">
      <w:pPr>
        <w:jc w:val="both"/>
        <w:rPr>
          <w:lang w:val="lv-LV"/>
        </w:rPr>
      </w:pPr>
      <w:r w:rsidRPr="00407B29">
        <w:rPr>
          <w:lang w:val="lv-LV"/>
        </w:rPr>
        <w:t xml:space="preserve">Savā darbībā padomes uzņēmējdarbības atklājuma principa piemērošanas rezultātā ir analizējušas pētniecības projektus, kas pēc savas būtības vienlaikus atbilst vairāk kā vienai viedās specializācijas jomai. Piemērm, digitalizācijas risinājumu ieviešana tādās tradicionālās nozarēs kā pārtikas nozar vai meža nozare. Vai, piemēram, mākslīgā intelekta jaunradīto iespēju izmantošana. </w:t>
      </w:r>
    </w:p>
    <w:p w14:paraId="4E97C4B9" w14:textId="3C10BA8B" w:rsidR="00567093" w:rsidRDefault="00CA0B69" w:rsidP="00A729FF">
      <w:pPr>
        <w:jc w:val="both"/>
        <w:rPr>
          <w:lang w:val="lv-LV"/>
        </w:rPr>
      </w:pPr>
      <w:r w:rsidRPr="00CA0B69">
        <w:rPr>
          <w:lang w:val="lv-LV"/>
        </w:rPr>
        <w:t>Līdz ar to 2018. gada maijā tika veikti grozījumi Kompetences centru programmas īstenošanas MK noteikumos, paredzot īstenot starpnozaru sadarbības pētījumus un paredzot šim mērķim  f</w:t>
      </w:r>
      <w:r>
        <w:rPr>
          <w:lang w:val="lv-LV"/>
        </w:rPr>
        <w:t xml:space="preserve">inansējumu 12 milj. </w:t>
      </w:r>
      <w:r w:rsidR="006D1D2C" w:rsidRPr="006D1D2C">
        <w:rPr>
          <w:rFonts w:eastAsia="Calibri"/>
          <w:i/>
          <w:lang w:val="lv-LV"/>
        </w:rPr>
        <w:t>euro</w:t>
      </w:r>
      <w:r w:rsidR="006D1D2C" w:rsidRPr="006D1D2C">
        <w:rPr>
          <w:rFonts w:eastAsia="Calibri"/>
          <w:lang w:val="lv-LV"/>
        </w:rPr>
        <w:t xml:space="preserve"> </w:t>
      </w:r>
      <w:r>
        <w:rPr>
          <w:lang w:val="lv-LV"/>
        </w:rPr>
        <w:t>apmērā.</w:t>
      </w:r>
    </w:p>
    <w:p w14:paraId="792E8A83" w14:textId="65F8C2F5" w:rsidR="00A46457" w:rsidRDefault="00A46457" w:rsidP="00A729FF">
      <w:pPr>
        <w:jc w:val="both"/>
        <w:rPr>
          <w:lang w:val="lv-LV"/>
        </w:rPr>
      </w:pPr>
      <w:r w:rsidRPr="00A46457">
        <w:rPr>
          <w:lang w:val="lv-LV"/>
        </w:rPr>
        <w:t>Līdz 2018.gada beigām atbalstu Kompetenču centru programmas ietvaros  saņēmuši 149 saimnieciskās darbības veicēji, lai attīstītu un ieviestu ražošanā jaunus produktus un tehnoloģijas, no kuriem 58 komersanti ir sekmīgi ieviesuši saimnieciskajā darbībā jaunradī</w:t>
      </w:r>
      <w:r>
        <w:rPr>
          <w:lang w:val="lv-LV"/>
        </w:rPr>
        <w:t>tos produktus vai tehnoloģijas.</w:t>
      </w:r>
    </w:p>
    <w:p w14:paraId="361595C2" w14:textId="45B18870" w:rsidR="00567414" w:rsidRPr="00060C50" w:rsidRDefault="00567414" w:rsidP="00A729FF">
      <w:pPr>
        <w:jc w:val="both"/>
        <w:rPr>
          <w:b/>
          <w:lang w:val="lv-LV"/>
        </w:rPr>
      </w:pPr>
      <w:r w:rsidRPr="00060C50">
        <w:rPr>
          <w:b/>
          <w:lang w:val="lv-LV"/>
        </w:rPr>
        <w:t>Labās prakses piemēri par uzņēmējdarbības atklājuma principa piemērošan</w:t>
      </w:r>
      <w:r w:rsidR="00380A8C" w:rsidRPr="00060C50">
        <w:rPr>
          <w:b/>
          <w:lang w:val="lv-LV"/>
        </w:rPr>
        <w:t>u</w:t>
      </w:r>
      <w:r w:rsidRPr="00060C50">
        <w:rPr>
          <w:b/>
          <w:lang w:val="lv-LV"/>
        </w:rPr>
        <w:t xml:space="preserve"> jau atbalstītajiem starpnozaru sadarbības pētījumiem:</w:t>
      </w:r>
    </w:p>
    <w:p w14:paraId="751EFC61" w14:textId="450EC039" w:rsidR="00567414" w:rsidRPr="00060C50" w:rsidRDefault="00963733" w:rsidP="00A729FF">
      <w:pPr>
        <w:jc w:val="both"/>
        <w:rPr>
          <w:u w:val="single"/>
          <w:lang w:val="lv-LV"/>
        </w:rPr>
      </w:pPr>
      <w:r>
        <w:rPr>
          <w:bCs/>
          <w:u w:val="single"/>
          <w:lang w:val="lv-LV"/>
        </w:rPr>
        <w:t>ITCK</w:t>
      </w:r>
      <w:r w:rsidR="00567414" w:rsidRPr="00060C50">
        <w:rPr>
          <w:bCs/>
          <w:u w:val="single"/>
          <w:lang w:val="lv-LV"/>
        </w:rPr>
        <w:t>, SIA TILDE, SIA Merhels Revidenti Konsultanti un SIA Accounting Latvia sadarbības pētījums Nr.2.6 “Mākslīgā intelekta metožu izpēte un kompleksu sistēmu veidošana uzņēmumu grāmatvedības uzskaites procesu automatizācijai un lēmumu modelēšanai”</w:t>
      </w:r>
      <w:r w:rsidR="00567414" w:rsidRPr="00060C50">
        <w:rPr>
          <w:u w:val="single"/>
          <w:lang w:val="lv-LV"/>
        </w:rPr>
        <w:t>.</w:t>
      </w:r>
    </w:p>
    <w:p w14:paraId="40C50B53" w14:textId="77777777" w:rsidR="00567414" w:rsidRPr="00407B29" w:rsidRDefault="00567414" w:rsidP="00A729FF">
      <w:pPr>
        <w:jc w:val="both"/>
        <w:rPr>
          <w:lang w:val="lv-LV"/>
        </w:rPr>
      </w:pPr>
      <w:r w:rsidRPr="00407B29">
        <w:rPr>
          <w:lang w:val="lv-LV"/>
        </w:rPr>
        <w:t>Projekta mērķis ir veikt pētījumu par jaunu mākslīgo intelekta metožu pielietošanu grāmatvedības uzskaites procesu automatizēšanā un uzņēmumu darbības rādītāju analītikā un prognozēšanā. Pētījuma publiskošanai ir plānotas vismaz divas zinātniskās publikācijas. Projekta rezultātā tiks izstrādāts mērogojams, attālināti izplatāms programmatūras prototips ar augstu eksportspējas potenciālu.</w:t>
      </w:r>
    </w:p>
    <w:p w14:paraId="3E93F85B" w14:textId="16890C75" w:rsidR="00567414" w:rsidRPr="00060C50" w:rsidRDefault="00963733" w:rsidP="00A729FF">
      <w:pPr>
        <w:jc w:val="both"/>
        <w:rPr>
          <w:bCs/>
          <w:u w:val="single"/>
          <w:lang w:val="lv-LV"/>
        </w:rPr>
      </w:pPr>
      <w:r>
        <w:rPr>
          <w:bCs/>
          <w:u w:val="single"/>
          <w:lang w:val="lv-LV"/>
        </w:rPr>
        <w:lastRenderedPageBreak/>
        <w:t>LPKC</w:t>
      </w:r>
      <w:r w:rsidR="00567414" w:rsidRPr="00060C50">
        <w:rPr>
          <w:bCs/>
          <w:u w:val="single"/>
          <w:lang w:val="lv-LV"/>
        </w:rPr>
        <w:t>, SIA Rāmkalni Nordeco un SIA Peruza sadarbības pētījums Nr.2 “Jaunas cidoniju un rabarberu apstrādes tehnoloģijas un iekārtu prototipa izstrāde”.</w:t>
      </w:r>
    </w:p>
    <w:p w14:paraId="4DABA36F" w14:textId="77777777" w:rsidR="00567414" w:rsidRPr="00407B29" w:rsidRDefault="00567414" w:rsidP="00A729FF">
      <w:pPr>
        <w:jc w:val="both"/>
        <w:rPr>
          <w:lang w:val="lv-LV"/>
        </w:rPr>
      </w:pPr>
      <w:r w:rsidRPr="00407B29">
        <w:rPr>
          <w:lang w:val="lv-LV"/>
        </w:rPr>
        <w:t>Pētījuma ietvaros plānots izstrādāt divas tehnoloģijas un prototipus divām iekārtām, kādas šobrīd tirgū netiek piedāvātas: cidoniju automātisku griešanas un tīrīšanas tehnoloģiju, jo šobrīd cidoniju griešanas un tīrīšana notiek manuāli; rabarberu automātisku griešanas un tīrīšanas tehnoloģiju, jo šobrīd rabarberu griešana un tīrīšana notiek manuāli.</w:t>
      </w:r>
    </w:p>
    <w:p w14:paraId="25708240" w14:textId="216A5E8A" w:rsidR="00567414" w:rsidRPr="00060C50" w:rsidRDefault="00567414" w:rsidP="00A729FF">
      <w:pPr>
        <w:jc w:val="both"/>
        <w:rPr>
          <w:bCs/>
          <w:u w:val="single"/>
          <w:lang w:val="lv-LV"/>
        </w:rPr>
      </w:pPr>
      <w:r w:rsidRPr="00060C50">
        <w:rPr>
          <w:bCs/>
          <w:u w:val="single"/>
          <w:lang w:val="lv-LV"/>
        </w:rPr>
        <w:t>Meža nozares kompetences centrs, SIA Topo dati un SIA Qbit sadarbības pētījums Nr.15 “Sugu noteikšanas iespēju novērtēšana izmantojot Senitnel satelītu datus (Latvijas apstākļos)”.</w:t>
      </w:r>
    </w:p>
    <w:p w14:paraId="68419B6D" w14:textId="77777777" w:rsidR="00567414" w:rsidRPr="00407B29" w:rsidRDefault="00567414" w:rsidP="00A729FF">
      <w:pPr>
        <w:jc w:val="both"/>
        <w:rPr>
          <w:lang w:val="lv-LV"/>
        </w:rPr>
      </w:pPr>
      <w:r w:rsidRPr="00407B29">
        <w:rPr>
          <w:lang w:val="lv-LV"/>
        </w:rPr>
        <w:t>Pētījuma uzdevums ir radīt priekšnoteikumus racionālākai meža resursu apsaimniekošanai, nodrošinot augstākas kvalitātes izšķirtspēju pieejamajiem Sentinel satelītu datiem, radot iespēju tos praktiskai izmantot Latvijas apstākļos sugu noteikšanai.</w:t>
      </w:r>
    </w:p>
    <w:p w14:paraId="7919DB67" w14:textId="70030A15" w:rsidR="0056032E" w:rsidRPr="00407B29" w:rsidRDefault="0056032E" w:rsidP="00A729FF">
      <w:pPr>
        <w:jc w:val="both"/>
        <w:rPr>
          <w:lang w:val="lv-LV"/>
        </w:rPr>
      </w:pPr>
    </w:p>
    <w:p w14:paraId="701853CC" w14:textId="078DEDCB" w:rsidR="0056032E" w:rsidRPr="00407B29" w:rsidRDefault="0056032E" w:rsidP="00A729FF">
      <w:pPr>
        <w:jc w:val="both"/>
        <w:rPr>
          <w:b/>
          <w:bCs/>
          <w:lang w:val="lv-LV"/>
        </w:rPr>
      </w:pPr>
      <w:r w:rsidRPr="00407B29">
        <w:rPr>
          <w:b/>
          <w:bCs/>
          <w:lang w:val="lv-LV"/>
        </w:rPr>
        <w:t>TEHNOLOĢIJU SKAUTI</w:t>
      </w:r>
    </w:p>
    <w:p w14:paraId="72BAB1A3" w14:textId="6053B7ED" w:rsidR="009D59B5" w:rsidRDefault="009D59B5" w:rsidP="009D59B5">
      <w:pPr>
        <w:jc w:val="both"/>
        <w:rPr>
          <w:lang w:val="lv-LV"/>
        </w:rPr>
      </w:pPr>
      <w:r w:rsidRPr="00407B29">
        <w:rPr>
          <w:lang w:val="lv-LV"/>
        </w:rPr>
        <w:t>Tehnoloģiju skauts ir speciālists, kurš pārzina pētnieciskās organizācijas, to personālu un sniegtos pakalpojumus. Tehnoloģiju skautu mērķis ir veicināt sadarbību starp pētniekiem un uzņēmējiem. Uzņēmējam, kurš plāno attīstīt jaunu produktu vai tehnoloģiju, skauti palīdzēs atrast atbilstošo pētniecības organizāciju vai pētnieku, kuru kompetencēs ietilpst konkrēto jautājumu risināšana. Pētniecības organizācijās skauti apzina potenciāli komercializējamus pētniecības projektus un palīdz tos attīstīt. Šobrīd LIAA darbojas 7 tehnoloģiju skauti: pa vienam Latvijas Universitātē un Rīgas Tehniskajā universitātē un</w:t>
      </w:r>
      <w:r>
        <w:rPr>
          <w:lang w:val="lv-LV"/>
        </w:rPr>
        <w:t xml:space="preserve"> pa vienam skautam katrā no </w:t>
      </w:r>
      <w:r w:rsidRPr="00407B29">
        <w:rPr>
          <w:lang w:val="lv-LV"/>
        </w:rPr>
        <w:t xml:space="preserve"> RIS3 jomā</w:t>
      </w:r>
      <w:r>
        <w:rPr>
          <w:lang w:val="lv-LV"/>
        </w:rPr>
        <w:t>m</w:t>
      </w:r>
      <w:r w:rsidRPr="00407B29">
        <w:rPr>
          <w:lang w:val="lv-LV"/>
        </w:rPr>
        <w:t>: bioekonomika, biomedicīna, viedie materiāli, informācijas un komunikāciju tehnoloģijas un viedā enerģētika.</w:t>
      </w:r>
    </w:p>
    <w:p w14:paraId="7AB01472" w14:textId="5AAD095E" w:rsidR="009D59B5" w:rsidRDefault="009D59B5" w:rsidP="009D59B5">
      <w:pPr>
        <w:jc w:val="both"/>
        <w:rPr>
          <w:lang w:val="lv-LV"/>
        </w:rPr>
      </w:pPr>
      <w:r>
        <w:rPr>
          <w:lang w:val="lv-LV"/>
        </w:rPr>
        <w:t>Ņemot vērā salīdzinoši zemo Latvijas pētniecības organizāciju un komersantu ieguldījumu apjomu P&amp;A aktivitātēs, esošais skautu loks, kas nosedz divas lielākās augstākās izglītības iestādes Latvijā un visas RIS3 jomas, esošajā sitācijā ir pietiekams. Vienlaikus jāatzīmē, ka netiek izslēgta iespēja palielināt tehnoloģiju skautu skaitu, it īpaši ņemot vērā, ka nākamā ES fondu plānošanas perioda galvenais akcents tiek likts uz inovācijām un tās kapacitātes stiprināšanu, kā arī to, ka tiek plānots turpmāk daudz aktīvāk skautus iesaistīt arī RIS3 ekosistēmu vērtību ķēžu izveidē un attīstīšanā.</w:t>
      </w:r>
    </w:p>
    <w:p w14:paraId="0D02FB1C" w14:textId="2CAF4313" w:rsidR="0056032E" w:rsidRPr="00407B29" w:rsidRDefault="009D59B5" w:rsidP="00A729FF">
      <w:pPr>
        <w:jc w:val="both"/>
        <w:rPr>
          <w:lang w:val="lv-LV"/>
        </w:rPr>
      </w:pPr>
      <w:r>
        <w:rPr>
          <w:lang w:val="lv-LV"/>
        </w:rPr>
        <w:t xml:space="preserve">Līdz šim tehnoloģiju skauti devuši zināmu ieguldījumu Tehnoloģiju pārneses programmas īstenošanā iesaistoties sadarbības veicināšanā starp biznesa un akadēmijas pusēm, tādējādi nodrošinot programmas straujāku kāpumu gan inovāciju vaučeru programmā, </w:t>
      </w:r>
      <w:r>
        <w:rPr>
          <w:lang w:val="lv-LV"/>
        </w:rPr>
        <w:lastRenderedPageBreak/>
        <w:t>gan pētniecības organizāciju komercializācijas ideju realizācijā.</w:t>
      </w:r>
    </w:p>
    <w:p w14:paraId="69FC821E" w14:textId="4C481E9E" w:rsidR="00766FD0" w:rsidRPr="00407B29" w:rsidRDefault="00766FD0" w:rsidP="00A729FF">
      <w:pPr>
        <w:jc w:val="both"/>
        <w:rPr>
          <w:b/>
          <w:bCs/>
          <w:lang w:val="lv-LV"/>
        </w:rPr>
      </w:pPr>
      <w:r w:rsidRPr="00407B29">
        <w:rPr>
          <w:b/>
          <w:bCs/>
          <w:lang w:val="lv-LV"/>
        </w:rPr>
        <w:t>V</w:t>
      </w:r>
      <w:r w:rsidR="0056032E" w:rsidRPr="00407B29">
        <w:rPr>
          <w:b/>
          <w:bCs/>
          <w:lang w:val="lv-LV"/>
        </w:rPr>
        <w:t>ALSTS KAPITĀLSABIEDRĪBU INOVĀCIJU PLATFORMA</w:t>
      </w:r>
      <w:r w:rsidRPr="00407B29">
        <w:rPr>
          <w:b/>
          <w:bCs/>
          <w:lang w:val="lv-LV"/>
        </w:rPr>
        <w:t xml:space="preserve"> </w:t>
      </w:r>
    </w:p>
    <w:p w14:paraId="791C97D3" w14:textId="19DFEAD4" w:rsidR="00766FD0" w:rsidRPr="00407B29" w:rsidRDefault="00EE282E" w:rsidP="00A729FF">
      <w:pPr>
        <w:jc w:val="both"/>
        <w:rPr>
          <w:lang w:val="lv-LV"/>
        </w:rPr>
      </w:pPr>
      <w:bookmarkStart w:id="27" w:name="_Hlk18601554"/>
      <w:r w:rsidRPr="00407B29">
        <w:rPr>
          <w:lang w:val="lv-LV"/>
        </w:rPr>
        <w:t>2018. gadā</w:t>
      </w:r>
      <w:r w:rsidR="00A72FCC" w:rsidRPr="00407B29">
        <w:rPr>
          <w:rFonts w:eastAsia="Calibri"/>
          <w:lang w:val="lv-LV"/>
        </w:rPr>
        <w:t xml:space="preserve"> tika </w:t>
      </w:r>
      <w:r w:rsidRPr="00407B29">
        <w:rPr>
          <w:lang w:val="lv-LV"/>
        </w:rPr>
        <w:t>izveidota v</w:t>
      </w:r>
      <w:r w:rsidR="00766FD0" w:rsidRPr="00407B29">
        <w:rPr>
          <w:lang w:val="lv-LV"/>
        </w:rPr>
        <w:t xml:space="preserve">alsts kapitālsabiedrību inovācijas platforma kā sadarbības platforma starpnozaru inovāciju projektu īstenošanai ar mērķi veicināt Latvijas valsts kapitālsabiedrību investīciju pieaugumu pētniecībā un attīstībā, lai radītu jaunus inovatīvus un eksportspējīgus produktus un pakalpojumus. Platformu izveidoja </w:t>
      </w:r>
      <w:r w:rsidR="00963733">
        <w:rPr>
          <w:lang w:val="lv-LV"/>
        </w:rPr>
        <w:t>EM</w:t>
      </w:r>
      <w:r w:rsidR="00766FD0" w:rsidRPr="00407B29">
        <w:rPr>
          <w:lang w:val="lv-LV"/>
        </w:rPr>
        <w:t xml:space="preserve"> ciešā sadarbībā ar Ministru kabinetu, Pārresoru koordinācijas centru un 4 aktīvākajām valsts kapitālsabiedrībām “Latvenergo”, “LMT”, “Latte</w:t>
      </w:r>
      <w:r w:rsidR="00BC65C4">
        <w:rPr>
          <w:lang w:val="lv-LV"/>
        </w:rPr>
        <w:t>lecom”, “Latvijas valsts meži”.</w:t>
      </w:r>
    </w:p>
    <w:bookmarkEnd w:id="27"/>
    <w:p w14:paraId="58F97129" w14:textId="77777777" w:rsidR="00766FD0" w:rsidRPr="00407B29" w:rsidRDefault="00766FD0" w:rsidP="00A729FF">
      <w:pPr>
        <w:jc w:val="both"/>
        <w:rPr>
          <w:lang w:val="lv-LV"/>
        </w:rPr>
      </w:pPr>
    </w:p>
    <w:p w14:paraId="7477274E" w14:textId="77777777" w:rsidR="00766FD0" w:rsidRPr="00407B29" w:rsidRDefault="00766FD0" w:rsidP="00A729FF">
      <w:pPr>
        <w:jc w:val="both"/>
        <w:rPr>
          <w:lang w:val="lv-LV"/>
        </w:rPr>
      </w:pPr>
      <w:r w:rsidRPr="00407B29">
        <w:rPr>
          <w:lang w:val="lv-LV"/>
        </w:rPr>
        <w:t>Sadarbības platforma tiek darbināta trīs līmeņos:</w:t>
      </w:r>
    </w:p>
    <w:p w14:paraId="1A2BCD61" w14:textId="37FF2FF1" w:rsidR="00766FD0" w:rsidRPr="00407B29" w:rsidRDefault="00766FD0" w:rsidP="00A729FF">
      <w:pPr>
        <w:jc w:val="both"/>
        <w:rPr>
          <w:lang w:val="lv-LV"/>
        </w:rPr>
      </w:pPr>
      <w:r w:rsidRPr="00407B29">
        <w:rPr>
          <w:lang w:val="lv-LV"/>
        </w:rPr>
        <w:t>1)</w:t>
      </w:r>
      <w:r w:rsidRPr="00407B29">
        <w:rPr>
          <w:lang w:val="lv-LV"/>
        </w:rPr>
        <w:tab/>
      </w:r>
      <w:r w:rsidRPr="00407B29">
        <w:rPr>
          <w:b/>
          <w:bCs/>
          <w:lang w:val="lv-LV"/>
        </w:rPr>
        <w:t>Vadības darba grupa</w:t>
      </w:r>
      <w:r w:rsidRPr="00407B29">
        <w:rPr>
          <w:lang w:val="lv-LV"/>
        </w:rPr>
        <w:t xml:space="preserve"> – nodrošina platformas koordināciju un ilgtermiņa attīstību. Tiek nodrošināta gan valsts kapitālsabiedrību, gan publiskā sektora pārstāvju (</w:t>
      </w:r>
      <w:r w:rsidR="00963733">
        <w:rPr>
          <w:lang w:val="lv-LV"/>
        </w:rPr>
        <w:t>EM</w:t>
      </w:r>
      <w:r w:rsidRPr="00407B29">
        <w:rPr>
          <w:lang w:val="lv-LV"/>
        </w:rPr>
        <w:t xml:space="preserve">, </w:t>
      </w:r>
      <w:r w:rsidR="00CF7E54">
        <w:rPr>
          <w:lang w:val="lv-LV"/>
        </w:rPr>
        <w:t>PKC</w:t>
      </w:r>
      <w:r w:rsidRPr="00407B29">
        <w:rPr>
          <w:lang w:val="lv-LV"/>
        </w:rPr>
        <w:t>) dalība;</w:t>
      </w:r>
    </w:p>
    <w:p w14:paraId="1D72C766" w14:textId="77777777" w:rsidR="00766FD0" w:rsidRPr="00407B29" w:rsidRDefault="00766FD0" w:rsidP="00A729FF">
      <w:pPr>
        <w:jc w:val="both"/>
        <w:rPr>
          <w:lang w:val="lv-LV"/>
        </w:rPr>
      </w:pPr>
      <w:r w:rsidRPr="00407B29">
        <w:rPr>
          <w:lang w:val="lv-LV"/>
        </w:rPr>
        <w:t>2)</w:t>
      </w:r>
      <w:r w:rsidRPr="00407B29">
        <w:rPr>
          <w:lang w:val="lv-LV"/>
        </w:rPr>
        <w:tab/>
      </w:r>
      <w:r w:rsidRPr="00407B29">
        <w:rPr>
          <w:b/>
          <w:bCs/>
          <w:lang w:val="lv-LV"/>
        </w:rPr>
        <w:t>Projektu darba grupas</w:t>
      </w:r>
      <w:r w:rsidRPr="00407B29">
        <w:rPr>
          <w:lang w:val="lv-LV"/>
        </w:rPr>
        <w:t xml:space="preserve"> – specifiskas starpnozaru uzņēmumu projektu attīstības darba grupas, kurās piedalās dažādu uzņēmumu jaunu produktu attīstības speciālisti ar mērķi izstrādāt jaunus inovāciju kopprojektus;</w:t>
      </w:r>
    </w:p>
    <w:p w14:paraId="747FF2C0" w14:textId="4626F685" w:rsidR="00766FD0" w:rsidRPr="00407B29" w:rsidRDefault="00766FD0" w:rsidP="00A729FF">
      <w:pPr>
        <w:jc w:val="both"/>
        <w:rPr>
          <w:lang w:val="lv-LV"/>
        </w:rPr>
      </w:pPr>
      <w:r w:rsidRPr="00407B29">
        <w:rPr>
          <w:lang w:val="lv-LV"/>
        </w:rPr>
        <w:t>3)</w:t>
      </w:r>
      <w:r w:rsidRPr="00407B29">
        <w:rPr>
          <w:lang w:val="lv-LV"/>
        </w:rPr>
        <w:tab/>
      </w:r>
      <w:r w:rsidRPr="00407B29">
        <w:rPr>
          <w:b/>
          <w:bCs/>
          <w:lang w:val="lv-LV"/>
        </w:rPr>
        <w:t>Inovāciju forumi</w:t>
      </w:r>
      <w:r w:rsidRPr="00407B29">
        <w:rPr>
          <w:lang w:val="lv-LV"/>
        </w:rPr>
        <w:t xml:space="preserve"> – reizi pusgadā tiek organizēti atvērti inovāciju forumi, kur tiek prezentēts pusgadā paveiktais, kā arī piesaistot dažādus nozaru ekspertus, tiek aktualizēta kāda no inovācijas procesa būtiskām tēmām.</w:t>
      </w:r>
    </w:p>
    <w:p w14:paraId="0AA604B8" w14:textId="552323C7" w:rsidR="00A72FCC" w:rsidRDefault="00766FD0" w:rsidP="00A729FF">
      <w:pPr>
        <w:jc w:val="both"/>
        <w:rPr>
          <w:lang w:val="lv-LV"/>
        </w:rPr>
      </w:pPr>
      <w:r w:rsidRPr="00407B29">
        <w:rPr>
          <w:lang w:val="lv-LV"/>
        </w:rPr>
        <w:t xml:space="preserve">Kopš platformas izveidošanas ir noorganizēti 3 inovāciju forumi. Pirmajā inovāciju forumā (26.04.2018) </w:t>
      </w:r>
      <w:r w:rsidRPr="00407B29">
        <w:rPr>
          <w:i/>
          <w:iCs/>
          <w:lang w:val="lv-LV"/>
        </w:rPr>
        <w:t>quadruple helix</w:t>
      </w:r>
      <w:r w:rsidRPr="00407B29">
        <w:rPr>
          <w:lang w:val="lv-LV"/>
        </w:rPr>
        <w:t xml:space="preserve"> iesaistīto pušu (uzņēmumi,</w:t>
      </w:r>
      <w:r w:rsidR="00A72FCC" w:rsidRPr="00407B29">
        <w:rPr>
          <w:rFonts w:eastAsia="Calibri"/>
          <w:lang w:val="lv-LV"/>
        </w:rPr>
        <w:t xml:space="preserve"> zinātnisko institūciju, </w:t>
      </w:r>
      <w:r w:rsidRPr="00407B29">
        <w:rPr>
          <w:lang w:val="lv-LV"/>
        </w:rPr>
        <w:t>valsts</w:t>
      </w:r>
      <w:r w:rsidR="00A72FCC" w:rsidRPr="00407B29">
        <w:rPr>
          <w:rFonts w:eastAsia="Calibri"/>
          <w:lang w:val="lv-LV"/>
        </w:rPr>
        <w:t xml:space="preserve"> pārvaldes </w:t>
      </w:r>
      <w:r w:rsidRPr="00407B29">
        <w:rPr>
          <w:lang w:val="lv-LV"/>
        </w:rPr>
        <w:t>un profesionālo organizāciju) pārstāji tika iepazīstināti ar valsts kapitālsabiedrību pieredzi un nākotnes plāniem inovāciju attīstīšanā. Otrajā inovāciju forumā (06.09.2018) tika prezentēti projektu darba grupu (bioekonomikas, viedo materiālu, lietu interneta un jauno tehnoloģiju (t.sk., loģistika, ģeotelpiskās informācijas sistēmas)</w:t>
      </w:r>
      <w:r w:rsidR="00A72FCC" w:rsidRPr="00407B29">
        <w:rPr>
          <w:rFonts w:eastAsia="Calibri"/>
          <w:lang w:val="lv-LV"/>
        </w:rPr>
        <w:t xml:space="preserve"> ietvaros </w:t>
      </w:r>
      <w:r w:rsidRPr="00407B29">
        <w:rPr>
          <w:lang w:val="lv-LV"/>
        </w:rPr>
        <w:t>izstrādātie kopīgie sadarbības inovāciju projekti. Trešā inovāciju foruma (04.04.2019) mērķis bija izcelt cilvēka un tehnoloģiju nozīmi inovāciju radīšanā, kā arī pasākuma ietvaros tika paplašināts sadarbības platformas dalībnieku loks ar jaunām valsts kapitālsabiedrībām - “Latvijas Pasts”, “Latvijas Valsts radio un televīzijas centrs”, “Latvijas dzelzceļš”, “Elektroniskie Sakari”.</w:t>
      </w:r>
    </w:p>
    <w:p w14:paraId="3E407911" w14:textId="76602281" w:rsidR="00BC65C4" w:rsidRPr="00407B29" w:rsidRDefault="00BC65C4" w:rsidP="00A729FF">
      <w:pPr>
        <w:jc w:val="both"/>
        <w:rPr>
          <w:rFonts w:eastAsia="Calibri"/>
          <w:lang w:val="lv-LV"/>
        </w:rPr>
      </w:pPr>
      <w:r>
        <w:rPr>
          <w:lang w:val="lv-LV"/>
        </w:rPr>
        <w:t xml:space="preserve">Tuvāko gadu laikā šīs platformas rezultātiem vajadzētu atstāt tiešu un izmērāmu pozitīvu ietekmi uz Latvijas uzņēmumu P&amp;A ieguldījumu apmēru, palielinot valsts kapitālsabiedrību lomu Latvijas inovāciju ekosistēmā, taču jāņem vērā, ka šobrīd vēl ir pāragri sniegt vērtējumu par </w:t>
      </w:r>
      <w:r w:rsidR="009D7F9C">
        <w:rPr>
          <w:lang w:val="lv-LV"/>
        </w:rPr>
        <w:t xml:space="preserve">šīs aktivitātes ietekmi uz kopējo P&amp;A jomu, jo detalizēti ieguldījumu un rezultātu dati par visu P&amp;A sistēmu ir šobrīd pieejami tikai par 2018.gadu, kad </w:t>
      </w:r>
      <w:r w:rsidR="009D7F9C">
        <w:rPr>
          <w:lang w:val="lv-LV"/>
        </w:rPr>
        <w:lastRenderedPageBreak/>
        <w:t xml:space="preserve">platforma tikai uzsāka savu darbību un 2019.gada dati būs pieejami tikai 2020.gada III ceturksnī. </w:t>
      </w:r>
    </w:p>
    <w:p w14:paraId="1E0FCF60" w14:textId="4B8FAA1D" w:rsidR="00A72FCC" w:rsidRPr="00407B29" w:rsidRDefault="00A72FCC" w:rsidP="00A729FF">
      <w:pPr>
        <w:jc w:val="both"/>
        <w:rPr>
          <w:rFonts w:eastAsia="Calibri"/>
          <w:lang w:val="lv-LV"/>
        </w:rPr>
      </w:pPr>
    </w:p>
    <w:p w14:paraId="675DFF74" w14:textId="6C754AB3" w:rsidR="002E2302" w:rsidRPr="00407B29" w:rsidRDefault="00567414" w:rsidP="00A729FF">
      <w:pPr>
        <w:jc w:val="both"/>
        <w:rPr>
          <w:lang w:val="lv-LV"/>
        </w:rPr>
      </w:pPr>
      <w:r w:rsidRPr="00407B29">
        <w:rPr>
          <w:b/>
          <w:bCs/>
          <w:lang w:val="lv-LV"/>
        </w:rPr>
        <w:t>JAUNUZŅĒMUMU EKOSISTĒMAS</w:t>
      </w:r>
      <w:r w:rsidR="002E2302" w:rsidRPr="00407B29">
        <w:rPr>
          <w:lang w:val="lv-LV"/>
        </w:rPr>
        <w:t xml:space="preserve"> Latvijā attīstās un pieaug tās ekonomiskais pienesums - gan jaunuzņēmumu skaits, gan radītās darbvietas, gan piesaistītais investīciju apjoms. 2018.gada beigās Latvijā identificēti 346 jaunuzņēmumi, kas ir jaunāki par pieciem gadiem, kā arī vēl 72, kas vecāki par pieciem gadiem (kopumā 418 jaunuzņēmumi). Ik gadu Latvijā vidēji rodas vidēji 50 jaunuzņēmumu - vairums jaunuzņēmumu (aptuveni 45%) darbojas IKT jomā (programmēšana, IKT pakalpojumi, datu apstrāde, mākslīgais intelekts un lielie dati), kā arī citās jomās, kas rada tehnoloģiski attīstītus produktus - bezpilota lidaparātus, elektroniku, 3D materiālus, medicīnas tehnoloģijas, viedos pārklājumus materiālu ražošanai, bioķīmiju, u.c.</w:t>
      </w:r>
    </w:p>
    <w:p w14:paraId="1C1DE461" w14:textId="404A41A5" w:rsidR="002E2302" w:rsidRPr="00407B29" w:rsidRDefault="002E2302" w:rsidP="00A729FF">
      <w:pPr>
        <w:jc w:val="both"/>
        <w:rPr>
          <w:lang w:val="lv-LV"/>
        </w:rPr>
      </w:pPr>
      <w:r w:rsidRPr="00407B29">
        <w:rPr>
          <w:lang w:val="lv-LV"/>
        </w:rPr>
        <w:t xml:space="preserve">Kopumā Latvijas jaunuzņēmumos pieaug darbinieku skaits un 2019.gada sākumā jaunuzņēmumi nodarbina vairāk nekā 1600 darbiniekus (vērojams vairākkārtīgs pieaugums no 2012.g.) un budžetā nomaksājuši vairāk nekā 34 milj. </w:t>
      </w:r>
      <w:r w:rsidR="006D1D2C" w:rsidRPr="006D1D2C">
        <w:rPr>
          <w:rFonts w:eastAsia="Calibri"/>
          <w:i/>
          <w:lang w:val="lv-LV"/>
        </w:rPr>
        <w:t>euro</w:t>
      </w:r>
      <w:r w:rsidR="006D1D2C" w:rsidRPr="006D1D2C">
        <w:rPr>
          <w:rFonts w:eastAsia="Calibri"/>
          <w:lang w:val="lv-LV"/>
        </w:rPr>
        <w:t xml:space="preserve"> </w:t>
      </w:r>
      <w:r w:rsidRPr="00407B29">
        <w:rPr>
          <w:lang w:val="lv-LV"/>
        </w:rPr>
        <w:t>- visvairāk nodarbināto ir IKT sektorā– 51%. Kopš 2012.gada pieaudzis sieviešu īpatsvars, kas nodarbinātas jaunuzņēmumos:  no 23% 2012.gadā līdz 34% 2018.gadā.</w:t>
      </w:r>
    </w:p>
    <w:p w14:paraId="41CF0B8B" w14:textId="56D35B7E" w:rsidR="002E2302" w:rsidRPr="00407B29" w:rsidRDefault="002E2302" w:rsidP="00A729FF">
      <w:pPr>
        <w:jc w:val="both"/>
        <w:rPr>
          <w:lang w:val="lv-LV"/>
        </w:rPr>
      </w:pPr>
      <w:r w:rsidRPr="00407B29">
        <w:rPr>
          <w:lang w:val="lv-LV"/>
        </w:rPr>
        <w:t xml:space="preserve">Latvija var lepoties ar kopumā 12 jaunuzņēmumu exit jeb pilnīgas pārdošanas darījumiem un kopumā jaunuzņēmumi Latvijā no 2012.gada piesaistījuši investīcijas vairāk nekā 303 milj. </w:t>
      </w:r>
      <w:r w:rsidR="006D1D2C" w:rsidRPr="006D1D2C">
        <w:rPr>
          <w:rFonts w:eastAsia="Calibri"/>
          <w:i/>
          <w:lang w:val="lv-LV"/>
        </w:rPr>
        <w:t>euro</w:t>
      </w:r>
      <w:r w:rsidR="006D1D2C" w:rsidRPr="006D1D2C">
        <w:rPr>
          <w:rFonts w:eastAsia="Calibri"/>
          <w:lang w:val="lv-LV"/>
        </w:rPr>
        <w:t xml:space="preserve"> </w:t>
      </w:r>
      <w:r w:rsidRPr="00407B29">
        <w:rPr>
          <w:lang w:val="lv-LV"/>
        </w:rPr>
        <w:t>apjomā.</w:t>
      </w:r>
    </w:p>
    <w:p w14:paraId="3EFAB714" w14:textId="77777777" w:rsidR="002E2302" w:rsidRPr="00407B29" w:rsidRDefault="002E2302" w:rsidP="00A729FF">
      <w:pPr>
        <w:jc w:val="both"/>
        <w:rPr>
          <w:lang w:val="lv-LV"/>
        </w:rPr>
      </w:pPr>
      <w:r w:rsidRPr="00407B29">
        <w:rPr>
          <w:lang w:val="lv-LV"/>
        </w:rPr>
        <w:t>Jaunuzņēmumiem Latvijā pieejams plašs atbalsta pasākumu klāsts:</w:t>
      </w:r>
    </w:p>
    <w:p w14:paraId="334E3D1A" w14:textId="77777777" w:rsidR="002E2302" w:rsidRPr="00407B29" w:rsidRDefault="002E2302" w:rsidP="00A729FF">
      <w:pPr>
        <w:jc w:val="both"/>
        <w:rPr>
          <w:lang w:val="lv-LV"/>
        </w:rPr>
      </w:pPr>
      <w:r w:rsidRPr="00407B29">
        <w:rPr>
          <w:lang w:val="lv-LV"/>
        </w:rPr>
        <w:t>●</w:t>
      </w:r>
      <w:r w:rsidRPr="00407B29">
        <w:rPr>
          <w:lang w:val="lv-LV"/>
        </w:rPr>
        <w:tab/>
        <w:t xml:space="preserve">LIAA nodrošina vienas pieturas aģentūras atbalstu jaunuzņēmumiem, tai skaitā atbalstu dalībai starptautiskās nozares konferencēs un divpusējās tikšanās ar investoriem. No 2018.gada 1.februāra sākusi darboties Latvijas jaunuzņēmumu pārstāvniecība Silīcija ielejā, ASV. </w:t>
      </w:r>
    </w:p>
    <w:p w14:paraId="5B8AE92F" w14:textId="2A60F435" w:rsidR="002E2302" w:rsidRPr="00407B29" w:rsidRDefault="002E2302" w:rsidP="00A729FF">
      <w:pPr>
        <w:jc w:val="both"/>
        <w:rPr>
          <w:lang w:val="lv-LV"/>
        </w:rPr>
      </w:pPr>
      <w:r w:rsidRPr="00407B29">
        <w:rPr>
          <w:lang w:val="lv-LV"/>
        </w:rPr>
        <w:t>●</w:t>
      </w:r>
      <w:r w:rsidRPr="00407B29">
        <w:rPr>
          <w:lang w:val="lv-LV"/>
        </w:rPr>
        <w:tab/>
        <w:t xml:space="preserve">Būtiska loma jaunuzņēmumu attīstībā ir riska kapitāla finansējuma pieejamībai. Jaunuzņēmumiem pieejams riska kapitāla finansējums ar 15 milj. </w:t>
      </w:r>
      <w:r w:rsidR="006D1D2C" w:rsidRPr="006D1D2C">
        <w:rPr>
          <w:rFonts w:eastAsia="Calibri"/>
          <w:i/>
          <w:lang w:val="lv-LV"/>
        </w:rPr>
        <w:t>euro</w:t>
      </w:r>
      <w:r w:rsidR="006D1D2C" w:rsidRPr="006D1D2C">
        <w:rPr>
          <w:rFonts w:eastAsia="Calibri"/>
          <w:lang w:val="lv-LV"/>
        </w:rPr>
        <w:t xml:space="preserve"> </w:t>
      </w:r>
      <w:r w:rsidRPr="00407B29">
        <w:rPr>
          <w:lang w:val="lv-LV"/>
        </w:rPr>
        <w:t xml:space="preserve">publisko līdzfinansējumu pirmssēklas stadijā akcelerācijas fondos, ko nodrošina trīs akcelerācijas fondu pārvaldnieki - Overkill Ventures, Buildit Latvia un Commercialization Reactor Fund. Līdz 2021.gadam plānots atbalstīt 150 uzņēmumus. Papildus jaunuzņēmumiem ir pieejams finansējums sēklas un izaugsmes riska kapitāla fondos ar 60 milj. </w:t>
      </w:r>
      <w:r w:rsidR="006D1D2C" w:rsidRPr="006D1D2C">
        <w:rPr>
          <w:rFonts w:eastAsia="Calibri"/>
          <w:i/>
          <w:lang w:val="lv-LV"/>
        </w:rPr>
        <w:t>euro</w:t>
      </w:r>
      <w:r w:rsidR="006D1D2C" w:rsidRPr="006D1D2C">
        <w:rPr>
          <w:rFonts w:eastAsia="Calibri"/>
          <w:lang w:val="lv-LV"/>
        </w:rPr>
        <w:t xml:space="preserve"> </w:t>
      </w:r>
      <w:r w:rsidRPr="00407B29">
        <w:rPr>
          <w:lang w:val="lv-LV"/>
        </w:rPr>
        <w:t>publisko līdzfinansējumu.</w:t>
      </w:r>
    </w:p>
    <w:p w14:paraId="27DDFFD2" w14:textId="77777777" w:rsidR="00A46457" w:rsidRDefault="002E2302" w:rsidP="00A46457">
      <w:pPr>
        <w:jc w:val="both"/>
        <w:rPr>
          <w:lang w:val="lv-LV"/>
        </w:rPr>
      </w:pPr>
      <w:r w:rsidRPr="00407B29">
        <w:rPr>
          <w:lang w:val="lv-LV"/>
        </w:rPr>
        <w:t>●</w:t>
      </w:r>
      <w:r w:rsidRPr="00407B29">
        <w:rPr>
          <w:lang w:val="lv-LV"/>
        </w:rPr>
        <w:tab/>
        <w:t>No 2017. gada vidus jaunuzņēmumu dibinātājiem ir pieejamas jaunuzņēmumu vīzas augsti kvalificētu darbinieku piesaistei no trešajām valstīm, kas piedāvā atvieglotus nosacījumus ES zilās kartes saņemšanai.</w:t>
      </w:r>
    </w:p>
    <w:p w14:paraId="10469B45" w14:textId="100C066D" w:rsidR="008B0C53" w:rsidRDefault="00A46457" w:rsidP="00A46457">
      <w:pPr>
        <w:pStyle w:val="ListParagraph"/>
        <w:numPr>
          <w:ilvl w:val="0"/>
          <w:numId w:val="13"/>
        </w:numPr>
        <w:spacing w:after="0"/>
        <w:ind w:firstLine="0"/>
        <w:jc w:val="both"/>
        <w:rPr>
          <w:lang w:val="lv-LV"/>
        </w:rPr>
      </w:pPr>
      <w:r w:rsidRPr="00A46457">
        <w:rPr>
          <w:lang w:val="lv-LV"/>
        </w:rPr>
        <w:lastRenderedPageBreak/>
        <w:t>Jaunuzņēmumu darbības atbalsta likums paredz šādas atbalsta programmas jaunuzņēmumiem – atbalsta programma fiksēta maksājuma veikšanai un atbalsta programma augsti kvalificētu darba ņēmēju piesaistei. Minēto atbalsta programmu ietvaros jaunuzņēmumam iespējams saņemt iedzīvotāju ienākuma nodokļ</w:t>
      </w:r>
      <w:r>
        <w:rPr>
          <w:lang w:val="lv-LV"/>
        </w:rPr>
        <w:t>a atlaidi.</w:t>
      </w:r>
    </w:p>
    <w:p w14:paraId="385F2FBB" w14:textId="77777777" w:rsidR="00A46457" w:rsidRPr="00A46457" w:rsidRDefault="00A46457" w:rsidP="00A46457">
      <w:pPr>
        <w:pStyle w:val="ListParagraph"/>
        <w:spacing w:after="0"/>
        <w:ind w:left="0"/>
        <w:jc w:val="both"/>
        <w:rPr>
          <w:lang w:val="lv-LV"/>
        </w:rPr>
      </w:pPr>
    </w:p>
    <w:p w14:paraId="146FECA5" w14:textId="1F64AFA8" w:rsidR="00BD03CB" w:rsidRDefault="00BD03CB" w:rsidP="00BD03CB">
      <w:pPr>
        <w:spacing w:after="0"/>
        <w:jc w:val="both"/>
        <w:rPr>
          <w:b/>
          <w:caps/>
          <w:lang w:val="lv-LV"/>
        </w:rPr>
      </w:pPr>
      <w:r w:rsidRPr="00BD03CB">
        <w:rPr>
          <w:b/>
          <w:caps/>
          <w:lang w:val="lv-LV"/>
        </w:rPr>
        <w:t xml:space="preserve">Plānošanas reģionu iestrādes </w:t>
      </w:r>
      <w:r>
        <w:rPr>
          <w:b/>
          <w:caps/>
          <w:lang w:val="lv-LV"/>
        </w:rPr>
        <w:t>RIS3 īstenošanā</w:t>
      </w:r>
    </w:p>
    <w:p w14:paraId="44717D70" w14:textId="77777777" w:rsidR="00BD03CB" w:rsidRPr="00BD03CB" w:rsidRDefault="00BD03CB" w:rsidP="00BD03CB">
      <w:pPr>
        <w:spacing w:after="0"/>
        <w:jc w:val="both"/>
        <w:rPr>
          <w:b/>
          <w:caps/>
          <w:lang w:val="lv-LV"/>
        </w:rPr>
      </w:pPr>
    </w:p>
    <w:p w14:paraId="24D6224D" w14:textId="068D7705" w:rsidR="00BD03CB" w:rsidRDefault="00BD03CB" w:rsidP="00BD03CB">
      <w:pPr>
        <w:spacing w:after="0"/>
        <w:jc w:val="both"/>
        <w:rPr>
          <w:lang w:val="lv-LV"/>
        </w:rPr>
      </w:pPr>
      <w:r>
        <w:rPr>
          <w:lang w:val="lv-LV"/>
        </w:rPr>
        <w:t>P</w:t>
      </w:r>
      <w:r w:rsidRPr="00BD03CB">
        <w:rPr>
          <w:lang w:val="lv-LV"/>
        </w:rPr>
        <w:t>lānošanas reģioniem</w:t>
      </w:r>
      <w:r>
        <w:rPr>
          <w:lang w:val="lv-LV"/>
        </w:rPr>
        <w:t xml:space="preserve"> </w:t>
      </w:r>
      <w:r w:rsidRPr="00BD03CB">
        <w:rPr>
          <w:lang w:val="lv-LV"/>
        </w:rPr>
        <w:t xml:space="preserve">ir labas iestrādes un potenciāls inovācijas veicināšanā, piemērojot reģiona vajadzībām atbilstošus risinājumus, saskaņā </w:t>
      </w:r>
      <w:r>
        <w:rPr>
          <w:lang w:val="lv-LV"/>
        </w:rPr>
        <w:t>ar RIS3:</w:t>
      </w:r>
    </w:p>
    <w:p w14:paraId="45EEABD4" w14:textId="77777777" w:rsidR="00BD03CB" w:rsidRDefault="00BD03CB" w:rsidP="00BD03CB">
      <w:pPr>
        <w:spacing w:after="0"/>
        <w:jc w:val="both"/>
        <w:rPr>
          <w:lang w:val="lv-LV"/>
        </w:rPr>
      </w:pPr>
    </w:p>
    <w:p w14:paraId="7042C545" w14:textId="77777777" w:rsidR="00BD03CB" w:rsidRDefault="00BD03CB" w:rsidP="00BD03CB">
      <w:pPr>
        <w:spacing w:after="0"/>
        <w:jc w:val="both"/>
        <w:rPr>
          <w:lang w:val="lv-LV"/>
        </w:rPr>
      </w:pPr>
      <w:r w:rsidRPr="00BD03CB">
        <w:rPr>
          <w:lang w:val="lv-LV"/>
        </w:rPr>
        <w:t>a)</w:t>
      </w:r>
      <w:r w:rsidRPr="00BD03CB">
        <w:rPr>
          <w:lang w:val="lv-LV"/>
        </w:rPr>
        <w:tab/>
        <w:t>katrā plānošanas reģionā darbojas uzņēmējdarbības atbalsta centrs. Centri kalpo kā “pirmā pietura” esošajiem un potenciālajiem uzņēmējiem, sniedzot dažāda veida konsultatīvu atbalstu, kā arī organizējot dažus inovāciju veicinošus pasākumus, tirdzniecības misijas un starptautisku izstāžu apmeklējumus utt.;</w:t>
      </w:r>
    </w:p>
    <w:p w14:paraId="4C96DF6D" w14:textId="77777777" w:rsidR="00BD03CB" w:rsidRPr="00BD03CB" w:rsidRDefault="00BD03CB" w:rsidP="00BD03CB">
      <w:pPr>
        <w:spacing w:after="0"/>
        <w:jc w:val="both"/>
        <w:rPr>
          <w:lang w:val="lv-LV"/>
        </w:rPr>
      </w:pPr>
    </w:p>
    <w:p w14:paraId="53064013" w14:textId="3DCF22C4" w:rsidR="00BD03CB" w:rsidRDefault="00BD03CB" w:rsidP="00BD03CB">
      <w:pPr>
        <w:spacing w:after="0"/>
        <w:jc w:val="both"/>
        <w:rPr>
          <w:lang w:val="lv-LV"/>
        </w:rPr>
      </w:pPr>
      <w:r w:rsidRPr="00BD03CB">
        <w:rPr>
          <w:lang w:val="lv-LV"/>
        </w:rPr>
        <w:t>b)</w:t>
      </w:r>
      <w:r w:rsidRPr="00BD03CB">
        <w:rPr>
          <w:lang w:val="lv-LV"/>
        </w:rPr>
        <w:tab/>
        <w:t xml:space="preserve">katrā reģionā darbojas biznesa inkubatori, kas sniedz atbalstu personām un </w:t>
      </w:r>
      <w:r w:rsidR="00453376">
        <w:rPr>
          <w:lang w:val="lv-LV"/>
        </w:rPr>
        <w:t>uzņēmējiem</w:t>
      </w:r>
      <w:r w:rsidRPr="00BD03CB">
        <w:rPr>
          <w:lang w:val="lv-LV"/>
        </w:rPr>
        <w:t xml:space="preserve"> uzņēmējdarbības uzsākšanai un attīstībai;</w:t>
      </w:r>
    </w:p>
    <w:p w14:paraId="31D4ECD3" w14:textId="77777777" w:rsidR="00BD03CB" w:rsidRPr="00BD03CB" w:rsidRDefault="00BD03CB" w:rsidP="00BD03CB">
      <w:pPr>
        <w:spacing w:after="0"/>
        <w:jc w:val="both"/>
        <w:rPr>
          <w:lang w:val="lv-LV"/>
        </w:rPr>
      </w:pPr>
    </w:p>
    <w:p w14:paraId="508E1EE9" w14:textId="77777777" w:rsidR="00BD03CB" w:rsidRDefault="00BD03CB" w:rsidP="00BD03CB">
      <w:pPr>
        <w:spacing w:after="0"/>
        <w:jc w:val="both"/>
        <w:rPr>
          <w:lang w:val="lv-LV"/>
        </w:rPr>
      </w:pPr>
      <w:r w:rsidRPr="00BD03CB">
        <w:rPr>
          <w:lang w:val="lv-LV"/>
        </w:rPr>
        <w:t>c)</w:t>
      </w:r>
      <w:r w:rsidRPr="00BD03CB">
        <w:rPr>
          <w:lang w:val="lv-LV"/>
        </w:rPr>
        <w:tab/>
        <w:t>reģionu attīstības plānošanas dokumentos ir definēts katra reģiona ekonomiskais attīstības profils, tai skaitā identificēti esošie un perspektīvie ekonomiskās attīstības virzieni un nozares;</w:t>
      </w:r>
    </w:p>
    <w:p w14:paraId="7744BCB0" w14:textId="77777777" w:rsidR="00BD03CB" w:rsidRPr="00BD03CB" w:rsidRDefault="00BD03CB" w:rsidP="00BD03CB">
      <w:pPr>
        <w:spacing w:after="0"/>
        <w:jc w:val="both"/>
        <w:rPr>
          <w:lang w:val="lv-LV"/>
        </w:rPr>
      </w:pPr>
    </w:p>
    <w:p w14:paraId="2307A94B" w14:textId="77777777" w:rsidR="00BD03CB" w:rsidRDefault="00BD03CB" w:rsidP="00BD03CB">
      <w:pPr>
        <w:spacing w:after="0"/>
        <w:jc w:val="both"/>
        <w:rPr>
          <w:lang w:val="lv-LV"/>
        </w:rPr>
      </w:pPr>
      <w:r w:rsidRPr="00BD03CB">
        <w:rPr>
          <w:lang w:val="lv-LV"/>
        </w:rPr>
        <w:t>d)</w:t>
      </w:r>
      <w:r w:rsidRPr="00BD03CB">
        <w:rPr>
          <w:lang w:val="lv-LV"/>
        </w:rPr>
        <w:tab/>
        <w:t xml:space="preserve">Vidzemes plānošanas reģions ilgtspējīgas attīstības stratēģijā 2030. gadam ir definējis nacionālās viedās specializācijas stratēģijas (RIS3) jomām atbilstošās reģiona viedās specializācijas jomas un pašlaik izstrādā reģiona viedās specializācijas stratēģiju; Rīgas plānošanas reģions ir veicis priekšizpēti viedās specializācijas stratēģijas izveidei; </w:t>
      </w:r>
    </w:p>
    <w:p w14:paraId="77F677BC" w14:textId="77777777" w:rsidR="00BD03CB" w:rsidRPr="00BD03CB" w:rsidRDefault="00BD03CB" w:rsidP="00BD03CB">
      <w:pPr>
        <w:spacing w:after="0"/>
        <w:jc w:val="both"/>
        <w:rPr>
          <w:lang w:val="lv-LV"/>
        </w:rPr>
      </w:pPr>
    </w:p>
    <w:p w14:paraId="455C712A" w14:textId="77777777" w:rsidR="00BD03CB" w:rsidRDefault="00BD03CB" w:rsidP="00BD03CB">
      <w:pPr>
        <w:spacing w:after="0"/>
        <w:jc w:val="both"/>
        <w:rPr>
          <w:lang w:val="lv-LV"/>
        </w:rPr>
      </w:pPr>
      <w:r w:rsidRPr="00BD03CB">
        <w:rPr>
          <w:lang w:val="lv-LV"/>
        </w:rPr>
        <w:t>e)</w:t>
      </w:r>
      <w:r w:rsidRPr="00BD03CB">
        <w:rPr>
          <w:lang w:val="lv-LV"/>
        </w:rPr>
        <w:tab/>
        <w:t>reģionos tiek veicināta tādu atbalsta struktūru veidošanās, kurām ir būtiska ietekme uz inovāciju vides attīstību. Piemēram, Vidzemes plānošana reģionā no 2010. gada darbojas Latvijas augstvērtīgas un veselīgas pārtikas klasteris, kurš tiek transformēts par pārtikas bioekonomikas klasteri , un Gaujas Nacionālā parka tūrisma klasteris, tiek attīstīts reģiona kokapstrādes sektora uzņēmumu sadarbības tīkls;</w:t>
      </w:r>
    </w:p>
    <w:p w14:paraId="066E3A7E" w14:textId="77777777" w:rsidR="00BD03CB" w:rsidRPr="00BD03CB" w:rsidRDefault="00BD03CB" w:rsidP="00BD03CB">
      <w:pPr>
        <w:spacing w:after="0"/>
        <w:jc w:val="both"/>
        <w:rPr>
          <w:lang w:val="lv-LV"/>
        </w:rPr>
      </w:pPr>
    </w:p>
    <w:p w14:paraId="4DC6AC45" w14:textId="77777777" w:rsidR="00BD03CB" w:rsidRDefault="00BD03CB" w:rsidP="00BD03CB">
      <w:pPr>
        <w:spacing w:after="0"/>
        <w:jc w:val="both"/>
        <w:rPr>
          <w:lang w:val="lv-LV"/>
        </w:rPr>
      </w:pPr>
      <w:r w:rsidRPr="00BD03CB">
        <w:rPr>
          <w:lang w:val="lv-LV"/>
        </w:rPr>
        <w:t>f)</w:t>
      </w:r>
      <w:r w:rsidRPr="00BD03CB">
        <w:rPr>
          <w:lang w:val="lv-LV"/>
        </w:rPr>
        <w:tab/>
        <w:t>reģioni īsteno arī citus projektus un iniciatīvas uzņēmējdarbības un inovāciju vides veicināšanai , piem., Rīgas plānošanas reģions ir veicis nozaru pievienotās vērtības kartēšanu savā reģionā, Vidzemes plānošanas reģions īsteno reģionā starptautiska mēroga pasākumu kopumu - “Vidzemes inovāciju nedēļa” .</w:t>
      </w:r>
    </w:p>
    <w:p w14:paraId="7165B4B9" w14:textId="77777777" w:rsidR="008268AF" w:rsidRDefault="008268AF" w:rsidP="00BD03CB">
      <w:pPr>
        <w:spacing w:after="0"/>
        <w:jc w:val="both"/>
        <w:rPr>
          <w:rFonts w:asciiTheme="majorHAnsi" w:eastAsiaTheme="majorEastAsia" w:hAnsiTheme="majorHAnsi" w:cstheme="majorBidi"/>
          <w:color w:val="2F5496" w:themeColor="accent1" w:themeShade="BF"/>
          <w:sz w:val="28"/>
          <w:szCs w:val="26"/>
          <w:lang w:val="lv-LV"/>
        </w:rPr>
      </w:pPr>
    </w:p>
    <w:p w14:paraId="3EF868C5" w14:textId="3D711B9A" w:rsidR="008268AF" w:rsidRDefault="00BD03CB" w:rsidP="008268AF">
      <w:pPr>
        <w:spacing w:after="0"/>
        <w:jc w:val="both"/>
        <w:rPr>
          <w:lang w:val="lv-LV"/>
        </w:rPr>
      </w:pPr>
      <w:r w:rsidRPr="00BD03CB">
        <w:rPr>
          <w:lang w:val="lv-LV"/>
        </w:rPr>
        <w:t>VARAM</w:t>
      </w:r>
      <w:r>
        <w:rPr>
          <w:lang w:val="lv-LV"/>
        </w:rPr>
        <w:t xml:space="preserve"> arī</w:t>
      </w:r>
      <w:r w:rsidRPr="00BD03CB">
        <w:rPr>
          <w:lang w:val="lv-LV"/>
        </w:rPr>
        <w:t xml:space="preserve"> īsteno Interreg Baltijas jūras reģiona transnacionālās sadarbības programmas projektu “Viedās specializācijas mācīšanās starp reģioniem” </w:t>
      </w:r>
      <w:r w:rsidRPr="00BD03CB">
        <w:rPr>
          <w:lang w:val="lv-LV"/>
        </w:rPr>
        <w:lastRenderedPageBreak/>
        <w:t xml:space="preserve">(LARS), kura virsmērķis ir palīdzēt publiskajam sektoram vadīt viedās specializācijas procesus reģionos, kā arī sasaistīt inovāciju tīklus starp reģioniem. Projekta rezultātā plānots rast jaunus risinājumus, lai pārvarētu reģionālo inovāciju sistēmu fragmentāciju uzņēmējdarbības procesos, kas var dot pienesumu kopējās viedās specializācijas stratēģijas ieviešanai un attīstīšanai Latvijā.  </w:t>
      </w:r>
      <w:r w:rsidR="008268AF">
        <w:rPr>
          <w:lang w:val="lv-LV"/>
        </w:rPr>
        <w:t xml:space="preserve"> </w:t>
      </w:r>
      <w:r w:rsidR="008268AF" w:rsidRPr="008268AF">
        <w:rPr>
          <w:lang w:val="lv-LV"/>
        </w:rPr>
        <w:t xml:space="preserve">Detalizētāk par projektu var atrast šajā </w:t>
      </w:r>
      <w:r w:rsidR="008268AF">
        <w:rPr>
          <w:lang w:val="lv-LV"/>
        </w:rPr>
        <w:t>tīmekļa</w:t>
      </w:r>
      <w:r w:rsidR="008268AF" w:rsidRPr="008268AF">
        <w:rPr>
          <w:lang w:val="lv-LV"/>
        </w:rPr>
        <w:t xml:space="preserve"> vietnē </w:t>
      </w:r>
    </w:p>
    <w:p w14:paraId="1432A424" w14:textId="23A540CA" w:rsidR="008268AF" w:rsidRDefault="00EA008B" w:rsidP="008268AF">
      <w:pPr>
        <w:spacing w:after="0"/>
        <w:jc w:val="both"/>
        <w:rPr>
          <w:lang w:val="lv-LV"/>
        </w:rPr>
      </w:pPr>
      <w:hyperlink r:id="rId118" w:history="1">
        <w:r w:rsidR="008268AF" w:rsidRPr="008268AF">
          <w:rPr>
            <w:rStyle w:val="Hyperlink"/>
            <w:lang w:val="lv-LV"/>
          </w:rPr>
          <w:t>http://www.varam.gov.lv/lat/darbibas_veidi/reg_att/projekti/lars/</w:t>
        </w:r>
      </w:hyperlink>
    </w:p>
    <w:p w14:paraId="31A60FDE" w14:textId="77777777" w:rsidR="008268AF" w:rsidRDefault="008268AF" w:rsidP="008268AF">
      <w:pPr>
        <w:spacing w:after="0"/>
        <w:jc w:val="both"/>
        <w:rPr>
          <w:lang w:val="lv-LV"/>
        </w:rPr>
      </w:pPr>
    </w:p>
    <w:p w14:paraId="5BEE64D8" w14:textId="419A7675" w:rsidR="00E978A6" w:rsidRDefault="00885D65" w:rsidP="00E978A6">
      <w:pPr>
        <w:spacing w:after="0"/>
        <w:jc w:val="both"/>
        <w:rPr>
          <w:lang w:val="lv-LV"/>
        </w:rPr>
      </w:pPr>
      <w:r w:rsidRPr="00885D65">
        <w:rPr>
          <w:lang w:val="lv-LV"/>
        </w:rPr>
        <w:t xml:space="preserve">Starp Vidzemes plānošanas reģionā ieviešanā esošajiem projektiem, kas tieši sekmē inovāciju ekosistēmas attīstību reģionā </w:t>
      </w:r>
      <w:r>
        <w:rPr>
          <w:lang w:val="lv-LV"/>
        </w:rPr>
        <w:t>ir mināmi</w:t>
      </w:r>
      <w:r w:rsidRPr="00885D65">
        <w:rPr>
          <w:lang w:val="lv-LV"/>
        </w:rPr>
        <w:t xml:space="preserve"> </w:t>
      </w:r>
      <w:r>
        <w:rPr>
          <w:lang w:val="lv-LV"/>
        </w:rPr>
        <w:t xml:space="preserve">Interreg Europe 2014. -2020. </w:t>
      </w:r>
      <w:r w:rsidRPr="00885D65">
        <w:rPr>
          <w:lang w:val="lv-LV"/>
        </w:rPr>
        <w:t xml:space="preserve"> programm</w:t>
      </w:r>
      <w:r>
        <w:rPr>
          <w:lang w:val="lv-LV"/>
        </w:rPr>
        <w:t>as projekti</w:t>
      </w:r>
      <w:r w:rsidRPr="00885D65">
        <w:rPr>
          <w:lang w:val="lv-LV"/>
        </w:rPr>
        <w:t xml:space="preserve">: “Stratēģijas Eiropas pētniecības un inovāciju infrastruktūras izmantošanai “(INNO INFRA SHARE); “Atbalsts eko inovāciju virzīšanai starptautiskajos tirgos (SUPER)”; “Reģionālie pasākumi darbības programmu inovācijai (RATIO); “Vietējo un reģionālo inovāciju ekosistēmu atbalsta politikas instrumenti “(ecoRIS3); un Interreg Baltijas Jūras programmas </w:t>
      </w:r>
      <w:r>
        <w:rPr>
          <w:lang w:val="lv-LV"/>
        </w:rPr>
        <w:t>2014. -2020. programmas projekti</w:t>
      </w:r>
      <w:r w:rsidRPr="00885D65">
        <w:rPr>
          <w:lang w:val="lv-LV"/>
        </w:rPr>
        <w:t>: “Bioekonomikas inovāciju sistēmas attīstīšana reģionos”(RDI2CluB); “Viedās specializācijas stiprināšana, attīstot starptautisko sadarbību” (GoSmartBSR); “Biomasas vērtību ķēdes attīstīšana Baltijas Jūras reģionā” (BalticBiomass4Value).</w:t>
      </w:r>
    </w:p>
    <w:p w14:paraId="7DC4C29D" w14:textId="77777777" w:rsidR="00E978A6" w:rsidRDefault="00E978A6" w:rsidP="00E978A6">
      <w:pPr>
        <w:spacing w:after="0"/>
        <w:jc w:val="both"/>
        <w:rPr>
          <w:lang w:val="lv-LV"/>
        </w:rPr>
      </w:pPr>
    </w:p>
    <w:p w14:paraId="006AFF5E" w14:textId="65ECB0D4" w:rsidR="00E978A6" w:rsidRPr="00E978A6" w:rsidRDefault="00E978A6" w:rsidP="00E978A6">
      <w:pPr>
        <w:spacing w:after="0"/>
        <w:jc w:val="both"/>
        <w:rPr>
          <w:b/>
          <w:lang w:val="lv-LV"/>
        </w:rPr>
      </w:pPr>
      <w:r w:rsidRPr="00E978A6">
        <w:rPr>
          <w:b/>
          <w:lang w:val="lv-LV"/>
        </w:rPr>
        <w:t>Zemkopības ministrijas atbalsts bioekonomikas jomā</w:t>
      </w:r>
    </w:p>
    <w:p w14:paraId="317198A4" w14:textId="77777777" w:rsidR="00E978A6" w:rsidRDefault="00E978A6" w:rsidP="00E978A6">
      <w:pPr>
        <w:spacing w:after="0"/>
        <w:jc w:val="both"/>
        <w:rPr>
          <w:lang w:val="lv-LV"/>
        </w:rPr>
      </w:pPr>
    </w:p>
    <w:p w14:paraId="3D8D715A" w14:textId="759BE455" w:rsidR="00155A72" w:rsidRDefault="00155A72" w:rsidP="00E978A6">
      <w:pPr>
        <w:spacing w:after="0"/>
        <w:jc w:val="both"/>
        <w:rPr>
          <w:lang w:val="lv-LV"/>
        </w:rPr>
      </w:pPr>
      <w:r>
        <w:rPr>
          <w:lang w:val="lv-LV"/>
        </w:rPr>
        <w:t>J</w:t>
      </w:r>
      <w:r w:rsidRPr="00155A72">
        <w:rPr>
          <w:lang w:val="lv-LV"/>
        </w:rPr>
        <w:t>au šajā plānošanas periodā Zemkopības ministrija (turpmāk - ZM) sniedz Eiropas Lauksaimniecības fonda lauku attīstībai (ELFLA) atbalstu inovāciju attīstībai, lai veicinātu lauksaimniecības, pārtikas ražošanas un mežsaimniecības nozaru augstas pievienotās vērtības un inovatīvu produktu ražošanu un zināšanu pārnesi, vienlaikus palielinot uzņēmumu konkurētspēju vietējā un pasaules tirgos. Tai skaitā, tiek atbalstīta Eiropas Inovāciju partnerības lauksaimniecības ražīgumam un ilgtspējai (EIP-AGRI) darba grupu projektu īstenošana, veicinot pētnieku un nozares pārstāvju sadarbību. Savukārt, Eiropas Jūrlietu un Zivsaimniecības fonda (EJZF) atbalsta ietvaros tiek atbalstītas inovācijas zvejniecības un akvakultūras ilgtspējīgai attīstībai</w:t>
      </w:r>
      <w:r>
        <w:rPr>
          <w:lang w:val="lv-LV"/>
        </w:rPr>
        <w:t>.</w:t>
      </w:r>
    </w:p>
    <w:p w14:paraId="325EB03D" w14:textId="658A2FB5" w:rsidR="00155A72" w:rsidRDefault="00155A72" w:rsidP="00E978A6">
      <w:pPr>
        <w:spacing w:after="0"/>
        <w:jc w:val="both"/>
        <w:rPr>
          <w:lang w:val="lv-LV"/>
        </w:rPr>
      </w:pPr>
      <w:r w:rsidRPr="00155A72">
        <w:rPr>
          <w:lang w:val="lv-LV"/>
        </w:rPr>
        <w:t xml:space="preserve">ZM ir </w:t>
      </w:r>
      <w:r>
        <w:rPr>
          <w:lang w:val="lv-LV"/>
        </w:rPr>
        <w:t xml:space="preserve">arī aktīvi </w:t>
      </w:r>
      <w:r w:rsidRPr="00155A72">
        <w:rPr>
          <w:lang w:val="lv-LV"/>
        </w:rPr>
        <w:t xml:space="preserve">iesaistīta Zinātnes, tehnoloģijas attīstības un inovācijas pamatnostādņu un Viedās specializācijas stratēģijas īstenošanā, kurā viena no prioritātēm ir zināšanu ietilpīga Bioekonomika. </w:t>
      </w:r>
      <w:r>
        <w:rPr>
          <w:lang w:val="lv-LV"/>
        </w:rPr>
        <w:t>un</w:t>
      </w:r>
      <w:r w:rsidRPr="00155A72">
        <w:rPr>
          <w:lang w:val="lv-LV"/>
        </w:rPr>
        <w:t xml:space="preserve"> Latvija ir viena no pirmajām ES valstīm, kurai ir izstrādāta Bioekonomikas stratēģija</w:t>
      </w:r>
      <w:r>
        <w:rPr>
          <w:lang w:val="lv-LV"/>
        </w:rPr>
        <w:t>.</w:t>
      </w:r>
      <w:r w:rsidR="00D81766">
        <w:rPr>
          <w:lang w:val="lv-LV"/>
        </w:rPr>
        <w:t xml:space="preserve"> ZM atbalsta instrumenti, kuros ir paredzēts atbalsts bioekonomikas jomas pētniecībai un inovācijām sniedz tiešu ieguldījumu bioekonomikas jomas attīstībā, kā arī ir ar tiešu ieguldījumu RIS3 mērķu sasniegšanā, gan norādot veidojot daļu no Latvijas </w:t>
      </w:r>
      <w:r w:rsidR="00D81766" w:rsidRPr="00D81766">
        <w:rPr>
          <w:lang w:val="lv-LV"/>
        </w:rPr>
        <w:t xml:space="preserve">Eiropas inovāciju rādītāju grupa </w:t>
      </w:r>
      <w:r w:rsidR="00D81766">
        <w:rPr>
          <w:lang w:val="lv-LV"/>
        </w:rPr>
        <w:t>pozīcijas, gan kā daļa no kopējiem finansiālajiem i</w:t>
      </w:r>
      <w:r w:rsidR="00D81766" w:rsidRPr="00D81766">
        <w:rPr>
          <w:lang w:val="lv-LV"/>
        </w:rPr>
        <w:t>eguldījumi</w:t>
      </w:r>
      <w:r w:rsidR="00D81766">
        <w:rPr>
          <w:lang w:val="lv-LV"/>
        </w:rPr>
        <w:t>em</w:t>
      </w:r>
      <w:r w:rsidR="00D81766" w:rsidRPr="00D81766">
        <w:rPr>
          <w:lang w:val="lv-LV"/>
        </w:rPr>
        <w:t xml:space="preserve"> pētniecībā un attīstībā</w:t>
      </w:r>
      <w:r w:rsidR="00D81766">
        <w:rPr>
          <w:lang w:val="lv-LV"/>
        </w:rPr>
        <w:t>.</w:t>
      </w:r>
    </w:p>
    <w:p w14:paraId="0DF76B53" w14:textId="77777777" w:rsidR="00155A72" w:rsidRDefault="00155A72" w:rsidP="00E978A6">
      <w:pPr>
        <w:spacing w:after="0"/>
        <w:jc w:val="both"/>
        <w:rPr>
          <w:lang w:val="lv-LV"/>
        </w:rPr>
      </w:pPr>
    </w:p>
    <w:p w14:paraId="1E591E5C" w14:textId="38051608" w:rsidR="00E978A6" w:rsidRPr="00E978A6" w:rsidRDefault="00E978A6" w:rsidP="00E978A6">
      <w:pPr>
        <w:spacing w:after="0"/>
        <w:jc w:val="both"/>
        <w:rPr>
          <w:u w:val="single"/>
          <w:lang w:val="lv-LV"/>
        </w:rPr>
      </w:pPr>
      <w:r w:rsidRPr="00E978A6">
        <w:rPr>
          <w:u w:val="single"/>
          <w:lang w:val="lv-LV"/>
        </w:rPr>
        <w:t xml:space="preserve">1) Lauksaimniecības fonds lauku attīstībai (ELFLA) </w:t>
      </w:r>
    </w:p>
    <w:p w14:paraId="1D6E6CFE" w14:textId="77777777" w:rsidR="00E978A6" w:rsidRPr="00E978A6" w:rsidRDefault="00E978A6" w:rsidP="00E978A6">
      <w:pPr>
        <w:spacing w:after="0"/>
        <w:jc w:val="both"/>
        <w:rPr>
          <w:lang w:val="lv-LV"/>
        </w:rPr>
      </w:pPr>
      <w:r w:rsidRPr="00E978A6">
        <w:rPr>
          <w:lang w:val="lv-LV"/>
        </w:rPr>
        <w:lastRenderedPageBreak/>
        <w:t xml:space="preserve">2014.- 2020. gada plānošanas periodā Zemkopības ministrija sniedz Eiropas Lauksaimniecības fonda lauku attīstībai (ELFLA) atbalstu inovāciju attīstībai, lai veicinātu lauksaimniecības, pārtikas ražošanas un mežsaimniecības nozaru augstas pievienotās vērtības un inovatīvu produktu ražošanu un zināšanu pārnesi, vienlaikus palielinot uzņēmumu konkurētspēju vietējā un pasaules tirgos. </w:t>
      </w:r>
    </w:p>
    <w:p w14:paraId="30581FD2" w14:textId="77777777" w:rsidR="00E978A6" w:rsidRDefault="00E978A6" w:rsidP="00E978A6">
      <w:pPr>
        <w:spacing w:after="0"/>
        <w:jc w:val="both"/>
        <w:rPr>
          <w:lang w:val="lv-LV"/>
        </w:rPr>
      </w:pPr>
      <w:r w:rsidRPr="00E978A6">
        <w:rPr>
          <w:lang w:val="lv-LV"/>
        </w:rPr>
        <w:t>Latvijas lauku attīstības programmas 2014 – 2020. gadam ietvaros atbalsts inovācijām tiek sniegts pasākuma “Sadarbība”. Šī pasākuma ietvaros ir paredzēti divi apakšpasākumi - „Atbalsts jaunu produktu, metožu, procesu un tehnoloģiju izstrādei” (16.2) un „Atbalsts EIP lauksaimniecības ražīguma un ilgtspējas EIP darba grupu projektu īstenošanai” (16.1.), kuri tieši veicina inovāciju izstrādi un ieviešanu praksē, proti, tiek atbalstīta Eiropas Inovāciju partnerības lauksaimniecības ražīgumam un ilgtspējai (EIP) darba grupu un atbalsta saņēmēju grupas projektu īstenošana, veicinot sadarbību lauksaimniecībā, mežsaimniecībā un lauksaimniecības produktu (izņemot zivsaimniecības produktus) pārstrādē, lai risinātu šo nozaru praktiskās vajadzības, dodot iespēju izstrādāt jaunus produktus, procesus, tehnoloģijas un metodes un ieviešot tās praksē.</w:t>
      </w:r>
    </w:p>
    <w:p w14:paraId="6DF9A245" w14:textId="77777777" w:rsidR="00E978A6" w:rsidRPr="00E978A6" w:rsidRDefault="00E978A6" w:rsidP="00E978A6">
      <w:pPr>
        <w:spacing w:after="0"/>
        <w:jc w:val="both"/>
        <w:rPr>
          <w:lang w:val="lv-LV"/>
        </w:rPr>
      </w:pPr>
    </w:p>
    <w:p w14:paraId="3FC98312" w14:textId="77777777" w:rsidR="00E978A6" w:rsidRPr="00E978A6" w:rsidRDefault="00E978A6" w:rsidP="00E978A6">
      <w:pPr>
        <w:spacing w:after="0"/>
        <w:jc w:val="both"/>
        <w:rPr>
          <w:lang w:val="lv-LV"/>
        </w:rPr>
      </w:pPr>
      <w:r w:rsidRPr="00E978A6">
        <w:rPr>
          <w:lang w:val="lv-LV"/>
        </w:rPr>
        <w:t xml:space="preserve">16.1. apakšpasākuma “Atbalsts EIP lauksaimniecības ražīguma un ilgtspējas darba grupu projektu īstenošanai” ietvaros atbalsts paredzēts Eiropas Inovāciju partnerības (EIP) darba grupām inovatīvu projektu īstenošanai. EIP mērķis ir attīstīt konkurētspējīgu un ilgtspējīgu lauksaimniecību un mežsaimniecību, kas darbojas pēc principa „mazāk izejvielu, vairāk rezultāta” un ir harmonijā ar vidi. EIP ietver produktu un metožu izstrādi un to integrāciju ražošanas procesā. </w:t>
      </w:r>
    </w:p>
    <w:p w14:paraId="30B623D4" w14:textId="77777777" w:rsidR="00E978A6" w:rsidRPr="00E978A6" w:rsidRDefault="00E978A6" w:rsidP="00E978A6">
      <w:pPr>
        <w:spacing w:after="0"/>
        <w:jc w:val="both"/>
        <w:rPr>
          <w:lang w:val="lv-LV"/>
        </w:rPr>
      </w:pPr>
      <w:r w:rsidRPr="00E978A6">
        <w:rPr>
          <w:lang w:val="lv-LV"/>
        </w:rPr>
        <w:t>Savukārt 16.2. apakšpasākuma „Atbalsts jaunu produktu, metožu, procesu un tehnoloģiju izstrādei” ietvaros tiks atbalstīta sadarbība starp vismaz diviem dažādiem dalībniekiem lauksaimniecības, mežsaimniecības un lauksaimniecības produktu pārstrādes nozarē, veicinot lauku attīstības politikas mērķu un prioritāšu sasniegšanu.</w:t>
      </w:r>
    </w:p>
    <w:p w14:paraId="56895122" w14:textId="77777777" w:rsidR="00E978A6" w:rsidRPr="00E978A6" w:rsidRDefault="00E978A6" w:rsidP="00E978A6">
      <w:pPr>
        <w:spacing w:after="0"/>
        <w:jc w:val="both"/>
        <w:rPr>
          <w:lang w:val="lv-LV"/>
        </w:rPr>
      </w:pPr>
      <w:r w:rsidRPr="00E978A6">
        <w:rPr>
          <w:lang w:val="lv-LV"/>
        </w:rPr>
        <w:t>Atbalsts 16.1. un 16.2. apakšpasākumā prioritāri tiek sniegts:</w:t>
      </w:r>
    </w:p>
    <w:p w14:paraId="6CFA6C60" w14:textId="77777777" w:rsidR="00E978A6" w:rsidRPr="00E978A6" w:rsidRDefault="00E978A6" w:rsidP="00E978A6">
      <w:pPr>
        <w:spacing w:after="0"/>
        <w:jc w:val="both"/>
        <w:rPr>
          <w:lang w:val="lv-LV"/>
        </w:rPr>
      </w:pPr>
      <w:r w:rsidRPr="00E978A6">
        <w:rPr>
          <w:lang w:val="lv-LV"/>
        </w:rPr>
        <w:t>•</w:t>
      </w:r>
      <w:r w:rsidRPr="00E978A6">
        <w:rPr>
          <w:lang w:val="lv-LV"/>
        </w:rPr>
        <w:tab/>
        <w:t>ekonomiski dzīvotspējīgu lauksaimniecības un mežsaimniecības ražošanas sistēmu attīstībai, ievērojot ilgtspējīgas attīstības principus;</w:t>
      </w:r>
    </w:p>
    <w:p w14:paraId="5E1C95B6" w14:textId="77777777" w:rsidR="00E978A6" w:rsidRPr="00E978A6" w:rsidRDefault="00E978A6" w:rsidP="00E978A6">
      <w:pPr>
        <w:spacing w:after="0"/>
        <w:jc w:val="both"/>
        <w:rPr>
          <w:lang w:val="lv-LV"/>
        </w:rPr>
      </w:pPr>
      <w:r w:rsidRPr="00E978A6">
        <w:rPr>
          <w:lang w:val="lv-LV"/>
        </w:rPr>
        <w:t>•</w:t>
      </w:r>
      <w:r w:rsidRPr="00E978A6">
        <w:rPr>
          <w:lang w:val="lv-LV"/>
        </w:rPr>
        <w:tab/>
        <w:t>lauksaimniecības un mežsaimniecības resursu saglabāšanai un efektivitātes uzlabošanai (piemēram, samazināt siltumnīcefekta gāzu emisijas (SEG), palielināt energoefektivitāti, ieviest precīzās un bezatlikuma tehnoloģijas, samazinot mēslošanas līdzekļu un pesticīdu lietošanu, kā arī veicinot oglekļa uzglabāšanu un CO2 piesaisti);</w:t>
      </w:r>
    </w:p>
    <w:p w14:paraId="09A84442" w14:textId="77777777" w:rsidR="00E978A6" w:rsidRPr="00E978A6" w:rsidRDefault="00E978A6" w:rsidP="00E978A6">
      <w:pPr>
        <w:spacing w:after="0"/>
        <w:jc w:val="both"/>
        <w:rPr>
          <w:lang w:val="lv-LV"/>
        </w:rPr>
      </w:pPr>
      <w:r w:rsidRPr="00E978A6">
        <w:rPr>
          <w:lang w:val="lv-LV"/>
        </w:rPr>
        <w:t>•</w:t>
      </w:r>
      <w:r w:rsidRPr="00E978A6">
        <w:rPr>
          <w:lang w:val="lv-LV"/>
        </w:rPr>
        <w:tab/>
        <w:t>pilna ražošanas cikla nodrošināšanai no primāro lauksaimniecības produktu ražotāja līdz gatavās produkcijas pārstrādātājam, sadarbībā rodot kompleksu ilgtspējīgu risinājumu;</w:t>
      </w:r>
    </w:p>
    <w:p w14:paraId="174F42FD" w14:textId="77777777" w:rsidR="00E978A6" w:rsidRPr="00E978A6" w:rsidRDefault="00E978A6" w:rsidP="00E978A6">
      <w:pPr>
        <w:spacing w:after="0"/>
        <w:jc w:val="both"/>
        <w:rPr>
          <w:lang w:val="lv-LV"/>
        </w:rPr>
      </w:pPr>
      <w:r w:rsidRPr="00E978A6">
        <w:rPr>
          <w:lang w:val="lv-LV"/>
        </w:rPr>
        <w:lastRenderedPageBreak/>
        <w:t>•</w:t>
      </w:r>
      <w:r w:rsidRPr="00E978A6">
        <w:rPr>
          <w:lang w:val="lv-LV"/>
        </w:rPr>
        <w:tab/>
        <w:t>lauksaimniecības produkcijas pievienotās vērtības radīšanai, izmantojot vietējās izejvielas;</w:t>
      </w:r>
    </w:p>
    <w:p w14:paraId="56C9A16D" w14:textId="77777777" w:rsidR="00E978A6" w:rsidRPr="00E978A6" w:rsidRDefault="00E978A6" w:rsidP="00E978A6">
      <w:pPr>
        <w:spacing w:after="0"/>
        <w:jc w:val="both"/>
        <w:rPr>
          <w:lang w:val="lv-LV"/>
        </w:rPr>
      </w:pPr>
      <w:r w:rsidRPr="00E978A6">
        <w:rPr>
          <w:lang w:val="lv-LV"/>
        </w:rPr>
        <w:t>•</w:t>
      </w:r>
      <w:r w:rsidRPr="00E978A6">
        <w:rPr>
          <w:lang w:val="lv-LV"/>
        </w:rPr>
        <w:tab/>
        <w:t>ekonomisko rādītāju uzlabošanai lauku saimniecībās vai lauksaimniecības produktu pārstrādes uzņēmumos un privāto mežu apsaimniekošanā, ievērojot ilgtspējīgas attīstības principus;</w:t>
      </w:r>
    </w:p>
    <w:p w14:paraId="1042B14F" w14:textId="77777777" w:rsidR="00E978A6" w:rsidRPr="00E978A6" w:rsidRDefault="00E978A6" w:rsidP="00E978A6">
      <w:pPr>
        <w:spacing w:after="0"/>
        <w:jc w:val="both"/>
        <w:rPr>
          <w:lang w:val="lv-LV"/>
        </w:rPr>
      </w:pPr>
      <w:r w:rsidRPr="00E978A6">
        <w:rPr>
          <w:lang w:val="lv-LV"/>
        </w:rPr>
        <w:t>•</w:t>
      </w:r>
      <w:r w:rsidRPr="00E978A6">
        <w:rPr>
          <w:lang w:val="lv-LV"/>
        </w:rPr>
        <w:tab/>
        <w:t>pārtikas un kokmateriālu īsās piegādes ķēdes stiprināšanai, veicinot sadarbību starp vietējiem ražotājiem, lai samazinātu attālumu starp ražotāju un galapatērētāju, kā arī starpnieku skaitu un veicinātu tiešo iegādi no pārtikas ražotāja.</w:t>
      </w:r>
    </w:p>
    <w:p w14:paraId="6998EDF3" w14:textId="53DF084A" w:rsidR="00E978A6" w:rsidRPr="00E978A6" w:rsidRDefault="00E978A6" w:rsidP="00E978A6">
      <w:pPr>
        <w:spacing w:after="0"/>
        <w:jc w:val="both"/>
        <w:rPr>
          <w:lang w:val="lv-LV"/>
        </w:rPr>
      </w:pPr>
      <w:r w:rsidRPr="00E978A6">
        <w:rPr>
          <w:lang w:val="lv-LV"/>
        </w:rPr>
        <w:t xml:space="preserve">Kārtību, kādā piešķir valsts un </w:t>
      </w:r>
      <w:r w:rsidR="005847CE">
        <w:rPr>
          <w:lang w:val="lv-LV"/>
        </w:rPr>
        <w:t>ES</w:t>
      </w:r>
      <w:r w:rsidRPr="00E978A6">
        <w:rPr>
          <w:lang w:val="lv-LV"/>
        </w:rPr>
        <w:t xml:space="preserve"> atbalstu pasākumam M16 nosaka 2017. gada 25. aprīļa Ministru kabineta noteikumi Nr. 222 “Valsts un Eiropas Savienības atbalsta piešķiršanas kārtība 16. pasākuma “Sadarbība” 16.1. apakšpasākumam “Atbalsts Eiropas Inovāciju partnerības lauksaimniecības ražīgumam un ilgtspējai lauksaimniecības ražīguma un ilgtspējas darba grupu projektu īstenošanai” un 16.2. apakšpasākumam “Atbalsts jaunu produktu, metožu, procesu un tehnoloģiju izstrādei” atklātu projektu iesniegumu konkursu veidā”.</w:t>
      </w:r>
    </w:p>
    <w:p w14:paraId="2AED83B5" w14:textId="77777777" w:rsidR="00E978A6" w:rsidRPr="00E978A6" w:rsidRDefault="00E978A6" w:rsidP="00E978A6">
      <w:pPr>
        <w:spacing w:after="0"/>
        <w:jc w:val="both"/>
        <w:rPr>
          <w:lang w:val="lv-LV"/>
        </w:rPr>
      </w:pPr>
      <w:r w:rsidRPr="00E978A6">
        <w:rPr>
          <w:lang w:val="lv-LV"/>
        </w:rPr>
        <w:t>Projektu ideja pieņemšana un atbalsta piešķiršana EIP darba grupām 16.1. apakšpasākuma tika uzsākta 2017.gadā ar kopējo periodā pieejamo publisko finansējumu ~ 14 milj. EUR. EIP darba grupas apstiprinātajiem projektiem populārākās tēmas ir jauni risinājumi pārtikas ražošanas blakusproduktu izmantošanā, pārtikas produktu kvalitātes uzlabošanā un ārstnieciskās pārtikas ražošanā, jaunas tehnoloģijas un ekonomiski pamatoti risinājumi vietējās lopbarības ražošanai, uz sapropeļa bāzes veidotu produktu izmantošanā, inovatīvi risinājumi lauksaimniecības dzīvnieku slimību profilaksei, agrīnai diagnostikai un ārstniecībai, kā arī augu slimību ierobežošanai. Ka arī 2017.gadā projektu ideja pieņemšana un atbalsta piešķiršana tika uzsākta 16.2.apakšpasākumā ar kopējo periodā pieejamo publisko finansējumu ~ 6 milj. EUR. 16.2.apakšapsākuma ietvaros liela daļa no projektu iesniegumiem ir saistīti ar dažādu lauksaimniecības produktu audzēšanu un zemes ielabošanas veidiem, kā arī projektu iesniegumu tēmas ir saistītas ar augļkopības nozares attīstīšanu un lauksaimniecības produktu pārstrādi, tai skaitā ievērojamā daļā apstiprinātajos projektos paredzētas videi draudzīgas (bioloģiskas un integrētas) inovatīvas metodes, tehnoloģijas, kā arī  lauksaimniecības un pārstrādes produktu ražošana.</w:t>
      </w:r>
    </w:p>
    <w:p w14:paraId="74E276F7" w14:textId="77777777" w:rsidR="00E978A6" w:rsidRDefault="00E978A6" w:rsidP="00E978A6">
      <w:pPr>
        <w:spacing w:after="0"/>
        <w:jc w:val="both"/>
        <w:rPr>
          <w:lang w:val="lv-LV"/>
        </w:rPr>
      </w:pPr>
      <w:r w:rsidRPr="00E978A6">
        <w:rPr>
          <w:lang w:val="lv-LV"/>
        </w:rPr>
        <w:t>EIP pieeja un partneru sadarbība veicina lauksaimniekus aktīvi piedalīties novatorisku risinājumu kopradīšanā. Partneru sadarbība projektā, sniedzot katram savu ieguldījumu projektu mērķu sasniegšanā, atvieglo līdzīpašumu novatoriskiem risinājumiem, kurus lauksaimnieki var viegli piemērot.</w:t>
      </w:r>
    </w:p>
    <w:p w14:paraId="196FD97E" w14:textId="77777777" w:rsidR="00155A72" w:rsidRPr="00E978A6" w:rsidRDefault="00155A72" w:rsidP="00E978A6">
      <w:pPr>
        <w:spacing w:after="0"/>
        <w:jc w:val="both"/>
        <w:rPr>
          <w:lang w:val="lv-LV"/>
        </w:rPr>
      </w:pPr>
    </w:p>
    <w:p w14:paraId="2EFAD51F" w14:textId="29457DCA" w:rsidR="00E978A6" w:rsidRDefault="00155A72" w:rsidP="00E978A6">
      <w:pPr>
        <w:spacing w:after="0"/>
        <w:jc w:val="both"/>
        <w:rPr>
          <w:u w:val="single"/>
          <w:lang w:val="lv-LV"/>
        </w:rPr>
      </w:pPr>
      <w:r w:rsidRPr="00155A72">
        <w:rPr>
          <w:u w:val="single"/>
          <w:lang w:val="lv-LV"/>
        </w:rPr>
        <w:t xml:space="preserve">2) </w:t>
      </w:r>
      <w:r w:rsidR="00E978A6" w:rsidRPr="00155A72">
        <w:rPr>
          <w:u w:val="single"/>
          <w:lang w:val="lv-LV"/>
        </w:rPr>
        <w:t>Eiropas Jūrlietu un zivsaimniecības fonds (EJZF)</w:t>
      </w:r>
    </w:p>
    <w:p w14:paraId="69F77543" w14:textId="77777777" w:rsidR="00155A72" w:rsidRPr="00155A72" w:rsidRDefault="00155A72" w:rsidP="00E978A6">
      <w:pPr>
        <w:spacing w:after="0"/>
        <w:jc w:val="both"/>
        <w:rPr>
          <w:u w:val="single"/>
          <w:lang w:val="lv-LV"/>
        </w:rPr>
      </w:pPr>
    </w:p>
    <w:p w14:paraId="67CED59C" w14:textId="0EF54BD9" w:rsidR="00E978A6" w:rsidRPr="00E978A6" w:rsidRDefault="00F11C2E" w:rsidP="00E978A6">
      <w:pPr>
        <w:spacing w:after="0"/>
        <w:jc w:val="both"/>
        <w:rPr>
          <w:lang w:val="lv-LV"/>
        </w:rPr>
      </w:pPr>
      <w:r>
        <w:rPr>
          <w:lang w:val="lv-LV"/>
        </w:rPr>
        <w:t>EJZF</w:t>
      </w:r>
      <w:r w:rsidR="00E978A6" w:rsidRPr="00E978A6">
        <w:rPr>
          <w:lang w:val="lv-LV"/>
        </w:rPr>
        <w:t xml:space="preserve"> atbalsts inovācijām paredzēts zvejniecības ilgtspējīgas attīstības un akvakultūras ilgtspējīgas attīstības pasākumos "Inovācija".</w:t>
      </w:r>
    </w:p>
    <w:p w14:paraId="04E5A93A" w14:textId="77777777" w:rsidR="00E978A6" w:rsidRPr="00E978A6" w:rsidRDefault="00E978A6" w:rsidP="00E978A6">
      <w:pPr>
        <w:spacing w:after="0"/>
        <w:jc w:val="both"/>
        <w:rPr>
          <w:lang w:val="lv-LV"/>
        </w:rPr>
      </w:pPr>
      <w:r w:rsidRPr="00E978A6">
        <w:rPr>
          <w:lang w:val="lv-LV"/>
        </w:rPr>
        <w:lastRenderedPageBreak/>
        <w:t xml:space="preserve">Kopā visā periodā no 2014-2020.gadam EJZF pieejams publiskais finansējums 183,5 milj. EUR. Inovācijām zivsaimniecībā No tā pieejami 12,2 milj. EUR. </w:t>
      </w:r>
    </w:p>
    <w:p w14:paraId="7999CA98" w14:textId="77777777" w:rsidR="00E978A6" w:rsidRPr="00E978A6" w:rsidRDefault="00E978A6" w:rsidP="00E978A6">
      <w:pPr>
        <w:spacing w:after="0"/>
        <w:jc w:val="both"/>
        <w:rPr>
          <w:lang w:val="lv-LV"/>
        </w:rPr>
      </w:pPr>
      <w:r w:rsidRPr="00E978A6">
        <w:rPr>
          <w:lang w:val="lv-LV"/>
        </w:rPr>
        <w:t>Pasākuma "Inovācija" atbalsta mērķis ir izstrādāt ieviešanai jaunus vai ievērojami uzlabotus produktus, aprīkojumu, procesus vai metodes.</w:t>
      </w:r>
    </w:p>
    <w:p w14:paraId="1BFE0FB9" w14:textId="77777777" w:rsidR="00E978A6" w:rsidRPr="00E978A6" w:rsidRDefault="00E978A6" w:rsidP="00E978A6">
      <w:pPr>
        <w:spacing w:after="0"/>
        <w:jc w:val="both"/>
        <w:rPr>
          <w:lang w:val="lv-LV"/>
        </w:rPr>
      </w:pPr>
      <w:r w:rsidRPr="00E978A6">
        <w:rPr>
          <w:lang w:val="lv-LV"/>
        </w:rPr>
        <w:t>Atbalsta pretendenti pasākumā var būt gan zinātniskās institūcijas, gan komersanti, zemnieku vai zvejnieku saimniecības, kas nodarbojas ar zvejniecību, akvakultūru vai zivju, vēžveidīgo un mīkstmiešu pārstrādi un konservēšanu, gan arī zivsaimniecības nozares biedrības.</w:t>
      </w:r>
    </w:p>
    <w:p w14:paraId="7CADF243" w14:textId="77777777" w:rsidR="00E978A6" w:rsidRPr="00E978A6" w:rsidRDefault="00E978A6" w:rsidP="00E978A6">
      <w:pPr>
        <w:spacing w:after="0"/>
        <w:jc w:val="both"/>
        <w:rPr>
          <w:lang w:val="lv-LV"/>
        </w:rPr>
      </w:pPr>
      <w:r w:rsidRPr="00E978A6">
        <w:rPr>
          <w:lang w:val="lv-LV"/>
        </w:rPr>
        <w:t>Pretendējot uz atbalstu uzņēmējiem vai biedrībām, projektus jāīsteno sadarbībā ar zinātnisko institūciju.</w:t>
      </w:r>
    </w:p>
    <w:p w14:paraId="3833EE2D" w14:textId="77777777" w:rsidR="00E978A6" w:rsidRPr="00E978A6" w:rsidRDefault="00E978A6" w:rsidP="00E978A6">
      <w:pPr>
        <w:spacing w:after="0"/>
        <w:jc w:val="both"/>
        <w:rPr>
          <w:lang w:val="lv-LV"/>
        </w:rPr>
      </w:pPr>
      <w:r w:rsidRPr="00E978A6">
        <w:rPr>
          <w:lang w:val="lv-LV"/>
        </w:rPr>
        <w:lastRenderedPageBreak/>
        <w:t>Inovāciju projekts īstenojams vismaz vienā no šādām jomām:</w:t>
      </w:r>
    </w:p>
    <w:p w14:paraId="3B44F550" w14:textId="77777777" w:rsidR="00E978A6" w:rsidRPr="00E978A6" w:rsidRDefault="00E978A6" w:rsidP="00E978A6">
      <w:pPr>
        <w:spacing w:after="0"/>
        <w:jc w:val="both"/>
        <w:rPr>
          <w:lang w:val="lv-LV"/>
        </w:rPr>
      </w:pPr>
      <w:r w:rsidRPr="00E978A6">
        <w:rPr>
          <w:lang w:val="lv-LV"/>
        </w:rPr>
        <w:t>1. ietekmes uz vidi samazināšana;</w:t>
      </w:r>
    </w:p>
    <w:p w14:paraId="5F83C40B" w14:textId="77777777" w:rsidR="00E978A6" w:rsidRPr="00E978A6" w:rsidRDefault="00E978A6" w:rsidP="00E978A6">
      <w:pPr>
        <w:spacing w:after="0"/>
        <w:jc w:val="both"/>
        <w:rPr>
          <w:lang w:val="lv-LV"/>
        </w:rPr>
      </w:pPr>
      <w:r w:rsidRPr="00E978A6">
        <w:rPr>
          <w:lang w:val="lv-LV"/>
        </w:rPr>
        <w:t>2. ilgtspējīgas ražošanas metodes;</w:t>
      </w:r>
    </w:p>
    <w:p w14:paraId="5D04CCDC" w14:textId="77777777" w:rsidR="00E978A6" w:rsidRPr="00E978A6" w:rsidRDefault="00E978A6" w:rsidP="00E978A6">
      <w:pPr>
        <w:spacing w:after="0"/>
        <w:jc w:val="both"/>
        <w:rPr>
          <w:lang w:val="lv-LV"/>
        </w:rPr>
      </w:pPr>
      <w:r w:rsidRPr="00E978A6">
        <w:rPr>
          <w:lang w:val="lv-LV"/>
        </w:rPr>
        <w:t>3. produktu pievienotā vērtība;</w:t>
      </w:r>
    </w:p>
    <w:p w14:paraId="1C33FF39" w14:textId="77777777" w:rsidR="00E978A6" w:rsidRPr="00E978A6" w:rsidRDefault="00E978A6" w:rsidP="00E978A6">
      <w:pPr>
        <w:spacing w:after="0"/>
        <w:jc w:val="both"/>
        <w:rPr>
          <w:lang w:val="lv-LV"/>
        </w:rPr>
      </w:pPr>
      <w:r w:rsidRPr="00E978A6">
        <w:rPr>
          <w:lang w:val="lv-LV"/>
        </w:rPr>
        <w:t>4. ražošanas procesu efektivitāte;</w:t>
      </w:r>
    </w:p>
    <w:p w14:paraId="11D2E562" w14:textId="77777777" w:rsidR="00E978A6" w:rsidRPr="00E978A6" w:rsidRDefault="00E978A6" w:rsidP="00E978A6">
      <w:pPr>
        <w:spacing w:after="0"/>
        <w:jc w:val="both"/>
        <w:rPr>
          <w:lang w:val="lv-LV"/>
        </w:rPr>
      </w:pPr>
      <w:r w:rsidRPr="00E978A6">
        <w:rPr>
          <w:lang w:val="lv-LV"/>
        </w:rPr>
        <w:t>5. zvejas aprīkojums;</w:t>
      </w:r>
    </w:p>
    <w:p w14:paraId="62B69281" w14:textId="77777777" w:rsidR="00E978A6" w:rsidRPr="00E978A6" w:rsidRDefault="00E978A6" w:rsidP="00E978A6">
      <w:pPr>
        <w:spacing w:after="0"/>
        <w:jc w:val="both"/>
        <w:rPr>
          <w:lang w:val="lv-LV"/>
        </w:rPr>
      </w:pPr>
      <w:r w:rsidRPr="00E978A6">
        <w:rPr>
          <w:lang w:val="lv-LV"/>
        </w:rPr>
        <w:t>6. resursu ilgtspējīga izmantošana, tostarp energoefektivitāte ražošanas procesā;</w:t>
      </w:r>
    </w:p>
    <w:p w14:paraId="111F37A8" w14:textId="77777777" w:rsidR="00E978A6" w:rsidRPr="00E978A6" w:rsidRDefault="00E978A6" w:rsidP="00E978A6">
      <w:pPr>
        <w:spacing w:after="0"/>
        <w:jc w:val="both"/>
        <w:rPr>
          <w:lang w:val="lv-LV"/>
        </w:rPr>
      </w:pPr>
      <w:r w:rsidRPr="00E978A6">
        <w:rPr>
          <w:lang w:val="lv-LV"/>
        </w:rPr>
        <w:t>7. jaunas, tirgū perspektīvas akvakultūras dzīvnieku sugas;</w:t>
      </w:r>
    </w:p>
    <w:p w14:paraId="75A6E4DF" w14:textId="77777777" w:rsidR="00E978A6" w:rsidRPr="00E978A6" w:rsidRDefault="00E978A6" w:rsidP="00E978A6">
      <w:pPr>
        <w:spacing w:after="0"/>
        <w:jc w:val="both"/>
        <w:rPr>
          <w:lang w:val="lv-LV"/>
        </w:rPr>
      </w:pPr>
      <w:r w:rsidRPr="00E978A6">
        <w:rPr>
          <w:lang w:val="lv-LV"/>
        </w:rPr>
        <w:t>8. akvakultūras dzīvnieku labturība;</w:t>
      </w:r>
    </w:p>
    <w:p w14:paraId="63C03D08" w14:textId="1EA72BBC" w:rsidR="00885D65" w:rsidRDefault="00E978A6" w:rsidP="00E978A6">
      <w:pPr>
        <w:spacing w:after="0"/>
        <w:jc w:val="both"/>
        <w:rPr>
          <w:lang w:val="lv-LV"/>
        </w:rPr>
      </w:pPr>
      <w:r w:rsidRPr="00E978A6">
        <w:rPr>
          <w:lang w:val="lv-LV"/>
        </w:rPr>
        <w:t>9. zivju miltu un zivju eļļas izmantošanas samazināšana akvakultūrā.</w:t>
      </w:r>
    </w:p>
    <w:p w14:paraId="45828E1B" w14:textId="77777777" w:rsidR="00885D65" w:rsidRDefault="00885D65" w:rsidP="008268AF">
      <w:pPr>
        <w:spacing w:after="0"/>
        <w:jc w:val="both"/>
        <w:rPr>
          <w:lang w:val="lv-LV"/>
        </w:rPr>
      </w:pPr>
    </w:p>
    <w:p w14:paraId="5981CDC7" w14:textId="77777777" w:rsidR="00885D65" w:rsidRPr="00BD03CB" w:rsidRDefault="00885D65" w:rsidP="008268AF">
      <w:pPr>
        <w:spacing w:after="0"/>
        <w:jc w:val="both"/>
        <w:rPr>
          <w:lang w:val="lv-LV"/>
        </w:rPr>
        <w:sectPr w:rsidR="00885D65" w:rsidRPr="00BD03CB" w:rsidSect="00BD03CB">
          <w:type w:val="continuous"/>
          <w:pgSz w:w="11907" w:h="16840" w:code="9"/>
          <w:pgMar w:top="1134" w:right="851" w:bottom="1134" w:left="1418" w:header="709" w:footer="709" w:gutter="0"/>
          <w:cols w:num="2" w:space="720"/>
        </w:sectPr>
      </w:pPr>
    </w:p>
    <w:p w14:paraId="7A253BE8" w14:textId="77777777" w:rsidR="00567093" w:rsidRPr="00407B29" w:rsidRDefault="00567093">
      <w:pPr>
        <w:spacing w:after="0"/>
        <w:jc w:val="both"/>
        <w:rPr>
          <w:lang w:val="lv-LV"/>
        </w:rPr>
        <w:sectPr w:rsidR="00567093" w:rsidRPr="00407B29" w:rsidSect="00D3204B">
          <w:type w:val="continuous"/>
          <w:pgSz w:w="11907" w:h="16840" w:code="9"/>
          <w:pgMar w:top="1134" w:right="851" w:bottom="1134" w:left="1418" w:header="709" w:footer="709" w:gutter="0"/>
          <w:cols w:num="2" w:space="340"/>
        </w:sectPr>
      </w:pPr>
    </w:p>
    <w:p w14:paraId="525FCD91" w14:textId="77777777" w:rsidR="00BD03CB" w:rsidRDefault="00BD03CB" w:rsidP="00BD03CB">
      <w:pPr>
        <w:jc w:val="both"/>
        <w:rPr>
          <w:lang w:val="lv-LV"/>
        </w:rPr>
        <w:sectPr w:rsidR="00BD03CB" w:rsidSect="00D315CF">
          <w:type w:val="continuous"/>
          <w:pgSz w:w="11907" w:h="16840" w:code="9"/>
          <w:pgMar w:top="1134" w:right="851" w:bottom="1134" w:left="1418" w:header="709" w:footer="709" w:gutter="0"/>
          <w:cols w:space="720" w:equalWidth="0">
            <w:col w:w="9358"/>
          </w:cols>
        </w:sectPr>
      </w:pPr>
      <w:bookmarkStart w:id="28" w:name="_heading=h.vps8mmf49a1z" w:colFirst="0" w:colLast="0"/>
      <w:bookmarkEnd w:id="28"/>
    </w:p>
    <w:p w14:paraId="57263A68" w14:textId="286FB379" w:rsidR="008102F6" w:rsidRPr="00407B29" w:rsidRDefault="00CE373A" w:rsidP="0021619E">
      <w:pPr>
        <w:pStyle w:val="Heading2"/>
        <w:rPr>
          <w:lang w:val="lv-LV"/>
        </w:rPr>
      </w:pPr>
      <w:r>
        <w:rPr>
          <w:lang w:val="lv-LV"/>
        </w:rPr>
        <w:lastRenderedPageBreak/>
        <w:t xml:space="preserve">45.attēls. </w:t>
      </w:r>
      <w:r w:rsidR="009805D0" w:rsidRPr="00407B29">
        <w:rPr>
          <w:lang w:val="lv-LV"/>
        </w:rPr>
        <w:t>Zināšanu ietilpīga bioekonomika</w:t>
      </w:r>
    </w:p>
    <w:p w14:paraId="5808F593" w14:textId="15556C4D" w:rsidR="0021619E" w:rsidRDefault="00EA008B" w:rsidP="00DD2D30">
      <w:pPr>
        <w:ind w:hanging="567"/>
        <w:jc w:val="center"/>
        <w:rPr>
          <w:highlight w:val="yellow"/>
          <w:lang w:val="lv-LV"/>
        </w:rPr>
      </w:pPr>
      <w:r>
        <w:rPr>
          <w:highlight w:val="yellow"/>
          <w:lang w:val="lv-LV"/>
        </w:rPr>
        <w:pict w14:anchorId="04CA4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54pt">
            <v:imagedata r:id="rId119" o:title="Bioeko"/>
          </v:shape>
        </w:pict>
      </w:r>
    </w:p>
    <w:p w14:paraId="09287E66" w14:textId="77777777" w:rsidR="00A60FFB" w:rsidRPr="00407B29" w:rsidRDefault="00A60FFB" w:rsidP="00DD2D30">
      <w:pPr>
        <w:ind w:hanging="567"/>
        <w:jc w:val="center"/>
        <w:rPr>
          <w:highlight w:val="yellow"/>
          <w:lang w:val="lv-LV"/>
        </w:rPr>
      </w:pPr>
    </w:p>
    <w:p w14:paraId="3828AD20" w14:textId="77777777" w:rsidR="0021619E" w:rsidRDefault="0021619E" w:rsidP="0021619E">
      <w:pPr>
        <w:rPr>
          <w:color w:val="000000"/>
          <w:szCs w:val="20"/>
          <w:lang w:val="lv-LV"/>
        </w:rPr>
      </w:pPr>
      <w:bookmarkStart w:id="29" w:name="_heading=h.7b5r23npt61v" w:colFirst="0" w:colLast="0"/>
      <w:bookmarkEnd w:id="29"/>
    </w:p>
    <w:p w14:paraId="00461973" w14:textId="2456FCB0" w:rsidR="00D3204B" w:rsidRPr="00407B29" w:rsidRDefault="00D3204B" w:rsidP="0021619E">
      <w:pPr>
        <w:rPr>
          <w:color w:val="000000"/>
          <w:szCs w:val="20"/>
          <w:lang w:val="lv-LV"/>
        </w:rPr>
        <w:sectPr w:rsidR="00D3204B" w:rsidRPr="00407B29" w:rsidSect="00D315CF">
          <w:type w:val="continuous"/>
          <w:pgSz w:w="11907" w:h="16840" w:code="9"/>
          <w:pgMar w:top="1134" w:right="851" w:bottom="1134" w:left="1418" w:header="709" w:footer="709" w:gutter="0"/>
          <w:cols w:space="720" w:equalWidth="0">
            <w:col w:w="9358"/>
          </w:cols>
        </w:sectPr>
      </w:pPr>
    </w:p>
    <w:p w14:paraId="0CB50F61" w14:textId="77777777" w:rsidR="00A62CF7" w:rsidRPr="00407B29" w:rsidRDefault="00A62CF7" w:rsidP="00740250">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0480F3AD" w14:textId="6C09D426" w:rsidR="00155A72" w:rsidRDefault="009805D0" w:rsidP="00D3204B">
      <w:pPr>
        <w:spacing w:after="80"/>
        <w:jc w:val="both"/>
        <w:rPr>
          <w:color w:val="000000"/>
          <w:szCs w:val="20"/>
          <w:lang w:val="lv-LV"/>
        </w:rPr>
      </w:pPr>
      <w:r w:rsidRPr="00407B29">
        <w:rPr>
          <w:color w:val="000000"/>
          <w:szCs w:val="20"/>
          <w:lang w:val="lv-LV"/>
        </w:rPr>
        <w:t>Zināšanu ietilpīgas bio</w:t>
      </w:r>
      <w:r w:rsidR="00567093" w:rsidRPr="00407B29">
        <w:rPr>
          <w:color w:val="000000"/>
          <w:szCs w:val="20"/>
          <w:lang w:val="lv-LV"/>
        </w:rPr>
        <w:t xml:space="preserve">ekonomika </w:t>
      </w:r>
      <w:r w:rsidRPr="00407B29">
        <w:rPr>
          <w:color w:val="000000"/>
          <w:szCs w:val="20"/>
          <w:lang w:val="lv-LV"/>
        </w:rPr>
        <w:t xml:space="preserve">(turpmāk </w:t>
      </w:r>
      <w:r w:rsidR="00D3204B">
        <w:rPr>
          <w:color w:val="000000"/>
          <w:szCs w:val="20"/>
          <w:lang w:val="lv-LV"/>
        </w:rPr>
        <w:t>–</w:t>
      </w:r>
      <w:r w:rsidRPr="00407B29">
        <w:rPr>
          <w:color w:val="000000"/>
          <w:szCs w:val="20"/>
          <w:lang w:val="lv-LV"/>
        </w:rPr>
        <w:t xml:space="preserve"> Bioekonomika) ir nozīmīga </w:t>
      </w:r>
      <w:r w:rsidR="00567093" w:rsidRPr="00407B29">
        <w:rPr>
          <w:color w:val="000000"/>
          <w:szCs w:val="20"/>
          <w:lang w:val="lv-LV"/>
        </w:rPr>
        <w:t>tautsaimniecības attīstībā,</w:t>
      </w:r>
      <w:r w:rsidR="004A75AF" w:rsidRPr="00407B29">
        <w:rPr>
          <w:color w:val="000000"/>
          <w:szCs w:val="20"/>
          <w:lang w:val="lv-LV"/>
        </w:rPr>
        <w:t xml:space="preserve"> </w:t>
      </w:r>
      <w:r w:rsidR="009D7F9C">
        <w:rPr>
          <w:color w:val="000000"/>
          <w:szCs w:val="20"/>
          <w:lang w:val="lv-LV"/>
        </w:rPr>
        <w:t xml:space="preserve">ar vairāk nekā </w:t>
      </w:r>
      <w:r w:rsidR="00891225">
        <w:rPr>
          <w:color w:val="000000"/>
          <w:szCs w:val="20"/>
          <w:lang w:val="lv-LV"/>
        </w:rPr>
        <w:t>53</w:t>
      </w:r>
      <w:r w:rsidR="009D7F9C">
        <w:rPr>
          <w:color w:val="000000"/>
          <w:szCs w:val="20"/>
          <w:lang w:val="lv-LV"/>
        </w:rPr>
        <w:t xml:space="preserve"> milj.</w:t>
      </w:r>
      <w:r w:rsidR="00891225">
        <w:rPr>
          <w:color w:val="000000"/>
          <w:szCs w:val="20"/>
          <w:lang w:val="lv-LV"/>
        </w:rPr>
        <w:t xml:space="preserve"> </w:t>
      </w:r>
      <w:r w:rsidR="006D1D2C" w:rsidRPr="006D1D2C">
        <w:rPr>
          <w:rFonts w:eastAsia="Calibri"/>
          <w:i/>
          <w:lang w:val="lv-LV"/>
        </w:rPr>
        <w:t>euro</w:t>
      </w:r>
      <w:r w:rsidR="006D1D2C" w:rsidRPr="006D1D2C">
        <w:rPr>
          <w:rFonts w:eastAsia="Calibri"/>
          <w:lang w:val="lv-LV"/>
        </w:rPr>
        <w:t xml:space="preserve"> </w:t>
      </w:r>
      <w:r w:rsidR="00891225">
        <w:rPr>
          <w:color w:val="000000"/>
          <w:szCs w:val="20"/>
          <w:lang w:val="lv-LV"/>
        </w:rPr>
        <w:t xml:space="preserve">lielu P&amp;A finansējumu IZM, </w:t>
      </w:r>
      <w:r w:rsidR="009D7F9C">
        <w:rPr>
          <w:color w:val="000000"/>
          <w:szCs w:val="20"/>
          <w:lang w:val="lv-LV"/>
        </w:rPr>
        <w:t>EM</w:t>
      </w:r>
      <w:r w:rsidR="00891225">
        <w:rPr>
          <w:color w:val="000000"/>
          <w:szCs w:val="20"/>
          <w:lang w:val="lv-LV"/>
        </w:rPr>
        <w:t xml:space="preserve"> un ZM</w:t>
      </w:r>
      <w:r w:rsidR="009D7F9C">
        <w:rPr>
          <w:color w:val="000000"/>
          <w:szCs w:val="20"/>
          <w:lang w:val="lv-LV"/>
        </w:rPr>
        <w:t xml:space="preserve"> programmās</w:t>
      </w:r>
      <w:r w:rsidR="00EF05A0">
        <w:rPr>
          <w:color w:val="000000"/>
          <w:szCs w:val="20"/>
          <w:lang w:val="lv-LV"/>
        </w:rPr>
        <w:t xml:space="preserve">, kas veido ~ </w:t>
      </w:r>
      <w:r w:rsidR="00891225">
        <w:rPr>
          <w:b/>
          <w:color w:val="000000"/>
          <w:szCs w:val="20"/>
          <w:lang w:val="lv-LV"/>
        </w:rPr>
        <w:t>25</w:t>
      </w:r>
      <w:r w:rsidR="00EF05A0" w:rsidRPr="00155A72">
        <w:rPr>
          <w:b/>
          <w:color w:val="000000"/>
          <w:szCs w:val="20"/>
          <w:lang w:val="lv-LV"/>
        </w:rPr>
        <w:t xml:space="preserve"> % no šo programmu kopējā apmēra</w:t>
      </w:r>
      <w:r w:rsidR="009D7F9C">
        <w:rPr>
          <w:color w:val="000000"/>
          <w:szCs w:val="20"/>
          <w:lang w:val="lv-LV"/>
        </w:rPr>
        <w:t>, un tas</w:t>
      </w:r>
      <w:r w:rsidR="00740250">
        <w:rPr>
          <w:color w:val="000000"/>
          <w:szCs w:val="20"/>
          <w:lang w:val="lv-LV"/>
        </w:rPr>
        <w:t xml:space="preserve"> </w:t>
      </w:r>
      <w:r w:rsidR="004A75AF" w:rsidRPr="00407B29">
        <w:rPr>
          <w:color w:val="000000"/>
          <w:szCs w:val="20"/>
          <w:lang w:val="lv-LV"/>
        </w:rPr>
        <w:t xml:space="preserve">aptver tādas </w:t>
      </w:r>
      <w:r w:rsidRPr="00407B29">
        <w:rPr>
          <w:color w:val="000000"/>
          <w:szCs w:val="20"/>
          <w:lang w:val="lv-LV"/>
        </w:rPr>
        <w:t>tradicionāl</w:t>
      </w:r>
      <w:r w:rsidR="004A75AF" w:rsidRPr="00407B29">
        <w:rPr>
          <w:color w:val="000000"/>
          <w:szCs w:val="20"/>
          <w:lang w:val="lv-LV"/>
        </w:rPr>
        <w:t>ā</w:t>
      </w:r>
      <w:r w:rsidRPr="00407B29">
        <w:rPr>
          <w:color w:val="000000"/>
          <w:szCs w:val="20"/>
          <w:lang w:val="lv-LV"/>
        </w:rPr>
        <w:t xml:space="preserve">s </w:t>
      </w:r>
      <w:sdt>
        <w:sdtPr>
          <w:rPr>
            <w:szCs w:val="20"/>
            <w:lang w:val="lv-LV"/>
          </w:rPr>
          <w:tag w:val="goog_rdk_7"/>
          <w:id w:val="-256212331"/>
        </w:sdtPr>
        <w:sdtEndPr/>
        <w:sdtContent>
          <w:r w:rsidR="00740250">
            <w:rPr>
              <w:szCs w:val="20"/>
              <w:lang w:val="lv-LV"/>
            </w:rPr>
            <w:t xml:space="preserve">ekonomikas </w:t>
          </w:r>
        </w:sdtContent>
      </w:sdt>
      <w:r w:rsidRPr="00407B29">
        <w:rPr>
          <w:color w:val="000000"/>
          <w:szCs w:val="20"/>
          <w:lang w:val="lv-LV"/>
        </w:rPr>
        <w:t>nozar</w:t>
      </w:r>
      <w:r w:rsidR="004A75AF" w:rsidRPr="00407B29">
        <w:rPr>
          <w:color w:val="000000"/>
          <w:szCs w:val="20"/>
          <w:lang w:val="lv-LV"/>
        </w:rPr>
        <w:t>e</w:t>
      </w:r>
      <w:r w:rsidRPr="00407B29">
        <w:rPr>
          <w:color w:val="000000"/>
          <w:szCs w:val="20"/>
          <w:lang w:val="lv-LV"/>
        </w:rPr>
        <w:t xml:space="preserve">s </w:t>
      </w:r>
      <w:r w:rsidR="004A75AF" w:rsidRPr="00407B29">
        <w:rPr>
          <w:color w:val="000000"/>
          <w:szCs w:val="20"/>
          <w:lang w:val="lv-LV"/>
        </w:rPr>
        <w:t xml:space="preserve">kā </w:t>
      </w:r>
      <w:r w:rsidRPr="00407B29">
        <w:rPr>
          <w:color w:val="000000"/>
          <w:szCs w:val="20"/>
          <w:lang w:val="lv-LV"/>
        </w:rPr>
        <w:t>lauksaimniecīb</w:t>
      </w:r>
      <w:r w:rsidR="004A75AF" w:rsidRPr="00407B29">
        <w:rPr>
          <w:color w:val="000000"/>
          <w:szCs w:val="20"/>
          <w:lang w:val="lv-LV"/>
        </w:rPr>
        <w:t>a</w:t>
      </w:r>
      <w:r w:rsidRPr="00407B29">
        <w:rPr>
          <w:color w:val="000000"/>
          <w:szCs w:val="20"/>
          <w:lang w:val="lv-LV"/>
        </w:rPr>
        <w:t>, mežsaimniecīb</w:t>
      </w:r>
      <w:r w:rsidR="004A75AF" w:rsidRPr="00407B29">
        <w:rPr>
          <w:color w:val="000000"/>
          <w:szCs w:val="20"/>
          <w:lang w:val="lv-LV"/>
        </w:rPr>
        <w:t>a</w:t>
      </w:r>
      <w:r w:rsidRPr="00407B29">
        <w:rPr>
          <w:color w:val="000000"/>
          <w:szCs w:val="20"/>
          <w:lang w:val="lv-LV"/>
        </w:rPr>
        <w:t>, kokapstrād</w:t>
      </w:r>
      <w:r w:rsidR="004A75AF" w:rsidRPr="00407B29">
        <w:rPr>
          <w:color w:val="000000"/>
          <w:szCs w:val="20"/>
          <w:lang w:val="lv-LV"/>
        </w:rPr>
        <w:t>e</w:t>
      </w:r>
      <w:r w:rsidRPr="00407B29">
        <w:rPr>
          <w:color w:val="000000"/>
          <w:szCs w:val="20"/>
          <w:lang w:val="lv-LV"/>
        </w:rPr>
        <w:t>, pārtikas un dzērienu ražošan</w:t>
      </w:r>
      <w:r w:rsidR="004A75AF" w:rsidRPr="00407B29">
        <w:rPr>
          <w:color w:val="000000"/>
          <w:szCs w:val="20"/>
          <w:lang w:val="lv-LV"/>
        </w:rPr>
        <w:t>a, taču</w:t>
      </w:r>
      <w:r w:rsidRPr="00407B29">
        <w:rPr>
          <w:color w:val="000000"/>
          <w:szCs w:val="20"/>
          <w:lang w:val="lv-LV"/>
        </w:rPr>
        <w:t xml:space="preserve"> produktivitāte</w:t>
      </w:r>
      <w:r w:rsidR="004A75AF" w:rsidRPr="00407B29">
        <w:rPr>
          <w:color w:val="000000"/>
          <w:szCs w:val="20"/>
          <w:lang w:val="lv-LV"/>
        </w:rPr>
        <w:t xml:space="preserve"> jeb </w:t>
      </w:r>
      <w:r w:rsidRPr="00407B29">
        <w:rPr>
          <w:color w:val="000000"/>
          <w:szCs w:val="20"/>
          <w:lang w:val="lv-LV"/>
        </w:rPr>
        <w:t>pievienotā vērtība uz 1 nodarbināto</w:t>
      </w:r>
      <w:r w:rsidR="004A75AF" w:rsidRPr="00407B29">
        <w:rPr>
          <w:color w:val="000000"/>
          <w:szCs w:val="20"/>
          <w:lang w:val="lv-LV"/>
        </w:rPr>
        <w:t xml:space="preserve"> šajās nozarēs</w:t>
      </w:r>
      <w:r w:rsidR="00963733">
        <w:rPr>
          <w:color w:val="000000"/>
          <w:szCs w:val="20"/>
          <w:lang w:val="lv-LV"/>
        </w:rPr>
        <w:t xml:space="preserve"> </w:t>
      </w:r>
      <w:r w:rsidR="00891225">
        <w:rPr>
          <w:color w:val="000000"/>
          <w:szCs w:val="20"/>
          <w:lang w:val="lv-LV"/>
        </w:rPr>
        <w:t xml:space="preserve">joprojām </w:t>
      </w:r>
      <w:r w:rsidRPr="00407B29">
        <w:rPr>
          <w:color w:val="000000"/>
          <w:szCs w:val="20"/>
          <w:lang w:val="lv-LV"/>
        </w:rPr>
        <w:t xml:space="preserve">atpaliek no nozares vidējā rādītāja </w:t>
      </w:r>
      <w:r w:rsidR="00453376">
        <w:rPr>
          <w:color w:val="000000"/>
          <w:szCs w:val="20"/>
          <w:lang w:val="lv-LV"/>
        </w:rPr>
        <w:t>ES</w:t>
      </w:r>
      <w:r w:rsidRPr="00407B29">
        <w:rPr>
          <w:color w:val="000000"/>
          <w:szCs w:val="20"/>
          <w:lang w:val="lv-LV"/>
        </w:rPr>
        <w:t>. Lai paaugstinātu nozares produktivitāti un efektīvāku resursu izmantošanu, nepieciešams stimulēt inovācijas straujākai produktivitātes kā</w:t>
      </w:r>
      <w:r w:rsidR="009D7F9C">
        <w:rPr>
          <w:color w:val="000000"/>
          <w:szCs w:val="20"/>
          <w:lang w:val="lv-LV"/>
        </w:rPr>
        <w:t>pināšanai uz nodarbināto skaitu.</w:t>
      </w:r>
    </w:p>
    <w:p w14:paraId="3CFD3308" w14:textId="536A05FF" w:rsidR="00155A72" w:rsidRDefault="00891225" w:rsidP="00D3204B">
      <w:pPr>
        <w:spacing w:after="80"/>
        <w:jc w:val="both"/>
        <w:rPr>
          <w:color w:val="000000"/>
          <w:szCs w:val="20"/>
          <w:lang w:val="lv-LV"/>
        </w:rPr>
      </w:pPr>
      <w:r>
        <w:rPr>
          <w:color w:val="000000"/>
          <w:szCs w:val="20"/>
          <w:lang w:val="lv-LV"/>
        </w:rPr>
        <w:t>Atšķirībā no pārējām RIS3 specializācijas jomām, b</w:t>
      </w:r>
      <w:r w:rsidR="00155A72">
        <w:rPr>
          <w:color w:val="000000"/>
          <w:szCs w:val="20"/>
          <w:lang w:val="lv-LV"/>
        </w:rPr>
        <w:t xml:space="preserve">ūtiska loma ir arī </w:t>
      </w:r>
      <w:r w:rsidR="00C84B5B">
        <w:rPr>
          <w:color w:val="000000"/>
          <w:szCs w:val="20"/>
          <w:lang w:val="lv-LV"/>
        </w:rPr>
        <w:t xml:space="preserve">bioekonomikas attīstībā ir ZM pārvaldītajiem P&amp;A instrumentiem, kuru ieguldījumu kopējais pieejamais apmērs 26.2 milj. </w:t>
      </w:r>
      <w:r w:rsidR="006D1D2C" w:rsidRPr="006D1D2C">
        <w:rPr>
          <w:rFonts w:eastAsia="Calibri"/>
          <w:i/>
          <w:lang w:val="lv-LV"/>
        </w:rPr>
        <w:t>euro</w:t>
      </w:r>
      <w:r w:rsidR="006D1D2C" w:rsidRPr="0072032C">
        <w:rPr>
          <w:rFonts w:eastAsia="Calibri"/>
          <w:lang w:val="lv-LV"/>
        </w:rPr>
        <w:t xml:space="preserve"> </w:t>
      </w:r>
      <w:r w:rsidR="00C84B5B">
        <w:rPr>
          <w:color w:val="000000"/>
          <w:szCs w:val="20"/>
          <w:lang w:val="lv-LV"/>
        </w:rPr>
        <w:t>ap</w:t>
      </w:r>
      <w:r>
        <w:rPr>
          <w:color w:val="000000"/>
          <w:szCs w:val="20"/>
          <w:lang w:val="lv-LV"/>
        </w:rPr>
        <w:t xml:space="preserve">mērā nozīmē to, ka bioekonomika </w:t>
      </w:r>
      <w:r w:rsidR="00C84B5B">
        <w:rPr>
          <w:color w:val="000000"/>
          <w:szCs w:val="20"/>
          <w:lang w:val="lv-LV"/>
        </w:rPr>
        <w:t>P&amp;A programmu</w:t>
      </w:r>
      <w:r>
        <w:rPr>
          <w:color w:val="000000"/>
          <w:szCs w:val="20"/>
          <w:lang w:val="lv-LV"/>
        </w:rPr>
        <w:t xml:space="preserve"> ieguldījumos ir</w:t>
      </w:r>
      <w:r w:rsidR="00C84B5B">
        <w:rPr>
          <w:color w:val="000000"/>
          <w:szCs w:val="20"/>
          <w:lang w:val="lv-LV"/>
        </w:rPr>
        <w:t xml:space="preserve"> </w:t>
      </w:r>
      <w:r>
        <w:rPr>
          <w:color w:val="000000"/>
          <w:szCs w:val="20"/>
          <w:lang w:val="lv-LV"/>
        </w:rPr>
        <w:t xml:space="preserve">otrā </w:t>
      </w:r>
      <w:r w:rsidR="00C84B5B">
        <w:rPr>
          <w:color w:val="000000"/>
          <w:szCs w:val="20"/>
          <w:lang w:val="lv-LV"/>
        </w:rPr>
        <w:t>visvairāk atbalstīt</w:t>
      </w:r>
      <w:r>
        <w:rPr>
          <w:color w:val="000000"/>
          <w:szCs w:val="20"/>
          <w:lang w:val="lv-LV"/>
        </w:rPr>
        <w:t>ā</w:t>
      </w:r>
      <w:r w:rsidR="00C84B5B">
        <w:rPr>
          <w:color w:val="000000"/>
          <w:szCs w:val="20"/>
          <w:lang w:val="lv-LV"/>
        </w:rPr>
        <w:t xml:space="preserve"> RIS3 jomu aiz </w:t>
      </w:r>
      <w:r>
        <w:rPr>
          <w:color w:val="000000"/>
          <w:szCs w:val="20"/>
          <w:lang w:val="lv-LV"/>
        </w:rPr>
        <w:t>viedajiem m</w:t>
      </w:r>
      <w:r w:rsidR="00C84B5B">
        <w:rPr>
          <w:color w:val="000000"/>
          <w:szCs w:val="20"/>
          <w:lang w:val="lv-LV"/>
        </w:rPr>
        <w:t>ateriāliem.</w:t>
      </w:r>
    </w:p>
    <w:p w14:paraId="0AF1FAC8" w14:textId="11A41BCC" w:rsidR="00891225" w:rsidRDefault="00891225" w:rsidP="00D3204B">
      <w:pPr>
        <w:spacing w:after="80"/>
        <w:jc w:val="both"/>
        <w:rPr>
          <w:color w:val="000000"/>
          <w:szCs w:val="20"/>
          <w:lang w:val="lv-LV"/>
        </w:rPr>
      </w:pPr>
      <w:bookmarkStart w:id="30" w:name="_heading=h.538fw2hn07an" w:colFirst="0" w:colLast="0"/>
      <w:bookmarkEnd w:id="30"/>
      <w:r w:rsidRPr="00891225">
        <w:rPr>
          <w:color w:val="000000"/>
          <w:szCs w:val="20"/>
          <w:lang w:val="lv-LV"/>
        </w:rPr>
        <w:t>Bioekonomika ir arī būtiska ne tikai tautsaimniecības attīstībai, bet arī valstij kopumā, tostarp, lauku apdzīvotībai, valsts stabilitātei un attīstībai, kā arī globālajiem izaicinājumiem</w:t>
      </w:r>
      <w:r>
        <w:rPr>
          <w:color w:val="000000"/>
          <w:szCs w:val="20"/>
          <w:lang w:val="lv-LV"/>
        </w:rPr>
        <w:t>.</w:t>
      </w:r>
    </w:p>
    <w:p w14:paraId="1B97221B" w14:textId="002E7751" w:rsidR="008102F6" w:rsidRPr="00407B29" w:rsidRDefault="009805D0" w:rsidP="00D3204B">
      <w:pPr>
        <w:spacing w:after="80"/>
        <w:jc w:val="both"/>
        <w:rPr>
          <w:color w:val="000000"/>
          <w:szCs w:val="20"/>
          <w:lang w:val="lv-LV"/>
        </w:rPr>
      </w:pPr>
      <w:r w:rsidRPr="00407B29">
        <w:rPr>
          <w:color w:val="000000"/>
          <w:szCs w:val="20"/>
          <w:lang w:val="lv-LV"/>
        </w:rPr>
        <w:t xml:space="preserve">Latvijā zinātnisko institūciju pētniecības un inovāciju kompetence Bioekonomikas jomā ir izveidojusies vairākās tēmās: </w:t>
      </w:r>
      <w:r w:rsidRPr="00407B29">
        <w:rPr>
          <w:b/>
          <w:color w:val="000000"/>
          <w:szCs w:val="20"/>
          <w:lang w:val="lv-LV"/>
        </w:rPr>
        <w:t>lauksaimniecībā</w:t>
      </w:r>
      <w:r w:rsidRPr="00407B29">
        <w:rPr>
          <w:color w:val="000000"/>
          <w:szCs w:val="20"/>
          <w:lang w:val="lv-LV"/>
        </w:rPr>
        <w:t xml:space="preserve"> (ilgtspējīga un efektīva lauksaimniecība, produktivitāte graudkopībā un bioloģiskā lauksaimniecība), </w:t>
      </w:r>
      <w:r w:rsidRPr="00407B29">
        <w:rPr>
          <w:b/>
          <w:color w:val="000000"/>
          <w:szCs w:val="20"/>
          <w:lang w:val="lv-LV"/>
        </w:rPr>
        <w:t>inovatīvu pārtikas produktu izstrādē, pārtikas drošībā</w:t>
      </w:r>
      <w:r w:rsidRPr="00407B29">
        <w:rPr>
          <w:i/>
          <w:color w:val="000000"/>
          <w:szCs w:val="20"/>
          <w:lang w:val="lv-LV"/>
        </w:rPr>
        <w:t xml:space="preserve"> </w:t>
      </w:r>
      <w:r w:rsidRPr="00407B29">
        <w:rPr>
          <w:color w:val="000000"/>
          <w:szCs w:val="20"/>
          <w:lang w:val="lv-LV"/>
        </w:rPr>
        <w:t xml:space="preserve">(bioloģiskais, ķīmiskais piesārņojums pārtikas produktos un izejvielās), </w:t>
      </w:r>
      <w:r w:rsidRPr="00407B29">
        <w:rPr>
          <w:b/>
          <w:color w:val="000000"/>
          <w:szCs w:val="20"/>
          <w:lang w:val="lv-LV"/>
        </w:rPr>
        <w:t>mežsaimniecībā</w:t>
      </w:r>
      <w:r w:rsidRPr="00407B29">
        <w:rPr>
          <w:color w:val="000000"/>
          <w:szCs w:val="20"/>
          <w:lang w:val="lv-LV"/>
        </w:rPr>
        <w:t xml:space="preserve"> (ilgtspējīga un klimata pārmaiņām piemērota mežsaimniecībā, augu kaitēkļi mežsaimniecībā, koksnes kvalitāte un ilgtspējīga piegāde),</w:t>
      </w:r>
      <w:r w:rsidRPr="00407B29">
        <w:rPr>
          <w:b/>
          <w:color w:val="000000"/>
          <w:szCs w:val="20"/>
          <w:lang w:val="lv-LV"/>
        </w:rPr>
        <w:t xml:space="preserve"> bioresursu nozares pētījumos </w:t>
      </w:r>
      <w:r w:rsidRPr="00407B29">
        <w:rPr>
          <w:color w:val="000000"/>
          <w:szCs w:val="20"/>
          <w:lang w:val="lv-LV"/>
        </w:rPr>
        <w:t>(biotehnoloģiju attīstīšana, biomasas enerģijas tehnoloģijas, koksnes ķīmijas tehnoloģiju pētījumi, bioetanola ieguves tehnoloģijas, bioekonomikas reģionālā dimensija),</w:t>
      </w:r>
      <w:r w:rsidRPr="00407B29">
        <w:rPr>
          <w:b/>
          <w:color w:val="000000"/>
          <w:szCs w:val="20"/>
          <w:lang w:val="lv-LV"/>
        </w:rPr>
        <w:t xml:space="preserve"> lauku attīstībā</w:t>
      </w:r>
      <w:r w:rsidRPr="00407B29">
        <w:rPr>
          <w:color w:val="000000"/>
          <w:szCs w:val="20"/>
          <w:lang w:val="lv-LV"/>
        </w:rPr>
        <w:t xml:space="preserve"> </w:t>
      </w:r>
      <w:r w:rsidR="00D3204B">
        <w:rPr>
          <w:color w:val="000000"/>
          <w:szCs w:val="20"/>
          <w:lang w:val="lv-LV"/>
        </w:rPr>
        <w:t>–</w:t>
      </w:r>
      <w:r w:rsidRPr="00407B29">
        <w:rPr>
          <w:color w:val="000000"/>
          <w:szCs w:val="20"/>
          <w:lang w:val="lv-LV"/>
        </w:rPr>
        <w:t xml:space="preserve"> lauku attīstības un ilgtspējas veicināšana, agro-pārtikas sistēmas, aprites ekonomika un lauku pārvaldība.</w:t>
      </w:r>
    </w:p>
    <w:p w14:paraId="5A66792C" w14:textId="77777777" w:rsidR="003457A3" w:rsidRPr="00407B29" w:rsidRDefault="003457A3" w:rsidP="003457A3">
      <w:pPr>
        <w:spacing w:after="80"/>
        <w:jc w:val="both"/>
        <w:rPr>
          <w:color w:val="000000"/>
          <w:szCs w:val="20"/>
          <w:lang w:val="lv-LV"/>
        </w:rPr>
      </w:pPr>
      <w:bookmarkStart w:id="31" w:name="_heading=h.pow73m1fudjz" w:colFirst="0" w:colLast="0"/>
      <w:bookmarkEnd w:id="31"/>
      <w:r w:rsidRPr="00407B29">
        <w:rPr>
          <w:color w:val="000000"/>
          <w:szCs w:val="20"/>
          <w:lang w:val="lv-LV"/>
        </w:rPr>
        <w:t xml:space="preserve">Bioekonomikas pētniecības kompetence </w:t>
      </w:r>
      <w:r>
        <w:rPr>
          <w:color w:val="000000"/>
          <w:szCs w:val="20"/>
          <w:lang w:val="lv-LV"/>
        </w:rPr>
        <w:t>Latvijā veidojas</w:t>
      </w:r>
      <w:r w:rsidRPr="00407B29">
        <w:rPr>
          <w:color w:val="000000"/>
          <w:szCs w:val="20"/>
          <w:lang w:val="lv-LV"/>
        </w:rPr>
        <w:t xml:space="preserve"> plašā zinātnisko insititūciju lokā</w:t>
      </w:r>
      <w:r>
        <w:rPr>
          <w:color w:val="000000"/>
          <w:szCs w:val="20"/>
          <w:lang w:val="lv-LV"/>
        </w:rPr>
        <w:t xml:space="preserve">. Plašākais tēmu loks tiek attīstīts </w:t>
      </w:r>
      <w:r w:rsidRPr="00407B29">
        <w:rPr>
          <w:color w:val="000000"/>
          <w:szCs w:val="20"/>
          <w:lang w:val="lv-LV"/>
        </w:rPr>
        <w:t xml:space="preserve"> </w:t>
      </w:r>
      <w:r>
        <w:rPr>
          <w:color w:val="000000"/>
          <w:szCs w:val="20"/>
          <w:lang w:val="lv-LV"/>
        </w:rPr>
        <w:t>LLU ar to saistītajos zinātniskajos institūtos –</w:t>
      </w:r>
      <w:r w:rsidRPr="00407B29">
        <w:rPr>
          <w:color w:val="000000"/>
          <w:szCs w:val="20"/>
          <w:lang w:val="lv-LV"/>
        </w:rPr>
        <w:t>Dārzkopības institūtā</w:t>
      </w:r>
      <w:r>
        <w:rPr>
          <w:color w:val="000000"/>
          <w:szCs w:val="20"/>
          <w:lang w:val="lv-LV"/>
        </w:rPr>
        <w:t>,</w:t>
      </w:r>
      <w:r w:rsidRPr="00407B29">
        <w:rPr>
          <w:color w:val="000000"/>
          <w:szCs w:val="20"/>
          <w:lang w:val="lv-LV"/>
        </w:rPr>
        <w:t xml:space="preserve"> Agroresursu un ekonomikas institūtā</w:t>
      </w:r>
      <w:r>
        <w:rPr>
          <w:color w:val="000000"/>
          <w:szCs w:val="20"/>
          <w:lang w:val="lv-LV"/>
        </w:rPr>
        <w:t xml:space="preserve">, Augu aizsardzības zinātniskajā institūtā “Agrihorts”, un </w:t>
      </w:r>
      <w:r w:rsidRPr="00407B29">
        <w:rPr>
          <w:color w:val="000000"/>
          <w:szCs w:val="20"/>
          <w:lang w:val="lv-LV"/>
        </w:rPr>
        <w:t>Pārtikas drošības, dzīvnieku veselības un vides zinātniskajā institūtā "BIOR"</w:t>
      </w:r>
      <w:r>
        <w:rPr>
          <w:color w:val="000000"/>
          <w:szCs w:val="20"/>
          <w:lang w:val="lv-LV"/>
        </w:rPr>
        <w:t>,</w:t>
      </w:r>
      <w:r w:rsidRPr="002A7440">
        <w:rPr>
          <w:color w:val="000000"/>
          <w:szCs w:val="20"/>
          <w:lang w:val="lv-LV"/>
        </w:rPr>
        <w:t xml:space="preserve"> </w:t>
      </w:r>
      <w:r w:rsidRPr="00407B29">
        <w:rPr>
          <w:color w:val="000000"/>
          <w:szCs w:val="20"/>
          <w:lang w:val="lv-LV"/>
        </w:rPr>
        <w:t>LVMI „Silava”</w:t>
      </w:r>
      <w:r>
        <w:rPr>
          <w:color w:val="000000"/>
          <w:szCs w:val="20"/>
          <w:lang w:val="lv-LV"/>
        </w:rPr>
        <w:t xml:space="preserve">, </w:t>
      </w:r>
      <w:r w:rsidRPr="00407B29">
        <w:rPr>
          <w:color w:val="000000"/>
          <w:szCs w:val="20"/>
          <w:lang w:val="lv-LV"/>
        </w:rPr>
        <w:t xml:space="preserve">Latvijas Valsts </w:t>
      </w:r>
      <w:r>
        <w:rPr>
          <w:color w:val="000000"/>
          <w:szCs w:val="20"/>
          <w:lang w:val="lv-LV"/>
        </w:rPr>
        <w:t>k</w:t>
      </w:r>
      <w:r w:rsidRPr="00407B29">
        <w:rPr>
          <w:color w:val="000000"/>
          <w:szCs w:val="20"/>
          <w:lang w:val="lv-LV"/>
        </w:rPr>
        <w:t xml:space="preserve">oksnes </w:t>
      </w:r>
      <w:r>
        <w:rPr>
          <w:color w:val="000000"/>
          <w:szCs w:val="20"/>
          <w:lang w:val="lv-LV"/>
        </w:rPr>
        <w:t>ķ</w:t>
      </w:r>
      <w:r w:rsidRPr="00407B29">
        <w:rPr>
          <w:color w:val="000000"/>
          <w:szCs w:val="20"/>
          <w:lang w:val="lv-LV"/>
        </w:rPr>
        <w:t xml:space="preserve">īmijas institūtā </w:t>
      </w:r>
      <w:r>
        <w:rPr>
          <w:color w:val="000000"/>
          <w:szCs w:val="20"/>
          <w:lang w:val="lv-LV"/>
        </w:rPr>
        <w:t xml:space="preserve">, </w:t>
      </w:r>
      <w:r w:rsidRPr="00417F2F">
        <w:rPr>
          <w:i/>
          <w:color w:val="000000"/>
          <w:szCs w:val="20"/>
          <w:lang w:val="lv-LV"/>
        </w:rPr>
        <w:t>Baltic Studies Centre</w:t>
      </w:r>
      <w:r w:rsidRPr="00407B29">
        <w:rPr>
          <w:color w:val="000000"/>
          <w:szCs w:val="20"/>
          <w:lang w:val="lv-LV"/>
        </w:rPr>
        <w:t xml:space="preserve">, Daugavpils Universitātē, </w:t>
      </w:r>
      <w:r>
        <w:rPr>
          <w:color w:val="000000"/>
          <w:szCs w:val="20"/>
          <w:lang w:val="lv-LV"/>
        </w:rPr>
        <w:t xml:space="preserve">DU </w:t>
      </w:r>
      <w:r w:rsidRPr="00407B29">
        <w:rPr>
          <w:color w:val="000000"/>
          <w:szCs w:val="20"/>
          <w:lang w:val="lv-LV"/>
        </w:rPr>
        <w:t xml:space="preserve">Latvijas Hidroekoloģijas institūtā, Latvijas Universitātē, LU Mikrobioloģijas un Biotehnoloģijas institūtā, , Rīgas Tehniskajā universitātē, </w:t>
      </w:r>
      <w:r w:rsidRPr="006A3A99">
        <w:rPr>
          <w:color w:val="000000"/>
          <w:szCs w:val="20"/>
          <w:lang w:val="lv-LV"/>
        </w:rPr>
        <w:t>RTU Vides aizsardzī</w:t>
      </w:r>
      <w:r>
        <w:rPr>
          <w:color w:val="000000"/>
          <w:szCs w:val="20"/>
          <w:lang w:val="lv-LV"/>
        </w:rPr>
        <w:t>bas un siltuma sistēmu institūtā</w:t>
      </w:r>
      <w:r w:rsidRPr="00407B29">
        <w:rPr>
          <w:color w:val="000000"/>
          <w:szCs w:val="20"/>
          <w:lang w:val="lv-LV"/>
        </w:rPr>
        <w:t>un Vides risinājumu institūtā.</w:t>
      </w:r>
    </w:p>
    <w:p w14:paraId="28436301" w14:textId="17B43F1D" w:rsidR="003457A3" w:rsidRDefault="003457A3" w:rsidP="003457A3">
      <w:pPr>
        <w:spacing w:after="80"/>
        <w:jc w:val="both"/>
        <w:rPr>
          <w:color w:val="000000"/>
          <w:szCs w:val="20"/>
          <w:lang w:val="lv-LV"/>
        </w:rPr>
      </w:pPr>
      <w:bookmarkStart w:id="32" w:name="_heading=h.tgbpq72hvmgl" w:colFirst="0" w:colLast="0"/>
      <w:bookmarkEnd w:id="32"/>
      <w:r>
        <w:rPr>
          <w:color w:val="000000"/>
          <w:szCs w:val="20"/>
          <w:lang w:val="lv-LV"/>
        </w:rPr>
        <w:t xml:space="preserve">Visaktīvākā un mērķtiecīgākā pētniecības rezultātu </w:t>
      </w:r>
      <w:r w:rsidRPr="00407B29">
        <w:rPr>
          <w:color w:val="000000"/>
          <w:szCs w:val="20"/>
          <w:lang w:val="lv-LV"/>
        </w:rPr>
        <w:t>komercializācija</w:t>
      </w:r>
      <w:r>
        <w:rPr>
          <w:color w:val="000000"/>
          <w:szCs w:val="20"/>
          <w:lang w:val="lv-LV"/>
        </w:rPr>
        <w:t xml:space="preserve"> notiek </w:t>
      </w:r>
      <w:r w:rsidRPr="00407B29">
        <w:rPr>
          <w:color w:val="000000"/>
          <w:szCs w:val="20"/>
          <w:lang w:val="lv-LV"/>
        </w:rPr>
        <w:t xml:space="preserve">bioresursu bāzēto biotehnoloģiju </w:t>
      </w:r>
      <w:r>
        <w:rPr>
          <w:color w:val="000000"/>
          <w:szCs w:val="20"/>
          <w:lang w:val="lv-LV"/>
        </w:rPr>
        <w:t>jomā</w:t>
      </w:r>
      <w:r w:rsidRPr="00407B29">
        <w:rPr>
          <w:color w:val="000000"/>
          <w:szCs w:val="20"/>
          <w:lang w:val="lv-LV"/>
        </w:rPr>
        <w:t xml:space="preserve">, kur nozīmīgi spēlētāji ir Latvijas Valsts Koksnes Ķīmijas institūts un A/S Latvijas finieris, kas nodarbojas ar </w:t>
      </w:r>
      <w:r w:rsidRPr="00407B29">
        <w:rPr>
          <w:color w:val="000000"/>
          <w:szCs w:val="20"/>
          <w:lang w:val="lv-LV"/>
        </w:rPr>
        <w:lastRenderedPageBreak/>
        <w:t xml:space="preserve">inovatīvu produktu izstrādi no koksnes biomasas un RTU, LU un LLU Tehniskā fakultāte, kas strādā pie pētījumiem biodegvielas izstrādē. Aktīva zināšanu </w:t>
      </w:r>
      <w:r>
        <w:rPr>
          <w:color w:val="000000"/>
          <w:szCs w:val="20"/>
          <w:lang w:val="lv-LV"/>
        </w:rPr>
        <w:t xml:space="preserve">un tehnoloģiju </w:t>
      </w:r>
      <w:r w:rsidRPr="00407B29">
        <w:rPr>
          <w:color w:val="000000"/>
          <w:szCs w:val="20"/>
          <w:lang w:val="lv-LV"/>
        </w:rPr>
        <w:t xml:space="preserve">pārnese </w:t>
      </w:r>
      <w:r>
        <w:rPr>
          <w:color w:val="000000"/>
          <w:szCs w:val="20"/>
          <w:lang w:val="lv-LV"/>
        </w:rPr>
        <w:t xml:space="preserve">starp zinātniskajām institūcijām un komersektoru </w:t>
      </w:r>
      <w:r w:rsidRPr="00407B29">
        <w:rPr>
          <w:color w:val="000000"/>
          <w:szCs w:val="20"/>
          <w:lang w:val="lv-LV"/>
        </w:rPr>
        <w:t xml:space="preserve">notiek arī pārtikas un mežsaimniecības </w:t>
      </w:r>
      <w:r>
        <w:rPr>
          <w:color w:val="000000"/>
          <w:szCs w:val="20"/>
          <w:lang w:val="lv-LV"/>
        </w:rPr>
        <w:t>jomās</w:t>
      </w:r>
      <w:r w:rsidRPr="00407B29">
        <w:rPr>
          <w:color w:val="000000"/>
          <w:szCs w:val="20"/>
          <w:lang w:val="lv-LV"/>
        </w:rPr>
        <w:t>, kur ievērojams skaits komercializācijas pētījumu veikti, pateicoties pārtikas nozares un meža nozares kompetences centriem, kuros atbalstu saņēmis plašs nozares uzņēmumu loks.</w:t>
      </w:r>
    </w:p>
    <w:p w14:paraId="27B6A14E" w14:textId="77777777" w:rsidR="00D3204B" w:rsidRPr="00407B29" w:rsidRDefault="00D3204B" w:rsidP="00D3204B">
      <w:pPr>
        <w:spacing w:after="60"/>
        <w:jc w:val="both"/>
        <w:rPr>
          <w:rFonts w:eastAsia="Calibri" w:cs="Calibri"/>
          <w:b/>
          <w:szCs w:val="20"/>
          <w:lang w:val="lv-LV"/>
        </w:rPr>
      </w:pPr>
    </w:p>
    <w:p w14:paraId="12847F48" w14:textId="77777777" w:rsidR="00007DC0" w:rsidRPr="00407B29" w:rsidRDefault="00007DC0" w:rsidP="00007DC0">
      <w:pPr>
        <w:pBdr>
          <w:left w:val="single" w:sz="24" w:space="4" w:color="2F5496" w:themeColor="accent1" w:themeShade="BF"/>
        </w:pBdr>
        <w:jc w:val="both"/>
        <w:rPr>
          <w:rFonts w:eastAsia="Calibri" w:cs="Calibri"/>
          <w:b/>
          <w:lang w:val="lv-LV"/>
        </w:rPr>
      </w:pPr>
      <w:r>
        <w:rPr>
          <w:rFonts w:eastAsia="Calibri" w:cs="Calibri"/>
          <w:b/>
          <w:lang w:val="lv-LV"/>
        </w:rPr>
        <w:t>T</w:t>
      </w:r>
      <w:r w:rsidRPr="00407B29">
        <w:rPr>
          <w:rFonts w:eastAsia="Calibri" w:cs="Calibri"/>
          <w:b/>
          <w:lang w:val="lv-LV"/>
        </w:rPr>
        <w:t>ematisk</w:t>
      </w:r>
      <w:r>
        <w:rPr>
          <w:rFonts w:eastAsia="Calibri" w:cs="Calibri"/>
          <w:b/>
          <w:lang w:val="lv-LV"/>
        </w:rPr>
        <w:t>o nišu attīstība</w:t>
      </w:r>
    </w:p>
    <w:p w14:paraId="12F917D8" w14:textId="77E40374" w:rsidR="00D3204B" w:rsidRDefault="00A24092" w:rsidP="00A24092">
      <w:pPr>
        <w:jc w:val="both"/>
        <w:rPr>
          <w:rFonts w:eastAsia="Calibri" w:cs="Calibri"/>
          <w:szCs w:val="20"/>
          <w:lang w:val="lv-LV"/>
        </w:rPr>
      </w:pPr>
      <w:r>
        <w:rPr>
          <w:rFonts w:eastAsia="Calibri" w:cs="Calibri"/>
          <w:szCs w:val="20"/>
          <w:lang w:val="lv-LV"/>
        </w:rPr>
        <w:t xml:space="preserve">Bioekonomikas jomā </w:t>
      </w:r>
      <w:r w:rsidR="00891225">
        <w:rPr>
          <w:rFonts w:eastAsia="Calibri" w:cs="Calibri"/>
          <w:szCs w:val="20"/>
          <w:lang w:val="lv-LV"/>
        </w:rPr>
        <w:t xml:space="preserve">starp IZM un EM P&amp;A programmām to ietvaros veiktā padziļinātā analīze ir ļāvusi </w:t>
      </w:r>
      <w:r>
        <w:rPr>
          <w:rFonts w:eastAsia="Calibri" w:cs="Calibri"/>
          <w:szCs w:val="20"/>
          <w:lang w:val="lv-LV"/>
        </w:rPr>
        <w:t>identific</w:t>
      </w:r>
      <w:r w:rsidR="00891225">
        <w:rPr>
          <w:rFonts w:eastAsia="Calibri" w:cs="Calibri"/>
          <w:szCs w:val="20"/>
          <w:lang w:val="lv-LV"/>
        </w:rPr>
        <w:t>ēt</w:t>
      </w:r>
      <w:r>
        <w:rPr>
          <w:rFonts w:eastAsia="Calibri" w:cs="Calibri"/>
          <w:szCs w:val="20"/>
          <w:lang w:val="lv-LV"/>
        </w:rPr>
        <w:t>s 6 nozīmīgas jomas specializācijas nišas. Fundamentāli svarīga loma</w:t>
      </w:r>
      <w:r w:rsidR="009805D0" w:rsidRPr="00407B29">
        <w:rPr>
          <w:rFonts w:eastAsia="Calibri" w:cs="Calibri"/>
          <w:szCs w:val="20"/>
          <w:lang w:val="lv-LV"/>
        </w:rPr>
        <w:t xml:space="preserve"> ir meža nozarei, jo četras no specializācijas nišām ietver ilgtspējīgu un klimata pārmaiņām piemērotu mežsaimniecību, koksnes biomasas ķīmisko pārstrādi un inovatīvu koksnes produktu izstrādi.</w:t>
      </w:r>
      <w:r>
        <w:rPr>
          <w:rFonts w:eastAsia="Calibri" w:cs="Calibri"/>
          <w:szCs w:val="20"/>
          <w:lang w:val="lv-LV"/>
        </w:rPr>
        <w:t xml:space="preserve"> </w:t>
      </w:r>
      <w:r w:rsidRPr="00407B29">
        <w:rPr>
          <w:rFonts w:eastAsia="Calibri" w:cs="Calibri"/>
          <w:szCs w:val="20"/>
          <w:lang w:val="lv-LV"/>
        </w:rPr>
        <w:t xml:space="preserve">Bioekonomikā augstākais pētniecības un inovāciju projektu finansējums piesaistīts nišās, kas aptver inovatīvu produktu izstrādi, lauksaimniecību, bioresursu pārstrādes tehnoloģisko risinājumu izstrādi un ilgtspējīgu meža audzēšanu. Īpaši būtiska loma uzņēmumu investīciju piesaistē pētniecībā un inovācijas ir pārtikas un meža nozares kompetences centriem, kuru kopējais finansējums – 6,56 milj. </w:t>
      </w:r>
      <w:r w:rsidR="006D1D2C" w:rsidRPr="006D1D2C">
        <w:rPr>
          <w:rFonts w:eastAsia="Calibri"/>
          <w:i/>
          <w:lang w:val="lv-LV"/>
        </w:rPr>
        <w:t>euro</w:t>
      </w:r>
      <w:r w:rsidR="006D1D2C" w:rsidRPr="006D1D2C">
        <w:rPr>
          <w:rFonts w:eastAsia="Calibri"/>
          <w:lang w:val="lv-LV"/>
        </w:rPr>
        <w:t xml:space="preserve"> </w:t>
      </w:r>
      <w:r w:rsidRPr="00407B29">
        <w:rPr>
          <w:rFonts w:eastAsia="Calibri" w:cs="Calibri"/>
          <w:szCs w:val="20"/>
          <w:lang w:val="lv-LV"/>
        </w:rPr>
        <w:t>(</w:t>
      </w:r>
      <w:r w:rsidR="00453376">
        <w:rPr>
          <w:rFonts w:eastAsia="Calibri" w:cs="Calibri"/>
          <w:szCs w:val="20"/>
          <w:lang w:val="lv-LV"/>
        </w:rPr>
        <w:t>uzņēmumu</w:t>
      </w:r>
      <w:r w:rsidRPr="00407B29">
        <w:rPr>
          <w:rFonts w:eastAsia="Calibri" w:cs="Calibri"/>
          <w:szCs w:val="20"/>
          <w:lang w:val="lv-LV"/>
        </w:rPr>
        <w:t>, zinātnisko institūciju un ES finansējums), veido ievērojamu daļu no Bioekonomikā kopumā piesaistītā finansējuma pētniecībai un inovācijām.</w:t>
      </w:r>
      <w:r>
        <w:rPr>
          <w:rFonts w:ascii="Segoe UI Semilight" w:eastAsia="Calibri" w:hAnsi="Segoe UI Semilight" w:cs="Segoe UI Semilight"/>
          <w:b/>
          <w:bCs/>
          <w:szCs w:val="20"/>
          <w:lang w:val="lv-LV"/>
        </w:rPr>
        <w:t xml:space="preserve"> </w:t>
      </w:r>
      <w:r>
        <w:rPr>
          <w:rFonts w:eastAsia="Calibri" w:cs="Calibri"/>
          <w:szCs w:val="20"/>
          <w:lang w:val="lv-LV"/>
        </w:rPr>
        <w:t xml:space="preserve">Papildus ir identificēta specializācijas </w:t>
      </w:r>
      <w:r w:rsidRPr="00407B29">
        <w:rPr>
          <w:rFonts w:eastAsia="Calibri" w:cs="Calibri"/>
          <w:szCs w:val="20"/>
          <w:lang w:val="lv-LV"/>
        </w:rPr>
        <w:t>niša – lauku attīstība, kas ietver pētniecības un inovāciju projektus lauku attīstībā un ilgtspējas veicināšanā.</w:t>
      </w:r>
    </w:p>
    <w:p w14:paraId="76D4FBFC" w14:textId="4FB1DE80" w:rsidR="006B3A4C" w:rsidRPr="00407B29" w:rsidRDefault="00CE373A" w:rsidP="00CE373A">
      <w:pPr>
        <w:jc w:val="center"/>
        <w:rPr>
          <w:rFonts w:ascii="Segoe UI Semilight" w:eastAsia="Calibri" w:hAnsi="Segoe UI Semilight" w:cs="Segoe UI Semilight"/>
          <w:szCs w:val="20"/>
          <w:lang w:val="lv-LV"/>
        </w:rPr>
      </w:pPr>
      <w:r>
        <w:rPr>
          <w:rFonts w:ascii="Segoe UI Semilight" w:eastAsia="Calibri" w:hAnsi="Segoe UI Semilight" w:cs="Segoe UI Semilight"/>
          <w:b/>
          <w:bCs/>
          <w:szCs w:val="20"/>
          <w:lang w:val="lv-LV"/>
        </w:rPr>
        <w:t xml:space="preserve">46.attēls. </w:t>
      </w:r>
      <w:r w:rsidR="009B7E00">
        <w:rPr>
          <w:rFonts w:ascii="Segoe UI Semilight" w:eastAsia="Calibri" w:hAnsi="Segoe UI Semilight" w:cs="Segoe UI Semilight"/>
          <w:b/>
          <w:bCs/>
          <w:szCs w:val="20"/>
          <w:lang w:val="lv-LV"/>
        </w:rPr>
        <w:t>„Zināšanu ietilpīgas</w:t>
      </w:r>
      <w:r w:rsidR="006B3A4C" w:rsidRPr="00407B29">
        <w:rPr>
          <w:rFonts w:ascii="Segoe UI Semilight" w:eastAsia="Calibri" w:hAnsi="Segoe UI Semilight" w:cs="Segoe UI Semilight"/>
          <w:b/>
          <w:bCs/>
          <w:szCs w:val="20"/>
          <w:lang w:val="lv-LV"/>
        </w:rPr>
        <w:t xml:space="preserve"> bioekonomikas</w:t>
      </w:r>
      <w:r w:rsidR="009B7E00">
        <w:rPr>
          <w:rFonts w:ascii="Segoe UI Semilight" w:eastAsia="Calibri" w:hAnsi="Segoe UI Semilight" w:cs="Segoe UI Semilight"/>
          <w:b/>
          <w:bCs/>
          <w:szCs w:val="20"/>
          <w:lang w:val="lv-LV"/>
        </w:rPr>
        <w:t>”</w:t>
      </w:r>
      <w:r w:rsidR="006B3A4C" w:rsidRPr="00407B29">
        <w:rPr>
          <w:rFonts w:ascii="Segoe UI Semilight" w:eastAsia="Calibri" w:hAnsi="Segoe UI Semilight" w:cs="Segoe UI Semilight"/>
          <w:b/>
          <w:bCs/>
          <w:szCs w:val="20"/>
          <w:lang w:val="lv-LV"/>
        </w:rPr>
        <w:t xml:space="preserve"> </w:t>
      </w:r>
      <w:r w:rsidR="009B7E00">
        <w:rPr>
          <w:rFonts w:ascii="Segoe UI Semilight" w:eastAsia="Calibri" w:hAnsi="Segoe UI Semilight" w:cs="Segoe UI Semilight"/>
          <w:b/>
          <w:bCs/>
          <w:szCs w:val="20"/>
          <w:lang w:val="lv-LV"/>
        </w:rPr>
        <w:t xml:space="preserve">attīstītās P&amp;A </w:t>
      </w:r>
      <w:r w:rsidR="00007DC0">
        <w:rPr>
          <w:rFonts w:ascii="Segoe UI Semilight" w:eastAsia="Calibri" w:hAnsi="Segoe UI Semilight" w:cs="Segoe UI Semilight"/>
          <w:b/>
          <w:bCs/>
          <w:szCs w:val="20"/>
          <w:lang w:val="lv-LV"/>
        </w:rPr>
        <w:t>tematiskās</w:t>
      </w:r>
      <w:r w:rsidR="009B7E00">
        <w:rPr>
          <w:rFonts w:ascii="Segoe UI Semilight" w:eastAsia="Calibri" w:hAnsi="Segoe UI Semilight" w:cs="Segoe UI Semilight"/>
          <w:b/>
          <w:bCs/>
          <w:szCs w:val="20"/>
          <w:lang w:val="lv-LV"/>
        </w:rPr>
        <w:t xml:space="preserve"> nišas pēc ieguldījumu apjoma</w:t>
      </w:r>
      <w:r w:rsidR="004059AF">
        <w:rPr>
          <w:rFonts w:ascii="Segoe UI Semilight" w:eastAsia="Calibri" w:hAnsi="Segoe UI Semilight" w:cs="Segoe UI Semilight"/>
          <w:b/>
          <w:bCs/>
          <w:szCs w:val="20"/>
          <w:lang w:val="lv-LV"/>
        </w:rPr>
        <w:t xml:space="preserve"> IZM un EM P&amp;A instrumentos</w:t>
      </w:r>
      <w:r w:rsidR="006B3A4C" w:rsidRPr="00407B29">
        <w:rPr>
          <w:rFonts w:ascii="Segoe UI Semilight" w:eastAsia="Calibri" w:hAnsi="Segoe UI Semilight" w:cs="Segoe UI Semilight"/>
          <w:szCs w:val="20"/>
          <w:lang w:val="lv-LV"/>
        </w:rPr>
        <w:br/>
      </w:r>
      <w:r w:rsidR="00AB1F5B" w:rsidRPr="00407B29">
        <w:rPr>
          <w:rFonts w:ascii="Segoe UI Semilight" w:hAnsi="Segoe UI Semilight" w:cs="Segoe UI Semilight"/>
          <w:i/>
          <w:iCs/>
          <w:sz w:val="16"/>
          <w:szCs w:val="18"/>
          <w:lang w:val="lv-LV" w:eastAsia="en-US"/>
        </w:rPr>
        <w:t>milj. EUR, 2014.-2018.gads</w:t>
      </w:r>
    </w:p>
    <w:p w14:paraId="549BC6ED" w14:textId="79147AA7" w:rsidR="006B3A4C" w:rsidRDefault="006B3A4C" w:rsidP="00740250">
      <w:pPr>
        <w:jc w:val="both"/>
        <w:rPr>
          <w:rFonts w:eastAsia="Calibri" w:cs="Calibri"/>
          <w:szCs w:val="20"/>
          <w:lang w:val="lv-LV"/>
        </w:rPr>
      </w:pPr>
      <w:r w:rsidRPr="00407B29">
        <w:rPr>
          <w:rFonts w:ascii="Segoe UI Semilight" w:hAnsi="Segoe UI Semilight" w:cs="Segoe UI Semilight"/>
          <w:noProof/>
          <w:lang w:val="en-US" w:eastAsia="en-US"/>
        </w:rPr>
        <w:drawing>
          <wp:inline distT="0" distB="0" distL="0" distR="0" wp14:anchorId="7D3BDCC2" wp14:editId="1C28D419">
            <wp:extent cx="2876550" cy="334327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21B259EC" w14:textId="77777777" w:rsidR="00D3204B" w:rsidRPr="00407B29" w:rsidRDefault="00D3204B" w:rsidP="00740250">
      <w:pPr>
        <w:jc w:val="both"/>
        <w:rPr>
          <w:rFonts w:eastAsia="Calibri" w:cs="Calibri"/>
          <w:szCs w:val="20"/>
          <w:lang w:val="lv-LV"/>
        </w:rPr>
      </w:pPr>
    </w:p>
    <w:p w14:paraId="339CE7F5" w14:textId="77777777" w:rsidR="008A403C" w:rsidRPr="00407B29" w:rsidRDefault="008A403C" w:rsidP="00740250">
      <w:pPr>
        <w:pBdr>
          <w:left w:val="single" w:sz="24" w:space="4" w:color="2F5496" w:themeColor="accent1" w:themeShade="BF"/>
        </w:pBdr>
        <w:spacing w:line="259" w:lineRule="auto"/>
        <w:jc w:val="both"/>
        <w:rPr>
          <w:rFonts w:eastAsia="Calibri" w:cs="Calibri"/>
          <w:b/>
          <w:lang w:val="lv-LV"/>
        </w:rPr>
      </w:pPr>
      <w:r w:rsidRPr="00407B29">
        <w:rPr>
          <w:rFonts w:eastAsia="Calibri" w:cs="Calibri"/>
          <w:b/>
          <w:lang w:val="lv-LV"/>
        </w:rPr>
        <w:t>Izaicinājumi</w:t>
      </w:r>
    </w:p>
    <w:p w14:paraId="07088B1B" w14:textId="4BB38CDD" w:rsidR="00F32E3A" w:rsidRDefault="008A403C" w:rsidP="00740250">
      <w:pPr>
        <w:spacing w:before="240"/>
        <w:jc w:val="both"/>
        <w:rPr>
          <w:rFonts w:eastAsia="Calibri"/>
          <w:lang w:val="lv-LV"/>
        </w:rPr>
      </w:pPr>
      <w:r w:rsidRPr="00407B29">
        <w:rPr>
          <w:rFonts w:eastAsia="Calibri"/>
          <w:lang w:val="lv-LV"/>
        </w:rPr>
        <w:t xml:space="preserve">Bioekonomikas jomā Latvijā ir augsta </w:t>
      </w:r>
      <w:r w:rsidR="00007DC0">
        <w:rPr>
          <w:rFonts w:eastAsia="Calibri"/>
          <w:lang w:val="lv-LV"/>
        </w:rPr>
        <w:t>pētniecības un inovācijas</w:t>
      </w:r>
      <w:r w:rsidRPr="00407B29">
        <w:rPr>
          <w:rFonts w:eastAsia="Calibri"/>
          <w:lang w:val="lv-LV"/>
        </w:rPr>
        <w:t xml:space="preserve"> </w:t>
      </w:r>
      <w:r w:rsidR="00007DC0">
        <w:rPr>
          <w:rFonts w:eastAsia="Calibri"/>
          <w:lang w:val="lv-LV"/>
        </w:rPr>
        <w:t xml:space="preserve">kompetence </w:t>
      </w:r>
      <w:r w:rsidRPr="00407B29">
        <w:rPr>
          <w:rFonts w:eastAsia="Calibri"/>
          <w:lang w:val="lv-LV"/>
        </w:rPr>
        <w:t xml:space="preserve">un spēja </w:t>
      </w:r>
      <w:r w:rsidR="00891225">
        <w:rPr>
          <w:rFonts w:eastAsia="Calibri"/>
          <w:lang w:val="lv-LV"/>
        </w:rPr>
        <w:t>piesaistīt</w:t>
      </w:r>
      <w:r w:rsidRPr="00407B29">
        <w:rPr>
          <w:rFonts w:eastAsia="Calibri"/>
          <w:lang w:val="lv-LV"/>
        </w:rPr>
        <w:t xml:space="preserve"> privāto finansējumu nišās, kas nodarbojas ar inovatīvu produktu un tehnoloģisko risinājumu izstrādi. </w:t>
      </w:r>
      <w:r w:rsidR="00007DC0">
        <w:rPr>
          <w:rFonts w:eastAsia="Calibri"/>
          <w:lang w:val="lv-LV"/>
        </w:rPr>
        <w:t>Ņ</w:t>
      </w:r>
      <w:r w:rsidRPr="00407B29">
        <w:rPr>
          <w:rFonts w:eastAsia="Calibri"/>
          <w:lang w:val="lv-LV"/>
        </w:rPr>
        <w:t xml:space="preserve">emot vērā klimata pārmaiņas un ar tām saistītos </w:t>
      </w:r>
      <w:r w:rsidR="00007DC0">
        <w:rPr>
          <w:rFonts w:eastAsia="Calibri"/>
          <w:lang w:val="lv-LV"/>
        </w:rPr>
        <w:t>izaicinājumus</w:t>
      </w:r>
      <w:r w:rsidRPr="00407B29">
        <w:rPr>
          <w:rFonts w:eastAsia="Calibri"/>
          <w:lang w:val="lv-LV"/>
        </w:rPr>
        <w:t xml:space="preserve">, ir būtiski </w:t>
      </w:r>
      <w:r w:rsidR="00007DC0">
        <w:rPr>
          <w:rFonts w:eastAsia="Calibri"/>
          <w:lang w:val="lv-LV"/>
        </w:rPr>
        <w:t>mērķfokusētāk</w:t>
      </w:r>
      <w:r w:rsidRPr="00407B29">
        <w:rPr>
          <w:rFonts w:eastAsia="Calibri"/>
          <w:lang w:val="lv-LV"/>
        </w:rPr>
        <w:t xml:space="preserve"> attīstīt </w:t>
      </w:r>
      <w:r w:rsidR="00007DC0">
        <w:rPr>
          <w:rFonts w:eastAsia="Calibri"/>
          <w:lang w:val="lv-LV"/>
        </w:rPr>
        <w:t xml:space="preserve">pētniecības kompetenci un </w:t>
      </w:r>
      <w:r w:rsidR="00007DC0">
        <w:rPr>
          <w:rFonts w:eastAsia="Calibri"/>
          <w:lang w:val="lv-LV"/>
        </w:rPr>
        <w:lastRenderedPageBreak/>
        <w:t>inovācijas kapacitāti</w:t>
      </w:r>
      <w:r w:rsidRPr="00407B29">
        <w:rPr>
          <w:rFonts w:eastAsia="Calibri"/>
          <w:lang w:val="lv-LV"/>
        </w:rPr>
        <w:t xml:space="preserve"> </w:t>
      </w:r>
      <w:r w:rsidR="009033D7">
        <w:rPr>
          <w:rFonts w:eastAsia="Calibri"/>
          <w:lang w:val="lv-LV"/>
        </w:rPr>
        <w:t>mežsaimniecības</w:t>
      </w:r>
      <w:r w:rsidR="009033D7" w:rsidRPr="00407B29">
        <w:rPr>
          <w:rFonts w:eastAsia="Calibri"/>
          <w:lang w:val="lv-LV"/>
        </w:rPr>
        <w:t xml:space="preserve"> un </w:t>
      </w:r>
      <w:r w:rsidR="009033D7">
        <w:rPr>
          <w:rFonts w:eastAsia="Calibri"/>
          <w:lang w:val="lv-LV"/>
        </w:rPr>
        <w:t>lauksaimniecības pielāgošanai klimata pārmaiņām un aprites ekonomikai.</w:t>
      </w:r>
      <w:r w:rsidRPr="00407B29">
        <w:rPr>
          <w:rFonts w:eastAsia="Calibri"/>
          <w:lang w:val="lv-LV"/>
        </w:rPr>
        <w:t xml:space="preserve"> </w:t>
      </w:r>
      <w:r w:rsidR="00EB3731">
        <w:rPr>
          <w:rFonts w:eastAsia="Calibri"/>
          <w:lang w:val="lv-LV"/>
        </w:rPr>
        <w:t xml:space="preserve"> Bioekonomikas nozares nākotnes izaicinājumi ir arī jāīsteno ņemot vērā  </w:t>
      </w:r>
      <w:r w:rsidR="00EB3731" w:rsidRPr="00EB3731">
        <w:rPr>
          <w:rFonts w:eastAsia="Calibri"/>
          <w:lang w:val="lv-LV"/>
        </w:rPr>
        <w:t>L</w:t>
      </w:r>
      <w:r w:rsidR="00EB3731">
        <w:rPr>
          <w:rFonts w:eastAsia="Calibri"/>
          <w:lang w:val="lv-LV"/>
        </w:rPr>
        <w:t>atvijas Bioekonomikas stratēģijā</w:t>
      </w:r>
      <w:r w:rsidR="00EB3731" w:rsidRPr="00EB3731">
        <w:rPr>
          <w:rFonts w:eastAsia="Calibri"/>
          <w:lang w:val="lv-LV"/>
        </w:rPr>
        <w:t xml:space="preserve"> 2030</w:t>
      </w:r>
      <w:r w:rsidR="00EB3731">
        <w:rPr>
          <w:rFonts w:eastAsia="Calibri"/>
          <w:lang w:val="lv-LV"/>
        </w:rPr>
        <w:t xml:space="preserve"> noteiktos rīcības virzienus, lai kopā ļautu pārdomātā un integrētā veidā veicināt specializācijas jomas attīstību Latvijā.</w:t>
      </w:r>
    </w:p>
    <w:p w14:paraId="422FE67B" w14:textId="77777777" w:rsidR="00F32E3A" w:rsidRDefault="00F32E3A">
      <w:pPr>
        <w:spacing w:after="0"/>
        <w:jc w:val="both"/>
        <w:rPr>
          <w:rFonts w:eastAsia="Calibri"/>
          <w:lang w:val="lv-LV"/>
        </w:rPr>
      </w:pPr>
      <w:r>
        <w:rPr>
          <w:rFonts w:eastAsia="Calibri"/>
          <w:lang w:val="lv-LV"/>
        </w:rPr>
        <w:br w:type="page"/>
      </w:r>
    </w:p>
    <w:p w14:paraId="625AAD34" w14:textId="77777777" w:rsidR="0021619E" w:rsidRPr="00407B29" w:rsidRDefault="0021619E" w:rsidP="00740250">
      <w:pPr>
        <w:spacing w:before="240"/>
        <w:jc w:val="both"/>
        <w:rPr>
          <w:rFonts w:eastAsia="Calibri" w:cs="Calibri"/>
          <w:lang w:val="lv-LV"/>
        </w:rPr>
        <w:sectPr w:rsidR="0021619E" w:rsidRPr="00407B29" w:rsidSect="00D315CF">
          <w:type w:val="continuous"/>
          <w:pgSz w:w="11907" w:h="16840" w:code="9"/>
          <w:pgMar w:top="1134" w:right="851" w:bottom="1134" w:left="1418" w:header="709" w:footer="709" w:gutter="0"/>
          <w:cols w:num="2" w:space="340"/>
        </w:sectPr>
      </w:pPr>
    </w:p>
    <w:p w14:paraId="4DD199B1" w14:textId="5120B503" w:rsidR="008102F6" w:rsidRPr="00407B29" w:rsidRDefault="00CE373A" w:rsidP="008A403C">
      <w:pPr>
        <w:pStyle w:val="Heading2"/>
        <w:rPr>
          <w:lang w:val="lv-LV"/>
        </w:rPr>
      </w:pPr>
      <w:bookmarkStart w:id="33" w:name="_heading=h.fxhsrjovp1dj" w:colFirst="0" w:colLast="0"/>
      <w:bookmarkEnd w:id="33"/>
      <w:r>
        <w:rPr>
          <w:lang w:val="lv-LV"/>
        </w:rPr>
        <w:lastRenderedPageBreak/>
        <w:t xml:space="preserve">47.attēls. </w:t>
      </w:r>
      <w:r w:rsidR="009805D0" w:rsidRPr="00407B29">
        <w:rPr>
          <w:lang w:val="lv-LV"/>
        </w:rPr>
        <w:t>Biomedicīna, medicīnas tehnoloģijas, biofarmācija un biotehnoloģijas</w:t>
      </w:r>
    </w:p>
    <w:p w14:paraId="2F422FE0" w14:textId="1052F232" w:rsidR="0026374D" w:rsidRPr="00407B29" w:rsidRDefault="00EA008B" w:rsidP="00A24092">
      <w:pPr>
        <w:ind w:hanging="567"/>
        <w:jc w:val="center"/>
        <w:rPr>
          <w:rFonts w:eastAsia="Calibri"/>
          <w:lang w:val="lv-LV"/>
        </w:rPr>
      </w:pPr>
      <w:r>
        <w:rPr>
          <w:rFonts w:eastAsia="Calibri"/>
          <w:noProof/>
          <w:lang w:val="en-US" w:eastAsia="en-US"/>
        </w:rPr>
        <w:pict w14:anchorId="5E89894E">
          <v:shape id="_x0000_i1026" type="#_x0000_t75" style="width:504.75pt;height:624pt">
            <v:imagedata r:id="rId121" o:title="Biomed"/>
          </v:shape>
        </w:pict>
      </w:r>
    </w:p>
    <w:p w14:paraId="5F89C430" w14:textId="77777777" w:rsidR="00447C6A" w:rsidRPr="00407B29" w:rsidRDefault="00447C6A" w:rsidP="00447C6A">
      <w:pPr>
        <w:rPr>
          <w:rFonts w:eastAsia="Calibri" w:cs="Calibri"/>
          <w:b/>
          <w:lang w:val="lv-LV"/>
        </w:rPr>
      </w:pPr>
    </w:p>
    <w:p w14:paraId="2FF876FB" w14:textId="066EB105" w:rsidR="00384005" w:rsidRDefault="00384005" w:rsidP="00447C6A">
      <w:pPr>
        <w:rPr>
          <w:rFonts w:eastAsia="Calibri" w:cs="Calibri"/>
          <w:b/>
          <w:lang w:val="lv-LV"/>
        </w:rPr>
      </w:pPr>
    </w:p>
    <w:p w14:paraId="42A9E19D" w14:textId="77777777" w:rsidR="00F32E3A" w:rsidRDefault="00F32E3A" w:rsidP="00447C6A">
      <w:pPr>
        <w:rPr>
          <w:rFonts w:eastAsia="Calibri" w:cs="Calibri"/>
          <w:b/>
          <w:lang w:val="lv-LV"/>
        </w:rPr>
      </w:pPr>
    </w:p>
    <w:p w14:paraId="0A411137" w14:textId="77777777" w:rsidR="00F32E3A" w:rsidRDefault="00F32E3A" w:rsidP="00447C6A">
      <w:pPr>
        <w:rPr>
          <w:rFonts w:eastAsia="Calibri" w:cs="Calibri"/>
          <w:b/>
          <w:lang w:val="lv-LV"/>
        </w:rPr>
      </w:pPr>
    </w:p>
    <w:p w14:paraId="7D3E21E6" w14:textId="77777777" w:rsidR="00F32E3A" w:rsidRDefault="00F32E3A" w:rsidP="00447C6A">
      <w:pPr>
        <w:rPr>
          <w:rFonts w:eastAsia="Calibri" w:cs="Calibri"/>
          <w:b/>
          <w:lang w:val="lv-LV"/>
        </w:rPr>
      </w:pPr>
    </w:p>
    <w:p w14:paraId="53A77A3A" w14:textId="77777777" w:rsidR="00F32E3A" w:rsidRDefault="00F32E3A" w:rsidP="00447C6A">
      <w:pPr>
        <w:rPr>
          <w:rFonts w:eastAsia="Calibri" w:cs="Calibri"/>
          <w:b/>
          <w:lang w:val="lv-LV"/>
        </w:rPr>
      </w:pPr>
    </w:p>
    <w:p w14:paraId="5B08DEB5" w14:textId="77777777" w:rsidR="00F32E3A" w:rsidRPr="00407B29" w:rsidRDefault="00F32E3A" w:rsidP="00447C6A">
      <w:pPr>
        <w:rPr>
          <w:rFonts w:eastAsia="Calibri" w:cs="Calibri"/>
          <w:b/>
          <w:lang w:val="lv-LV"/>
        </w:rPr>
        <w:sectPr w:rsidR="00F32E3A" w:rsidRPr="00407B29" w:rsidSect="00D315CF">
          <w:type w:val="continuous"/>
          <w:pgSz w:w="11907" w:h="16840" w:code="9"/>
          <w:pgMar w:top="1134" w:right="851" w:bottom="1134" w:left="1418" w:header="709" w:footer="709" w:gutter="0"/>
          <w:cols w:space="720"/>
        </w:sectPr>
      </w:pPr>
    </w:p>
    <w:p w14:paraId="7D01EBD8" w14:textId="74565B46" w:rsidR="008102F6" w:rsidRPr="00407B29" w:rsidRDefault="009805D0" w:rsidP="00D3204B">
      <w:pPr>
        <w:pBdr>
          <w:left w:val="single" w:sz="24" w:space="4" w:color="2F5496" w:themeColor="accent1" w:themeShade="BF"/>
        </w:pBdr>
        <w:spacing w:before="120"/>
        <w:jc w:val="both"/>
        <w:rPr>
          <w:rFonts w:eastAsia="Calibri" w:cs="Calibri"/>
          <w:b/>
          <w:lang w:val="lv-LV"/>
        </w:rPr>
      </w:pPr>
      <w:r w:rsidRPr="00407B29">
        <w:rPr>
          <w:rFonts w:eastAsia="Calibri" w:cs="Calibri"/>
          <w:b/>
          <w:lang w:val="lv-LV"/>
        </w:rPr>
        <w:lastRenderedPageBreak/>
        <w:t>Esošā situācija</w:t>
      </w:r>
    </w:p>
    <w:p w14:paraId="4DC1C7C9" w14:textId="4A0AF24F" w:rsidR="008102F6" w:rsidRPr="00407B29" w:rsidRDefault="009805D0" w:rsidP="00A00D09">
      <w:pPr>
        <w:spacing w:before="240"/>
        <w:jc w:val="both"/>
        <w:rPr>
          <w:rFonts w:eastAsia="Calibri" w:cs="Calibri"/>
          <w:lang w:val="lv-LV"/>
        </w:rPr>
      </w:pPr>
      <w:r w:rsidRPr="00407B29">
        <w:rPr>
          <w:rFonts w:eastAsia="Calibri" w:cs="Calibri"/>
          <w:lang w:val="lv-LV"/>
        </w:rPr>
        <w:t>B</w:t>
      </w:r>
      <w:r w:rsidR="00A62CF7" w:rsidRPr="00407B29">
        <w:rPr>
          <w:rFonts w:eastAsia="Calibri" w:cs="Calibri"/>
          <w:lang w:val="lv-LV"/>
        </w:rPr>
        <w:t xml:space="preserve">iomedicīna </w:t>
      </w:r>
      <w:r w:rsidR="00A00D09">
        <w:rPr>
          <w:rFonts w:eastAsia="Calibri" w:cs="Calibri"/>
          <w:lang w:val="lv-LV"/>
        </w:rPr>
        <w:t>(BM)</w:t>
      </w:r>
      <w:r w:rsidRPr="00407B29">
        <w:rPr>
          <w:rFonts w:eastAsia="Calibri" w:cs="Calibri"/>
          <w:lang w:val="lv-LV"/>
        </w:rPr>
        <w:t xml:space="preserve"> ir Latvijai nozīmīga starptautiski atpazīstama un konkurētspējīga pētniecības joma ar </w:t>
      </w:r>
      <w:r w:rsidR="00303A36">
        <w:rPr>
          <w:rFonts w:eastAsia="Calibri" w:cs="Calibri"/>
          <w:lang w:val="lv-LV"/>
        </w:rPr>
        <w:t xml:space="preserve">bagātām tradīcijām, </w:t>
      </w:r>
      <w:r w:rsidRPr="00407B29">
        <w:rPr>
          <w:rFonts w:eastAsia="Calibri" w:cs="Calibri"/>
          <w:lang w:val="lv-LV"/>
        </w:rPr>
        <w:t xml:space="preserve">augstu zinātnisko izcilību un inovācijas potenciālu. BM pētniecības kompetence ir koncentrēta Rīgā: </w:t>
      </w:r>
      <w:r w:rsidRPr="00407B29">
        <w:rPr>
          <w:rFonts w:eastAsia="Calibri" w:cs="Calibri"/>
          <w:b/>
          <w:lang w:val="lv-LV"/>
        </w:rPr>
        <w:t xml:space="preserve">Latvijas Universitātē, Rīgas Stradiņa universitātē, Latvijas Organiskās sintēzes institūtā un Latvijas Biomedicīnas pētījumu un studiju centrā. </w:t>
      </w:r>
      <w:r w:rsidRPr="00407B29">
        <w:rPr>
          <w:rFonts w:eastAsia="Calibri" w:cs="Calibri"/>
          <w:lang w:val="lv-LV"/>
        </w:rPr>
        <w:t>Klīniskā pētniecība tiek veikta arī</w:t>
      </w:r>
      <w:r w:rsidRPr="00407B29">
        <w:rPr>
          <w:rFonts w:eastAsia="Calibri" w:cs="Calibri"/>
          <w:b/>
          <w:lang w:val="lv-LV"/>
        </w:rPr>
        <w:t xml:space="preserve"> </w:t>
      </w:r>
      <w:r w:rsidRPr="00407B29">
        <w:rPr>
          <w:rFonts w:eastAsia="Calibri" w:cs="Calibri"/>
          <w:lang w:val="lv-LV"/>
        </w:rPr>
        <w:t xml:space="preserve">trīs Rīgā esošās slimnīcās </w:t>
      </w:r>
      <w:r w:rsidR="002019D1" w:rsidRPr="00407B29">
        <w:rPr>
          <w:rFonts w:eastAsia="Calibri" w:cs="Calibri"/>
          <w:lang w:val="lv-LV"/>
        </w:rPr>
        <w:t>–</w:t>
      </w:r>
      <w:r w:rsidRPr="00407B29">
        <w:rPr>
          <w:rFonts w:eastAsia="Calibri" w:cs="Calibri"/>
          <w:lang w:val="lv-LV"/>
        </w:rPr>
        <w:t xml:space="preserve"> P. Stradiņa Klīniskajā universitātes slimnīcā, Rīgas Austrumu Klīniskajā universitātes slimnīcā, Bērnu Klīniskajā universitātes slimnīcā, kā arī reģionālajās un specializētajās slimnīcās. </w:t>
      </w:r>
      <w:r w:rsidR="001C57BA">
        <w:rPr>
          <w:rFonts w:eastAsia="Calibri" w:cs="Calibri"/>
          <w:lang w:val="lv-LV"/>
        </w:rPr>
        <w:t>Savukārt Rīgas Tehniskā universitāte</w:t>
      </w:r>
      <w:r w:rsidR="001C57BA" w:rsidRPr="00AA1483">
        <w:rPr>
          <w:rFonts w:eastAsia="Calibri" w:cs="Calibri"/>
          <w:lang w:val="lv-LV"/>
        </w:rPr>
        <w:t xml:space="preserve"> </w:t>
      </w:r>
      <w:r w:rsidR="001C57BA">
        <w:rPr>
          <w:rFonts w:eastAsia="Calibri" w:cs="Calibri"/>
          <w:lang w:val="lv-LV"/>
        </w:rPr>
        <w:t>(</w:t>
      </w:r>
      <w:r w:rsidR="001C57BA" w:rsidRPr="00AA1483">
        <w:rPr>
          <w:rFonts w:eastAsia="Calibri" w:cs="Calibri"/>
          <w:lang w:val="lv-LV"/>
        </w:rPr>
        <w:t>Ūdens pētniecības zinātniskā laboratorija</w:t>
      </w:r>
      <w:r w:rsidR="001C57BA">
        <w:rPr>
          <w:rFonts w:eastAsia="Calibri" w:cs="Calibri"/>
          <w:lang w:val="lv-LV"/>
        </w:rPr>
        <w:t xml:space="preserve">, </w:t>
      </w:r>
      <w:r w:rsidR="001C57BA" w:rsidRPr="00AA1483">
        <w:rPr>
          <w:rFonts w:eastAsia="Calibri" w:cs="Calibri"/>
          <w:lang w:val="lv-LV"/>
        </w:rPr>
        <w:t>Biomedicīnas inženierzinātņu un nanotehnoloģiju institūts</w:t>
      </w:r>
      <w:r w:rsidR="001C57BA">
        <w:rPr>
          <w:rFonts w:eastAsia="Calibri" w:cs="Calibri"/>
          <w:lang w:val="lv-LV"/>
        </w:rPr>
        <w:t xml:space="preserve"> un</w:t>
      </w:r>
      <w:r w:rsidR="001C57BA" w:rsidRPr="00AA1483">
        <w:rPr>
          <w:rFonts w:eastAsia="Calibri" w:cs="Calibri"/>
          <w:lang w:val="lv-LV"/>
        </w:rPr>
        <w:t xml:space="preserve"> Materiālzinātnes un lietišķās ķīmijas fakultāte</w:t>
      </w:r>
      <w:r w:rsidR="001C57BA">
        <w:rPr>
          <w:rFonts w:eastAsia="Calibri" w:cs="Calibri"/>
          <w:lang w:val="lv-LV"/>
        </w:rPr>
        <w:t>) veic pētījumus biotehnoloģiju, medicīnas inženierijas, bioorganiskās ķīmijas, f</w:t>
      </w:r>
      <w:r w:rsidR="001C57BA" w:rsidRPr="00382EF6">
        <w:rPr>
          <w:rFonts w:eastAsia="Calibri" w:cs="Calibri"/>
          <w:lang w:val="lv-LV"/>
        </w:rPr>
        <w:t xml:space="preserve">armaceitisko un bioaktīvo vielu iegūšanas </w:t>
      </w:r>
      <w:r w:rsidR="001C57BA">
        <w:rPr>
          <w:rFonts w:eastAsia="Calibri" w:cs="Calibri"/>
          <w:lang w:val="lv-LV"/>
        </w:rPr>
        <w:t>jomās.</w:t>
      </w:r>
    </w:p>
    <w:p w14:paraId="72760BE6" w14:textId="6810B81F" w:rsidR="008102F6" w:rsidRPr="00407B29" w:rsidRDefault="00EA008B" w:rsidP="00A00D09">
      <w:pPr>
        <w:jc w:val="both"/>
        <w:rPr>
          <w:rFonts w:eastAsia="Calibri"/>
          <w:lang w:val="lv-LV"/>
        </w:rPr>
      </w:pPr>
      <w:sdt>
        <w:sdtPr>
          <w:rPr>
            <w:lang w:val="lv-LV"/>
          </w:rPr>
          <w:tag w:val="goog_rdk_12"/>
          <w:id w:val="2093805096"/>
        </w:sdtPr>
        <w:sdtEndPr/>
        <w:sdtContent/>
      </w:sdt>
      <w:r w:rsidR="009805D0" w:rsidRPr="00407B29">
        <w:rPr>
          <w:rFonts w:eastAsia="Calibri" w:cs="Calibri"/>
          <w:lang w:val="lv-LV"/>
        </w:rPr>
        <w:t xml:space="preserve">BM jomas zinātnisko publikāciju kvalitātes rādītājs </w:t>
      </w:r>
      <w:r w:rsidR="000D0AEE" w:rsidRPr="00407B29">
        <w:rPr>
          <w:rFonts w:eastAsia="Calibri" w:cs="Calibri"/>
          <w:lang w:val="lv-LV"/>
        </w:rPr>
        <w:t>–</w:t>
      </w:r>
      <w:r w:rsidR="009805D0" w:rsidRPr="00407B29">
        <w:rPr>
          <w:rFonts w:eastAsia="Calibri" w:cs="Calibri"/>
          <w:lang w:val="lv-LV"/>
        </w:rPr>
        <w:t xml:space="preserve"> specifiski svērtā citēšanas ietekme (FWCI) medicīnas un veselības nozarē ir trīs reizes lielāka nekā </w:t>
      </w:r>
      <w:r w:rsidR="00A00D09">
        <w:rPr>
          <w:rFonts w:eastAsia="Calibri" w:cs="Calibri"/>
          <w:lang w:val="lv-LV"/>
        </w:rPr>
        <w:t xml:space="preserve">vidēji </w:t>
      </w:r>
      <w:r w:rsidR="009805D0" w:rsidRPr="00407B29">
        <w:rPr>
          <w:rFonts w:eastAsia="Calibri" w:cs="Calibri"/>
          <w:lang w:val="lv-LV"/>
        </w:rPr>
        <w:t>ES-28 valst</w:t>
      </w:r>
      <w:r w:rsidR="00A00D09">
        <w:rPr>
          <w:rFonts w:eastAsia="Calibri" w:cs="Calibri"/>
          <w:lang w:val="lv-LV"/>
        </w:rPr>
        <w:t>īs</w:t>
      </w:r>
      <w:r w:rsidR="009805D0" w:rsidRPr="00407B29">
        <w:rPr>
          <w:rFonts w:eastAsia="Calibri" w:cs="Calibri"/>
          <w:lang w:val="lv-LV"/>
        </w:rPr>
        <w:t>, vienlīdz augsta salīdzinājumā ar Igaunijas rādītājiem un ievērojami augstāka nekā Lietuvai</w:t>
      </w:r>
      <w:r w:rsidR="00A00D09">
        <w:rPr>
          <w:rFonts w:eastAsia="Calibri" w:cs="Calibri"/>
          <w:lang w:val="lv-LV"/>
        </w:rPr>
        <w:t>.</w:t>
      </w:r>
      <w:r w:rsidR="009805D0" w:rsidRPr="00407B29">
        <w:rPr>
          <w:rFonts w:eastAsia="Calibri" w:cs="Calibri"/>
          <w:lang w:val="lv-LV"/>
        </w:rPr>
        <w:t xml:space="preserve"> </w:t>
      </w:r>
    </w:p>
    <w:p w14:paraId="35B36F1E" w14:textId="2CC1D895" w:rsidR="008102F6" w:rsidRPr="00407B29" w:rsidRDefault="009805D0" w:rsidP="00A00D09">
      <w:pPr>
        <w:jc w:val="both"/>
        <w:rPr>
          <w:rFonts w:eastAsia="Calibri" w:cs="Calibri"/>
          <w:lang w:val="lv-LV"/>
        </w:rPr>
      </w:pPr>
      <w:r w:rsidRPr="00407B29">
        <w:rPr>
          <w:rFonts w:eastAsia="Calibri" w:cs="Calibri"/>
          <w:lang w:val="lv-LV"/>
        </w:rPr>
        <w:t>Periodā no 2014.-2018.gadam BM jomas pētniecībā un inovācijā piesaistīts publiskais finansēj</w:t>
      </w:r>
      <w:r w:rsidR="00EF05A0">
        <w:rPr>
          <w:rFonts w:eastAsia="Calibri" w:cs="Calibri"/>
          <w:lang w:val="lv-LV"/>
        </w:rPr>
        <w:t xml:space="preserve">ums 45,9 milj. </w:t>
      </w:r>
      <w:r w:rsidR="006D1D2C" w:rsidRPr="006D1D2C">
        <w:rPr>
          <w:rFonts w:eastAsia="Calibri"/>
          <w:i/>
          <w:lang w:val="lv-LV"/>
        </w:rPr>
        <w:t>euro</w:t>
      </w:r>
      <w:r w:rsidR="006D1D2C" w:rsidRPr="006D1D2C">
        <w:rPr>
          <w:rFonts w:eastAsia="Calibri"/>
          <w:lang w:val="lv-LV"/>
        </w:rPr>
        <w:t xml:space="preserve"> </w:t>
      </w:r>
      <w:r w:rsidR="00EF05A0">
        <w:rPr>
          <w:rFonts w:eastAsia="Calibri" w:cs="Calibri"/>
          <w:lang w:val="lv-LV"/>
        </w:rPr>
        <w:t xml:space="preserve">apmērā jeb 24 </w:t>
      </w:r>
      <w:r w:rsidRPr="00407B29">
        <w:rPr>
          <w:rFonts w:eastAsia="Calibri" w:cs="Calibri"/>
          <w:lang w:val="lv-LV"/>
        </w:rPr>
        <w:t xml:space="preserve">% no kopējā finansējuma RIS3 jomu </w:t>
      </w:r>
      <w:r w:rsidR="00EF05A0">
        <w:rPr>
          <w:rFonts w:eastAsia="Calibri" w:cs="Calibri"/>
          <w:lang w:val="lv-LV"/>
        </w:rPr>
        <w:t>IZM un EM P&amp;A programmās</w:t>
      </w:r>
      <w:r w:rsidR="00447C6A" w:rsidRPr="00407B29">
        <w:rPr>
          <w:rFonts w:eastAsia="Calibri" w:cs="Calibri"/>
          <w:lang w:val="lv-LV"/>
        </w:rPr>
        <w:t>.</w:t>
      </w:r>
    </w:p>
    <w:p w14:paraId="7516D1B8" w14:textId="154CE60A" w:rsidR="008102F6" w:rsidRPr="00407B29" w:rsidRDefault="009805D0" w:rsidP="00A00D09">
      <w:pPr>
        <w:jc w:val="both"/>
        <w:rPr>
          <w:rFonts w:eastAsia="Calibri" w:cs="Calibri"/>
          <w:lang w:val="lv-LV"/>
        </w:rPr>
      </w:pPr>
      <w:r w:rsidRPr="00407B29">
        <w:rPr>
          <w:rFonts w:eastAsia="Calibri" w:cs="Calibri"/>
          <w:lang w:val="lv-LV"/>
        </w:rPr>
        <w:t>Tematiski BM pētījumi Latvijā aptver gan tradicionālo augstas kvalitātes bioloģisko pētniecību, gan klīnisko izpēti, gan pieaugošā apmērā digitalizēto veselības aprūpi</w:t>
      </w:r>
      <w:r w:rsidR="00447C6A" w:rsidRPr="00407B29">
        <w:rPr>
          <w:rFonts w:eastAsia="Calibri" w:cs="Calibri"/>
          <w:lang w:val="lv-LV"/>
        </w:rPr>
        <w:t xml:space="preserve">. </w:t>
      </w:r>
      <w:r w:rsidRPr="00407B29">
        <w:rPr>
          <w:rFonts w:eastAsia="Calibri" w:cs="Calibri"/>
          <w:lang w:val="lv-LV"/>
        </w:rPr>
        <w:t xml:space="preserve">P&amp;A Biotehnoloģiju un biofarmācijas nišās, kur Latvijā ir attīstīta arī industrija, notiek gan akadēmiskajā vidē, gan uzņēmumos, taču pašlaik nefunkcionē secīga sasaiste no agrīnās izpētes fāzes līdz tehnoloģijas vai produkta komercializācijai un ieviešanai tirgū. Arvien vairāk pētniecības kompetence tiek attīstīta digitalizētās veselības aprūpes jomā, kā arī pozitīvi vērtējama Latvijas nesenā iesaiste Eiropas Tehnoloģiju institūta (EIT) reģionālajā inovāciju shēmā “Veselība” un aktīvs atbalsts tematiskiem hakatoniem. Apjomīgas un industrijai perspektīvas nišas ir Personalizētā/precīzijas medicīna un Translācijas medicīna (jaunu produktu izpēte medicīnisku problēmu risināšanai), kuras pašlaik tiek attīstītas tikai par publiskā sektora ieguldījumiem, lai gan tām ir augsts komercializācijas potenciāls. Veselības sistēmu pētniecība un Vides veselība, ņemot vērā nišu sociālo raksturu, industrijas iesaiste varētu būt minimāla. </w:t>
      </w:r>
    </w:p>
    <w:p w14:paraId="40C9A619" w14:textId="5E10D55D" w:rsidR="00384005" w:rsidRPr="00407B29" w:rsidRDefault="00384005" w:rsidP="00A00D09">
      <w:pPr>
        <w:jc w:val="both"/>
        <w:rPr>
          <w:rFonts w:eastAsia="Calibri" w:cs="Calibri"/>
          <w:lang w:val="lv-LV"/>
        </w:rPr>
      </w:pPr>
      <w:r w:rsidRPr="00407B29">
        <w:rPr>
          <w:rFonts w:eastAsia="Calibri" w:cs="Calibri"/>
          <w:lang w:val="lv-LV"/>
        </w:rPr>
        <w:t xml:space="preserve">Kopumā jāņem vērā, ka RIS3 </w:t>
      </w:r>
      <w:r w:rsidR="00F11C2E">
        <w:rPr>
          <w:rFonts w:eastAsia="Calibri" w:cs="Calibri"/>
          <w:lang w:val="lv-LV"/>
        </w:rPr>
        <w:t>atbalsta instrumenti BM jomā</w:t>
      </w:r>
      <w:r w:rsidRPr="00407B29">
        <w:rPr>
          <w:rFonts w:eastAsia="Calibri" w:cs="Calibri"/>
          <w:lang w:val="lv-LV"/>
        </w:rPr>
        <w:t xml:space="preserve"> ir bijis</w:t>
      </w:r>
      <w:r w:rsidR="00F11C2E">
        <w:rPr>
          <w:rFonts w:eastAsia="Calibri" w:cs="Calibri"/>
          <w:lang w:val="lv-LV"/>
        </w:rPr>
        <w:t xml:space="preserve"> izteikti</w:t>
      </w:r>
      <w:r w:rsidRPr="00407B29">
        <w:rPr>
          <w:rFonts w:eastAsia="Calibri" w:cs="Calibri"/>
          <w:lang w:val="lv-LV"/>
        </w:rPr>
        <w:t xml:space="preserve"> aktīvs </w:t>
      </w:r>
      <w:r w:rsidR="00F11C2E">
        <w:rPr>
          <w:rFonts w:eastAsia="Calibri" w:cs="Calibri"/>
          <w:lang w:val="lv-LV"/>
        </w:rPr>
        <w:t>tikai pēdējos</w:t>
      </w:r>
      <w:r w:rsidRPr="00407B29">
        <w:rPr>
          <w:rFonts w:eastAsia="Calibri" w:cs="Calibri"/>
          <w:lang w:val="lv-LV"/>
        </w:rPr>
        <w:t xml:space="preserve"> trīs gadus, līdz ar to </w:t>
      </w:r>
      <w:r w:rsidR="00A00D09">
        <w:rPr>
          <w:rFonts w:eastAsia="Calibri" w:cs="Calibri"/>
          <w:lang w:val="lv-LV"/>
        </w:rPr>
        <w:t xml:space="preserve">pašlaik </w:t>
      </w:r>
      <w:r w:rsidR="00F11C2E">
        <w:rPr>
          <w:rFonts w:eastAsia="Calibri" w:cs="Calibri"/>
          <w:lang w:val="lv-LV"/>
        </w:rPr>
        <w:t xml:space="preserve">vēl </w:t>
      </w:r>
      <w:r w:rsidRPr="00407B29">
        <w:rPr>
          <w:rFonts w:eastAsia="Calibri" w:cs="Calibri"/>
          <w:lang w:val="lv-LV"/>
        </w:rPr>
        <w:t>ir priekšlaicīgi vērtēt BM jomas P&amp;A saturisko pienesumu uzņēmējdarbības atklājuma</w:t>
      </w:r>
      <w:r w:rsidR="00F11C2E">
        <w:rPr>
          <w:rFonts w:eastAsia="Calibri" w:cs="Calibri"/>
          <w:lang w:val="lv-LV"/>
        </w:rPr>
        <w:t xml:space="preserve"> </w:t>
      </w:r>
      <w:r w:rsidRPr="00407B29">
        <w:rPr>
          <w:rFonts w:eastAsia="Calibri" w:cs="Calibri"/>
          <w:lang w:val="lv-LV"/>
        </w:rPr>
        <w:t>proces</w:t>
      </w:r>
      <w:r w:rsidR="00F11C2E">
        <w:rPr>
          <w:rFonts w:eastAsia="Calibri" w:cs="Calibri"/>
          <w:lang w:val="lv-LV"/>
        </w:rPr>
        <w:t>a sekmīgā</w:t>
      </w:r>
      <w:r w:rsidR="00F11C2E" w:rsidRPr="00407B29">
        <w:rPr>
          <w:rFonts w:eastAsia="Calibri" w:cs="Calibri"/>
          <w:lang w:val="lv-LV"/>
        </w:rPr>
        <w:t xml:space="preserve"> </w:t>
      </w:r>
      <w:r w:rsidR="00F11C2E">
        <w:rPr>
          <w:rFonts w:eastAsia="Calibri" w:cs="Calibri"/>
          <w:lang w:val="lv-LV"/>
        </w:rPr>
        <w:t>īstenošanā</w:t>
      </w:r>
      <w:r w:rsidRPr="00407B29">
        <w:rPr>
          <w:rFonts w:eastAsia="Calibri" w:cs="Calibri"/>
          <w:lang w:val="lv-LV"/>
        </w:rPr>
        <w:t xml:space="preserve">. </w:t>
      </w:r>
    </w:p>
    <w:p w14:paraId="1FE619E4" w14:textId="77777777" w:rsidR="00D3204B" w:rsidRDefault="00D3204B" w:rsidP="00D3204B">
      <w:pPr>
        <w:jc w:val="both"/>
        <w:rPr>
          <w:rFonts w:eastAsia="Calibri" w:cs="Calibri"/>
          <w:lang w:val="lv-LV"/>
        </w:rPr>
      </w:pPr>
      <w:r w:rsidRPr="00407B29">
        <w:rPr>
          <w:rFonts w:eastAsia="Calibri" w:cs="Calibri"/>
          <w:lang w:val="lv-LV"/>
        </w:rPr>
        <w:lastRenderedPageBreak/>
        <w:t>BM jomā augsto pētniecības kapacitāti nodrošina arvien pieaugošais studējošo skaits, tajā skaitā ārvalstu studenti, kurus arī potenciāli iespējams piesaistīt zinātniskajai darbībai, nodrošinot Eiropā konkurētspējīgu atalgojumu un darba apstākļus. Arī BM jomas atbalsta nozarēs (dabaszinātnes, rehabilitācija) strādājošo skaits ir pietiekams. Jaunu darba iespēju veidošanos veicina globāls trends – sabiedrības novecošanās, kas ir aktuāla arī Latvijā. Līdz ar jaunu un bieži vien disruptīvu tehnoloģiju attīstību, BM veidojas par perspektīvu nozari darba tirgū – gan tradicionālajās veselības jomas profesijās, gan arī radot pilnīgi jaunas nodarbinātības iespējas.</w:t>
      </w:r>
    </w:p>
    <w:p w14:paraId="23828EE5" w14:textId="77777777" w:rsidR="00AB1F5B" w:rsidRPr="00407B29" w:rsidRDefault="00AB1F5B" w:rsidP="00A00D09">
      <w:pPr>
        <w:jc w:val="both"/>
        <w:rPr>
          <w:rFonts w:eastAsia="Calibri" w:cs="Calibri"/>
          <w:szCs w:val="20"/>
          <w:lang w:val="lv-LV"/>
        </w:rPr>
      </w:pPr>
    </w:p>
    <w:p w14:paraId="62B0A8E7" w14:textId="4D17A410" w:rsidR="00AB1F5B" w:rsidRPr="00407B29" w:rsidRDefault="00CE373A" w:rsidP="00A00D09">
      <w:pPr>
        <w:jc w:val="center"/>
        <w:rPr>
          <w:rFonts w:ascii="Segoe UI Semilight" w:eastAsia="Calibri" w:hAnsi="Segoe UI Semilight" w:cs="Segoe UI Semilight"/>
          <w:szCs w:val="20"/>
          <w:lang w:val="lv-LV"/>
        </w:rPr>
      </w:pPr>
      <w:bookmarkStart w:id="34" w:name="_Hlk18584014"/>
      <w:r>
        <w:rPr>
          <w:rFonts w:ascii="Segoe UI Semilight" w:eastAsia="Calibri" w:hAnsi="Segoe UI Semilight" w:cs="Segoe UI Semilight"/>
          <w:b/>
          <w:bCs/>
          <w:szCs w:val="20"/>
          <w:lang w:val="lv-LV"/>
        </w:rPr>
        <w:t xml:space="preserve">48.attēls. </w:t>
      </w:r>
      <w:r w:rsidR="00AB1F5B" w:rsidRPr="00407B29">
        <w:rPr>
          <w:rFonts w:ascii="Segoe UI Semilight" w:eastAsia="Calibri" w:hAnsi="Segoe UI Semilight" w:cs="Segoe UI Semilight"/>
          <w:b/>
          <w:bCs/>
          <w:szCs w:val="20"/>
          <w:lang w:val="lv-LV"/>
        </w:rPr>
        <w:t xml:space="preserve">“Biomedicīnas, medicīnas tehnoloģiju, biofarmācijas un biotehnoloģijas” </w:t>
      </w:r>
      <w:r w:rsidR="009B7E00">
        <w:rPr>
          <w:rFonts w:ascii="Segoe UI Semilight" w:eastAsia="Calibri" w:hAnsi="Segoe UI Semilight" w:cs="Segoe UI Semilight"/>
          <w:b/>
          <w:bCs/>
          <w:szCs w:val="20"/>
          <w:lang w:val="lv-LV"/>
        </w:rPr>
        <w:t xml:space="preserve">attīstītās P&amp;A </w:t>
      </w:r>
      <w:r w:rsidR="00007DC0">
        <w:rPr>
          <w:rFonts w:ascii="Segoe UI Semilight" w:eastAsia="Calibri" w:hAnsi="Segoe UI Semilight" w:cs="Segoe UI Semilight"/>
          <w:b/>
          <w:bCs/>
          <w:szCs w:val="20"/>
          <w:lang w:val="lv-LV"/>
        </w:rPr>
        <w:t>tematiskās</w:t>
      </w:r>
      <w:r w:rsidR="009B7E00">
        <w:rPr>
          <w:rFonts w:ascii="Segoe UI Semilight" w:eastAsia="Calibri" w:hAnsi="Segoe UI Semilight" w:cs="Segoe UI Semilight"/>
          <w:b/>
          <w:bCs/>
          <w:szCs w:val="20"/>
          <w:lang w:val="lv-LV"/>
        </w:rPr>
        <w:t xml:space="preserve"> nišas pēc ieguldījumu apjoma</w:t>
      </w:r>
      <w:r w:rsidR="004059AF">
        <w:rPr>
          <w:rFonts w:ascii="Segoe UI Semilight" w:eastAsia="Calibri" w:hAnsi="Segoe UI Semilight" w:cs="Segoe UI Semilight"/>
          <w:b/>
          <w:bCs/>
          <w:szCs w:val="20"/>
          <w:lang w:val="lv-LV"/>
        </w:rPr>
        <w:t xml:space="preserve"> IZM un EM P&amp;A instrumentos</w:t>
      </w:r>
      <w:r w:rsidR="004059AF" w:rsidRPr="00407B29">
        <w:rPr>
          <w:rFonts w:ascii="Segoe UI Semilight" w:eastAsia="Calibri" w:hAnsi="Segoe UI Semilight" w:cs="Segoe UI Semilight"/>
          <w:szCs w:val="20"/>
          <w:lang w:val="lv-LV"/>
        </w:rPr>
        <w:br/>
      </w:r>
      <w:r w:rsidR="00AB1F5B" w:rsidRPr="00407B29">
        <w:rPr>
          <w:rFonts w:ascii="Segoe UI Semilight" w:eastAsia="Calibri" w:hAnsi="Segoe UI Semilight" w:cs="Segoe UI Semilight"/>
          <w:szCs w:val="20"/>
          <w:lang w:val="lv-LV"/>
        </w:rPr>
        <w:br/>
      </w:r>
      <w:r w:rsidR="00AB1F5B" w:rsidRPr="00407B29">
        <w:rPr>
          <w:rFonts w:ascii="Segoe UI Semilight" w:hAnsi="Segoe UI Semilight" w:cs="Segoe UI Semilight"/>
          <w:i/>
          <w:iCs/>
          <w:sz w:val="16"/>
          <w:szCs w:val="18"/>
          <w:lang w:val="lv-LV" w:eastAsia="en-US"/>
        </w:rPr>
        <w:t>milj. EUR, 2014.-2018.gads</w:t>
      </w:r>
    </w:p>
    <w:p w14:paraId="2E4C8B39" w14:textId="77777777" w:rsidR="00AB1F5B" w:rsidRPr="00407B29" w:rsidRDefault="00AB1F5B" w:rsidP="00A00D09">
      <w:pPr>
        <w:jc w:val="both"/>
        <w:rPr>
          <w:rFonts w:eastAsia="Calibri" w:cs="Calibri"/>
          <w:szCs w:val="20"/>
          <w:lang w:val="lv-LV"/>
        </w:rPr>
      </w:pPr>
      <w:r w:rsidRPr="00407B29">
        <w:rPr>
          <w:rFonts w:ascii="Segoe UI Semilight" w:hAnsi="Segoe UI Semilight" w:cs="Segoe UI Semilight"/>
          <w:noProof/>
          <w:lang w:val="en-US" w:eastAsia="en-US"/>
        </w:rPr>
        <w:drawing>
          <wp:inline distT="0" distB="0" distL="0" distR="0" wp14:anchorId="4985D35C" wp14:editId="46425F33">
            <wp:extent cx="2951480" cy="3124200"/>
            <wp:effectExtent l="0" t="0" r="0" b="0"/>
            <wp:docPr id="2052" name="Chart 20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bookmarkEnd w:id="34"/>
    <w:p w14:paraId="14A2E50F" w14:textId="77777777" w:rsidR="009033D7" w:rsidRDefault="009033D7" w:rsidP="00A00D09">
      <w:pPr>
        <w:jc w:val="both"/>
        <w:rPr>
          <w:rFonts w:eastAsia="Calibri" w:cs="Calibri"/>
          <w:lang w:val="lv-LV"/>
        </w:rPr>
      </w:pPr>
    </w:p>
    <w:p w14:paraId="3E7AE8D9" w14:textId="0E8C6CDA" w:rsidR="008102F6" w:rsidRPr="00407B29" w:rsidRDefault="00007DC0" w:rsidP="009033D7">
      <w:pPr>
        <w:pBdr>
          <w:left w:val="single" w:sz="24" w:space="4" w:color="2F5496" w:themeColor="accent1" w:themeShade="BF"/>
        </w:pBdr>
        <w:jc w:val="both"/>
        <w:rPr>
          <w:rFonts w:eastAsia="Calibri" w:cs="Calibri"/>
          <w:b/>
          <w:lang w:val="lv-LV"/>
        </w:rPr>
      </w:pPr>
      <w:r>
        <w:rPr>
          <w:rFonts w:eastAsia="Calibri" w:cs="Calibri"/>
          <w:b/>
          <w:lang w:val="lv-LV"/>
        </w:rPr>
        <w:t>Tematisko nišu attīstība</w:t>
      </w:r>
    </w:p>
    <w:p w14:paraId="0C4390CC" w14:textId="4717C210" w:rsidR="008102F6" w:rsidRPr="00407B29" w:rsidRDefault="009805D0" w:rsidP="00A00D09">
      <w:pPr>
        <w:spacing w:before="240"/>
        <w:jc w:val="both"/>
        <w:rPr>
          <w:rFonts w:eastAsia="Calibri" w:cs="Calibri"/>
          <w:lang w:val="lv-LV"/>
        </w:rPr>
      </w:pPr>
      <w:r w:rsidRPr="00407B29">
        <w:rPr>
          <w:rFonts w:eastAsia="Calibri" w:cs="Calibri"/>
          <w:lang w:val="lv-LV"/>
        </w:rPr>
        <w:t xml:space="preserve">BM jomā ir izveidots stratēģiskās ekosistēmas pilotprojekts, kura ietvaros tiek attīstīta bioloģiskās informācijas “datu ezera” izveide personalizētas diagnostikas un terapijas risinājumu izstrādei. Datu ezerā ar informācijas tehnoloģiju palīdzību tiek integrēta nacionālajā biobankā apkopotā bioloģiskā informācija, industrijas partneriem piedāvājot diferencētus pakalpojumus efektivitātes un drošības paredzēšanai (prediktīvā medicīna), savukārt pacientiem – precīzijas medicīnā balstītu ārstēšanu. Nodrošinot terapiju saņemošo pacientu personalizēto datu atpakaļplūsmu, </w:t>
      </w:r>
      <w:r w:rsidRPr="00407B29">
        <w:rPr>
          <w:rFonts w:eastAsia="Calibri" w:cs="Calibri"/>
          <w:lang w:val="lv-LV"/>
        </w:rPr>
        <w:lastRenderedPageBreak/>
        <w:t>tiek nepārtraukti attīstīta sistēmas prediktīvā spēja un uzlabotas mākslīgā intelektā balstītās funkcijas, lai efektivizētu preklīnisko un klīnisko izpēti ar I</w:t>
      </w:r>
      <w:r w:rsidR="00963733">
        <w:rPr>
          <w:rFonts w:eastAsia="Calibri" w:cs="Calibri"/>
          <w:lang w:val="lv-LV"/>
        </w:rPr>
        <w:t>K</w:t>
      </w:r>
      <w:r w:rsidRPr="00407B29">
        <w:rPr>
          <w:rFonts w:eastAsia="Calibri" w:cs="Calibri"/>
          <w:lang w:val="lv-LV"/>
        </w:rPr>
        <w:t xml:space="preserve">T modelēšanas (t.s. </w:t>
      </w:r>
      <w:r w:rsidRPr="00407B29">
        <w:rPr>
          <w:rFonts w:eastAsia="Calibri" w:cs="Calibri"/>
          <w:i/>
          <w:lang w:val="lv-LV"/>
        </w:rPr>
        <w:t>in-silico</w:t>
      </w:r>
      <w:r w:rsidRPr="00407B29">
        <w:rPr>
          <w:rFonts w:eastAsia="Calibri" w:cs="Calibri"/>
          <w:lang w:val="lv-LV"/>
        </w:rPr>
        <w:t>) risinājumiem. Tādējādi tiek sasniegti vairāki industrijai nozīmīgi mērķi – ātrāka un izmaksu efektīvāka diagnostisko un terapeitisko līdzekļu izpēte; precīzija terapijas izvēlē un pielietošanā konkrētam personalizētam pacientam, samazinot blakusparādību risku; datu vadībā balstīta slimnieka drošība un veselības aprūpes sistēmas optimizācija.</w:t>
      </w:r>
    </w:p>
    <w:p w14:paraId="17168BEC" w14:textId="6B7AE233" w:rsidR="008102F6" w:rsidRPr="00407B29" w:rsidRDefault="009805D0" w:rsidP="00A00D09">
      <w:pPr>
        <w:jc w:val="both"/>
        <w:rPr>
          <w:rFonts w:eastAsia="Calibri" w:cs="Calibri"/>
          <w:lang w:val="lv-LV"/>
        </w:rPr>
      </w:pPr>
      <w:r w:rsidRPr="00407B29">
        <w:rPr>
          <w:rFonts w:eastAsia="Calibri" w:cs="Calibri"/>
          <w:lang w:val="lv-LV"/>
        </w:rPr>
        <w:t xml:space="preserve">Perspektīvi attīstāmas </w:t>
      </w:r>
      <w:r w:rsidR="009033D7">
        <w:rPr>
          <w:rFonts w:eastAsia="Calibri" w:cs="Calibri"/>
          <w:lang w:val="lv-LV"/>
        </w:rPr>
        <w:t xml:space="preserve">būtu šādas </w:t>
      </w:r>
      <w:r w:rsidR="00303A36">
        <w:rPr>
          <w:rFonts w:eastAsia="Calibri" w:cs="Calibri"/>
          <w:lang w:val="lv-LV"/>
        </w:rPr>
        <w:t>vērtību ķēžu ekosistēmas</w:t>
      </w:r>
      <w:r w:rsidRPr="00407B29">
        <w:rPr>
          <w:rFonts w:eastAsia="Calibri" w:cs="Calibri"/>
          <w:lang w:val="lv-LV"/>
        </w:rPr>
        <w:t>:</w:t>
      </w:r>
    </w:p>
    <w:p w14:paraId="57029DD9" w14:textId="4E587287" w:rsidR="008102F6" w:rsidRPr="00407B29" w:rsidRDefault="00AB1F5B" w:rsidP="00A00D09">
      <w:pPr>
        <w:spacing w:after="60"/>
        <w:ind w:left="284" w:hanging="284"/>
        <w:jc w:val="both"/>
        <w:rPr>
          <w:rFonts w:eastAsia="Calibri" w:cs="Calibri"/>
          <w:lang w:val="lv-LV"/>
        </w:rPr>
      </w:pPr>
      <w:r w:rsidRPr="00407B29">
        <w:rPr>
          <w:rFonts w:eastAsia="Calibri" w:cs="Calibri"/>
          <w:lang w:val="lv-LV"/>
        </w:rPr>
        <w:t>–</w:t>
      </w:r>
      <w:r w:rsidR="009805D0" w:rsidRPr="00407B29">
        <w:rPr>
          <w:rFonts w:eastAsia="Calibri" w:cs="Calibri"/>
          <w:lang w:val="lv-LV"/>
        </w:rPr>
        <w:t xml:space="preserve"> </w:t>
      </w:r>
      <w:r w:rsidRPr="00407B29">
        <w:rPr>
          <w:rFonts w:eastAsia="Calibri" w:cs="Calibri"/>
          <w:lang w:val="lv-LV"/>
        </w:rPr>
        <w:tab/>
      </w:r>
      <w:r w:rsidR="009805D0" w:rsidRPr="00407B29">
        <w:rPr>
          <w:rFonts w:eastAsia="Calibri" w:cs="Calibri"/>
          <w:lang w:val="lv-LV"/>
        </w:rPr>
        <w:t xml:space="preserve">funkcionālo uzturu un inovatīvas pārtikas lietojumiem veselības veicināšanas mērķiem; </w:t>
      </w:r>
    </w:p>
    <w:p w14:paraId="1A6E61C1" w14:textId="35DE2800" w:rsidR="008102F6" w:rsidRPr="00407B29" w:rsidRDefault="00AB1F5B" w:rsidP="00A00D09">
      <w:pPr>
        <w:spacing w:after="6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 xml:space="preserve">inovatīvu dabas vielās balstītu ārstniecības līdzekļu ieguvi un ieviešanu terapijā; </w:t>
      </w:r>
    </w:p>
    <w:p w14:paraId="17A8ED60" w14:textId="56A71500" w:rsidR="008102F6" w:rsidRPr="00407B29" w:rsidRDefault="00AB1F5B" w:rsidP="00A00D09">
      <w:pPr>
        <w:spacing w:after="6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 xml:space="preserve">mobilo veselības sensoru un biosensoru pielietojums veselības stāvokļa monitorēšanā; </w:t>
      </w:r>
    </w:p>
    <w:p w14:paraId="46A7418F" w14:textId="472C2816" w:rsidR="008102F6" w:rsidRDefault="00AB1F5B" w:rsidP="00A00D09">
      <w:pPr>
        <w:spacing w:after="6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pacientu centrētu veselības aprūpes rīku izstrāde un izmantošana</w:t>
      </w:r>
    </w:p>
    <w:p w14:paraId="3FBC14C8" w14:textId="77777777" w:rsidR="00A00D09" w:rsidRPr="00407B29" w:rsidRDefault="00A00D09" w:rsidP="00A00D09">
      <w:pPr>
        <w:spacing w:after="60"/>
        <w:ind w:left="284" w:hanging="284"/>
        <w:jc w:val="both"/>
        <w:rPr>
          <w:rFonts w:eastAsia="Calibri" w:cs="Calibri"/>
          <w:lang w:val="lv-LV"/>
        </w:rPr>
      </w:pPr>
    </w:p>
    <w:p w14:paraId="198AE1F2" w14:textId="6B312306" w:rsidR="008102F6" w:rsidRPr="00407B29" w:rsidRDefault="009805D0" w:rsidP="00A00D09">
      <w:pPr>
        <w:pBdr>
          <w:left w:val="single" w:sz="24" w:space="4" w:color="2F5496" w:themeColor="accent1" w:themeShade="BF"/>
        </w:pBdr>
        <w:spacing w:before="240"/>
        <w:jc w:val="both"/>
        <w:rPr>
          <w:rFonts w:eastAsia="Calibri" w:cs="Calibri"/>
          <w:b/>
          <w:lang w:val="lv-LV"/>
        </w:rPr>
      </w:pPr>
      <w:r w:rsidRPr="00407B29">
        <w:rPr>
          <w:rFonts w:eastAsia="Calibri" w:cs="Calibri"/>
          <w:b/>
          <w:lang w:val="lv-LV"/>
        </w:rPr>
        <w:lastRenderedPageBreak/>
        <w:t>Izaicinājumi</w:t>
      </w:r>
    </w:p>
    <w:p w14:paraId="08E5B27E" w14:textId="19B005D1" w:rsidR="00447C6A" w:rsidRPr="00407B29" w:rsidRDefault="009805D0" w:rsidP="00A00D09">
      <w:pPr>
        <w:spacing w:before="240"/>
        <w:jc w:val="both"/>
        <w:rPr>
          <w:rFonts w:eastAsia="Calibri" w:cs="Calibri"/>
          <w:b/>
          <w:lang w:val="lv-LV"/>
        </w:rPr>
        <w:sectPr w:rsidR="00447C6A" w:rsidRPr="00407B29" w:rsidSect="00D315CF">
          <w:type w:val="continuous"/>
          <w:pgSz w:w="11907" w:h="16840" w:code="9"/>
          <w:pgMar w:top="1134" w:right="851" w:bottom="1134" w:left="1418" w:header="709" w:footer="709" w:gutter="0"/>
          <w:cols w:num="2" w:space="340"/>
        </w:sectPr>
      </w:pPr>
      <w:r w:rsidRPr="00407B29">
        <w:rPr>
          <w:rFonts w:eastAsia="Calibri" w:cs="Calibri"/>
          <w:lang w:val="lv-LV"/>
        </w:rPr>
        <w:t xml:space="preserve">BM jomas attīstība ir cieši saistīta ar globālajiem procesiem – novecošanos, mobilitāti, klimata pārmaiņu vadību, kuros lielu lomu ieņem dažādu datu masīvu un parasto un lielo datu apstrādes tehnoloģiju sinerģiju veidošana. Šajā kontekstā Latvijai ir būtiski saprast, kuras no potenciālajām BM nišām ir attīstāmas ar RIS3 instrumentiem, kā arī – kāds ir optimālais atbalsts pievienotās vērtības pieaugumam tradicionālajās farmācijas un veselības aprūpes pakalpojumu nozarēs. Augsta pētniecības kvalitāte agrīnās fāzēs prasa veidot labāku sasaisti starp produktu un pakalpojumu attīstību un ieviešanu tirgū. Vienlaikus, mērot komerciālos ieguvumus, jāņem vērā ne tikai eksporta ienākumi, bet arī importa substitūcijas un veselības sistēmas efektivizācijas rezultāts. Latvijas BM jomas P&amp;A nišas pārklājas ar Igaunijas un Lietuvas kompetencēm, taču vienlaikus, apvienojot Baltijas valstu kompetences, tā ir iespēja attīstīt </w:t>
      </w:r>
      <w:r w:rsidR="008A3484" w:rsidRPr="00407B29">
        <w:rPr>
          <w:rFonts w:eastAsia="Calibri" w:cs="Calibri"/>
          <w:lang w:val="lv-LV"/>
        </w:rPr>
        <w:t xml:space="preserve">reģionālu </w:t>
      </w:r>
      <w:r w:rsidRPr="00407B29">
        <w:rPr>
          <w:rFonts w:eastAsia="Calibri" w:cs="Calibri"/>
          <w:lang w:val="lv-LV"/>
        </w:rPr>
        <w:t>inovatīvu farmāciju un medicīnas aparatūras izstrādi, kas var būt konkurētspējīga globālajā tirgū.</w:t>
      </w:r>
    </w:p>
    <w:p w14:paraId="4232344A" w14:textId="0A4C6F28" w:rsidR="0026374D" w:rsidRPr="00407B29" w:rsidRDefault="0026374D" w:rsidP="00A00D09">
      <w:pPr>
        <w:jc w:val="both"/>
        <w:rPr>
          <w:rFonts w:eastAsiaTheme="majorEastAsia" w:cstheme="majorBidi"/>
          <w:color w:val="2F5496" w:themeColor="accent1" w:themeShade="BF"/>
          <w:sz w:val="26"/>
          <w:szCs w:val="26"/>
          <w:lang w:val="lv-LV"/>
        </w:rPr>
      </w:pPr>
      <w:bookmarkStart w:id="35" w:name="_heading=h.1x0n8to5hmwx" w:colFirst="0" w:colLast="0"/>
      <w:bookmarkEnd w:id="35"/>
    </w:p>
    <w:p w14:paraId="65CB9BD7" w14:textId="4883C265" w:rsidR="008102F6" w:rsidRPr="00407B29" w:rsidRDefault="00CE373A">
      <w:pPr>
        <w:pStyle w:val="Heading2"/>
        <w:spacing w:after="160" w:line="259" w:lineRule="auto"/>
        <w:rPr>
          <w:rFonts w:ascii="Calibri Light" w:hAnsi="Calibri Light"/>
          <w:lang w:val="lv-LV"/>
        </w:rPr>
      </w:pPr>
      <w:r>
        <w:rPr>
          <w:rFonts w:ascii="Calibri Light" w:hAnsi="Calibri Light"/>
          <w:lang w:val="lv-LV"/>
        </w:rPr>
        <w:lastRenderedPageBreak/>
        <w:t xml:space="preserve">49.attēls. </w:t>
      </w:r>
      <w:r w:rsidR="009805D0" w:rsidRPr="00407B29">
        <w:rPr>
          <w:rFonts w:ascii="Calibri Light" w:hAnsi="Calibri Light"/>
          <w:lang w:val="lv-LV"/>
        </w:rPr>
        <w:t>Viedie materiāli, tehnoloģijas un inženiersistēmas</w:t>
      </w:r>
    </w:p>
    <w:p w14:paraId="5380AEF3" w14:textId="6E244665" w:rsidR="0026374D" w:rsidRDefault="00EA008B" w:rsidP="00A24092">
      <w:pPr>
        <w:spacing w:line="360" w:lineRule="auto"/>
        <w:ind w:hanging="567"/>
        <w:jc w:val="center"/>
        <w:rPr>
          <w:b/>
          <w:noProof/>
          <w:sz w:val="24"/>
          <w:szCs w:val="24"/>
          <w:lang w:val="en-US" w:eastAsia="en-US"/>
        </w:rPr>
      </w:pPr>
      <w:r>
        <w:rPr>
          <w:b/>
          <w:noProof/>
          <w:sz w:val="24"/>
          <w:szCs w:val="24"/>
          <w:lang w:val="en-US" w:eastAsia="en-US"/>
        </w:rPr>
        <w:pict w14:anchorId="5C4CFCB9">
          <v:shape id="_x0000_i1027" type="#_x0000_t75" style="width:498pt;height:624pt">
            <v:imagedata r:id="rId123" o:title="Biomed - Copy"/>
          </v:shape>
        </w:pict>
      </w:r>
    </w:p>
    <w:p w14:paraId="00AD8F53" w14:textId="77777777" w:rsidR="005F3609" w:rsidRPr="00407B29" w:rsidRDefault="005F3609" w:rsidP="00A24092">
      <w:pPr>
        <w:spacing w:line="360" w:lineRule="auto"/>
        <w:ind w:hanging="567"/>
        <w:jc w:val="center"/>
        <w:rPr>
          <w:b/>
          <w:sz w:val="24"/>
          <w:szCs w:val="24"/>
          <w:lang w:val="lv-LV"/>
        </w:rPr>
      </w:pPr>
    </w:p>
    <w:p w14:paraId="128804CF" w14:textId="77777777" w:rsidR="007D63DA" w:rsidRPr="00407B29" w:rsidRDefault="007D63DA">
      <w:pPr>
        <w:spacing w:line="360" w:lineRule="auto"/>
        <w:ind w:left="360"/>
        <w:rPr>
          <w:b/>
          <w:sz w:val="24"/>
          <w:szCs w:val="24"/>
          <w:lang w:val="lv-LV"/>
        </w:rPr>
      </w:pPr>
    </w:p>
    <w:p w14:paraId="0415CA49" w14:textId="4CD495EA" w:rsidR="00384005" w:rsidRPr="00407B29" w:rsidRDefault="00384005">
      <w:pPr>
        <w:spacing w:line="360" w:lineRule="auto"/>
        <w:ind w:left="360"/>
        <w:rPr>
          <w:b/>
          <w:sz w:val="24"/>
          <w:szCs w:val="24"/>
          <w:lang w:val="lv-LV"/>
        </w:rPr>
        <w:sectPr w:rsidR="00384005" w:rsidRPr="00407B29" w:rsidSect="00D315CF">
          <w:type w:val="continuous"/>
          <w:pgSz w:w="11907" w:h="16840" w:code="9"/>
          <w:pgMar w:top="1134" w:right="851" w:bottom="1134" w:left="1418" w:header="709" w:footer="709" w:gutter="0"/>
          <w:cols w:space="720"/>
        </w:sectPr>
      </w:pPr>
    </w:p>
    <w:p w14:paraId="04E66DDA" w14:textId="77777777" w:rsidR="007D63DA" w:rsidRPr="00407B29" w:rsidRDefault="007D63DA" w:rsidP="00303A36">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52471BB4" w14:textId="5CB266E6" w:rsidR="001C57BA" w:rsidRDefault="001C57BA" w:rsidP="001C57BA">
      <w:pPr>
        <w:spacing w:before="240"/>
        <w:jc w:val="both"/>
        <w:rPr>
          <w:lang w:val="lv-LV"/>
        </w:rPr>
      </w:pPr>
      <w:r w:rsidRPr="00407B29">
        <w:rPr>
          <w:lang w:val="lv-LV"/>
        </w:rPr>
        <w:t xml:space="preserve">Viedās specializācijas joma  “Viedie materiāli, tehnoloģijas un inženiersistēmas” (turpmāk – joma) ir </w:t>
      </w:r>
      <w:r>
        <w:rPr>
          <w:lang w:val="lv-LV"/>
        </w:rPr>
        <w:t xml:space="preserve">īpaši nozīmīga </w:t>
      </w:r>
      <w:r w:rsidRPr="00407B29">
        <w:rPr>
          <w:lang w:val="lv-LV"/>
        </w:rPr>
        <w:t xml:space="preserve">Latvijas tautsaimniecības </w:t>
      </w:r>
      <w:r>
        <w:rPr>
          <w:lang w:val="lv-LV"/>
        </w:rPr>
        <w:t xml:space="preserve">transformācijai uz jaunu un </w:t>
      </w:r>
      <w:r w:rsidRPr="00407B29">
        <w:rPr>
          <w:lang w:val="lv-LV"/>
        </w:rPr>
        <w:t xml:space="preserve"> inovatīvu</w:t>
      </w:r>
      <w:r>
        <w:rPr>
          <w:lang w:val="lv-LV"/>
        </w:rPr>
        <w:t xml:space="preserve"> tehnoloģisko risinājumu radīšanu un</w:t>
      </w:r>
      <w:r w:rsidRPr="00407B29">
        <w:rPr>
          <w:lang w:val="lv-LV"/>
        </w:rPr>
        <w:t xml:space="preserve"> </w:t>
      </w:r>
      <w:r>
        <w:rPr>
          <w:lang w:val="lv-LV"/>
        </w:rPr>
        <w:t>augstas pievienotās vērtības</w:t>
      </w:r>
      <w:r w:rsidRPr="00407B29">
        <w:rPr>
          <w:lang w:val="lv-LV"/>
        </w:rPr>
        <w:t xml:space="preserve"> produktu</w:t>
      </w:r>
      <w:r>
        <w:rPr>
          <w:lang w:val="lv-LV"/>
        </w:rPr>
        <w:t xml:space="preserve"> </w:t>
      </w:r>
      <w:r w:rsidRPr="00407B29">
        <w:rPr>
          <w:lang w:val="lv-LV"/>
        </w:rPr>
        <w:t xml:space="preserve"> un </w:t>
      </w:r>
      <w:r>
        <w:rPr>
          <w:lang w:val="lv-LV"/>
        </w:rPr>
        <w:t xml:space="preserve">pakalpojumu attīstīšanu ar  </w:t>
      </w:r>
      <w:r>
        <w:rPr>
          <w:color w:val="000000"/>
          <w:szCs w:val="20"/>
          <w:lang w:val="lv-LV"/>
        </w:rPr>
        <w:t xml:space="preserve">vairāk nekā 51.5 milj. </w:t>
      </w:r>
      <w:r w:rsidR="006D1D2C" w:rsidRPr="006D1D2C">
        <w:rPr>
          <w:i/>
          <w:color w:val="000000"/>
          <w:szCs w:val="20"/>
          <w:lang w:val="lv-LV"/>
        </w:rPr>
        <w:t>euro</w:t>
      </w:r>
      <w:r w:rsidR="006D1D2C">
        <w:rPr>
          <w:color w:val="000000"/>
          <w:szCs w:val="20"/>
          <w:lang w:val="lv-LV"/>
        </w:rPr>
        <w:t xml:space="preserve"> </w:t>
      </w:r>
      <w:r>
        <w:rPr>
          <w:color w:val="000000"/>
          <w:szCs w:val="20"/>
          <w:lang w:val="lv-LV"/>
        </w:rPr>
        <w:t>lielu P&amp;A finansējumu IZM un EM programmās, kas veido 28 % no šo programmu apmēra</w:t>
      </w:r>
      <w:r w:rsidRPr="00407B29">
        <w:rPr>
          <w:lang w:val="lv-LV"/>
        </w:rPr>
        <w:t xml:space="preserve">. </w:t>
      </w:r>
    </w:p>
    <w:p w14:paraId="0CFE9E30" w14:textId="77777777" w:rsidR="001C57BA" w:rsidRPr="00407B29" w:rsidRDefault="001C57BA" w:rsidP="001C57BA">
      <w:pPr>
        <w:jc w:val="both"/>
        <w:rPr>
          <w:lang w:val="lv-LV"/>
        </w:rPr>
      </w:pPr>
      <w:r w:rsidRPr="00407B29">
        <w:rPr>
          <w:lang w:val="lv-LV"/>
        </w:rPr>
        <w:t xml:space="preserve">Jomas galvenie fundamentālo un lietišķo zināšanu </w:t>
      </w:r>
      <w:r>
        <w:rPr>
          <w:lang w:val="lv-LV"/>
        </w:rPr>
        <w:t xml:space="preserve">rezultātus veido </w:t>
      </w:r>
      <w:r w:rsidRPr="00407B29">
        <w:rPr>
          <w:lang w:val="lv-LV"/>
        </w:rPr>
        <w:t xml:space="preserve">augstskolas un </w:t>
      </w:r>
      <w:r>
        <w:rPr>
          <w:lang w:val="lv-LV"/>
        </w:rPr>
        <w:t>zinātniskās institūcijas</w:t>
      </w:r>
      <w:r w:rsidRPr="00407B29">
        <w:rPr>
          <w:lang w:val="lv-LV"/>
        </w:rPr>
        <w:t xml:space="preserve">. </w:t>
      </w:r>
      <w:r>
        <w:rPr>
          <w:lang w:val="lv-LV"/>
        </w:rPr>
        <w:t>No tām vadošās institūcijas,</w:t>
      </w:r>
      <w:r w:rsidRPr="00407B29">
        <w:rPr>
          <w:lang w:val="lv-LV"/>
        </w:rPr>
        <w:t xml:space="preserve"> </w:t>
      </w:r>
      <w:r>
        <w:rPr>
          <w:lang w:val="lv-LV"/>
        </w:rPr>
        <w:t>kurās koncentrēta jomas P&amp;I kapacitāte ir</w:t>
      </w:r>
      <w:r w:rsidRPr="00407B29">
        <w:rPr>
          <w:lang w:val="lv-LV"/>
        </w:rPr>
        <w:t xml:space="preserve"> Latvijas Universit</w:t>
      </w:r>
      <w:r>
        <w:rPr>
          <w:lang w:val="lv-LV"/>
        </w:rPr>
        <w:t>ātes Cietvielu fizikas institūts</w:t>
      </w:r>
      <w:r w:rsidRPr="00407B29">
        <w:rPr>
          <w:lang w:val="lv-LV"/>
        </w:rPr>
        <w:t xml:space="preserve"> (LU CFI), </w:t>
      </w:r>
      <w:r>
        <w:rPr>
          <w:lang w:val="lv-LV"/>
        </w:rPr>
        <w:t xml:space="preserve">Latvijas Universitāte (LU), Rīgas Tehniskā universitāte (RTU), </w:t>
      </w:r>
      <w:r w:rsidRPr="00407B29">
        <w:rPr>
          <w:lang w:val="lv-LV"/>
        </w:rPr>
        <w:t xml:space="preserve">Latvijas Valsts Koksnes ķīmijas </w:t>
      </w:r>
      <w:r>
        <w:rPr>
          <w:lang w:val="lv-LV"/>
        </w:rPr>
        <w:t xml:space="preserve">institūts (KĶI), </w:t>
      </w:r>
      <w:r w:rsidRPr="00407B29">
        <w:rPr>
          <w:lang w:val="lv-LV"/>
        </w:rPr>
        <w:t>Latvij</w:t>
      </w:r>
      <w:r>
        <w:rPr>
          <w:lang w:val="lv-LV"/>
        </w:rPr>
        <w:t>as Organiskās sintēzes institūts</w:t>
      </w:r>
      <w:r w:rsidRPr="00407B29">
        <w:rPr>
          <w:lang w:val="lv-LV"/>
        </w:rPr>
        <w:t xml:space="preserve"> (OSI)</w:t>
      </w:r>
      <w:r>
        <w:rPr>
          <w:lang w:val="lv-LV"/>
        </w:rPr>
        <w:t>.</w:t>
      </w:r>
    </w:p>
    <w:p w14:paraId="1F074A17" w14:textId="77777777" w:rsidR="001C57BA" w:rsidRDefault="001C57BA" w:rsidP="001C57BA">
      <w:pPr>
        <w:jc w:val="both"/>
        <w:rPr>
          <w:lang w:val="lv-LV"/>
        </w:rPr>
      </w:pPr>
      <w:r w:rsidRPr="00407B29">
        <w:rPr>
          <w:lang w:val="lv-LV"/>
        </w:rPr>
        <w:t xml:space="preserve">LU CFI </w:t>
      </w:r>
      <w:r>
        <w:rPr>
          <w:lang w:val="lv-LV"/>
        </w:rPr>
        <w:t>un Rīgas Tehniskās universitātes Materiālzinātnes un lietišķās ķīmijas fakultāte ir galvenie</w:t>
      </w:r>
      <w:r w:rsidRPr="00407B29">
        <w:rPr>
          <w:lang w:val="lv-LV"/>
        </w:rPr>
        <w:t xml:space="preserve"> jomas </w:t>
      </w:r>
      <w:r>
        <w:rPr>
          <w:lang w:val="lv-LV"/>
        </w:rPr>
        <w:t>vadošie</w:t>
      </w:r>
      <w:r w:rsidRPr="00407B29">
        <w:rPr>
          <w:lang w:val="lv-LV"/>
        </w:rPr>
        <w:t xml:space="preserve"> pētniecības </w:t>
      </w:r>
      <w:r>
        <w:rPr>
          <w:lang w:val="lv-LV"/>
        </w:rPr>
        <w:t>centri</w:t>
      </w:r>
      <w:r w:rsidRPr="00407B29">
        <w:rPr>
          <w:lang w:val="lv-LV"/>
        </w:rPr>
        <w:t xml:space="preserve"> ar bagātām tradīcijām</w:t>
      </w:r>
      <w:r>
        <w:rPr>
          <w:lang w:val="lv-LV"/>
        </w:rPr>
        <w:t xml:space="preserve"> un pētniecības kompetencēm jo īpaši </w:t>
      </w:r>
      <w:r w:rsidRPr="00407B29">
        <w:rPr>
          <w:lang w:val="lv-LV"/>
        </w:rPr>
        <w:t>m</w:t>
      </w:r>
      <w:r>
        <w:rPr>
          <w:lang w:val="lv-LV"/>
        </w:rPr>
        <w:t>ateriālu izpētē</w:t>
      </w:r>
      <w:r w:rsidRPr="00407B29">
        <w:rPr>
          <w:lang w:val="lv-LV"/>
        </w:rPr>
        <w:t xml:space="preserve"> fotonikas un elektronikas pielietojumam, nanotehnoloģij</w:t>
      </w:r>
      <w:r>
        <w:rPr>
          <w:lang w:val="lv-LV"/>
        </w:rPr>
        <w:t>ā</w:t>
      </w:r>
      <w:r w:rsidRPr="00407B29">
        <w:rPr>
          <w:lang w:val="lv-LV"/>
        </w:rPr>
        <w:t xml:space="preserve">s, </w:t>
      </w:r>
      <w:r>
        <w:rPr>
          <w:lang w:val="lv-LV"/>
        </w:rPr>
        <w:t xml:space="preserve">polimēru un kompozītmateriālu izstrādē, </w:t>
      </w:r>
      <w:r w:rsidRPr="00407B29">
        <w:rPr>
          <w:lang w:val="lv-LV"/>
        </w:rPr>
        <w:t>pl</w:t>
      </w:r>
      <w:r>
        <w:rPr>
          <w:lang w:val="lv-LV"/>
        </w:rPr>
        <w:t>āno kārtiņu un pārklājumu izpētē</w:t>
      </w:r>
      <w:r w:rsidRPr="00407B29">
        <w:rPr>
          <w:lang w:val="lv-LV"/>
        </w:rPr>
        <w:t xml:space="preserve"> u.c. </w:t>
      </w:r>
      <w:r>
        <w:rPr>
          <w:lang w:val="lv-LV"/>
        </w:rPr>
        <w:t>OSI</w:t>
      </w:r>
      <w:r w:rsidRPr="00407B29">
        <w:rPr>
          <w:lang w:val="lv-LV"/>
        </w:rPr>
        <w:t xml:space="preserve"> un </w:t>
      </w:r>
      <w:r>
        <w:rPr>
          <w:lang w:val="lv-LV"/>
        </w:rPr>
        <w:t>KĶI</w:t>
      </w:r>
      <w:r w:rsidRPr="00407B29">
        <w:rPr>
          <w:lang w:val="lv-LV"/>
        </w:rPr>
        <w:t xml:space="preserve"> galvenie pētniecības virzieni ir attiecīgi orga</w:t>
      </w:r>
      <w:r>
        <w:rPr>
          <w:lang w:val="lv-LV"/>
        </w:rPr>
        <w:t xml:space="preserve">niskā ķīmija un polimēru ķīmija. </w:t>
      </w:r>
      <w:r w:rsidRPr="00407B29">
        <w:rPr>
          <w:lang w:val="lv-LV"/>
        </w:rPr>
        <w:t>Latvijā ir izveidoti divi lieli ekselences centri – Baltijas Biomateriālu Ekselences centrs (BBCE) un Viedo materiālu pētījumu un tehnoloģiju pārneses ekselences centrs (CAMART). Ekselences centru darbība ir virzīta uz zinātniskās ekselences paaugstināšanu, starptautisko sadarbību un industrijas iesaisti, kas nākotnē veicinās tehnoloģiju pārnesi un jaunu produktu ieviešanu tirg</w:t>
      </w:r>
      <w:r>
        <w:rPr>
          <w:lang w:val="lv-LV"/>
        </w:rPr>
        <w:t>ū</w:t>
      </w:r>
      <w:r w:rsidRPr="00407B29">
        <w:rPr>
          <w:lang w:val="lv-LV"/>
        </w:rPr>
        <w:t xml:space="preserve">. Starp vadošajiem </w:t>
      </w:r>
      <w:r>
        <w:rPr>
          <w:lang w:val="lv-LV"/>
        </w:rPr>
        <w:t>uzņēmumiem</w:t>
      </w:r>
      <w:r w:rsidRPr="00407B29">
        <w:rPr>
          <w:lang w:val="lv-LV"/>
        </w:rPr>
        <w:t xml:space="preserve"> Latvijā </w:t>
      </w:r>
      <w:r>
        <w:rPr>
          <w:lang w:val="lv-LV"/>
        </w:rPr>
        <w:t>ir</w:t>
      </w:r>
      <w:r w:rsidRPr="00407B29">
        <w:rPr>
          <w:lang w:val="lv-LV"/>
        </w:rPr>
        <w:t xml:space="preserve"> SIA “Sidrabe” un SIA “GroGlass”, kas veic pētījumus viedo pārklājumu tehnoloģisko procesu optimizācijā un prototipēšanā.</w:t>
      </w:r>
      <w:r>
        <w:rPr>
          <w:lang w:val="lv-LV"/>
        </w:rPr>
        <w:t xml:space="preserve"> </w:t>
      </w:r>
      <w:r w:rsidRPr="00407B29">
        <w:rPr>
          <w:lang w:val="lv-LV"/>
        </w:rPr>
        <w:t>SIA “Primekss”, kas veic pētījumus jaunu betona materiālu tehnoloģisk</w:t>
      </w:r>
      <w:r>
        <w:rPr>
          <w:lang w:val="lv-LV"/>
        </w:rPr>
        <w:t>ā izstrādē un ražošanā u.c.</w:t>
      </w:r>
    </w:p>
    <w:p w14:paraId="7F608E76" w14:textId="44ED1428" w:rsidR="003D516D" w:rsidRPr="00CE373A" w:rsidRDefault="00007DC0" w:rsidP="00CE373A">
      <w:pPr>
        <w:jc w:val="both"/>
        <w:rPr>
          <w:lang w:val="lv-LV"/>
        </w:rPr>
      </w:pPr>
      <w:r w:rsidRPr="00407B29">
        <w:rPr>
          <w:lang w:val="lv-LV"/>
        </w:rPr>
        <w:t xml:space="preserve">Lai gan jomā darbojas spēcīgi un starptautiski atzīti zinātniskās </w:t>
      </w:r>
      <w:r>
        <w:rPr>
          <w:lang w:val="lv-LV"/>
        </w:rPr>
        <w:t xml:space="preserve">izcilības </w:t>
      </w:r>
      <w:r w:rsidRPr="00407B29">
        <w:rPr>
          <w:lang w:val="lv-LV"/>
        </w:rPr>
        <w:t xml:space="preserve">institūti, tomēr ir vērojama zinātniskā personāla novecošanās, studējošo skaita samazinājums STEM studiju programmās un augsts studējošo atbiruma īpatsvars. Līdzīga tendence ir vērojama arī </w:t>
      </w:r>
      <w:r>
        <w:rPr>
          <w:lang w:val="lv-LV"/>
        </w:rPr>
        <w:t xml:space="preserve">doktora grādu ieguvēju dinamikā. </w:t>
      </w:r>
      <w:r w:rsidRPr="00407B29">
        <w:rPr>
          <w:lang w:val="lv-LV"/>
        </w:rPr>
        <w:t xml:space="preserve">Lai jomā neveidotos </w:t>
      </w:r>
      <w:r>
        <w:rPr>
          <w:lang w:val="lv-LV"/>
        </w:rPr>
        <w:t xml:space="preserve">augsti </w:t>
      </w:r>
      <w:r w:rsidRPr="00407B29">
        <w:rPr>
          <w:lang w:val="lv-LV"/>
        </w:rPr>
        <w:t xml:space="preserve">kvalificētu </w:t>
      </w:r>
      <w:r>
        <w:rPr>
          <w:lang w:val="lv-LV"/>
        </w:rPr>
        <w:t xml:space="preserve">un profesionālu </w:t>
      </w:r>
      <w:r w:rsidRPr="00407B29">
        <w:rPr>
          <w:lang w:val="lv-LV"/>
        </w:rPr>
        <w:t>cilvēkresursu trūkums, ir nepieciešama valsts intervence.</w:t>
      </w:r>
    </w:p>
    <w:p w14:paraId="4838184E" w14:textId="38EB0350" w:rsidR="008102F6" w:rsidRPr="00407B29" w:rsidRDefault="00007DC0" w:rsidP="00A00D09">
      <w:pPr>
        <w:pBdr>
          <w:left w:val="single" w:sz="24" w:space="4" w:color="2F5496" w:themeColor="accent1" w:themeShade="BF"/>
        </w:pBdr>
        <w:jc w:val="both"/>
        <w:rPr>
          <w:rFonts w:eastAsia="Calibri" w:cs="Calibri"/>
          <w:b/>
          <w:lang w:val="lv-LV"/>
        </w:rPr>
      </w:pPr>
      <w:r>
        <w:rPr>
          <w:rFonts w:eastAsia="Calibri" w:cs="Calibri"/>
          <w:b/>
          <w:lang w:val="lv-LV"/>
        </w:rPr>
        <w:t>T</w:t>
      </w:r>
      <w:r w:rsidR="009805D0" w:rsidRPr="00407B29">
        <w:rPr>
          <w:rFonts w:eastAsia="Calibri" w:cs="Calibri"/>
          <w:b/>
          <w:lang w:val="lv-LV"/>
        </w:rPr>
        <w:t>ematisk</w:t>
      </w:r>
      <w:r>
        <w:rPr>
          <w:rFonts w:eastAsia="Calibri" w:cs="Calibri"/>
          <w:b/>
          <w:lang w:val="lv-LV"/>
        </w:rPr>
        <w:t>o nišu attīstība</w:t>
      </w:r>
    </w:p>
    <w:p w14:paraId="5F335E9D" w14:textId="11BC0CD4" w:rsidR="00710918" w:rsidRDefault="009805D0" w:rsidP="00A00D09">
      <w:pPr>
        <w:jc w:val="both"/>
        <w:rPr>
          <w:lang w:val="lv-LV"/>
        </w:rPr>
      </w:pPr>
      <w:r w:rsidRPr="00407B29">
        <w:rPr>
          <w:lang w:val="lv-LV"/>
        </w:rPr>
        <w:t>Viedās spec</w:t>
      </w:r>
      <w:r w:rsidR="009B7E00">
        <w:rPr>
          <w:lang w:val="lv-LV"/>
        </w:rPr>
        <w:t xml:space="preserve">ializācijas jomā </w:t>
      </w:r>
      <w:r w:rsidR="00CA071F">
        <w:rPr>
          <w:lang w:val="lv-LV"/>
        </w:rPr>
        <w:t>aktuālās tematiskās nišas ir:</w:t>
      </w:r>
      <w:r w:rsidR="009B7E00">
        <w:rPr>
          <w:lang w:val="lv-LV"/>
        </w:rPr>
        <w:t xml:space="preserve"> </w:t>
      </w:r>
      <w:r w:rsidRPr="00407B29">
        <w:rPr>
          <w:lang w:val="lv-LV"/>
        </w:rPr>
        <w:t>implantu materiāli</w:t>
      </w:r>
      <w:r w:rsidR="009B7E00">
        <w:rPr>
          <w:lang w:val="lv-LV"/>
        </w:rPr>
        <w:t>;</w:t>
      </w:r>
      <w:r w:rsidRPr="00407B29">
        <w:rPr>
          <w:lang w:val="lv-LV"/>
        </w:rPr>
        <w:t xml:space="preserve"> kompozītmateriāli</w:t>
      </w:r>
      <w:r w:rsidR="00CA071F">
        <w:rPr>
          <w:lang w:val="lv-LV"/>
        </w:rPr>
        <w:t xml:space="preserve"> un polimēri</w:t>
      </w:r>
      <w:r w:rsidR="009B7E00">
        <w:rPr>
          <w:lang w:val="lv-LV"/>
        </w:rPr>
        <w:t>; plānie slāņi un pārklājumi;</w:t>
      </w:r>
      <w:r w:rsidRPr="00407B29">
        <w:rPr>
          <w:lang w:val="lv-LV"/>
        </w:rPr>
        <w:t xml:space="preserve"> </w:t>
      </w:r>
      <w:r w:rsidR="009B7E00">
        <w:rPr>
          <w:lang w:val="lv-LV"/>
        </w:rPr>
        <w:t>iekārtas, ierīces un sistēmas;</w:t>
      </w:r>
      <w:r w:rsidR="009B7E00" w:rsidRPr="00407B29">
        <w:rPr>
          <w:lang w:val="lv-LV"/>
        </w:rPr>
        <w:t xml:space="preserve"> </w:t>
      </w:r>
      <w:r w:rsidRPr="00407B29">
        <w:rPr>
          <w:lang w:val="lv-LV"/>
        </w:rPr>
        <w:t xml:space="preserve">tehnoloģijas, funkcionālie materiāli fotonikai un elektronikai un nanotehnoloģijas, nanokompozīti un keramika. Niša – tehnoloģijas, sevī ietver pētniecības un inovācijas (P&amp;I) projektus, kas ir vērsti uz jaunu un modernu ražošanas tehnoloģiju ieviešanu tādās tautsaimniecības nozarēs kā metālapstrāde un kokapstrāde. </w:t>
      </w:r>
      <w:r w:rsidR="00C856F5" w:rsidRPr="00407B29">
        <w:rPr>
          <w:szCs w:val="20"/>
          <w:lang w:val="lv-LV"/>
        </w:rPr>
        <w:t xml:space="preserve">Augstāka privātā sektora investīciju piesaiste </w:t>
      </w:r>
      <w:r w:rsidR="00C856F5" w:rsidRPr="00407B29">
        <w:rPr>
          <w:szCs w:val="20"/>
          <w:lang w:val="lv-LV"/>
        </w:rPr>
        <w:lastRenderedPageBreak/>
        <w:t>ir vērojama nišās, kur Latvijai jau ir izveidojusies salīdzinošā priekšrocība, proti, mašīnbūve, metālapstrāde un kokapstrāde.</w:t>
      </w:r>
    </w:p>
    <w:p w14:paraId="1086C52B" w14:textId="77777777" w:rsidR="00303A36" w:rsidRDefault="00303A36" w:rsidP="00303A36">
      <w:pPr>
        <w:jc w:val="center"/>
        <w:rPr>
          <w:rFonts w:ascii="Segoe UI Semilight" w:eastAsia="Calibri" w:hAnsi="Segoe UI Semilight" w:cs="Segoe UI Semilight"/>
          <w:b/>
          <w:bCs/>
          <w:szCs w:val="20"/>
          <w:lang w:val="lv-LV"/>
        </w:rPr>
      </w:pPr>
    </w:p>
    <w:p w14:paraId="2DCE259A" w14:textId="49EC0F8E" w:rsidR="00303A36" w:rsidRPr="00407B29" w:rsidRDefault="00CE373A" w:rsidP="00303A36">
      <w:pPr>
        <w:jc w:val="center"/>
        <w:rPr>
          <w:rFonts w:ascii="Segoe UI Semilight" w:eastAsia="Calibri" w:hAnsi="Segoe UI Semilight" w:cs="Segoe UI Semilight"/>
          <w:szCs w:val="20"/>
          <w:lang w:val="lv-LV"/>
        </w:rPr>
      </w:pPr>
      <w:r>
        <w:rPr>
          <w:rFonts w:ascii="Segoe UI Semilight" w:eastAsia="Calibri" w:hAnsi="Segoe UI Semilight" w:cs="Segoe UI Semilight"/>
          <w:b/>
          <w:bCs/>
          <w:szCs w:val="20"/>
          <w:lang w:val="lv-LV"/>
        </w:rPr>
        <w:t xml:space="preserve">50.attēls. </w:t>
      </w:r>
      <w:r w:rsidR="00303A36" w:rsidRPr="00407B29">
        <w:rPr>
          <w:rFonts w:ascii="Segoe UI Semilight" w:eastAsia="Calibri" w:hAnsi="Segoe UI Semilight" w:cs="Segoe UI Semilight"/>
          <w:b/>
          <w:bCs/>
          <w:szCs w:val="20"/>
          <w:lang w:val="lv-LV"/>
        </w:rPr>
        <w:t>“</w:t>
      </w:r>
      <w:r w:rsidR="00303A36" w:rsidRPr="00407B29">
        <w:rPr>
          <w:rFonts w:ascii="Segoe UI Semilight" w:eastAsia="Calibri" w:hAnsi="Segoe UI Semilight" w:cs="Segoe UI Semilight"/>
          <w:b/>
          <w:bCs/>
          <w:iCs/>
          <w:lang w:val="lv-LV"/>
        </w:rPr>
        <w:t>Viedie materiāli, tehnoloģijas un inženiersistēmas</w:t>
      </w:r>
      <w:r w:rsidR="00303A36" w:rsidRPr="00407B29">
        <w:rPr>
          <w:rFonts w:ascii="Segoe UI Semilight" w:eastAsia="Calibri" w:hAnsi="Segoe UI Semilight" w:cs="Segoe UI Semilight"/>
          <w:b/>
          <w:bCs/>
          <w:szCs w:val="20"/>
          <w:lang w:val="lv-LV"/>
        </w:rPr>
        <w:t xml:space="preserve">” </w:t>
      </w:r>
      <w:r w:rsidR="00303A36">
        <w:rPr>
          <w:rFonts w:ascii="Segoe UI Semilight" w:eastAsia="Calibri" w:hAnsi="Segoe UI Semilight" w:cs="Segoe UI Semilight"/>
          <w:b/>
          <w:bCs/>
          <w:szCs w:val="20"/>
          <w:lang w:val="lv-LV"/>
        </w:rPr>
        <w:t>attīstītās P&amp;A tematiskās nišas pēc ieguldījumu apjoma</w:t>
      </w:r>
      <w:r w:rsidR="004059AF">
        <w:rPr>
          <w:rFonts w:ascii="Segoe UI Semilight" w:eastAsia="Calibri" w:hAnsi="Segoe UI Semilight" w:cs="Segoe UI Semilight"/>
          <w:b/>
          <w:bCs/>
          <w:szCs w:val="20"/>
          <w:lang w:val="lv-LV"/>
        </w:rPr>
        <w:t xml:space="preserve"> IZM un EM P&amp;A instrumentos</w:t>
      </w:r>
      <w:r w:rsidR="004059AF" w:rsidRPr="00407B29">
        <w:rPr>
          <w:rFonts w:ascii="Segoe UI Semilight" w:eastAsia="Calibri" w:hAnsi="Segoe UI Semilight" w:cs="Segoe UI Semilight"/>
          <w:szCs w:val="20"/>
          <w:lang w:val="lv-LV"/>
        </w:rPr>
        <w:br/>
      </w:r>
      <w:r w:rsidR="00303A36" w:rsidRPr="00407B29">
        <w:rPr>
          <w:rFonts w:ascii="Segoe UI Semilight" w:eastAsia="Calibri" w:hAnsi="Segoe UI Semilight" w:cs="Segoe UI Semilight"/>
          <w:szCs w:val="20"/>
          <w:lang w:val="lv-LV"/>
        </w:rPr>
        <w:br/>
      </w:r>
      <w:r>
        <w:rPr>
          <w:rFonts w:ascii="Segoe UI Semilight" w:hAnsi="Segoe UI Semilight" w:cs="Segoe UI Semilight"/>
          <w:i/>
          <w:iCs/>
          <w:sz w:val="16"/>
          <w:szCs w:val="18"/>
          <w:lang w:val="lv-LV" w:eastAsia="en-US"/>
        </w:rPr>
        <w:t>%,</w:t>
      </w:r>
      <w:r w:rsidR="00303A36" w:rsidRPr="00407B29">
        <w:rPr>
          <w:rFonts w:ascii="Segoe UI Semilight" w:hAnsi="Segoe UI Semilight" w:cs="Segoe UI Semilight"/>
          <w:i/>
          <w:iCs/>
          <w:sz w:val="16"/>
          <w:szCs w:val="18"/>
          <w:lang w:val="lv-LV" w:eastAsia="en-US"/>
        </w:rPr>
        <w:t xml:space="preserve"> EUR, 2014.-2018.gads</w:t>
      </w:r>
    </w:p>
    <w:p w14:paraId="3AB32F74" w14:textId="54FCB2D3" w:rsidR="00303A36" w:rsidRDefault="00303A36" w:rsidP="00A00D09">
      <w:pPr>
        <w:jc w:val="both"/>
        <w:rPr>
          <w:lang w:val="lv-LV"/>
        </w:rPr>
      </w:pPr>
      <w:r w:rsidRPr="00407B29">
        <w:rPr>
          <w:rFonts w:ascii="Segoe UI Semilight" w:hAnsi="Segoe UI Semilight" w:cs="Segoe UI Semilight"/>
          <w:noProof/>
          <w:lang w:val="en-US" w:eastAsia="en-US"/>
        </w:rPr>
        <w:drawing>
          <wp:inline distT="0" distB="0" distL="0" distR="0" wp14:anchorId="19E1AEBB" wp14:editId="406CE82C">
            <wp:extent cx="2874818" cy="3117273"/>
            <wp:effectExtent l="0" t="0" r="0" b="0"/>
            <wp:docPr id="2056" name="Chart 20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2EB1ED60" w14:textId="25B2517E" w:rsidR="00303A36" w:rsidRDefault="00887007" w:rsidP="00CE373A">
      <w:pPr>
        <w:spacing w:before="240"/>
        <w:jc w:val="both"/>
        <w:rPr>
          <w:lang w:val="lv-LV"/>
        </w:rPr>
      </w:pPr>
      <w:r>
        <w:rPr>
          <w:lang w:val="lv-LV"/>
        </w:rPr>
        <w:t xml:space="preserve">Līdzvērtīga P&amp;A attīstība gan publiskajā gan privātajā sektorā notiek </w:t>
      </w:r>
      <w:r w:rsidR="00710918" w:rsidRPr="00407B29">
        <w:rPr>
          <w:lang w:val="lv-LV"/>
        </w:rPr>
        <w:t>nišās: iekārtas, ierīces un sistēmas, nanotehnoloģijas, nanomateriāli un keramika, kompozītmateriāli un polimēri un funkcionālie mater</w:t>
      </w:r>
      <w:r w:rsidR="00CD32A2">
        <w:rPr>
          <w:lang w:val="lv-LV"/>
        </w:rPr>
        <w:t>iāli fotonikai un elektronikai. A</w:t>
      </w:r>
      <w:r w:rsidR="00710918" w:rsidRPr="00407B29">
        <w:rPr>
          <w:lang w:val="lv-LV"/>
        </w:rPr>
        <w:t xml:space="preserve">ugstākais privātā sektora apgūtais finansējuma apjoms ir nišās: tehnoloģijas, plānie slāņi un pārklājumi un iekārtas, ierīces un sistēmas, kas attiecīgi ir 52%, 52% un 48% no kopējā publiskā finansējuma, kuru ir apguvis privātais sektors. Šajās nišās augstākais P&amp;I projektu īpatsvars ir kompetences centru (Viedo materiālu un tehnoloģiju kompetences centrs, Mašīnbūves kompetences centrs un Viedo inženiersistēmu, transporta un enerģētikas kompetences centrs) </w:t>
      </w:r>
      <w:r w:rsidR="00303A36">
        <w:rPr>
          <w:lang w:val="lv-LV"/>
        </w:rPr>
        <w:t>programmā.</w:t>
      </w:r>
      <w:r w:rsidR="00710918" w:rsidRPr="00407B29">
        <w:rPr>
          <w:lang w:val="lv-LV"/>
        </w:rPr>
        <w:t xml:space="preserve"> </w:t>
      </w:r>
    </w:p>
    <w:p w14:paraId="63FF0FA5" w14:textId="17E9AAF4" w:rsidR="008102F6" w:rsidRPr="00407B29" w:rsidRDefault="00384005" w:rsidP="00407B29">
      <w:pPr>
        <w:pBdr>
          <w:left w:val="single" w:sz="24" w:space="4" w:color="2F5496" w:themeColor="accent1" w:themeShade="BF"/>
        </w:pBdr>
        <w:jc w:val="both"/>
        <w:rPr>
          <w:rFonts w:eastAsia="Calibri" w:cs="Calibri"/>
          <w:b/>
          <w:lang w:val="lv-LV"/>
        </w:rPr>
      </w:pPr>
      <w:r w:rsidRPr="00407B29">
        <w:rPr>
          <w:rFonts w:eastAsia="Calibri" w:cs="Calibri"/>
          <w:b/>
          <w:lang w:val="lv-LV"/>
        </w:rPr>
        <w:t>I</w:t>
      </w:r>
      <w:r w:rsidR="009805D0" w:rsidRPr="00407B29">
        <w:rPr>
          <w:rFonts w:eastAsia="Calibri" w:cs="Calibri"/>
          <w:b/>
          <w:lang w:val="lv-LV"/>
        </w:rPr>
        <w:t>zaicinājumi</w:t>
      </w:r>
    </w:p>
    <w:p w14:paraId="452FD754" w14:textId="39583BB3" w:rsidR="00323E6D" w:rsidRPr="00407B29" w:rsidRDefault="00303A36" w:rsidP="00303A36">
      <w:pPr>
        <w:jc w:val="both"/>
        <w:rPr>
          <w:rFonts w:eastAsia="Calibri" w:cs="Calibri"/>
          <w:b/>
          <w:lang w:val="lv-LV"/>
        </w:rPr>
        <w:sectPr w:rsidR="00323E6D" w:rsidRPr="00407B29" w:rsidSect="00D315CF">
          <w:type w:val="continuous"/>
          <w:pgSz w:w="11907" w:h="16840" w:code="9"/>
          <w:pgMar w:top="1134" w:right="851" w:bottom="1134" w:left="1418" w:header="709" w:footer="709" w:gutter="0"/>
          <w:cols w:num="2" w:space="340"/>
        </w:sectPr>
      </w:pPr>
      <w:r w:rsidRPr="00407B29">
        <w:rPr>
          <w:lang w:val="lv-LV"/>
        </w:rPr>
        <w:t xml:space="preserve">Lai </w:t>
      </w:r>
      <w:r>
        <w:rPr>
          <w:lang w:val="lv-LV"/>
        </w:rPr>
        <w:t>sekmētu</w:t>
      </w:r>
      <w:r w:rsidRPr="00407B29">
        <w:rPr>
          <w:lang w:val="lv-LV"/>
        </w:rPr>
        <w:t xml:space="preserve"> jomas izaugsmi ir nepieciešams veicināt pētniecības un inovācijas attīstību privātajā sektorā un palielināt augsto un vidēji augsto tehnoloģiju īpatsvaru eksportā. </w:t>
      </w:r>
      <w:r w:rsidR="00F11C2E">
        <w:rPr>
          <w:szCs w:val="20"/>
          <w:lang w:val="lv-LV"/>
        </w:rPr>
        <w:t>Augsts fundamentālo un lietiš</w:t>
      </w:r>
      <w:r w:rsidR="009805D0" w:rsidRPr="00407B29">
        <w:rPr>
          <w:szCs w:val="20"/>
          <w:lang w:val="lv-LV"/>
        </w:rPr>
        <w:t xml:space="preserve">ķo pētījumu īpatsvars ir vērojams nanotehnoloģiju, nanokompozītu, keramikas un funkcionālo materiālu fotonikai un elektronikai pētījumu virzienos, </w:t>
      </w:r>
      <w:r w:rsidR="00C856F5">
        <w:rPr>
          <w:szCs w:val="20"/>
          <w:lang w:val="lv-LV"/>
        </w:rPr>
        <w:t xml:space="preserve">taču tehnoloģiju pārneses attīstīšanai </w:t>
      </w:r>
      <w:r w:rsidR="009805D0" w:rsidRPr="00407B29">
        <w:rPr>
          <w:szCs w:val="20"/>
          <w:lang w:val="lv-LV"/>
        </w:rPr>
        <w:t>nepieciešam</w:t>
      </w:r>
      <w:r w:rsidR="00C856F5">
        <w:rPr>
          <w:szCs w:val="20"/>
          <w:lang w:val="lv-LV"/>
        </w:rPr>
        <w:t>s</w:t>
      </w:r>
      <w:r w:rsidR="009805D0" w:rsidRPr="00407B29">
        <w:rPr>
          <w:szCs w:val="20"/>
          <w:lang w:val="lv-LV"/>
        </w:rPr>
        <w:t xml:space="preserve"> </w:t>
      </w:r>
      <w:r w:rsidR="00C856F5">
        <w:rPr>
          <w:szCs w:val="20"/>
          <w:lang w:val="lv-LV"/>
        </w:rPr>
        <w:t xml:space="preserve">mērķtiecīgāk </w:t>
      </w:r>
      <w:r w:rsidR="009805D0" w:rsidRPr="00407B29">
        <w:rPr>
          <w:szCs w:val="20"/>
          <w:lang w:val="lv-LV"/>
        </w:rPr>
        <w:t>piesaistīt industriju un privātā sektora investīcijas</w:t>
      </w:r>
      <w:r w:rsidR="00C856F5">
        <w:rPr>
          <w:szCs w:val="20"/>
          <w:lang w:val="lv-LV"/>
        </w:rPr>
        <w:t>.</w:t>
      </w:r>
      <w:r w:rsidR="009805D0" w:rsidRPr="00407B29">
        <w:rPr>
          <w:szCs w:val="20"/>
          <w:lang w:val="lv-LV"/>
        </w:rPr>
        <w:t xml:space="preserve"> </w:t>
      </w:r>
      <w:r>
        <w:rPr>
          <w:szCs w:val="20"/>
          <w:lang w:val="lv-LV"/>
        </w:rPr>
        <w:t>N</w:t>
      </w:r>
      <w:r w:rsidR="00710918" w:rsidRPr="00407B29">
        <w:rPr>
          <w:szCs w:val="20"/>
          <w:lang w:val="lv-LV"/>
        </w:rPr>
        <w:t>epieciešama lielāka valsts intervence</w:t>
      </w:r>
      <w:r w:rsidR="00C856F5">
        <w:rPr>
          <w:szCs w:val="20"/>
          <w:lang w:val="lv-LV"/>
        </w:rPr>
        <w:t xml:space="preserve"> P&amp;A cilvēkkapitāla veidošanai, lai ilgtermiņā nodrošinātu P&amp;A kapacitātes attīstību komercsektorā.</w:t>
      </w:r>
    </w:p>
    <w:p w14:paraId="20B9F534" w14:textId="50116CFE" w:rsidR="008102F6" w:rsidRPr="00407B29" w:rsidRDefault="00CE373A">
      <w:pPr>
        <w:pStyle w:val="Heading2"/>
        <w:spacing w:after="160" w:line="259" w:lineRule="auto"/>
        <w:rPr>
          <w:rFonts w:ascii="Calibri Light" w:hAnsi="Calibri Light"/>
          <w:lang w:val="lv-LV"/>
        </w:rPr>
      </w:pPr>
      <w:bookmarkStart w:id="36" w:name="_heading=h.d6iz2gl6ulz" w:colFirst="0" w:colLast="0"/>
      <w:bookmarkEnd w:id="36"/>
      <w:r>
        <w:rPr>
          <w:rFonts w:ascii="Calibri Light" w:hAnsi="Calibri Light"/>
          <w:lang w:val="lv-LV"/>
        </w:rPr>
        <w:lastRenderedPageBreak/>
        <w:t xml:space="preserve">51.attēls. </w:t>
      </w:r>
      <w:r w:rsidR="009805D0" w:rsidRPr="00407B29">
        <w:rPr>
          <w:rFonts w:ascii="Calibri Light" w:hAnsi="Calibri Light"/>
          <w:lang w:val="lv-LV"/>
        </w:rPr>
        <w:t>Viedā enerģētika</w:t>
      </w:r>
    </w:p>
    <w:p w14:paraId="70ECF801" w14:textId="46E4DFA5" w:rsidR="0026374D" w:rsidRDefault="00EA008B" w:rsidP="003B52ED">
      <w:pPr>
        <w:spacing w:line="276" w:lineRule="auto"/>
        <w:ind w:hanging="567"/>
        <w:jc w:val="center"/>
        <w:rPr>
          <w:rFonts w:eastAsia="Calibri" w:cs="Calibri"/>
          <w:noProof/>
          <w:lang w:val="en-US" w:eastAsia="en-US"/>
        </w:rPr>
      </w:pPr>
      <w:r>
        <w:rPr>
          <w:rFonts w:eastAsia="Calibri" w:cs="Calibri"/>
          <w:noProof/>
          <w:lang w:val="en-US" w:eastAsia="en-US"/>
        </w:rPr>
        <w:pict w14:anchorId="122256AF">
          <v:shape id="_x0000_i1028" type="#_x0000_t75" style="width:498pt;height:9in">
            <v:imagedata r:id="rId125" o:title="Biomed - Copy - Copy"/>
          </v:shape>
        </w:pict>
      </w:r>
    </w:p>
    <w:p w14:paraId="5564A491" w14:textId="77777777" w:rsidR="00981740" w:rsidRPr="00407B29" w:rsidRDefault="00981740" w:rsidP="003B52ED">
      <w:pPr>
        <w:spacing w:line="276" w:lineRule="auto"/>
        <w:ind w:hanging="567"/>
        <w:jc w:val="center"/>
        <w:rPr>
          <w:rFonts w:eastAsia="Calibri" w:cs="Calibri"/>
          <w:lang w:val="lv-LV"/>
        </w:rPr>
      </w:pPr>
    </w:p>
    <w:p w14:paraId="25AC87DC" w14:textId="77777777" w:rsidR="00C472B4" w:rsidRPr="00407B29" w:rsidRDefault="00C472B4">
      <w:pPr>
        <w:spacing w:line="276" w:lineRule="auto"/>
        <w:rPr>
          <w:rFonts w:eastAsia="Calibri" w:cs="Calibri"/>
          <w:lang w:val="lv-LV"/>
        </w:rPr>
      </w:pPr>
    </w:p>
    <w:p w14:paraId="7CA5D9A7" w14:textId="77777777" w:rsidR="00B427BA" w:rsidRPr="00407B29" w:rsidRDefault="00B427BA" w:rsidP="00B427BA">
      <w:pPr>
        <w:pBdr>
          <w:left w:val="single" w:sz="24" w:space="4" w:color="2F5496" w:themeColor="accent1" w:themeShade="BF"/>
        </w:pBdr>
        <w:jc w:val="both"/>
        <w:rPr>
          <w:rFonts w:eastAsia="Calibri" w:cs="Calibri"/>
          <w:b/>
          <w:lang w:val="lv-LV"/>
        </w:rPr>
        <w:sectPr w:rsidR="00B427BA" w:rsidRPr="00407B29" w:rsidSect="00D315CF">
          <w:type w:val="continuous"/>
          <w:pgSz w:w="11907" w:h="16840" w:code="9"/>
          <w:pgMar w:top="1134" w:right="851" w:bottom="1134" w:left="1418" w:header="709" w:footer="709" w:gutter="0"/>
          <w:cols w:space="720"/>
        </w:sectPr>
      </w:pPr>
    </w:p>
    <w:p w14:paraId="156CEDC6" w14:textId="77777777" w:rsidR="00D3204B" w:rsidRPr="00407B29" w:rsidRDefault="00D3204B" w:rsidP="00D3204B">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6E001054" w14:textId="77777777" w:rsidR="00740250" w:rsidRDefault="009805D0" w:rsidP="00B427BA">
      <w:pPr>
        <w:jc w:val="both"/>
        <w:rPr>
          <w:rFonts w:eastAsia="Calibri" w:cs="Calibri"/>
          <w:lang w:val="lv-LV"/>
        </w:rPr>
      </w:pPr>
      <w:r w:rsidRPr="00407B29">
        <w:rPr>
          <w:rFonts w:eastAsia="Calibri" w:cs="Calibri"/>
          <w:lang w:val="lv-LV"/>
        </w:rPr>
        <w:t xml:space="preserve">Pētniecība un inovācija RIS3 specializācijas jomā „Viedā enerģētika” aptver enerģētikas, būvniecības, </w:t>
      </w:r>
      <w:r w:rsidR="00740250">
        <w:rPr>
          <w:rFonts w:eastAsia="Calibri" w:cs="Calibri"/>
          <w:lang w:val="lv-LV"/>
        </w:rPr>
        <w:t xml:space="preserve">rūpniecības, </w:t>
      </w:r>
      <w:r w:rsidRPr="00407B29">
        <w:rPr>
          <w:rFonts w:eastAsia="Calibri" w:cs="Calibri"/>
          <w:lang w:val="lv-LV"/>
        </w:rPr>
        <w:t xml:space="preserve">transporta, lauksaimniecības un mežsaimniecības jomas un sniedz pienesumu gan dekarbonizācijai un klimata mērķu sasniegšanai, gan aprites ekonomikas attīstībai. </w:t>
      </w:r>
    </w:p>
    <w:p w14:paraId="1900854A" w14:textId="2C386D57" w:rsidR="008102F6" w:rsidRPr="00407B29" w:rsidRDefault="009805D0" w:rsidP="00B427BA">
      <w:pPr>
        <w:jc w:val="both"/>
        <w:rPr>
          <w:rFonts w:eastAsia="Calibri" w:cs="Calibri"/>
          <w:lang w:val="lv-LV"/>
        </w:rPr>
      </w:pPr>
      <w:r w:rsidRPr="00407B29">
        <w:rPr>
          <w:rFonts w:eastAsia="Calibri" w:cs="Calibri"/>
          <w:lang w:val="lv-LV"/>
        </w:rPr>
        <w:t xml:space="preserve">2014.-2018. gada periodā „Viedās enerģētikas” jomas pētniecībā un inovācijā </w:t>
      </w:r>
      <w:r w:rsidRPr="00407B29">
        <w:rPr>
          <w:rFonts w:eastAsia="Calibri" w:cs="Calibri"/>
          <w:b/>
          <w:lang w:val="lv-LV"/>
        </w:rPr>
        <w:t xml:space="preserve">piesaistīts 34,3 milj. </w:t>
      </w:r>
      <w:r w:rsidR="006D1D2C" w:rsidRPr="006D1D2C">
        <w:rPr>
          <w:rFonts w:eastAsia="Calibri" w:cs="Calibri"/>
          <w:b/>
          <w:i/>
          <w:lang w:val="lv-LV"/>
        </w:rPr>
        <w:t>euro</w:t>
      </w:r>
      <w:r w:rsidR="006D1D2C" w:rsidRPr="006D1D2C">
        <w:rPr>
          <w:rFonts w:eastAsia="Calibri" w:cs="Calibri"/>
          <w:b/>
          <w:lang w:val="lv-LV"/>
        </w:rPr>
        <w:t xml:space="preserve"> </w:t>
      </w:r>
      <w:r w:rsidRPr="00407B29">
        <w:rPr>
          <w:rFonts w:eastAsia="Calibri" w:cs="Calibri"/>
          <w:b/>
          <w:lang w:val="lv-LV"/>
        </w:rPr>
        <w:t xml:space="preserve">jeb </w:t>
      </w:r>
      <w:r w:rsidR="00EF05A0">
        <w:rPr>
          <w:rFonts w:eastAsia="Calibri" w:cs="Calibri"/>
          <w:b/>
          <w:lang w:val="lv-LV"/>
        </w:rPr>
        <w:t xml:space="preserve">18 </w:t>
      </w:r>
      <w:r w:rsidRPr="00407B29">
        <w:rPr>
          <w:rFonts w:eastAsia="Calibri" w:cs="Calibri"/>
          <w:b/>
          <w:lang w:val="lv-LV"/>
        </w:rPr>
        <w:t>% no kopējā</w:t>
      </w:r>
      <w:r w:rsidR="00EF05A0">
        <w:rPr>
          <w:rFonts w:eastAsia="Calibri" w:cs="Calibri"/>
          <w:b/>
          <w:lang w:val="lv-LV"/>
        </w:rPr>
        <w:t xml:space="preserve"> IZM un EM programmās</w:t>
      </w:r>
      <w:r w:rsidRPr="00407B29">
        <w:rPr>
          <w:rFonts w:eastAsia="Calibri" w:cs="Calibri"/>
          <w:b/>
          <w:lang w:val="lv-LV"/>
        </w:rPr>
        <w:t xml:space="preserve"> RIS3 jomās piesaistītā P&amp;I finansējuma apjoma</w:t>
      </w:r>
      <w:r w:rsidR="00C472B4" w:rsidRPr="00407B29">
        <w:rPr>
          <w:rStyle w:val="FootnoteReference"/>
          <w:rFonts w:eastAsia="Calibri" w:cs="Calibri"/>
          <w:bCs/>
          <w:lang w:val="lv-LV"/>
        </w:rPr>
        <w:footnoteReference w:id="8"/>
      </w:r>
      <w:r w:rsidRPr="00407B29">
        <w:rPr>
          <w:rFonts w:eastAsia="Calibri" w:cs="Calibri"/>
          <w:lang w:val="lv-LV"/>
        </w:rPr>
        <w:t>, veicinot kompetenču un jaunu tehnoloģisko risinājumu attīstīšanu gan energoefektivitātes uzlabošanai, gan viedo tīklu attīstīšanai un energosistēmu vadības efektivitātes uzlabošanai, gan alternatīvo degvielu un atjaunojamās enerģijas ieguves avotu izpētē un testēšanā</w:t>
      </w:r>
      <w:r w:rsidR="00C472B4" w:rsidRPr="00407B29">
        <w:rPr>
          <w:rFonts w:eastAsia="Calibri" w:cs="Calibri"/>
          <w:lang w:val="lv-LV"/>
        </w:rPr>
        <w:t>.</w:t>
      </w:r>
    </w:p>
    <w:p w14:paraId="6984F8A1" w14:textId="196680E6" w:rsidR="008F1BAC" w:rsidRDefault="009805D0" w:rsidP="00CE373A">
      <w:pPr>
        <w:jc w:val="both"/>
        <w:rPr>
          <w:rFonts w:eastAsia="Calibri" w:cs="Calibri"/>
          <w:lang w:val="lv-LV"/>
        </w:rPr>
      </w:pPr>
      <w:r w:rsidRPr="00407B29">
        <w:rPr>
          <w:rFonts w:eastAsia="Calibri" w:cs="Calibri"/>
          <w:lang w:val="lv-LV"/>
        </w:rPr>
        <w:t>Publiskajā sektorā (valsts augstskolās un zinātniskajos institūtos) un privātajā sektorā „Viedās enerģētikas” jomas pētniecības prioritātes un ieguldījumu apjoms ir samērā līdzīgs</w:t>
      </w:r>
      <w:r w:rsidR="00C472B4" w:rsidRPr="00407B29">
        <w:rPr>
          <w:rFonts w:eastAsia="Calibri" w:cs="Calibri"/>
          <w:lang w:val="lv-LV"/>
        </w:rPr>
        <w:t>,</w:t>
      </w:r>
      <w:r w:rsidRPr="00407B29">
        <w:rPr>
          <w:rFonts w:eastAsia="Calibri" w:cs="Calibri"/>
          <w:lang w:val="lv-LV"/>
        </w:rPr>
        <w:t xml:space="preserve"> tajā pašā laikā neveidojot pilnvērtīgu sasaisti starp fundamentālo pētniecību un komercializāciju, kā arī ievērojami lielāks publiskās pētniecība īpatsvars un maza privātā sektora aktivitāte ir atjaunojamās enerģijas ieguves avotu un tehnoloģisko risinājumu izpētē un attīstīšanā. </w:t>
      </w:r>
    </w:p>
    <w:p w14:paraId="7AD06034" w14:textId="77777777" w:rsidR="00F11C2E" w:rsidRPr="00407B29" w:rsidRDefault="00F11C2E" w:rsidP="00F11C2E">
      <w:pPr>
        <w:jc w:val="both"/>
        <w:rPr>
          <w:rFonts w:eastAsia="Calibri" w:cs="Calibri"/>
          <w:b/>
          <w:lang w:val="lv-LV"/>
        </w:rPr>
      </w:pPr>
      <w:r w:rsidRPr="00407B29">
        <w:rPr>
          <w:rFonts w:eastAsia="Calibri" w:cs="Calibri"/>
          <w:lang w:val="lv-LV"/>
        </w:rPr>
        <w:t>Publiskajā sektorā pētniecības kompetence „Viedās enerģētikas” jomā koncentrēta</w:t>
      </w:r>
      <w:r w:rsidRPr="00407B29">
        <w:rPr>
          <w:rFonts w:eastAsia="Calibri" w:cs="Calibri"/>
          <w:bCs/>
          <w:lang w:val="lv-LV"/>
        </w:rPr>
        <w:t xml:space="preserve"> </w:t>
      </w:r>
      <w:r w:rsidRPr="00407B29">
        <w:rPr>
          <w:rFonts w:eastAsia="Calibri"/>
          <w:lang w:val="lv-LV"/>
        </w:rPr>
        <w:t xml:space="preserve">1) </w:t>
      </w:r>
      <w:r w:rsidRPr="00407B29">
        <w:rPr>
          <w:rFonts w:eastAsia="Calibri" w:cs="Calibri"/>
          <w:b/>
          <w:lang w:val="lv-LV"/>
        </w:rPr>
        <w:t xml:space="preserve">Rīgas Tehniskajā Universitātē </w:t>
      </w:r>
      <w:r w:rsidRPr="00407B29">
        <w:rPr>
          <w:rFonts w:eastAsia="Calibri" w:cs="Calibri"/>
          <w:lang w:val="lv-LV"/>
        </w:rPr>
        <w:t>(jo īpaši Enerģētikas institūtā, Industriālās elektronikas un elektrotehnikas institūtā, Vides aizsardzības un siltuma sistēmu institūtā, Lietišķās ķīmijas institūtā),</w:t>
      </w:r>
      <w:r w:rsidRPr="00407B29">
        <w:rPr>
          <w:rFonts w:eastAsia="Calibri"/>
          <w:lang w:val="lv-LV"/>
        </w:rPr>
        <w:t xml:space="preserve"> 2) </w:t>
      </w:r>
      <w:r w:rsidRPr="00407B29">
        <w:rPr>
          <w:rFonts w:eastAsia="Calibri" w:cs="Calibri"/>
          <w:b/>
          <w:lang w:val="lv-LV"/>
        </w:rPr>
        <w:t xml:space="preserve">Latvijas Lauksaimniecības universitātē </w:t>
      </w:r>
      <w:r w:rsidRPr="00407B29">
        <w:rPr>
          <w:rFonts w:eastAsia="Calibri" w:cs="Calibri"/>
          <w:lang w:val="lv-LV"/>
        </w:rPr>
        <w:t>(jo īpaši Enerģētikas institūtā un Spēkratu institūta Alternatīvo degvielu zinātniskajā laboratorijā)</w:t>
      </w:r>
      <w:r w:rsidRPr="00407B29">
        <w:rPr>
          <w:rFonts w:eastAsia="Calibri" w:cs="Calibri"/>
          <w:b/>
          <w:lang w:val="lv-LV"/>
        </w:rPr>
        <w:t xml:space="preserve"> </w:t>
      </w:r>
      <w:r w:rsidRPr="00407B29">
        <w:rPr>
          <w:rFonts w:eastAsia="Calibri" w:cs="Calibri"/>
          <w:lang w:val="lv-LV"/>
        </w:rPr>
        <w:t xml:space="preserve">un </w:t>
      </w:r>
      <w:r w:rsidRPr="00407B29">
        <w:rPr>
          <w:rFonts w:eastAsia="Calibri"/>
          <w:lang w:val="lv-LV"/>
        </w:rPr>
        <w:t>3)</w:t>
      </w:r>
      <w:r w:rsidRPr="00407B29">
        <w:rPr>
          <w:rFonts w:eastAsia="Calibri" w:cs="Calibri"/>
          <w:bCs/>
          <w:lang w:val="lv-LV"/>
        </w:rPr>
        <w:t> </w:t>
      </w:r>
      <w:r w:rsidRPr="00407B29">
        <w:rPr>
          <w:rFonts w:eastAsia="Calibri" w:cs="Calibri"/>
          <w:b/>
          <w:lang w:val="lv-LV"/>
        </w:rPr>
        <w:t>Latvijas Universitātes Cietvielu fizikas institūtā.</w:t>
      </w:r>
    </w:p>
    <w:p w14:paraId="29855310" w14:textId="77777777" w:rsidR="00F11C2E" w:rsidRDefault="00F11C2E" w:rsidP="00CE373A">
      <w:pPr>
        <w:jc w:val="both"/>
        <w:rPr>
          <w:rFonts w:eastAsia="Calibri" w:cs="Calibri"/>
          <w:lang w:val="lv-LV"/>
        </w:rPr>
      </w:pPr>
    </w:p>
    <w:p w14:paraId="2707B177" w14:textId="77777777" w:rsidR="00F11C2E" w:rsidRDefault="00F11C2E" w:rsidP="00CE373A">
      <w:pPr>
        <w:jc w:val="both"/>
        <w:rPr>
          <w:rFonts w:eastAsia="Calibri" w:cs="Calibri"/>
          <w:lang w:val="lv-LV"/>
        </w:rPr>
      </w:pPr>
    </w:p>
    <w:p w14:paraId="6D2FDE65" w14:textId="77777777" w:rsidR="00F11C2E" w:rsidRDefault="00F11C2E" w:rsidP="00CE373A">
      <w:pPr>
        <w:jc w:val="both"/>
        <w:rPr>
          <w:rFonts w:eastAsia="Calibri" w:cs="Calibri"/>
          <w:lang w:val="lv-LV"/>
        </w:rPr>
      </w:pPr>
    </w:p>
    <w:p w14:paraId="6073C36C" w14:textId="77777777" w:rsidR="00F11C2E" w:rsidRDefault="00F11C2E" w:rsidP="00CE373A">
      <w:pPr>
        <w:jc w:val="both"/>
        <w:rPr>
          <w:rFonts w:eastAsia="Calibri" w:cs="Calibri"/>
          <w:lang w:val="lv-LV"/>
        </w:rPr>
      </w:pPr>
    </w:p>
    <w:p w14:paraId="541CF474" w14:textId="77777777" w:rsidR="00F11C2E" w:rsidRDefault="00F11C2E" w:rsidP="00CE373A">
      <w:pPr>
        <w:jc w:val="both"/>
        <w:rPr>
          <w:rFonts w:eastAsia="Calibri" w:cs="Calibri"/>
          <w:lang w:val="lv-LV"/>
        </w:rPr>
      </w:pPr>
    </w:p>
    <w:p w14:paraId="75DAE765" w14:textId="77777777" w:rsidR="00F11C2E" w:rsidRDefault="00F11C2E" w:rsidP="00CE373A">
      <w:pPr>
        <w:jc w:val="both"/>
        <w:rPr>
          <w:rFonts w:eastAsia="Calibri" w:cs="Calibri"/>
          <w:lang w:val="lv-LV"/>
        </w:rPr>
      </w:pPr>
    </w:p>
    <w:p w14:paraId="69EC050D" w14:textId="77777777" w:rsidR="00F11C2E" w:rsidRDefault="00F11C2E" w:rsidP="00CE373A">
      <w:pPr>
        <w:jc w:val="both"/>
        <w:rPr>
          <w:rFonts w:eastAsia="Calibri" w:cs="Calibri"/>
          <w:lang w:val="lv-LV"/>
        </w:rPr>
      </w:pPr>
    </w:p>
    <w:p w14:paraId="1E8AAB33" w14:textId="77777777" w:rsidR="00F11C2E" w:rsidRDefault="00F11C2E" w:rsidP="00CE373A">
      <w:pPr>
        <w:jc w:val="both"/>
        <w:rPr>
          <w:rFonts w:eastAsia="Calibri" w:cs="Calibri"/>
          <w:lang w:val="lv-LV"/>
        </w:rPr>
      </w:pPr>
    </w:p>
    <w:p w14:paraId="48D69772" w14:textId="77777777" w:rsidR="00F11C2E" w:rsidRDefault="00F11C2E" w:rsidP="00CE373A">
      <w:pPr>
        <w:jc w:val="both"/>
        <w:rPr>
          <w:rFonts w:eastAsia="Calibri" w:cs="Calibri"/>
          <w:lang w:val="lv-LV"/>
        </w:rPr>
      </w:pPr>
    </w:p>
    <w:p w14:paraId="6B7CDB09" w14:textId="77777777" w:rsidR="00F11C2E" w:rsidRDefault="00F11C2E" w:rsidP="00CE373A">
      <w:pPr>
        <w:jc w:val="both"/>
        <w:rPr>
          <w:rFonts w:eastAsia="Calibri" w:cs="Calibri"/>
          <w:lang w:val="lv-LV"/>
        </w:rPr>
      </w:pPr>
    </w:p>
    <w:p w14:paraId="2FEBD451" w14:textId="77777777" w:rsidR="00F11C2E" w:rsidRDefault="00F11C2E" w:rsidP="00CE373A">
      <w:pPr>
        <w:jc w:val="both"/>
        <w:rPr>
          <w:rFonts w:eastAsia="Calibri" w:cs="Calibri"/>
          <w:lang w:val="lv-LV"/>
        </w:rPr>
      </w:pPr>
    </w:p>
    <w:p w14:paraId="053CFE92" w14:textId="77777777" w:rsidR="00F11C2E" w:rsidRDefault="00F11C2E" w:rsidP="00CE373A">
      <w:pPr>
        <w:jc w:val="both"/>
        <w:rPr>
          <w:rFonts w:eastAsia="Calibri" w:cs="Calibri"/>
          <w:lang w:val="lv-LV"/>
        </w:rPr>
      </w:pPr>
    </w:p>
    <w:p w14:paraId="0FFEE409" w14:textId="77777777" w:rsidR="00F11C2E" w:rsidRPr="00CE373A" w:rsidRDefault="00F11C2E" w:rsidP="00CE373A">
      <w:pPr>
        <w:jc w:val="both"/>
        <w:rPr>
          <w:rFonts w:eastAsia="Calibri" w:cs="Calibri"/>
          <w:lang w:val="lv-LV"/>
        </w:rPr>
      </w:pPr>
    </w:p>
    <w:p w14:paraId="407EDB33" w14:textId="77777777" w:rsidR="00F11C2E" w:rsidRDefault="00F11C2E" w:rsidP="00740250">
      <w:pPr>
        <w:jc w:val="center"/>
        <w:rPr>
          <w:rFonts w:ascii="Segoe UI Semilight" w:eastAsia="Calibri" w:hAnsi="Segoe UI Semilight" w:cs="Segoe UI Semilight"/>
          <w:b/>
          <w:bCs/>
          <w:szCs w:val="20"/>
          <w:lang w:val="lv-LV"/>
        </w:rPr>
      </w:pPr>
    </w:p>
    <w:p w14:paraId="2D426CFE" w14:textId="59E3F623" w:rsidR="00C472B4" w:rsidRPr="00407B29" w:rsidRDefault="00CE373A" w:rsidP="00740250">
      <w:pPr>
        <w:jc w:val="center"/>
        <w:rPr>
          <w:rFonts w:ascii="Segoe UI Semilight" w:eastAsia="Calibri" w:hAnsi="Segoe UI Semilight" w:cs="Segoe UI Semilight"/>
          <w:szCs w:val="20"/>
          <w:lang w:val="lv-LV"/>
        </w:rPr>
      </w:pPr>
      <w:r>
        <w:rPr>
          <w:rFonts w:ascii="Segoe UI Semilight" w:eastAsia="Calibri" w:hAnsi="Segoe UI Semilight" w:cs="Segoe UI Semilight"/>
          <w:b/>
          <w:bCs/>
          <w:szCs w:val="20"/>
          <w:lang w:val="lv-LV"/>
        </w:rPr>
        <w:lastRenderedPageBreak/>
        <w:t xml:space="preserve">52.attēls. </w:t>
      </w:r>
      <w:r w:rsidR="00C472B4" w:rsidRPr="00407B29">
        <w:rPr>
          <w:rFonts w:ascii="Segoe UI Semilight" w:eastAsia="Calibri" w:hAnsi="Segoe UI Semilight" w:cs="Segoe UI Semilight"/>
          <w:b/>
          <w:bCs/>
          <w:szCs w:val="20"/>
          <w:lang w:val="lv-LV"/>
        </w:rPr>
        <w:t>“</w:t>
      </w:r>
      <w:r w:rsidR="00C472B4" w:rsidRPr="00407B29">
        <w:rPr>
          <w:rFonts w:ascii="Segoe UI Semilight" w:eastAsia="Calibri" w:hAnsi="Segoe UI Semilight" w:cs="Segoe UI Semilight"/>
          <w:b/>
          <w:bCs/>
          <w:iCs/>
          <w:lang w:val="lv-LV"/>
        </w:rPr>
        <w:t>Vied</w:t>
      </w:r>
      <w:r w:rsidR="006E4539" w:rsidRPr="00407B29">
        <w:rPr>
          <w:rFonts w:ascii="Segoe UI Semilight" w:eastAsia="Calibri" w:hAnsi="Segoe UI Semilight" w:cs="Segoe UI Semilight"/>
          <w:b/>
          <w:bCs/>
          <w:iCs/>
          <w:lang w:val="lv-LV"/>
        </w:rPr>
        <w:t>ā enerģētika</w:t>
      </w:r>
      <w:r w:rsidR="00C472B4" w:rsidRPr="00407B29">
        <w:rPr>
          <w:rFonts w:ascii="Segoe UI Semilight" w:eastAsia="Calibri" w:hAnsi="Segoe UI Semilight" w:cs="Segoe UI Semilight"/>
          <w:b/>
          <w:bCs/>
          <w:szCs w:val="20"/>
          <w:lang w:val="lv-LV"/>
        </w:rPr>
        <w:t xml:space="preserve">” </w:t>
      </w:r>
      <w:r w:rsidR="009B7E00">
        <w:rPr>
          <w:rFonts w:ascii="Segoe UI Semilight" w:eastAsia="Calibri" w:hAnsi="Segoe UI Semilight" w:cs="Segoe UI Semilight"/>
          <w:b/>
          <w:bCs/>
          <w:szCs w:val="20"/>
          <w:lang w:val="lv-LV"/>
        </w:rPr>
        <w:t xml:space="preserve">attīstītās P&amp;A </w:t>
      </w:r>
      <w:r w:rsidR="00007DC0">
        <w:rPr>
          <w:rFonts w:ascii="Segoe UI Semilight" w:eastAsia="Calibri" w:hAnsi="Segoe UI Semilight" w:cs="Segoe UI Semilight"/>
          <w:b/>
          <w:bCs/>
          <w:szCs w:val="20"/>
          <w:lang w:val="lv-LV"/>
        </w:rPr>
        <w:t>tematiskās</w:t>
      </w:r>
      <w:r w:rsidR="009B7E00">
        <w:rPr>
          <w:rFonts w:ascii="Segoe UI Semilight" w:eastAsia="Calibri" w:hAnsi="Segoe UI Semilight" w:cs="Segoe UI Semilight"/>
          <w:b/>
          <w:bCs/>
          <w:szCs w:val="20"/>
          <w:lang w:val="lv-LV"/>
        </w:rPr>
        <w:t xml:space="preserve"> nišas pēc ieguldījumu apjoma</w:t>
      </w:r>
      <w:r w:rsidR="004059AF">
        <w:rPr>
          <w:rFonts w:ascii="Segoe UI Semilight" w:eastAsia="Calibri" w:hAnsi="Segoe UI Semilight" w:cs="Segoe UI Semilight"/>
          <w:b/>
          <w:bCs/>
          <w:szCs w:val="20"/>
          <w:lang w:val="lv-LV"/>
        </w:rPr>
        <w:t xml:space="preserve"> IZM un EM P&amp;A instrumentos</w:t>
      </w:r>
      <w:r w:rsidR="004059AF" w:rsidRPr="00407B29">
        <w:rPr>
          <w:rFonts w:ascii="Segoe UI Semilight" w:eastAsia="Calibri" w:hAnsi="Segoe UI Semilight" w:cs="Segoe UI Semilight"/>
          <w:szCs w:val="20"/>
          <w:lang w:val="lv-LV"/>
        </w:rPr>
        <w:br/>
      </w:r>
      <w:r w:rsidR="00C472B4" w:rsidRPr="00407B29">
        <w:rPr>
          <w:rFonts w:ascii="Segoe UI Semilight" w:eastAsia="Calibri" w:hAnsi="Segoe UI Semilight" w:cs="Segoe UI Semilight"/>
          <w:szCs w:val="20"/>
          <w:lang w:val="lv-LV"/>
        </w:rPr>
        <w:br/>
      </w:r>
      <w:r w:rsidR="00C472B4" w:rsidRPr="00407B29">
        <w:rPr>
          <w:rFonts w:ascii="Segoe UI Semilight" w:hAnsi="Segoe UI Semilight" w:cs="Segoe UI Semilight"/>
          <w:i/>
          <w:iCs/>
          <w:sz w:val="16"/>
          <w:szCs w:val="18"/>
          <w:lang w:val="lv-LV" w:eastAsia="en-US"/>
        </w:rPr>
        <w:t>milj. EUR, 2014.-2018.gads</w:t>
      </w:r>
    </w:p>
    <w:p w14:paraId="685C18FF" w14:textId="10DBE278" w:rsidR="00C472B4" w:rsidRDefault="00C472B4" w:rsidP="00B427BA">
      <w:pPr>
        <w:jc w:val="both"/>
        <w:rPr>
          <w:rFonts w:eastAsia="Calibri" w:cs="Calibri"/>
          <w:szCs w:val="20"/>
          <w:lang w:val="lv-LV"/>
        </w:rPr>
      </w:pPr>
      <w:r w:rsidRPr="00407B29">
        <w:rPr>
          <w:rFonts w:ascii="Segoe UI Semilight" w:hAnsi="Segoe UI Semilight" w:cs="Segoe UI Semilight"/>
          <w:noProof/>
          <w:lang w:val="en-US" w:eastAsia="en-US"/>
        </w:rPr>
        <w:drawing>
          <wp:inline distT="0" distB="0" distL="0" distR="0" wp14:anchorId="3037EED7" wp14:editId="0774E269">
            <wp:extent cx="2838450" cy="3667125"/>
            <wp:effectExtent l="0" t="0" r="0" b="0"/>
            <wp:docPr id="2059" name="Chart 20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5E8BCA44" w14:textId="77777777" w:rsidR="00D3204B" w:rsidRPr="00407B29" w:rsidRDefault="00D3204B" w:rsidP="00B427BA">
      <w:pPr>
        <w:jc w:val="both"/>
        <w:rPr>
          <w:rFonts w:eastAsia="Calibri" w:cs="Calibri"/>
          <w:szCs w:val="20"/>
          <w:lang w:val="lv-LV"/>
        </w:rPr>
      </w:pPr>
    </w:p>
    <w:p w14:paraId="31DC492E" w14:textId="77777777" w:rsidR="008102F6" w:rsidRPr="00407B29" w:rsidRDefault="008102F6" w:rsidP="003B52ED">
      <w:pPr>
        <w:spacing w:after="0"/>
        <w:jc w:val="both"/>
        <w:rPr>
          <w:rFonts w:eastAsia="Calibri" w:cs="Calibri"/>
          <w:b/>
          <w:lang w:val="lv-LV"/>
        </w:rPr>
      </w:pPr>
    </w:p>
    <w:p w14:paraId="6AF03C0E" w14:textId="70B03631" w:rsidR="008102F6" w:rsidRPr="00407B29" w:rsidRDefault="00007DC0" w:rsidP="00B427BA">
      <w:pPr>
        <w:pBdr>
          <w:left w:val="single" w:sz="24" w:space="4" w:color="2F5496" w:themeColor="accent1" w:themeShade="BF"/>
        </w:pBdr>
        <w:jc w:val="both"/>
        <w:rPr>
          <w:rFonts w:eastAsia="Calibri" w:cs="Calibri"/>
          <w:b/>
          <w:lang w:val="lv-LV"/>
        </w:rPr>
      </w:pPr>
      <w:r>
        <w:rPr>
          <w:rFonts w:eastAsia="Calibri" w:cs="Calibri"/>
          <w:b/>
          <w:lang w:val="lv-LV"/>
        </w:rPr>
        <w:t>T</w:t>
      </w:r>
      <w:r w:rsidR="009B7E00">
        <w:rPr>
          <w:rFonts w:eastAsia="Calibri" w:cs="Calibri"/>
          <w:b/>
          <w:lang w:val="lv-LV"/>
        </w:rPr>
        <w:t>ematisk</w:t>
      </w:r>
      <w:r>
        <w:rPr>
          <w:rFonts w:eastAsia="Calibri" w:cs="Calibri"/>
          <w:b/>
          <w:lang w:val="lv-LV"/>
        </w:rPr>
        <w:t>o nišu attīstība</w:t>
      </w:r>
    </w:p>
    <w:p w14:paraId="1D3CD6D4" w14:textId="531CCC5E" w:rsidR="008102F6" w:rsidRPr="00407B29" w:rsidRDefault="009805D0" w:rsidP="00B427BA">
      <w:pPr>
        <w:jc w:val="both"/>
        <w:rPr>
          <w:rFonts w:eastAsia="Calibri" w:cs="Calibri"/>
          <w:lang w:val="lv-LV"/>
        </w:rPr>
      </w:pPr>
      <w:r w:rsidRPr="00407B29">
        <w:rPr>
          <w:rFonts w:eastAsia="Calibri" w:cs="Calibri"/>
          <w:lang w:val="lv-LV"/>
        </w:rPr>
        <w:t>Jaunas, efektīvas</w:t>
      </w:r>
      <w:r w:rsidR="00740250">
        <w:rPr>
          <w:rFonts w:eastAsia="Calibri" w:cs="Calibri"/>
          <w:lang w:val="lv-LV"/>
        </w:rPr>
        <w:t>, lietotājcentrētas</w:t>
      </w:r>
      <w:r w:rsidR="006A026F" w:rsidRPr="00407B29">
        <w:rPr>
          <w:rFonts w:eastAsia="Calibri" w:cs="Calibri"/>
          <w:lang w:val="lv-LV"/>
        </w:rPr>
        <w:t xml:space="preserve"> t</w:t>
      </w:r>
      <w:r w:rsidRPr="00407B29">
        <w:rPr>
          <w:rFonts w:eastAsia="Calibri" w:cs="Calibri"/>
          <w:lang w:val="lv-LV"/>
        </w:rPr>
        <w:t>ehnoloģijas un pakalpojumi, jo īpaši enerģētikas, transporta un IKT jomā ir pamatnosacījums ilgtspējīgu</w:t>
      </w:r>
      <w:r w:rsidR="00025E92" w:rsidRPr="00407B29">
        <w:rPr>
          <w:rFonts w:eastAsia="Calibri" w:cs="Calibri"/>
          <w:lang w:val="lv-LV"/>
        </w:rPr>
        <w:t xml:space="preserve"> </w:t>
      </w:r>
      <w:r w:rsidR="00223985">
        <w:rPr>
          <w:rFonts w:eastAsia="Calibri" w:cs="Calibri"/>
          <w:lang w:val="lv-LV"/>
        </w:rPr>
        <w:t xml:space="preserve">saimniecisko </w:t>
      </w:r>
      <w:r w:rsidR="00110C3D">
        <w:rPr>
          <w:rFonts w:eastAsia="Calibri" w:cs="Calibri"/>
          <w:lang w:val="lv-LV"/>
        </w:rPr>
        <w:t>aktivitāšu</w:t>
      </w:r>
      <w:r w:rsidR="00223985">
        <w:rPr>
          <w:rFonts w:eastAsia="Calibri" w:cs="Calibri"/>
          <w:lang w:val="lv-LV"/>
        </w:rPr>
        <w:t xml:space="preserve">, kā arī </w:t>
      </w:r>
      <w:r w:rsidRPr="00407B29">
        <w:rPr>
          <w:rFonts w:eastAsia="Calibri" w:cs="Calibri"/>
          <w:lang w:val="lv-LV"/>
        </w:rPr>
        <w:t>urbāno teritoriju attīstībai, kas ir viens no aktuālajiem pasaules un, tostarp, Eiropas izaicinājumiem. Pilsētu un kopienu funkcionēšanas pamatā ir mājokļu, mobilitātes un enerģijas sistēmu telpiska integrācija. IKT un digitālās tehnoloģijas ir līdzeklis, ar kura palīdzību pilsētu funkcionalitāti padarīt efektīvāku, vieglāk pieejamu un lietojamu, vienlaikus pārejot uz oglekļa mazietilpīgu ekonomiku un pielāgojoties klimata pārmaiņām.</w:t>
      </w:r>
    </w:p>
    <w:p w14:paraId="420A52AA" w14:textId="757CBDC5" w:rsidR="008102F6" w:rsidRPr="00407B29" w:rsidRDefault="009805D0" w:rsidP="00B427BA">
      <w:pPr>
        <w:jc w:val="both"/>
        <w:rPr>
          <w:rFonts w:eastAsia="Calibri" w:cs="Calibri"/>
          <w:lang w:val="lv-LV"/>
        </w:rPr>
      </w:pPr>
      <w:r w:rsidRPr="00407B29">
        <w:rPr>
          <w:rFonts w:eastAsia="Calibri" w:cs="Calibri"/>
          <w:lang w:val="lv-LV"/>
        </w:rPr>
        <w:t xml:space="preserve">Šajā kontekstā stratēģiskās ekosistēmas "Viedā pilsēta" pilotprojekta turpmākā attīstība būtu fokusējama divās jomās: </w:t>
      </w:r>
      <w:r w:rsidRPr="00407B29">
        <w:rPr>
          <w:rFonts w:eastAsia="Calibri" w:cs="Calibri"/>
          <w:b/>
          <w:lang w:val="lv-LV"/>
        </w:rPr>
        <w:t>1) viedās enerģijas sistēmas</w:t>
      </w:r>
      <w:r w:rsidRPr="00407B29">
        <w:rPr>
          <w:rFonts w:eastAsia="Calibri" w:cs="Calibri"/>
          <w:lang w:val="lv-LV"/>
        </w:rPr>
        <w:t xml:space="preserve"> - viedie tīkli, risinājumi efektīvai</w:t>
      </w:r>
      <w:r w:rsidR="00B427BA" w:rsidRPr="00407B29">
        <w:rPr>
          <w:rFonts w:eastAsia="Calibri" w:cs="Calibri"/>
          <w:lang w:val="lv-LV"/>
        </w:rPr>
        <w:t xml:space="preserve"> </w:t>
      </w:r>
      <w:r w:rsidRPr="00407B29">
        <w:rPr>
          <w:rFonts w:eastAsia="Calibri" w:cs="Calibri"/>
          <w:lang w:val="lv-LV"/>
        </w:rPr>
        <w:t xml:space="preserve">energoapgādei (elektrība, siltum/aukstumapgāde) un enerģijas pašražošanai, alternatīvās enerģijas ieguves avotu izpēte un tehnoloģisko risinājumu attīstīšana, materiāltehniskie un digitālie risinājumi ēku energoefektivitātes uzlabošanai un monitoringam; </w:t>
      </w:r>
      <w:r w:rsidRPr="00407B29">
        <w:rPr>
          <w:rFonts w:eastAsia="Calibri" w:cs="Calibri"/>
          <w:b/>
          <w:lang w:val="lv-LV"/>
        </w:rPr>
        <w:t>2) viedā mobilitāte</w:t>
      </w:r>
      <w:r w:rsidRPr="00407B29">
        <w:rPr>
          <w:rFonts w:eastAsia="Calibri" w:cs="Calibri"/>
          <w:lang w:val="lv-LV"/>
        </w:rPr>
        <w:t xml:space="preserve"> - automatizētais transports, elektromobilitāte un alternatīvās degvielas (jo </w:t>
      </w:r>
      <w:r w:rsidRPr="00407B29">
        <w:rPr>
          <w:rFonts w:eastAsia="Calibri" w:cs="Calibri"/>
          <w:lang w:val="lv-LV"/>
        </w:rPr>
        <w:lastRenderedPageBreak/>
        <w:t>īpaši biodegvielas, ūdeņradis), inteliģentās transporta sistēmas; inovatīvi mobilitātes pakalpojumi, I</w:t>
      </w:r>
      <w:r w:rsidR="00963733">
        <w:rPr>
          <w:rFonts w:eastAsia="Calibri" w:cs="Calibri"/>
          <w:lang w:val="lv-LV"/>
        </w:rPr>
        <w:t>K</w:t>
      </w:r>
      <w:r w:rsidRPr="00407B29">
        <w:rPr>
          <w:rFonts w:eastAsia="Calibri" w:cs="Calibri"/>
          <w:lang w:val="lv-LV"/>
        </w:rPr>
        <w:t>T aplikācijas to nodrošināšanai, utml.</w:t>
      </w:r>
    </w:p>
    <w:p w14:paraId="211220D2" w14:textId="77777777" w:rsidR="008102F6" w:rsidRPr="00407B29" w:rsidRDefault="009805D0" w:rsidP="00B427BA">
      <w:pPr>
        <w:jc w:val="both"/>
        <w:rPr>
          <w:rFonts w:eastAsia="Calibri" w:cs="Calibri"/>
          <w:lang w:val="lv-LV"/>
        </w:rPr>
      </w:pPr>
      <w:r w:rsidRPr="00407B29">
        <w:rPr>
          <w:rFonts w:eastAsia="Calibri" w:cs="Calibri"/>
          <w:lang w:val="lv-LV"/>
        </w:rPr>
        <w:t>Viedo pilsētu tehnoloģiju un inovācijas attīstīšanas ietvaros papildus veicami arī enerģijas, mobilitātes sistēmu un to digitalizācijas sociālekonomisko aspektu pētījumi.</w:t>
      </w:r>
    </w:p>
    <w:p w14:paraId="44E2884D" w14:textId="6392A5DA" w:rsidR="008102F6" w:rsidRPr="00407B29" w:rsidRDefault="009805D0" w:rsidP="00B427BA">
      <w:pPr>
        <w:jc w:val="both"/>
        <w:rPr>
          <w:rFonts w:eastAsia="Calibri" w:cs="Calibri"/>
          <w:lang w:val="lv-LV"/>
        </w:rPr>
      </w:pPr>
      <w:r w:rsidRPr="00407B29">
        <w:rPr>
          <w:rFonts w:eastAsia="Calibri" w:cs="Calibri"/>
          <w:lang w:val="lv-LV"/>
        </w:rPr>
        <w:t>Latvijā attīstītas un ar augstu izaugsmes potenciālu ir pētniecība un inovācija šādās jomās:</w:t>
      </w:r>
    </w:p>
    <w:p w14:paraId="4193D04F" w14:textId="490C1AB4" w:rsidR="008102F6" w:rsidRPr="00407B29" w:rsidRDefault="009805D0" w:rsidP="00B427BA">
      <w:pPr>
        <w:jc w:val="both"/>
        <w:rPr>
          <w:rFonts w:eastAsia="Calibri" w:cs="Calibri"/>
          <w:b/>
          <w:lang w:val="lv-LV"/>
        </w:rPr>
      </w:pPr>
      <w:r w:rsidRPr="00407B29">
        <w:rPr>
          <w:rFonts w:eastAsia="Calibri" w:cs="Calibri"/>
          <w:b/>
          <w:lang w:val="lv-LV"/>
        </w:rPr>
        <w:t>Viedās enerģijas sistēmas</w:t>
      </w:r>
      <w:r w:rsidR="006E4539" w:rsidRPr="00407B29">
        <w:rPr>
          <w:rFonts w:eastAsia="Calibri" w:cs="Calibri"/>
          <w:b/>
          <w:lang w:val="lv-LV"/>
        </w:rPr>
        <w:t>:</w:t>
      </w:r>
    </w:p>
    <w:p w14:paraId="5EAB3479" w14:textId="77777777" w:rsidR="008102F6" w:rsidRPr="00407B29" w:rsidRDefault="009805D0" w:rsidP="003B52ED">
      <w:pPr>
        <w:spacing w:after="0"/>
        <w:jc w:val="both"/>
        <w:rPr>
          <w:rFonts w:eastAsia="Calibri" w:cs="Calibri"/>
          <w:i/>
          <w:lang w:val="lv-LV"/>
        </w:rPr>
      </w:pPr>
      <w:r w:rsidRPr="00407B29">
        <w:rPr>
          <w:rFonts w:eastAsia="Calibri" w:cs="Calibri"/>
          <w:i/>
          <w:lang w:val="lv-LV"/>
        </w:rPr>
        <w:t>Atjaunojamās elektroenerģijas un siltumenerģijas ražošana:</w:t>
      </w:r>
    </w:p>
    <w:p w14:paraId="6908F4A0" w14:textId="121217BF"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materiālu un inženiertehnoloģiju pētījumi atjaunojamās enerģijas (jo īpaši, saules, ūdeņraža e</w:t>
      </w:r>
      <w:r w:rsidR="008F1BAC">
        <w:rPr>
          <w:rFonts w:eastAsia="Calibri" w:cs="Calibri"/>
          <w:lang w:val="lv-LV"/>
        </w:rPr>
        <w:t>nerģijas) ieguvei un uzkrāšanai</w:t>
      </w:r>
      <w:r w:rsidR="003B52ED">
        <w:rPr>
          <w:rFonts w:eastAsia="Calibri" w:cs="Calibri"/>
          <w:lang w:val="lv-LV"/>
        </w:rPr>
        <w:t>;</w:t>
      </w:r>
    </w:p>
    <w:p w14:paraId="179D82D5" w14:textId="1115F2D9" w:rsidR="008102F6" w:rsidRPr="00407B29" w:rsidRDefault="006E4539" w:rsidP="008F1BAC">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bioenerģijas (biomasas, biogāzes) ieguves avotu un tehnoloģiju un to pilnveides iespēju izpēte, (piemēram, ražošanas atkritumu izmantošanas efektivitātes izpēte, biomasas sadedzināšanas</w:t>
      </w:r>
      <w:r w:rsidR="008F1BAC">
        <w:rPr>
          <w:rFonts w:eastAsia="Calibri" w:cs="Calibri"/>
          <w:lang w:val="lv-LV"/>
        </w:rPr>
        <w:t xml:space="preserve"> iekārtu izstrāde un pilnveide)</w:t>
      </w:r>
      <w:r w:rsidR="003B52ED">
        <w:rPr>
          <w:rFonts w:eastAsia="Calibri" w:cs="Calibri"/>
          <w:lang w:val="lv-LV"/>
        </w:rPr>
        <w:t>;</w:t>
      </w:r>
    </w:p>
    <w:p w14:paraId="10B0DDA7" w14:textId="4A6D989F" w:rsidR="008102F6" w:rsidRPr="00407B29" w:rsidRDefault="006E4539" w:rsidP="008F1BAC">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viļņu enerģ</w:t>
      </w:r>
      <w:r w:rsidR="00BC05D4">
        <w:rPr>
          <w:rFonts w:eastAsia="Calibri" w:cs="Calibri"/>
          <w:lang w:val="lv-LV"/>
        </w:rPr>
        <w:t>ijas ieguves tehnoloģiju izpēte</w:t>
      </w:r>
      <w:r w:rsidR="008F1BAC">
        <w:rPr>
          <w:rFonts w:eastAsia="Calibri" w:cs="Calibri"/>
          <w:lang w:val="lv-LV"/>
        </w:rPr>
        <w:t>.</w:t>
      </w:r>
    </w:p>
    <w:p w14:paraId="24C7F8D4" w14:textId="77777777" w:rsidR="008102F6" w:rsidRPr="00407B29" w:rsidRDefault="009805D0" w:rsidP="003B52ED">
      <w:pPr>
        <w:spacing w:after="0"/>
        <w:jc w:val="both"/>
        <w:rPr>
          <w:rFonts w:eastAsia="Calibri" w:cs="Calibri"/>
          <w:i/>
          <w:lang w:val="lv-LV"/>
        </w:rPr>
      </w:pPr>
      <w:r w:rsidRPr="00407B29">
        <w:rPr>
          <w:rFonts w:eastAsia="Calibri" w:cs="Calibri"/>
          <w:i/>
          <w:lang w:val="lv-LV"/>
        </w:rPr>
        <w:t>Viedie tīkli, enerģijas uzkrāšana un atguve un atjaunojamās enerģijas integrēšana energosistēmā</w:t>
      </w:r>
    </w:p>
    <w:p w14:paraId="26A19CEE" w14:textId="448B8EAF"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energosistēmu (elektrības un silt</w:t>
      </w:r>
      <w:r w:rsidR="00BC05D4">
        <w:rPr>
          <w:rFonts w:eastAsia="Calibri" w:cs="Calibri"/>
          <w:lang w:val="lv-LV"/>
        </w:rPr>
        <w:t>uma) pārvaldības automatizācija</w:t>
      </w:r>
      <w:r w:rsidR="003B52ED">
        <w:rPr>
          <w:rFonts w:eastAsia="Calibri" w:cs="Calibri"/>
          <w:lang w:val="lv-LV"/>
        </w:rPr>
        <w:t>;</w:t>
      </w:r>
    </w:p>
    <w:p w14:paraId="210E2DFB" w14:textId="38EDAD16"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enerģijas pārveidošanas un uzkrāšanas tehnoloģijas, t.sk. baterijas, industriālās ražošanas automatizācijai, enerģijas paš</w:t>
      </w:r>
      <w:r w:rsidR="00BC05D4">
        <w:rPr>
          <w:rFonts w:eastAsia="Calibri" w:cs="Calibri"/>
          <w:lang w:val="lv-LV"/>
        </w:rPr>
        <w:t>ražošanai un elektromobilitātei</w:t>
      </w:r>
      <w:r w:rsidR="003B52ED">
        <w:rPr>
          <w:rFonts w:eastAsia="Calibri" w:cs="Calibri"/>
          <w:lang w:val="lv-LV"/>
        </w:rPr>
        <w:t>.</w:t>
      </w:r>
    </w:p>
    <w:p w14:paraId="3806AFA8" w14:textId="77777777" w:rsidR="008102F6" w:rsidRPr="00407B29" w:rsidRDefault="009805D0" w:rsidP="00BC05D4">
      <w:pPr>
        <w:spacing w:after="0"/>
        <w:jc w:val="both"/>
        <w:rPr>
          <w:rFonts w:eastAsia="Calibri" w:cs="Calibri"/>
          <w:lang w:val="lv-LV"/>
        </w:rPr>
      </w:pPr>
      <w:r w:rsidRPr="00407B29">
        <w:rPr>
          <w:rFonts w:eastAsia="Calibri" w:cs="Calibri"/>
          <w:lang w:val="lv-LV"/>
        </w:rPr>
        <w:t xml:space="preserve"> </w:t>
      </w:r>
    </w:p>
    <w:p w14:paraId="738D7FB8" w14:textId="77777777" w:rsidR="008102F6" w:rsidRPr="00407B29" w:rsidRDefault="009805D0" w:rsidP="003B52ED">
      <w:pPr>
        <w:spacing w:after="0"/>
        <w:jc w:val="both"/>
        <w:rPr>
          <w:rFonts w:eastAsia="Calibri" w:cs="Calibri"/>
          <w:i/>
          <w:lang w:val="lv-LV"/>
        </w:rPr>
      </w:pPr>
      <w:r w:rsidRPr="00407B29">
        <w:rPr>
          <w:rFonts w:eastAsia="Calibri" w:cs="Calibri"/>
          <w:i/>
          <w:lang w:val="lv-LV"/>
        </w:rPr>
        <w:t>Ēku energoefektivitāte</w:t>
      </w:r>
    </w:p>
    <w:p w14:paraId="16699ED2" w14:textId="461C3E37"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 xml:space="preserve">materiāli un tehnoloģijas energoefektivitātes uzlabošanai, siltuma atguvei ēkās – logu siltināšanas hermētiķi, </w:t>
      </w:r>
      <w:r w:rsidR="00BC05D4">
        <w:rPr>
          <w:rFonts w:eastAsia="Calibri" w:cs="Calibri"/>
          <w:lang w:val="lv-LV"/>
        </w:rPr>
        <w:t>biobāzēti</w:t>
      </w:r>
      <w:r w:rsidR="00B3574F">
        <w:rPr>
          <w:rFonts w:eastAsia="Calibri" w:cs="Calibri"/>
          <w:lang w:val="lv-LV"/>
        </w:rPr>
        <w:t xml:space="preserve"> </w:t>
      </w:r>
      <w:r w:rsidR="00BC05D4">
        <w:rPr>
          <w:rFonts w:eastAsia="Calibri" w:cs="Calibri"/>
          <w:lang w:val="lv-LV"/>
        </w:rPr>
        <w:t>siltumizolācijas materiāli</w:t>
      </w:r>
      <w:r w:rsidR="003B52ED">
        <w:rPr>
          <w:rFonts w:eastAsia="Calibri" w:cs="Calibri"/>
          <w:lang w:val="lv-LV"/>
        </w:rPr>
        <w:t>;</w:t>
      </w:r>
    </w:p>
    <w:p w14:paraId="6CFEA432" w14:textId="11856910" w:rsidR="008102F6" w:rsidRPr="00407B29" w:rsidRDefault="006E4539" w:rsidP="003B52ED">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energosist</w:t>
      </w:r>
      <w:r w:rsidR="00BC05D4">
        <w:rPr>
          <w:rFonts w:eastAsia="Calibri" w:cs="Calibri"/>
          <w:lang w:val="lv-LV"/>
        </w:rPr>
        <w:t>ēmu pārvaldības automatizācija</w:t>
      </w:r>
      <w:r w:rsidR="003B52ED">
        <w:rPr>
          <w:rFonts w:eastAsia="Calibri" w:cs="Calibri"/>
          <w:lang w:val="lv-LV"/>
        </w:rPr>
        <w:t>.</w:t>
      </w:r>
    </w:p>
    <w:p w14:paraId="7FEDFE0F" w14:textId="77777777" w:rsidR="008102F6" w:rsidRPr="00407B29" w:rsidRDefault="009805D0" w:rsidP="00BC05D4">
      <w:pPr>
        <w:spacing w:after="0"/>
        <w:ind w:left="760"/>
        <w:jc w:val="both"/>
        <w:rPr>
          <w:rFonts w:eastAsia="Calibri" w:cs="Calibri"/>
          <w:lang w:val="lv-LV"/>
        </w:rPr>
      </w:pPr>
      <w:r w:rsidRPr="00407B29">
        <w:rPr>
          <w:rFonts w:eastAsia="Calibri" w:cs="Calibri"/>
          <w:lang w:val="lv-LV"/>
        </w:rPr>
        <w:t xml:space="preserve"> </w:t>
      </w:r>
    </w:p>
    <w:p w14:paraId="683874DE" w14:textId="77777777" w:rsidR="008102F6" w:rsidRPr="00407B29" w:rsidRDefault="009805D0" w:rsidP="00B427BA">
      <w:pPr>
        <w:jc w:val="both"/>
        <w:rPr>
          <w:rFonts w:eastAsia="Calibri" w:cs="Calibri"/>
          <w:b/>
          <w:lang w:val="lv-LV"/>
        </w:rPr>
      </w:pPr>
      <w:r w:rsidRPr="00407B29">
        <w:rPr>
          <w:rFonts w:eastAsia="Calibri" w:cs="Calibri"/>
          <w:b/>
          <w:lang w:val="lv-LV"/>
        </w:rPr>
        <w:t>Viedā mobilitāte:</w:t>
      </w:r>
    </w:p>
    <w:p w14:paraId="58E84662" w14:textId="0707820E"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alternatīvās degvielas</w:t>
      </w:r>
      <w:r w:rsidR="008B0C53">
        <w:rPr>
          <w:rFonts w:eastAsia="Calibri" w:cs="Calibri"/>
          <w:lang w:val="lv-LV"/>
        </w:rPr>
        <w:t xml:space="preserve"> (ūdeņradis)</w:t>
      </w:r>
      <w:r w:rsidR="009805D0" w:rsidRPr="00407B29">
        <w:rPr>
          <w:rFonts w:eastAsia="Calibri" w:cs="Calibri"/>
          <w:lang w:val="lv-LV"/>
        </w:rPr>
        <w:t xml:space="preserve"> un bio</w:t>
      </w:r>
      <w:r w:rsidR="00BC05D4">
        <w:rPr>
          <w:rFonts w:eastAsia="Calibri" w:cs="Calibri"/>
          <w:lang w:val="lv-LV"/>
        </w:rPr>
        <w:t xml:space="preserve">degvielas – </w:t>
      </w:r>
      <w:r w:rsidR="008B0C53">
        <w:rPr>
          <w:rFonts w:eastAsia="Calibri" w:cs="Calibri"/>
          <w:lang w:val="lv-LV"/>
        </w:rPr>
        <w:t>(</w:t>
      </w:r>
      <w:r w:rsidR="00BC05D4">
        <w:rPr>
          <w:rFonts w:eastAsia="Calibri" w:cs="Calibri"/>
          <w:lang w:val="lv-LV"/>
        </w:rPr>
        <w:t>biogāze</w:t>
      </w:r>
      <w:r w:rsidR="008B0C53">
        <w:rPr>
          <w:rFonts w:eastAsia="Calibri" w:cs="Calibri"/>
          <w:lang w:val="lv-LV"/>
        </w:rPr>
        <w:t>)</w:t>
      </w:r>
      <w:r w:rsidR="003B52ED">
        <w:rPr>
          <w:rFonts w:eastAsia="Calibri" w:cs="Calibri"/>
          <w:lang w:val="lv-LV"/>
        </w:rPr>
        <w:t>;</w:t>
      </w:r>
    </w:p>
    <w:p w14:paraId="61E1005B" w14:textId="508E7D51"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 xml:space="preserve">elektropiedziņas un enerģijas atguves tehnoloģijas </w:t>
      </w:r>
      <w:r w:rsidR="003B52ED">
        <w:rPr>
          <w:rFonts w:eastAsia="Calibri" w:cs="Calibri"/>
          <w:lang w:val="lv-LV"/>
        </w:rPr>
        <w:t>;</w:t>
      </w:r>
    </w:p>
    <w:p w14:paraId="0FD78C56" w14:textId="056A728F"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automatizētais transports un in</w:t>
      </w:r>
      <w:r w:rsidR="00BC05D4">
        <w:rPr>
          <w:rFonts w:eastAsia="Calibri" w:cs="Calibri"/>
          <w:lang w:val="lv-LV"/>
        </w:rPr>
        <w:t>teliģentās transporta sistēmas</w:t>
      </w:r>
      <w:r w:rsidR="003B52ED">
        <w:rPr>
          <w:rFonts w:eastAsia="Calibri" w:cs="Calibri"/>
          <w:lang w:val="lv-LV"/>
        </w:rPr>
        <w:t>;</w:t>
      </w:r>
    </w:p>
    <w:p w14:paraId="5B2F7A96" w14:textId="5FB97B2A" w:rsidR="008102F6" w:rsidRPr="00407B29" w:rsidRDefault="006E4539" w:rsidP="00BC05D4">
      <w:pPr>
        <w:spacing w:after="0"/>
        <w:ind w:left="284" w:hanging="284"/>
        <w:jc w:val="both"/>
        <w:rPr>
          <w:rFonts w:eastAsia="Calibri" w:cs="Calibri"/>
          <w:lang w:val="lv-LV"/>
        </w:rPr>
      </w:pPr>
      <w:r w:rsidRPr="00407B29">
        <w:rPr>
          <w:rFonts w:eastAsia="Calibri" w:cs="Calibri"/>
          <w:lang w:val="lv-LV"/>
        </w:rPr>
        <w:t>–</w:t>
      </w:r>
      <w:r w:rsidRPr="00407B29">
        <w:rPr>
          <w:rFonts w:eastAsia="Calibri" w:cs="Calibri"/>
          <w:lang w:val="lv-LV"/>
        </w:rPr>
        <w:tab/>
      </w:r>
      <w:r w:rsidR="009805D0" w:rsidRPr="00407B29">
        <w:rPr>
          <w:rFonts w:eastAsia="Calibri" w:cs="Calibri"/>
          <w:lang w:val="lv-LV"/>
        </w:rPr>
        <w:t>tehnoloģijas elektromobiļu</w:t>
      </w:r>
      <w:r w:rsidR="00BC05D4">
        <w:rPr>
          <w:rFonts w:eastAsia="Calibri" w:cs="Calibri"/>
          <w:lang w:val="lv-LV"/>
        </w:rPr>
        <w:t xml:space="preserve"> (bezvadu) uzlādes attīstīšanai</w:t>
      </w:r>
      <w:r w:rsidR="003B52ED">
        <w:rPr>
          <w:rFonts w:eastAsia="Calibri" w:cs="Calibri"/>
          <w:lang w:val="lv-LV"/>
        </w:rPr>
        <w:t>.</w:t>
      </w:r>
    </w:p>
    <w:p w14:paraId="477EA0F0" w14:textId="0BBB733A" w:rsidR="008102F6" w:rsidRPr="00407B29" w:rsidRDefault="008102F6" w:rsidP="00B427BA">
      <w:pPr>
        <w:jc w:val="both"/>
        <w:rPr>
          <w:rFonts w:eastAsia="Calibri" w:cs="Calibri"/>
          <w:lang w:val="lv-LV"/>
        </w:rPr>
      </w:pPr>
    </w:p>
    <w:p w14:paraId="5FF0E5DC" w14:textId="7A888880" w:rsidR="008102F6" w:rsidRPr="00407B29" w:rsidRDefault="009805D0" w:rsidP="00B427BA">
      <w:pPr>
        <w:pBdr>
          <w:left w:val="single" w:sz="24" w:space="4" w:color="2F5496" w:themeColor="accent1" w:themeShade="BF"/>
        </w:pBdr>
        <w:jc w:val="both"/>
        <w:rPr>
          <w:rFonts w:eastAsia="Calibri" w:cs="Calibri"/>
          <w:b/>
          <w:lang w:val="lv-LV"/>
        </w:rPr>
      </w:pPr>
      <w:r w:rsidRPr="00407B29">
        <w:rPr>
          <w:rFonts w:eastAsia="Calibri" w:cs="Calibri"/>
          <w:b/>
          <w:lang w:val="lv-LV"/>
        </w:rPr>
        <w:t>Aktuālie risināmie izaicinājumi P&amp;I kapacitātes palielināšanai</w:t>
      </w:r>
    </w:p>
    <w:p w14:paraId="543154A9" w14:textId="2F61F762" w:rsidR="008102F6" w:rsidRPr="00407B29" w:rsidRDefault="009805D0" w:rsidP="00B427BA">
      <w:pPr>
        <w:ind w:left="284" w:hanging="284"/>
        <w:jc w:val="both"/>
        <w:rPr>
          <w:rFonts w:eastAsia="Calibri" w:cs="Calibri"/>
          <w:highlight w:val="yellow"/>
          <w:lang w:val="lv-LV"/>
        </w:rPr>
      </w:pPr>
      <w:r w:rsidRPr="00407B29">
        <w:rPr>
          <w:rFonts w:eastAsia="Calibri" w:cs="Calibri"/>
          <w:lang w:val="lv-LV"/>
        </w:rPr>
        <w:t>1)</w:t>
      </w:r>
      <w:r w:rsidR="002F546E" w:rsidRPr="00407B29">
        <w:rPr>
          <w:rFonts w:eastAsia="Calibri" w:cs="Calibri"/>
          <w:lang w:val="lv-LV"/>
        </w:rPr>
        <w:tab/>
      </w:r>
      <w:r w:rsidRPr="00407B29">
        <w:rPr>
          <w:rFonts w:eastAsia="Calibri" w:cs="Calibri"/>
          <w:b/>
          <w:lang w:val="lv-LV"/>
        </w:rPr>
        <w:t>P&amp;A cilvēkkapitāla ataudze un augsti kvalificētu speciālistu sagatavošana</w:t>
      </w:r>
      <w:r w:rsidRPr="00407B29">
        <w:rPr>
          <w:rFonts w:eastAsia="Calibri" w:cs="Calibri"/>
          <w:lang w:val="lv-LV"/>
        </w:rPr>
        <w:t xml:space="preserve"> – katru gadu ar „Viedās enerģētikas” jomu saistītajās studiju programmās studē vidēji 4,5% no kopējā Latvijas studentu skaita, turklāt vērojama tendence, ka no visiem </w:t>
      </w:r>
      <w:r w:rsidRPr="00407B29">
        <w:rPr>
          <w:rFonts w:eastAsia="Calibri" w:cs="Calibri"/>
          <w:lang w:val="lv-LV"/>
        </w:rPr>
        <w:lastRenderedPageBreak/>
        <w:t>imatrikulētajiem bakalaura un maģistra studiju programmu studentiem, tikai aptuveni 50% studijas pabeidz. Arī doktorantūras studentu vidū situācija ir līdzīga</w:t>
      </w:r>
      <w:r w:rsidR="00384005" w:rsidRPr="00407B29">
        <w:rPr>
          <w:rFonts w:eastAsia="Calibri" w:cs="Calibri"/>
          <w:lang w:val="lv-LV"/>
        </w:rPr>
        <w:t>.</w:t>
      </w:r>
    </w:p>
    <w:p w14:paraId="16A94B6E" w14:textId="19A632D5" w:rsidR="008102F6" w:rsidRDefault="009805D0" w:rsidP="00B427BA">
      <w:pPr>
        <w:ind w:left="284" w:hanging="284"/>
        <w:jc w:val="both"/>
        <w:rPr>
          <w:rFonts w:eastAsia="Calibri" w:cs="Calibri"/>
          <w:lang w:val="lv-LV"/>
        </w:rPr>
      </w:pPr>
      <w:r w:rsidRPr="00407B29">
        <w:rPr>
          <w:rFonts w:eastAsia="Calibri" w:cs="Calibri"/>
          <w:lang w:val="lv-LV"/>
        </w:rPr>
        <w:t>2)</w:t>
      </w:r>
      <w:r w:rsidR="002F546E" w:rsidRPr="00407B29">
        <w:rPr>
          <w:rFonts w:eastAsia="Calibri" w:cs="Calibri"/>
          <w:lang w:val="lv-LV"/>
        </w:rPr>
        <w:tab/>
      </w:r>
      <w:r w:rsidRPr="00407B29">
        <w:rPr>
          <w:rFonts w:eastAsia="Calibri" w:cs="Calibri"/>
          <w:b/>
          <w:lang w:val="lv-LV"/>
        </w:rPr>
        <w:t xml:space="preserve">Zinātniskās izcilības paaugstināšana un pētniecības internacionalizācija </w:t>
      </w:r>
      <w:r w:rsidRPr="00407B29">
        <w:rPr>
          <w:rFonts w:eastAsia="Calibri" w:cs="Calibri"/>
          <w:lang w:val="lv-LV"/>
        </w:rPr>
        <w:t xml:space="preserve">– „Viedās enerģētikas” joma Latvijā ir ar izteikti lietišķu ievirzi, vērsta uz industrijai aktuālu problēmjautājumu risināšanu, taču zinātniskā izcilība un starptautiskā redzamība un sadarbība, vērtējot pēc zinātnisko publikāciju rādītājiem, salīdzinājumā starp Baltijas valstīm un ar ES-28 valstu vidējiem rādītājiem caurmērā joprojām </w:t>
      </w:r>
      <w:r w:rsidR="00407B29">
        <w:rPr>
          <w:rFonts w:eastAsia="Calibri" w:cs="Calibri"/>
          <w:lang w:val="lv-LV"/>
        </w:rPr>
        <w:t>ir būtiski uzlabojama.</w:t>
      </w:r>
    </w:p>
    <w:p w14:paraId="17F8D931" w14:textId="77777777" w:rsidR="000F6C12" w:rsidRPr="00407B29" w:rsidRDefault="000F6C12" w:rsidP="00B427BA">
      <w:pPr>
        <w:ind w:left="284" w:hanging="284"/>
        <w:jc w:val="both"/>
        <w:rPr>
          <w:rFonts w:eastAsia="Calibri" w:cs="Calibri"/>
          <w:highlight w:val="yellow"/>
          <w:lang w:val="lv-LV"/>
        </w:rPr>
      </w:pPr>
    </w:p>
    <w:p w14:paraId="381C6FC0" w14:textId="18B58D48" w:rsidR="006E4539" w:rsidRPr="00407B29" w:rsidRDefault="00CE373A" w:rsidP="00407B29">
      <w:pPr>
        <w:jc w:val="center"/>
        <w:rPr>
          <w:rFonts w:ascii="Segoe UI Semilight" w:hAnsi="Segoe UI Semilight"/>
          <w:i/>
          <w:sz w:val="16"/>
          <w:lang w:val="lv-LV"/>
        </w:rPr>
      </w:pPr>
      <w:r>
        <w:rPr>
          <w:rFonts w:ascii="Segoe UI Semilight" w:eastAsia="Calibri" w:hAnsi="Segoe UI Semilight" w:cs="Segoe UI Semilight"/>
          <w:b/>
          <w:bCs/>
          <w:szCs w:val="20"/>
          <w:lang w:val="lv-LV"/>
        </w:rPr>
        <w:t xml:space="preserve">53.attēls. </w:t>
      </w:r>
      <w:r w:rsidR="006E4539" w:rsidRPr="00407B29">
        <w:rPr>
          <w:rFonts w:ascii="Segoe UI Semilight" w:eastAsia="Calibri" w:hAnsi="Segoe UI Semilight" w:cs="Segoe UI Semilight"/>
          <w:b/>
          <w:bCs/>
          <w:szCs w:val="20"/>
          <w:lang w:val="lv-LV"/>
        </w:rPr>
        <w:t>“</w:t>
      </w:r>
      <w:r w:rsidR="006E4539" w:rsidRPr="00407B29">
        <w:rPr>
          <w:rFonts w:ascii="Segoe UI Semilight" w:eastAsia="Calibri" w:hAnsi="Segoe UI Semilight" w:cs="Segoe UI Semilight"/>
          <w:b/>
          <w:bCs/>
          <w:iCs/>
          <w:lang w:val="lv-LV"/>
        </w:rPr>
        <w:t>Viedā enerģētika</w:t>
      </w:r>
      <w:r w:rsidR="006E4539" w:rsidRPr="00407B29">
        <w:rPr>
          <w:rFonts w:ascii="Segoe UI Semilight" w:eastAsia="Calibri" w:hAnsi="Segoe UI Semilight" w:cs="Segoe UI Semilight"/>
          <w:b/>
          <w:bCs/>
          <w:szCs w:val="20"/>
          <w:lang w:val="lv-LV"/>
        </w:rPr>
        <w:t>” jomas zinātnisko publikāciju</w:t>
      </w:r>
      <w:r w:rsidR="002F546E" w:rsidRPr="00407B29">
        <w:rPr>
          <w:rFonts w:ascii="Segoe UI Semilight" w:eastAsia="Calibri" w:hAnsi="Segoe UI Semilight" w:cs="Segoe UI Semilight"/>
          <w:b/>
          <w:bCs/>
          <w:szCs w:val="20"/>
          <w:lang w:val="lv-LV"/>
        </w:rPr>
        <w:t xml:space="preserve"> rādītāji starptautiskā salīdzinājumā</w:t>
      </w:r>
      <w:r w:rsidR="002F546E" w:rsidRPr="00407B29">
        <w:rPr>
          <w:rFonts w:ascii="Segoe UI Semilight" w:eastAsia="Calibri" w:hAnsi="Segoe UI Semilight" w:cs="Segoe UI Semilight"/>
          <w:szCs w:val="20"/>
          <w:lang w:val="lv-LV"/>
        </w:rPr>
        <w:t xml:space="preserve"> </w:t>
      </w:r>
      <w:r w:rsidR="006E4539" w:rsidRPr="00407B29">
        <w:rPr>
          <w:rFonts w:ascii="Segoe UI Semilight" w:eastAsia="Calibri" w:hAnsi="Segoe UI Semilight" w:cs="Segoe UI Semilight"/>
          <w:szCs w:val="20"/>
          <w:lang w:val="lv-LV"/>
        </w:rPr>
        <w:br/>
      </w:r>
      <w:r w:rsidR="006E4539" w:rsidRPr="00407B29">
        <w:rPr>
          <w:rFonts w:ascii="Segoe UI Semilight" w:hAnsi="Segoe UI Semilight" w:cs="Segoe UI Semilight"/>
          <w:i/>
          <w:iCs/>
          <w:sz w:val="16"/>
          <w:szCs w:val="18"/>
          <w:lang w:val="lv-LV" w:eastAsia="en-US"/>
        </w:rPr>
        <w:t>2014.-2018.gads</w:t>
      </w:r>
    </w:p>
    <w:p w14:paraId="27857AA2" w14:textId="62E97D99" w:rsidR="002755B5" w:rsidRDefault="002755B5" w:rsidP="00B427BA">
      <w:pPr>
        <w:jc w:val="both"/>
        <w:rPr>
          <w:rFonts w:ascii="Segoe UI Semilight" w:eastAsia="Calibri" w:hAnsi="Segoe UI Semilight" w:cs="Segoe UI Semilight"/>
          <w:szCs w:val="20"/>
          <w:lang w:val="lv-LV"/>
        </w:rPr>
      </w:pPr>
      <w:r w:rsidRPr="00407B29">
        <w:rPr>
          <w:rFonts w:ascii="Segoe UI Semilight" w:hAnsi="Segoe UI Semilight" w:cs="Segoe UI Semilight"/>
          <w:noProof/>
          <w:lang w:val="en-US" w:eastAsia="en-US"/>
        </w:rPr>
        <w:drawing>
          <wp:inline distT="0" distB="0" distL="0" distR="0" wp14:anchorId="1B5ADB04" wp14:editId="33A73700">
            <wp:extent cx="2951480" cy="3600000"/>
            <wp:effectExtent l="0" t="0" r="1270" b="0"/>
            <wp:docPr id="2068" name="Chart 20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32845463" w14:textId="77777777" w:rsidR="000F6C12" w:rsidRPr="00407B29" w:rsidRDefault="000F6C12" w:rsidP="00B427BA">
      <w:pPr>
        <w:jc w:val="both"/>
        <w:rPr>
          <w:rFonts w:ascii="Segoe UI Semilight" w:eastAsia="Calibri" w:hAnsi="Segoe UI Semilight" w:cs="Segoe UI Semilight"/>
          <w:szCs w:val="20"/>
          <w:lang w:val="lv-LV"/>
        </w:rPr>
      </w:pPr>
    </w:p>
    <w:p w14:paraId="064D8207" w14:textId="7C99666B" w:rsidR="008102F6" w:rsidRPr="00407B29" w:rsidRDefault="00EA008B" w:rsidP="00B427BA">
      <w:pPr>
        <w:tabs>
          <w:tab w:val="clear" w:pos="850"/>
          <w:tab w:val="clear" w:pos="1191"/>
          <w:tab w:val="clear" w:pos="1531"/>
        </w:tabs>
        <w:spacing w:after="160"/>
        <w:ind w:left="284" w:hanging="284"/>
        <w:jc w:val="both"/>
        <w:rPr>
          <w:rFonts w:eastAsia="Calibri" w:cs="Calibri"/>
          <w:lang w:val="lv-LV"/>
        </w:rPr>
      </w:pPr>
      <w:sdt>
        <w:sdtPr>
          <w:rPr>
            <w:lang w:val="lv-LV"/>
          </w:rPr>
          <w:tag w:val="goog_rdk_18"/>
          <w:id w:val="-1946763361"/>
        </w:sdtPr>
        <w:sdtEndPr/>
        <w:sdtContent/>
      </w:sdt>
      <w:r w:rsidR="009805D0" w:rsidRPr="00407B29">
        <w:rPr>
          <w:rFonts w:eastAsia="Calibri"/>
          <w:lang w:val="lv-LV"/>
        </w:rPr>
        <w:t>3)</w:t>
      </w:r>
      <w:r w:rsidR="002F546E" w:rsidRPr="00407B29">
        <w:rPr>
          <w:rFonts w:eastAsia="Calibri"/>
          <w:b/>
          <w:lang w:val="lv-LV"/>
        </w:rPr>
        <w:tab/>
      </w:r>
      <w:r w:rsidR="009805D0" w:rsidRPr="00407B29">
        <w:rPr>
          <w:rFonts w:eastAsia="Calibri"/>
          <w:b/>
          <w:lang w:val="lv-LV"/>
        </w:rPr>
        <w:t xml:space="preserve">Pētniecības pilotprojektu un demonstrāciju projektu īstenošana, </w:t>
      </w:r>
      <w:r w:rsidR="009805D0" w:rsidRPr="00407B29">
        <w:rPr>
          <w:rFonts w:eastAsia="Calibri"/>
          <w:lang w:val="lv-LV"/>
        </w:rPr>
        <w:t xml:space="preserve">paredzot </w:t>
      </w:r>
      <w:r w:rsidR="009F046B">
        <w:rPr>
          <w:rFonts w:eastAsia="Calibri"/>
          <w:lang w:val="lv-LV"/>
        </w:rPr>
        <w:t>atbalsta</w:t>
      </w:r>
      <w:r w:rsidR="009805D0" w:rsidRPr="00407B29">
        <w:rPr>
          <w:rFonts w:eastAsia="Calibri"/>
          <w:lang w:val="lv-LV"/>
        </w:rPr>
        <w:t xml:space="preserve"> instrumentus un attīstot koordinētāku un mērķfokusētāku sadarbību starp pētniecības organizācijām, uzņēmumiem un pašvaldībām. </w:t>
      </w:r>
      <w:r w:rsidR="009805D0" w:rsidRPr="00407B29">
        <w:rPr>
          <w:rFonts w:eastAsia="Calibri" w:cs="Calibri"/>
          <w:lang w:val="lv-LV"/>
        </w:rPr>
        <w:t>Šādas P&amp;I iniciatīvas praktiski demonstrē pētniecības kompetences, inovācijas potenciālu, sadarbības kultūru un atbalstošu institucionālo vidi, kas gan tiešā, gan netiešā veidā var paaugstināt Latvijas konkurētspēju gan starptautisku sadarbības partneru, gan investoru piesaistē.</w:t>
      </w:r>
    </w:p>
    <w:p w14:paraId="10FE3630" w14:textId="77777777" w:rsidR="00C472B4" w:rsidRPr="00407B29" w:rsidRDefault="00C472B4" w:rsidP="00B427BA">
      <w:pPr>
        <w:spacing w:after="160"/>
        <w:jc w:val="both"/>
        <w:rPr>
          <w:rFonts w:eastAsia="Calibri" w:cs="Calibri"/>
          <w:b/>
          <w:lang w:val="lv-LV"/>
        </w:rPr>
        <w:sectPr w:rsidR="00C472B4" w:rsidRPr="00407B29" w:rsidSect="00D315CF">
          <w:type w:val="continuous"/>
          <w:pgSz w:w="11907" w:h="16840" w:code="9"/>
          <w:pgMar w:top="1134" w:right="851" w:bottom="1134" w:left="1418" w:header="709" w:footer="709" w:gutter="0"/>
          <w:cols w:num="2" w:space="340"/>
        </w:sectPr>
      </w:pPr>
    </w:p>
    <w:p w14:paraId="3F2A4B0C" w14:textId="77777777" w:rsidR="006E4539" w:rsidRPr="00407B29" w:rsidRDefault="006E4539" w:rsidP="00B427BA">
      <w:pPr>
        <w:spacing w:after="0"/>
        <w:jc w:val="both"/>
        <w:rPr>
          <w:rFonts w:eastAsiaTheme="majorEastAsia" w:cstheme="majorBidi"/>
          <w:color w:val="2F5496" w:themeColor="accent1" w:themeShade="BF"/>
          <w:sz w:val="28"/>
          <w:szCs w:val="26"/>
          <w:lang w:val="lv-LV"/>
        </w:rPr>
      </w:pPr>
      <w:bookmarkStart w:id="37" w:name="_heading=h.mji551yfyju3" w:colFirst="0" w:colLast="0"/>
      <w:bookmarkEnd w:id="37"/>
      <w:r w:rsidRPr="00407B29">
        <w:rPr>
          <w:lang w:val="lv-LV"/>
        </w:rPr>
        <w:lastRenderedPageBreak/>
        <w:br w:type="page"/>
      </w:r>
    </w:p>
    <w:p w14:paraId="45167D32" w14:textId="77777777" w:rsidR="00B427BA" w:rsidRPr="00407B29" w:rsidRDefault="00B427BA" w:rsidP="00C472B4">
      <w:pPr>
        <w:pStyle w:val="Heading2"/>
        <w:spacing w:after="160"/>
        <w:rPr>
          <w:rFonts w:ascii="Calibri Light" w:hAnsi="Calibri Light"/>
          <w:lang w:val="lv-LV"/>
        </w:rPr>
        <w:sectPr w:rsidR="00B427BA" w:rsidRPr="00407B29" w:rsidSect="00D315CF">
          <w:type w:val="continuous"/>
          <w:pgSz w:w="11907" w:h="16840" w:code="9"/>
          <w:pgMar w:top="1134" w:right="851" w:bottom="1134" w:left="1418" w:header="709" w:footer="709" w:gutter="0"/>
          <w:cols w:num="2" w:space="720"/>
        </w:sectPr>
      </w:pPr>
    </w:p>
    <w:p w14:paraId="07557A4C" w14:textId="6A7FED91" w:rsidR="008102F6" w:rsidRPr="00407B29" w:rsidRDefault="00C8756A" w:rsidP="00C472B4">
      <w:pPr>
        <w:pStyle w:val="Heading2"/>
        <w:spacing w:after="160"/>
        <w:rPr>
          <w:rFonts w:ascii="Calibri Light" w:hAnsi="Calibri Light"/>
          <w:lang w:val="lv-LV"/>
        </w:rPr>
      </w:pPr>
      <w:r>
        <w:rPr>
          <w:rFonts w:ascii="Calibri Light" w:hAnsi="Calibri Light"/>
          <w:lang w:val="lv-LV"/>
        </w:rPr>
        <w:lastRenderedPageBreak/>
        <w:t xml:space="preserve">54.attēls. </w:t>
      </w:r>
      <w:r w:rsidR="00A00D09">
        <w:rPr>
          <w:rFonts w:ascii="Calibri Light" w:hAnsi="Calibri Light"/>
          <w:lang w:val="lv-LV"/>
        </w:rPr>
        <w:t>Informācijas un komunikācijas</w:t>
      </w:r>
      <w:r w:rsidR="009805D0" w:rsidRPr="00407B29">
        <w:rPr>
          <w:rFonts w:ascii="Calibri Light" w:hAnsi="Calibri Light"/>
          <w:lang w:val="lv-LV"/>
        </w:rPr>
        <w:t xml:space="preserve"> tehnoloģijas</w:t>
      </w:r>
    </w:p>
    <w:p w14:paraId="2474F51C" w14:textId="27CBA031" w:rsidR="0026374D" w:rsidRPr="00407B29" w:rsidRDefault="00EA008B" w:rsidP="00A24092">
      <w:pPr>
        <w:ind w:hanging="567"/>
        <w:jc w:val="center"/>
        <w:rPr>
          <w:lang w:val="lv-LV"/>
        </w:rPr>
      </w:pPr>
      <w:r>
        <w:rPr>
          <w:lang w:val="lv-LV"/>
        </w:rPr>
        <w:pict w14:anchorId="2909D95C">
          <v:shape id="_x0000_i1029" type="#_x0000_t75" style="width:498.75pt;height:9in">
            <v:imagedata r:id="rId128" o:title="IKT"/>
          </v:shape>
        </w:pict>
      </w:r>
    </w:p>
    <w:p w14:paraId="23D33F25" w14:textId="77777777" w:rsidR="002F546E" w:rsidRPr="00407B29" w:rsidRDefault="002F546E">
      <w:pPr>
        <w:spacing w:after="160" w:line="259" w:lineRule="auto"/>
        <w:rPr>
          <w:rFonts w:eastAsia="Calibri" w:cs="Calibri"/>
          <w:lang w:val="lv-LV"/>
        </w:rPr>
      </w:pPr>
    </w:p>
    <w:p w14:paraId="658B84F9" w14:textId="77777777" w:rsidR="002F546E" w:rsidRDefault="002F546E" w:rsidP="002F546E">
      <w:pPr>
        <w:spacing w:after="160"/>
        <w:rPr>
          <w:rFonts w:eastAsia="Calibri" w:cs="Calibri"/>
          <w:lang w:val="lv-LV"/>
        </w:rPr>
      </w:pPr>
    </w:p>
    <w:p w14:paraId="49CD3D43" w14:textId="77777777" w:rsidR="00EC19EF" w:rsidRPr="00407B29" w:rsidRDefault="00EC19EF" w:rsidP="002F546E">
      <w:pPr>
        <w:spacing w:after="160"/>
        <w:rPr>
          <w:rFonts w:eastAsia="Calibri" w:cs="Calibri"/>
          <w:lang w:val="lv-LV"/>
        </w:rPr>
        <w:sectPr w:rsidR="00EC19EF" w:rsidRPr="00407B29" w:rsidSect="00D315CF">
          <w:type w:val="continuous"/>
          <w:pgSz w:w="11907" w:h="16840" w:code="9"/>
          <w:pgMar w:top="1134" w:right="851" w:bottom="1134" w:left="1418" w:header="709" w:footer="709" w:gutter="0"/>
          <w:cols w:space="720"/>
        </w:sectPr>
      </w:pPr>
    </w:p>
    <w:p w14:paraId="1C1A23D1" w14:textId="77777777" w:rsidR="00EF1721" w:rsidRPr="00407B29" w:rsidRDefault="00EF1721" w:rsidP="00EF1721">
      <w:pPr>
        <w:pBdr>
          <w:left w:val="single" w:sz="24" w:space="4" w:color="2F5496" w:themeColor="accent1" w:themeShade="BF"/>
        </w:pBdr>
        <w:jc w:val="both"/>
        <w:rPr>
          <w:rFonts w:eastAsia="Calibri" w:cs="Calibri"/>
          <w:b/>
          <w:lang w:val="lv-LV"/>
        </w:rPr>
      </w:pPr>
      <w:r w:rsidRPr="00407B29">
        <w:rPr>
          <w:rFonts w:eastAsia="Calibri" w:cs="Calibri"/>
          <w:b/>
          <w:lang w:val="lv-LV"/>
        </w:rPr>
        <w:lastRenderedPageBreak/>
        <w:t>Esošā situācija</w:t>
      </w:r>
    </w:p>
    <w:p w14:paraId="0AAB2903" w14:textId="045CDD80" w:rsidR="0020490E" w:rsidRDefault="0020490E" w:rsidP="0020490E">
      <w:pPr>
        <w:spacing w:before="240"/>
        <w:jc w:val="both"/>
        <w:rPr>
          <w:lang w:val="lv-LV"/>
        </w:rPr>
      </w:pPr>
      <w:r w:rsidRPr="00407B29">
        <w:rPr>
          <w:lang w:val="lv-LV"/>
        </w:rPr>
        <w:t>Viedās specializācijas joma  “</w:t>
      </w:r>
      <w:r>
        <w:rPr>
          <w:lang w:val="lv-LV"/>
        </w:rPr>
        <w:t>Informācijas un komunikāciju tehnoloģijas” (IKT) ir joma ar tiešu horizontālu ieguldījumu arī uz pārējo RIS3 jomu attīstību un tās loma Latvijas tautsaimniecībā ir ar strauji pieaugošu pievienoto vērtību.</w:t>
      </w:r>
    </w:p>
    <w:p w14:paraId="635101F9" w14:textId="2E8669EE" w:rsidR="0020490E" w:rsidRDefault="0020490E" w:rsidP="0020490E">
      <w:pPr>
        <w:jc w:val="both"/>
        <w:rPr>
          <w:lang w:val="lv-LV"/>
        </w:rPr>
      </w:pPr>
      <w:r>
        <w:rPr>
          <w:lang w:val="lv-LV"/>
        </w:rPr>
        <w:t>2014. – 2018.gada periodā kopējie P&amp;A ieguldījumi</w:t>
      </w:r>
      <w:r w:rsidR="00EF05A0">
        <w:rPr>
          <w:lang w:val="lv-LV"/>
        </w:rPr>
        <w:t xml:space="preserve"> IZM un EM P&amp;A programmās</w:t>
      </w:r>
      <w:r>
        <w:rPr>
          <w:lang w:val="lv-LV"/>
        </w:rPr>
        <w:t xml:space="preserve"> IKT jomā</w:t>
      </w:r>
      <w:r w:rsidR="00F11C2E">
        <w:rPr>
          <w:lang w:val="lv-LV"/>
        </w:rPr>
        <w:t xml:space="preserve"> </w:t>
      </w:r>
      <w:r>
        <w:rPr>
          <w:lang w:val="lv-LV"/>
        </w:rPr>
        <w:t>ir 27.9 milj. eiro</w:t>
      </w:r>
      <w:r w:rsidR="00EF05A0">
        <w:rPr>
          <w:lang w:val="lv-LV"/>
        </w:rPr>
        <w:t>, jeb 15 % no kopējā apjoma starp RIS3 jomām</w:t>
      </w:r>
      <w:r>
        <w:rPr>
          <w:lang w:val="lv-LV"/>
        </w:rPr>
        <w:t>. P&amp;A projektu īstenošanā vienlīdz aktīvi iesaistās gan  publiskā sektora institūcijas, gan</w:t>
      </w:r>
      <w:r w:rsidR="00F11C2E">
        <w:rPr>
          <w:lang w:val="lv-LV"/>
        </w:rPr>
        <w:t xml:space="preserve"> </w:t>
      </w:r>
      <w:r>
        <w:rPr>
          <w:lang w:val="lv-LV"/>
        </w:rPr>
        <w:t>uzņēmumi. taču atsevišķu aktivitāšu līmenī ir novērojama izteikts viena sektora pārsvars P&amp;A projektu izpildē.</w:t>
      </w:r>
    </w:p>
    <w:p w14:paraId="35C59BE7" w14:textId="77777777" w:rsidR="0020490E" w:rsidRDefault="0020490E" w:rsidP="0020490E">
      <w:pPr>
        <w:jc w:val="both"/>
        <w:rPr>
          <w:lang w:val="lv-LV"/>
        </w:rPr>
      </w:pPr>
      <w:r w:rsidRPr="00356445">
        <w:rPr>
          <w:lang w:val="lv-LV"/>
        </w:rPr>
        <w:t>IKT jomā ir raksturīgs liels studējošo skaits parādot gan lielo interesi no studējošo puses, gan augsto šīs jomas speciālistu pieprasījumu darba tirgū.</w:t>
      </w:r>
    </w:p>
    <w:p w14:paraId="6C0AB821" w14:textId="77777777" w:rsidR="000F6C12" w:rsidRDefault="000F6C12" w:rsidP="00EF1721">
      <w:pPr>
        <w:jc w:val="both"/>
        <w:rPr>
          <w:lang w:val="lv-LV"/>
        </w:rPr>
      </w:pPr>
    </w:p>
    <w:p w14:paraId="655FAA14" w14:textId="4CEC4B78" w:rsidR="00B925BA" w:rsidRPr="00B925BA" w:rsidRDefault="00C8756A" w:rsidP="000F6C12">
      <w:pPr>
        <w:jc w:val="center"/>
        <w:rPr>
          <w:rFonts w:ascii="Segoe MDL2 Assets" w:hAnsi="Segoe MDL2 Assets"/>
          <w:lang w:val="lv-LV"/>
        </w:rPr>
      </w:pPr>
      <w:r>
        <w:rPr>
          <w:rFonts w:ascii="Segoe UI Semilight" w:eastAsia="Calibri" w:hAnsi="Segoe UI Semilight" w:cs="Segoe UI Semilight"/>
          <w:b/>
          <w:bCs/>
          <w:iCs/>
          <w:lang w:val="lv-LV"/>
        </w:rPr>
        <w:t xml:space="preserve">55.attēls. </w:t>
      </w:r>
      <w:r w:rsidR="00B925BA" w:rsidRPr="00B925BA">
        <w:rPr>
          <w:rFonts w:ascii="Segoe UI Semilight" w:eastAsia="Calibri" w:hAnsi="Segoe UI Semilight" w:cs="Segoe UI Semilight"/>
          <w:b/>
          <w:bCs/>
          <w:iCs/>
          <w:lang w:val="lv-LV"/>
        </w:rPr>
        <w:t xml:space="preserve">Augstākās izglītības IKT jomas studentu </w:t>
      </w:r>
      <w:r w:rsidR="000F6C12">
        <w:rPr>
          <w:rFonts w:ascii="Segoe UI Semilight" w:eastAsia="Calibri" w:hAnsi="Segoe UI Semilight" w:cs="Segoe UI Semilight"/>
          <w:b/>
          <w:bCs/>
          <w:iCs/>
          <w:lang w:val="lv-LV"/>
        </w:rPr>
        <w:br/>
      </w:r>
      <w:r w:rsidR="00060C50">
        <w:rPr>
          <w:rFonts w:ascii="Segoe UI Semilight" w:eastAsia="Calibri" w:hAnsi="Segoe UI Semilight" w:cs="Segoe UI Semilight"/>
          <w:b/>
          <w:bCs/>
          <w:iCs/>
          <w:lang w:val="lv-LV"/>
        </w:rPr>
        <w:t>īpatsvars</w:t>
      </w:r>
      <w:r w:rsidR="00B925BA" w:rsidRPr="00B925BA">
        <w:rPr>
          <w:rFonts w:ascii="Segoe UI Semilight" w:eastAsia="Calibri" w:hAnsi="Segoe UI Semilight" w:cs="Segoe UI Semilight"/>
          <w:b/>
          <w:bCs/>
          <w:iCs/>
          <w:lang w:val="lv-LV"/>
        </w:rPr>
        <w:t xml:space="preserve"> </w:t>
      </w:r>
      <w:r w:rsidR="00356445">
        <w:rPr>
          <w:rFonts w:ascii="Segoe UI Semilight" w:eastAsia="Calibri" w:hAnsi="Segoe UI Semilight" w:cs="Segoe UI Semilight"/>
          <w:b/>
          <w:bCs/>
          <w:iCs/>
          <w:lang w:val="lv-LV"/>
        </w:rPr>
        <w:t xml:space="preserve">ES valstīs </w:t>
      </w:r>
      <w:r w:rsidR="00B925BA" w:rsidRPr="00B925BA">
        <w:rPr>
          <w:rFonts w:ascii="Segoe UI Semilight" w:eastAsia="Calibri" w:hAnsi="Segoe UI Semilight" w:cs="Segoe UI Semilight"/>
          <w:b/>
          <w:bCs/>
          <w:iCs/>
          <w:lang w:val="lv-LV"/>
        </w:rPr>
        <w:t>2016.gadā.</w:t>
      </w:r>
      <w:r w:rsidR="00EC19EF" w:rsidRPr="00407B29">
        <w:rPr>
          <w:rFonts w:ascii="Segoe UI Semilight" w:eastAsia="Calibri" w:hAnsi="Segoe UI Semilight" w:cs="Segoe UI Semilight"/>
          <w:szCs w:val="20"/>
          <w:lang w:val="lv-LV"/>
        </w:rPr>
        <w:t xml:space="preserve"> </w:t>
      </w:r>
      <w:r w:rsidR="004059AF" w:rsidRPr="00407B29">
        <w:rPr>
          <w:rFonts w:ascii="Segoe UI Semilight" w:eastAsia="Calibri" w:hAnsi="Segoe UI Semilight" w:cs="Segoe UI Semilight"/>
          <w:szCs w:val="20"/>
          <w:lang w:val="lv-LV"/>
        </w:rPr>
        <w:br/>
      </w:r>
    </w:p>
    <w:p w14:paraId="37DADEDD" w14:textId="10A6E14B" w:rsidR="00B925BA" w:rsidRDefault="00B925BA" w:rsidP="00EF1721">
      <w:pPr>
        <w:jc w:val="both"/>
        <w:rPr>
          <w:lang w:val="lv-LV"/>
        </w:rPr>
      </w:pPr>
      <w:r>
        <w:rPr>
          <w:noProof/>
          <w:lang w:val="en-US" w:eastAsia="en-US"/>
        </w:rPr>
        <w:drawing>
          <wp:inline distT="0" distB="0" distL="0" distR="0" wp14:anchorId="394ED828" wp14:editId="4D929339">
            <wp:extent cx="2918460" cy="4320000"/>
            <wp:effectExtent l="0" t="0" r="0" b="4445"/>
            <wp:docPr id="2061" name="Chart 20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6D1DB357" w14:textId="77777777" w:rsidR="000F6C12" w:rsidRDefault="000F6C12" w:rsidP="00EF1721">
      <w:pPr>
        <w:jc w:val="both"/>
        <w:rPr>
          <w:lang w:val="lv-LV"/>
        </w:rPr>
      </w:pPr>
    </w:p>
    <w:p w14:paraId="724A0B64" w14:textId="62474D69" w:rsidR="0020490E" w:rsidRPr="00356445" w:rsidRDefault="0020490E" w:rsidP="0020490E">
      <w:pPr>
        <w:jc w:val="both"/>
        <w:rPr>
          <w:lang w:val="lv-LV"/>
        </w:rPr>
      </w:pPr>
      <w:r>
        <w:rPr>
          <w:lang w:val="lv-LV"/>
        </w:rPr>
        <w:t>Neskatoties uz augsto studētgribētāju skaitu</w:t>
      </w:r>
      <w:r w:rsidRPr="006B3C24">
        <w:rPr>
          <w:lang w:val="lv-LV"/>
        </w:rPr>
        <w:t xml:space="preserve"> </w:t>
      </w:r>
      <w:r>
        <w:rPr>
          <w:lang w:val="lv-LV"/>
        </w:rPr>
        <w:t>IKT studijās, vienlīdz liels skaits studentu studijas priekšlaicīgi pārtrauc.</w:t>
      </w:r>
      <w:r w:rsidR="00F11C2E">
        <w:rPr>
          <w:lang w:val="lv-LV"/>
        </w:rPr>
        <w:t xml:space="preserve"> </w:t>
      </w:r>
      <w:r>
        <w:rPr>
          <w:lang w:val="lv-LV"/>
        </w:rPr>
        <w:t>Šobrīd,</w:t>
      </w:r>
      <w:r w:rsidRPr="00356445">
        <w:rPr>
          <w:lang w:val="lv-LV"/>
        </w:rPr>
        <w:t xml:space="preserve"> </w:t>
      </w:r>
      <w:r>
        <w:rPr>
          <w:lang w:val="lv-LV"/>
        </w:rPr>
        <w:t>tikai</w:t>
      </w:r>
      <w:r w:rsidRPr="00356445">
        <w:rPr>
          <w:lang w:val="lv-LV"/>
        </w:rPr>
        <w:t xml:space="preserve"> apmēram 40% studējošo</w:t>
      </w:r>
      <w:r>
        <w:rPr>
          <w:lang w:val="lv-LV"/>
        </w:rPr>
        <w:t xml:space="preserve"> šajā jomā pabeidz ar iegūtu augstākās izglītības diplomu.</w:t>
      </w:r>
    </w:p>
    <w:p w14:paraId="1DA3F397" w14:textId="77777777" w:rsidR="0020490E" w:rsidRDefault="0020490E" w:rsidP="0020490E">
      <w:pPr>
        <w:jc w:val="both"/>
        <w:rPr>
          <w:lang w:val="lv-LV"/>
        </w:rPr>
      </w:pPr>
      <w:r>
        <w:rPr>
          <w:lang w:val="lv-LV"/>
        </w:rPr>
        <w:t xml:space="preserve">Attiecībā par pētniecības kapacitāti un kvalitāti, IKT jomā ir raksturīgs liels fokuss tieši uz lietišķas ievirzes problēmu </w:t>
      </w:r>
      <w:r>
        <w:rPr>
          <w:lang w:val="lv-LV"/>
        </w:rPr>
        <w:lastRenderedPageBreak/>
        <w:t>risinājumiem. Fundamentālo un lietišķo pētījumu programmā IKT jomā kopš 2018.gada ir piesaistīti aptuveni 10 % no programmas kopējā finansējuma, kamēr EM inovāciju instrumentos IKT jomas projektu īpatsvars pārsniedz 20 % no programmas kopējā finansējuma, parādot izteiktu interesi tieši attiecībā par jomas pienesumu komercializācijai gatavu risinājumu izstrādē.</w:t>
      </w:r>
    </w:p>
    <w:p w14:paraId="35C4AFDD" w14:textId="570B2996" w:rsidR="0020490E" w:rsidRDefault="0020490E" w:rsidP="0020490E">
      <w:pPr>
        <w:jc w:val="both"/>
        <w:rPr>
          <w:lang w:val="lv-LV"/>
        </w:rPr>
      </w:pPr>
      <w:r>
        <w:rPr>
          <w:lang w:val="lv-LV"/>
        </w:rPr>
        <w:t>IKT jomā</w:t>
      </w:r>
      <w:r w:rsidRPr="00407B29">
        <w:rPr>
          <w:lang w:val="lv-LV"/>
        </w:rPr>
        <w:t xml:space="preserve"> darbojas spēcīgi un starptautiski atzīti </w:t>
      </w:r>
      <w:r>
        <w:rPr>
          <w:lang w:val="lv-LV"/>
        </w:rPr>
        <w:t>zinātniskās institūcijas</w:t>
      </w:r>
      <w:r w:rsidRPr="00407B29">
        <w:rPr>
          <w:lang w:val="lv-LV"/>
        </w:rPr>
        <w:t xml:space="preserve">, </w:t>
      </w:r>
      <w:r>
        <w:rPr>
          <w:lang w:val="lv-LV"/>
        </w:rPr>
        <w:t>ko parāda arī augstie</w:t>
      </w:r>
      <w:r w:rsidR="00F11C2E">
        <w:rPr>
          <w:lang w:val="lv-LV"/>
        </w:rPr>
        <w:t xml:space="preserve"> </w:t>
      </w:r>
      <w:r>
        <w:rPr>
          <w:lang w:val="lv-LV"/>
        </w:rPr>
        <w:t>rezultāti programmā Apvārsnis 2020 IKT apakšprogrammā iegūts vairāk nekā 7,4 milj. liels finansējums no Eiropas Komisijas, kas ir 0,15 % no kopējā IKT apakšprogrgammā piesaistītā finansējuma. Tas ir otrs augstākais rezultāts aiz nanotehnoloģijām  Apvārsnis 2020 industriālās līderības apakšprogrammās.</w:t>
      </w:r>
      <w:r w:rsidR="00F11C2E">
        <w:rPr>
          <w:lang w:val="lv-LV"/>
        </w:rPr>
        <w:t xml:space="preserve"> </w:t>
      </w:r>
      <w:r>
        <w:rPr>
          <w:lang w:val="lv-LV"/>
        </w:rPr>
        <w:t xml:space="preserve">Tomēr, ne visas IKT jomas zinātniskās institūcijas parāda augstus rezultātus starptautiskajā sadarbībā, jo piemēram, Apvārsnis 2020 programmā vislielākie panākumi ir privātā sektora uzņēmumiem, kamēr no IKT jomas zinātniskajām institūcijām lieli panākumi </w:t>
      </w:r>
      <w:r w:rsidR="00F11C2E">
        <w:rPr>
          <w:lang w:val="lv-LV"/>
        </w:rPr>
        <w:t>ir tikai Latvijas Universitātei,</w:t>
      </w:r>
      <w:r>
        <w:rPr>
          <w:lang w:val="lv-LV"/>
        </w:rPr>
        <w:t xml:space="preserve"> Latvijas Universitātes matemātikas un informātikas institūtam un Elektronikas un datorzinātņu institūtam. Vērtējot starptautisko sadrabību pēc</w:t>
      </w:r>
      <w:r w:rsidR="00F11C2E">
        <w:rPr>
          <w:lang w:val="lv-LV"/>
        </w:rPr>
        <w:t xml:space="preserve"> </w:t>
      </w:r>
      <w:r>
        <w:rPr>
          <w:lang w:val="lv-LV"/>
        </w:rPr>
        <w:t>zinātniskajām publikācijām, redzams, ka</w:t>
      </w:r>
      <w:r w:rsidR="00F11C2E">
        <w:rPr>
          <w:lang w:val="lv-LV"/>
        </w:rPr>
        <w:t xml:space="preserve"> </w:t>
      </w:r>
      <w:r>
        <w:rPr>
          <w:lang w:val="lv-LV"/>
        </w:rPr>
        <w:t>Latvijas pētnieki IKT jomā daudz mazāk sadarbojas ar ārvalstu pētniekiem, jo  zinātniskās koppublikācijas ar ārzemju autoriem Latvijā ir ievērojami zem ES vidējā rādītāja).</w:t>
      </w:r>
    </w:p>
    <w:p w14:paraId="559B7A1D" w14:textId="77777777" w:rsidR="0020490E" w:rsidRPr="00407B29" w:rsidRDefault="0020490E" w:rsidP="0020490E">
      <w:pPr>
        <w:pBdr>
          <w:left w:val="single" w:sz="24" w:space="4" w:color="2F5496" w:themeColor="accent1" w:themeShade="BF"/>
        </w:pBdr>
        <w:spacing w:before="240" w:after="0"/>
        <w:jc w:val="both"/>
        <w:rPr>
          <w:rFonts w:eastAsia="Calibri" w:cs="Calibri"/>
          <w:b/>
          <w:sz w:val="12"/>
          <w:szCs w:val="14"/>
          <w:lang w:val="lv-LV"/>
        </w:rPr>
      </w:pPr>
    </w:p>
    <w:p w14:paraId="48A899A7" w14:textId="77777777" w:rsidR="0020490E" w:rsidRPr="00407B29" w:rsidRDefault="0020490E" w:rsidP="0020490E">
      <w:pPr>
        <w:pBdr>
          <w:left w:val="single" w:sz="24" w:space="4" w:color="2F5496" w:themeColor="accent1" w:themeShade="BF"/>
        </w:pBdr>
        <w:jc w:val="both"/>
        <w:rPr>
          <w:rFonts w:eastAsia="Calibri" w:cs="Calibri"/>
          <w:b/>
          <w:lang w:val="lv-LV"/>
        </w:rPr>
      </w:pPr>
      <w:r>
        <w:rPr>
          <w:rFonts w:eastAsia="Calibri" w:cs="Calibri"/>
          <w:b/>
          <w:lang w:val="lv-LV"/>
        </w:rPr>
        <w:t>T</w:t>
      </w:r>
      <w:r w:rsidRPr="00407B29">
        <w:rPr>
          <w:rFonts w:eastAsia="Calibri" w:cs="Calibri"/>
          <w:b/>
          <w:lang w:val="lv-LV"/>
        </w:rPr>
        <w:t>ematisk</w:t>
      </w:r>
      <w:r>
        <w:rPr>
          <w:rFonts w:eastAsia="Calibri" w:cs="Calibri"/>
          <w:b/>
          <w:lang w:val="lv-LV"/>
        </w:rPr>
        <w:t>o nišu attīstība</w:t>
      </w:r>
    </w:p>
    <w:p w14:paraId="071B83D2" w14:textId="77777777" w:rsidR="0020490E" w:rsidRDefault="0020490E" w:rsidP="0020490E">
      <w:pPr>
        <w:jc w:val="both"/>
        <w:rPr>
          <w:lang w:val="lv-LV"/>
        </w:rPr>
      </w:pPr>
      <w:r w:rsidRPr="00407B29">
        <w:rPr>
          <w:lang w:val="lv-LV"/>
        </w:rPr>
        <w:t>Viedās spec</w:t>
      </w:r>
      <w:r>
        <w:rPr>
          <w:lang w:val="lv-LV"/>
        </w:rPr>
        <w:t>ializācijas jomā aktuālās tematiskās nišas ir: elektronika un robotika, algoritmi un datormodeļi, datorlingvistika, datu uzglabāšana pārraidīšana un sistēmas, zemes tālizpēte, mākslīgais intelekts un mašīnmācīšanās, izglītības tehnoloģijas un digitalizācija, kā arī kiberdrošība. IZM un EM P&amp;A instrumentos kopumā ir vērojama sabalansēta interese gan no publiskā, gan privātā sektora pētījumu īstenošanā, taču, atsevišķu tematisku nišu ietvaros ir vērojama vai nu tikai publiskā, vai privātā sektora pārsvaru pētījumu izpildē, kas rada riskus konkrētas tematiskās nišas ilgtspējai vai neizmantotajām iespējām tālākajā rezultātu komercializācijā. Šāda IKT jomas P&amp;A tematiskā fragmentācija, kas saistīta ar zemo P&amp;A pasūtījumu intensitāti, t.sk arī uzņēmējdarbības sektorā, kā arī mazu privātā sektora ieguldījumu P&amp;A.</w:t>
      </w:r>
    </w:p>
    <w:p w14:paraId="61B434F8" w14:textId="77777777" w:rsidR="0020490E" w:rsidRDefault="0020490E" w:rsidP="0020490E">
      <w:pPr>
        <w:jc w:val="both"/>
        <w:rPr>
          <w:lang w:val="lv-LV"/>
        </w:rPr>
      </w:pPr>
    </w:p>
    <w:p w14:paraId="0A2AB54A" w14:textId="77777777" w:rsidR="00EF1721" w:rsidRDefault="00EF1721" w:rsidP="00EF1721">
      <w:pPr>
        <w:jc w:val="center"/>
        <w:rPr>
          <w:rFonts w:ascii="Segoe UI Semilight" w:eastAsia="Calibri" w:hAnsi="Segoe UI Semilight" w:cs="Segoe UI Semilight"/>
          <w:b/>
          <w:bCs/>
          <w:szCs w:val="20"/>
          <w:lang w:val="lv-LV"/>
        </w:rPr>
      </w:pPr>
    </w:p>
    <w:p w14:paraId="149733D5" w14:textId="77777777" w:rsidR="000F6C12" w:rsidRDefault="000F6C12">
      <w:pPr>
        <w:spacing w:after="0"/>
        <w:jc w:val="both"/>
        <w:rPr>
          <w:rFonts w:ascii="Segoe UI Semilight" w:eastAsia="Calibri" w:hAnsi="Segoe UI Semilight" w:cs="Segoe UI Semilight"/>
          <w:b/>
          <w:bCs/>
          <w:szCs w:val="20"/>
          <w:lang w:val="lv-LV"/>
        </w:rPr>
      </w:pPr>
      <w:r>
        <w:rPr>
          <w:rFonts w:ascii="Segoe UI Semilight" w:eastAsia="Calibri" w:hAnsi="Segoe UI Semilight" w:cs="Segoe UI Semilight"/>
          <w:b/>
          <w:bCs/>
          <w:szCs w:val="20"/>
          <w:lang w:val="lv-LV"/>
        </w:rPr>
        <w:br w:type="page"/>
      </w:r>
    </w:p>
    <w:p w14:paraId="23799F11" w14:textId="3B52F9A7" w:rsidR="00EF1721" w:rsidRPr="00407B29" w:rsidRDefault="00C8756A" w:rsidP="00EF1721">
      <w:pPr>
        <w:jc w:val="center"/>
        <w:rPr>
          <w:rFonts w:ascii="Segoe UI Semilight" w:eastAsia="Calibri" w:hAnsi="Segoe UI Semilight" w:cs="Segoe UI Semilight"/>
          <w:szCs w:val="20"/>
          <w:lang w:val="lv-LV"/>
        </w:rPr>
      </w:pPr>
      <w:r>
        <w:rPr>
          <w:rFonts w:ascii="Segoe UI Semilight" w:eastAsia="Calibri" w:hAnsi="Segoe UI Semilight" w:cs="Segoe UI Semilight"/>
          <w:b/>
          <w:bCs/>
          <w:szCs w:val="20"/>
          <w:lang w:val="lv-LV"/>
        </w:rPr>
        <w:lastRenderedPageBreak/>
        <w:t xml:space="preserve">56.attēls. </w:t>
      </w:r>
      <w:r w:rsidR="00EF1721" w:rsidRPr="00407B29">
        <w:rPr>
          <w:rFonts w:ascii="Segoe UI Semilight" w:eastAsia="Calibri" w:hAnsi="Segoe UI Semilight" w:cs="Segoe UI Semilight"/>
          <w:b/>
          <w:bCs/>
          <w:szCs w:val="20"/>
          <w:lang w:val="lv-LV"/>
        </w:rPr>
        <w:t>“</w:t>
      </w:r>
      <w:r w:rsidR="00EF1721" w:rsidRPr="00407B29">
        <w:rPr>
          <w:rFonts w:ascii="Segoe UI Semilight" w:eastAsia="Calibri" w:hAnsi="Segoe UI Semilight" w:cs="Segoe UI Semilight"/>
          <w:b/>
          <w:bCs/>
          <w:iCs/>
          <w:lang w:val="lv-LV"/>
        </w:rPr>
        <w:t>Informācijas un komunikāciju</w:t>
      </w:r>
      <w:r w:rsidR="00EF1721" w:rsidRPr="00407B29">
        <w:rPr>
          <w:rFonts w:ascii="Segoe UI Semilight" w:eastAsia="Calibri" w:hAnsi="Segoe UI Semilight" w:cs="Segoe UI Semilight"/>
          <w:b/>
          <w:bCs/>
          <w:szCs w:val="20"/>
          <w:lang w:val="lv-LV"/>
        </w:rPr>
        <w:br/>
      </w:r>
      <w:r w:rsidR="00EF1721" w:rsidRPr="00407B29">
        <w:rPr>
          <w:rFonts w:ascii="Segoe UI Semilight" w:eastAsia="Calibri" w:hAnsi="Segoe UI Semilight" w:cs="Segoe UI Semilight"/>
          <w:b/>
          <w:bCs/>
          <w:iCs/>
          <w:lang w:val="lv-LV"/>
        </w:rPr>
        <w:t>tehnoloģijas</w:t>
      </w:r>
      <w:r w:rsidR="00EF1721" w:rsidRPr="00407B29">
        <w:rPr>
          <w:rFonts w:ascii="Segoe UI Semilight" w:eastAsia="Calibri" w:hAnsi="Segoe UI Semilight" w:cs="Segoe UI Semilight"/>
          <w:b/>
          <w:bCs/>
          <w:szCs w:val="20"/>
          <w:lang w:val="lv-LV"/>
        </w:rPr>
        <w:t xml:space="preserve">” </w:t>
      </w:r>
      <w:r w:rsidR="00EF1721">
        <w:rPr>
          <w:rFonts w:ascii="Segoe UI Semilight" w:eastAsia="Calibri" w:hAnsi="Segoe UI Semilight" w:cs="Segoe UI Semilight"/>
          <w:b/>
          <w:bCs/>
          <w:szCs w:val="20"/>
          <w:lang w:val="lv-LV"/>
        </w:rPr>
        <w:t>attīstītās P&amp;A tematiskās nišas pēc ieguldījumu apjoma</w:t>
      </w:r>
      <w:r w:rsidR="004059AF">
        <w:rPr>
          <w:rFonts w:ascii="Segoe UI Semilight" w:eastAsia="Calibri" w:hAnsi="Segoe UI Semilight" w:cs="Segoe UI Semilight"/>
          <w:b/>
          <w:bCs/>
          <w:szCs w:val="20"/>
          <w:lang w:val="lv-LV"/>
        </w:rPr>
        <w:t xml:space="preserve"> IZM un EM P&amp;A instrumentos</w:t>
      </w:r>
      <w:r w:rsidR="004059AF" w:rsidRPr="00407B29">
        <w:rPr>
          <w:rFonts w:ascii="Segoe UI Semilight" w:eastAsia="Calibri" w:hAnsi="Segoe UI Semilight" w:cs="Segoe UI Semilight"/>
          <w:szCs w:val="20"/>
          <w:lang w:val="lv-LV"/>
        </w:rPr>
        <w:br/>
      </w:r>
      <w:r w:rsidR="00EF1721" w:rsidRPr="00407B29">
        <w:rPr>
          <w:rFonts w:ascii="Segoe UI Semilight" w:eastAsia="Calibri" w:hAnsi="Segoe UI Semilight" w:cs="Segoe UI Semilight"/>
          <w:szCs w:val="20"/>
          <w:lang w:val="lv-LV"/>
        </w:rPr>
        <w:br/>
      </w:r>
      <w:r w:rsidR="00EF1721" w:rsidRPr="00407B29">
        <w:rPr>
          <w:rFonts w:ascii="Segoe UI Semilight" w:hAnsi="Segoe UI Semilight" w:cs="Segoe UI Semilight"/>
          <w:i/>
          <w:iCs/>
          <w:sz w:val="16"/>
          <w:szCs w:val="18"/>
          <w:lang w:val="lv-LV" w:eastAsia="en-US"/>
        </w:rPr>
        <w:t>milj. EUR, 2014.-2018.gads</w:t>
      </w:r>
    </w:p>
    <w:p w14:paraId="0BD81816" w14:textId="3A6BA02A" w:rsidR="00EF1721" w:rsidRDefault="00EF1721" w:rsidP="00EF1721">
      <w:pPr>
        <w:jc w:val="both"/>
        <w:rPr>
          <w:lang w:val="lv-LV"/>
        </w:rPr>
      </w:pPr>
      <w:r w:rsidRPr="00407B29">
        <w:rPr>
          <w:rFonts w:ascii="Segoe UI Semilight" w:hAnsi="Segoe UI Semilight" w:cs="Segoe UI Semilight"/>
          <w:noProof/>
          <w:lang w:val="en-US" w:eastAsia="en-US"/>
        </w:rPr>
        <w:drawing>
          <wp:inline distT="0" distB="0" distL="0" distR="0" wp14:anchorId="4DEC3C1B" wp14:editId="5F63AB43">
            <wp:extent cx="2872740" cy="3600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7C25F361" w14:textId="77777777" w:rsidR="0020490E" w:rsidRDefault="0020490E" w:rsidP="0020490E">
      <w:pPr>
        <w:jc w:val="both"/>
        <w:rPr>
          <w:lang w:val="lv-LV"/>
        </w:rPr>
      </w:pPr>
    </w:p>
    <w:p w14:paraId="56F6DA11" w14:textId="77777777" w:rsidR="0020490E" w:rsidRPr="00407B29" w:rsidRDefault="0020490E" w:rsidP="0020490E">
      <w:pPr>
        <w:pBdr>
          <w:left w:val="single" w:sz="24" w:space="4" w:color="2F5496" w:themeColor="accent1" w:themeShade="BF"/>
        </w:pBdr>
        <w:jc w:val="both"/>
        <w:rPr>
          <w:rFonts w:eastAsia="Calibri" w:cs="Calibri"/>
          <w:b/>
          <w:lang w:val="lv-LV"/>
        </w:rPr>
      </w:pPr>
      <w:r w:rsidRPr="00407B29">
        <w:rPr>
          <w:rFonts w:eastAsia="Calibri" w:cs="Calibri"/>
          <w:b/>
          <w:lang w:val="lv-LV"/>
        </w:rPr>
        <w:t>Izaicinājumi</w:t>
      </w:r>
    </w:p>
    <w:p w14:paraId="5718B024" w14:textId="77777777" w:rsidR="0020490E" w:rsidRPr="00407B29" w:rsidRDefault="0020490E" w:rsidP="0020490E">
      <w:pPr>
        <w:jc w:val="both"/>
        <w:rPr>
          <w:rFonts w:eastAsia="Calibri" w:cs="Calibri"/>
          <w:b/>
          <w:lang w:val="lv-LV"/>
        </w:rPr>
        <w:sectPr w:rsidR="0020490E" w:rsidRPr="00407B29" w:rsidSect="00EF1721">
          <w:type w:val="continuous"/>
          <w:pgSz w:w="11907" w:h="16840" w:code="9"/>
          <w:pgMar w:top="1134" w:right="851" w:bottom="1134" w:left="1418" w:header="567" w:footer="567" w:gutter="0"/>
          <w:cols w:num="2" w:space="340"/>
          <w:titlePg/>
        </w:sectPr>
      </w:pPr>
      <w:r>
        <w:rPr>
          <w:lang w:val="lv-LV"/>
        </w:rPr>
        <w:t>Ir būtiski nepieciešams  palielināt publiskā sektora pasūtījumu pētniecībai IKT jomā, it īpaši tajās tematiskajās nišās, kurās šobrīd ir nepietiekama publiskā sektora  kapacitāte, salīdzinājumā ar privātā sektora interesi un aktivitātēm. Šādas intensitātes palielinājumam ir jānotiek nodrošinot ciešu sasaisti starp privātā un publiskā sektora P&amp;A aktivitātēm, nodrošinot to savstarpējo papildinātību. Papildus, ir nepieciešami aktīvi pasākumi, kuri veicina IKT jomas studiju programmu stiprināšanu, it īpaši attiecībā uz studentu atbiruma mazināšanu pamatstudiju programmās un lielākas nozīmes pievēršanu doktorantūrai (kurā līdzīgi kā pārējās RIS3 jomās ir ievērojami samazinājies doktora grādu ieguvēju skaits pēdējo gadu laikā).</w:t>
      </w:r>
    </w:p>
    <w:p w14:paraId="017EACEC" w14:textId="77777777" w:rsidR="000F6C12" w:rsidRDefault="000F6C12" w:rsidP="00EF1721">
      <w:pPr>
        <w:jc w:val="both"/>
        <w:rPr>
          <w:lang w:val="lv-LV"/>
        </w:rPr>
      </w:pPr>
    </w:p>
    <w:p w14:paraId="6CD32570" w14:textId="36BA18DB" w:rsidR="000F6C12" w:rsidRPr="00407B29" w:rsidRDefault="000F6C12" w:rsidP="00EF1721">
      <w:pPr>
        <w:jc w:val="both"/>
        <w:rPr>
          <w:rFonts w:eastAsia="Calibri" w:cs="Calibri"/>
          <w:b/>
          <w:lang w:val="lv-LV"/>
        </w:rPr>
        <w:sectPr w:rsidR="000F6C12" w:rsidRPr="00407B29" w:rsidSect="00D315CF">
          <w:type w:val="continuous"/>
          <w:pgSz w:w="11907" w:h="16840" w:code="9"/>
          <w:pgMar w:top="1134" w:right="851" w:bottom="1134" w:left="1418" w:header="709" w:footer="709" w:gutter="0"/>
          <w:cols w:num="2" w:space="340"/>
        </w:sectPr>
      </w:pPr>
    </w:p>
    <w:p w14:paraId="2AA6A879" w14:textId="77777777" w:rsidR="000F6C12" w:rsidRDefault="000F6C12" w:rsidP="00407B29">
      <w:pPr>
        <w:pStyle w:val="Heading2"/>
        <w:rPr>
          <w:lang w:val="lv-LV"/>
        </w:rPr>
      </w:pPr>
    </w:p>
    <w:p w14:paraId="2C24E732" w14:textId="373A02D4" w:rsidR="00B73EAB" w:rsidRDefault="00B73EAB">
      <w:pPr>
        <w:spacing w:after="0"/>
        <w:jc w:val="both"/>
        <w:rPr>
          <w:rFonts w:asciiTheme="majorHAnsi" w:eastAsiaTheme="majorEastAsia" w:hAnsiTheme="majorHAnsi" w:cstheme="majorBidi"/>
          <w:color w:val="2F5496" w:themeColor="accent1" w:themeShade="BF"/>
          <w:sz w:val="28"/>
          <w:szCs w:val="26"/>
          <w:lang w:val="lv-LV"/>
        </w:rPr>
      </w:pPr>
      <w:r>
        <w:rPr>
          <w:lang w:val="lv-LV"/>
        </w:rPr>
        <w:br w:type="page"/>
      </w:r>
    </w:p>
    <w:p w14:paraId="478B485F" w14:textId="77777777" w:rsidR="00B73EAB" w:rsidRDefault="00B73EAB" w:rsidP="00407B29">
      <w:pPr>
        <w:pStyle w:val="Heading2"/>
        <w:rPr>
          <w:lang w:val="lv-LV"/>
        </w:rPr>
        <w:sectPr w:rsidR="00B73EAB" w:rsidSect="00D315CF">
          <w:type w:val="continuous"/>
          <w:pgSz w:w="11907" w:h="16840" w:code="9"/>
          <w:pgMar w:top="1134" w:right="851" w:bottom="1134" w:left="1418" w:header="709" w:footer="709" w:gutter="0"/>
          <w:cols w:space="720"/>
        </w:sectPr>
      </w:pPr>
    </w:p>
    <w:p w14:paraId="733DAFA7" w14:textId="3D597687" w:rsidR="00BC3D9F" w:rsidRPr="00407B29" w:rsidRDefault="00BC3D9F" w:rsidP="00407B29">
      <w:pPr>
        <w:pStyle w:val="Heading2"/>
        <w:rPr>
          <w:lang w:val="lv-LV"/>
        </w:rPr>
      </w:pPr>
      <w:r w:rsidRPr="00407B29">
        <w:rPr>
          <w:lang w:val="lv-LV"/>
        </w:rPr>
        <w:lastRenderedPageBreak/>
        <w:t xml:space="preserve">STRATĒĢISKA VĒRTĪBU ĶĒŽU EKOSISTĒMU ATTĪSTĪBA VIEDĀS SPECIALIZĀCIJAS STRATĒĢIJAS </w:t>
      </w:r>
      <w:r w:rsidR="008C4987">
        <w:rPr>
          <w:lang w:val="lv-LV"/>
        </w:rPr>
        <w:t xml:space="preserve">ĪSTENOŠANAS </w:t>
      </w:r>
      <w:r w:rsidRPr="00407B29">
        <w:rPr>
          <w:lang w:val="lv-LV"/>
        </w:rPr>
        <w:t>IETVAROS</w:t>
      </w:r>
    </w:p>
    <w:p w14:paraId="7B7449A4" w14:textId="77777777" w:rsidR="00B73EAB" w:rsidRDefault="00B73EAB" w:rsidP="00BC3D9F">
      <w:pPr>
        <w:spacing w:after="0"/>
        <w:jc w:val="both"/>
        <w:rPr>
          <w:lang w:val="lv-LV"/>
        </w:rPr>
        <w:sectPr w:rsidR="00B73EAB" w:rsidSect="00B73EAB">
          <w:type w:val="continuous"/>
          <w:pgSz w:w="11907" w:h="16840" w:code="9"/>
          <w:pgMar w:top="1134" w:right="851" w:bottom="1134" w:left="1418" w:header="709" w:footer="709" w:gutter="0"/>
          <w:cols w:space="720"/>
        </w:sectPr>
      </w:pPr>
    </w:p>
    <w:p w14:paraId="20889C45" w14:textId="566BAA62" w:rsidR="00BC3D9F" w:rsidRPr="00407B29" w:rsidRDefault="00BC3D9F" w:rsidP="00BC3D9F">
      <w:pPr>
        <w:spacing w:after="0"/>
        <w:jc w:val="both"/>
        <w:rPr>
          <w:lang w:val="lv-LV"/>
        </w:rPr>
      </w:pPr>
    </w:p>
    <w:p w14:paraId="2E147EDC" w14:textId="77777777" w:rsidR="00B427BA" w:rsidRPr="00407B29" w:rsidRDefault="00B427BA" w:rsidP="00B427BA">
      <w:pPr>
        <w:jc w:val="both"/>
        <w:rPr>
          <w:lang w:val="lv-LV"/>
        </w:rPr>
        <w:sectPr w:rsidR="00B427BA" w:rsidRPr="00407B29" w:rsidSect="00B73EAB">
          <w:type w:val="continuous"/>
          <w:pgSz w:w="11907" w:h="16840" w:code="9"/>
          <w:pgMar w:top="1134" w:right="851" w:bottom="1134" w:left="1418" w:header="709" w:footer="709" w:gutter="0"/>
          <w:cols w:num="2" w:space="720"/>
        </w:sectPr>
      </w:pPr>
    </w:p>
    <w:p w14:paraId="33DFCD9F" w14:textId="42339797" w:rsidR="00BC3D9F" w:rsidRPr="00407B29" w:rsidRDefault="00407B29" w:rsidP="00407B29">
      <w:pPr>
        <w:jc w:val="both"/>
        <w:rPr>
          <w:lang w:val="lv-LV"/>
        </w:rPr>
      </w:pPr>
      <w:r>
        <w:rPr>
          <w:lang w:val="lv-LV"/>
        </w:rPr>
        <w:lastRenderedPageBreak/>
        <w:t>Saskaņā ar</w:t>
      </w:r>
      <w:r w:rsidR="00BC3D9F" w:rsidRPr="00407B29">
        <w:rPr>
          <w:lang w:val="lv-LV"/>
        </w:rPr>
        <w:t xml:space="preserve"> RIS3 uzdevumu, kas nosaka, ka nepieciešams stimulēt tehnoloģiju-ietilpīgāku, augstākas pievienotās vērtības un eksportpotenciālu produktu un pakalpojumu ražošanu un iekļaušanos augstākos globālo vērtību ķēžu līmeņos, nepieciešama stratēģiska vērtību ķēžu, ar potenciāli augstu pievienoto vērtību, attīstības veicināšana nacionālā līmenī. Paplašinot vienas vērtību ķēdes dalībnieku integrāciju veidojas </w:t>
      </w:r>
      <w:r w:rsidR="00BC3D9F" w:rsidRPr="00407B29">
        <w:rPr>
          <w:b/>
          <w:bCs/>
          <w:lang w:val="lv-LV"/>
        </w:rPr>
        <w:t>vērtību ķēdes ekosistēma</w:t>
      </w:r>
      <w:r w:rsidR="00BC3D9F" w:rsidRPr="00407B29">
        <w:rPr>
          <w:lang w:val="lv-LV"/>
        </w:rPr>
        <w:t xml:space="preserve">, aptverot ciešākus un pastarpinātus privātā, publiskā un akadēmiskās vides sadarbības partnerus vietējā un starptautiskā mērogā. </w:t>
      </w:r>
    </w:p>
    <w:p w14:paraId="2BE01C56" w14:textId="77777777" w:rsidR="00BC3D9F" w:rsidRPr="00407B29" w:rsidRDefault="00BC3D9F" w:rsidP="00407B29">
      <w:pPr>
        <w:jc w:val="both"/>
        <w:rPr>
          <w:lang w:val="lv-LV"/>
        </w:rPr>
      </w:pPr>
      <w:r w:rsidRPr="00733F30">
        <w:rPr>
          <w:b/>
          <w:lang w:val="lv-LV"/>
        </w:rPr>
        <w:t>Uzņēmējdarbības</w:t>
      </w:r>
      <w:r w:rsidRPr="00407B29">
        <w:rPr>
          <w:lang w:val="lv-LV"/>
        </w:rPr>
        <w:t xml:space="preserve"> </w:t>
      </w:r>
      <w:r w:rsidRPr="00407B29">
        <w:rPr>
          <w:b/>
          <w:bCs/>
          <w:lang w:val="lv-LV"/>
        </w:rPr>
        <w:t>ekosistēma</w:t>
      </w:r>
      <w:r w:rsidRPr="00407B29">
        <w:rPr>
          <w:lang w:val="lv-LV"/>
        </w:rPr>
        <w:t xml:space="preserve"> ir savstarpēji saistītu uzņēmumu tīkls, piemēram, piegādātāji un izplatītāji, kuri savstarpēji mijiedarbojas, galvenokārt papildinot vai piegādājot galvenās vērtību veidojošās sastāvdaļas to produktos vai pakalpojumos. </w:t>
      </w:r>
    </w:p>
    <w:p w14:paraId="4FABE556" w14:textId="68B14BAD" w:rsidR="00BC3D9F" w:rsidRDefault="00963733" w:rsidP="00407B29">
      <w:pPr>
        <w:jc w:val="both"/>
        <w:rPr>
          <w:lang w:val="lv-LV"/>
        </w:rPr>
      </w:pPr>
      <w:r>
        <w:rPr>
          <w:lang w:val="lv-LV"/>
        </w:rPr>
        <w:t>EM</w:t>
      </w:r>
      <w:r w:rsidR="00BC3D9F" w:rsidRPr="00407B29">
        <w:rPr>
          <w:lang w:val="lv-LV"/>
        </w:rPr>
        <w:t xml:space="preserve"> kopš 2018.gada septembra testa režīmā īsteno </w:t>
      </w:r>
      <w:r w:rsidR="00BC3D9F" w:rsidRPr="00733F30">
        <w:rPr>
          <w:lang w:val="lv-LV"/>
        </w:rPr>
        <w:t>stratēģisku</w:t>
      </w:r>
      <w:r w:rsidR="00BC3D9F" w:rsidRPr="00733F30">
        <w:rPr>
          <w:b/>
          <w:lang w:val="lv-LV"/>
        </w:rPr>
        <w:t xml:space="preserve"> vērtības ķēžu ekosistēmu</w:t>
      </w:r>
      <w:r w:rsidR="00BC3D9F" w:rsidRPr="00407B29">
        <w:rPr>
          <w:lang w:val="lv-LV"/>
        </w:rPr>
        <w:t xml:space="preserve"> attīstību pēc speciāli veidotas metodes, kuras pamatā ir strukturēts dialogs un koordinēta rīcība iesaistīto pušu starpā (</w:t>
      </w:r>
      <w:r w:rsidR="00BC3D9F" w:rsidRPr="00733F30">
        <w:rPr>
          <w:i/>
          <w:lang w:val="lv-LV"/>
        </w:rPr>
        <w:t>triple helix princips</w:t>
      </w:r>
      <w:r w:rsidR="00BC3D9F" w:rsidRPr="00407B29">
        <w:rPr>
          <w:lang w:val="lv-LV"/>
        </w:rPr>
        <w:t xml:space="preserve">), veidojot efektīvu sadarbības platformu. Metodes teorētiskā pamatojuma bāze balstās klasteru kā konkurētspējas veicināšanas instrumenta teorijā, kas pielāgota attiecīgajam formātam un papildināta ar inovatīviem elementiem kā piem. dizaina domāšanas elementu izmantošana. </w:t>
      </w:r>
    </w:p>
    <w:p w14:paraId="288B4244" w14:textId="77777777" w:rsidR="00733F30" w:rsidRDefault="00733F30" w:rsidP="00407B29">
      <w:pPr>
        <w:jc w:val="both"/>
        <w:rPr>
          <w:b/>
          <w:lang w:val="lv-LV"/>
        </w:rPr>
      </w:pPr>
    </w:p>
    <w:p w14:paraId="762CA1C9" w14:textId="794A0ABF" w:rsidR="00733F30" w:rsidRPr="00733F30" w:rsidRDefault="00733F30" w:rsidP="00407B29">
      <w:pPr>
        <w:jc w:val="both"/>
        <w:rPr>
          <w:b/>
          <w:lang w:val="lv-LV"/>
        </w:rPr>
      </w:pPr>
      <w:r w:rsidRPr="00733F30">
        <w:rPr>
          <w:b/>
          <w:lang w:val="lv-LV"/>
        </w:rPr>
        <w:t>Vērtību ķēžu ekosist</w:t>
      </w:r>
      <w:r>
        <w:rPr>
          <w:b/>
          <w:lang w:val="lv-LV"/>
        </w:rPr>
        <w:t>ēmu attīstīšanas</w:t>
      </w:r>
      <w:r w:rsidRPr="00733F30">
        <w:rPr>
          <w:b/>
          <w:lang w:val="lv-LV"/>
        </w:rPr>
        <w:t xml:space="preserve"> pieeja</w:t>
      </w:r>
    </w:p>
    <w:p w14:paraId="1089E2C5" w14:textId="4B0E1446" w:rsidR="00BC3D9F" w:rsidRPr="00407B29" w:rsidRDefault="00733F30" w:rsidP="00407B29">
      <w:pPr>
        <w:jc w:val="both"/>
        <w:rPr>
          <w:b/>
          <w:bCs/>
          <w:lang w:val="lv-LV"/>
        </w:rPr>
      </w:pPr>
      <w:r w:rsidRPr="00733F30">
        <w:rPr>
          <w:lang w:val="lv-LV"/>
        </w:rPr>
        <w:t xml:space="preserve">Vērtības ķēžu ekosistēmu </w:t>
      </w:r>
      <w:r w:rsidR="00BC3D9F" w:rsidRPr="00733F30">
        <w:rPr>
          <w:bCs/>
          <w:lang w:val="lv-LV"/>
        </w:rPr>
        <w:t xml:space="preserve">pieeja sastāv no diviem darbību blokiem: </w:t>
      </w:r>
      <w:r w:rsidR="00BC3D9F" w:rsidRPr="001A2C56">
        <w:rPr>
          <w:b/>
          <w:bCs/>
          <w:lang w:val="lv-LV"/>
        </w:rPr>
        <w:t xml:space="preserve">kartēšana un koordinācija (turpmāk K-2 PIEEJA), </w:t>
      </w:r>
      <w:r w:rsidR="00BC3D9F" w:rsidRPr="00733F30">
        <w:rPr>
          <w:bCs/>
          <w:lang w:val="lv-LV"/>
        </w:rPr>
        <w:t>kuru ietvaros tiek īstenota virkne konkrētu un savstarpēji saistītu aktivitāšu.</w:t>
      </w:r>
      <w:r w:rsidR="00BC3D9F" w:rsidRPr="00407B29">
        <w:rPr>
          <w:b/>
          <w:bCs/>
          <w:lang w:val="lv-LV"/>
        </w:rPr>
        <w:t xml:space="preserve"> </w:t>
      </w:r>
    </w:p>
    <w:p w14:paraId="14CD60D5" w14:textId="77777777" w:rsidR="00BC3D9F" w:rsidRPr="00407B29" w:rsidRDefault="00BC3D9F" w:rsidP="00407B29">
      <w:pPr>
        <w:jc w:val="both"/>
        <w:rPr>
          <w:lang w:val="lv-LV"/>
        </w:rPr>
      </w:pPr>
      <w:r w:rsidRPr="00407B29">
        <w:rPr>
          <w:lang w:val="lv-LV"/>
        </w:rPr>
        <w:t xml:space="preserve">Kartēšanas mērķis ir uz kvantitatīvās un kvalitatīvās analīzes metožu bāzes identificēt vērtību ķēdes ar augstu pievienoto vērtību, to galvenos dalībniekus un kopējo vērtību ķēdes ekosistēmu. Kvantitatīvā analīzes metode sastāv no makro datu analīzes, savukārt kvalitatīvā metodes sadaļas pamatā ir strukturētas intervijas ar nozares pārstāvjiem (privātā, akadēmijas, nevalstiskā un publiskā sektora pārstāvji). Interviju mērķis ir identificēt esošo situāciju, privātā sektora investīciju jomas un attīstības virzienus, kā arī akadēmiskā sektora zinātnisko kapacitāti konkrētajā jomā. Kartēšanas procesā nozīmīga ir gan nacionālā gan reģionālā dimensija, tādejādi nodrošinot līdzsvarotu informācija ieguvi. </w:t>
      </w:r>
    </w:p>
    <w:p w14:paraId="260886E0" w14:textId="47E8EEF4" w:rsidR="00BC3D9F" w:rsidRPr="00407B29" w:rsidRDefault="00963733" w:rsidP="00B427BA">
      <w:pPr>
        <w:jc w:val="both"/>
        <w:rPr>
          <w:lang w:val="lv-LV"/>
        </w:rPr>
      </w:pPr>
      <w:r>
        <w:rPr>
          <w:lang w:val="lv-LV"/>
        </w:rPr>
        <w:t>EM</w:t>
      </w:r>
      <w:r w:rsidR="00BC3D9F" w:rsidRPr="00407B29">
        <w:rPr>
          <w:lang w:val="lv-LV"/>
        </w:rPr>
        <w:t xml:space="preserve"> 2018.gadā ir veikusi trīs potenciālo </w:t>
      </w:r>
      <w:r w:rsidR="00BC3D9F" w:rsidRPr="001A2C56">
        <w:rPr>
          <w:bCs/>
          <w:lang w:val="lv-LV"/>
        </w:rPr>
        <w:t>vērtību ķēžu ekosistēmu</w:t>
      </w:r>
      <w:r w:rsidR="00BC3D9F" w:rsidRPr="00407B29">
        <w:rPr>
          <w:lang w:val="lv-LV"/>
        </w:rPr>
        <w:t xml:space="preserve"> kartēšanu biomedicīnas, viedās pilsētas un viedo materiālu jomā. Lai dziļāk analizētu izvirzīto attīstības jomu potenciālu un iespējamos attīstības scenārijus tiek organizēta dizaina domāšanas metodēs </w:t>
      </w:r>
      <w:r w:rsidR="00BC3D9F" w:rsidRPr="00407B29">
        <w:rPr>
          <w:lang w:val="lv-LV"/>
        </w:rPr>
        <w:lastRenderedPageBreak/>
        <w:t>balstīta stratēģiskā darbnīca. Darbnīcā piedalās vairāk kā 40 privātā, akadēmijas, nevalstiskā un publiskā sektora pārstāvji apvienojoties iepriekš definēto attīstības jomu interešu grupās, kuru ietvaros diskutēja globālās tendences un izaicinājumus, kartēja vērtību ķēdes ekosistēmu un izvērtējot konkurētspējīgāko apakšvirzienu ieskicēja potenciālos sadarbības projektus.</w:t>
      </w:r>
    </w:p>
    <w:p w14:paraId="302AFB65" w14:textId="7562EF8B" w:rsidR="00BC3D9F" w:rsidRPr="00407B29" w:rsidRDefault="00BC3D9F" w:rsidP="00B427BA">
      <w:pPr>
        <w:jc w:val="both"/>
        <w:rPr>
          <w:lang w:val="lv-LV"/>
        </w:rPr>
      </w:pPr>
      <w:r w:rsidRPr="00407B29">
        <w:rPr>
          <w:lang w:val="lv-LV"/>
        </w:rPr>
        <w:t xml:space="preserve">Biomedicīnas jomā tika identificētas 3 attīstības prioritātes - gēnu sekvencēšana, farmācija un datu ezera izveide. Ņemot vērā kvalitatīvo analīzi, saistīto nozaru ekspertu vērtējumu, kā arī </w:t>
      </w:r>
      <w:r w:rsidR="00963733">
        <w:rPr>
          <w:lang w:val="lv-LV"/>
        </w:rPr>
        <w:t>ES</w:t>
      </w:r>
      <w:r w:rsidRPr="00407B29">
        <w:rPr>
          <w:lang w:val="lv-LV"/>
        </w:rPr>
        <w:t xml:space="preserve"> definētās prioritātes nākamajam plānošanas periodam (2021-2027), tad tieši datu ezera izveide tika noteikts kā prioritārais attīstības virziens turpinot darbu pie Biomedicīnas vērtību ķēdes ekosistēmas attīstības. Viedās pilsētas vērtību ķēdes ekosistēmas kartēšana tika veikta datu arhitektūras kontekstā, ņemot vērā datu ieguves infrastruktūras, pārraides un apstrādes risinājumu aspektus un galvenais datu pielietošana dažādos viedās pilsētas tematiskajos sektoros. Kartēšanas un stratēģisko attīstības virzienu noteikšanas rezultātā mobilitāte tika identificēta kā pilotprojekta mērķa joma, kuras ietvaros tika noteiktas 4 attīstības prioritātes – lielie dati, viedā enerģētika, lietu internets, viedais transports. Viedo materiālu vērtību ķēdes ekosistēmas kartēšanas un stratēģisko attīstības virzienu noteikšanas rezultātā tika identificētas vairāki iespējamie attīstības virzieni –optiskā šķiedra, pārklājumi, radiācijas izturība, kompozītmateriāli, displeji, elektronika un baterijas, 3D printēšana. Ņemot vērā kritiskās masas izaicinājumu minētajās jomās, minētās jomas nepieciešams konsolidēt, koncentrējoties uz viedajiem materiāliem industriālo pārklājumu un fotonikas jomās</w:t>
      </w:r>
    </w:p>
    <w:p w14:paraId="7BFB181F" w14:textId="77777777" w:rsidR="00BC3D9F" w:rsidRPr="00407B29" w:rsidRDefault="00BC3D9F" w:rsidP="00B427BA">
      <w:pPr>
        <w:jc w:val="both"/>
        <w:rPr>
          <w:lang w:val="lv-LV"/>
        </w:rPr>
      </w:pPr>
      <w:r w:rsidRPr="00407B29">
        <w:rPr>
          <w:lang w:val="lv-LV"/>
        </w:rPr>
        <w:t>Papildus tam 2019.gadā tika veiktas reģionālās darbnīcas, kuru mērķis bija apzināt reģionu problēmas, analizēt inovāciju potenciālu, izstrādāt kopīgu reģiona attīstības redzējumu kā arī rīcības plānu turpmākai reģiona attīstības nodrošināšanai</w:t>
      </w:r>
    </w:p>
    <w:p w14:paraId="6AD95392" w14:textId="77777777" w:rsidR="00BC3D9F" w:rsidRPr="00407B29" w:rsidRDefault="00BC3D9F" w:rsidP="00B427BA">
      <w:pPr>
        <w:jc w:val="both"/>
        <w:rPr>
          <w:lang w:val="lv-LV"/>
        </w:rPr>
      </w:pPr>
      <w:r w:rsidRPr="00407B29">
        <w:rPr>
          <w:lang w:val="lv-LV"/>
        </w:rPr>
        <w:t>Būtisks kartēšanas posma solis ir līderu grupas identificēšana. Līderu noteikšana ir nepieciešama, lai izveidotu stratēģisku darba grupu (apvieno valsts, privāto un akadēmisko sektoru), ar kuras palīdzību vadītu un ietekmētu nozares transformāciju. Līderu grupas izveide ir balstīta uz tādu aktivitāšu rezultātiem kā strukturētas intervijas, stratēģiskā darbnīca, nozares ekspertu rekomendācijas, kā arī potenciālajiem pārstāvjiem tiek izvirzīti noteikti atlases kritēriji.</w:t>
      </w:r>
    </w:p>
    <w:p w14:paraId="66FD10AF" w14:textId="56B2CDD3" w:rsidR="00BC3D9F" w:rsidRPr="00407B29" w:rsidRDefault="00BC3D9F" w:rsidP="00B427BA">
      <w:pPr>
        <w:jc w:val="both"/>
        <w:rPr>
          <w:lang w:val="lv-LV"/>
        </w:rPr>
      </w:pPr>
      <w:r w:rsidRPr="00407B29">
        <w:rPr>
          <w:lang w:val="lv-LV"/>
        </w:rPr>
        <w:t>Kartēšanas rezultāta ir identificētas vērtību ķēžu ekosistēmas ar augstu pievienoto vērtību, aktīvākie un spēcīgākie tās dalībnieki, konkurētspējas priekšrocības un potenciālie attīstības virzieni.</w:t>
      </w:r>
    </w:p>
    <w:p w14:paraId="1575F5EC" w14:textId="77777777" w:rsidR="00BC3D9F" w:rsidRPr="00407B29" w:rsidRDefault="00BC3D9F" w:rsidP="00B427BA">
      <w:pPr>
        <w:jc w:val="both"/>
        <w:rPr>
          <w:lang w:val="lv-LV"/>
        </w:rPr>
      </w:pPr>
      <w:r w:rsidRPr="00407B29">
        <w:rPr>
          <w:lang w:val="lv-LV"/>
        </w:rPr>
        <w:lastRenderedPageBreak/>
        <w:t>Koordinēšanas mērķis ir nodrošināt sadarbību starp savstarpēji saistītiem konkrētās vērtību ķēdes ekosistēmas dalībniekiem (triple helix), līdz tā sasniedz pietiekami nobriedušu attīstības stadiju (institucionalizācija). Sadarbības mērķis ir balstoties uz padziļinātu vērtību ķēdes ekosistēmas konkurētspējas priekšrocībām, kopīgi izstrādāt tās attīstības stratēģiju, nosakot īstermiņa un ilgtermiņa mērķus un rīcības plānu.</w:t>
      </w:r>
    </w:p>
    <w:p w14:paraId="69682B3C" w14:textId="78307740" w:rsidR="00BC3D9F" w:rsidRPr="00407B29" w:rsidRDefault="00BC3D9F" w:rsidP="00407B29">
      <w:pPr>
        <w:jc w:val="both"/>
        <w:rPr>
          <w:lang w:val="lv-LV"/>
        </w:rPr>
      </w:pPr>
      <w:r w:rsidRPr="00407B29">
        <w:rPr>
          <w:lang w:val="lv-LV"/>
        </w:rPr>
        <w:t xml:space="preserve">Koordinēšanas aktivitātes sastāv no uzticības veidošana, stratēģijas attīstība, dalībnieku integrācijas, vietējas un starptautiskas redzamības veicināšanas. Lai veicinātu uzticību līderu grupas un vērtības ķēdes ekosistēmas dalībnieku starpā </w:t>
      </w:r>
      <w:r w:rsidR="00963733">
        <w:rPr>
          <w:lang w:val="lv-LV"/>
        </w:rPr>
        <w:t>EM</w:t>
      </w:r>
      <w:r w:rsidRPr="00407B29">
        <w:rPr>
          <w:lang w:val="lv-LV"/>
        </w:rPr>
        <w:t xml:space="preserve"> nodrošina precīzu atlases procesa īstenošanu, balansa nodrošināšana starp indivīda un grupas interesēm, tīklošanās aktivitātes, izpratnes veicināšanas aktivitātes kā pieredzes pārneses misijas, u.c.. Kā vienu no svarīgākajām funkcijām ko iesaistītās puses atzinušas par vērtīgu ir profesionāla un mērķtiecīga projekta vadība, nodrošinot viena kontaktpunkta funkciju un konstantu virzību uz stratēģisku vērtību ķēdes ekosistēmas attīstību. Minēto darbību rezultātā tiek nodrošināta efektīva stratēģiskās darba grupas dinamika.</w:t>
      </w:r>
    </w:p>
    <w:p w14:paraId="5C4F8818" w14:textId="77777777" w:rsidR="00BC3D9F" w:rsidRPr="00407B29" w:rsidRDefault="00BC3D9F" w:rsidP="00407B29">
      <w:pPr>
        <w:jc w:val="both"/>
        <w:rPr>
          <w:lang w:val="lv-LV"/>
        </w:rPr>
      </w:pPr>
      <w:r w:rsidRPr="00407B29">
        <w:rPr>
          <w:lang w:val="lv-LV"/>
        </w:rPr>
        <w:t>Stratēģijas attīstība ietver virkni savstarpēji saistītu un komplicētu aktivitāšu kopu. Stratēģijas definēšanas process katrai vērtību ķēdes ekosistēmai ir atšķirīgs un tās attīstības ilgums var mainīties. Stratēģijas attīstība ietver šādas aktivitātes:</w:t>
      </w:r>
    </w:p>
    <w:p w14:paraId="7224DEC0"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Dizaina domāšanā balstītas stratēģiskās darbnīcas (iesaistīto pušu viedokļu izzināšana, apkopošana un interpretācija)</w:t>
      </w:r>
    </w:p>
    <w:p w14:paraId="0B826A62" w14:textId="37001B5D" w:rsidR="00BC3D9F" w:rsidRPr="00407B29" w:rsidRDefault="00BC3D9F" w:rsidP="00407B29">
      <w:pPr>
        <w:tabs>
          <w:tab w:val="clear" w:pos="850"/>
          <w:tab w:val="left" w:pos="270"/>
        </w:tabs>
        <w:jc w:val="both"/>
        <w:rPr>
          <w:lang w:val="lv-LV"/>
        </w:rPr>
      </w:pPr>
      <w:r w:rsidRPr="00407B29">
        <w:rPr>
          <w:lang w:val="lv-LV"/>
        </w:rPr>
        <w:t>•</w:t>
      </w:r>
      <w:r w:rsidRPr="00407B29">
        <w:rPr>
          <w:lang w:val="lv-LV"/>
        </w:rPr>
        <w:tab/>
      </w:r>
      <w:r w:rsidR="00B73EAB">
        <w:rPr>
          <w:lang w:val="lv-LV"/>
        </w:rPr>
        <w:t>Stratēģiskā analīze</w:t>
      </w:r>
    </w:p>
    <w:p w14:paraId="2537E42E"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Īstermiņa un ilgtermiņa rīcības plāna definēšanas process (regulāri tiek atkārtots)</w:t>
      </w:r>
    </w:p>
    <w:p w14:paraId="6C39837D" w14:textId="77777777" w:rsidR="00BC3D9F" w:rsidRPr="00407B29" w:rsidRDefault="00BC3D9F" w:rsidP="00407B29">
      <w:pPr>
        <w:tabs>
          <w:tab w:val="clear" w:pos="850"/>
          <w:tab w:val="left" w:pos="270"/>
        </w:tabs>
        <w:jc w:val="both"/>
        <w:rPr>
          <w:lang w:val="lv-LV"/>
        </w:rPr>
      </w:pPr>
      <w:r w:rsidRPr="00407B29">
        <w:rPr>
          <w:lang w:val="lv-LV"/>
        </w:rPr>
        <w:t>•</w:t>
      </w:r>
      <w:r w:rsidRPr="00407B29">
        <w:rPr>
          <w:lang w:val="lv-LV"/>
        </w:rPr>
        <w:tab/>
        <w:t>Paradigmas maiņa, kas balstīta domāšanas veida maiņa (change of mindset)</w:t>
      </w:r>
    </w:p>
    <w:p w14:paraId="757636E3" w14:textId="274B5D96" w:rsidR="00BC3D9F" w:rsidRPr="00407B29" w:rsidRDefault="00BC3D9F" w:rsidP="00407B29">
      <w:pPr>
        <w:tabs>
          <w:tab w:val="clear" w:pos="850"/>
          <w:tab w:val="left" w:pos="270"/>
        </w:tabs>
        <w:jc w:val="both"/>
        <w:rPr>
          <w:lang w:val="lv-LV"/>
        </w:rPr>
      </w:pPr>
      <w:r w:rsidRPr="00407B29">
        <w:rPr>
          <w:lang w:val="lv-LV"/>
        </w:rPr>
        <w:t>•</w:t>
      </w:r>
      <w:r w:rsidRPr="00407B29">
        <w:rPr>
          <w:lang w:val="lv-LV"/>
        </w:rPr>
        <w:tab/>
      </w:r>
      <w:r w:rsidR="00963733">
        <w:rPr>
          <w:lang w:val="lv-LV"/>
        </w:rPr>
        <w:t>ES</w:t>
      </w:r>
      <w:r w:rsidRPr="00407B29">
        <w:rPr>
          <w:lang w:val="lv-LV"/>
        </w:rPr>
        <w:t xml:space="preserve"> politikas iniciatīvu un attīstības virzienu identificēšana.</w:t>
      </w:r>
    </w:p>
    <w:p w14:paraId="532492A2" w14:textId="77777777" w:rsidR="00BC3D9F" w:rsidRPr="00407B29" w:rsidRDefault="00BC3D9F" w:rsidP="00407B29">
      <w:pPr>
        <w:jc w:val="both"/>
        <w:rPr>
          <w:lang w:val="lv-LV"/>
        </w:rPr>
      </w:pPr>
      <w:r w:rsidRPr="00407B29">
        <w:rPr>
          <w:lang w:val="lv-LV"/>
        </w:rPr>
        <w:t xml:space="preserve">Minēto aktivitāšu rezultātā tiek iegūts ilgtspējīgs vērtību ķēdes ekosistēmas stratēģiskās attīstības process, kas nodrošina ilgtermiņa mērķa un vīzijas noteikšanu, konkrētu aktivitāšu un atbildīgo izvirzīšanu, plaša iesaistīto pušu interešu ievērošanu, stratēģisku nacionāla līmeņa projektu realizāciju. </w:t>
      </w:r>
    </w:p>
    <w:p w14:paraId="3D1A278B" w14:textId="77777777" w:rsidR="00BC3D9F" w:rsidRPr="00407B29" w:rsidRDefault="00BC3D9F" w:rsidP="00407B29">
      <w:pPr>
        <w:jc w:val="both"/>
        <w:rPr>
          <w:lang w:val="lv-LV"/>
        </w:rPr>
      </w:pPr>
      <w:r w:rsidRPr="00407B29">
        <w:rPr>
          <w:lang w:val="lv-LV"/>
        </w:rPr>
        <w:t xml:space="preserve">Lai veiksmīgi īstenotu attīstības stratēģijā paredzētās darbības ir nepieciešama papildu ieinteresēto pušu iesaiste, piem. konkrētās politikas veidotāji vai īstenotāji, vai konkrēts vērtību ķēdes dalībnieks, piem. konkrētās infrastruktūras turētājs. EM kā koordinators nodrošina nepieciešamo pušu uzrunāšanu un integrāciju nacionālā un starptautiskā līmenī attiecīgo jautājumu, vai uzdevumu risināšanas procesā. </w:t>
      </w:r>
    </w:p>
    <w:p w14:paraId="2F6BDF68" w14:textId="3752270B" w:rsidR="00BC3D9F" w:rsidRPr="00407B29" w:rsidRDefault="00BC3D9F" w:rsidP="00407B29">
      <w:pPr>
        <w:jc w:val="both"/>
        <w:rPr>
          <w:lang w:val="lv-LV"/>
        </w:rPr>
      </w:pPr>
      <w:r w:rsidRPr="00407B29">
        <w:rPr>
          <w:lang w:val="lv-LV"/>
        </w:rPr>
        <w:lastRenderedPageBreak/>
        <w:t xml:space="preserve">Ņemot vērā, ka mērķis ir veicināt Latvijas uzņēmumu (vērtību ķēžu) ciešāku integrāciju globālajās vērtību ķēdēs, viena no būtiskākajām funkcijām ko K-2 PIEEJAS īstenošanas laikā nodrošina </w:t>
      </w:r>
      <w:r w:rsidR="00963733">
        <w:rPr>
          <w:lang w:val="lv-LV"/>
        </w:rPr>
        <w:t>EM</w:t>
      </w:r>
      <w:r w:rsidRPr="00407B29">
        <w:rPr>
          <w:lang w:val="lv-LV"/>
        </w:rPr>
        <w:t xml:space="preserve"> ir vietējās un starptautiskās redzamības veicināšanas aktivitātes. Tiek veicināta koncepta «viena valsts, viens stāsts» ieviešana, veidojot vienotu informācijas lauku politikas veidotāju un ieviesēju starpā. </w:t>
      </w:r>
    </w:p>
    <w:p w14:paraId="58665F70" w14:textId="77777777" w:rsidR="00BC3D9F" w:rsidRPr="00407B29" w:rsidRDefault="00BC3D9F" w:rsidP="00407B29">
      <w:pPr>
        <w:jc w:val="both"/>
        <w:rPr>
          <w:lang w:val="lv-LV"/>
        </w:rPr>
      </w:pPr>
      <w:r w:rsidRPr="00407B29">
        <w:rPr>
          <w:lang w:val="lv-LV"/>
        </w:rPr>
        <w:t>Viens no nacionālas zinātniskās ekselences un inovāciju kapacitātes rādītājiem ir spēja iesaistīties publiskās investīcijas (Horizon Europe, etc.), kas arī ir izvirzīts kā viens no K-2 PIEEJAS mērķiem. Šī mērķa sasniegšanai tiek nodrošināta stratēģisko starptautisko partnerību meklēšanas un veidošana funkcija, bet ievērojamāku rezultātu sasniegšanai nepieciešami sistemātiski uzlaboju nacionālā līmenī, piem. pieteikšanās procesa atbalsta programma uzņēmumiem.</w:t>
      </w:r>
    </w:p>
    <w:p w14:paraId="6A68308A" w14:textId="77777777" w:rsidR="00BC3D9F" w:rsidRPr="00407B29" w:rsidRDefault="00BC3D9F" w:rsidP="00407B29">
      <w:pPr>
        <w:jc w:val="both"/>
        <w:rPr>
          <w:lang w:val="lv-LV"/>
        </w:rPr>
      </w:pPr>
      <w:r w:rsidRPr="00407B29">
        <w:rPr>
          <w:lang w:val="lv-LV"/>
        </w:rPr>
        <w:t xml:space="preserve">K-2 PIEEJA ir zinātniskajās industriālās politikas koncepcijās un praksē balstītu metožu apkopojums, kas nodrošina stratēģisko vērtību ķēžu ekosistēmu attīstību. Nepieciešamības gadījumā minētās aktivitātes var tikt mainītas vai papildinātas ar speciāli pielāgotām aktivitātēm. </w:t>
      </w:r>
    </w:p>
    <w:p w14:paraId="31DE476F" w14:textId="77777777" w:rsidR="0092697A" w:rsidRDefault="00BC3D9F" w:rsidP="0092697A">
      <w:pPr>
        <w:jc w:val="both"/>
        <w:rPr>
          <w:lang w:val="lv-LV"/>
        </w:rPr>
      </w:pPr>
      <w:r w:rsidRPr="00407B29">
        <w:rPr>
          <w:lang w:val="lv-LV"/>
        </w:rPr>
        <w:t xml:space="preserve">K-2 PIEEJA pāriet nākamajā darbības fāzē, kad vērtību ķēdes ekosistēma sasniegusi pietiekamu brieduma stadiju un spēj nodrošināt koordināciju (sadarbības platformu) neatkarīgi no </w:t>
      </w:r>
      <w:r w:rsidR="00963733">
        <w:rPr>
          <w:lang w:val="lv-LV"/>
        </w:rPr>
        <w:t>EM</w:t>
      </w:r>
      <w:r w:rsidRPr="00407B29">
        <w:rPr>
          <w:lang w:val="lv-LV"/>
        </w:rPr>
        <w:t xml:space="preserve">. Lai to veicinātu ir nepieciešams veidot atbalsta programmu šo funkciju nodrošināšanai, saglabājot stratēģiskās attīstības procesa regularitāti, iesaistīto pušu ieinteresētību (triple helix princips) un veicinot vērtības ķēdes integrāciju globālā vērtību ķēdē. </w:t>
      </w:r>
    </w:p>
    <w:p w14:paraId="477581C9" w14:textId="37673482" w:rsidR="0092697A" w:rsidRPr="00407B29" w:rsidRDefault="0092697A" w:rsidP="0092697A">
      <w:pPr>
        <w:jc w:val="both"/>
        <w:rPr>
          <w:b/>
          <w:bCs/>
          <w:lang w:val="lv-LV"/>
        </w:rPr>
      </w:pPr>
      <w:r w:rsidRPr="00407B29">
        <w:rPr>
          <w:b/>
          <w:bCs/>
          <w:lang w:val="lv-LV"/>
        </w:rPr>
        <w:t xml:space="preserve">Inovācijas fonds un P&amp;A&amp;I </w:t>
      </w:r>
      <w:r>
        <w:rPr>
          <w:b/>
          <w:bCs/>
          <w:lang w:val="lv-LV"/>
        </w:rPr>
        <w:t>atbalsta instrumentu dizaina</w:t>
      </w:r>
      <w:r w:rsidRPr="00407B29">
        <w:rPr>
          <w:b/>
          <w:bCs/>
          <w:lang w:val="lv-LV"/>
        </w:rPr>
        <w:t xml:space="preserve"> maiņa</w:t>
      </w:r>
    </w:p>
    <w:p w14:paraId="0200C9E0" w14:textId="77777777" w:rsidR="0092697A" w:rsidRDefault="0092697A" w:rsidP="0092697A">
      <w:pPr>
        <w:spacing w:after="0"/>
        <w:jc w:val="both"/>
        <w:rPr>
          <w:lang w:val="lv-LV"/>
        </w:rPr>
      </w:pPr>
      <w:r w:rsidRPr="00760B17">
        <w:rPr>
          <w:lang w:val="lv-LV"/>
        </w:rPr>
        <w:t xml:space="preserve">Lai veicinātu komersantu iesaisti inovācijas aktivitātēs, t.sk. kāpinātu P&amp;A ieguldījumu apjomu, un sekmētu ES fondu finansējuma efektīvu izmantošanu, nepieciešams mainīt esošo pieeju ES fondu programmu izstrādē un administrēšanā (arī EK jaunā pieeja balstās uz “active management approach”, kas paredz, ka tikai proaktīva pieeja nodrošinās spēju ātri pielāgoties inovāciju dinamiskajai attīstības videi un garantēs efektīvu inovācijas atbalsta instrumentu ieviešanu). </w:t>
      </w:r>
    </w:p>
    <w:p w14:paraId="734D3F48" w14:textId="77777777" w:rsidR="0092697A" w:rsidRDefault="0092697A" w:rsidP="0092697A">
      <w:pPr>
        <w:spacing w:after="0"/>
        <w:jc w:val="both"/>
        <w:rPr>
          <w:lang w:val="lv-LV"/>
        </w:rPr>
      </w:pPr>
    </w:p>
    <w:p w14:paraId="7581B41A" w14:textId="77777777" w:rsidR="0092697A" w:rsidRDefault="0092697A" w:rsidP="0092697A">
      <w:pPr>
        <w:spacing w:after="0"/>
        <w:jc w:val="both"/>
        <w:rPr>
          <w:lang w:val="lv-LV"/>
        </w:rPr>
      </w:pPr>
      <w:r w:rsidRPr="00760B17">
        <w:rPr>
          <w:lang w:val="lv-LV"/>
        </w:rPr>
        <w:t>P&amp;A pārvaldības struktūrai ir nepieciešama kompleksa izpratne par kopējo P&amp;A rezultātu saturu un attīstības stadiju (piemēram, spēja atpazīt projektu rezultātos tehnoloģiju gatavības līmeni (no angļu TRL – technology readiness level), kā arī par finansēšanas instrumentu klāstu un specifiku rezultātu tālākai virzībai uz augstākiem tehnoloģiju gatavības līmeņiem, t.sk. komercializāciju.</w:t>
      </w:r>
    </w:p>
    <w:p w14:paraId="0BE73F76" w14:textId="77777777" w:rsidR="0092697A" w:rsidRPr="00760B17" w:rsidRDefault="0092697A" w:rsidP="0092697A">
      <w:pPr>
        <w:spacing w:after="0"/>
        <w:jc w:val="both"/>
        <w:rPr>
          <w:lang w:val="lv-LV"/>
        </w:rPr>
      </w:pPr>
    </w:p>
    <w:p w14:paraId="417A48A4" w14:textId="29749D43" w:rsidR="0092697A" w:rsidRPr="00760B17" w:rsidRDefault="0092697A" w:rsidP="0092697A">
      <w:pPr>
        <w:spacing w:after="0"/>
        <w:jc w:val="both"/>
        <w:rPr>
          <w:lang w:val="lv-LV"/>
        </w:rPr>
      </w:pPr>
      <w:r w:rsidRPr="00760B17">
        <w:rPr>
          <w:lang w:val="lv-LV"/>
        </w:rPr>
        <w:t xml:space="preserve">2019.gada 28.maijā Saeimā tika prezentēts EM un IZM sagatavotais Latvijas inovācijas atbalsta institucionālā modeļa priekšlikums un piedāvājums efektīvākai inovācijas un pētniecības aktivitāšu finansēšanai. EM un </w:t>
      </w:r>
      <w:r w:rsidRPr="00760B17">
        <w:rPr>
          <w:lang w:val="lv-LV"/>
        </w:rPr>
        <w:lastRenderedPageBreak/>
        <w:t xml:space="preserve">IZM kopīgi sagatavotais piedāvājums paredz izveidot vienotu centralizētu pārvaldības modeli, kurš saskaņoti koordinē divu jomu institūcijas – LIAA, kas tiek veidota un stiprināta kā tehnoloģiju un inovācijas aģentūra, kā arī veidojot vienotu, spēcīgu pētniecības sektoru atbalstošu institūciju, kurā saplūstu IZM paspārnē esošo zinātni un pētniecību finansējošo organizāciju pētniecības un tehnoloģiju attīstības funkcijas. Paralēli darbu turpinātu finanšu institūcija Altum, paplašinot tās </w:t>
      </w:r>
      <w:r w:rsidR="009F046B">
        <w:rPr>
          <w:lang w:val="lv-LV"/>
        </w:rPr>
        <w:t>atbalsta</w:t>
      </w:r>
      <w:r w:rsidRPr="00760B17">
        <w:rPr>
          <w:lang w:val="lv-LV"/>
        </w:rPr>
        <w:t xml:space="preserve"> instrumentu portfeli ar jauniem inovācijas atbalsta veidiem. EM un IZM piedāvājums cita starpā paredz veidot finansēšanas modeli, kur finansējuma avots būtu ne vien ES struktūrfondi, bet arī tiktu palielināts valsts budžeta finansējums pētniecībai un inovācijai, novirzot to zinātnes bāzes finansējuma paaugstināšanai un Valsts pētījumu programmu īstenošanai. </w:t>
      </w:r>
    </w:p>
    <w:p w14:paraId="0B418CF4" w14:textId="77777777" w:rsidR="0092697A" w:rsidRPr="00760B17" w:rsidRDefault="0092697A" w:rsidP="0092697A">
      <w:pPr>
        <w:spacing w:after="0"/>
        <w:jc w:val="both"/>
        <w:rPr>
          <w:lang w:val="lv-LV"/>
        </w:rPr>
      </w:pPr>
    </w:p>
    <w:p w14:paraId="6CC92A28" w14:textId="77777777" w:rsidR="0092697A" w:rsidRDefault="0092697A" w:rsidP="0092697A">
      <w:pPr>
        <w:spacing w:after="0"/>
        <w:jc w:val="both"/>
        <w:rPr>
          <w:lang w:val="lv-LV"/>
        </w:rPr>
      </w:pPr>
      <w:r w:rsidRPr="00760B17">
        <w:rPr>
          <w:lang w:val="lv-LV"/>
        </w:rPr>
        <w:t xml:space="preserve">Savukārt Ministru kabineta 2019.gada 7.maija rīkojumā Nr.210 “Par Valdības rīcības plānu Deklarācijas par Artura Krišjāņa Kariņa vadītā Ministru kabineta iecerēto darbību īstenošanai” (prot. Nr.21 27.§) dotā uzdevuma Nr.40 “Panāksim, ka ir izveidota efektīva un iesaistoša inovāciju sistēma. Konsolidēsim zinātnes un inovāciju </w:t>
      </w:r>
      <w:r w:rsidRPr="00760B17">
        <w:rPr>
          <w:lang w:val="lv-LV"/>
        </w:rPr>
        <w:lastRenderedPageBreak/>
        <w:t>finansēšanas sistēmas institucionālo modeli” rīcības plāna pasākums Nr. 40.2. paredz, ka EM līdz 2020.gada nogalei MK iesniedz ziņojumu par Latvijas inovāciju un tehnoloģiju atbalsta fonda izveides modeli, bet sākot ar 2022.gadu tiek izveidots Latvijas inovāciju un tehnoloģiju atbalsta fonds.</w:t>
      </w:r>
    </w:p>
    <w:p w14:paraId="7C631F3D" w14:textId="77777777" w:rsidR="0092697A" w:rsidRPr="00760B17" w:rsidRDefault="0092697A" w:rsidP="0092697A">
      <w:pPr>
        <w:spacing w:after="0"/>
        <w:jc w:val="both"/>
        <w:rPr>
          <w:lang w:val="lv-LV"/>
        </w:rPr>
      </w:pPr>
    </w:p>
    <w:p w14:paraId="3A1B0AB4" w14:textId="50BCF6DD" w:rsidR="00BC3D9F" w:rsidRDefault="0092697A" w:rsidP="0092697A">
      <w:pPr>
        <w:jc w:val="both"/>
        <w:rPr>
          <w:lang w:val="lv-LV"/>
        </w:rPr>
      </w:pPr>
      <w:r>
        <w:rPr>
          <w:lang w:val="lv-LV"/>
        </w:rPr>
        <w:t xml:space="preserve">Plānots, ka </w:t>
      </w:r>
      <w:r w:rsidR="00A46457">
        <w:rPr>
          <w:lang w:val="lv-LV"/>
        </w:rPr>
        <w:t>Inovācijas fonds varētu būt viens no instrumentiem</w:t>
      </w:r>
      <w:r w:rsidRPr="00760B17">
        <w:rPr>
          <w:lang w:val="lv-LV"/>
        </w:rPr>
        <w:t xml:space="preserve"> Latvijas tautsaimniecības transformācijai uz zināšanu ekonomiku, kurš nodrošinātu valsts zinātnisko institūciju un augstākās izglītības iestāžu ekselences kāpināšanu, kā arī nodrošinātu valsts pasūtījumus inovācijas un pētniecības jomā. Kā papildinoša darbība Inovācijas fondam būtu stratēģisko projektu ar augstu pievienotās vērtības potenciālu identificēšanas veicināšana un K-2 PIEEJAS pastāvīgas darbības nodrošināšana, ļaujot dinamiski plānot un ieguldīt publiskās investīcijas uz pieprasījuma balstītu un zināšanu ietilpīgu produktu un pakalpojumu attīstību un nodrošinot veiksmīgu integrāciju globālajās vērtību ķēdēs.</w:t>
      </w:r>
      <w:r w:rsidR="00B73EAB">
        <w:rPr>
          <w:lang w:val="lv-LV"/>
        </w:rPr>
        <w:t xml:space="preserve"> </w:t>
      </w:r>
    </w:p>
    <w:p w14:paraId="60555B6E" w14:textId="77777777" w:rsidR="00B73EAB" w:rsidRDefault="00B73EAB" w:rsidP="00B73EAB">
      <w:pPr>
        <w:pStyle w:val="Heading2"/>
        <w:rPr>
          <w:lang w:val="lv-LV"/>
        </w:rPr>
      </w:pPr>
    </w:p>
    <w:p w14:paraId="456437AF" w14:textId="77777777" w:rsidR="00B73EAB" w:rsidRPr="00B73EAB" w:rsidRDefault="00B73EAB" w:rsidP="00B73EAB">
      <w:pPr>
        <w:rPr>
          <w:lang w:val="lv-LV"/>
        </w:rPr>
        <w:sectPr w:rsidR="00B73EAB" w:rsidRPr="00B73EAB" w:rsidSect="00B73EAB">
          <w:type w:val="continuous"/>
          <w:pgSz w:w="11907" w:h="16840" w:code="9"/>
          <w:pgMar w:top="1134" w:right="851" w:bottom="1134" w:left="1418" w:header="709" w:footer="709" w:gutter="0"/>
          <w:cols w:num="2" w:space="720"/>
        </w:sectPr>
      </w:pPr>
    </w:p>
    <w:p w14:paraId="30B8FFE1" w14:textId="77777777" w:rsidR="00B73EAB" w:rsidRDefault="00B73EAB" w:rsidP="00B73EAB">
      <w:pPr>
        <w:pStyle w:val="Heading2"/>
        <w:rPr>
          <w:lang w:val="lv-LV"/>
        </w:rPr>
      </w:pPr>
    </w:p>
    <w:p w14:paraId="5EAFE183" w14:textId="4892A890" w:rsidR="00B73EAB" w:rsidRPr="00407B29" w:rsidRDefault="00B73EAB" w:rsidP="00B73EAB">
      <w:pPr>
        <w:pStyle w:val="Heading2"/>
        <w:rPr>
          <w:lang w:val="lv-LV"/>
        </w:rPr>
      </w:pPr>
      <w:r>
        <w:rPr>
          <w:lang w:val="lv-LV"/>
        </w:rPr>
        <w:t xml:space="preserve">UZŅĒMĒJDARBĪBAS ATKLĀJUMA </w:t>
      </w:r>
      <w:r w:rsidRPr="00407B29">
        <w:rPr>
          <w:lang w:val="lv-LV"/>
        </w:rPr>
        <w:t>PRINCIPA ĪSTENOŠANA</w:t>
      </w:r>
    </w:p>
    <w:p w14:paraId="33DD9360" w14:textId="77777777" w:rsidR="00B73EAB" w:rsidRDefault="00B73EAB" w:rsidP="00B73EAB">
      <w:pPr>
        <w:spacing w:after="0"/>
        <w:jc w:val="both"/>
        <w:rPr>
          <w:lang w:val="lv-LV"/>
        </w:rPr>
        <w:sectPr w:rsidR="00B73EAB" w:rsidSect="00B73EAB">
          <w:type w:val="continuous"/>
          <w:pgSz w:w="11907" w:h="16840" w:code="9"/>
          <w:pgMar w:top="1134" w:right="851" w:bottom="1134" w:left="1418" w:header="709" w:footer="709" w:gutter="0"/>
          <w:cols w:space="720"/>
        </w:sectPr>
      </w:pPr>
    </w:p>
    <w:p w14:paraId="1C6B42C5" w14:textId="1EC62DF3" w:rsidR="00B73EAB" w:rsidRPr="00407B29" w:rsidRDefault="00B73EAB" w:rsidP="00B73EAB">
      <w:pPr>
        <w:spacing w:after="0"/>
        <w:jc w:val="both"/>
        <w:rPr>
          <w:lang w:val="lv-LV"/>
        </w:rPr>
      </w:pPr>
    </w:p>
    <w:p w14:paraId="59ED53C9" w14:textId="77777777" w:rsidR="00B73EAB" w:rsidRPr="00407B29" w:rsidRDefault="00B73EAB" w:rsidP="00B73EAB">
      <w:pPr>
        <w:spacing w:after="0"/>
        <w:jc w:val="both"/>
        <w:rPr>
          <w:lang w:val="lv-LV"/>
        </w:rPr>
        <w:sectPr w:rsidR="00B73EAB" w:rsidRPr="00407B29" w:rsidSect="00B73EAB">
          <w:type w:val="continuous"/>
          <w:pgSz w:w="11907" w:h="16840" w:code="9"/>
          <w:pgMar w:top="1134" w:right="851" w:bottom="1134" w:left="1418" w:header="709" w:footer="709" w:gutter="0"/>
          <w:cols w:num="2" w:space="720"/>
        </w:sectPr>
      </w:pPr>
    </w:p>
    <w:p w14:paraId="00B42628" w14:textId="77777777" w:rsidR="00B73EAB" w:rsidRPr="00407B29" w:rsidRDefault="00B73EAB" w:rsidP="00B73EAB">
      <w:pPr>
        <w:jc w:val="both"/>
        <w:rPr>
          <w:lang w:val="lv-LV"/>
        </w:rPr>
      </w:pPr>
      <w:r>
        <w:rPr>
          <w:lang w:val="lv-LV"/>
        </w:rPr>
        <w:lastRenderedPageBreak/>
        <w:t>EM</w:t>
      </w:r>
      <w:r w:rsidRPr="00407B29">
        <w:rPr>
          <w:lang w:val="lv-LV"/>
        </w:rPr>
        <w:t xml:space="preserve"> jau kopš 2018.gada septembra testa režīmā īsteno stratēģisku vērtības ķēžu ekosistēm</w:t>
      </w:r>
      <w:r>
        <w:rPr>
          <w:lang w:val="lv-LV"/>
        </w:rPr>
        <w:t>u attīstības metodi (K-2 PIEEJA</w:t>
      </w:r>
      <w:r w:rsidRPr="00407B29">
        <w:rPr>
          <w:lang w:val="lv-LV"/>
        </w:rPr>
        <w:t>) biomedicīnas, viedās pilsētas un viedo materiālu, kā ietvaros īstenotas sekojošas darbības un sasniegti konkrēti rezultāti:</w:t>
      </w:r>
    </w:p>
    <w:p w14:paraId="1A2881BC" w14:textId="77777777" w:rsidR="00B73EAB" w:rsidRPr="00407B29" w:rsidRDefault="00B73EAB" w:rsidP="00B73EAB">
      <w:pPr>
        <w:jc w:val="both"/>
        <w:rPr>
          <w:lang w:val="lv-LV"/>
        </w:rPr>
      </w:pPr>
    </w:p>
    <w:p w14:paraId="1F05BB6D" w14:textId="77777777" w:rsidR="00B73EAB" w:rsidRPr="00407B29" w:rsidRDefault="00B73EAB" w:rsidP="00B73EAB">
      <w:pPr>
        <w:jc w:val="both"/>
        <w:rPr>
          <w:b/>
          <w:bCs/>
          <w:lang w:val="lv-LV"/>
        </w:rPr>
      </w:pPr>
      <w:r w:rsidRPr="00407B29">
        <w:rPr>
          <w:b/>
          <w:bCs/>
          <w:lang w:val="lv-LV"/>
        </w:rPr>
        <w:t>BIOMEDICĪNA</w:t>
      </w:r>
    </w:p>
    <w:p w14:paraId="39F4176E" w14:textId="77777777" w:rsidR="00B73EAB" w:rsidRPr="00407B29" w:rsidRDefault="00B73EAB" w:rsidP="00B73EAB">
      <w:pPr>
        <w:jc w:val="both"/>
        <w:rPr>
          <w:lang w:val="lv-LV"/>
        </w:rPr>
      </w:pPr>
      <w:r w:rsidRPr="00407B29">
        <w:rPr>
          <w:lang w:val="lv-LV"/>
        </w:rPr>
        <w:t xml:space="preserve">Lai attīstītu biomedicīnas vērtību ķēdes ekosistēmu līdz neatkarīgi funkcionējošai kopai (institucionalizācija), kas noteiktā laika posmā spētu ieņemt vadošo lomu Eiropas pētniecības un inovāciju vidē, un spētu integrēties globālās vērtību ķēdēs, </w:t>
      </w:r>
      <w:r>
        <w:rPr>
          <w:lang w:val="lv-LV"/>
        </w:rPr>
        <w:t>EM</w:t>
      </w:r>
      <w:r w:rsidRPr="00407B29">
        <w:rPr>
          <w:lang w:val="lv-LV"/>
        </w:rPr>
        <w:t xml:space="preserve"> sadarbībā ar Latvijas investīciju un attīstības aģentūru, Veselības ministriju un citām publiskā, privātā un zinātnes sektora organizācijām īstenojusi šādas aktivitātes:</w:t>
      </w:r>
    </w:p>
    <w:p w14:paraId="6433BC73" w14:textId="77777777" w:rsidR="00B73EAB" w:rsidRPr="00407B29" w:rsidRDefault="00B73EAB" w:rsidP="00B73EAB">
      <w:pPr>
        <w:jc w:val="both"/>
        <w:rPr>
          <w:lang w:val="lv-LV"/>
        </w:rPr>
      </w:pPr>
      <w:r w:rsidRPr="00407B29">
        <w:rPr>
          <w:lang w:val="lv-LV"/>
        </w:rPr>
        <w:t>•</w:t>
      </w:r>
      <w:r w:rsidRPr="00407B29">
        <w:rPr>
          <w:lang w:val="lv-LV"/>
        </w:rPr>
        <w:tab/>
        <w:t xml:space="preserve">Tika veikta vērtību ķēdes ekosistēmas kartēšana un stratēģisko attīstības virzienu noteikšana, kā rezultātā tika identificētas 3 attīstības prioritātes - gēnu sekvencēšana, farmācija un datu ezera izveide. Ņemot vērā kvalitatīvo analīzi, saistīto nozaru ekspertu vērtējumu, kā arī </w:t>
      </w:r>
      <w:r>
        <w:rPr>
          <w:lang w:val="lv-LV"/>
        </w:rPr>
        <w:t xml:space="preserve">ES </w:t>
      </w:r>
      <w:r w:rsidRPr="00407B29">
        <w:rPr>
          <w:lang w:val="lv-LV"/>
        </w:rPr>
        <w:t xml:space="preserve">definētās prioritātes nākamajam plānošanas periodam (2021.-2027.), tad tieši datu ezera izveide tika </w:t>
      </w:r>
      <w:r>
        <w:rPr>
          <w:lang w:val="lv-LV"/>
        </w:rPr>
        <w:t>noteikta</w:t>
      </w:r>
      <w:r w:rsidRPr="00407B29">
        <w:rPr>
          <w:lang w:val="lv-LV"/>
        </w:rPr>
        <w:t xml:space="preserve"> kā prioritārais attīstības virziens turpinot darbu pie Biomedicīnas vērtību ķēdes ekosistēmas attīstības. Datu ezera izstrādes koncepts sevī ietver 3 posmus - datu ieguvi (bioparaugu ieguve un digitalizācija), datu apstrādi (datu ezera platformas izveide, datu normalizācija, automatizācija) un datu izmantošanu (pētniecības, </w:t>
      </w:r>
      <w:r w:rsidRPr="00407B29">
        <w:rPr>
          <w:lang w:val="lv-LV"/>
        </w:rPr>
        <w:lastRenderedPageBreak/>
        <w:t xml:space="preserve">komercializācijas un sabiedrības veselības mērķiem). Tāpat jāizceļ, ka datu ezera attīstībā neatņemama sastāvdaļa ir mākslīgā intelekta integrēšana funkcionējošā infrastruktūrā un arī šajā nozarē Latvijai ir izcilība reģionā. Datu ezera izveide būtiski ietekmēs Latvijas pētniecības kapacitāti šajā jomā, kas kombinācijā ar mākslīgā intelekta iespējām paaugstinās diagnostikas procesa kvalitāti un ātrumu, kā arī veicinās ar projekta realizāciju netieši saistītu produktu izveidē (pretvēža vakcīnas un jauni zāļvielu kandidāti, biomarķieri, jaunu diagnostikas testu izveide, gēnu sekvenēšanas pakalpojumi, veselības tūrisma pakalpojumi). Pašreiz notiek darbs pie projekta attīstības vietējā un reģionālā (BSR un ES) līmenī, izmantojot esošās iestrādnes un resursu apzināšanu, jaunu partnerību veidošanas projekta mērogošanai un ārvalstu partneru piesaistei starptautiskās pieredzes un esošās sadarbības izmantošanai. </w:t>
      </w:r>
    </w:p>
    <w:p w14:paraId="2FD17613" w14:textId="77777777" w:rsidR="00B73EAB" w:rsidRPr="00407B29" w:rsidRDefault="00B73EAB" w:rsidP="00B73EAB">
      <w:pPr>
        <w:jc w:val="both"/>
        <w:rPr>
          <w:lang w:val="lv-LV"/>
        </w:rPr>
      </w:pPr>
      <w:r w:rsidRPr="00407B29">
        <w:rPr>
          <w:lang w:val="lv-LV"/>
        </w:rPr>
        <w:t>•</w:t>
      </w:r>
      <w:r w:rsidRPr="00407B29">
        <w:rPr>
          <w:lang w:val="lv-LV"/>
        </w:rPr>
        <w:tab/>
      </w:r>
      <w:r>
        <w:rPr>
          <w:lang w:val="lv-LV"/>
        </w:rPr>
        <w:t>EM</w:t>
      </w:r>
      <w:r w:rsidRPr="00407B29">
        <w:rPr>
          <w:lang w:val="lv-LV"/>
        </w:rPr>
        <w:t xml:space="preserve"> un vērtību ķēdes ekosistēmu pārstāvji ir bijuši vairākās ārzemju vizītēs (Zviedrija un ASV), kas ne tikai sniedza vērtīgu pieredzes apmaiņu ar nozares globālajiem līderiem, bet arī ļāva </w:t>
      </w:r>
      <w:r>
        <w:rPr>
          <w:lang w:val="lv-LV"/>
        </w:rPr>
        <w:t xml:space="preserve">EM </w:t>
      </w:r>
      <w:r w:rsidRPr="00407B29">
        <w:rPr>
          <w:lang w:val="lv-LV"/>
        </w:rPr>
        <w:t>ar nozares līderu atbalstu uzrunāt potenciālos sadarbības partnerus un investorus, tika prezentēta nozares ekselence un kapacitāte starptautiskai sadarbībai, paplašināts nozares stratēģiskās attīstības projekta tvērums un piesaistīti jauni pasaules mēroga dalībnieki, kā piemēram, lielākas medicīnas, zinātnes un izglītības centrs Ziemeļeiropā - Karolinskas universitātē, Microsoft Research un Philips.</w:t>
      </w:r>
    </w:p>
    <w:p w14:paraId="11AB78C4" w14:textId="77777777" w:rsidR="00B73EAB" w:rsidRPr="00407B29" w:rsidRDefault="00B73EAB" w:rsidP="00B73EAB">
      <w:pPr>
        <w:jc w:val="both"/>
        <w:rPr>
          <w:lang w:val="lv-LV"/>
        </w:rPr>
      </w:pPr>
      <w:r w:rsidRPr="00407B29">
        <w:rPr>
          <w:lang w:val="lv-LV"/>
        </w:rPr>
        <w:lastRenderedPageBreak/>
        <w:t>•</w:t>
      </w:r>
      <w:r w:rsidRPr="00407B29">
        <w:rPr>
          <w:lang w:val="lv-LV"/>
        </w:rPr>
        <w:tab/>
        <w:t xml:space="preserve">Zviedrijas darba vizītes ietvaros, tika noorganizēta tikšanās ar molekulārās biozinātnes centru “SciLifeLab” un Upsalas inovāciju centra vadību, ar mērķi pārņemt labo praksi no organizācijām un iegūt atgriezenisko saiti no nozares pasaules ekspertiem par Latvijas biomedicīnas vērtību ķēdes ekosistēmas stratēģisko attīstības redzējumu un potenciālu. Kā arī veicināt Latvijas integrāciju Eiropas vadošajos nozares pētniecības konsorcijos. </w:t>
      </w:r>
    </w:p>
    <w:p w14:paraId="7A44C414" w14:textId="77777777" w:rsidR="00B73EAB" w:rsidRPr="00407B29" w:rsidRDefault="00B73EAB" w:rsidP="00B73EAB">
      <w:pPr>
        <w:jc w:val="both"/>
        <w:rPr>
          <w:lang w:val="lv-LV"/>
        </w:rPr>
      </w:pPr>
      <w:r w:rsidRPr="00407B29">
        <w:rPr>
          <w:lang w:val="lv-LV"/>
        </w:rPr>
        <w:t>•</w:t>
      </w:r>
      <w:r w:rsidRPr="00407B29">
        <w:rPr>
          <w:lang w:val="lv-LV"/>
        </w:rPr>
        <w:tab/>
        <w:t xml:space="preserve">2019. gada 9. maijā  notika stratēģiskā darbnīca “Lielo datu izmantošana biomedicīnā, datu ezera projekta attīstības rekomendāciju izstrāde” un  22. maijā pirmo reizi Latvijā norisinājās starptautiska “Personalizētās medicīnas konference”, ko organizēja </w:t>
      </w:r>
      <w:r>
        <w:rPr>
          <w:lang w:val="lv-LV"/>
        </w:rPr>
        <w:t>EM</w:t>
      </w:r>
      <w:r w:rsidRPr="00407B29">
        <w:rPr>
          <w:lang w:val="lv-LV"/>
        </w:rPr>
        <w:t xml:space="preserve">, sadarbībā ar LIAA, Latvijas Ārstu biedrību un vadošajiem saistīto nozaru uzņēmumiem. </w:t>
      </w:r>
    </w:p>
    <w:p w14:paraId="3B231B0B" w14:textId="77777777" w:rsidR="00B73EAB" w:rsidRPr="00407B29" w:rsidRDefault="00B73EAB" w:rsidP="00B73EAB">
      <w:pPr>
        <w:jc w:val="both"/>
        <w:rPr>
          <w:lang w:val="lv-LV"/>
        </w:rPr>
      </w:pPr>
      <w:r w:rsidRPr="00407B29">
        <w:rPr>
          <w:lang w:val="lv-LV"/>
        </w:rPr>
        <w:t>•</w:t>
      </w:r>
      <w:r w:rsidRPr="00407B29">
        <w:rPr>
          <w:lang w:val="lv-LV"/>
        </w:rPr>
        <w:tab/>
        <w:t xml:space="preserve">Dizaina darbnīcas “Lielo datu izmantošana biomedicīnā, datu ezera projekta attīstības rekomendāciju izstrāde” rezultātā tika prezentētas 44 jaunas produktu/pakalpojumu idejas. Padziļināts darbs notika pie 7 ideju attīstības, kuras darbnīcas dalībnieki identificēja kā idejas ar vislielāko potenciālu, t.i.: </w:t>
      </w:r>
    </w:p>
    <w:p w14:paraId="4CD13E80" w14:textId="77777777" w:rsidR="00B73EAB" w:rsidRPr="00407B29" w:rsidRDefault="00B73EAB" w:rsidP="00B73EAB">
      <w:pPr>
        <w:tabs>
          <w:tab w:val="clear" w:pos="850"/>
          <w:tab w:val="clear" w:pos="1191"/>
          <w:tab w:val="clear" w:pos="1531"/>
        </w:tabs>
        <w:ind w:left="284" w:hanging="284"/>
        <w:jc w:val="both"/>
        <w:rPr>
          <w:lang w:val="lv-LV"/>
        </w:rPr>
      </w:pPr>
      <w:r w:rsidRPr="00407B29">
        <w:rPr>
          <w:lang w:val="lv-LV"/>
        </w:rPr>
        <w:t>1.</w:t>
      </w:r>
      <w:r w:rsidRPr="00407B29">
        <w:rPr>
          <w:lang w:val="lv-LV"/>
        </w:rPr>
        <w:tab/>
      </w:r>
      <w:r>
        <w:rPr>
          <w:lang w:val="lv-LV"/>
        </w:rPr>
        <w:t>Prognozējošs</w:t>
      </w:r>
      <w:r w:rsidRPr="00407B29">
        <w:rPr>
          <w:lang w:val="lv-LV"/>
        </w:rPr>
        <w:t xml:space="preserve"> modelis ārstniecības kursa un ķīmijterapijas izvēlei; </w:t>
      </w:r>
    </w:p>
    <w:p w14:paraId="1257959C" w14:textId="77777777" w:rsidR="00B73EAB" w:rsidRPr="00407B29" w:rsidRDefault="00B73EAB" w:rsidP="00B73EAB">
      <w:pPr>
        <w:tabs>
          <w:tab w:val="clear" w:pos="850"/>
        </w:tabs>
        <w:ind w:left="284" w:hanging="284"/>
        <w:jc w:val="both"/>
        <w:rPr>
          <w:lang w:val="lv-LV"/>
        </w:rPr>
      </w:pPr>
      <w:r w:rsidRPr="00407B29">
        <w:rPr>
          <w:lang w:val="lv-LV"/>
        </w:rPr>
        <w:t>2.</w:t>
      </w:r>
      <w:r w:rsidRPr="00407B29">
        <w:rPr>
          <w:lang w:val="lv-LV"/>
        </w:rPr>
        <w:tab/>
        <w:t>Klīnisko datu un biomateriālu krātuve pētniecības vajadzībām;</w:t>
      </w:r>
    </w:p>
    <w:p w14:paraId="451344BC" w14:textId="77777777" w:rsidR="00B73EAB" w:rsidRPr="00407B29" w:rsidRDefault="00B73EAB" w:rsidP="00B73EAB">
      <w:pPr>
        <w:tabs>
          <w:tab w:val="clear" w:pos="850"/>
        </w:tabs>
        <w:ind w:left="284" w:hanging="284"/>
        <w:jc w:val="both"/>
        <w:rPr>
          <w:lang w:val="lv-LV"/>
        </w:rPr>
      </w:pPr>
      <w:r w:rsidRPr="00407B29">
        <w:rPr>
          <w:lang w:val="lv-LV"/>
        </w:rPr>
        <w:t>3.</w:t>
      </w:r>
      <w:r w:rsidRPr="00407B29">
        <w:rPr>
          <w:lang w:val="lv-LV"/>
        </w:rPr>
        <w:tab/>
        <w:t>Jauns veselības aprūpes modelis - digitāla, automātiska finansējuma aprēķina sistēma;</w:t>
      </w:r>
    </w:p>
    <w:p w14:paraId="0F40A994" w14:textId="77777777" w:rsidR="00B73EAB" w:rsidRPr="00407B29" w:rsidRDefault="00B73EAB" w:rsidP="00B73EAB">
      <w:pPr>
        <w:tabs>
          <w:tab w:val="clear" w:pos="850"/>
        </w:tabs>
        <w:ind w:left="284" w:hanging="284"/>
        <w:jc w:val="both"/>
        <w:rPr>
          <w:lang w:val="lv-LV"/>
        </w:rPr>
      </w:pPr>
      <w:r w:rsidRPr="00407B29">
        <w:rPr>
          <w:lang w:val="lv-LV"/>
        </w:rPr>
        <w:t>4.</w:t>
      </w:r>
      <w:r w:rsidRPr="00407B29">
        <w:rPr>
          <w:lang w:val="lv-LV"/>
        </w:rPr>
        <w:tab/>
        <w:t xml:space="preserve">Radioloģijas diagnostikas mākslīgā intelekta rīks “RAD-AI”; </w:t>
      </w:r>
    </w:p>
    <w:p w14:paraId="3EB65EF8" w14:textId="77777777" w:rsidR="00B73EAB" w:rsidRPr="00407B29" w:rsidRDefault="00B73EAB" w:rsidP="00B73EAB">
      <w:pPr>
        <w:tabs>
          <w:tab w:val="clear" w:pos="850"/>
        </w:tabs>
        <w:ind w:left="284" w:hanging="284"/>
        <w:jc w:val="both"/>
        <w:rPr>
          <w:lang w:val="lv-LV"/>
        </w:rPr>
      </w:pPr>
      <w:r w:rsidRPr="00407B29">
        <w:rPr>
          <w:lang w:val="lv-LV"/>
        </w:rPr>
        <w:t>5.</w:t>
      </w:r>
      <w:r w:rsidRPr="00407B29">
        <w:rPr>
          <w:lang w:val="lv-LV"/>
        </w:rPr>
        <w:tab/>
        <w:t xml:space="preserve">Riska </w:t>
      </w:r>
      <w:r>
        <w:rPr>
          <w:lang w:val="lv-LV"/>
        </w:rPr>
        <w:t>prognozēšanas</w:t>
      </w:r>
      <w:r w:rsidRPr="00407B29">
        <w:rPr>
          <w:lang w:val="lv-LV"/>
        </w:rPr>
        <w:t xml:space="preserve"> rīks populācijas daļai (100 000) un pacientu konsultēšana balstoties rezultātos; </w:t>
      </w:r>
    </w:p>
    <w:p w14:paraId="75661F84" w14:textId="77777777" w:rsidR="00B73EAB" w:rsidRPr="00407B29" w:rsidRDefault="00B73EAB" w:rsidP="00B73EAB">
      <w:pPr>
        <w:tabs>
          <w:tab w:val="clear" w:pos="850"/>
        </w:tabs>
        <w:ind w:left="284" w:hanging="284"/>
        <w:jc w:val="both"/>
        <w:rPr>
          <w:lang w:val="lv-LV"/>
        </w:rPr>
      </w:pPr>
      <w:r w:rsidRPr="00407B29">
        <w:rPr>
          <w:lang w:val="lv-LV"/>
        </w:rPr>
        <w:t>6.</w:t>
      </w:r>
      <w:r w:rsidRPr="00407B29">
        <w:rPr>
          <w:lang w:val="lv-LV"/>
        </w:rPr>
        <w:tab/>
        <w:t>Informētas piekrišanas menedžmenta sistēma, izmantojot blokķēžu risinājumu datu anonimizācijai;</w:t>
      </w:r>
    </w:p>
    <w:p w14:paraId="69D3F978" w14:textId="77777777" w:rsidR="00B73EAB" w:rsidRPr="00407B29" w:rsidRDefault="00B73EAB" w:rsidP="00B73EAB">
      <w:pPr>
        <w:tabs>
          <w:tab w:val="clear" w:pos="850"/>
        </w:tabs>
        <w:ind w:left="284" w:hanging="284"/>
        <w:jc w:val="both"/>
        <w:rPr>
          <w:lang w:val="lv-LV"/>
        </w:rPr>
      </w:pPr>
      <w:r w:rsidRPr="00407B29">
        <w:rPr>
          <w:lang w:val="lv-LV"/>
        </w:rPr>
        <w:t>7.</w:t>
      </w:r>
      <w:r w:rsidRPr="00407B29">
        <w:rPr>
          <w:lang w:val="lv-LV"/>
        </w:rPr>
        <w:tab/>
        <w:t xml:space="preserve">Vienota digitāla lietotne ārstam. </w:t>
      </w:r>
    </w:p>
    <w:p w14:paraId="04166DCE" w14:textId="77777777" w:rsidR="00B73EAB" w:rsidRPr="00407B29" w:rsidRDefault="00B73EAB" w:rsidP="00B73EAB">
      <w:pPr>
        <w:jc w:val="both"/>
        <w:rPr>
          <w:lang w:val="lv-LV"/>
        </w:rPr>
      </w:pPr>
      <w:r w:rsidRPr="00407B29">
        <w:rPr>
          <w:lang w:val="lv-LV"/>
        </w:rPr>
        <w:t>•</w:t>
      </w:r>
      <w:r w:rsidRPr="00407B29">
        <w:rPr>
          <w:lang w:val="lv-LV"/>
        </w:rPr>
        <w:tab/>
        <w:t xml:space="preserve">Lai veicinātu 9. maija darbnīcā radītos digitālo produktu ideju attīstību, Personalizētās medicīnas konferences ietvaros 21. maijā tās tika prezentētas starptautiskai biomedicīnas jomas ekspertu grupai, un vietējiem mediķiem, pētniekiem un uzņēmējiem. Tika prezentētas 6 no 7 darbnīcām izstrādātajām idejām. Pašreiz </w:t>
      </w:r>
      <w:r>
        <w:rPr>
          <w:lang w:val="lv-LV"/>
        </w:rPr>
        <w:t>EM</w:t>
      </w:r>
      <w:r w:rsidRPr="00407B29">
        <w:rPr>
          <w:lang w:val="lv-LV"/>
        </w:rPr>
        <w:t xml:space="preserve">, projekta vadības pārstāvju ietvaros izvērtē kā veiksmīgāk veicināt ideju realizāciju un finansējuma piesaisti tālākai ideju projektu attīstībai. </w:t>
      </w:r>
    </w:p>
    <w:p w14:paraId="6B7F18F4" w14:textId="77777777" w:rsidR="00B73EAB" w:rsidRPr="00407B29" w:rsidRDefault="00B73EAB" w:rsidP="00B73EAB">
      <w:pPr>
        <w:jc w:val="both"/>
        <w:rPr>
          <w:lang w:val="lv-LV"/>
        </w:rPr>
      </w:pPr>
      <w:r w:rsidRPr="00407B29">
        <w:rPr>
          <w:lang w:val="lv-LV"/>
        </w:rPr>
        <w:t>•</w:t>
      </w:r>
      <w:r w:rsidRPr="00407B29">
        <w:rPr>
          <w:lang w:val="lv-LV"/>
        </w:rPr>
        <w:tab/>
        <w:t>Lai veicinātu tālāku biomedicīnas vērtību ķēdes ekosistēmas tālāku attīstību ir nepieciešams veikt normatīvā regulējuma izstrādi biobanku darbības nodrošināšanai, lai regulējums atbilstu reālajai izpētes praksei, stratēģijai un pētījumu procesi netiktu kavēti, kā arī esošo resursu apzināšana, starptautiskās pieredzes un esošo sadarbību izmantošana, bioinformātikas attīstība, tai skaitā cilvēkresursu apmācība. Būtiski ir arī turpināt aktīvu sadarbību ar Genoma deklarācijas (</w:t>
      </w:r>
      <w:r w:rsidRPr="00230955">
        <w:rPr>
          <w:i/>
          <w:lang w:val="lv-LV"/>
        </w:rPr>
        <w:t xml:space="preserve">The Declaration of Cooperation. Towards access to at least 1 million </w:t>
      </w:r>
      <w:r w:rsidRPr="00230955">
        <w:rPr>
          <w:i/>
          <w:lang w:val="lv-LV"/>
        </w:rPr>
        <w:lastRenderedPageBreak/>
        <w:t>sequenced genomes in the European Union by 2022”</w:t>
      </w:r>
      <w:r w:rsidRPr="00407B29">
        <w:rPr>
          <w:lang w:val="lv-LV"/>
        </w:rPr>
        <w:t xml:space="preserve">) dalībvalstīm, lai nodrošinātu Latvijas līdera pozīcijas datu apstrādē un salāgojamībā, ņemot vērā Genomas deklarācijas mērķi un arī citu starptautisku  iniciatīvu un standartu strauju attīstību. </w:t>
      </w:r>
    </w:p>
    <w:p w14:paraId="05ED2D6C" w14:textId="77777777" w:rsidR="00B73EAB" w:rsidRPr="00407B29" w:rsidRDefault="00B73EAB" w:rsidP="00B73EAB">
      <w:pPr>
        <w:jc w:val="both"/>
        <w:rPr>
          <w:lang w:val="lv-LV"/>
        </w:rPr>
      </w:pPr>
    </w:p>
    <w:p w14:paraId="76F4478C" w14:textId="77777777" w:rsidR="00B73EAB" w:rsidRPr="00407B29" w:rsidRDefault="00B73EAB" w:rsidP="00B73EAB">
      <w:pPr>
        <w:jc w:val="both"/>
        <w:rPr>
          <w:b/>
          <w:bCs/>
          <w:lang w:val="lv-LV"/>
        </w:rPr>
      </w:pPr>
      <w:r w:rsidRPr="00407B29">
        <w:rPr>
          <w:b/>
          <w:bCs/>
          <w:lang w:val="lv-LV"/>
        </w:rPr>
        <w:t>VIEDĀ PILSĒTA</w:t>
      </w:r>
    </w:p>
    <w:p w14:paraId="6A37C417" w14:textId="77777777" w:rsidR="001A776B" w:rsidRPr="00407B29" w:rsidRDefault="001A776B" w:rsidP="001A776B">
      <w:pPr>
        <w:jc w:val="both"/>
        <w:rPr>
          <w:lang w:val="lv-LV"/>
        </w:rPr>
      </w:pPr>
      <w:r w:rsidRPr="00407B29">
        <w:rPr>
          <w:lang w:val="lv-LV"/>
        </w:rPr>
        <w:t>Vairāk kā puse pasaules iedzīvotāju dzīvo pilsētās un tiek prognozēts, ka šī tendence turpinās pieaugt un jau 2030.gadā pilsētās dzīvos 60-70% pasaules iedzīvotāji. Visā pasaulē, straujais pilsētās dzīvojošo skaita pieaugums rada lielu slogu pilsētas infrastruktūrai, vairo negatīvu ietekmi uz klimatu un rada nepieciešamību pēc optimālākas pilsētu pārvaldības. Š</w:t>
      </w:r>
      <w:r>
        <w:rPr>
          <w:lang w:val="lv-LV"/>
        </w:rPr>
        <w:t xml:space="preserve">ie izaicinājumi </w:t>
      </w:r>
      <w:r w:rsidRPr="00407B29">
        <w:rPr>
          <w:lang w:val="lv-LV"/>
        </w:rPr>
        <w:t>tiek risināt</w:t>
      </w:r>
      <w:r>
        <w:rPr>
          <w:lang w:val="lv-LV"/>
        </w:rPr>
        <w:t>i</w:t>
      </w:r>
      <w:r w:rsidRPr="00407B29">
        <w:rPr>
          <w:lang w:val="lv-LV"/>
        </w:rPr>
        <w:t xml:space="preserve"> īstenojot un attīstot viedās pilsētas konceptu</w:t>
      </w:r>
      <w:r>
        <w:rPr>
          <w:lang w:val="lv-LV"/>
        </w:rPr>
        <w:t>.</w:t>
      </w:r>
      <w:r w:rsidRPr="00407B29">
        <w:rPr>
          <w:lang w:val="lv-LV"/>
        </w:rPr>
        <w:t xml:space="preserve"> Eiropas Komisija veicina viedo pilsētu risinājumu īstenošanu ar dažādu atbalsta programmu palīdzību, kopējai atbalsta summa pārsniedzot 600 miljonus Eiro un ņemot vērā urbanizācijas prognozēto pieaugumu, arī Eiropas Komisijas atbalsts viedās pilsētas risinājumu attīstības atbalstīšanai, pieaugs.</w:t>
      </w:r>
    </w:p>
    <w:p w14:paraId="35EC277F" w14:textId="77777777" w:rsidR="00B73EAB" w:rsidRPr="00407B29" w:rsidRDefault="00B73EAB" w:rsidP="00B73EAB">
      <w:pPr>
        <w:jc w:val="both"/>
        <w:rPr>
          <w:lang w:val="lv-LV"/>
        </w:rPr>
      </w:pPr>
      <w:r w:rsidRPr="00407B29">
        <w:rPr>
          <w:lang w:val="lv-LV"/>
        </w:rPr>
        <w:t xml:space="preserve">Viedās pilsētas tēma aptver plašas produktu un pakalpojumu vertikāles, kas, izmantojot mūsdienīgas IoT un informācijas un komunikācijas tehnoloģijas, sniedz risinājumus pilsētas iedzīvotājiem, uzlabojot to dzīves kvalitāti – sākot no ērtiem un mūsdienīgiem mobilitātes risinājumiem un drošu pilsētvides nodrošinājumu līdz ērtai iedzīvotāju līdzdalībai pilsētas attīstības procesos un </w:t>
      </w:r>
      <w:r>
        <w:rPr>
          <w:lang w:val="lv-LV"/>
        </w:rPr>
        <w:t>aprites</w:t>
      </w:r>
      <w:r w:rsidRPr="00407B29">
        <w:rPr>
          <w:lang w:val="lv-LV"/>
        </w:rPr>
        <w:t xml:space="preserve"> ekonomikas nodrošināšanai. Viedās pilsētas vērtību ķēdes ekosistēmas mērķis ir veidot vienotu attīstības platformu publiskā, privātā, zinātnes un iedzīvotāju (quad helix) sadarbības veicināšanai, lai attīstītu inovatīvu un eksportspējīgu risinājumu radīšanu un testēšanu Latvijā, un to integrāciju globālās vērtību ķēdēs.  </w:t>
      </w:r>
    </w:p>
    <w:p w14:paraId="3FB41631" w14:textId="77777777" w:rsidR="00B73EAB" w:rsidRPr="00407B29" w:rsidRDefault="00B73EAB" w:rsidP="00B73EAB">
      <w:pPr>
        <w:jc w:val="both"/>
        <w:rPr>
          <w:lang w:val="lv-LV"/>
        </w:rPr>
      </w:pPr>
      <w:r w:rsidRPr="00407B29">
        <w:rPr>
          <w:lang w:val="lv-LV"/>
        </w:rPr>
        <w:t xml:space="preserve">Viedās pilsētas koncepta attīstības </w:t>
      </w:r>
      <w:r>
        <w:rPr>
          <w:lang w:val="lv-LV"/>
        </w:rPr>
        <w:t>EM</w:t>
      </w:r>
      <w:r w:rsidRPr="00407B29">
        <w:rPr>
          <w:lang w:val="lv-LV"/>
        </w:rPr>
        <w:t xml:space="preserve"> sadarbībā ar publiskā, privātā un zinātnes sektora organizācijām ir īstenojusi šādas aktivitātes:</w:t>
      </w:r>
    </w:p>
    <w:p w14:paraId="7AC43495" w14:textId="77777777" w:rsidR="00B73EAB" w:rsidRPr="00407B29" w:rsidRDefault="00B73EAB" w:rsidP="00B73EAB">
      <w:pPr>
        <w:jc w:val="both"/>
        <w:rPr>
          <w:lang w:val="lv-LV"/>
        </w:rPr>
      </w:pPr>
      <w:r w:rsidRPr="00407B29">
        <w:rPr>
          <w:lang w:val="lv-LV"/>
        </w:rPr>
        <w:t>•</w:t>
      </w:r>
      <w:r w:rsidRPr="00407B29">
        <w:rPr>
          <w:lang w:val="lv-LV"/>
        </w:rPr>
        <w:tab/>
        <w:t xml:space="preserve">Tika veikta vērtību ķēdes ekosistēmas kartēšana tieši datu arhitektūras kontekstā, ņemot vērā datu ieguves infrastruktūras, pārraides un apstrādes risinājumu aspektus un galvenais datu pielietošana dažādos viedpilsētas tematiskajos sektoros. Kartēšanas un stratēģisko attīstības virzienu noteikšanas rezultātā mobilitāte tika identificēta kā pilotprojekta mērķa joma, kuras ietvaros tika noteiktas 4 attīstības prioritātes – lielie dati, viedā enerģētika, lietu internets, viedais transports. Vairāku stratēģisko sanāksmju rezultātā tika secināts, ka viedās pilsētas koncepta īstenošanas lielākais izaicinājums ir sadarbības modeļa (PPP) neesamību, publiskā iepirkuma rāmis un iesaistīto pušu (quad helix) veiksmīgas sadarbības pieredzes trūkums nacionālā līmenī. </w:t>
      </w:r>
    </w:p>
    <w:p w14:paraId="54222FB7" w14:textId="77777777" w:rsidR="00B73EAB" w:rsidRPr="00407B29" w:rsidRDefault="00B73EAB" w:rsidP="00B73EAB">
      <w:pPr>
        <w:jc w:val="both"/>
        <w:rPr>
          <w:lang w:val="lv-LV"/>
        </w:rPr>
      </w:pPr>
      <w:r w:rsidRPr="00407B29">
        <w:rPr>
          <w:lang w:val="lv-LV"/>
        </w:rPr>
        <w:t>•</w:t>
      </w:r>
      <w:r w:rsidRPr="00407B29">
        <w:rPr>
          <w:lang w:val="lv-LV"/>
        </w:rPr>
        <w:tab/>
      </w:r>
      <w:r>
        <w:rPr>
          <w:lang w:val="lv-LV"/>
        </w:rPr>
        <w:t>EM</w:t>
      </w:r>
      <w:r w:rsidRPr="00407B29">
        <w:rPr>
          <w:lang w:val="lv-LV"/>
        </w:rPr>
        <w:t xml:space="preserve"> un vērtību ķēdes ekosistēmas pārstāvji ir devušies vairākās starptautiskās stratēģiskā</w:t>
      </w:r>
      <w:r>
        <w:rPr>
          <w:lang w:val="lv-LV"/>
        </w:rPr>
        <w:t>s</w:t>
      </w:r>
      <w:r w:rsidRPr="00407B29">
        <w:rPr>
          <w:lang w:val="lv-LV"/>
        </w:rPr>
        <w:t xml:space="preserve"> pieredzes apmaiņas vizītēs, piemēram uz Smart City Expo Barselonā un tirdzniecības misijā uz ITS kongresu, Nīderlandē. Smart City Expo ir lielākais viedās pilsētas konceptam veltītais </w:t>
      </w:r>
      <w:r w:rsidRPr="00407B29">
        <w:rPr>
          <w:lang w:val="lv-LV"/>
        </w:rPr>
        <w:lastRenderedPageBreak/>
        <w:t>pasākums pasaulē un tā apmeklējuma mērķis bija izstrādāt tālāku rīcības plānu, izzināt citu valstu pieredzi sadarbības modeļa veidošanā (PPP prakse) un iegūt jaunus pētniecības un uzņēmējdarbības sadarbības partnerus. Veicot pētniecības darbus Smart City Expo ietvaros tika secināts:</w:t>
      </w:r>
    </w:p>
    <w:p w14:paraId="3E8D556C" w14:textId="77777777" w:rsidR="00B73EAB" w:rsidRPr="00407B29" w:rsidRDefault="00B73EAB" w:rsidP="00B73EAB">
      <w:pPr>
        <w:ind w:left="284" w:hanging="284"/>
        <w:jc w:val="both"/>
        <w:rPr>
          <w:lang w:val="lv-LV"/>
        </w:rPr>
      </w:pPr>
      <w:r w:rsidRPr="00407B29">
        <w:rPr>
          <w:lang w:val="lv-LV"/>
        </w:rPr>
        <w:t>o</w:t>
      </w:r>
      <w:r w:rsidRPr="00407B29">
        <w:rPr>
          <w:lang w:val="lv-LV"/>
        </w:rPr>
        <w:tab/>
        <w:t>Latvijā radītie risinājumi ir ar augstu konkurētspējas potenciālu, kuru integrēšanai globālās vērtību ķēdēs nepieciešama mērķtiecīga rīcība.</w:t>
      </w:r>
    </w:p>
    <w:p w14:paraId="4F12F72F" w14:textId="77777777" w:rsidR="00B73EAB" w:rsidRPr="00407B29" w:rsidRDefault="00B73EAB" w:rsidP="00B73EAB">
      <w:pPr>
        <w:ind w:left="284" w:hanging="284"/>
        <w:jc w:val="both"/>
        <w:rPr>
          <w:lang w:val="lv-LV"/>
        </w:rPr>
      </w:pPr>
      <w:r w:rsidRPr="00407B29">
        <w:rPr>
          <w:lang w:val="lv-LV"/>
        </w:rPr>
        <w:t>o</w:t>
      </w:r>
      <w:r w:rsidRPr="00407B29">
        <w:rPr>
          <w:lang w:val="lv-LV"/>
        </w:rPr>
        <w:tab/>
        <w:t>Liela daļa viedās pilsētas risinājumi citviet Eiropā ir radīti izmantojot  Eiropas publiskā finansējuma sniegtās iespējas. Lai veicinātu Latvijas uzņēmumu un pētniecību iestāžu spēju piesaistīt publiskās investīcijas ir nepieciešams veidot ilgtspējīgu sadarbības platformu, kas veicinātu Latvijas viedās pilsētas koncepta attīstību vietējā un starptautiskā mērogā.</w:t>
      </w:r>
    </w:p>
    <w:p w14:paraId="25A1B5F2" w14:textId="77777777" w:rsidR="00B73EAB" w:rsidRDefault="00B73EAB" w:rsidP="00B73EAB">
      <w:pPr>
        <w:ind w:left="284" w:hanging="284"/>
        <w:jc w:val="both"/>
        <w:rPr>
          <w:lang w:val="lv-LV"/>
        </w:rPr>
      </w:pPr>
      <w:r w:rsidRPr="00407B29">
        <w:rPr>
          <w:lang w:val="lv-LV"/>
        </w:rPr>
        <w:t>o</w:t>
      </w:r>
      <w:r w:rsidRPr="00407B29">
        <w:rPr>
          <w:lang w:val="lv-LV"/>
        </w:rPr>
        <w:tab/>
        <w:t xml:space="preserve">Eiropā nav vienota PPP sadarbības modeļa, valstu starpā sadarbības veidi (juridiski un praktiski) atšķiras, bet visiem ir viena kopīga iezīme – sadarbības platforma ar skaidru sadarbības mērķi, vajadzībām un kopējā stratēģiju. </w:t>
      </w:r>
    </w:p>
    <w:p w14:paraId="47CDBFA8" w14:textId="77777777" w:rsidR="00B73EAB" w:rsidRPr="00407B29" w:rsidRDefault="00B73EAB" w:rsidP="00B73EAB">
      <w:pPr>
        <w:ind w:left="284" w:hanging="284"/>
        <w:jc w:val="both"/>
        <w:rPr>
          <w:lang w:val="lv-LV"/>
        </w:rPr>
      </w:pPr>
    </w:p>
    <w:p w14:paraId="3B3E7975" w14:textId="77777777" w:rsidR="00B73EAB" w:rsidRPr="00407B29" w:rsidRDefault="00B73EAB" w:rsidP="00B73EAB">
      <w:pPr>
        <w:jc w:val="both"/>
        <w:rPr>
          <w:lang w:val="lv-LV"/>
        </w:rPr>
      </w:pPr>
      <w:r w:rsidRPr="00407B29">
        <w:rPr>
          <w:lang w:val="lv-LV"/>
        </w:rPr>
        <w:t>•</w:t>
      </w:r>
      <w:r w:rsidRPr="00407B29">
        <w:rPr>
          <w:lang w:val="lv-LV"/>
        </w:rPr>
        <w:tab/>
        <w:t xml:space="preserve">Sākot ar 2019.gada februāri ir uzsākta veiksmīga sadarbība ar Vides aizsardzības un reģionālās attīstības ministriju plānošanas dokumentu salāgošanā, kā rezultātā viedās pilsētas koncepts un tā attīstības veicināšana tiek iezīmēts nacionālā līmenī. Ņemot vērā plašo viedās pilsētas tematiku ir uzsākta komunikācija ar Satiksmes ministriju par plānošanas dokumentu salāgošanu un abu ministriju pievienošanos koncepta mērķtiecīgai attīstībai. </w:t>
      </w:r>
    </w:p>
    <w:p w14:paraId="66C646C8" w14:textId="77777777" w:rsidR="00B73EAB" w:rsidRPr="00407B29" w:rsidRDefault="00B73EAB" w:rsidP="00B73EAB">
      <w:pPr>
        <w:jc w:val="both"/>
        <w:rPr>
          <w:lang w:val="lv-LV"/>
        </w:rPr>
      </w:pPr>
      <w:r w:rsidRPr="00407B29">
        <w:rPr>
          <w:lang w:val="lv-LV"/>
        </w:rPr>
        <w:t>•</w:t>
      </w:r>
      <w:r w:rsidRPr="00407B29">
        <w:rPr>
          <w:lang w:val="lv-LV"/>
        </w:rPr>
        <w:tab/>
        <w:t xml:space="preserve">Kā viens no nozīmīgākajiem vērtību ķēdes ekosistēmas rezultātiem ir inovāciju kustības “VEFRESH” dibināšana 2019.gada 6.jūnijā, kuras ietvaros tika noslēgts saprašanās memorands starp VEFRESH, Ekonomikas ministriju un Rīgas Domi, lai veicinātu VEF teritorijas attīstību, kā viedās pilsētas risinājumu pilotterioriju. Institucionalizācija ir svarīgs metodes rezultatīvais rādītājs, kas liecina par vērtību ķēdes ekosistēmas brieduma un mobilizācijas spējām. Latvijā ir liels to uzņēmumu un pētniecības organizāciju skaits, kas rada un var radīt konkurētspējīgus risinājumus dažādu viedās pilsētas risinājumu izstrādei. Tajā pašā laikā, Latvijas pilsētu vide ir ar augstu investoru piesaistes potenciālu, lai radītu un testētu viedās pilsētas risinājumus tieši Latvijā, tāpēc šādu pilotterirorijas noteikšana ir svarīgs viedās pilsētas koncepta attīstības posms, kuru pamatā ir piemērota juridiskā bāze, kas nodrošina pilotteritorijas statusu un funkcionēšanu. </w:t>
      </w:r>
    </w:p>
    <w:p w14:paraId="0ACFE3D4" w14:textId="77777777" w:rsidR="001A776B" w:rsidRDefault="001A776B" w:rsidP="001A776B">
      <w:pPr>
        <w:jc w:val="both"/>
        <w:rPr>
          <w:lang w:val="lv-LV"/>
        </w:rPr>
      </w:pPr>
      <w:r w:rsidRPr="00407B29">
        <w:rPr>
          <w:lang w:val="lv-LV"/>
        </w:rPr>
        <w:t xml:space="preserve">Lai veicinātu turpmāku viedās pilsētas koncepta un vērtību ķēdes ekosistēmas attīstību ir nepieciešams turpināt darbu pie testa vides (“pilotteritoriju”) attīstības pašvaldībās, kurās uzņēmumi spēj testēt un implementēt inovatīvus risinājumus, saskaņā ar noteiktu likumu ietvaru, kas izstrādāts ar mērķi atvieglot un samazināt esošos “šķēršļus” inovāciju radīšanai. Tajā pašā laikā veicināt starptautisko redzamību Latvijas uzņēmumu un </w:t>
      </w:r>
      <w:r w:rsidRPr="00407B29">
        <w:rPr>
          <w:lang w:val="lv-LV"/>
        </w:rPr>
        <w:lastRenderedPageBreak/>
        <w:t xml:space="preserve">pētniecības kapacitātei, tādā veidā piesaistot gan privātās, gan publiskās investīcijas. </w:t>
      </w:r>
    </w:p>
    <w:p w14:paraId="6463E8D2" w14:textId="77777777" w:rsidR="001A776B" w:rsidRPr="00465FBA" w:rsidRDefault="001A776B" w:rsidP="001A776B">
      <w:pPr>
        <w:jc w:val="both"/>
        <w:rPr>
          <w:lang w:val="lv-LV"/>
        </w:rPr>
      </w:pPr>
      <w:r>
        <w:rPr>
          <w:lang w:val="lv-LV"/>
        </w:rPr>
        <w:t>Papildus minētajam, īstenotas arī citas aktivitātes viedo risinājumu piemērošanai pašvaldībās.</w:t>
      </w:r>
      <w:r w:rsidRPr="00F366BD">
        <w:rPr>
          <w:lang w:val="lv-LV"/>
        </w:rPr>
        <w:t>V</w:t>
      </w:r>
      <w:r w:rsidRPr="00465FBA">
        <w:rPr>
          <w:lang w:val="lv-LV"/>
        </w:rPr>
        <w:t xml:space="preserve">airākas Latvijas pilsētas (Ventspils, Valmiera) ir startējušas un ieguvušas Eiropas Komisijas programmas “Pilsētu inovatīvās darbības” atbalstu, konkurējot ar visām ES </w:t>
      </w:r>
      <w:r>
        <w:rPr>
          <w:lang w:val="lv-LV"/>
        </w:rPr>
        <w:t>pilsētām par atbalsta iespējām. V</w:t>
      </w:r>
      <w:r w:rsidRPr="00465FBA">
        <w:rPr>
          <w:lang w:val="lv-LV"/>
        </w:rPr>
        <w:t>irkne Latvijas pilsētu pašas ir piemērojušas viedos risinājumus savu funkciju un pakalpojumu nodrošināšanā, tai skaitā, Jelgava (viedās mobilitātes, drošīb</w:t>
      </w:r>
      <w:r>
        <w:rPr>
          <w:lang w:val="lv-LV"/>
        </w:rPr>
        <w:t>as, plūdu draudu prevencijas u.</w:t>
      </w:r>
      <w:r w:rsidRPr="00465FBA">
        <w:rPr>
          <w:lang w:val="lv-LV"/>
        </w:rPr>
        <w:t>c. risinājumi); Jūrmala (viedais apgaismojums, mobilitātes vadība); Valmiera (mobilā aplikācija ar daudzfunkcionālu pielietojumu, t.sk., iedzīvotāju iesaistei pārvaldības procesos) u.c.;</w:t>
      </w:r>
    </w:p>
    <w:p w14:paraId="67E7B1F4" w14:textId="77777777" w:rsidR="001A776B" w:rsidRPr="00465FBA" w:rsidRDefault="001A776B" w:rsidP="001A776B">
      <w:pPr>
        <w:jc w:val="both"/>
        <w:rPr>
          <w:lang w:val="lv-LV"/>
        </w:rPr>
      </w:pPr>
      <w:r>
        <w:rPr>
          <w:lang w:val="lv-LV"/>
        </w:rPr>
        <w:t xml:space="preserve">2019.gada augustā </w:t>
      </w:r>
      <w:r w:rsidRPr="00465FBA">
        <w:rPr>
          <w:lang w:val="lv-LV"/>
        </w:rPr>
        <w:t>VARAM organizēja Vasaras skolu – nometni “Viedās pašvaldības” Latvijas pašvaldību un plānošanas reģionu attīstības plānošanas un projektu ekspertiem, nolūkā celt to kapacitāti attīstības plānošanas un ES fondu projektu sagatavošanas jautājumos. Seminār</w:t>
      </w:r>
      <w:r>
        <w:rPr>
          <w:lang w:val="lv-LV"/>
        </w:rPr>
        <w:t>os</w:t>
      </w:r>
      <w:r w:rsidRPr="00465FBA">
        <w:rPr>
          <w:lang w:val="lv-LV"/>
        </w:rPr>
        <w:t xml:space="preserve"> tika sniegts ieskats globālajās tendencēs un starptautiskajā pieredzē viedo risinājumu piemērošanā, tik</w:t>
      </w:r>
      <w:r>
        <w:rPr>
          <w:lang w:val="lv-LV"/>
        </w:rPr>
        <w:t>a</w:t>
      </w:r>
      <w:r w:rsidRPr="00465FBA">
        <w:rPr>
          <w:lang w:val="lv-LV"/>
        </w:rPr>
        <w:t xml:space="preserve"> sniegts ieskats par iespējām Latvijā, ko pašvaldības jau tagad var izmantot un ieviest nākotnē, demon</w:t>
      </w:r>
      <w:r>
        <w:rPr>
          <w:lang w:val="lv-LV"/>
        </w:rPr>
        <w:t>strējot labās prakses piemērus.</w:t>
      </w:r>
    </w:p>
    <w:p w14:paraId="3EA2CC89" w14:textId="77777777" w:rsidR="001A776B" w:rsidRDefault="001A776B" w:rsidP="001A776B">
      <w:pPr>
        <w:jc w:val="both"/>
        <w:rPr>
          <w:lang w:val="lv-LV"/>
        </w:rPr>
      </w:pPr>
      <w:r w:rsidRPr="00465FBA">
        <w:rPr>
          <w:lang w:val="lv-LV"/>
        </w:rPr>
        <w:t xml:space="preserve">VARAM </w:t>
      </w:r>
      <w:r>
        <w:rPr>
          <w:lang w:val="lv-LV"/>
        </w:rPr>
        <w:t xml:space="preserve">arī </w:t>
      </w:r>
      <w:r w:rsidRPr="00465FBA">
        <w:rPr>
          <w:lang w:val="lv-LV"/>
        </w:rPr>
        <w:t>ir izstrādājusi Reģionālās politikas pamatnostād</w:t>
      </w:r>
      <w:r>
        <w:rPr>
          <w:lang w:val="lv-LV"/>
        </w:rPr>
        <w:t xml:space="preserve">nes 2021.-2027. gadam (apstiprinātas Ministru Kabinetā 19.11.2019.), kas paredz </w:t>
      </w:r>
      <w:r w:rsidRPr="00465FBA">
        <w:rPr>
          <w:lang w:val="lv-LV"/>
        </w:rPr>
        <w:t>paredz nākamajā ES fondu programmēšanas periodā likt lielāku akcentu uz ekonomiskās aktivitātes veicināšanu reģionos un pašvaldībās, sniedzot atbalstu pašvaldībām uzņēmējdarbības veicināšanai, tai skaitā testa vides nodrošināšan</w:t>
      </w:r>
      <w:r>
        <w:rPr>
          <w:lang w:val="lv-LV"/>
        </w:rPr>
        <w:t>ai</w:t>
      </w:r>
      <w:r w:rsidRPr="00465FBA">
        <w:rPr>
          <w:lang w:val="lv-LV"/>
        </w:rPr>
        <w:t xml:space="preserve"> inovāciju attīstībai, viedu risinājumu </w:t>
      </w:r>
      <w:r>
        <w:rPr>
          <w:lang w:val="lv-LV"/>
        </w:rPr>
        <w:t xml:space="preserve">piemerošanai pašvaldību funkciju un </w:t>
      </w:r>
      <w:r w:rsidRPr="00465FBA">
        <w:rPr>
          <w:lang w:val="lv-LV"/>
        </w:rPr>
        <w:t>pakalpojumu sniegšanā, kā arī reģionālās inovāciju sistēmas izveid</w:t>
      </w:r>
      <w:r>
        <w:rPr>
          <w:lang w:val="lv-LV"/>
        </w:rPr>
        <w:t>ei</w:t>
      </w:r>
      <w:r w:rsidRPr="00465FBA">
        <w:rPr>
          <w:lang w:val="lv-LV"/>
        </w:rPr>
        <w:t>, nolūkā veicināt uzņēmumu ar augstu pievienoto vērtību attīstībā. Bez minētā, vieduma komponenti iecerēts piemērot kā horizontālu principu ES fondu</w:t>
      </w:r>
      <w:r>
        <w:rPr>
          <w:lang w:val="lv-LV"/>
        </w:rPr>
        <w:t xml:space="preserve"> projektu atlasē un īstenošanā.</w:t>
      </w:r>
    </w:p>
    <w:p w14:paraId="1BF72DC8" w14:textId="77777777" w:rsidR="00B73EAB" w:rsidRPr="00407B29" w:rsidRDefault="00B73EAB" w:rsidP="00B73EAB">
      <w:pPr>
        <w:jc w:val="both"/>
        <w:rPr>
          <w:b/>
          <w:bCs/>
          <w:lang w:val="lv-LV"/>
        </w:rPr>
      </w:pPr>
      <w:r w:rsidRPr="00407B29">
        <w:rPr>
          <w:b/>
          <w:bCs/>
          <w:lang w:val="lv-LV"/>
        </w:rPr>
        <w:t>VIEDIE MATERIĀLI</w:t>
      </w:r>
    </w:p>
    <w:p w14:paraId="74A4177D" w14:textId="77777777" w:rsidR="00B73EAB" w:rsidRPr="00407B29" w:rsidRDefault="00B73EAB" w:rsidP="00B73EAB">
      <w:pPr>
        <w:jc w:val="both"/>
        <w:rPr>
          <w:lang w:val="lv-LV"/>
        </w:rPr>
      </w:pPr>
      <w:r w:rsidRPr="00407B29">
        <w:rPr>
          <w:lang w:val="lv-LV"/>
        </w:rPr>
        <w:t xml:space="preserve">Tika veikta vērtību ķēdes ekosistēmas kartēšana un stratēģisko attīstības virzienu noteikšana, kā rezultātā tika identificētas vairāki iespējamie attīstības virzieni –optiskā šķiedra, pārklājumi, radiācijas izturība, kompozītmateriāli, displeji, elektronika un baterijas, 3D printēšana. Ņemot vērā minēto jomu attīstības prioritāros virzienus, tika pieņemts lēmums koncentrēties uz viedajiem materiāliem industriālo pārklājumu un fotonikas jomās, turpmāko attīstību balstot uz Cietvielu fizikas institūta Apvārsnis 2020 projekta CAMART2. Šī projekta ietvaros tika izveidota sadarbības platforma Materize, apvienojot nozīmīgākos nozares spēlētājus un kura kalpo kā vienas pieturas kontaktpunkts sadarbībai viedo materiālu vērtību ķēdes ekosistēmas dalībnieku starpā.  2019. gadā ir notikušas 4 vērtību ķēdes ekosistēmas stratēģiskās sanāksmes, kurās organizētas iepazīšanās ar vadošo nozares pārstāvju aktuālajiem projektiem un veikts darbs pie vērtību ķēdes </w:t>
      </w:r>
      <w:r w:rsidRPr="00407B29">
        <w:rPr>
          <w:lang w:val="lv-LV"/>
        </w:rPr>
        <w:lastRenderedPageBreak/>
        <w:t>ekosistēmas stratēģiskās plānošanas. Tika definēti turpmākie ekosistēmas darbības virzieni, mērķi un prioritātes, uz kā pamata tiek izstrādāta tālākā stratēģija un rīcības plāns viedo materiālu vērtību ķēdes ekosistēmas attīstībai. Tāpat kā citu vērtību ķēžu ekosistēmās arī viedo materiālu jomā iesaistītajām pusēm ir vērojams izpratnes trūkums par efektīvas sadarbības platformas veidošanu un darbību. Tā iemesla dēļ ir nepieciešama pieredzes apmaiņa ar citu valstu organizācijām (sadarbības platformas/klasteri), lai gūtu ieskatu nozares aktualitātēs, dibināt kontaktus turpmākajai sadarbībai, iepazīties ar labās prakses piemēriem viedo materiālu jomā, tai skaitā kopīgas sadarbības platformas izveidē, augsta līmeņa sadarbības projektu īstenošanā (piemēram, Apvārsnis 2020 programmā), integrāciju globālās vērtību ķēdēs un citiem nozarei nozīmīgiem jautājumiem.</w:t>
      </w:r>
    </w:p>
    <w:p w14:paraId="5625FB56" w14:textId="77777777" w:rsidR="00B73EAB" w:rsidRPr="00407B29" w:rsidRDefault="00B73EAB" w:rsidP="00B73EAB">
      <w:pPr>
        <w:jc w:val="both"/>
        <w:rPr>
          <w:lang w:val="lv-LV"/>
        </w:rPr>
      </w:pPr>
      <w:r w:rsidRPr="00407B29">
        <w:rPr>
          <w:lang w:val="lv-LV"/>
        </w:rPr>
        <w:t xml:space="preserve">Lai veicinātu turpmāku viedo materiālu vērtību ķēdes ekosistēmas attīstību ir nepieciešams turpināt darbu pie Materize sadarbības platformas turpmākas attīstības un nozares ekselences  popularizēšanu ārvalstīs. Veicināt aktivitāti Latviajs uzņēmumu un pētniecības iestāžu aktivitāti Apvārsnis 2020 un līdzīgu starptautiska līmeņa programmu ietvaros, īpaši palielinot dalību starptautiskos sadarbības konsorcijos. Darbs ar nozares kopējā apgrozījuma paaugstināšanu, jaunu augstas pievienotās vērtības produktu attīstīšanu un eksporta palielināšanu. Veicināt eksakto zinātņu augstākās izglītības programmu </w:t>
      </w:r>
      <w:r w:rsidRPr="00407B29">
        <w:rPr>
          <w:lang w:val="lv-LV"/>
        </w:rPr>
        <w:lastRenderedPageBreak/>
        <w:t>pilnveidi un augstas kvalifikācijas darbinieku piesaisti nozarei. Intelektuālās aizsardzības principu un politikas uzlabošanu atbilstoši nozares vajadzībām.</w:t>
      </w:r>
    </w:p>
    <w:p w14:paraId="0A2805DC" w14:textId="77777777" w:rsidR="00B73EAB" w:rsidRPr="00407B29" w:rsidRDefault="00B73EAB" w:rsidP="00B73EAB">
      <w:pPr>
        <w:jc w:val="both"/>
        <w:rPr>
          <w:lang w:val="lv-LV"/>
        </w:rPr>
      </w:pPr>
      <w:r>
        <w:rPr>
          <w:lang w:val="lv-LV"/>
        </w:rPr>
        <w:t>EM</w:t>
      </w:r>
      <w:r w:rsidRPr="00407B29">
        <w:rPr>
          <w:lang w:val="lv-LV"/>
        </w:rPr>
        <w:t xml:space="preserve"> īsteno augstāk minēto vērtību ķēžu ekosistēmas attīstības koordināciju, nodrošinot metodikas izstrādi un īstenošanu, tāpat </w:t>
      </w:r>
      <w:r>
        <w:rPr>
          <w:lang w:val="lv-LV"/>
        </w:rPr>
        <w:t>EM</w:t>
      </w:r>
      <w:r w:rsidRPr="00407B29">
        <w:rPr>
          <w:lang w:val="lv-LV"/>
        </w:rPr>
        <w:t xml:space="preserve"> nodrošina testa modelim nepieciešamos cilvēkresursus (projektu vadītājus), kuri veic regulāru informācijas apriti un stratēģisko analīzi, kā arī veic organizatoriskās un saturiskās funkcijas, lai nodrošinātu efektīvu sadarbības platformas izveidi un sasniegtu K2 metodei un vērtību ķēžu ekosistēmai izvirzīto mērķi. Jāatzīmē, ka veiksmīgai K2 metodes pielietošanai būtiska ir sadarbības koordinācija tieši publiskajā sektorā, veicinot nozaru ministriju (EM, IZM, VM, VARAM, SM, u.c.) un politikas ieviesēju (LIAA, ALTUM, VIAA, u.c.) ciešāku sadarbību RIS3 mērķu sasniegšanā. </w:t>
      </w:r>
    </w:p>
    <w:p w14:paraId="3C7586D0" w14:textId="6966A8E2" w:rsidR="00B73EAB" w:rsidRPr="00407B29" w:rsidRDefault="00B73EAB" w:rsidP="00B73EAB">
      <w:pPr>
        <w:jc w:val="both"/>
        <w:rPr>
          <w:lang w:val="lv-LV"/>
        </w:rPr>
      </w:pPr>
      <w:r w:rsidRPr="00407B29">
        <w:rPr>
          <w:lang w:val="lv-LV"/>
        </w:rPr>
        <w:t xml:space="preserve">Ņemot vērā pierādāmu metodes, kas balstās uz  klasteru ekonomikas teorijām, efektivitāti, kā arī ņemot vērā viedās specializācijas koncepta evolūciju, kas sevī ietver, nevis tikai mērķa definēšanu, bet vairāk fokusējas uz procesu mērķa sasniegšanai, ir nepieciešams pārskatīt viedās specializācijas Latvijā īstenošanu, tai skaitā nākotnē veidot atsevišķu institucionālo ietvaru, kas spētu nodrošināt metodes patstāvīgu un ilgtspējīgu īstenošanu visās RIS3 jomās nākošajā ES fondu </w:t>
      </w:r>
      <w:r>
        <w:rPr>
          <w:lang w:val="lv-LV"/>
        </w:rPr>
        <w:t>plānošanas</w:t>
      </w:r>
      <w:r w:rsidRPr="00407B29">
        <w:rPr>
          <w:lang w:val="lv-LV"/>
        </w:rPr>
        <w:t xml:space="preserve"> periodā.</w:t>
      </w:r>
    </w:p>
    <w:p w14:paraId="394005C3" w14:textId="443D2345" w:rsidR="00B73EAB" w:rsidRDefault="00B73EAB" w:rsidP="00B73EAB">
      <w:pPr>
        <w:spacing w:after="0"/>
        <w:jc w:val="both"/>
        <w:rPr>
          <w:b/>
          <w:bCs/>
          <w:lang w:val="lv-LV"/>
        </w:rPr>
      </w:pPr>
    </w:p>
    <w:p w14:paraId="5B79C015" w14:textId="77777777" w:rsidR="00B73EAB" w:rsidRDefault="00B73EAB" w:rsidP="0092697A">
      <w:pPr>
        <w:jc w:val="both"/>
        <w:rPr>
          <w:lang w:val="lv-LV"/>
        </w:rPr>
        <w:sectPr w:rsidR="00B73EAB" w:rsidSect="00B73EAB">
          <w:type w:val="continuous"/>
          <w:pgSz w:w="11907" w:h="16840" w:code="9"/>
          <w:pgMar w:top="1134" w:right="851" w:bottom="1134" w:left="1418" w:header="709" w:footer="709" w:gutter="0"/>
          <w:cols w:num="2" w:space="340"/>
        </w:sectPr>
      </w:pPr>
    </w:p>
    <w:p w14:paraId="68494A2F" w14:textId="45A163AD" w:rsidR="00B73EAB" w:rsidRPr="00407B29" w:rsidRDefault="00B73EAB" w:rsidP="0092697A">
      <w:pPr>
        <w:jc w:val="both"/>
        <w:rPr>
          <w:lang w:val="lv-LV"/>
        </w:rPr>
      </w:pPr>
    </w:p>
    <w:p w14:paraId="3A767CCC" w14:textId="77777777" w:rsidR="00BC3D9F" w:rsidRPr="00407B29" w:rsidRDefault="00BC3D9F" w:rsidP="00407B29">
      <w:pPr>
        <w:jc w:val="both"/>
        <w:rPr>
          <w:lang w:val="lv-LV"/>
        </w:rPr>
      </w:pPr>
    </w:p>
    <w:p w14:paraId="14713960" w14:textId="77777777" w:rsidR="00B427BA" w:rsidRPr="00407B29" w:rsidRDefault="00B427BA" w:rsidP="00BC3D9F">
      <w:pPr>
        <w:spacing w:after="0"/>
        <w:jc w:val="both"/>
        <w:rPr>
          <w:lang w:val="lv-LV"/>
        </w:rPr>
        <w:sectPr w:rsidR="00B427BA" w:rsidRPr="00407B29" w:rsidSect="000F6C12">
          <w:type w:val="continuous"/>
          <w:pgSz w:w="11907" w:h="16840" w:code="9"/>
          <w:pgMar w:top="1134" w:right="851" w:bottom="1134" w:left="1418" w:header="709" w:footer="709" w:gutter="0"/>
          <w:cols w:num="2" w:space="340"/>
        </w:sectPr>
      </w:pPr>
    </w:p>
    <w:p w14:paraId="01BE6FCA" w14:textId="77777777" w:rsidR="000F6C12" w:rsidRDefault="000F6C12">
      <w:pPr>
        <w:spacing w:after="0"/>
        <w:jc w:val="both"/>
        <w:rPr>
          <w:rFonts w:eastAsia="Cambria" w:cs="Cambria"/>
          <w:caps/>
          <w:color w:val="1F3864" w:themeColor="accent1" w:themeShade="80"/>
          <w:sz w:val="48"/>
          <w:szCs w:val="32"/>
          <w:lang w:val="lv-LV"/>
        </w:rPr>
      </w:pPr>
      <w:bookmarkStart w:id="38" w:name="_Toc20915071"/>
      <w:r>
        <w:rPr>
          <w:lang w:val="lv-LV"/>
        </w:rPr>
        <w:lastRenderedPageBreak/>
        <w:br w:type="page"/>
      </w:r>
    </w:p>
    <w:p w14:paraId="1FEA90BF" w14:textId="27B91098" w:rsidR="008102F6" w:rsidRPr="00520D29" w:rsidRDefault="009805D0" w:rsidP="002E4677">
      <w:pPr>
        <w:pStyle w:val="Heading1"/>
        <w:rPr>
          <w:lang w:val="lv-LV"/>
        </w:rPr>
      </w:pPr>
      <w:r w:rsidRPr="00520D29">
        <w:rPr>
          <w:lang w:val="lv-LV"/>
        </w:rPr>
        <w:lastRenderedPageBreak/>
        <w:t xml:space="preserve">7. </w:t>
      </w:r>
      <w:r w:rsidR="00FA3C29">
        <w:rPr>
          <w:rFonts w:eastAsia="Calibri" w:cs="Calibri"/>
          <w:szCs w:val="20"/>
          <w:lang w:val="lv-LV"/>
        </w:rPr>
        <w:t>REKOMENDĀCIJAS RIS3 2021-2027 IZSTRĀDEI</w:t>
      </w:r>
      <w:bookmarkEnd w:id="38"/>
    </w:p>
    <w:p w14:paraId="4765B1ED" w14:textId="77777777" w:rsidR="008F6C6E" w:rsidRPr="00407B29" w:rsidRDefault="008F6C6E" w:rsidP="000E5A68">
      <w:pPr>
        <w:jc w:val="both"/>
        <w:rPr>
          <w:rFonts w:eastAsia="Calibri" w:cs="Calibri"/>
          <w:i/>
          <w:szCs w:val="20"/>
          <w:lang w:val="lv-LV"/>
        </w:rPr>
        <w:sectPr w:rsidR="008F6C6E" w:rsidRPr="00407B29" w:rsidSect="00D315CF">
          <w:type w:val="continuous"/>
          <w:pgSz w:w="11907" w:h="16840" w:code="9"/>
          <w:pgMar w:top="1134" w:right="851" w:bottom="1134" w:left="1418" w:header="709" w:footer="709" w:gutter="0"/>
          <w:cols w:space="720"/>
        </w:sectPr>
      </w:pPr>
    </w:p>
    <w:p w14:paraId="49140114" w14:textId="6AA7AB9F" w:rsidR="002E4677" w:rsidRPr="00407B29" w:rsidRDefault="002E4677" w:rsidP="002E4677">
      <w:pPr>
        <w:pBdr>
          <w:left w:val="single" w:sz="24" w:space="4" w:color="2F5496" w:themeColor="accent1" w:themeShade="BF"/>
        </w:pBdr>
        <w:jc w:val="both"/>
        <w:rPr>
          <w:rFonts w:eastAsia="Calibri" w:cs="Calibri"/>
          <w:b/>
          <w:szCs w:val="20"/>
          <w:lang w:val="lv-LV"/>
        </w:rPr>
      </w:pPr>
      <w:r w:rsidRPr="00407B29">
        <w:rPr>
          <w:rFonts w:eastAsia="Calibri" w:cs="Calibri"/>
          <w:b/>
          <w:szCs w:val="20"/>
          <w:lang w:val="lv-LV"/>
        </w:rPr>
        <w:lastRenderedPageBreak/>
        <w:t>RIS3 pārvaldības modeļa maiņa</w:t>
      </w:r>
      <w:r w:rsidR="00C770E0">
        <w:rPr>
          <w:rFonts w:eastAsia="Calibri" w:cs="Calibri"/>
          <w:b/>
          <w:szCs w:val="20"/>
          <w:lang w:val="lv-LV"/>
        </w:rPr>
        <w:t xml:space="preserve"> un tālākā attīstība</w:t>
      </w:r>
    </w:p>
    <w:p w14:paraId="78C83955" w14:textId="5E47B4BB" w:rsidR="00AF5B49" w:rsidRDefault="009805D0" w:rsidP="00AF5B49">
      <w:pPr>
        <w:jc w:val="both"/>
        <w:rPr>
          <w:rFonts w:eastAsia="Calibri" w:cs="Calibri"/>
          <w:szCs w:val="20"/>
          <w:lang w:val="lv-LV"/>
        </w:rPr>
      </w:pPr>
      <w:r w:rsidRPr="00407B29">
        <w:rPr>
          <w:rFonts w:eastAsia="Calibri" w:cs="Calibri"/>
          <w:szCs w:val="20"/>
          <w:lang w:val="lv-LV"/>
        </w:rPr>
        <w:t>Ņemot vērā 2021.</w:t>
      </w:r>
      <w:r w:rsidR="00E55BA7" w:rsidRPr="00407B29">
        <w:rPr>
          <w:rFonts w:eastAsia="Calibri" w:cs="Calibri"/>
          <w:szCs w:val="20"/>
          <w:lang w:val="lv-LV"/>
        </w:rPr>
        <w:t>-</w:t>
      </w:r>
      <w:r w:rsidRPr="00407B29">
        <w:rPr>
          <w:rFonts w:eastAsia="Calibri" w:cs="Calibri"/>
          <w:szCs w:val="20"/>
          <w:lang w:val="lv-LV"/>
        </w:rPr>
        <w:t>2027.gada perioda ES un nacionālā mēroga prioritātes un izaicinājumus, kuru īstenošanai RIS3 būs arvien lielāka nozīme, ir nepieciešams mainīt esošo Latvijas RIS3 pārvald</w:t>
      </w:r>
      <w:r w:rsidR="0020490E">
        <w:rPr>
          <w:rFonts w:eastAsia="Calibri" w:cs="Calibri"/>
          <w:szCs w:val="20"/>
          <w:lang w:val="lv-LV"/>
        </w:rPr>
        <w:t>ības</w:t>
      </w:r>
      <w:r w:rsidRPr="00407B29">
        <w:rPr>
          <w:rFonts w:eastAsia="Calibri" w:cs="Calibri"/>
          <w:szCs w:val="20"/>
          <w:lang w:val="lv-LV"/>
        </w:rPr>
        <w:t xml:space="preserve"> modeli </w:t>
      </w:r>
      <w:r w:rsidR="00384005" w:rsidRPr="00407B29">
        <w:rPr>
          <w:rFonts w:eastAsia="Calibri" w:cs="Calibri"/>
          <w:szCs w:val="20"/>
          <w:lang w:val="lv-LV"/>
        </w:rPr>
        <w:t>–</w:t>
      </w:r>
      <w:r w:rsidRPr="00407B29">
        <w:rPr>
          <w:rFonts w:eastAsia="Calibri" w:cs="Calibri"/>
          <w:szCs w:val="20"/>
          <w:lang w:val="lv-LV"/>
        </w:rPr>
        <w:t xml:space="preserve"> gan attiecībā uz attiecīgo rīcībpolitiku plānošanu, gan atbildībām par RIS3 ieviešanu un monitoringu. </w:t>
      </w:r>
    </w:p>
    <w:p w14:paraId="61A31BD0" w14:textId="743F9CF0" w:rsidR="008F6C6E" w:rsidRPr="00407B29" w:rsidRDefault="009805D0" w:rsidP="00AF5B49">
      <w:pPr>
        <w:jc w:val="both"/>
        <w:rPr>
          <w:rFonts w:eastAsia="Calibri" w:cs="Calibri"/>
          <w:szCs w:val="20"/>
          <w:lang w:val="lv-LV"/>
        </w:rPr>
      </w:pPr>
      <w:r w:rsidRPr="00407B29">
        <w:rPr>
          <w:rFonts w:eastAsia="Calibri" w:cs="Calibri"/>
          <w:szCs w:val="20"/>
          <w:lang w:val="lv-LV"/>
        </w:rPr>
        <w:t>Esošajā RIS3 2014</w:t>
      </w:r>
      <w:r w:rsidR="00A81788" w:rsidRPr="00407B29">
        <w:rPr>
          <w:rFonts w:eastAsia="Calibri" w:cs="Calibri"/>
          <w:szCs w:val="20"/>
          <w:lang w:val="lv-LV"/>
        </w:rPr>
        <w:t>.</w:t>
      </w:r>
      <w:r w:rsidR="00E55BA7" w:rsidRPr="00407B29">
        <w:rPr>
          <w:rFonts w:eastAsia="Calibri" w:cs="Calibri"/>
          <w:szCs w:val="20"/>
          <w:lang w:val="lv-LV"/>
        </w:rPr>
        <w:t>-</w:t>
      </w:r>
      <w:r w:rsidRPr="00407B29">
        <w:rPr>
          <w:rFonts w:eastAsia="Calibri" w:cs="Calibri"/>
          <w:szCs w:val="20"/>
          <w:lang w:val="lv-LV"/>
        </w:rPr>
        <w:t>2020</w:t>
      </w:r>
      <w:r w:rsidR="00A81788" w:rsidRPr="00407B29">
        <w:rPr>
          <w:rFonts w:eastAsia="Calibri" w:cs="Calibri"/>
          <w:szCs w:val="20"/>
          <w:lang w:val="lv-LV"/>
        </w:rPr>
        <w:t>.</w:t>
      </w:r>
      <w:r w:rsidRPr="00407B29">
        <w:rPr>
          <w:rFonts w:eastAsia="Calibri" w:cs="Calibri"/>
          <w:szCs w:val="20"/>
          <w:lang w:val="lv-LV"/>
        </w:rPr>
        <w:t xml:space="preserve"> ir noteikts, ka </w:t>
      </w:r>
      <w:r w:rsidR="00963733">
        <w:rPr>
          <w:rFonts w:eastAsia="Calibri" w:cs="Calibri"/>
          <w:szCs w:val="20"/>
          <w:lang w:val="lv-LV"/>
        </w:rPr>
        <w:t xml:space="preserve">IZM </w:t>
      </w:r>
      <w:r w:rsidRPr="00407B29">
        <w:rPr>
          <w:rFonts w:eastAsia="Calibri" w:cs="Calibri"/>
          <w:szCs w:val="20"/>
          <w:lang w:val="lv-LV"/>
        </w:rPr>
        <w:t xml:space="preserve">ir atbildīgā iestāde par RIS3 ieviešanu un monitoringu kopā ar Ekonomikas ministriju. Taču, ņemot vērā, ka uzņēmējdarbības atklājuma procesa sekmēšana un tautsaimniecības transformācija primāri ietilpst </w:t>
      </w:r>
      <w:r w:rsidR="00963733">
        <w:rPr>
          <w:rFonts w:eastAsia="Calibri" w:cs="Calibri"/>
          <w:szCs w:val="20"/>
          <w:lang w:val="lv-LV"/>
        </w:rPr>
        <w:t>EM</w:t>
      </w:r>
      <w:r w:rsidRPr="00407B29">
        <w:rPr>
          <w:rFonts w:eastAsia="Calibri" w:cs="Calibri"/>
          <w:szCs w:val="20"/>
          <w:lang w:val="lv-LV"/>
        </w:rPr>
        <w:t xml:space="preserve"> atbildības jomā, tad par jaunā RIS3 2021.-2027.gadam izstrādes un ieviešanas procesa galveno </w:t>
      </w:r>
      <w:r w:rsidR="00D66CBC">
        <w:rPr>
          <w:rFonts w:eastAsia="Calibri" w:cs="Calibri"/>
          <w:szCs w:val="20"/>
          <w:lang w:val="lv-LV"/>
        </w:rPr>
        <w:t>politikas plānošanas dokumentu būtu jānosaka t</w:t>
      </w:r>
      <w:r w:rsidR="008B40D9">
        <w:rPr>
          <w:rFonts w:eastAsia="Calibri" w:cs="Calibri"/>
          <w:szCs w:val="20"/>
          <w:lang w:val="lv-LV"/>
        </w:rPr>
        <w:t>ieši EM izstrādātās Nacionālās i</w:t>
      </w:r>
      <w:r w:rsidR="00D66CBC">
        <w:rPr>
          <w:rFonts w:eastAsia="Calibri" w:cs="Calibri"/>
          <w:szCs w:val="20"/>
          <w:lang w:val="lv-LV"/>
        </w:rPr>
        <w:t xml:space="preserve">ndustriālās </w:t>
      </w:r>
      <w:r w:rsidR="00F11C2E">
        <w:rPr>
          <w:rFonts w:eastAsia="Calibri" w:cs="Calibri"/>
          <w:szCs w:val="20"/>
          <w:lang w:val="lv-LV"/>
        </w:rPr>
        <w:t>politikas</w:t>
      </w:r>
      <w:r w:rsidR="00D66CBC">
        <w:rPr>
          <w:rFonts w:eastAsia="Calibri" w:cs="Calibri"/>
          <w:szCs w:val="20"/>
          <w:lang w:val="lv-LV"/>
        </w:rPr>
        <w:t xml:space="preserve"> pamatnostādnes, tajā pašā laikā paredzot IZM un VARAM iesaisti, kā arī nodrošino</w:t>
      </w:r>
      <w:r w:rsidR="0063520F">
        <w:rPr>
          <w:rFonts w:eastAsia="Calibri" w:cs="Calibri"/>
          <w:szCs w:val="20"/>
          <w:lang w:val="lv-LV"/>
        </w:rPr>
        <w:t>t</w:t>
      </w:r>
      <w:r w:rsidR="0036739C">
        <w:rPr>
          <w:rFonts w:eastAsia="Calibri" w:cs="Calibri"/>
          <w:szCs w:val="20"/>
          <w:lang w:val="lv-LV"/>
        </w:rPr>
        <w:t xml:space="preserve"> pilnvērtīgu</w:t>
      </w:r>
      <w:r w:rsidR="0063520F">
        <w:rPr>
          <w:rFonts w:eastAsia="Calibri" w:cs="Calibri"/>
          <w:szCs w:val="20"/>
          <w:lang w:val="lv-LV"/>
        </w:rPr>
        <w:t xml:space="preserve"> </w:t>
      </w:r>
      <w:r w:rsidR="00963733">
        <w:rPr>
          <w:rFonts w:eastAsia="Calibri" w:cs="Calibri"/>
          <w:szCs w:val="20"/>
          <w:lang w:val="lv-LV"/>
        </w:rPr>
        <w:t>ZM</w:t>
      </w:r>
      <w:r w:rsidR="0063520F">
        <w:rPr>
          <w:rFonts w:eastAsia="Calibri" w:cs="Calibri"/>
          <w:szCs w:val="20"/>
          <w:lang w:val="lv-LV"/>
        </w:rPr>
        <w:t xml:space="preserve"> iesaisti RIS3 procesā, it īpaši saistībā ar kopīgajām prioritātēm Bioekonomikas specializācijas jomas attīstībā. </w:t>
      </w:r>
      <w:r w:rsidRPr="00407B29">
        <w:rPr>
          <w:rFonts w:eastAsia="Calibri" w:cs="Calibri"/>
          <w:szCs w:val="20"/>
          <w:lang w:val="lv-LV"/>
        </w:rPr>
        <w:t xml:space="preserve">Šāds pārvaldības modelis ir līdzīgāks arī citu ES valstu/reģionu praksei, kurā RIS3 pārvalde ir galvenokārt </w:t>
      </w:r>
      <w:r w:rsidR="00963733">
        <w:rPr>
          <w:rFonts w:eastAsia="Calibri" w:cs="Calibri"/>
          <w:szCs w:val="20"/>
          <w:lang w:val="lv-LV"/>
        </w:rPr>
        <w:t>EM</w:t>
      </w:r>
      <w:r w:rsidRPr="00407B29">
        <w:rPr>
          <w:rFonts w:eastAsia="Calibri" w:cs="Calibri"/>
          <w:szCs w:val="20"/>
          <w:lang w:val="lv-LV"/>
        </w:rPr>
        <w:t>, vai VARAM (reģionālās aģentūras RIS3 reģioniem) pārziņā.</w:t>
      </w:r>
    </w:p>
    <w:p w14:paraId="098C0E4C" w14:textId="77777777" w:rsidR="001A776B" w:rsidRDefault="001A776B" w:rsidP="001A776B">
      <w:pPr>
        <w:tabs>
          <w:tab w:val="clear" w:pos="850"/>
          <w:tab w:val="clear" w:pos="1191"/>
          <w:tab w:val="clear" w:pos="1531"/>
          <w:tab w:val="left" w:pos="2353"/>
        </w:tabs>
        <w:jc w:val="both"/>
        <w:rPr>
          <w:rFonts w:eastAsia="Calibri" w:cs="Calibri"/>
          <w:szCs w:val="20"/>
          <w:lang w:val="lv-LV"/>
        </w:rPr>
      </w:pPr>
      <w:r w:rsidRPr="00407B29">
        <w:rPr>
          <w:rFonts w:eastAsia="Calibri" w:cs="Calibri"/>
          <w:szCs w:val="20"/>
          <w:lang w:val="lv-LV"/>
        </w:rPr>
        <w:t xml:space="preserve">VARAM iesaiste RIS3 būtu nozīmīga 2 iemeslu dēļ. Pirmkārt, VARAM ir atbildīga par reģionālās attīstības plānošanu un reģionālas politikas īstenošanu, kur inovācijām uzņēmējdarbībā esošo ekonomikas struktūru transformācijā ir izšķiroša loma, turklāt </w:t>
      </w:r>
      <w:r>
        <w:rPr>
          <w:rFonts w:eastAsia="Calibri" w:cs="Calibri"/>
          <w:szCs w:val="20"/>
          <w:lang w:val="lv-LV"/>
        </w:rPr>
        <w:t>j</w:t>
      </w:r>
      <w:r w:rsidRPr="00407B29">
        <w:rPr>
          <w:rFonts w:eastAsia="Calibri" w:cs="Calibri"/>
          <w:szCs w:val="20"/>
          <w:lang w:val="lv-LV"/>
        </w:rPr>
        <w:t xml:space="preserve">aunajā </w:t>
      </w:r>
      <w:r>
        <w:rPr>
          <w:rFonts w:eastAsia="Calibri" w:cs="Calibri"/>
          <w:szCs w:val="20"/>
          <w:lang w:val="lv-LV"/>
        </w:rPr>
        <w:t xml:space="preserve">ES fondu </w:t>
      </w:r>
      <w:r w:rsidRPr="00407B29">
        <w:rPr>
          <w:rFonts w:eastAsia="Calibri" w:cs="Calibri"/>
          <w:szCs w:val="20"/>
          <w:lang w:val="lv-LV"/>
        </w:rPr>
        <w:t xml:space="preserve">plānošanas periodā 1. </w:t>
      </w:r>
      <w:r>
        <w:rPr>
          <w:rFonts w:eastAsia="Calibri" w:cs="Calibri"/>
          <w:szCs w:val="20"/>
          <w:lang w:val="lv-LV"/>
        </w:rPr>
        <w:t xml:space="preserve">politikas mērķa ietvaros </w:t>
      </w:r>
      <w:r w:rsidRPr="00407B29">
        <w:rPr>
          <w:rFonts w:eastAsia="Calibri" w:cs="Calibri"/>
          <w:szCs w:val="20"/>
          <w:lang w:val="lv-LV"/>
        </w:rPr>
        <w:t xml:space="preserve"> paredzēt</w:t>
      </w:r>
      <w:r>
        <w:rPr>
          <w:rFonts w:eastAsia="Calibri" w:cs="Calibri"/>
          <w:szCs w:val="20"/>
          <w:lang w:val="lv-LV"/>
        </w:rPr>
        <w:t xml:space="preserve">s atbalsts </w:t>
      </w:r>
      <w:r w:rsidRPr="00407B29">
        <w:rPr>
          <w:rFonts w:eastAsia="Calibri" w:cs="Calibri"/>
          <w:szCs w:val="20"/>
          <w:lang w:val="lv-LV"/>
        </w:rPr>
        <w:t xml:space="preserve"> </w:t>
      </w:r>
      <w:r>
        <w:rPr>
          <w:rFonts w:eastAsia="Calibri" w:cs="Calibri"/>
          <w:szCs w:val="20"/>
          <w:lang w:val="lv-LV"/>
        </w:rPr>
        <w:t>v</w:t>
      </w:r>
      <w:r w:rsidRPr="00407B29">
        <w:rPr>
          <w:rFonts w:eastAsia="Calibri" w:cs="Calibri"/>
          <w:szCs w:val="20"/>
          <w:lang w:val="lv-LV"/>
        </w:rPr>
        <w:t>iedā</w:t>
      </w:r>
      <w:r>
        <w:rPr>
          <w:rFonts w:eastAsia="Calibri" w:cs="Calibri"/>
          <w:szCs w:val="20"/>
          <w:lang w:val="lv-LV"/>
        </w:rPr>
        <w:t xml:space="preserve">kai </w:t>
      </w:r>
      <w:r w:rsidRPr="00407B29">
        <w:rPr>
          <w:rFonts w:eastAsia="Calibri" w:cs="Calibri"/>
          <w:szCs w:val="20"/>
          <w:lang w:val="lv-LV"/>
        </w:rPr>
        <w:t xml:space="preserve"> Eiropa</w:t>
      </w:r>
      <w:r>
        <w:rPr>
          <w:rFonts w:eastAsia="Calibri" w:cs="Calibri"/>
          <w:szCs w:val="20"/>
          <w:lang w:val="lv-LV"/>
        </w:rPr>
        <w:t>i, veicinot inovatīvas un viedas ekonomiskās pārmaiņas, tai skaitā viedai reģionālai ekonomiskajai specializācijai</w:t>
      </w:r>
      <w:r w:rsidRPr="00407B29">
        <w:rPr>
          <w:rFonts w:eastAsia="Calibri" w:cs="Calibri"/>
          <w:szCs w:val="20"/>
          <w:lang w:val="lv-LV"/>
        </w:rPr>
        <w:t xml:space="preserve">. </w:t>
      </w:r>
      <w:r w:rsidRPr="00C25A1B">
        <w:rPr>
          <w:rFonts w:eastAsia="Calibri" w:cs="Calibri"/>
          <w:szCs w:val="20"/>
          <w:lang w:val="lv-LV"/>
        </w:rPr>
        <w:t>Otrkārt, VARAM pārziņā ir informācijas sabiedrības, elektroniskās pārvaldes un valsts informācijas un komunikācijas tehnoloģiju pārvaldības politikas jautājumi, kuru risināšanu atbalsta RIS3 joma Informācijas un komunikācijas tehnoloģijas</w:t>
      </w:r>
      <w:r>
        <w:rPr>
          <w:rFonts w:eastAsia="Calibri" w:cs="Calibri"/>
          <w:szCs w:val="20"/>
          <w:lang w:val="lv-LV"/>
        </w:rPr>
        <w:t>.</w:t>
      </w:r>
    </w:p>
    <w:p w14:paraId="3F1B9EF0" w14:textId="64200A54" w:rsidR="00C770E0" w:rsidRPr="00C770E0" w:rsidRDefault="00C770E0" w:rsidP="00C25A1B">
      <w:pPr>
        <w:tabs>
          <w:tab w:val="clear" w:pos="850"/>
          <w:tab w:val="clear" w:pos="1191"/>
          <w:tab w:val="clear" w:pos="1531"/>
          <w:tab w:val="left" w:pos="2353"/>
        </w:tabs>
        <w:jc w:val="both"/>
        <w:rPr>
          <w:rFonts w:eastAsia="Calibri" w:cs="Calibri"/>
          <w:szCs w:val="20"/>
          <w:lang w:val="lv-LV"/>
        </w:rPr>
      </w:pPr>
      <w:r>
        <w:rPr>
          <w:rFonts w:eastAsia="Calibri" w:cs="Calibri"/>
          <w:szCs w:val="20"/>
          <w:lang w:val="lv-LV"/>
        </w:rPr>
        <w:t xml:space="preserve">Nozīmīga loma RIS3 pārvaldībā ir </w:t>
      </w:r>
      <w:r w:rsidR="00F11C2E">
        <w:rPr>
          <w:rFonts w:eastAsia="Calibri" w:cs="Calibri"/>
          <w:szCs w:val="20"/>
          <w:lang w:val="lv-LV"/>
        </w:rPr>
        <w:t>saistīta</w:t>
      </w:r>
      <w:r>
        <w:rPr>
          <w:rFonts w:eastAsia="Calibri" w:cs="Calibri"/>
          <w:szCs w:val="20"/>
          <w:lang w:val="lv-LV"/>
        </w:rPr>
        <w:t xml:space="preserve"> ar efektīvāku starpnozaru pārvaldību</w:t>
      </w:r>
      <w:r w:rsidRPr="00C770E0">
        <w:rPr>
          <w:rFonts w:eastAsia="Calibri" w:cs="Calibri"/>
          <w:szCs w:val="20"/>
          <w:lang w:val="lv-LV"/>
        </w:rPr>
        <w:t xml:space="preserve"> starp </w:t>
      </w:r>
      <w:r>
        <w:rPr>
          <w:rFonts w:eastAsia="Calibri" w:cs="Calibri"/>
          <w:szCs w:val="20"/>
          <w:lang w:val="lv-LV"/>
        </w:rPr>
        <w:t>zinātni un inovācijām, atrodot atbilstošos</w:t>
      </w:r>
      <w:r w:rsidRPr="00C770E0">
        <w:rPr>
          <w:rFonts w:eastAsia="Calibri" w:cs="Calibri"/>
          <w:szCs w:val="20"/>
          <w:lang w:val="lv-LV"/>
        </w:rPr>
        <w:t xml:space="preserve"> risinājumus abu zinātnes</w:t>
      </w:r>
      <w:r>
        <w:rPr>
          <w:rFonts w:eastAsia="Calibri" w:cs="Calibri"/>
          <w:szCs w:val="20"/>
          <w:lang w:val="lv-LV"/>
        </w:rPr>
        <w:t xml:space="preserve"> un inovāciju politikas </w:t>
      </w:r>
      <w:r w:rsidRPr="00C770E0">
        <w:rPr>
          <w:rFonts w:eastAsia="Calibri" w:cs="Calibri"/>
          <w:szCs w:val="20"/>
          <w:lang w:val="lv-LV"/>
        </w:rPr>
        <w:t xml:space="preserve"> ieviešanas institūciju</w:t>
      </w:r>
      <w:r>
        <w:rPr>
          <w:rFonts w:eastAsia="Calibri" w:cs="Calibri"/>
          <w:szCs w:val="20"/>
          <w:lang w:val="lv-LV"/>
        </w:rPr>
        <w:t xml:space="preserve"> </w:t>
      </w:r>
      <w:r w:rsidRPr="00C770E0">
        <w:rPr>
          <w:rFonts w:eastAsia="Calibri" w:cs="Calibri"/>
          <w:szCs w:val="20"/>
          <w:lang w:val="lv-LV"/>
        </w:rPr>
        <w:t>stratēģiskā darba koordinācijai.</w:t>
      </w:r>
      <w:r>
        <w:rPr>
          <w:rFonts w:eastAsia="Calibri" w:cs="Calibri"/>
          <w:szCs w:val="20"/>
          <w:lang w:val="lv-LV"/>
        </w:rPr>
        <w:t xml:space="preserve"> Ir nepieciešama pilnvērtīga an</w:t>
      </w:r>
      <w:r w:rsidRPr="00C770E0">
        <w:rPr>
          <w:rFonts w:eastAsia="Calibri" w:cs="Calibri"/>
          <w:szCs w:val="20"/>
          <w:lang w:val="lv-LV"/>
        </w:rPr>
        <w:t>alītiskās un tālākās monitoringa kapacitātes stiprināšana šajā</w:t>
      </w:r>
      <w:r>
        <w:rPr>
          <w:rFonts w:eastAsia="Calibri" w:cs="Calibri"/>
          <w:szCs w:val="20"/>
          <w:lang w:val="lv-LV"/>
        </w:rPr>
        <w:t xml:space="preserve">s aģentūrā attiecībā par to </w:t>
      </w:r>
      <w:r w:rsidR="00F11C2E">
        <w:rPr>
          <w:rFonts w:eastAsia="Calibri" w:cs="Calibri"/>
          <w:szCs w:val="20"/>
          <w:lang w:val="lv-LV"/>
        </w:rPr>
        <w:t>administrētajām</w:t>
      </w:r>
      <w:r w:rsidRPr="00C770E0">
        <w:rPr>
          <w:rFonts w:eastAsia="Calibri" w:cs="Calibri"/>
          <w:szCs w:val="20"/>
          <w:lang w:val="lv-LV"/>
        </w:rPr>
        <w:t xml:space="preserve"> P&amp;A programmām, </w:t>
      </w:r>
      <w:r>
        <w:rPr>
          <w:rFonts w:eastAsia="Calibri" w:cs="Calibri"/>
          <w:szCs w:val="20"/>
          <w:lang w:val="lv-LV"/>
        </w:rPr>
        <w:t xml:space="preserve">gan nodrošinot plašu un kompleksu sasaisti ar kopējo </w:t>
      </w:r>
      <w:r w:rsidR="00F11C2E">
        <w:rPr>
          <w:rFonts w:eastAsia="Calibri" w:cs="Calibri"/>
          <w:szCs w:val="20"/>
          <w:lang w:val="lv-LV"/>
        </w:rPr>
        <w:t>zinātnes</w:t>
      </w:r>
      <w:r>
        <w:rPr>
          <w:rFonts w:eastAsia="Calibri" w:cs="Calibri"/>
          <w:szCs w:val="20"/>
          <w:lang w:val="lv-LV"/>
        </w:rPr>
        <w:t xml:space="preserve"> un inovācijas politikas politiku Latvijā, gan ciešā sasaistē</w:t>
      </w:r>
      <w:r w:rsidRPr="00C770E0">
        <w:rPr>
          <w:rFonts w:eastAsia="Calibri" w:cs="Calibri"/>
          <w:szCs w:val="20"/>
          <w:lang w:val="lv-LV"/>
        </w:rPr>
        <w:t xml:space="preserve"> </w:t>
      </w:r>
      <w:r>
        <w:rPr>
          <w:rFonts w:eastAsia="Calibri" w:cs="Calibri"/>
          <w:szCs w:val="20"/>
          <w:lang w:val="lv-LV"/>
        </w:rPr>
        <w:t>ar</w:t>
      </w:r>
      <w:r w:rsidRPr="00C770E0">
        <w:rPr>
          <w:rFonts w:eastAsia="Calibri" w:cs="Calibri"/>
          <w:szCs w:val="20"/>
          <w:lang w:val="lv-LV"/>
        </w:rPr>
        <w:t xml:space="preserve"> aktuāl</w:t>
      </w:r>
      <w:r>
        <w:rPr>
          <w:rFonts w:eastAsia="Calibri" w:cs="Calibri"/>
          <w:szCs w:val="20"/>
          <w:lang w:val="lv-LV"/>
        </w:rPr>
        <w:t>ajiem procesiem Eiropas mērogā.</w:t>
      </w:r>
      <w:r w:rsidR="006D0CFE">
        <w:rPr>
          <w:rFonts w:eastAsia="Calibri" w:cs="Calibri"/>
          <w:szCs w:val="20"/>
          <w:lang w:val="lv-LV"/>
        </w:rPr>
        <w:t xml:space="preserve"> Tas nozīmē arī nepieciešamību nodrošināt pilnvērtīgu </w:t>
      </w:r>
      <w:r w:rsidR="006D0CFE" w:rsidRPr="00C770E0">
        <w:rPr>
          <w:rFonts w:eastAsia="Calibri" w:cs="Calibri"/>
          <w:szCs w:val="20"/>
          <w:lang w:val="lv-LV"/>
        </w:rPr>
        <w:t xml:space="preserve">sinerģija starp zinātnes un </w:t>
      </w:r>
      <w:r w:rsidR="006D0CFE">
        <w:rPr>
          <w:rFonts w:eastAsia="Calibri" w:cs="Calibri"/>
          <w:szCs w:val="20"/>
          <w:lang w:val="lv-LV"/>
        </w:rPr>
        <w:t>inovāciju  pamataģentūrām (zinātniskajā ekspertīzē, uzņēmējdarbības sektora vajadzīgu identificēšanā u.c.).</w:t>
      </w:r>
    </w:p>
    <w:p w14:paraId="599277DF" w14:textId="77777777" w:rsidR="006B3577" w:rsidRDefault="00C770E0" w:rsidP="00C770E0">
      <w:pPr>
        <w:jc w:val="both"/>
        <w:rPr>
          <w:rFonts w:eastAsia="Calibri" w:cs="Calibri"/>
          <w:szCs w:val="20"/>
          <w:lang w:val="lv-LV"/>
        </w:rPr>
      </w:pPr>
      <w:r>
        <w:rPr>
          <w:rFonts w:eastAsia="Calibri" w:cs="Calibri"/>
          <w:szCs w:val="20"/>
          <w:lang w:val="lv-LV"/>
        </w:rPr>
        <w:t xml:space="preserve">Ir nepieciešama pilnvērtīga uzņēmējdarbības atklājuma principa darbināšana, kurai ir nepieciešams attīstīt </w:t>
      </w:r>
      <w:r>
        <w:rPr>
          <w:rFonts w:eastAsia="Calibri" w:cs="Calibri"/>
          <w:szCs w:val="20"/>
          <w:lang w:val="lv-LV"/>
        </w:rPr>
        <w:lastRenderedPageBreak/>
        <w:t xml:space="preserve">pietiekamu vadības un līderības kapacitāti, jo </w:t>
      </w:r>
      <w:r w:rsidRPr="00C770E0">
        <w:rPr>
          <w:rFonts w:eastAsia="Calibri" w:cs="Calibri"/>
          <w:szCs w:val="20"/>
          <w:lang w:val="lv-LV"/>
        </w:rPr>
        <w:t xml:space="preserve">šobrīd </w:t>
      </w:r>
      <w:r>
        <w:rPr>
          <w:rFonts w:eastAsia="Calibri" w:cs="Calibri"/>
          <w:szCs w:val="20"/>
          <w:lang w:val="lv-LV"/>
        </w:rPr>
        <w:t xml:space="preserve">iegūtie rezultāti parāda, ka </w:t>
      </w:r>
      <w:r w:rsidRPr="00C770E0">
        <w:rPr>
          <w:rFonts w:eastAsia="Calibri" w:cs="Calibri"/>
          <w:szCs w:val="20"/>
          <w:lang w:val="lv-LV"/>
        </w:rPr>
        <w:t xml:space="preserve"> </w:t>
      </w:r>
      <w:r>
        <w:rPr>
          <w:rFonts w:eastAsia="Calibri" w:cs="Calibri"/>
          <w:szCs w:val="20"/>
          <w:lang w:val="lv-LV"/>
        </w:rPr>
        <w:t xml:space="preserve">neviennozīmīgus rezultātus. Līderība ir nepieciešama gan, lai būtu </w:t>
      </w:r>
      <w:r w:rsidR="006D0CFE">
        <w:rPr>
          <w:rFonts w:eastAsia="Calibri" w:cs="Calibri"/>
          <w:szCs w:val="20"/>
          <w:lang w:val="lv-LV"/>
        </w:rPr>
        <w:t xml:space="preserve">gan </w:t>
      </w:r>
      <w:r>
        <w:rPr>
          <w:rFonts w:eastAsia="Calibri" w:cs="Calibri"/>
          <w:szCs w:val="20"/>
          <w:lang w:val="lv-LV"/>
        </w:rPr>
        <w:t xml:space="preserve">iespējams attīstīt </w:t>
      </w:r>
      <w:r w:rsidR="006D0CFE">
        <w:rPr>
          <w:rFonts w:eastAsia="Calibri" w:cs="Calibri"/>
          <w:szCs w:val="20"/>
          <w:lang w:val="lv-LV"/>
        </w:rPr>
        <w:t>stratēģiskās inovāciju ekosistēmas katrā RIS3 jomā, gan lai attīstītu izcilības un tautsaimniecības transformācijas kapacitāti pārējās RIS3 jomu aktivitātēs, uzņēmumos, zinātniskajās institūcijās. Līderības un vadības kapacitātes palielināšanai ir arī jābūt noteiktai kā aktivitātei nākamajās ar R</w:t>
      </w:r>
      <w:r w:rsidR="006B3577">
        <w:rPr>
          <w:rFonts w:eastAsia="Calibri" w:cs="Calibri"/>
          <w:szCs w:val="20"/>
          <w:lang w:val="lv-LV"/>
        </w:rPr>
        <w:t>IS3 saistītajās pamatnostādnēs.</w:t>
      </w:r>
    </w:p>
    <w:p w14:paraId="465FCB91" w14:textId="77B39DB8" w:rsidR="00C770E0" w:rsidRPr="00C770E0" w:rsidRDefault="006B3577" w:rsidP="00C770E0">
      <w:pPr>
        <w:jc w:val="both"/>
        <w:rPr>
          <w:rFonts w:eastAsia="Calibri" w:cs="Calibri"/>
          <w:szCs w:val="20"/>
          <w:lang w:val="lv-LV"/>
        </w:rPr>
      </w:pPr>
      <w:r w:rsidRPr="006B3577">
        <w:rPr>
          <w:rFonts w:eastAsia="Calibri" w:cs="Calibri"/>
          <w:szCs w:val="20"/>
          <w:lang w:val="lv-LV"/>
        </w:rPr>
        <w:t>Lai sekmētu publiskā sektora inovācijas un jaunu risinājumu atrašanu, kuri būtu vērsti uz darbības efektiv</w:t>
      </w:r>
      <w:r w:rsidR="00F11C2E">
        <w:rPr>
          <w:rFonts w:eastAsia="Calibri" w:cs="Calibri"/>
          <w:szCs w:val="20"/>
          <w:lang w:val="lv-LV"/>
        </w:rPr>
        <w:t>i</w:t>
      </w:r>
      <w:r w:rsidRPr="006B3577">
        <w:rPr>
          <w:rFonts w:eastAsia="Calibri" w:cs="Calibri"/>
          <w:szCs w:val="20"/>
          <w:lang w:val="lv-LV"/>
        </w:rPr>
        <w:t>tātes uzlabošanu, sniegto pakalpojumu kvalitātes celšanu, analītis</w:t>
      </w:r>
      <w:r w:rsidR="00F11C2E">
        <w:rPr>
          <w:rFonts w:eastAsia="Calibri" w:cs="Calibri"/>
          <w:szCs w:val="20"/>
          <w:lang w:val="lv-LV"/>
        </w:rPr>
        <w:t>kās kapacitātes palielināšanu u</w:t>
      </w:r>
      <w:r w:rsidRPr="006B3577">
        <w:rPr>
          <w:rFonts w:eastAsia="Calibri" w:cs="Calibri"/>
          <w:szCs w:val="20"/>
          <w:lang w:val="lv-LV"/>
        </w:rPr>
        <w:t>tml</w:t>
      </w:r>
      <w:r w:rsidR="00F11C2E">
        <w:rPr>
          <w:rFonts w:eastAsia="Calibri" w:cs="Calibri"/>
          <w:szCs w:val="20"/>
          <w:lang w:val="lv-LV"/>
        </w:rPr>
        <w:t>.</w:t>
      </w:r>
      <w:r w:rsidRPr="006B3577">
        <w:rPr>
          <w:rFonts w:eastAsia="Calibri" w:cs="Calibri"/>
          <w:szCs w:val="20"/>
          <w:lang w:val="lv-LV"/>
        </w:rPr>
        <w:t xml:space="preserve">, ir nepieciešams palielināt </w:t>
      </w:r>
      <w:r>
        <w:rPr>
          <w:rFonts w:eastAsia="Calibri" w:cs="Calibri"/>
          <w:szCs w:val="20"/>
          <w:lang w:val="lv-LV"/>
        </w:rPr>
        <w:t>publiskā</w:t>
      </w:r>
      <w:r w:rsidRPr="006B3577">
        <w:rPr>
          <w:rFonts w:eastAsia="Calibri" w:cs="Calibri"/>
          <w:szCs w:val="20"/>
          <w:lang w:val="lv-LV"/>
        </w:rPr>
        <w:t xml:space="preserve"> sektora kapacitāti </w:t>
      </w:r>
      <w:r>
        <w:rPr>
          <w:rFonts w:eastAsia="Calibri" w:cs="Calibri"/>
          <w:szCs w:val="20"/>
          <w:lang w:val="lv-LV"/>
        </w:rPr>
        <w:t>inovāciju</w:t>
      </w:r>
      <w:r w:rsidRPr="006B3577">
        <w:rPr>
          <w:rFonts w:eastAsia="Calibri" w:cs="Calibri"/>
          <w:szCs w:val="20"/>
          <w:lang w:val="lv-LV"/>
        </w:rPr>
        <w:t xml:space="preserve"> iepirkumu īstenošanā, </w:t>
      </w:r>
      <w:r>
        <w:rPr>
          <w:rFonts w:eastAsia="Calibri" w:cs="Calibri"/>
          <w:szCs w:val="20"/>
          <w:lang w:val="lv-LV"/>
        </w:rPr>
        <w:t xml:space="preserve">iespējams, </w:t>
      </w:r>
      <w:r w:rsidRPr="006B3577">
        <w:rPr>
          <w:rFonts w:eastAsia="Calibri" w:cs="Calibri"/>
          <w:szCs w:val="20"/>
          <w:lang w:val="lv-LV"/>
        </w:rPr>
        <w:t>caur pilotprojektiem, kuru rezultātā publiskā sektora iestādēm (tiktu izv</w:t>
      </w:r>
      <w:r>
        <w:rPr>
          <w:rFonts w:eastAsia="Calibri" w:cs="Calibri"/>
          <w:szCs w:val="20"/>
          <w:lang w:val="lv-LV"/>
        </w:rPr>
        <w:t>eidota nepieciešamā kapacitāte.</w:t>
      </w:r>
    </w:p>
    <w:p w14:paraId="641150F7" w14:textId="1454B621" w:rsidR="00C770E0" w:rsidRDefault="006D0CFE" w:rsidP="00C770E0">
      <w:pPr>
        <w:jc w:val="both"/>
        <w:rPr>
          <w:rFonts w:eastAsia="Calibri" w:cs="Calibri"/>
          <w:szCs w:val="20"/>
          <w:lang w:val="lv-LV"/>
        </w:rPr>
      </w:pPr>
      <w:r>
        <w:rPr>
          <w:rFonts w:eastAsia="Calibri" w:cs="Calibri"/>
          <w:szCs w:val="20"/>
          <w:lang w:val="lv-LV"/>
        </w:rPr>
        <w:t>Veicot stratēģisko ekosistēmu attīstīšanu nākamajā periodā liela nozīme ir jāpievērš tam, lai nodrošinātu iekļaujošu, skaidru u</w:t>
      </w:r>
      <w:r w:rsidR="004B4C80">
        <w:rPr>
          <w:rFonts w:eastAsia="Calibri" w:cs="Calibri"/>
          <w:szCs w:val="20"/>
          <w:lang w:val="lv-LV"/>
        </w:rPr>
        <w:t xml:space="preserve">n caurspīdīgu lēmumu pieņemšanu, un atvērtu </w:t>
      </w:r>
      <w:r w:rsidR="004B4C80" w:rsidRPr="004B4C80">
        <w:rPr>
          <w:rFonts w:eastAsia="Calibri" w:cs="Calibri"/>
          <w:szCs w:val="20"/>
          <w:lang w:val="lv-LV"/>
        </w:rPr>
        <w:t>ekosistēmu koordinācijas, attīstības monitoringa un prognozēšanas mehānismu izveidi</w:t>
      </w:r>
      <w:r w:rsidR="004B4C80">
        <w:rPr>
          <w:rFonts w:eastAsia="Calibri" w:cs="Calibri"/>
          <w:szCs w:val="20"/>
          <w:lang w:val="lv-LV"/>
        </w:rPr>
        <w:t>. Šo ekosistēmu attīstīšanā nākamajā periodā arī centrālai lomai ir jābūt tieši Latvijas pētniecības organizācijām. Attiecībā par publiskajiem līdzek</w:t>
      </w:r>
      <w:r w:rsidR="0026181D">
        <w:rPr>
          <w:rFonts w:eastAsia="Calibri" w:cs="Calibri"/>
          <w:szCs w:val="20"/>
          <w:lang w:val="lv-LV"/>
        </w:rPr>
        <w:t>ļiem, kuri nākotnē būs nepieciešami izvēlēto stratēģisko ekosistēmu attīstīšanā</w:t>
      </w:r>
      <w:r w:rsidR="004B4C80">
        <w:rPr>
          <w:rFonts w:eastAsia="Calibri" w:cs="Calibri"/>
          <w:szCs w:val="20"/>
          <w:lang w:val="lv-LV"/>
        </w:rPr>
        <w:t>, to pie</w:t>
      </w:r>
      <w:r w:rsidR="00F11C2E">
        <w:rPr>
          <w:rFonts w:eastAsia="Calibri" w:cs="Calibri"/>
          <w:szCs w:val="20"/>
          <w:lang w:val="lv-LV"/>
        </w:rPr>
        <w:t>šķ</w:t>
      </w:r>
      <w:r w:rsidR="0026181D">
        <w:rPr>
          <w:rFonts w:eastAsia="Calibri" w:cs="Calibri"/>
          <w:szCs w:val="20"/>
          <w:lang w:val="lv-LV"/>
        </w:rPr>
        <w:t>iršana konkrētiem inovāciju projektiem ir veicama caur konkursiem, kuru īstenošanā ir jānodrošina kompetenta un objektīva izvērtēšana.</w:t>
      </w:r>
    </w:p>
    <w:p w14:paraId="0FCDF818" w14:textId="62AE427D" w:rsidR="006B3577" w:rsidRDefault="006D0CFE" w:rsidP="00C770E0">
      <w:pPr>
        <w:jc w:val="both"/>
        <w:rPr>
          <w:rFonts w:eastAsia="Calibri" w:cs="Calibri"/>
          <w:szCs w:val="20"/>
          <w:lang w:val="lv-LV"/>
        </w:rPr>
      </w:pPr>
      <w:r w:rsidRPr="00C770E0">
        <w:rPr>
          <w:rFonts w:eastAsia="Calibri" w:cs="Calibri"/>
          <w:szCs w:val="20"/>
          <w:lang w:val="lv-LV"/>
        </w:rPr>
        <w:t>Lai pilnveidotu pierādījumu bāzi un varētu strādāt pi</w:t>
      </w:r>
      <w:r>
        <w:rPr>
          <w:rFonts w:eastAsia="Calibri" w:cs="Calibri"/>
          <w:szCs w:val="20"/>
          <w:lang w:val="lv-LV"/>
        </w:rPr>
        <w:t xml:space="preserve">e labākas rezultātu ietekmes </w:t>
      </w:r>
      <w:r w:rsidRPr="00C770E0">
        <w:rPr>
          <w:rFonts w:eastAsia="Calibri" w:cs="Calibri"/>
          <w:szCs w:val="20"/>
          <w:lang w:val="lv-LV"/>
        </w:rPr>
        <w:t>un tautsaimniec</w:t>
      </w:r>
      <w:r>
        <w:rPr>
          <w:rFonts w:eastAsia="Calibri" w:cs="Calibri"/>
          <w:szCs w:val="20"/>
          <w:lang w:val="lv-LV"/>
        </w:rPr>
        <w:t xml:space="preserve">ības </w:t>
      </w:r>
      <w:r w:rsidR="00F11C2E">
        <w:rPr>
          <w:rFonts w:eastAsia="Calibri" w:cs="Calibri"/>
          <w:szCs w:val="20"/>
          <w:lang w:val="lv-LV"/>
        </w:rPr>
        <w:t>transformācijas</w:t>
      </w:r>
      <w:r>
        <w:rPr>
          <w:rFonts w:eastAsia="Calibri" w:cs="Calibri"/>
          <w:szCs w:val="20"/>
          <w:lang w:val="lv-LV"/>
        </w:rPr>
        <w:t xml:space="preserve"> novērtēšanas ir nepieciešams izveidot jaunu Valsts pētījumu programmu ekonomikā, </w:t>
      </w:r>
      <w:r w:rsidRPr="00C770E0">
        <w:rPr>
          <w:rFonts w:eastAsia="Calibri" w:cs="Calibri"/>
          <w:szCs w:val="20"/>
          <w:lang w:val="lv-LV"/>
        </w:rPr>
        <w:t xml:space="preserve">ar </w:t>
      </w:r>
      <w:r>
        <w:rPr>
          <w:rFonts w:eastAsia="Calibri" w:cs="Calibri"/>
          <w:szCs w:val="20"/>
          <w:lang w:val="lv-LV"/>
        </w:rPr>
        <w:t>ievirzi tieši</w:t>
      </w:r>
      <w:r w:rsidRPr="00C770E0">
        <w:rPr>
          <w:rFonts w:eastAsia="Calibri" w:cs="Calibri"/>
          <w:szCs w:val="20"/>
          <w:lang w:val="lv-LV"/>
        </w:rPr>
        <w:t xml:space="preserve"> uz Latvijas ekonomikas konkurētspējas </w:t>
      </w:r>
      <w:r>
        <w:rPr>
          <w:rFonts w:eastAsia="Calibri" w:cs="Calibri"/>
          <w:szCs w:val="20"/>
          <w:lang w:val="lv-LV"/>
        </w:rPr>
        <w:t>pētniecību</w:t>
      </w:r>
      <w:r w:rsidR="006B3577">
        <w:rPr>
          <w:rFonts w:eastAsia="Calibri" w:cs="Calibri"/>
          <w:szCs w:val="20"/>
          <w:lang w:val="lv-LV"/>
        </w:rPr>
        <w:t xml:space="preserve">). </w:t>
      </w:r>
    </w:p>
    <w:p w14:paraId="03E36BFB" w14:textId="37C09F51" w:rsidR="00733ACA" w:rsidRDefault="00733ACA" w:rsidP="00C770E0">
      <w:pPr>
        <w:jc w:val="both"/>
      </w:pPr>
      <w:r>
        <w:rPr>
          <w:rFonts w:eastAsia="Calibri" w:cs="Calibri"/>
          <w:szCs w:val="20"/>
          <w:lang w:val="lv-LV"/>
        </w:rPr>
        <w:t>RIS3 tālāk attīstība un pārvaldība arī ir saistīta ar</w:t>
      </w:r>
      <w:r w:rsidR="00FC22E9">
        <w:rPr>
          <w:rFonts w:eastAsia="Calibri" w:cs="Calibri"/>
          <w:szCs w:val="20"/>
          <w:lang w:val="lv-LV"/>
        </w:rPr>
        <w:t xml:space="preserve"> Eiropas Komisijas rekomendāciju</w:t>
      </w:r>
      <w:r>
        <w:rPr>
          <w:rFonts w:eastAsia="Calibri" w:cs="Calibri"/>
          <w:szCs w:val="20"/>
          <w:lang w:val="lv-LV"/>
        </w:rPr>
        <w:t xml:space="preserve"> samazināt </w:t>
      </w:r>
      <w:r w:rsidR="00FC22E9">
        <w:t>to institūciju skaitu</w:t>
      </w:r>
      <w:r w:rsidRPr="00F76DCE">
        <w:t>, kuras piešķir finansējumu</w:t>
      </w:r>
      <w:r>
        <w:t xml:space="preserve"> P&amp;A, kur būtisku soli ir paveikusi IZM, kuras  izstrādātais </w:t>
      </w:r>
      <w:r w:rsidR="00FC22E9">
        <w:t xml:space="preserve"> un 2019.gada 14.oktobrī Ministru Kabinetā apstiprinātais  konceptuālais ziņojums</w:t>
      </w:r>
      <w:r w:rsidR="00FC22E9" w:rsidRPr="00FC22E9">
        <w:t xml:space="preserve"> "Par Latvijas zinātnes politikas ieviešanas sistēmas institucionālo konsolidāciju"</w:t>
      </w:r>
      <w:r w:rsidR="00FC22E9">
        <w:t xml:space="preserve"> savā sektorā šo jautājumu risina caur </w:t>
      </w:r>
      <w:r w:rsidR="00FC22E9" w:rsidRPr="00FC22E9">
        <w:t>Latvijas Zinātnes padomes</w:t>
      </w:r>
      <w:r w:rsidR="00FC22E9">
        <w:t xml:space="preserve"> izveidi. Tomēr, paralēli šim jautājuma ir tikpat aktuāli paplašināt RIS3 pārvaldību, it īpaši, papildus, EM </w:t>
      </w:r>
      <w:proofErr w:type="gramStart"/>
      <w:r w:rsidR="00FC22E9">
        <w:t>un</w:t>
      </w:r>
      <w:proofErr w:type="gramEnd"/>
      <w:r w:rsidR="00FC22E9">
        <w:t xml:space="preserve"> IZM, nodrošinot </w:t>
      </w:r>
      <w:r w:rsidR="0036739C">
        <w:t>pinvērtīgu</w:t>
      </w:r>
      <w:r w:rsidR="00FC22E9">
        <w:t xml:space="preserve"> VARAM un ZM iesaisti RIS3 procesā.</w:t>
      </w:r>
    </w:p>
    <w:p w14:paraId="13045E4F" w14:textId="2AC3AA42" w:rsidR="00D81766" w:rsidRPr="00407B29" w:rsidRDefault="00D81766" w:rsidP="00C770E0">
      <w:pPr>
        <w:jc w:val="both"/>
        <w:rPr>
          <w:rFonts w:eastAsia="Calibri" w:cs="Calibri"/>
          <w:szCs w:val="20"/>
          <w:lang w:val="lv-LV"/>
        </w:rPr>
        <w:sectPr w:rsidR="00D81766" w:rsidRPr="00407B29" w:rsidSect="000F6C12">
          <w:type w:val="continuous"/>
          <w:pgSz w:w="11907" w:h="16840" w:code="9"/>
          <w:pgMar w:top="1134" w:right="851" w:bottom="1134" w:left="1418" w:header="709" w:footer="709" w:gutter="0"/>
          <w:cols w:num="2" w:space="340"/>
        </w:sectPr>
      </w:pPr>
      <w:r w:rsidRPr="003E692F">
        <w:t xml:space="preserve">RIS3 pārvaldības modeļa maiņa </w:t>
      </w:r>
      <w:proofErr w:type="gramStart"/>
      <w:r w:rsidRPr="003E692F">
        <w:t>un</w:t>
      </w:r>
      <w:proofErr w:type="gramEnd"/>
      <w:r w:rsidRPr="003E692F">
        <w:t xml:space="preserve"> tālākā attīstība ir </w:t>
      </w:r>
      <w:r>
        <w:t xml:space="preserve">arī cieši </w:t>
      </w:r>
      <w:r w:rsidRPr="003E692F">
        <w:t xml:space="preserve">atkarīga no tā, cik sekmīgi notiks plānotā kopējā zinātnes un inovācijas sistēmas institucionālā modeļa maiņa Latvijā, t.sk. </w:t>
      </w:r>
      <w:proofErr w:type="gramStart"/>
      <w:r>
        <w:t>pabeigta</w:t>
      </w:r>
      <w:proofErr w:type="gramEnd"/>
      <w:r w:rsidRPr="003E692F">
        <w:t xml:space="preserve"> Latvijas zinātnes politikas ieviešanas sistēmas institucionālā konsolidācija</w:t>
      </w:r>
      <w:r>
        <w:t>.</w:t>
      </w:r>
    </w:p>
    <w:p w14:paraId="5307B158" w14:textId="692B66EA" w:rsidR="006B3577" w:rsidRDefault="006B3577">
      <w:pPr>
        <w:spacing w:after="0"/>
        <w:jc w:val="both"/>
        <w:rPr>
          <w:rFonts w:ascii="Segoe UI Semilight" w:eastAsia="Calibri" w:hAnsi="Segoe UI Semilight" w:cs="Segoe UI Semilight"/>
          <w:b/>
          <w:szCs w:val="20"/>
          <w:lang w:val="lv-LV"/>
        </w:rPr>
      </w:pPr>
      <w:r>
        <w:rPr>
          <w:rFonts w:ascii="Segoe UI Semilight" w:eastAsia="Calibri" w:hAnsi="Segoe UI Semilight" w:cs="Segoe UI Semilight"/>
          <w:b/>
          <w:szCs w:val="20"/>
          <w:lang w:val="lv-LV"/>
        </w:rPr>
        <w:lastRenderedPageBreak/>
        <w:br w:type="page"/>
      </w:r>
    </w:p>
    <w:p w14:paraId="60A7F452" w14:textId="57A45461" w:rsidR="00E55BA7" w:rsidRPr="000F6C12" w:rsidRDefault="00C45F70" w:rsidP="000F6C12">
      <w:pPr>
        <w:jc w:val="both"/>
        <w:rPr>
          <w:rFonts w:eastAsia="Calibri" w:cs="Calibri"/>
          <w:szCs w:val="20"/>
          <w:lang w:val="lv-LV"/>
        </w:rPr>
      </w:pPr>
      <w:r w:rsidRPr="000F6C12">
        <w:rPr>
          <w:rFonts w:eastAsia="Calibri" w:cs="Calibri"/>
          <w:szCs w:val="20"/>
          <w:lang w:val="lv-LV"/>
        </w:rPr>
        <w:lastRenderedPageBreak/>
        <w:tab/>
      </w:r>
    </w:p>
    <w:p w14:paraId="6D363571" w14:textId="164FD616" w:rsidR="008F6C6E" w:rsidRPr="000F6C12" w:rsidRDefault="008F6C6E" w:rsidP="000F6C12">
      <w:pPr>
        <w:jc w:val="both"/>
        <w:rPr>
          <w:rFonts w:eastAsia="Calibri" w:cs="Calibri"/>
          <w:szCs w:val="20"/>
          <w:lang w:val="lv-LV"/>
        </w:rPr>
        <w:sectPr w:rsidR="008F6C6E" w:rsidRPr="000F6C12" w:rsidSect="00D315CF">
          <w:type w:val="continuous"/>
          <w:pgSz w:w="11907" w:h="16840" w:code="9"/>
          <w:pgMar w:top="1134" w:right="851" w:bottom="1134" w:left="1418" w:header="709" w:footer="709" w:gutter="0"/>
          <w:cols w:space="720" w:equalWidth="0">
            <w:col w:w="9358"/>
          </w:cols>
        </w:sectPr>
      </w:pPr>
    </w:p>
    <w:p w14:paraId="5BB83A9B" w14:textId="5D7FEAF0" w:rsidR="002E4677" w:rsidRPr="00407B29" w:rsidRDefault="002E4677" w:rsidP="002E4677">
      <w:pPr>
        <w:pBdr>
          <w:left w:val="single" w:sz="24" w:space="4" w:color="2F5496" w:themeColor="accent1" w:themeShade="BF"/>
        </w:pBdr>
        <w:jc w:val="both"/>
        <w:rPr>
          <w:rFonts w:eastAsia="Calibri" w:cs="Calibri"/>
          <w:b/>
          <w:szCs w:val="20"/>
          <w:lang w:val="lv-LV"/>
        </w:rPr>
      </w:pPr>
      <w:r w:rsidRPr="00407B29">
        <w:rPr>
          <w:rFonts w:eastAsia="Calibri" w:cs="Calibri"/>
          <w:b/>
          <w:szCs w:val="20"/>
          <w:lang w:val="lv-LV"/>
        </w:rPr>
        <w:lastRenderedPageBreak/>
        <w:t xml:space="preserve">RIS3 </w:t>
      </w:r>
      <w:r w:rsidR="006B3577">
        <w:rPr>
          <w:rFonts w:eastAsia="Calibri" w:cs="Calibri"/>
          <w:b/>
          <w:szCs w:val="20"/>
          <w:lang w:val="lv-LV"/>
        </w:rPr>
        <w:t>instrumentu arhitektūra</w:t>
      </w:r>
      <w:r w:rsidRPr="00407B29">
        <w:rPr>
          <w:rFonts w:eastAsia="Calibri" w:cs="Calibri"/>
          <w:b/>
          <w:szCs w:val="20"/>
          <w:lang w:val="lv-LV"/>
        </w:rPr>
        <w:t xml:space="preserve"> </w:t>
      </w:r>
      <w:r w:rsidR="006B3577">
        <w:rPr>
          <w:rFonts w:eastAsia="Calibri" w:cs="Calibri"/>
          <w:b/>
          <w:szCs w:val="20"/>
          <w:lang w:val="lv-LV"/>
        </w:rPr>
        <w:t>un dizains</w:t>
      </w:r>
    </w:p>
    <w:p w14:paraId="5A61741E" w14:textId="15AEB40F" w:rsidR="008102F6" w:rsidRDefault="009805D0" w:rsidP="008F6C6E">
      <w:pPr>
        <w:jc w:val="both"/>
        <w:rPr>
          <w:rFonts w:eastAsia="Calibri" w:cs="Calibri"/>
          <w:szCs w:val="20"/>
          <w:lang w:val="lv-LV"/>
        </w:rPr>
      </w:pPr>
      <w:r w:rsidRPr="00407B29">
        <w:rPr>
          <w:rFonts w:eastAsia="Calibri" w:cs="Calibri"/>
          <w:szCs w:val="20"/>
          <w:lang w:val="lv-LV"/>
        </w:rPr>
        <w:t xml:space="preserve">2014.-2020.gada </w:t>
      </w:r>
      <w:r w:rsidR="003112D4" w:rsidRPr="003112D4">
        <w:rPr>
          <w:rFonts w:eastAsia="Calibri" w:cs="Calibri"/>
          <w:szCs w:val="20"/>
          <w:lang w:val="lv-LV"/>
        </w:rPr>
        <w:t>ES fondu atbalsta programmas</w:t>
      </w:r>
      <w:r w:rsidR="003112D4">
        <w:rPr>
          <w:rFonts w:eastAsia="Calibri" w:cs="Calibri"/>
          <w:szCs w:val="20"/>
          <w:lang w:val="lv-LV"/>
        </w:rPr>
        <w:t xml:space="preserve"> un citi P&amp;A </w:t>
      </w:r>
      <w:r w:rsidR="009F046B">
        <w:rPr>
          <w:rFonts w:eastAsia="Calibri" w:cs="Calibri"/>
          <w:szCs w:val="20"/>
          <w:lang w:val="lv-LV"/>
        </w:rPr>
        <w:t>atbalsta</w:t>
      </w:r>
      <w:r w:rsidR="003112D4">
        <w:rPr>
          <w:rFonts w:eastAsia="Calibri" w:cs="Calibri"/>
          <w:szCs w:val="20"/>
          <w:lang w:val="lv-LV"/>
        </w:rPr>
        <w:t xml:space="preserve"> instrumenti</w:t>
      </w:r>
      <w:r w:rsidRPr="00407B29">
        <w:rPr>
          <w:rFonts w:eastAsia="Calibri" w:cs="Calibri"/>
          <w:szCs w:val="20"/>
          <w:lang w:val="lv-LV"/>
        </w:rPr>
        <w:t xml:space="preserve">, lai arī ir kopumā veicinājuši zinātnisko institūciju un uzņēmumu pētniecības un inovācijas kapacitātes attīstību, nav nodrošinājuši pietiekami integrētu pieeju pētniecības un tehnoloģiju attīstības sasaistei un, līdz ar to, inovācijas kapacitātes </w:t>
      </w:r>
      <w:r w:rsidR="005F5919" w:rsidRPr="00407B29">
        <w:rPr>
          <w:rFonts w:eastAsia="Calibri" w:cs="Calibri"/>
          <w:szCs w:val="20"/>
          <w:lang w:val="lv-LV"/>
        </w:rPr>
        <w:t>attīstīšanai. Jaunajā periodā</w:t>
      </w:r>
      <w:r w:rsidR="00EB0373">
        <w:rPr>
          <w:rFonts w:eastAsia="Calibri" w:cs="Calibri"/>
          <w:szCs w:val="20"/>
          <w:lang w:val="lv-LV"/>
        </w:rPr>
        <w:t xml:space="preserve"> EM, IZM, VARAM un ZM</w:t>
      </w:r>
      <w:r w:rsidR="005F5919" w:rsidRPr="00407B29">
        <w:rPr>
          <w:rFonts w:eastAsia="Calibri" w:cs="Calibri"/>
          <w:szCs w:val="20"/>
          <w:lang w:val="lv-LV"/>
        </w:rPr>
        <w:t xml:space="preserve"> RIS3 </w:t>
      </w:r>
      <w:r w:rsidR="00D81766">
        <w:rPr>
          <w:rFonts w:eastAsia="Calibri" w:cs="Calibri"/>
          <w:szCs w:val="20"/>
          <w:lang w:val="lv-LV"/>
        </w:rPr>
        <w:t xml:space="preserve">atbalsta programmas </w:t>
      </w:r>
      <w:r w:rsidR="005F5919" w:rsidRPr="00407B29">
        <w:rPr>
          <w:rFonts w:eastAsia="Calibri" w:cs="Calibri"/>
          <w:szCs w:val="20"/>
          <w:lang w:val="lv-LV"/>
        </w:rPr>
        <w:t xml:space="preserve">būtu jāveido, definējot </w:t>
      </w:r>
      <w:r w:rsidRPr="00407B29">
        <w:rPr>
          <w:rFonts w:eastAsia="Calibri" w:cs="Calibri"/>
          <w:szCs w:val="20"/>
          <w:lang w:val="lv-LV"/>
        </w:rPr>
        <w:t>ietilpīgākus un savstarpēji ciešāk integrētus instrumentus, kā arī nosakot konkrētākus mērķus un skaidrus un izmērāmus sasniedzamo rezultātu rādītājus. Identificētās tematiskās apakšjomas pētniecības un tehnoloģiju attīstības projektos ir ņemamas vērā, plānojot un definējot stratēģiskās ekosistēmas.</w:t>
      </w:r>
    </w:p>
    <w:p w14:paraId="08DB2868" w14:textId="21F180FD" w:rsidR="006B3577" w:rsidRDefault="006B3577" w:rsidP="006B3577">
      <w:pPr>
        <w:pStyle w:val="CommentText"/>
        <w:jc w:val="both"/>
      </w:pPr>
      <w:r>
        <w:t>Programmu dizainā ir nepiecieš</w:t>
      </w:r>
      <w:r w:rsidR="005563DC">
        <w:t>ams strādāt pie to adminitratīva</w:t>
      </w:r>
      <w:r>
        <w:t xml:space="preserve"> sloga mazināšana</w:t>
      </w:r>
      <w:r w:rsidR="000A4C84">
        <w:t>s</w:t>
      </w:r>
      <w:r>
        <w:t>, kur jau šobrīd ir uzsāktas aktivitātes</w:t>
      </w:r>
      <w:r w:rsidR="000A4C84">
        <w:t>, kuras ir</w:t>
      </w:r>
      <w:r>
        <w:t xml:space="preserve"> vērs</w:t>
      </w:r>
      <w:r w:rsidR="000A4C84">
        <w:t xml:space="preserve">tas, lai </w:t>
      </w:r>
      <w:r w:rsidRPr="006B3577">
        <w:t xml:space="preserve">samazinātu administratīvo slogu ES fondu līdzfinansētu projektu īstenotājiem pētniecības </w:t>
      </w:r>
      <w:proofErr w:type="gramStart"/>
      <w:r w:rsidRPr="006B3577">
        <w:t>un</w:t>
      </w:r>
      <w:proofErr w:type="gramEnd"/>
      <w:r w:rsidRPr="006B3577">
        <w:t xml:space="preserve"> augstākās izglītības jomā</w:t>
      </w:r>
      <w:r w:rsidR="000A4C84">
        <w:t>. Š</w:t>
      </w:r>
      <w:r>
        <w:t xml:space="preserve">ajās aktivitātēs iegūtās rekomendācijas ir jāņem </w:t>
      </w:r>
      <w:proofErr w:type="gramStart"/>
      <w:r>
        <w:t>vērā</w:t>
      </w:r>
      <w:proofErr w:type="gramEnd"/>
      <w:r>
        <w:t xml:space="preserve"> izstrādājot nākamā perioda RIS3 instrumentus, piemēram, nodrošinot to, ka ieviešanas uzraudzība projektiem ir pilnvērtīgi salāgota ar Apvārsnis 2020 (un no 2021.gada Apvārsnis Eiropa).</w:t>
      </w:r>
    </w:p>
    <w:p w14:paraId="6D9F0B46" w14:textId="44560E04" w:rsidR="00657B2F" w:rsidRDefault="006B3577" w:rsidP="006B3577">
      <w:pPr>
        <w:pStyle w:val="CommentText"/>
        <w:jc w:val="both"/>
      </w:pPr>
      <w:r>
        <w:t xml:space="preserve">Pirmie monitoringa rezultāti arī pamato nepieciešamību nākamajā plānošanas periodā izvērst pētniecības </w:t>
      </w:r>
      <w:proofErr w:type="gramStart"/>
      <w:r>
        <w:t>un</w:t>
      </w:r>
      <w:proofErr w:type="gramEnd"/>
      <w:r>
        <w:t xml:space="preserve"> inovāciju rīcībpolitikas instrumentos gan ciešāk salāgotu un integrētu šo </w:t>
      </w:r>
      <w:r w:rsidR="001944A8">
        <w:t>instrumentu</w:t>
      </w:r>
      <w:r>
        <w:t xml:space="preserve"> arhitektūru, gan nodrošinot to, ka katr</w:t>
      </w:r>
      <w:r w:rsidR="001944A8">
        <w:t>as programmas pielāgotību tās tiešajam ieguldījumam RIS3 mērķu sasniegšanā. Piemēram, nodrošinot programmu dizainā to, ka</w:t>
      </w:r>
      <w:r w:rsidR="003112D4">
        <w:t xml:space="preserve"> P&amp;A</w:t>
      </w:r>
      <w:r w:rsidR="001944A8">
        <w:t xml:space="preserve"> </w:t>
      </w:r>
      <w:r w:rsidR="009F046B">
        <w:t>atbalsta</w:t>
      </w:r>
      <w:r w:rsidR="001944A8">
        <w:t xml:space="preserve"> instrumenta specializācijas un sasaistes pakāpe ar RIS3 specializācijas jomām ir tieši atkarīga </w:t>
      </w:r>
      <w:r w:rsidR="003112D4">
        <w:t xml:space="preserve">tajos </w:t>
      </w:r>
      <w:r w:rsidR="001944A8">
        <w:t>atbalstīto aktivitāšu tehnoloģiju gatavības līmeņa (TRL), kur specializācijas pakāpe pa</w:t>
      </w:r>
      <w:r w:rsidR="005563DC">
        <w:t>lielinās, tuvojoties komercializ</w:t>
      </w:r>
      <w:r w:rsidR="001944A8">
        <w:t xml:space="preserve">ācijai, augstākajos TRL līmeņos paredzot </w:t>
      </w:r>
      <w:r w:rsidR="003112D4">
        <w:t xml:space="preserve">P&amp;A </w:t>
      </w:r>
      <w:r w:rsidR="009F046B">
        <w:t>atbalsta</w:t>
      </w:r>
      <w:r w:rsidR="001944A8">
        <w:t xml:space="preserve"> instrumenta atbalstīto aktivitāšu tālāku specializāciju RIS3 jomu ietvaros identificētajās tematiskajās nišās ar vislielāko komercializācijas un tautsaimniecības transformācijas potenciālu.</w:t>
      </w:r>
      <w:r w:rsidR="00657B2F">
        <w:t xml:space="preserve"> Šajā plānošanas periodā EM un IZM ar RIS3 saistītās P&amp;A programmas to arhitektūrā un dizainā viennozīmīgi ļāvušas būtiski koncentrēt Latvijas P&amp;A sistēmu uz augstāku pievienoto vērtību un šī brīža RIS3 makro rezultāti par spīti zemajiem kopējiem ieguldījumiem jau norāda uz to, ka Latvijas P&amp;A sistēma pēc sasniegtajiem rezultātiem starp 2014.-2018.gadu ir ar augstu produktivitāti, attiecībā pret ieguldījumu apjomu.</w:t>
      </w:r>
    </w:p>
    <w:p w14:paraId="37BA21C9" w14:textId="47ACEB01" w:rsidR="001944A8" w:rsidRDefault="001944A8" w:rsidP="006B3577">
      <w:pPr>
        <w:pStyle w:val="CommentText"/>
        <w:jc w:val="both"/>
      </w:pPr>
      <w:r>
        <w:t xml:space="preserve">Papildus, ir nepieciešams </w:t>
      </w:r>
      <w:r w:rsidR="003112D4">
        <w:t xml:space="preserve">P&amp;A </w:t>
      </w:r>
      <w:r w:rsidR="009F046B">
        <w:t>atbalsta</w:t>
      </w:r>
      <w:r>
        <w:t xml:space="preserve"> instrumentu piedāvājumā nosegt disbalansu starp dažādiem instrumentiem, jo šobrīd, kā to parāda monitoringa rezultāti, bieži vien aktivitātēs, kurās ir vērojama augsta inovāciju aktivitāte no uzņēmējiem </w:t>
      </w:r>
      <w:r w:rsidR="006C08A4">
        <w:t>nav nodrošināts pilnvērtīgs valsts pasūtījums (piemēr</w:t>
      </w:r>
      <w:r w:rsidR="005563DC">
        <w:t>am, caur fundamentālo un lietišķ</w:t>
      </w:r>
      <w:r w:rsidR="006C08A4">
        <w:t>o pētījumu programmu un Valsts pētījumu programmām)</w:t>
      </w:r>
      <w:r w:rsidR="00657B2F">
        <w:t>.</w:t>
      </w:r>
    </w:p>
    <w:p w14:paraId="6DAC3926" w14:textId="72E44562" w:rsidR="006B3577" w:rsidRPr="006C08A4" w:rsidRDefault="006C08A4" w:rsidP="006C08A4">
      <w:pPr>
        <w:pStyle w:val="CommentText"/>
        <w:jc w:val="both"/>
      </w:pPr>
      <w:r>
        <w:lastRenderedPageBreak/>
        <w:t>Ir arī identificēta nepieciešamība nodrošināt pilnvērtīgāku zināšanu pārnesi, kas nozīmētu nepieciešamību izvērst mērķtiecīgas augstskolu īstenotas</w:t>
      </w:r>
      <w:r w:rsidRPr="006C08A4">
        <w:t xml:space="preserve"> zināšanu nodošanas </w:t>
      </w:r>
      <w:r>
        <w:t>aktivitātes</w:t>
      </w:r>
      <w:r w:rsidRPr="006C08A4">
        <w:t xml:space="preserve">, </w:t>
      </w:r>
      <w:r>
        <w:t>ar mērķi izveidot</w:t>
      </w:r>
      <w:r w:rsidRPr="006C08A4">
        <w:t xml:space="preserve"> funkcionējošas platformas zināšanu </w:t>
      </w:r>
      <w:proofErr w:type="gramStart"/>
      <w:r w:rsidRPr="006C08A4">
        <w:t>un</w:t>
      </w:r>
      <w:proofErr w:type="gramEnd"/>
      <w:r w:rsidRPr="006C08A4">
        <w:t xml:space="preserve"> tehnoloģiju nodošanai sabiedrībai, t.sk uzņēmējiem (t.s “extension services” pasākumu īstenošana).</w:t>
      </w:r>
      <w:r>
        <w:t xml:space="preserve"> Šī ir daļa no </w:t>
      </w:r>
      <w:proofErr w:type="gramStart"/>
      <w:r>
        <w:t>t.s</w:t>
      </w:r>
      <w:proofErr w:type="gramEnd"/>
      <w:r>
        <w:t xml:space="preserve">. “trešās misijas”, kuru atbalsts ir jāparedz arī </w:t>
      </w:r>
      <w:r w:rsidR="003112D4">
        <w:t>ES fondu atbalsta programm</w:t>
      </w:r>
      <w:r w:rsidR="005563DC">
        <w:t>u</w:t>
      </w:r>
      <w:r w:rsidR="003112D4">
        <w:t xml:space="preserve"> </w:t>
      </w:r>
      <w:r>
        <w:t xml:space="preserve">izstrādē nākamajā periodā, jo šobrīd šādas aktivitātes jau notiek, bet tām vajag lielāku </w:t>
      </w:r>
      <w:r w:rsidR="006B3577">
        <w:t xml:space="preserve">fokusu </w:t>
      </w:r>
      <w:r>
        <w:t>un</w:t>
      </w:r>
      <w:r w:rsidR="006B3577">
        <w:t xml:space="preserve"> </w:t>
      </w:r>
      <w:r>
        <w:t>sistemātisku to</w:t>
      </w:r>
      <w:r w:rsidR="006B3577">
        <w:t xml:space="preserve"> </w:t>
      </w:r>
      <w:r>
        <w:t>organizēšanu</w:t>
      </w:r>
      <w:r w:rsidR="006B3577">
        <w:t>.</w:t>
      </w:r>
    </w:p>
    <w:p w14:paraId="66E781DE" w14:textId="5D196816" w:rsidR="006C08A4" w:rsidRDefault="000E0CE8" w:rsidP="008B7339">
      <w:pPr>
        <w:spacing w:after="0"/>
        <w:jc w:val="both"/>
        <w:rPr>
          <w:rFonts w:eastAsia="Calibri" w:cs="Calibri"/>
          <w:b/>
          <w:szCs w:val="20"/>
          <w:lang w:val="lv-LV"/>
        </w:rPr>
      </w:pPr>
      <w:r w:rsidRPr="00407B29">
        <w:rPr>
          <w:rFonts w:eastAsia="Calibri"/>
          <w:lang w:val="lv-LV"/>
        </w:rPr>
        <w:t>RIS3 monitoringa rezultāti pamato nepieciešamību tālāko P&amp;A instrumentu izstrādē nodrošināt tematis</w:t>
      </w:r>
      <w:r w:rsidR="002E4677" w:rsidRPr="00407B29">
        <w:rPr>
          <w:rFonts w:eastAsia="Calibri"/>
          <w:lang w:val="lv-LV"/>
        </w:rPr>
        <w:t>ku un, iespējams, institucionāli</w:t>
      </w:r>
      <w:r w:rsidRPr="00407B29">
        <w:rPr>
          <w:rFonts w:eastAsia="Calibri"/>
          <w:lang w:val="lv-LV"/>
        </w:rPr>
        <w:t xml:space="preserve"> fokusētu projektu pieteikumu atlasi, taču, šobrīd pieejamā informācija par projektu rezultātiem vēl tikai ienāk</w:t>
      </w:r>
      <w:r w:rsidR="0072032C">
        <w:rPr>
          <w:rFonts w:eastAsia="Calibri"/>
          <w:lang w:val="lv-LV"/>
        </w:rPr>
        <w:t xml:space="preserve"> un šobrīd galvenokārt ir tikai informācija par ieguldījumu apmēru, nevis iegūtajiem rezultātiem un to kvalitāti</w:t>
      </w:r>
      <w:r w:rsidRPr="00407B29">
        <w:rPr>
          <w:rFonts w:eastAsia="Calibri"/>
          <w:lang w:val="lv-LV"/>
        </w:rPr>
        <w:t>, kā rezultātā ir par agru</w:t>
      </w:r>
      <w:r w:rsidR="002E4677" w:rsidRPr="00407B29">
        <w:rPr>
          <w:rFonts w:eastAsia="Calibri"/>
          <w:lang w:val="lv-LV"/>
        </w:rPr>
        <w:t>,</w:t>
      </w:r>
      <w:r w:rsidRPr="00407B29">
        <w:rPr>
          <w:rFonts w:eastAsia="Calibri"/>
          <w:lang w:val="lv-LV"/>
        </w:rPr>
        <w:t xml:space="preserve"> lai šādus uzsaukumus varētu ieviest </w:t>
      </w:r>
      <w:r w:rsidR="00950C85">
        <w:rPr>
          <w:rFonts w:eastAsia="Calibri"/>
          <w:lang w:val="lv-LV"/>
        </w:rPr>
        <w:t>IZM P&amp;A programmās vēl 2020.gada laikā</w:t>
      </w:r>
      <w:r w:rsidRPr="00407B29">
        <w:rPr>
          <w:rFonts w:eastAsia="Calibri"/>
          <w:lang w:val="lv-LV"/>
        </w:rPr>
        <w:t>.</w:t>
      </w:r>
    </w:p>
    <w:p w14:paraId="2F2AD39E" w14:textId="77777777" w:rsidR="008B7339" w:rsidRDefault="008B7339" w:rsidP="008B7339">
      <w:pPr>
        <w:spacing w:after="0"/>
        <w:jc w:val="both"/>
        <w:rPr>
          <w:rFonts w:eastAsia="Calibri" w:cs="Calibri"/>
          <w:b/>
          <w:szCs w:val="20"/>
          <w:lang w:val="lv-LV"/>
        </w:rPr>
      </w:pPr>
    </w:p>
    <w:p w14:paraId="1C8588EF" w14:textId="682DC7AE" w:rsidR="00143481" w:rsidRDefault="006C08A4" w:rsidP="005F5919">
      <w:pPr>
        <w:tabs>
          <w:tab w:val="clear" w:pos="850"/>
          <w:tab w:val="clear" w:pos="1191"/>
          <w:tab w:val="clear" w:pos="1531"/>
        </w:tabs>
        <w:jc w:val="both"/>
        <w:rPr>
          <w:rFonts w:eastAsia="Calibri" w:cs="Calibri"/>
          <w:lang w:val="lv-LV"/>
        </w:rPr>
      </w:pPr>
      <w:r>
        <w:rPr>
          <w:rFonts w:eastAsia="Calibri" w:cs="Calibri"/>
          <w:szCs w:val="20"/>
          <w:lang w:val="lv-LV"/>
        </w:rPr>
        <w:t>Papildus ir nepieciešama p</w:t>
      </w:r>
      <w:r w:rsidRPr="006C08A4">
        <w:rPr>
          <w:rFonts w:eastAsia="Calibri"/>
          <w:lang w:val="lv-LV"/>
        </w:rPr>
        <w:t>ētniecības pilotprojektu un demonstrācijas projektu īstenošana</w:t>
      </w:r>
      <w:r>
        <w:rPr>
          <w:rFonts w:eastAsia="Calibri"/>
          <w:lang w:val="lv-LV"/>
        </w:rPr>
        <w:t>, tam paredzo</w:t>
      </w:r>
      <w:r w:rsidR="00143481" w:rsidRPr="00407B29">
        <w:rPr>
          <w:rFonts w:eastAsia="Calibri"/>
          <w:lang w:val="lv-LV"/>
        </w:rPr>
        <w:t xml:space="preserve">t </w:t>
      </w:r>
      <w:r w:rsidR="003112D4">
        <w:rPr>
          <w:rFonts w:eastAsia="Calibri"/>
          <w:lang w:val="lv-LV"/>
        </w:rPr>
        <w:t xml:space="preserve">atbalsta programmas </w:t>
      </w:r>
      <w:r w:rsidR="00143481" w:rsidRPr="00407B29">
        <w:rPr>
          <w:rFonts w:eastAsia="Calibri"/>
          <w:lang w:val="lv-LV"/>
        </w:rPr>
        <w:t xml:space="preserve">un attīstot koordinētāku un mērķfokusētāku sadarbību starp pētniecības organizācijām, uzņēmumiem un pašvaldībām. </w:t>
      </w:r>
      <w:r w:rsidR="00143481" w:rsidRPr="00407B29">
        <w:rPr>
          <w:rFonts w:eastAsia="Calibri" w:cs="Calibri"/>
          <w:lang w:val="lv-LV"/>
        </w:rPr>
        <w:t>Šādas P&amp;I iniciatīvas praktiski demonstrē pētniecības kompetences, inovācijas potenciālu, sadarbības kultūru un atbalstošu institucionālo vidi, kas gan tiešā, gan netiešā veidā var paaugstināt Latvijas konkurētspēju gan starptautisku sadarbības partneru, gan investoru piesaistē.</w:t>
      </w:r>
    </w:p>
    <w:p w14:paraId="679B91E9" w14:textId="07BBC042" w:rsidR="00B9613F" w:rsidRDefault="008B7339" w:rsidP="005F5919">
      <w:pPr>
        <w:tabs>
          <w:tab w:val="clear" w:pos="850"/>
          <w:tab w:val="clear" w:pos="1191"/>
          <w:tab w:val="clear" w:pos="1531"/>
        </w:tabs>
        <w:jc w:val="both"/>
      </w:pPr>
      <w:r>
        <w:rPr>
          <w:rFonts w:eastAsia="Calibri" w:cs="Calibri"/>
          <w:lang w:val="lv-LV"/>
        </w:rPr>
        <w:t xml:space="preserve">RIS3 </w:t>
      </w:r>
      <w:r w:rsidR="003112D4">
        <w:rPr>
          <w:rFonts w:eastAsia="Calibri" w:cs="Calibri"/>
          <w:lang w:val="lv-LV"/>
        </w:rPr>
        <w:t xml:space="preserve">ES fondu atbalsta programmās un pārējos P&amp;A instrumentos </w:t>
      </w:r>
      <w:r w:rsidR="00B9613F">
        <w:rPr>
          <w:rFonts w:eastAsia="Calibri" w:cs="Calibri"/>
          <w:lang w:val="lv-LV"/>
        </w:rPr>
        <w:t xml:space="preserve">ir arī jāparedz cieša sasaiste ar Eiropas mēroga izaicinājumiem, piemēram, attiecībā uz klimatneitralitātes politikas </w:t>
      </w:r>
      <w:r w:rsidR="004B7BEB">
        <w:rPr>
          <w:rFonts w:eastAsia="Calibri" w:cs="Calibri"/>
          <w:lang w:val="lv-LV"/>
        </w:rPr>
        <w:t>mērķiem</w:t>
      </w:r>
      <w:r w:rsidR="00B9613F">
        <w:rPr>
          <w:rFonts w:eastAsia="Calibri" w:cs="Calibri"/>
          <w:lang w:val="lv-LV"/>
        </w:rPr>
        <w:t xml:space="preserve">. Latvijai šajā jomā ir potenciāls kļūt par Eiropas mēroga pētniecības un zināšanu centru un īstenot Eiropas mēroga pilotprojektus, bioekonomikā, viedajās transporta sistēmās un digitālajos risinājumos energoefektivitātē un klimata neitralitātē. </w:t>
      </w:r>
      <w:r w:rsidR="0040671C" w:rsidRPr="001133D3">
        <w:t xml:space="preserve">“2019. </w:t>
      </w:r>
      <w:proofErr w:type="gramStart"/>
      <w:r w:rsidR="0040671C" w:rsidRPr="001133D3">
        <w:t>gada</w:t>
      </w:r>
      <w:proofErr w:type="gramEnd"/>
      <w:r w:rsidR="0040671C" w:rsidRPr="001133D3">
        <w:t xml:space="preserve"> 17. </w:t>
      </w:r>
      <w:proofErr w:type="gramStart"/>
      <w:r w:rsidR="0040671C" w:rsidRPr="001133D3">
        <w:t>jūlijā</w:t>
      </w:r>
      <w:proofErr w:type="gramEnd"/>
      <w:r w:rsidR="0040671C" w:rsidRPr="001133D3">
        <w:t xml:space="preserve"> Ministru kabinetā tika apstiprināts “Latvijas pielāgošanās klimata pārmaiņām plāns laika posmam līdz</w:t>
      </w:r>
      <w:r w:rsidR="0040671C">
        <w:t xml:space="preserve"> 2030. </w:t>
      </w:r>
      <w:proofErr w:type="gramStart"/>
      <w:r w:rsidR="0040671C">
        <w:t>gadam</w:t>
      </w:r>
      <w:proofErr w:type="gramEnd"/>
      <w:r w:rsidR="0040671C">
        <w:t>” (turpmāk – Plāns)</w:t>
      </w:r>
      <w:r w:rsidR="0040671C" w:rsidRPr="001133D3">
        <w:t>. Plānā</w:t>
      </w:r>
      <w:r w:rsidR="0040671C">
        <w:t xml:space="preserve"> ir</w:t>
      </w:r>
      <w:r w:rsidR="0040671C" w:rsidRPr="001133D3">
        <w:t xml:space="preserve"> paredzēti vairāk nekā 80 pasākumi, lai palīdzētu Latvijas iedzīvotājiem </w:t>
      </w:r>
      <w:proofErr w:type="gramStart"/>
      <w:r w:rsidR="0040671C" w:rsidRPr="001133D3">
        <w:t>un</w:t>
      </w:r>
      <w:proofErr w:type="gramEnd"/>
      <w:r w:rsidR="0040671C" w:rsidRPr="001133D3">
        <w:t xml:space="preserve"> tautsaimniecībai labāk pielāgoties jau notiekošajām klimata pārmaiņām. Viens no plāna rīcības virzieniem ir “Zinātnes un pētniecības potenciāla palielināšana un pielietošana klimata ietekmju un risku, ievainojamības un pielāgošanās klimata pārmaiņām rīcībpolitikas īstenošanai”. Pielāgošanās pasākumu vidū ir pasākumi, kas skar</w:t>
      </w:r>
      <w:r w:rsidR="0040671C">
        <w:t xml:space="preserve"> gan pilsētvidi, gan pētniecību </w:t>
      </w:r>
      <w:proofErr w:type="gramStart"/>
      <w:r w:rsidR="0040671C">
        <w:t>un</w:t>
      </w:r>
      <w:proofErr w:type="gramEnd"/>
      <w:r w:rsidR="0040671C">
        <w:t xml:space="preserve"> tā p</w:t>
      </w:r>
      <w:r w:rsidR="0040671C" w:rsidRPr="001133D3">
        <w:t xml:space="preserve">asākumu īstenošanai būs nepieciešama plaša institūciju </w:t>
      </w:r>
      <w:r w:rsidR="0040671C" w:rsidRPr="001133D3">
        <w:lastRenderedPageBreak/>
        <w:t>iesaiste</w:t>
      </w:r>
      <w:r w:rsidR="0040671C">
        <w:rPr>
          <w:rStyle w:val="FootnoteReference"/>
        </w:rPr>
        <w:footnoteReference w:id="9"/>
      </w:r>
      <w:r w:rsidR="00E86125">
        <w:t xml:space="preserve">. Īpaši aktuāli </w:t>
      </w:r>
      <w:proofErr w:type="gramStart"/>
      <w:r w:rsidR="00E86125">
        <w:t>tas</w:t>
      </w:r>
      <w:proofErr w:type="gramEnd"/>
      <w:r w:rsidR="00E86125">
        <w:t xml:space="preserve"> ir tieši Viedās enerģētikas un Bioekonomikas RIS3 jomās.</w:t>
      </w:r>
    </w:p>
    <w:p w14:paraId="6961C691" w14:textId="77777777" w:rsidR="008D7712" w:rsidRDefault="008D7712" w:rsidP="005F5919">
      <w:pPr>
        <w:tabs>
          <w:tab w:val="clear" w:pos="850"/>
          <w:tab w:val="clear" w:pos="1191"/>
          <w:tab w:val="clear" w:pos="1531"/>
        </w:tabs>
        <w:jc w:val="both"/>
        <w:rPr>
          <w:rFonts w:eastAsia="Calibri" w:cs="Calibri"/>
          <w:lang w:val="lv-LV"/>
        </w:rPr>
      </w:pPr>
    </w:p>
    <w:p w14:paraId="29D962A1" w14:textId="7872897C" w:rsidR="008D7712" w:rsidRPr="00407B29" w:rsidRDefault="008D7712" w:rsidP="008D7712">
      <w:pPr>
        <w:pBdr>
          <w:left w:val="single" w:sz="24" w:space="4" w:color="2F5496" w:themeColor="accent1" w:themeShade="BF"/>
        </w:pBdr>
        <w:jc w:val="both"/>
        <w:rPr>
          <w:rFonts w:eastAsia="Calibri" w:cs="Calibri"/>
          <w:b/>
          <w:szCs w:val="20"/>
          <w:lang w:val="lv-LV"/>
        </w:rPr>
      </w:pPr>
      <w:r>
        <w:rPr>
          <w:rFonts w:eastAsia="Calibri" w:cs="Calibri"/>
          <w:b/>
          <w:szCs w:val="20"/>
          <w:lang w:val="lv-LV"/>
        </w:rPr>
        <w:t>Sekmīga iesaiste E</w:t>
      </w:r>
      <w:r w:rsidR="0072032C">
        <w:rPr>
          <w:rFonts w:eastAsia="Calibri" w:cs="Calibri"/>
          <w:b/>
          <w:szCs w:val="20"/>
          <w:lang w:val="lv-LV"/>
        </w:rPr>
        <w:t>iropas Komisijas starpreģionu RIS3 tīklošanas platformās</w:t>
      </w:r>
    </w:p>
    <w:p w14:paraId="1F373EDA" w14:textId="4990A042" w:rsidR="0072032C" w:rsidRPr="0072032C" w:rsidRDefault="0072032C" w:rsidP="0072032C">
      <w:pPr>
        <w:tabs>
          <w:tab w:val="clear" w:pos="850"/>
          <w:tab w:val="clear" w:pos="1191"/>
          <w:tab w:val="clear" w:pos="1531"/>
        </w:tabs>
        <w:spacing w:after="160"/>
        <w:jc w:val="both"/>
        <w:rPr>
          <w:rFonts w:eastAsia="Calibri"/>
          <w:lang w:val="lv-LV"/>
        </w:rPr>
      </w:pPr>
      <w:r w:rsidRPr="0072032C">
        <w:rPr>
          <w:rFonts w:eastAsia="Calibri"/>
          <w:lang w:val="lv-LV"/>
        </w:rPr>
        <w:t xml:space="preserve">2018. gadā Eiropas Komisija apstiprināja jaunu INTERREG programmas komponenti – Starpreģionu Inovāciju Investīcijas (Interregional Innovation Investments), kuru veido dažādas Eiropas mēroga tīklošanās Viedās specializācijas stratēģijas (S3) platformas. Programmai 7 gadu periodam paredzēti 970 milj. </w:t>
      </w:r>
      <w:r w:rsidR="006D1D2C" w:rsidRPr="006D1D2C">
        <w:rPr>
          <w:rFonts w:eastAsia="Calibri"/>
          <w:i/>
          <w:lang w:val="lv-LV"/>
        </w:rPr>
        <w:t>euro</w:t>
      </w:r>
      <w:r w:rsidRPr="0072032C">
        <w:rPr>
          <w:rFonts w:eastAsia="Calibri"/>
          <w:lang w:val="lv-LV"/>
        </w:rPr>
        <w:t xml:space="preserve"> ar </w:t>
      </w:r>
      <w:r w:rsidR="005563DC">
        <w:rPr>
          <w:rFonts w:eastAsia="Calibri"/>
          <w:lang w:val="lv-LV"/>
        </w:rPr>
        <w:t>mērķi</w:t>
      </w:r>
      <w:r w:rsidRPr="0072032C">
        <w:rPr>
          <w:rFonts w:eastAsia="Calibri"/>
          <w:lang w:val="lv-LV"/>
        </w:rPr>
        <w:t xml:space="preserve"> attīstīt Eiropas vērtību ķēdes divos veidos: </w:t>
      </w:r>
    </w:p>
    <w:p w14:paraId="2572F4C8" w14:textId="77777777" w:rsidR="0072032C" w:rsidRPr="0072032C" w:rsidRDefault="0072032C" w:rsidP="0072032C">
      <w:pPr>
        <w:tabs>
          <w:tab w:val="clear" w:pos="850"/>
          <w:tab w:val="clear" w:pos="1191"/>
          <w:tab w:val="clear" w:pos="1531"/>
        </w:tabs>
        <w:spacing w:after="160"/>
        <w:jc w:val="both"/>
        <w:rPr>
          <w:rFonts w:eastAsia="Calibri"/>
          <w:lang w:val="lv-LV"/>
        </w:rPr>
      </w:pPr>
      <w:r w:rsidRPr="0072032C">
        <w:rPr>
          <w:rFonts w:eastAsia="Calibri"/>
          <w:lang w:val="lv-LV"/>
        </w:rPr>
        <w:t xml:space="preserve">1) atbalsts starpreģionālu inovāciju projektu īstenošanai - ir potenciāls iesaistīties Latvijas pētniecības izcilības centriem Viedo materiālu jomā (CAMART) un Biomedicīnas jomā (Baltijas Biomateriālu ekselences centrs) un </w:t>
      </w:r>
    </w:p>
    <w:p w14:paraId="4625705A" w14:textId="77777777" w:rsidR="0072032C" w:rsidRPr="0072032C" w:rsidRDefault="0072032C" w:rsidP="0072032C">
      <w:pPr>
        <w:tabs>
          <w:tab w:val="clear" w:pos="850"/>
          <w:tab w:val="clear" w:pos="1191"/>
          <w:tab w:val="clear" w:pos="1531"/>
        </w:tabs>
        <w:spacing w:after="160"/>
        <w:jc w:val="both"/>
        <w:rPr>
          <w:rFonts w:eastAsia="Calibri"/>
          <w:lang w:val="lv-LV"/>
        </w:rPr>
      </w:pPr>
      <w:r w:rsidRPr="0072032C">
        <w:rPr>
          <w:rFonts w:eastAsia="Calibri"/>
          <w:lang w:val="lv-LV"/>
        </w:rPr>
        <w:t>2) atbalsts vērtību ķēžu attīstīšanai mazāk attīstītos reģionos – potenciāls iesiastīties Bioekonomikas, IKT un Viedās enerģētikas jomas P&amp;I spēlētājiem.</w:t>
      </w:r>
    </w:p>
    <w:p w14:paraId="2E15508A" w14:textId="6A2358EE" w:rsidR="00F848CA" w:rsidRDefault="00EB0373" w:rsidP="006C08A4">
      <w:pPr>
        <w:tabs>
          <w:tab w:val="clear" w:pos="850"/>
          <w:tab w:val="clear" w:pos="1191"/>
          <w:tab w:val="clear" w:pos="1531"/>
        </w:tabs>
        <w:spacing w:after="160"/>
        <w:jc w:val="both"/>
        <w:rPr>
          <w:rFonts w:eastAsia="Calibri" w:cs="Calibri"/>
          <w:lang w:val="lv-LV"/>
        </w:rPr>
      </w:pPr>
      <w:r>
        <w:rPr>
          <w:rFonts w:eastAsia="Calibri"/>
          <w:lang w:val="lv-LV"/>
        </w:rPr>
        <w:t xml:space="preserve">Šī aktivitāte ir </w:t>
      </w:r>
      <w:r w:rsidR="00D81766">
        <w:rPr>
          <w:rFonts w:eastAsia="Calibri"/>
          <w:lang w:val="lv-LV"/>
        </w:rPr>
        <w:t>aktuāla un tā ir īpaši jāatbalsta</w:t>
      </w:r>
      <w:r>
        <w:rPr>
          <w:rFonts w:eastAsia="Calibri"/>
          <w:lang w:val="lv-LV"/>
        </w:rPr>
        <w:t xml:space="preserve"> IZM, EM, VARAM un ZM</w:t>
      </w:r>
      <w:r w:rsidR="00D81766">
        <w:rPr>
          <w:rFonts w:eastAsia="Calibri"/>
          <w:lang w:val="lv-LV"/>
        </w:rPr>
        <w:t>. Š</w:t>
      </w:r>
      <w:r>
        <w:rPr>
          <w:rFonts w:eastAsia="Calibri"/>
          <w:lang w:val="lv-LV"/>
        </w:rPr>
        <w:t>ajā p</w:t>
      </w:r>
      <w:r w:rsidR="0072032C" w:rsidRPr="0072032C">
        <w:rPr>
          <w:rFonts w:eastAsia="Calibri"/>
          <w:lang w:val="lv-LV"/>
        </w:rPr>
        <w:t xml:space="preserve">rogrammā varēs iesaistīties arī pārstāvji no trešajām valstīm, kuras atbalsta </w:t>
      </w:r>
      <w:r w:rsidR="00963733">
        <w:rPr>
          <w:rFonts w:eastAsia="Calibri"/>
          <w:lang w:val="lv-LV"/>
        </w:rPr>
        <w:t>ES</w:t>
      </w:r>
      <w:r w:rsidR="0072032C" w:rsidRPr="0072032C">
        <w:rPr>
          <w:rFonts w:eastAsia="Calibri"/>
          <w:lang w:val="lv-LV"/>
        </w:rPr>
        <w:t xml:space="preserve"> vērtības.</w:t>
      </w:r>
    </w:p>
    <w:p w14:paraId="15497A90" w14:textId="77777777" w:rsidR="006C08A4" w:rsidRPr="006C08A4" w:rsidRDefault="006C08A4" w:rsidP="006C08A4">
      <w:pPr>
        <w:tabs>
          <w:tab w:val="clear" w:pos="850"/>
          <w:tab w:val="clear" w:pos="1191"/>
          <w:tab w:val="clear" w:pos="1531"/>
        </w:tabs>
        <w:spacing w:after="160"/>
        <w:jc w:val="both"/>
        <w:rPr>
          <w:rFonts w:eastAsia="Calibri" w:cs="Calibri"/>
          <w:lang w:val="lv-LV"/>
        </w:rPr>
      </w:pPr>
    </w:p>
    <w:p w14:paraId="5DF94C69" w14:textId="15ADDD52" w:rsidR="00D32844" w:rsidRPr="00407B29" w:rsidRDefault="00D32844" w:rsidP="00D32844">
      <w:pPr>
        <w:pBdr>
          <w:left w:val="single" w:sz="24" w:space="4" w:color="2F5496" w:themeColor="accent1" w:themeShade="BF"/>
        </w:pBdr>
        <w:jc w:val="both"/>
        <w:rPr>
          <w:rFonts w:eastAsia="Calibri" w:cs="Calibri"/>
          <w:b/>
          <w:bCs/>
          <w:szCs w:val="20"/>
          <w:highlight w:val="yellow"/>
          <w:lang w:val="lv-LV"/>
        </w:rPr>
      </w:pPr>
      <w:r w:rsidRPr="00407B29">
        <w:rPr>
          <w:rFonts w:eastAsia="Calibri"/>
          <w:b/>
          <w:lang w:val="lv-LV"/>
        </w:rPr>
        <w:t>RIS3 īstenošana un uzņēmējdarbības atklājuma procesa virzīšana pēc 2020. gada</w:t>
      </w:r>
    </w:p>
    <w:p w14:paraId="7A4BC609" w14:textId="77777777" w:rsidR="00316FD9" w:rsidRDefault="006C08A4" w:rsidP="008F6C6E">
      <w:pPr>
        <w:jc w:val="both"/>
        <w:rPr>
          <w:lang w:val="lv-LV"/>
        </w:rPr>
      </w:pPr>
      <w:r>
        <w:rPr>
          <w:lang w:val="lv-LV"/>
        </w:rPr>
        <w:t>Kā būtiska nākamā RIS3 sastāvdaļa</w:t>
      </w:r>
      <w:r w:rsidR="00EB0373">
        <w:rPr>
          <w:lang w:val="lv-LV"/>
        </w:rPr>
        <w:t>, kurā galvenā loma ir tieši EM</w:t>
      </w:r>
      <w:r>
        <w:rPr>
          <w:lang w:val="lv-LV"/>
        </w:rPr>
        <w:t xml:space="preserve"> ir paredzama arī v</w:t>
      </w:r>
      <w:r w:rsidR="00C37AD3" w:rsidRPr="00407B29">
        <w:rPr>
          <w:lang w:val="lv-LV"/>
        </w:rPr>
        <w:t>ērtību ķēžu</w:t>
      </w:r>
      <w:r>
        <w:rPr>
          <w:lang w:val="lv-LV"/>
        </w:rPr>
        <w:t>,</w:t>
      </w:r>
      <w:r w:rsidR="00C37AD3" w:rsidRPr="00407B29">
        <w:rPr>
          <w:lang w:val="lv-LV"/>
        </w:rPr>
        <w:t xml:space="preserve"> ar augstu pievienotās vērtības potenciālu</w:t>
      </w:r>
      <w:r>
        <w:rPr>
          <w:lang w:val="lv-LV"/>
        </w:rPr>
        <w:t>,</w:t>
      </w:r>
      <w:r w:rsidR="00C37AD3" w:rsidRPr="00407B29">
        <w:rPr>
          <w:lang w:val="lv-LV"/>
        </w:rPr>
        <w:t xml:space="preserve"> identificēšana un K-2 PIEEJAS īstenošanai</w:t>
      </w:r>
      <w:r>
        <w:rPr>
          <w:lang w:val="lv-LV"/>
        </w:rPr>
        <w:t>, kam</w:t>
      </w:r>
      <w:r w:rsidR="00C37AD3" w:rsidRPr="00407B29">
        <w:rPr>
          <w:lang w:val="lv-LV"/>
        </w:rPr>
        <w:t xml:space="preserve"> ir jābūt patstāvīgam procesam, nodrošinot efektīvu uzņēmējdarbības atklājuma </w:t>
      </w:r>
      <w:r w:rsidR="007C4E1E" w:rsidRPr="00407B29">
        <w:rPr>
          <w:lang w:val="lv-LV"/>
        </w:rPr>
        <w:t xml:space="preserve">procesa </w:t>
      </w:r>
      <w:r w:rsidR="00C37AD3" w:rsidRPr="00407B29">
        <w:rPr>
          <w:lang w:val="lv-LV"/>
        </w:rPr>
        <w:t>īstenošanu. Lai veiksmīgi integrētos globālās vērtību ķēdēs, nepieciešami papildu pasākumi jau tradicionāli zināmajām eksporta veicināšanas aktivitātēm.</w:t>
      </w:r>
    </w:p>
    <w:p w14:paraId="201D5E01" w14:textId="0F1CEDFE" w:rsidR="0026181D" w:rsidRPr="00407B29" w:rsidRDefault="00316FD9" w:rsidP="008F6C6E">
      <w:pPr>
        <w:jc w:val="both"/>
        <w:rPr>
          <w:lang w:val="lv-LV"/>
        </w:rPr>
      </w:pPr>
      <w:r w:rsidRPr="008A7EA1">
        <w:t xml:space="preserve">Ir jāidentificē </w:t>
      </w:r>
      <w:proofErr w:type="gramStart"/>
      <w:r w:rsidRPr="008A7EA1">
        <w:t>un</w:t>
      </w:r>
      <w:proofErr w:type="gramEnd"/>
      <w:r w:rsidRPr="008A7EA1">
        <w:t xml:space="preserve"> jāmobilizē vietējās vērtību ķēdes un jānodrošina to atvērtība un stratēģiska koordinācija gan nacionālā, gan reģiona līmenī, ņemot vērā nozares attīstības tendences un nākotnes scenārijus, tādā veidā laikus spējot reaģēt uz tirgus izmaiņām, būt līderu pozīcijās un izmantot jaunas biznesa iespējas</w:t>
      </w:r>
      <w:r w:rsidR="004B4C80">
        <w:rPr>
          <w:lang w:val="lv-LV"/>
        </w:rPr>
        <w:t xml:space="preserve">. </w:t>
      </w:r>
      <w:r w:rsidR="00C37AD3" w:rsidRPr="00407B29">
        <w:rPr>
          <w:lang w:val="lv-LV"/>
        </w:rPr>
        <w:t>RIS3 balstīta industriālā politika un K-2 PIEEJAS īstenošana un attīstība ES plānošanas periodā 2020+ ietvaros ļaus dinamiski plānot un ieguldīt publiskās investīcijas</w:t>
      </w:r>
      <w:r w:rsidR="007C4E1E" w:rsidRPr="00407B29">
        <w:rPr>
          <w:lang w:val="lv-LV"/>
        </w:rPr>
        <w:t>, lietotājcentrētu</w:t>
      </w:r>
      <w:r w:rsidR="00C37AD3" w:rsidRPr="00407B29">
        <w:rPr>
          <w:lang w:val="lv-LV"/>
        </w:rPr>
        <w:t xml:space="preserve"> un zināšanu ietilpīgu produktu un pakalpojumu attīstību.</w:t>
      </w:r>
    </w:p>
    <w:p w14:paraId="63E2DFD2" w14:textId="02D2DB01" w:rsidR="0026181D" w:rsidRDefault="0026181D" w:rsidP="0026181D">
      <w:pPr>
        <w:tabs>
          <w:tab w:val="clear" w:pos="850"/>
          <w:tab w:val="clear" w:pos="1191"/>
          <w:tab w:val="clear" w:pos="1531"/>
        </w:tabs>
        <w:jc w:val="both"/>
        <w:rPr>
          <w:rFonts w:eastAsia="Calibri" w:cs="Calibri"/>
          <w:lang w:val="lv-LV"/>
        </w:rPr>
      </w:pPr>
      <w:r>
        <w:t xml:space="preserve">Nākamajā plānošanas periodā ir arī jābūt lielam uzsvaram uz zināšanu ietilpīgu jaunuzņēmumu attīstīšanu, kuriem ir liela loma </w:t>
      </w:r>
      <w:proofErr w:type="gramStart"/>
      <w:r>
        <w:t>un</w:t>
      </w:r>
      <w:proofErr w:type="gramEnd"/>
      <w:r>
        <w:t xml:space="preserve"> vēl neizmantots potenciāls ekonomikas transformācijā uz augstāku pievienoto vērtību. Liela nozīme inovāciju radīšanā ir arī Latvijas zinātniskajām </w:t>
      </w:r>
      <w:r>
        <w:lastRenderedPageBreak/>
        <w:t xml:space="preserve">institūcijām </w:t>
      </w:r>
      <w:proofErr w:type="gramStart"/>
      <w:r>
        <w:t>un</w:t>
      </w:r>
      <w:proofErr w:type="gramEnd"/>
      <w:r>
        <w:t xml:space="preserve"> augstskolām, it īpaši universitātēm, ieguldījumu RIS3 īstenošanā sniedzot visām Latvijas zinātnes nozarēm.</w:t>
      </w:r>
    </w:p>
    <w:p w14:paraId="4DDCAD77" w14:textId="77777777" w:rsidR="00F01B91" w:rsidRPr="00407B29" w:rsidRDefault="00F01B91" w:rsidP="005F5919">
      <w:pPr>
        <w:jc w:val="both"/>
        <w:rPr>
          <w:lang w:val="lv-LV"/>
        </w:rPr>
      </w:pPr>
    </w:p>
    <w:p w14:paraId="48E32363" w14:textId="63B9C474" w:rsidR="00627F93" w:rsidRPr="00407B29" w:rsidRDefault="00D32844" w:rsidP="00F01B91">
      <w:pPr>
        <w:pBdr>
          <w:left w:val="single" w:sz="24" w:space="4" w:color="2F5496" w:themeColor="accent1" w:themeShade="BF"/>
        </w:pBdr>
        <w:jc w:val="both"/>
        <w:rPr>
          <w:rFonts w:eastAsia="Calibri" w:cs="Calibri"/>
          <w:b/>
          <w:bCs/>
          <w:szCs w:val="20"/>
          <w:highlight w:val="yellow"/>
          <w:lang w:val="lv-LV"/>
        </w:rPr>
      </w:pPr>
      <w:r w:rsidRPr="00407B29">
        <w:rPr>
          <w:rFonts w:eastAsia="Calibri"/>
          <w:b/>
          <w:lang w:val="lv-LV"/>
        </w:rPr>
        <w:t>Tautsaimniecības padomes un</w:t>
      </w:r>
      <w:r w:rsidR="00F01B91" w:rsidRPr="00407B29">
        <w:rPr>
          <w:rFonts w:eastAsia="Calibri"/>
          <w:b/>
          <w:lang w:val="lv-LV"/>
        </w:rPr>
        <w:t xml:space="preserve"> Latvijas produktivitātes, efektivitātes, attīstības un konkurētspējas padomes transformācija </w:t>
      </w:r>
    </w:p>
    <w:p w14:paraId="4CD1677A" w14:textId="3F70A45A" w:rsidR="00627F93" w:rsidRPr="00407B29" w:rsidRDefault="00EB0373" w:rsidP="008F6C6E">
      <w:pPr>
        <w:jc w:val="both"/>
        <w:rPr>
          <w:rFonts w:eastAsia="Calibri" w:cs="Calibri"/>
          <w:szCs w:val="20"/>
          <w:lang w:val="lv-LV"/>
        </w:rPr>
      </w:pPr>
      <w:r>
        <w:rPr>
          <w:rFonts w:eastAsia="Calibri" w:cs="Calibri"/>
          <w:szCs w:val="20"/>
          <w:lang w:val="lv-LV"/>
        </w:rPr>
        <w:t>EM l</w:t>
      </w:r>
      <w:r w:rsidR="00627F93" w:rsidRPr="00407B29">
        <w:rPr>
          <w:rFonts w:eastAsia="Calibri" w:cs="Calibri"/>
          <w:szCs w:val="20"/>
          <w:lang w:val="lv-LV"/>
        </w:rPr>
        <w:t xml:space="preserve">ai virzītu tautsaimniecības attīstību uz zināšanu ietilpīgu produktu un pakalpojumu attīstību un nodrošinātu Latvijas </w:t>
      </w:r>
      <w:r w:rsidR="00453376">
        <w:rPr>
          <w:rFonts w:eastAsia="Calibri" w:cs="Calibri"/>
          <w:szCs w:val="20"/>
          <w:lang w:val="lv-LV"/>
        </w:rPr>
        <w:t>uzņēmumu</w:t>
      </w:r>
      <w:r w:rsidR="00627F93" w:rsidRPr="00407B29">
        <w:rPr>
          <w:rFonts w:eastAsia="Calibri" w:cs="Calibri"/>
          <w:szCs w:val="20"/>
          <w:lang w:val="lv-LV"/>
        </w:rPr>
        <w:t xml:space="preserve"> integrāciju globālajās vērtību ķēdēs</w:t>
      </w:r>
      <w:r w:rsidR="00F848CA" w:rsidRPr="00407B29">
        <w:rPr>
          <w:rFonts w:eastAsia="Calibri" w:cs="Calibri"/>
          <w:szCs w:val="20"/>
          <w:lang w:val="lv-LV"/>
        </w:rPr>
        <w:t>,</w:t>
      </w:r>
      <w:r w:rsidR="005563DC">
        <w:rPr>
          <w:rFonts w:eastAsia="Calibri" w:cs="Calibri"/>
          <w:szCs w:val="20"/>
          <w:lang w:val="lv-LV"/>
        </w:rPr>
        <w:t xml:space="preserve"> </w:t>
      </w:r>
      <w:r w:rsidR="00627F93" w:rsidRPr="00407B29">
        <w:rPr>
          <w:rFonts w:eastAsia="Calibri" w:cs="Calibri"/>
          <w:szCs w:val="20"/>
          <w:lang w:val="lv-LV"/>
        </w:rPr>
        <w:t>nepieciešams esošo padomju darbību un tās noteikto mērķu sasniegšanu organizēt saskaņā ar Viedās speci</w:t>
      </w:r>
      <w:r w:rsidR="006C08A4">
        <w:rPr>
          <w:rFonts w:eastAsia="Calibri" w:cs="Calibri"/>
          <w:szCs w:val="20"/>
          <w:lang w:val="lv-LV"/>
        </w:rPr>
        <w:t>alizācijas stratēģijas konceptu.</w:t>
      </w:r>
    </w:p>
    <w:p w14:paraId="0F790497" w14:textId="3EEF95F8" w:rsidR="005F5919" w:rsidRDefault="005F5919">
      <w:pPr>
        <w:spacing w:after="0"/>
        <w:jc w:val="both"/>
        <w:rPr>
          <w:rFonts w:eastAsia="Calibri"/>
          <w:b/>
          <w:lang w:val="lv-LV"/>
        </w:rPr>
      </w:pPr>
    </w:p>
    <w:p w14:paraId="266D907A" w14:textId="4DBAB9DC" w:rsidR="00F01B91" w:rsidRPr="00407B29" w:rsidRDefault="00F01B91" w:rsidP="00F01B91">
      <w:pPr>
        <w:pBdr>
          <w:left w:val="single" w:sz="24" w:space="4" w:color="2F5496" w:themeColor="accent1" w:themeShade="BF"/>
        </w:pBdr>
        <w:jc w:val="both"/>
        <w:rPr>
          <w:rFonts w:eastAsia="Calibri" w:cs="Calibri"/>
          <w:b/>
          <w:bCs/>
          <w:szCs w:val="20"/>
          <w:highlight w:val="yellow"/>
          <w:lang w:val="lv-LV"/>
        </w:rPr>
      </w:pPr>
      <w:r w:rsidRPr="00407B29">
        <w:rPr>
          <w:rFonts w:eastAsia="Calibri"/>
          <w:b/>
          <w:lang w:val="lv-LV"/>
        </w:rPr>
        <w:t>Cilvēk</w:t>
      </w:r>
      <w:r w:rsidR="00BA590F" w:rsidRPr="00407B29">
        <w:rPr>
          <w:rFonts w:eastAsia="Calibri"/>
          <w:b/>
          <w:lang w:val="lv-LV"/>
        </w:rPr>
        <w:t>kapitāla attīstīšana un</w:t>
      </w:r>
      <w:r w:rsidRPr="00407B29">
        <w:rPr>
          <w:rFonts w:eastAsia="Calibri"/>
          <w:b/>
          <w:lang w:val="lv-LV"/>
        </w:rPr>
        <w:t xml:space="preserve"> kapacitātes stiprināšana </w:t>
      </w:r>
    </w:p>
    <w:p w14:paraId="2370D798" w14:textId="77777777" w:rsidR="001A776B" w:rsidRPr="006C08A4" w:rsidRDefault="001A776B" w:rsidP="001A776B">
      <w:pPr>
        <w:tabs>
          <w:tab w:val="clear" w:pos="850"/>
          <w:tab w:val="clear" w:pos="1191"/>
          <w:tab w:val="clear" w:pos="1531"/>
        </w:tabs>
        <w:jc w:val="both"/>
        <w:rPr>
          <w:rFonts w:eastAsia="Calibri" w:cs="Calibri"/>
          <w:szCs w:val="20"/>
          <w:lang w:val="lv-LV"/>
        </w:rPr>
      </w:pPr>
      <w:r>
        <w:rPr>
          <w:rFonts w:eastAsia="Calibri" w:cs="Calibri"/>
          <w:szCs w:val="20"/>
          <w:lang w:val="lv-LV"/>
        </w:rPr>
        <w:t xml:space="preserve">Galvenokārt IZM, taču ar lielu nozīmi arī EM, ZM un VARAM atbalsta programmās, lai sasniegtu nepieciešamo cilvēkkapitāla kapacitāti zinātnē </w:t>
      </w:r>
      <w:r w:rsidRPr="006C08A4">
        <w:rPr>
          <w:rFonts w:eastAsia="Calibri" w:cs="Calibri"/>
          <w:szCs w:val="20"/>
          <w:lang w:val="lv-LV"/>
        </w:rPr>
        <w:t>2021 - 2027 gada plānošanas periodā ir nepieciešams nodrošināt arī pilnvērtīgu ieguldījumu apmēru zinātnisko institūci</w:t>
      </w:r>
      <w:r>
        <w:rPr>
          <w:rFonts w:eastAsia="Calibri" w:cs="Calibri"/>
          <w:szCs w:val="20"/>
          <w:lang w:val="lv-LV"/>
        </w:rPr>
        <w:t xml:space="preserve">ju P&amp;A infrastruktūrai kā centros RIS3 specializācijas jomās. </w:t>
      </w:r>
      <w:r w:rsidRPr="006C08A4">
        <w:rPr>
          <w:rFonts w:eastAsia="Calibri" w:cs="Calibri"/>
          <w:szCs w:val="20"/>
          <w:lang w:val="lv-LV"/>
        </w:rPr>
        <w:t>Tas nodrošinātu finansējumu zinātniskās infrastruktūras iegādei; sadarbības, tīklošanās pasākumiem (gan nacionāla, gan starptautiska līmeņa), kā arī  nacionālas nozīmes zinātniskās infrastruktūras</w:t>
      </w:r>
      <w:r>
        <w:rPr>
          <w:rFonts w:eastAsia="Calibri" w:cs="Calibri"/>
          <w:szCs w:val="20"/>
          <w:lang w:val="lv-LV"/>
        </w:rPr>
        <w:t xml:space="preserve"> uzturēšanu un iekļaušanu ESFRI platformās, kā arī </w:t>
      </w:r>
      <w:r w:rsidRPr="006C08A4">
        <w:rPr>
          <w:rFonts w:eastAsia="Calibri" w:cs="Calibri"/>
          <w:szCs w:val="20"/>
          <w:lang w:val="lv-LV"/>
        </w:rPr>
        <w:t>to  uzturēšanu un tālāko attīstību RIS3 jomās, un atbilstoši Latvijas ESFRI ceļa kartei</w:t>
      </w:r>
      <w:r>
        <w:rPr>
          <w:rFonts w:eastAsia="Calibri" w:cs="Calibri"/>
          <w:szCs w:val="20"/>
          <w:lang w:val="lv-LV"/>
        </w:rPr>
        <w:t xml:space="preserve">. </w:t>
      </w:r>
    </w:p>
    <w:p w14:paraId="7706AFD7" w14:textId="3093E019" w:rsidR="002A3F54" w:rsidRDefault="006C08A4" w:rsidP="006C08A4">
      <w:pPr>
        <w:tabs>
          <w:tab w:val="clear" w:pos="850"/>
          <w:tab w:val="clear" w:pos="1191"/>
          <w:tab w:val="clear" w:pos="1531"/>
        </w:tabs>
        <w:jc w:val="both"/>
        <w:rPr>
          <w:rFonts w:eastAsia="Calibri" w:cs="Calibri"/>
          <w:szCs w:val="20"/>
          <w:lang w:val="lv-LV"/>
        </w:rPr>
      </w:pPr>
      <w:r w:rsidRPr="006C08A4">
        <w:rPr>
          <w:rFonts w:eastAsia="Calibri" w:cs="Calibri"/>
          <w:szCs w:val="20"/>
          <w:lang w:val="lv-LV"/>
        </w:rPr>
        <w:t xml:space="preserve">Infrastruktūras uzturēšanas aktivitātes atbalsta RIS3 ieviešanu Latvijā ar infrastruktūras resursiem un </w:t>
      </w:r>
      <w:r w:rsidR="005563DC">
        <w:rPr>
          <w:rFonts w:eastAsia="Calibri" w:cs="Calibri"/>
          <w:szCs w:val="20"/>
          <w:lang w:val="lv-LV"/>
        </w:rPr>
        <w:t>to ietvaros ir jāparedz</w:t>
      </w:r>
      <w:r w:rsidRPr="006C08A4">
        <w:rPr>
          <w:rFonts w:eastAsia="Calibri" w:cs="Calibri"/>
          <w:szCs w:val="20"/>
          <w:lang w:val="lv-LV"/>
        </w:rPr>
        <w:t xml:space="preserve"> arī sinerģija ar Kompetences centriem</w:t>
      </w:r>
      <w:r w:rsidR="002A3F54">
        <w:rPr>
          <w:rFonts w:eastAsia="Calibri" w:cs="Calibri"/>
          <w:szCs w:val="20"/>
          <w:lang w:val="lv-LV"/>
        </w:rPr>
        <w:t xml:space="preserve"> un augstākās izglītības nozari. </w:t>
      </w:r>
    </w:p>
    <w:p w14:paraId="7F02EBC6" w14:textId="445F9E43" w:rsidR="002A3F54" w:rsidRDefault="002A3F54" w:rsidP="006C08A4">
      <w:pPr>
        <w:tabs>
          <w:tab w:val="clear" w:pos="850"/>
          <w:tab w:val="clear" w:pos="1191"/>
          <w:tab w:val="clear" w:pos="1531"/>
        </w:tabs>
        <w:jc w:val="both"/>
        <w:rPr>
          <w:rFonts w:eastAsia="Calibri" w:cs="Calibri"/>
          <w:szCs w:val="20"/>
          <w:lang w:val="lv-LV"/>
        </w:rPr>
      </w:pPr>
      <w:r>
        <w:rPr>
          <w:rFonts w:eastAsia="Calibri" w:cs="Calibri"/>
          <w:szCs w:val="20"/>
          <w:lang w:val="lv-LV"/>
        </w:rPr>
        <w:t xml:space="preserve">Papildus, nākamā perioda </w:t>
      </w:r>
      <w:r w:rsidR="005563DC">
        <w:rPr>
          <w:rFonts w:eastAsia="Calibri" w:cs="Calibri"/>
          <w:szCs w:val="20"/>
          <w:lang w:val="lv-LV"/>
        </w:rPr>
        <w:t>instrumentu</w:t>
      </w:r>
      <w:r>
        <w:rPr>
          <w:rFonts w:eastAsia="Calibri" w:cs="Calibri"/>
          <w:szCs w:val="20"/>
          <w:lang w:val="lv-LV"/>
        </w:rPr>
        <w:t xml:space="preserve"> izstrādē lielāka uzmanība ir jāparedz ne tikai aktivitātēm, kuru rezultātā tiek nodrošināts zinātnē un inovācijās nepieciešamais cilvēkkapitāls, bet arī jāparedz liels uzsvars tieši uz stimuliem, kuri ir vērsti uz zinātniskās izcilības palielināšanu.</w:t>
      </w:r>
    </w:p>
    <w:p w14:paraId="63595A45" w14:textId="454CA2C1" w:rsidR="008102F6" w:rsidRPr="00407B29" w:rsidRDefault="00BA590F" w:rsidP="008F6C6E">
      <w:pPr>
        <w:tabs>
          <w:tab w:val="clear" w:pos="850"/>
          <w:tab w:val="clear" w:pos="1191"/>
          <w:tab w:val="clear" w:pos="1531"/>
        </w:tabs>
        <w:jc w:val="both"/>
        <w:rPr>
          <w:rFonts w:eastAsia="Calibri" w:cs="Calibri"/>
          <w:szCs w:val="20"/>
          <w:lang w:val="lv-LV"/>
        </w:rPr>
      </w:pPr>
      <w:r w:rsidRPr="00407B29">
        <w:rPr>
          <w:rFonts w:eastAsia="Calibri" w:cs="Calibri"/>
          <w:szCs w:val="20"/>
          <w:lang w:val="lv-LV"/>
        </w:rPr>
        <w:t>Īstenot vispārējās, profesionālas un augstākās izglītības reformas, kas sekmē</w:t>
      </w:r>
      <w:r w:rsidR="0079740E" w:rsidRPr="00407B29">
        <w:rPr>
          <w:rFonts w:eastAsia="Calibri" w:cs="Calibri"/>
          <w:szCs w:val="20"/>
          <w:lang w:val="lv-LV"/>
        </w:rPr>
        <w:t xml:space="preserve"> </w:t>
      </w:r>
      <w:r w:rsidRPr="00407B29">
        <w:rPr>
          <w:rFonts w:eastAsia="Calibri" w:cs="Calibri"/>
          <w:szCs w:val="20"/>
          <w:lang w:val="lv-LV"/>
        </w:rPr>
        <w:t>augsti kvalificētu un darba tirgū pieprasītu speciālistu sagatavošanu, tajā skaitā stiprinot izglītību STEM jomās un augstākās izglītības internacionalizāciju</w:t>
      </w:r>
      <w:r w:rsidR="005554BE">
        <w:rPr>
          <w:rFonts w:eastAsia="Calibri" w:cs="Calibri"/>
          <w:szCs w:val="20"/>
          <w:lang w:val="lv-LV"/>
        </w:rPr>
        <w:t xml:space="preserve"> un digitalizāciju</w:t>
      </w:r>
      <w:r w:rsidRPr="00407B29">
        <w:rPr>
          <w:rFonts w:eastAsia="Calibri" w:cs="Calibri"/>
          <w:szCs w:val="20"/>
          <w:lang w:val="lv-LV"/>
        </w:rPr>
        <w:t>.</w:t>
      </w:r>
      <w:r w:rsidR="0079740E" w:rsidRPr="00407B29">
        <w:rPr>
          <w:rFonts w:eastAsia="Calibri" w:cs="Calibri"/>
          <w:szCs w:val="20"/>
          <w:lang w:val="lv-LV"/>
        </w:rPr>
        <w:t xml:space="preserve"> </w:t>
      </w:r>
      <w:r w:rsidR="0072032C">
        <w:rPr>
          <w:rFonts w:eastAsia="Calibri" w:cs="Calibri"/>
          <w:szCs w:val="20"/>
          <w:lang w:val="lv-LV"/>
        </w:rPr>
        <w:t>Īpaša uzmanība ir jāpievērš zinātniskā personāla ataudzei, kur šobrīd ir vērojams būtisks doktora grāda ieguvēju skaita kritums, kas ir būtisks šķērslis tālākai cilvēkkapitāla ataudzei.</w:t>
      </w:r>
    </w:p>
    <w:p w14:paraId="2C952917" w14:textId="77777777" w:rsidR="00796C5B" w:rsidRPr="00407B29" w:rsidRDefault="00796C5B" w:rsidP="005F5919">
      <w:pPr>
        <w:tabs>
          <w:tab w:val="clear" w:pos="850"/>
          <w:tab w:val="clear" w:pos="1191"/>
          <w:tab w:val="clear" w:pos="1531"/>
        </w:tabs>
        <w:jc w:val="both"/>
        <w:rPr>
          <w:rFonts w:eastAsia="Calibri" w:cs="Calibri"/>
          <w:szCs w:val="20"/>
          <w:lang w:val="lv-LV"/>
        </w:rPr>
      </w:pPr>
    </w:p>
    <w:p w14:paraId="724DD26B" w14:textId="77777777" w:rsidR="008F6C6E" w:rsidRPr="00407B29" w:rsidRDefault="008F6C6E" w:rsidP="008F6C6E">
      <w:pPr>
        <w:pBdr>
          <w:left w:val="single" w:sz="24" w:space="4" w:color="2F5496" w:themeColor="accent1" w:themeShade="BF"/>
        </w:pBdr>
        <w:jc w:val="both"/>
        <w:rPr>
          <w:rFonts w:eastAsia="Calibri" w:cs="Calibri"/>
          <w:b/>
          <w:szCs w:val="20"/>
          <w:lang w:val="lv-LV"/>
        </w:rPr>
      </w:pPr>
      <w:r w:rsidRPr="00407B29">
        <w:rPr>
          <w:rFonts w:eastAsia="Calibri" w:cs="Calibri"/>
          <w:b/>
          <w:szCs w:val="20"/>
          <w:lang w:val="lv-LV"/>
        </w:rPr>
        <w:t>RIS3 monitoringa sistēmas pilnveide</w:t>
      </w:r>
    </w:p>
    <w:p w14:paraId="1277BFB9" w14:textId="7D6B88F9" w:rsidR="00166C1D" w:rsidRDefault="008F6C6E" w:rsidP="002A3F54">
      <w:pPr>
        <w:jc w:val="both"/>
        <w:rPr>
          <w:rFonts w:eastAsia="Calibri"/>
          <w:lang w:val="lv-LV"/>
        </w:rPr>
        <w:sectPr w:rsidR="00166C1D" w:rsidSect="000F6C12">
          <w:type w:val="continuous"/>
          <w:pgSz w:w="11907" w:h="16840" w:code="9"/>
          <w:pgMar w:top="1134" w:right="851" w:bottom="1134" w:left="1418" w:header="709" w:footer="709" w:gutter="0"/>
          <w:cols w:num="2" w:space="340"/>
        </w:sectPr>
      </w:pPr>
      <w:r w:rsidRPr="00407B29">
        <w:rPr>
          <w:rFonts w:eastAsia="Calibri" w:cs="Calibri"/>
          <w:szCs w:val="20"/>
          <w:lang w:val="lv-LV"/>
        </w:rPr>
        <w:t>Jaunā RIS3 plānošanas ietvaros</w:t>
      </w:r>
      <w:r w:rsidR="00EB0373">
        <w:rPr>
          <w:rFonts w:eastAsia="Calibri" w:cs="Calibri"/>
          <w:szCs w:val="20"/>
          <w:lang w:val="lv-LV"/>
        </w:rPr>
        <w:t xml:space="preserve"> IZM un EM ir</w:t>
      </w:r>
      <w:r w:rsidRPr="00407B29">
        <w:rPr>
          <w:rFonts w:eastAsia="Calibri" w:cs="Calibri"/>
          <w:szCs w:val="20"/>
          <w:lang w:val="lv-LV"/>
        </w:rPr>
        <w:t xml:space="preserve"> nepieciešams jau sākotnējā posmā </w:t>
      </w:r>
      <w:r w:rsidRPr="00407B29">
        <w:rPr>
          <w:rFonts w:eastAsia="Calibri" w:cs="Calibri"/>
          <w:b/>
          <w:szCs w:val="20"/>
          <w:lang w:val="lv-LV"/>
        </w:rPr>
        <w:t xml:space="preserve">skaidri definēt un savstarpēji </w:t>
      </w:r>
      <w:r w:rsidRPr="00407B29">
        <w:rPr>
          <w:rFonts w:eastAsia="Calibri" w:cs="Calibri"/>
          <w:b/>
          <w:szCs w:val="20"/>
          <w:lang w:val="lv-LV"/>
        </w:rPr>
        <w:lastRenderedPageBreak/>
        <w:t>saskaņot sasniedzamos mērķus un mērķrādītājus</w:t>
      </w:r>
      <w:r w:rsidRPr="00407B29">
        <w:rPr>
          <w:rFonts w:eastAsia="Calibri" w:cs="Calibri"/>
          <w:szCs w:val="20"/>
          <w:lang w:val="lv-LV"/>
        </w:rPr>
        <w:t xml:space="preserve"> un to detalizācijas līmeņus. Jau RIS3 plānošanas procesā laicīgi </w:t>
      </w:r>
      <w:r w:rsidRPr="00407B29">
        <w:rPr>
          <w:rFonts w:eastAsia="Calibri" w:cs="Calibri"/>
          <w:b/>
          <w:szCs w:val="20"/>
          <w:lang w:val="lv-LV"/>
        </w:rPr>
        <w:t>jāapzina</w:t>
      </w:r>
      <w:r w:rsidRPr="00407B29">
        <w:rPr>
          <w:rFonts w:eastAsia="Calibri" w:cs="Calibri"/>
          <w:szCs w:val="20"/>
          <w:lang w:val="lv-LV"/>
        </w:rPr>
        <w:t xml:space="preserve"> aktivitāšu un sasniegto starprezultātu izvērtēšanas analītikai </w:t>
      </w:r>
      <w:r w:rsidRPr="00407B29">
        <w:rPr>
          <w:rFonts w:eastAsia="Calibri" w:cs="Calibri"/>
          <w:b/>
          <w:szCs w:val="20"/>
          <w:lang w:val="lv-LV"/>
        </w:rPr>
        <w:t>nepieciešamie un pieejamie dati, un vajadzības gadījumā jāpaplašina datu ieguves metodes un datu avotu klāsts.</w:t>
      </w:r>
      <w:r w:rsidRPr="00407B29">
        <w:rPr>
          <w:rFonts w:eastAsia="Calibri" w:cs="Calibri"/>
          <w:szCs w:val="20"/>
          <w:lang w:val="lv-LV"/>
        </w:rPr>
        <w:t xml:space="preserve"> Piemēram, izveidot regulāru RIS3 īstenošanas procesā iesaistīto dalībnieku atsauksmju/vērtējuma sniegšanas mehānismu par EDP progresu, piemēram, darba seminārus vai pašvērtējuma aptaujas, kuras sniegtu gan kvantitatīv</w:t>
      </w:r>
      <w:r w:rsidR="00EB3731">
        <w:rPr>
          <w:rFonts w:eastAsia="Calibri" w:cs="Calibri"/>
          <w:szCs w:val="20"/>
          <w:lang w:val="lv-LV"/>
        </w:rPr>
        <w:t>u, gan kvalitatīvu informāciju. Tas ļaus precīzāk un objektīvāk un kompleksā</w:t>
      </w:r>
      <w:r w:rsidR="00657B2F">
        <w:rPr>
          <w:rFonts w:eastAsia="Calibri" w:cs="Calibri"/>
          <w:szCs w:val="20"/>
          <w:lang w:val="lv-LV"/>
        </w:rPr>
        <w:t>k</w:t>
      </w:r>
      <w:r w:rsidR="00EB3731">
        <w:rPr>
          <w:rFonts w:eastAsia="Calibri" w:cs="Calibri"/>
          <w:szCs w:val="20"/>
          <w:lang w:val="lv-LV"/>
        </w:rPr>
        <w:t xml:space="preserve"> </w:t>
      </w:r>
      <w:r w:rsidR="00657B2F">
        <w:rPr>
          <w:rFonts w:eastAsia="Calibri" w:cs="Calibri"/>
          <w:szCs w:val="20"/>
          <w:lang w:val="lv-LV"/>
        </w:rPr>
        <w:t xml:space="preserve">tuvākajā </w:t>
      </w:r>
      <w:r w:rsidR="00EB3731">
        <w:rPr>
          <w:rFonts w:eastAsia="Calibri" w:cs="Calibri"/>
          <w:szCs w:val="20"/>
          <w:lang w:val="lv-LV"/>
        </w:rPr>
        <w:t xml:space="preserve">nākotnē novērtēt, kāda ir katras P&amp;A atbalsta programmas loma RIS3 mērķu sasniegšanā. </w:t>
      </w:r>
      <w:r w:rsidRPr="00407B29">
        <w:rPr>
          <w:rFonts w:eastAsia="Calibri" w:cs="Calibri"/>
          <w:szCs w:val="20"/>
          <w:lang w:val="lv-LV"/>
        </w:rPr>
        <w:t xml:space="preserve">Skaidri </w:t>
      </w:r>
      <w:r w:rsidRPr="00407B29">
        <w:rPr>
          <w:rFonts w:eastAsia="Calibri" w:cs="Calibri"/>
          <w:szCs w:val="20"/>
          <w:lang w:val="lv-LV"/>
        </w:rPr>
        <w:lastRenderedPageBreak/>
        <w:t>jānosaka atbildību sadalījums un skaidri jāizplāno savstarpējās koordinācijas mehānisms un datu tehniskās apkopošanas un koplietošanas organizācija - tas atvieglos RIS3 pasākumu administrēšanu un aktivitāšu koordināciju, kā arī nodrošinās savlaicīgu un regulāru datu aktualizāciju un līdz ar to – pamatojumu turpmākajā stratēģ</w:t>
      </w:r>
      <w:r w:rsidR="002A3F54">
        <w:rPr>
          <w:rFonts w:eastAsia="Calibri" w:cs="Calibri"/>
          <w:szCs w:val="20"/>
          <w:lang w:val="lv-LV"/>
        </w:rPr>
        <w:t>isko lēmumu pieņemšanas procesā. Papildus, ir arī nepieciešams nodrošināt RIS3 monitoringa sasaisti ar augstākās izglītības monitoringu nākamajā periodā</w:t>
      </w:r>
      <w:r w:rsidR="00004541">
        <w:rPr>
          <w:rFonts w:eastAsia="Calibri" w:cs="Calibri"/>
          <w:szCs w:val="20"/>
          <w:lang w:val="lv-LV"/>
        </w:rPr>
        <w:t xml:space="preserve"> un turpināt RIS3 sasaisti ar augstākās izglītības sektora attīstību, studiju programmu konsolidāciju un jaunu studiju programmu attīstību</w:t>
      </w:r>
      <w:r w:rsidR="002A3F54">
        <w:rPr>
          <w:rFonts w:eastAsia="Calibri" w:cs="Calibri"/>
          <w:szCs w:val="20"/>
          <w:lang w:val="lv-LV"/>
        </w:rPr>
        <w:t>.</w:t>
      </w:r>
    </w:p>
    <w:p w14:paraId="1702CA5E" w14:textId="77777777" w:rsidR="00166C1D" w:rsidRPr="00606253" w:rsidRDefault="00166C1D" w:rsidP="00166C1D">
      <w:pPr>
        <w:tabs>
          <w:tab w:val="clear" w:pos="850"/>
          <w:tab w:val="clear" w:pos="1191"/>
          <w:tab w:val="clear" w:pos="1531"/>
        </w:tabs>
        <w:jc w:val="both"/>
        <w:rPr>
          <w:rFonts w:eastAsia="Calibri"/>
          <w:szCs w:val="20"/>
          <w:lang w:val="lv-LV"/>
        </w:rPr>
      </w:pPr>
    </w:p>
    <w:p w14:paraId="611A276D" w14:textId="77777777" w:rsidR="00166C1D" w:rsidRPr="00606253" w:rsidRDefault="00166C1D" w:rsidP="00166C1D">
      <w:pPr>
        <w:tabs>
          <w:tab w:val="clear" w:pos="850"/>
          <w:tab w:val="clear" w:pos="1191"/>
          <w:tab w:val="clear" w:pos="1531"/>
        </w:tabs>
        <w:jc w:val="both"/>
        <w:rPr>
          <w:rFonts w:eastAsia="Calibri"/>
          <w:szCs w:val="20"/>
          <w:lang w:val="lv-LV"/>
        </w:rPr>
      </w:pPr>
    </w:p>
    <w:p w14:paraId="4367720A" w14:textId="77777777" w:rsidR="00166C1D" w:rsidRPr="00606253" w:rsidRDefault="00166C1D" w:rsidP="00166C1D">
      <w:pPr>
        <w:tabs>
          <w:tab w:val="clear" w:pos="850"/>
          <w:tab w:val="clear" w:pos="1191"/>
          <w:tab w:val="clear" w:pos="1531"/>
        </w:tabs>
        <w:jc w:val="both"/>
        <w:rPr>
          <w:rFonts w:eastAsia="Calibri"/>
          <w:szCs w:val="20"/>
          <w:lang w:val="lv-LV"/>
        </w:rPr>
      </w:pPr>
    </w:p>
    <w:p w14:paraId="728EC39E" w14:textId="77777777" w:rsidR="00166C1D" w:rsidRPr="00606253" w:rsidRDefault="00166C1D" w:rsidP="00166C1D">
      <w:pPr>
        <w:tabs>
          <w:tab w:val="clear" w:pos="850"/>
          <w:tab w:val="clear" w:pos="1191"/>
          <w:tab w:val="clear" w:pos="1531"/>
        </w:tabs>
        <w:jc w:val="both"/>
        <w:rPr>
          <w:rFonts w:eastAsia="Calibri"/>
          <w:szCs w:val="20"/>
          <w:lang w:val="lv-LV"/>
        </w:rPr>
      </w:pPr>
    </w:p>
    <w:p w14:paraId="0E145FE1" w14:textId="47BC00CE" w:rsidR="00166C1D" w:rsidRPr="00606253" w:rsidRDefault="00166C1D" w:rsidP="00166C1D">
      <w:pPr>
        <w:tabs>
          <w:tab w:val="clear" w:pos="850"/>
          <w:tab w:val="clear" w:pos="1191"/>
          <w:tab w:val="clear" w:pos="1531"/>
        </w:tabs>
        <w:jc w:val="both"/>
        <w:rPr>
          <w:rFonts w:eastAsia="Calibri"/>
          <w:szCs w:val="20"/>
          <w:lang w:val="lv-LV"/>
        </w:rPr>
      </w:pPr>
      <w:r w:rsidRPr="00606253">
        <w:rPr>
          <w:rFonts w:eastAsia="Calibri"/>
          <w:szCs w:val="20"/>
          <w:lang w:val="lv-LV"/>
        </w:rPr>
        <w:t>Iesniedzējs:</w:t>
      </w:r>
    </w:p>
    <w:p w14:paraId="3EAEE752" w14:textId="61F3750A" w:rsidR="00166C1D" w:rsidRPr="00606253" w:rsidRDefault="00166C1D" w:rsidP="00DA5EDB">
      <w:pPr>
        <w:tabs>
          <w:tab w:val="clear" w:pos="850"/>
          <w:tab w:val="clear" w:pos="1191"/>
          <w:tab w:val="clear" w:pos="1531"/>
          <w:tab w:val="right" w:pos="9638"/>
        </w:tabs>
        <w:jc w:val="both"/>
        <w:rPr>
          <w:rFonts w:eastAsia="Calibri"/>
          <w:szCs w:val="20"/>
          <w:lang w:val="lv-LV"/>
        </w:rPr>
      </w:pPr>
      <w:r w:rsidRPr="00606253">
        <w:rPr>
          <w:rFonts w:eastAsia="Calibri"/>
          <w:szCs w:val="20"/>
          <w:lang w:val="lv-LV"/>
        </w:rPr>
        <w:t>Izglītības un zinātnes ministre</w:t>
      </w:r>
      <w:r w:rsidRPr="00606253">
        <w:rPr>
          <w:rFonts w:eastAsia="Calibri"/>
          <w:szCs w:val="20"/>
          <w:lang w:val="lv-LV"/>
        </w:rPr>
        <w:tab/>
        <w:t>I. Šuplinska</w:t>
      </w:r>
    </w:p>
    <w:p w14:paraId="56ED118D" w14:textId="77777777" w:rsidR="00166C1D" w:rsidRPr="00606253" w:rsidRDefault="00166C1D" w:rsidP="00166C1D">
      <w:pPr>
        <w:tabs>
          <w:tab w:val="clear" w:pos="850"/>
          <w:tab w:val="clear" w:pos="1191"/>
          <w:tab w:val="clear" w:pos="1531"/>
        </w:tabs>
        <w:jc w:val="both"/>
        <w:rPr>
          <w:rFonts w:eastAsia="Calibri"/>
          <w:szCs w:val="20"/>
          <w:lang w:val="lv-LV"/>
        </w:rPr>
      </w:pPr>
    </w:p>
    <w:p w14:paraId="5FC7231D" w14:textId="77777777" w:rsidR="00166C1D" w:rsidRPr="00606253" w:rsidRDefault="00166C1D" w:rsidP="00166C1D">
      <w:pPr>
        <w:tabs>
          <w:tab w:val="clear" w:pos="850"/>
          <w:tab w:val="clear" w:pos="1191"/>
          <w:tab w:val="clear" w:pos="1531"/>
        </w:tabs>
        <w:jc w:val="both"/>
        <w:rPr>
          <w:rFonts w:eastAsia="Calibri"/>
          <w:szCs w:val="20"/>
          <w:lang w:val="lv-LV"/>
        </w:rPr>
      </w:pPr>
    </w:p>
    <w:p w14:paraId="759B0804" w14:textId="77777777" w:rsidR="00166C1D" w:rsidRPr="00606253" w:rsidRDefault="00166C1D" w:rsidP="00166C1D">
      <w:pPr>
        <w:tabs>
          <w:tab w:val="clear" w:pos="850"/>
          <w:tab w:val="clear" w:pos="1191"/>
          <w:tab w:val="clear" w:pos="1531"/>
        </w:tabs>
        <w:jc w:val="both"/>
        <w:rPr>
          <w:rFonts w:eastAsia="Calibri"/>
          <w:szCs w:val="20"/>
          <w:lang w:val="lv-LV"/>
        </w:rPr>
      </w:pPr>
      <w:r w:rsidRPr="00606253">
        <w:rPr>
          <w:rFonts w:eastAsia="Calibri"/>
          <w:szCs w:val="20"/>
          <w:lang w:val="lv-LV"/>
        </w:rPr>
        <w:t>Vizē:</w:t>
      </w:r>
    </w:p>
    <w:p w14:paraId="578F84A7" w14:textId="186FB817" w:rsidR="00166C1D" w:rsidRPr="00606253" w:rsidRDefault="00166C1D" w:rsidP="00DA5EDB">
      <w:pPr>
        <w:tabs>
          <w:tab w:val="clear" w:pos="850"/>
          <w:tab w:val="clear" w:pos="1191"/>
          <w:tab w:val="clear" w:pos="1531"/>
          <w:tab w:val="right" w:pos="9638"/>
        </w:tabs>
        <w:jc w:val="both"/>
        <w:rPr>
          <w:rFonts w:eastAsia="Calibri"/>
          <w:szCs w:val="20"/>
          <w:lang w:val="lv-LV"/>
        </w:rPr>
      </w:pPr>
      <w:r w:rsidRPr="00606253">
        <w:rPr>
          <w:rFonts w:eastAsia="Calibri"/>
          <w:szCs w:val="20"/>
          <w:lang w:val="lv-LV"/>
        </w:rPr>
        <w:t xml:space="preserve">Valsts sekretāre </w:t>
      </w:r>
      <w:r w:rsidRPr="00606253">
        <w:rPr>
          <w:rFonts w:eastAsia="Calibri"/>
          <w:szCs w:val="20"/>
          <w:lang w:val="lv-LV"/>
        </w:rPr>
        <w:tab/>
        <w:t>L.Lejiņa</w:t>
      </w:r>
    </w:p>
    <w:p w14:paraId="37E0D69B"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6948D92B"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71B456E9" w14:textId="77777777" w:rsidR="00166C1D" w:rsidRPr="00606253" w:rsidRDefault="00166C1D" w:rsidP="00166C1D">
      <w:pPr>
        <w:tabs>
          <w:tab w:val="clear" w:pos="850"/>
          <w:tab w:val="clear" w:pos="1191"/>
          <w:tab w:val="clear" w:pos="1531"/>
        </w:tabs>
        <w:jc w:val="both"/>
        <w:rPr>
          <w:rFonts w:eastAsia="Calibri"/>
          <w:sz w:val="16"/>
          <w:szCs w:val="16"/>
          <w:lang w:val="lv-LV"/>
        </w:rPr>
      </w:pPr>
    </w:p>
    <w:p w14:paraId="58F0F5E2" w14:textId="6A635879" w:rsidR="00166C1D" w:rsidRPr="00606253" w:rsidRDefault="00166C1D" w:rsidP="00606253">
      <w:pPr>
        <w:tabs>
          <w:tab w:val="clear" w:pos="850"/>
          <w:tab w:val="clear" w:pos="1191"/>
          <w:tab w:val="clear" w:pos="1531"/>
        </w:tabs>
        <w:spacing w:after="0"/>
        <w:jc w:val="both"/>
        <w:rPr>
          <w:rFonts w:eastAsia="Calibri"/>
          <w:sz w:val="16"/>
          <w:szCs w:val="16"/>
          <w:lang w:val="lv-LV"/>
        </w:rPr>
      </w:pPr>
      <w:r w:rsidRPr="00606253">
        <w:rPr>
          <w:rFonts w:eastAsia="Calibri"/>
          <w:sz w:val="16"/>
          <w:szCs w:val="16"/>
          <w:lang w:val="lv-LV"/>
        </w:rPr>
        <w:t>Paiders 67047936</w:t>
      </w:r>
    </w:p>
    <w:p w14:paraId="74373F0A" w14:textId="3B257DE1" w:rsidR="000B4947" w:rsidRPr="00606253" w:rsidRDefault="00EA008B" w:rsidP="00606253">
      <w:pPr>
        <w:tabs>
          <w:tab w:val="clear" w:pos="850"/>
          <w:tab w:val="clear" w:pos="1191"/>
          <w:tab w:val="clear" w:pos="1531"/>
        </w:tabs>
        <w:spacing w:after="0"/>
        <w:jc w:val="both"/>
        <w:rPr>
          <w:rFonts w:eastAsia="Calibri"/>
          <w:color w:val="0563C1" w:themeColor="hyperlink"/>
          <w:sz w:val="16"/>
          <w:szCs w:val="16"/>
          <w:u w:val="single"/>
          <w:lang w:val="lv-LV"/>
        </w:rPr>
      </w:pPr>
      <w:hyperlink r:id="rId131" w:history="1">
        <w:r w:rsidR="00166C1D" w:rsidRPr="00606253">
          <w:rPr>
            <w:rStyle w:val="Hyperlink"/>
            <w:rFonts w:eastAsia="Calibri"/>
            <w:sz w:val="16"/>
            <w:szCs w:val="16"/>
            <w:lang w:val="lv-LV"/>
          </w:rPr>
          <w:t>Janis.Paiders@izm.gov.lv</w:t>
        </w:r>
      </w:hyperlink>
    </w:p>
    <w:p w14:paraId="787DFBC7" w14:textId="77777777" w:rsidR="00606253" w:rsidRDefault="00606253" w:rsidP="00606253">
      <w:pPr>
        <w:tabs>
          <w:tab w:val="clear" w:pos="850"/>
          <w:tab w:val="clear" w:pos="1191"/>
          <w:tab w:val="clear" w:pos="1531"/>
        </w:tabs>
        <w:spacing w:after="0"/>
        <w:jc w:val="both"/>
        <w:rPr>
          <w:rFonts w:eastAsia="Calibri"/>
          <w:sz w:val="16"/>
          <w:szCs w:val="16"/>
          <w:lang w:val="lv-LV"/>
        </w:rPr>
      </w:pPr>
    </w:p>
    <w:p w14:paraId="067A46AA" w14:textId="5C95C39B" w:rsidR="000B4947" w:rsidRPr="00606253" w:rsidRDefault="000B4947" w:rsidP="00606253">
      <w:pPr>
        <w:tabs>
          <w:tab w:val="clear" w:pos="850"/>
          <w:tab w:val="clear" w:pos="1191"/>
          <w:tab w:val="clear" w:pos="1531"/>
        </w:tabs>
        <w:spacing w:after="0"/>
        <w:jc w:val="both"/>
        <w:rPr>
          <w:rFonts w:eastAsia="Calibri"/>
          <w:sz w:val="16"/>
          <w:szCs w:val="16"/>
          <w:lang w:val="lv-LV"/>
        </w:rPr>
      </w:pPr>
      <w:r w:rsidRPr="00606253">
        <w:rPr>
          <w:rFonts w:eastAsia="Calibri"/>
          <w:sz w:val="16"/>
          <w:szCs w:val="16"/>
          <w:lang w:val="lv-LV"/>
        </w:rPr>
        <w:t>Salmiņš 67013112</w:t>
      </w:r>
    </w:p>
    <w:p w14:paraId="3AFA784D" w14:textId="5591D7B2" w:rsidR="00166C1D" w:rsidRPr="003C1E04" w:rsidRDefault="00EA008B" w:rsidP="003C1E04">
      <w:pPr>
        <w:tabs>
          <w:tab w:val="clear" w:pos="850"/>
          <w:tab w:val="clear" w:pos="1191"/>
          <w:tab w:val="clear" w:pos="1531"/>
        </w:tabs>
        <w:spacing w:after="0"/>
        <w:jc w:val="both"/>
        <w:rPr>
          <w:rFonts w:eastAsia="Calibri"/>
          <w:color w:val="0563C1" w:themeColor="hyperlink"/>
          <w:sz w:val="16"/>
          <w:szCs w:val="16"/>
          <w:u w:val="single"/>
          <w:lang w:val="lv-LV"/>
        </w:rPr>
      </w:pPr>
      <w:hyperlink r:id="rId132" w:history="1">
        <w:r w:rsidR="000B4947" w:rsidRPr="00606253">
          <w:rPr>
            <w:rStyle w:val="Hyperlink"/>
            <w:rFonts w:eastAsia="Calibri"/>
            <w:sz w:val="16"/>
            <w:szCs w:val="16"/>
            <w:lang w:val="lv-LV"/>
          </w:rPr>
          <w:t>Janis.Salmins@em.gov.lv</w:t>
        </w:r>
      </w:hyperlink>
    </w:p>
    <w:sectPr w:rsidR="00166C1D" w:rsidRPr="003C1E04" w:rsidSect="00D315CF">
      <w:type w:val="continuous"/>
      <w:pgSz w:w="11907" w:h="16840" w:code="9"/>
      <w:pgMar w:top="1134" w:right="851"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B64C1" w14:textId="77777777" w:rsidR="005E7DA4" w:rsidRDefault="005E7DA4">
      <w:r>
        <w:separator/>
      </w:r>
    </w:p>
  </w:endnote>
  <w:endnote w:type="continuationSeparator" w:id="0">
    <w:p w14:paraId="155AB46A" w14:textId="77777777" w:rsidR="005E7DA4" w:rsidRDefault="005E7DA4">
      <w:r>
        <w:continuationSeparator/>
      </w:r>
    </w:p>
  </w:endnote>
  <w:endnote w:type="continuationNotice" w:id="1">
    <w:p w14:paraId="3AB6DFBE" w14:textId="77777777" w:rsidR="005E7DA4" w:rsidRDefault="005E7D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CC553" w14:textId="77777777" w:rsidR="003F7B46" w:rsidRDefault="003F7B46">
    <w:pPr>
      <w:pBdr>
        <w:top w:val="nil"/>
        <w:left w:val="nil"/>
        <w:bottom w:val="nil"/>
        <w:right w:val="nil"/>
        <w:between w:val="nil"/>
      </w:pBdr>
      <w:tabs>
        <w:tab w:val="center" w:pos="4153"/>
        <w:tab w:val="right" w:pos="8306"/>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28D55" w14:textId="4C2414AE" w:rsidR="003F7B46" w:rsidRPr="00960031" w:rsidRDefault="003F7B46" w:rsidP="00960031">
    <w:pPr>
      <w:pBdr>
        <w:top w:val="nil"/>
        <w:left w:val="nil"/>
        <w:bottom w:val="nil"/>
        <w:right w:val="nil"/>
        <w:between w:val="nil"/>
      </w:pBdr>
      <w:tabs>
        <w:tab w:val="center" w:pos="4153"/>
        <w:tab w:val="right" w:pos="9781"/>
      </w:tabs>
      <w:rPr>
        <w:rFonts w:ascii="Segoe UI Semilight" w:hAnsi="Segoe UI Semilight" w:cs="Segoe UI Semilight"/>
        <w:color w:val="000000"/>
        <w:sz w:val="16"/>
        <w:szCs w:val="16"/>
      </w:rPr>
    </w:pPr>
    <w:bookmarkStart w:id="5" w:name="_Hlk18514004"/>
    <w:r>
      <w:rPr>
        <w:rFonts w:ascii="Segoe UI Semilight" w:eastAsia="Candara" w:hAnsi="Segoe UI Semilight" w:cs="Segoe UI Semilight"/>
        <w:color w:val="000000"/>
        <w:sz w:val="16"/>
        <w:szCs w:val="16"/>
      </w:rPr>
      <w:t>IZMunEMZin_RIS3_</w:t>
    </w:r>
    <w:r w:rsidR="000E5C0C">
      <w:rPr>
        <w:rFonts w:ascii="Segoe UI Semilight" w:eastAsia="Candara" w:hAnsi="Segoe UI Semilight" w:cs="Segoe UI Semilight"/>
        <w:color w:val="000000"/>
        <w:sz w:val="16"/>
        <w:szCs w:val="16"/>
      </w:rPr>
      <w:t>110220</w:t>
    </w:r>
    <w:r w:rsidRPr="00960031">
      <w:rPr>
        <w:rFonts w:ascii="Segoe UI Semilight" w:eastAsia="Candara" w:hAnsi="Segoe UI Semilight" w:cs="Segoe UI Semilight"/>
        <w:color w:val="000000"/>
        <w:sz w:val="16"/>
        <w:szCs w:val="16"/>
      </w:rPr>
      <w:t xml:space="preserve">; Informatīvais ziņojums “Viedās specializācijas stratēģijas </w:t>
    </w:r>
    <w:r>
      <w:rPr>
        <w:rFonts w:ascii="Segoe UI Semilight" w:eastAsia="Candara" w:hAnsi="Segoe UI Semilight" w:cs="Segoe UI Semilight"/>
        <w:color w:val="000000"/>
        <w:sz w:val="16"/>
        <w:szCs w:val="16"/>
      </w:rPr>
      <w:t>monitorings. Otrais ziņojums</w:t>
    </w:r>
    <w:r w:rsidRPr="00960031">
      <w:rPr>
        <w:rFonts w:ascii="Segoe UI Semilight" w:eastAsia="Candara" w:hAnsi="Segoe UI Semilight" w:cs="Segoe UI Semilight"/>
        <w:color w:val="000000"/>
        <w:sz w:val="16"/>
        <w:szCs w:val="16"/>
      </w:rPr>
      <w:t>”</w:t>
    </w:r>
    <w:bookmarkEnd w:id="5"/>
    <w:r>
      <w:rPr>
        <w:rFonts w:ascii="Segoe UI Semilight" w:eastAsia="Candara" w:hAnsi="Segoe UI Semilight" w:cs="Segoe UI Semilight"/>
        <w:color w:val="000000"/>
        <w:sz w:val="16"/>
        <w:szCs w:val="16"/>
      </w:rPr>
      <w:tab/>
    </w:r>
    <w:r w:rsidRPr="00960031">
      <w:rPr>
        <w:rFonts w:ascii="Segoe UI Semilight" w:hAnsi="Segoe UI Semilight" w:cs="Segoe UI Semilight"/>
        <w:color w:val="000000"/>
        <w:sz w:val="16"/>
        <w:szCs w:val="16"/>
      </w:rPr>
      <w:fldChar w:fldCharType="begin"/>
    </w:r>
    <w:r w:rsidRPr="00960031">
      <w:rPr>
        <w:rFonts w:ascii="Segoe UI Semilight" w:hAnsi="Segoe UI Semilight" w:cs="Segoe UI Semilight"/>
        <w:color w:val="000000"/>
        <w:sz w:val="16"/>
        <w:szCs w:val="16"/>
      </w:rPr>
      <w:instrText>PAGE</w:instrText>
    </w:r>
    <w:r w:rsidRPr="00960031">
      <w:rPr>
        <w:rFonts w:ascii="Segoe UI Semilight" w:hAnsi="Segoe UI Semilight" w:cs="Segoe UI Semilight"/>
        <w:color w:val="000000"/>
        <w:sz w:val="16"/>
        <w:szCs w:val="16"/>
      </w:rPr>
      <w:fldChar w:fldCharType="separate"/>
    </w:r>
    <w:r w:rsidR="00EA008B">
      <w:rPr>
        <w:rFonts w:ascii="Segoe UI Semilight" w:hAnsi="Segoe UI Semilight" w:cs="Segoe UI Semilight"/>
        <w:noProof/>
        <w:color w:val="000000"/>
        <w:sz w:val="16"/>
        <w:szCs w:val="16"/>
      </w:rPr>
      <w:t>6</w:t>
    </w:r>
    <w:r w:rsidRPr="00960031">
      <w:rPr>
        <w:rFonts w:ascii="Segoe UI Semilight" w:hAnsi="Segoe UI Semilight" w:cs="Segoe UI Semilight"/>
        <w:color w:val="00000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999CA" w14:textId="77777777" w:rsidR="003F7B46" w:rsidRDefault="003F7B4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EA008B">
      <w:rPr>
        <w:noProof/>
        <w:color w:val="000000"/>
      </w:rPr>
      <w:t>52</w:t>
    </w:r>
    <w:r>
      <w:rPr>
        <w:color w:val="000000"/>
      </w:rPr>
      <w:fldChar w:fldCharType="end"/>
    </w:r>
  </w:p>
  <w:p w14:paraId="02DDC8D5" w14:textId="37427326" w:rsidR="003F7B46" w:rsidRDefault="003F7B46" w:rsidP="000B4947">
    <w:pPr>
      <w:pBdr>
        <w:top w:val="nil"/>
        <w:left w:val="nil"/>
        <w:bottom w:val="nil"/>
        <w:right w:val="nil"/>
        <w:between w:val="nil"/>
      </w:pBdr>
      <w:tabs>
        <w:tab w:val="center" w:pos="4153"/>
        <w:tab w:val="right" w:pos="8306"/>
      </w:tabs>
      <w:rPr>
        <w:color w:val="000000"/>
      </w:rPr>
    </w:pPr>
    <w:r>
      <w:rPr>
        <w:rFonts w:ascii="Segoe UI Semilight" w:eastAsia="Candara" w:hAnsi="Segoe UI Semilight" w:cs="Segoe UI Semilight"/>
        <w:color w:val="000000"/>
        <w:sz w:val="16"/>
        <w:szCs w:val="16"/>
      </w:rPr>
      <w:t>IZMunEMZin_RIS3_300919</w:t>
    </w:r>
    <w:r w:rsidRPr="00960031">
      <w:rPr>
        <w:rFonts w:ascii="Segoe UI Semilight" w:eastAsia="Candara" w:hAnsi="Segoe UI Semilight" w:cs="Segoe UI Semilight"/>
        <w:color w:val="000000"/>
        <w:sz w:val="16"/>
        <w:szCs w:val="16"/>
      </w:rPr>
      <w:t xml:space="preserve">; Informatīvais ziņojums “Viedās specializācijas stratēģijas </w:t>
    </w:r>
    <w:r>
      <w:rPr>
        <w:rFonts w:ascii="Segoe UI Semilight" w:eastAsia="Candara" w:hAnsi="Segoe UI Semilight" w:cs="Segoe UI Semilight"/>
        <w:color w:val="000000"/>
        <w:sz w:val="16"/>
        <w:szCs w:val="16"/>
      </w:rPr>
      <w:t>monitorings. Otrais ziņojums</w:t>
    </w:r>
    <w:r w:rsidRPr="00960031">
      <w:rPr>
        <w:rFonts w:ascii="Segoe UI Semilight" w:eastAsia="Candara" w:hAnsi="Segoe UI Semilight" w:cs="Segoe UI Semilight"/>
        <w:color w:val="00000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689C7" w14:textId="77777777" w:rsidR="005E7DA4" w:rsidRDefault="005E7DA4">
      <w:r>
        <w:separator/>
      </w:r>
    </w:p>
  </w:footnote>
  <w:footnote w:type="continuationSeparator" w:id="0">
    <w:p w14:paraId="72717366" w14:textId="77777777" w:rsidR="005E7DA4" w:rsidRDefault="005E7DA4">
      <w:r>
        <w:continuationSeparator/>
      </w:r>
    </w:p>
  </w:footnote>
  <w:footnote w:type="continuationNotice" w:id="1">
    <w:p w14:paraId="1110C705" w14:textId="77777777" w:rsidR="005E7DA4" w:rsidRDefault="005E7DA4">
      <w:pPr>
        <w:spacing w:after="0"/>
      </w:pPr>
    </w:p>
  </w:footnote>
  <w:footnote w:id="2">
    <w:p w14:paraId="56751F21" w14:textId="3DD81BD5" w:rsidR="003F7B46" w:rsidRPr="00F516D0" w:rsidRDefault="003F7B46" w:rsidP="00B37E69">
      <w:pPr>
        <w:tabs>
          <w:tab w:val="clear" w:pos="850"/>
          <w:tab w:val="clear" w:pos="1191"/>
          <w:tab w:val="clear" w:pos="1531"/>
          <w:tab w:val="left" w:pos="142"/>
        </w:tabs>
        <w:spacing w:after="0"/>
        <w:rPr>
          <w:rFonts w:ascii="Segoe UI Semilight" w:hAnsi="Segoe UI Semilight" w:cs="Segoe UI Semilight"/>
          <w:sz w:val="14"/>
          <w:szCs w:val="14"/>
        </w:rPr>
      </w:pPr>
      <w:r w:rsidRPr="00F516D0">
        <w:rPr>
          <w:rStyle w:val="FootnoteReference"/>
          <w:rFonts w:ascii="Segoe UI Semilight" w:hAnsi="Segoe UI Semilight" w:cs="Segoe UI Semilight"/>
          <w:sz w:val="14"/>
          <w:szCs w:val="14"/>
        </w:rPr>
        <w:footnoteRef/>
      </w:r>
      <w:r w:rsidRPr="00F516D0">
        <w:rPr>
          <w:rFonts w:ascii="Segoe UI Semilight" w:hAnsi="Segoe UI Semilight" w:cs="Segoe UI Semilight"/>
          <w:sz w:val="14"/>
          <w:szCs w:val="14"/>
        </w:rPr>
        <w:t xml:space="preserve"> </w:t>
      </w:r>
      <w:r>
        <w:rPr>
          <w:rFonts w:ascii="Segoe UI Semilight" w:hAnsi="Segoe UI Semilight" w:cs="Segoe UI Semilight"/>
          <w:sz w:val="14"/>
          <w:szCs w:val="14"/>
        </w:rPr>
        <w:tab/>
      </w:r>
      <w:hyperlink r:id="rId1" w:history="1">
        <w:r w:rsidRPr="001F648B">
          <w:rPr>
            <w:rStyle w:val="Hyperlink"/>
            <w:rFonts w:ascii="Segoe UI Semilight" w:hAnsi="Segoe UI Semilight" w:cs="Segoe UI Semilight"/>
            <w:sz w:val="14"/>
            <w:szCs w:val="14"/>
          </w:rPr>
          <w:t>http://s3platform.jrc.ec.europa.eu/</w:t>
        </w:r>
      </w:hyperlink>
    </w:p>
  </w:footnote>
  <w:footnote w:id="3">
    <w:p w14:paraId="56043C2B" w14:textId="77777777" w:rsidR="003F7B46" w:rsidRPr="00F516D0" w:rsidRDefault="003F7B46" w:rsidP="009465C8">
      <w:pPr>
        <w:tabs>
          <w:tab w:val="clear" w:pos="850"/>
          <w:tab w:val="clear" w:pos="1191"/>
          <w:tab w:val="clear" w:pos="1531"/>
        </w:tabs>
        <w:spacing w:after="0"/>
        <w:ind w:left="142" w:hanging="142"/>
        <w:rPr>
          <w:rFonts w:ascii="Segoe UI Semilight" w:hAnsi="Segoe UI Semilight" w:cs="Segoe UI Semilight"/>
          <w:sz w:val="14"/>
          <w:szCs w:val="14"/>
        </w:rPr>
      </w:pPr>
      <w:r w:rsidRPr="00F516D0">
        <w:rPr>
          <w:rStyle w:val="FootnoteReference"/>
          <w:rFonts w:ascii="Segoe UI Semilight" w:hAnsi="Segoe UI Semilight" w:cs="Segoe UI Semilight"/>
          <w:sz w:val="14"/>
          <w:szCs w:val="14"/>
        </w:rPr>
        <w:footnoteRef/>
      </w:r>
      <w:r w:rsidRPr="00F516D0">
        <w:rPr>
          <w:rFonts w:ascii="Segoe UI Semilight" w:hAnsi="Segoe UI Semilight" w:cs="Segoe UI Semilight"/>
          <w:sz w:val="14"/>
          <w:szCs w:val="14"/>
        </w:rPr>
        <w:t xml:space="preserve"> </w:t>
      </w:r>
      <w:r>
        <w:rPr>
          <w:rFonts w:ascii="Segoe UI Semilight" w:hAnsi="Segoe UI Semilight" w:cs="Segoe UI Semilight"/>
          <w:sz w:val="14"/>
          <w:szCs w:val="14"/>
        </w:rPr>
        <w:tab/>
      </w:r>
      <w:hyperlink r:id="rId2" w:history="1">
        <w:r w:rsidRPr="001F648B">
          <w:rPr>
            <w:rStyle w:val="Hyperlink"/>
            <w:rFonts w:ascii="Segoe UI Semilight" w:hAnsi="Segoe UI Semilight" w:cs="Segoe UI Semilight"/>
            <w:sz w:val="14"/>
            <w:szCs w:val="14"/>
          </w:rPr>
          <w:t>https://izm.gov.lv/lv/normativie-akti/ministru-kabineta-noteikumi/zinatne/viedas-specializacijas-strategija</w:t>
        </w:r>
      </w:hyperlink>
    </w:p>
  </w:footnote>
  <w:footnote w:id="4">
    <w:p w14:paraId="12E506ED" w14:textId="2305F681" w:rsidR="003F7B46" w:rsidRPr="00F516D0" w:rsidRDefault="003F7B46" w:rsidP="00B37E69">
      <w:pPr>
        <w:tabs>
          <w:tab w:val="clear" w:pos="850"/>
          <w:tab w:val="clear" w:pos="1191"/>
          <w:tab w:val="clear" w:pos="1531"/>
          <w:tab w:val="left" w:pos="142"/>
        </w:tabs>
        <w:spacing w:after="0"/>
        <w:rPr>
          <w:rFonts w:ascii="Segoe UI Semilight" w:hAnsi="Segoe UI Semilight" w:cs="Segoe UI Semilight"/>
          <w:sz w:val="14"/>
          <w:szCs w:val="14"/>
        </w:rPr>
      </w:pPr>
      <w:r w:rsidRPr="00F516D0">
        <w:rPr>
          <w:rStyle w:val="FootnoteReference"/>
          <w:rFonts w:ascii="Segoe UI Semilight" w:hAnsi="Segoe UI Semilight" w:cs="Segoe UI Semilight"/>
          <w:sz w:val="14"/>
          <w:szCs w:val="14"/>
        </w:rPr>
        <w:footnoteRef/>
      </w:r>
      <w:r w:rsidRPr="00F516D0">
        <w:rPr>
          <w:rFonts w:ascii="Segoe UI Semilight" w:hAnsi="Segoe UI Semilight" w:cs="Segoe UI Semilight"/>
          <w:sz w:val="14"/>
          <w:szCs w:val="14"/>
        </w:rPr>
        <w:t xml:space="preserve"> </w:t>
      </w:r>
      <w:r>
        <w:rPr>
          <w:rFonts w:ascii="Segoe UI Semilight" w:hAnsi="Segoe UI Semilight" w:cs="Segoe UI Semilight"/>
          <w:sz w:val="14"/>
          <w:szCs w:val="14"/>
        </w:rPr>
        <w:tab/>
      </w:r>
      <w:hyperlink r:id="rId3" w:history="1">
        <w:r w:rsidRPr="001F648B">
          <w:rPr>
            <w:rStyle w:val="Hyperlink"/>
            <w:rFonts w:ascii="Segoe UI Semilight" w:hAnsi="Segoe UI Semilight" w:cs="Segoe UI Semilight"/>
            <w:sz w:val="14"/>
            <w:szCs w:val="14"/>
          </w:rPr>
          <w:t>http://tap.mk.gov.lv/lv/mk/tap/?pid=40427624</w:t>
        </w:r>
      </w:hyperlink>
    </w:p>
  </w:footnote>
  <w:footnote w:id="5">
    <w:p w14:paraId="6CBF8D8C" w14:textId="21E2A0A6" w:rsidR="003F7B46" w:rsidRPr="00CD0EEB" w:rsidRDefault="003F7B46" w:rsidP="00515940">
      <w:pPr>
        <w:pStyle w:val="FootnoteText"/>
        <w:spacing w:after="0"/>
        <w:ind w:left="142" w:hanging="142"/>
        <w:rPr>
          <w:rFonts w:ascii="Segoe UI Semilight" w:hAnsi="Segoe UI Semilight" w:cs="Segoe UI Semilight"/>
          <w:sz w:val="14"/>
          <w:szCs w:val="16"/>
        </w:rPr>
      </w:pPr>
      <w:r w:rsidRPr="00CD0EEB">
        <w:rPr>
          <w:rStyle w:val="FootnoteReference"/>
          <w:rFonts w:ascii="Segoe UI Semilight" w:hAnsi="Segoe UI Semilight" w:cs="Segoe UI Semilight"/>
          <w:sz w:val="16"/>
          <w:szCs w:val="16"/>
        </w:rPr>
        <w:footnoteRef/>
      </w:r>
      <w:r>
        <w:rPr>
          <w:rFonts w:ascii="Segoe UI Semilight" w:hAnsi="Segoe UI Semilight" w:cs="Segoe UI Semilight"/>
          <w:sz w:val="16"/>
          <w:szCs w:val="16"/>
        </w:rPr>
        <w:tab/>
      </w:r>
      <w:r w:rsidRPr="00CD0EEB">
        <w:rPr>
          <w:rFonts w:ascii="Segoe UI Semilight" w:hAnsi="Segoe UI Semilight" w:cs="Segoe UI Semilight"/>
          <w:sz w:val="14"/>
          <w:szCs w:val="16"/>
        </w:rPr>
        <w:t>V</w:t>
      </w:r>
      <w:r w:rsidRPr="00CD0EEB">
        <w:rPr>
          <w:rFonts w:ascii="Segoe UI Semilight" w:hAnsi="Segoe UI Semilight" w:cs="Segoe UI Semilight"/>
          <w:bCs/>
          <w:sz w:val="14"/>
          <w:szCs w:val="16"/>
        </w:rPr>
        <w:t xml:space="preserve">airākos pētījumos produktivitātes līmeņa salīdzinājumam starp valstīm tiek lietots rādītājs IKP pēc PPS uz vienu nodarbināto. Autori norāda, ka reālajā ekonomikā starptautiskajos tirgos uzņēmumi ar savām precēm un pakalpojumiem konkurē faktiskajās cenās, kas netiek koriģētas ar atšķirīgajiem izmaksu līmeņiem valstīs (PPS). Piemēram, izejvielas uzņēmumi iegādājas par pasaules cenām. Līdz ar to korektāk Latvijas uzņēmēju konkurētspēju parāda produktivitāte, kas tiek aprēķinātā kā IKP faktiskajās cenās uz 1 strādājošo. Arī rēķinot produkcijas vienības nominālās darbaspēka izmaksas (nominālo un reālo ULC), kas ir viens no konkurētspējas </w:t>
      </w:r>
      <w:r>
        <w:rPr>
          <w:rFonts w:ascii="Segoe UI Semilight" w:hAnsi="Segoe UI Semilight" w:cs="Segoe UI Semilight"/>
          <w:bCs/>
          <w:sz w:val="14"/>
          <w:szCs w:val="16"/>
        </w:rPr>
        <w:t>rādītājiem</w:t>
      </w:r>
      <w:r w:rsidRPr="00CD0EEB">
        <w:rPr>
          <w:rFonts w:ascii="Segoe UI Semilight" w:hAnsi="Segoe UI Semilight" w:cs="Segoe UI Semilight"/>
          <w:bCs/>
          <w:sz w:val="14"/>
          <w:szCs w:val="16"/>
        </w:rPr>
        <w:t xml:space="preserve">, produktivitāte netiek pārrēķināta pēc PPS. Tāpēc analizējot produktivitātes konverģences procesu autori izmanto rādītāju IKP faktiskajās cenās uz 1 strādājošo nevis IKP pēc PPS uz 1 strādājošo. </w:t>
      </w:r>
    </w:p>
  </w:footnote>
  <w:footnote w:id="6">
    <w:p w14:paraId="2A270FA6" w14:textId="18473EFA" w:rsidR="003F7B46" w:rsidRPr="008923B9" w:rsidRDefault="003F7B46" w:rsidP="00B37E69">
      <w:pPr>
        <w:pStyle w:val="FootnoteText"/>
        <w:tabs>
          <w:tab w:val="left" w:pos="142"/>
        </w:tabs>
        <w:spacing w:after="0"/>
        <w:ind w:left="142" w:hanging="142"/>
        <w:rPr>
          <w:rFonts w:ascii="Segoe UI Semilight" w:hAnsi="Segoe UI Semilight" w:cs="Segoe UI Semilight"/>
          <w:sz w:val="14"/>
          <w:szCs w:val="14"/>
        </w:rPr>
      </w:pPr>
      <w:r w:rsidRPr="008923B9">
        <w:rPr>
          <w:rStyle w:val="FootnoteReference"/>
          <w:rFonts w:ascii="Segoe UI Semilight" w:hAnsi="Segoe UI Semilight" w:cs="Segoe UI Semilight"/>
          <w:sz w:val="14"/>
          <w:szCs w:val="14"/>
        </w:rPr>
        <w:footnoteRef/>
      </w:r>
      <w:r w:rsidRPr="008923B9">
        <w:rPr>
          <w:rFonts w:ascii="Segoe UI Semilight" w:hAnsi="Segoe UI Semilight" w:cs="Segoe UI Semilight"/>
          <w:sz w:val="14"/>
          <w:szCs w:val="14"/>
        </w:rPr>
        <w:t xml:space="preserve"> </w:t>
      </w:r>
      <w:r>
        <w:rPr>
          <w:rFonts w:ascii="Segoe UI Semilight" w:hAnsi="Segoe UI Semilight" w:cs="Segoe UI Semilight"/>
          <w:sz w:val="14"/>
          <w:szCs w:val="14"/>
        </w:rPr>
        <w:tab/>
      </w:r>
      <w:r w:rsidRPr="008923B9">
        <w:rPr>
          <w:rFonts w:ascii="Segoe UI Semilight" w:hAnsi="Segoe UI Semilight" w:cs="Segoe UI Semilight"/>
          <w:sz w:val="14"/>
          <w:szCs w:val="14"/>
        </w:rPr>
        <w:t>OECD Taxonomy of Economic Activities Based on R&amp;D Intensity. High R&amp;D intensive activities (2-digit definition): Basic pharmaceutical products and pharmaceutical preparations; .Computer, electronic and optical products; .Scientific research and development. Medium-high R&amp;D intensive activities (2-digit definition): .Chemicals and chemical products; Electrical equipment; Machinery and equipment n.e.c; Transport equipment; .Publishing activities; IT and other information services; .Scientific research and development. Avots:</w:t>
      </w:r>
      <w:r>
        <w:rPr>
          <w:rFonts w:ascii="Segoe UI Semilight" w:hAnsi="Segoe UI Semilight" w:cs="Segoe UI Semilight"/>
          <w:sz w:val="14"/>
          <w:szCs w:val="14"/>
        </w:rPr>
        <w:t> </w:t>
      </w:r>
      <w:hyperlink r:id="rId4" w:history="1">
        <w:r w:rsidRPr="005A68BF">
          <w:rPr>
            <w:rStyle w:val="Hyperlink"/>
            <w:rFonts w:ascii="Segoe UI Semilight" w:hAnsi="Segoe UI Semilight" w:cs="Segoe UI Semilight"/>
            <w:sz w:val="14"/>
            <w:szCs w:val="14"/>
          </w:rPr>
          <w:t>https://stats.oecd.org/DownloadFiles.aspx?</w:t>
        </w:r>
        <w:r w:rsidRPr="005A68BF">
          <w:rPr>
            <w:rStyle w:val="Hyperlink"/>
            <w:rFonts w:ascii="Segoe UI Semilight" w:hAnsi="Segoe UI Semilight" w:cs="Segoe UI Semilight"/>
            <w:sz w:val="14"/>
            <w:szCs w:val="14"/>
          </w:rPr>
          <w:br/>
          <w:t>HideTopMenu=yes&amp;DatasetCode=STANI4_2016&amp;lang=en</w:t>
        </w:r>
      </w:hyperlink>
      <w:r>
        <w:rPr>
          <w:rFonts w:ascii="Segoe UI Semilight" w:hAnsi="Segoe UI Semilight" w:cs="Segoe UI Semilight"/>
          <w:sz w:val="14"/>
          <w:szCs w:val="14"/>
        </w:rPr>
        <w:t xml:space="preserve"> </w:t>
      </w:r>
      <w:r w:rsidRPr="006E14B2">
        <w:rPr>
          <w:rFonts w:ascii="Segoe UI Semilight" w:hAnsi="Segoe UI Semilight" w:cs="Segoe UI Semilight"/>
          <w:sz w:val="14"/>
          <w:szCs w:val="14"/>
        </w:rPr>
        <w:t>STANi4_industrial_activities / Activiés</w:t>
      </w:r>
    </w:p>
  </w:footnote>
  <w:footnote w:id="7">
    <w:p w14:paraId="57CF3AA7" w14:textId="77777777" w:rsidR="003F7B46" w:rsidRPr="00F711EA" w:rsidRDefault="003F7B46" w:rsidP="0026752A">
      <w:pPr>
        <w:pStyle w:val="FootnoteText"/>
        <w:ind w:left="142" w:hanging="142"/>
        <w:rPr>
          <w:rFonts w:ascii="Segoe UI Semilight" w:hAnsi="Segoe UI Semilight" w:cs="Segoe UI Semilight"/>
          <w:sz w:val="14"/>
          <w:szCs w:val="14"/>
        </w:rPr>
      </w:pPr>
      <w:r w:rsidRPr="00F711EA">
        <w:rPr>
          <w:rStyle w:val="FootnoteReference"/>
          <w:rFonts w:ascii="Segoe UI Semilight" w:hAnsi="Segoe UI Semilight" w:cs="Segoe UI Semilight"/>
          <w:sz w:val="14"/>
          <w:szCs w:val="14"/>
        </w:rPr>
        <w:footnoteRef/>
      </w:r>
      <w:r w:rsidRPr="00F711EA">
        <w:rPr>
          <w:rFonts w:ascii="Segoe UI Semilight" w:hAnsi="Segoe UI Semilight" w:cs="Segoe UI Semilight"/>
          <w:sz w:val="14"/>
          <w:szCs w:val="14"/>
        </w:rPr>
        <w:t xml:space="preserve"> </w:t>
      </w:r>
      <w:r>
        <w:rPr>
          <w:rFonts w:ascii="Segoe UI Semilight" w:hAnsi="Segoe UI Semilight" w:cs="Segoe UI Semilight"/>
          <w:sz w:val="14"/>
          <w:szCs w:val="14"/>
        </w:rPr>
        <w:tab/>
      </w:r>
      <w:r w:rsidRPr="00F711EA">
        <w:rPr>
          <w:rFonts w:ascii="Segoe UI Semilight" w:hAnsi="Segoe UI Semilight" w:cs="Segoe UI Semilight"/>
          <w:sz w:val="14"/>
          <w:szCs w:val="14"/>
        </w:rPr>
        <w:t>Fundamentālo un lietišķo pētījumu programmā (kuras rezultāti nav tieši sasaistīti ar RIS3, taču, kurā liela daļa no īstenotajiem pētniecības projektiem sniedz ieguldījumu konkrētu RIS3 jomu pētniecības attīstībā</w:t>
      </w:r>
    </w:p>
  </w:footnote>
  <w:footnote w:id="8">
    <w:p w14:paraId="792FFFB8" w14:textId="0A3A4037" w:rsidR="003F7B46" w:rsidRPr="00C472B4" w:rsidRDefault="003F7B46" w:rsidP="00C472B4">
      <w:pPr>
        <w:pStyle w:val="FootnoteText"/>
        <w:spacing w:after="0"/>
        <w:ind w:left="142" w:hanging="142"/>
        <w:rPr>
          <w:rFonts w:ascii="Segoe UI Semilight" w:hAnsi="Segoe UI Semilight" w:cs="Segoe UI Semilight"/>
          <w:sz w:val="14"/>
          <w:szCs w:val="14"/>
        </w:rPr>
      </w:pPr>
      <w:r w:rsidRPr="00C472B4">
        <w:rPr>
          <w:rStyle w:val="FootnoteReference"/>
          <w:rFonts w:ascii="Segoe UI Semilight" w:hAnsi="Segoe UI Semilight" w:cs="Segoe UI Semilight"/>
          <w:sz w:val="14"/>
          <w:szCs w:val="14"/>
        </w:rPr>
        <w:footnoteRef/>
      </w:r>
      <w:r w:rsidRPr="00C472B4">
        <w:rPr>
          <w:rFonts w:ascii="Segoe UI Semilight" w:hAnsi="Segoe UI Semilight" w:cs="Segoe UI Semilight"/>
          <w:sz w:val="14"/>
          <w:szCs w:val="14"/>
        </w:rPr>
        <w:t xml:space="preserve"> </w:t>
      </w:r>
      <w:r>
        <w:rPr>
          <w:rFonts w:ascii="Segoe UI Semilight" w:hAnsi="Segoe UI Semilight" w:cs="Segoe UI Semilight"/>
          <w:sz w:val="14"/>
          <w:szCs w:val="14"/>
        </w:rPr>
        <w:tab/>
      </w:r>
      <w:r w:rsidRPr="00C472B4">
        <w:rPr>
          <w:rFonts w:ascii="Segoe UI Semilight" w:hAnsi="Segoe UI Semilight" w:cs="Segoe UI Semilight"/>
          <w:sz w:val="14"/>
          <w:szCs w:val="14"/>
        </w:rPr>
        <w:t>Valsts budžeta finansētās pētniecības programmas, ES struktūrfondu finansētās pētniecības un inovāciju programmas un ES pētniecības un inovāciju programma “Apvārsnis2020”</w:t>
      </w:r>
    </w:p>
  </w:footnote>
  <w:footnote w:id="9">
    <w:p w14:paraId="56F1288E" w14:textId="13CAFCBA" w:rsidR="003F7B46" w:rsidRDefault="003F7B46">
      <w:pPr>
        <w:pStyle w:val="FootnoteText"/>
      </w:pPr>
      <w:r>
        <w:rPr>
          <w:rStyle w:val="FootnoteReference"/>
        </w:rPr>
        <w:footnoteRef/>
      </w:r>
      <w:r>
        <w:t xml:space="preserve"> </w:t>
      </w:r>
      <w:r w:rsidRPr="0040671C">
        <w:t xml:space="preserve">Plāns pieejams: </w:t>
      </w:r>
      <w:hyperlink r:id="rId5" w:history="1">
        <w:r w:rsidRPr="00A525E2">
          <w:rPr>
            <w:rStyle w:val="Hyperlink"/>
          </w:rPr>
          <w:t>http://tap.mk.gov.lv/mk/tap/?pid=40467308</w:t>
        </w:r>
      </w:hyperlink>
    </w:p>
    <w:p w14:paraId="04245A6C" w14:textId="77777777" w:rsidR="003F7B46" w:rsidRPr="0040671C" w:rsidRDefault="003F7B46">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23A6" w14:textId="77777777" w:rsidR="003F7B46" w:rsidRDefault="003F7B46">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77076"/>
    <w:multiLevelType w:val="hybridMultilevel"/>
    <w:tmpl w:val="3B0A37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2C97AB6"/>
    <w:multiLevelType w:val="hybridMultilevel"/>
    <w:tmpl w:val="C41034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5BB00D3"/>
    <w:multiLevelType w:val="hybridMultilevel"/>
    <w:tmpl w:val="9F5E6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469A5"/>
    <w:multiLevelType w:val="hybridMultilevel"/>
    <w:tmpl w:val="470E6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E400E1D"/>
    <w:multiLevelType w:val="hybridMultilevel"/>
    <w:tmpl w:val="C9E284A8"/>
    <w:lvl w:ilvl="0" w:tplc="E200BFC2">
      <w:start w:val="2017"/>
      <w:numFmt w:val="bullet"/>
      <w:lvlText w:val="-"/>
      <w:lvlJc w:val="left"/>
      <w:pPr>
        <w:ind w:left="720" w:hanging="360"/>
      </w:pPr>
      <w:rPr>
        <w:rFonts w:ascii="Times New Roman" w:eastAsiaTheme="minorHAns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36FC318F"/>
    <w:multiLevelType w:val="hybridMultilevel"/>
    <w:tmpl w:val="F076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E03B5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515A24EC"/>
    <w:multiLevelType w:val="hybridMultilevel"/>
    <w:tmpl w:val="4CE670E6"/>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nsid w:val="5F6D20EE"/>
    <w:multiLevelType w:val="multilevel"/>
    <w:tmpl w:val="0B7014E4"/>
    <w:lvl w:ilvl="0">
      <w:start w:val="2017"/>
      <w:numFmt w:val="bullet"/>
      <w:lvlText w:val="-"/>
      <w:lvlJc w:val="left"/>
      <w:pPr>
        <w:ind w:left="720" w:hanging="360"/>
      </w:pPr>
      <w:rPr>
        <w:rFonts w:ascii="Times New Roman" w:eastAsia="Times New Roman" w:hAnsi="Times New Roman" w:cs="Times New Roman"/>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3230086"/>
    <w:multiLevelType w:val="hybridMultilevel"/>
    <w:tmpl w:val="A556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40493B"/>
    <w:multiLevelType w:val="hybridMultilevel"/>
    <w:tmpl w:val="9C1E9794"/>
    <w:lvl w:ilvl="0" w:tplc="74B4B900">
      <w:start w:val="1"/>
      <w:numFmt w:val="decimal"/>
      <w:lvlText w:val="%1."/>
      <w:lvlJc w:val="left"/>
      <w:pPr>
        <w:ind w:left="1077" w:hanging="360"/>
      </w:pPr>
    </w:lvl>
    <w:lvl w:ilvl="1" w:tplc="E6D646C8">
      <w:start w:val="1"/>
      <w:numFmt w:val="lowerLetter"/>
      <w:lvlText w:val="%2."/>
      <w:lvlJc w:val="left"/>
      <w:pPr>
        <w:ind w:left="1797" w:hanging="360"/>
      </w:pPr>
    </w:lvl>
    <w:lvl w:ilvl="2" w:tplc="E0861260" w:tentative="1">
      <w:start w:val="1"/>
      <w:numFmt w:val="lowerRoman"/>
      <w:lvlText w:val="%3."/>
      <w:lvlJc w:val="right"/>
      <w:pPr>
        <w:ind w:left="2517" w:hanging="180"/>
      </w:pPr>
    </w:lvl>
    <w:lvl w:ilvl="3" w:tplc="5C70B74A" w:tentative="1">
      <w:start w:val="1"/>
      <w:numFmt w:val="decimal"/>
      <w:lvlText w:val="%4."/>
      <w:lvlJc w:val="left"/>
      <w:pPr>
        <w:ind w:left="3237" w:hanging="360"/>
      </w:pPr>
    </w:lvl>
    <w:lvl w:ilvl="4" w:tplc="4A1ED94C" w:tentative="1">
      <w:start w:val="1"/>
      <w:numFmt w:val="lowerLetter"/>
      <w:lvlText w:val="%5."/>
      <w:lvlJc w:val="left"/>
      <w:pPr>
        <w:ind w:left="3957" w:hanging="360"/>
      </w:pPr>
    </w:lvl>
    <w:lvl w:ilvl="5" w:tplc="DF485C30" w:tentative="1">
      <w:start w:val="1"/>
      <w:numFmt w:val="lowerRoman"/>
      <w:lvlText w:val="%6."/>
      <w:lvlJc w:val="right"/>
      <w:pPr>
        <w:ind w:left="4677" w:hanging="180"/>
      </w:pPr>
    </w:lvl>
    <w:lvl w:ilvl="6" w:tplc="0CC67D02" w:tentative="1">
      <w:start w:val="1"/>
      <w:numFmt w:val="decimal"/>
      <w:lvlText w:val="%7."/>
      <w:lvlJc w:val="left"/>
      <w:pPr>
        <w:ind w:left="5397" w:hanging="360"/>
      </w:pPr>
    </w:lvl>
    <w:lvl w:ilvl="7" w:tplc="165C4CC0" w:tentative="1">
      <w:start w:val="1"/>
      <w:numFmt w:val="lowerLetter"/>
      <w:lvlText w:val="%8."/>
      <w:lvlJc w:val="left"/>
      <w:pPr>
        <w:ind w:left="6117" w:hanging="360"/>
      </w:pPr>
    </w:lvl>
    <w:lvl w:ilvl="8" w:tplc="F8AA3A46" w:tentative="1">
      <w:start w:val="1"/>
      <w:numFmt w:val="lowerRoman"/>
      <w:lvlText w:val="%9."/>
      <w:lvlJc w:val="right"/>
      <w:pPr>
        <w:ind w:left="6837" w:hanging="180"/>
      </w:pPr>
    </w:lvl>
  </w:abstractNum>
  <w:abstractNum w:abstractNumId="11">
    <w:nsid w:val="7EBC4785"/>
    <w:multiLevelType w:val="multilevel"/>
    <w:tmpl w:val="12383EC6"/>
    <w:lvl w:ilvl="0">
      <w:start w:val="1"/>
      <w:numFmt w:val="decimal"/>
      <w:pStyle w:val="NumberedF"/>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FD5730F"/>
    <w:multiLevelType w:val="multilevel"/>
    <w:tmpl w:val="D1568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8"/>
  </w:num>
  <w:num w:numId="3">
    <w:abstractNumId w:val="10"/>
  </w:num>
  <w:num w:numId="4">
    <w:abstractNumId w:val="1"/>
  </w:num>
  <w:num w:numId="5">
    <w:abstractNumId w:val="4"/>
  </w:num>
  <w:num w:numId="6">
    <w:abstractNumId w:val="7"/>
  </w:num>
  <w:num w:numId="7">
    <w:abstractNumId w:val="12"/>
  </w:num>
  <w:num w:numId="8">
    <w:abstractNumId w:val="9"/>
  </w:num>
  <w:num w:numId="9">
    <w:abstractNumId w:val="6"/>
  </w:num>
  <w:num w:numId="10">
    <w:abstractNumId w:val="3"/>
  </w:num>
  <w:num w:numId="11">
    <w:abstractNumId w:val="5"/>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2F6"/>
    <w:rsid w:val="00000316"/>
    <w:rsid w:val="000038F7"/>
    <w:rsid w:val="00004541"/>
    <w:rsid w:val="000064C3"/>
    <w:rsid w:val="00007DC0"/>
    <w:rsid w:val="00012935"/>
    <w:rsid w:val="000201C1"/>
    <w:rsid w:val="000229F7"/>
    <w:rsid w:val="0002445E"/>
    <w:rsid w:val="00025E92"/>
    <w:rsid w:val="00044444"/>
    <w:rsid w:val="00054820"/>
    <w:rsid w:val="00054E69"/>
    <w:rsid w:val="00060C50"/>
    <w:rsid w:val="00060C96"/>
    <w:rsid w:val="000809B7"/>
    <w:rsid w:val="00082BAF"/>
    <w:rsid w:val="000872BD"/>
    <w:rsid w:val="00090C65"/>
    <w:rsid w:val="00093626"/>
    <w:rsid w:val="000A2353"/>
    <w:rsid w:val="000A2C6B"/>
    <w:rsid w:val="000A4C84"/>
    <w:rsid w:val="000B4947"/>
    <w:rsid w:val="000B5EDA"/>
    <w:rsid w:val="000B63B0"/>
    <w:rsid w:val="000C1B5D"/>
    <w:rsid w:val="000C5917"/>
    <w:rsid w:val="000D0AEE"/>
    <w:rsid w:val="000D39F5"/>
    <w:rsid w:val="000D6B38"/>
    <w:rsid w:val="000E0BCB"/>
    <w:rsid w:val="000E0CE8"/>
    <w:rsid w:val="000E3B99"/>
    <w:rsid w:val="000E4252"/>
    <w:rsid w:val="000E5A68"/>
    <w:rsid w:val="000E5C0C"/>
    <w:rsid w:val="000E6E4C"/>
    <w:rsid w:val="000E6EE0"/>
    <w:rsid w:val="000F0235"/>
    <w:rsid w:val="000F185A"/>
    <w:rsid w:val="000F347F"/>
    <w:rsid w:val="000F6C12"/>
    <w:rsid w:val="001017EC"/>
    <w:rsid w:val="001019B6"/>
    <w:rsid w:val="0010323F"/>
    <w:rsid w:val="001045B7"/>
    <w:rsid w:val="00110C3D"/>
    <w:rsid w:val="00112D55"/>
    <w:rsid w:val="00115F63"/>
    <w:rsid w:val="00117F03"/>
    <w:rsid w:val="0012493E"/>
    <w:rsid w:val="001362AB"/>
    <w:rsid w:val="00137562"/>
    <w:rsid w:val="00143481"/>
    <w:rsid w:val="0014423F"/>
    <w:rsid w:val="001455C9"/>
    <w:rsid w:val="00146A3C"/>
    <w:rsid w:val="00155A72"/>
    <w:rsid w:val="00156A7F"/>
    <w:rsid w:val="0016421D"/>
    <w:rsid w:val="0016581B"/>
    <w:rsid w:val="00166C1D"/>
    <w:rsid w:val="0016758F"/>
    <w:rsid w:val="00171BCA"/>
    <w:rsid w:val="00175C36"/>
    <w:rsid w:val="001777BA"/>
    <w:rsid w:val="0018107A"/>
    <w:rsid w:val="0018498E"/>
    <w:rsid w:val="00187962"/>
    <w:rsid w:val="001937EB"/>
    <w:rsid w:val="001944A8"/>
    <w:rsid w:val="00196BE6"/>
    <w:rsid w:val="001A1C76"/>
    <w:rsid w:val="001A2C56"/>
    <w:rsid w:val="001A6B93"/>
    <w:rsid w:val="001A776B"/>
    <w:rsid w:val="001B0539"/>
    <w:rsid w:val="001B4021"/>
    <w:rsid w:val="001C2FFB"/>
    <w:rsid w:val="001C390E"/>
    <w:rsid w:val="001C3B97"/>
    <w:rsid w:val="001C3F2A"/>
    <w:rsid w:val="001C57BA"/>
    <w:rsid w:val="001C707F"/>
    <w:rsid w:val="001D3051"/>
    <w:rsid w:val="001E509D"/>
    <w:rsid w:val="001E6C4B"/>
    <w:rsid w:val="001F3186"/>
    <w:rsid w:val="001F39D4"/>
    <w:rsid w:val="001F66BE"/>
    <w:rsid w:val="002019D1"/>
    <w:rsid w:val="002040EB"/>
    <w:rsid w:val="0020490E"/>
    <w:rsid w:val="00206DE9"/>
    <w:rsid w:val="0021032B"/>
    <w:rsid w:val="002153A1"/>
    <w:rsid w:val="0021619E"/>
    <w:rsid w:val="0022047A"/>
    <w:rsid w:val="00223985"/>
    <w:rsid w:val="00230955"/>
    <w:rsid w:val="00232AC6"/>
    <w:rsid w:val="0023516B"/>
    <w:rsid w:val="00243560"/>
    <w:rsid w:val="00244C4B"/>
    <w:rsid w:val="0026001F"/>
    <w:rsid w:val="00260840"/>
    <w:rsid w:val="00261422"/>
    <w:rsid w:val="0026181D"/>
    <w:rsid w:val="0026374D"/>
    <w:rsid w:val="0026752A"/>
    <w:rsid w:val="00270150"/>
    <w:rsid w:val="002755B5"/>
    <w:rsid w:val="00282253"/>
    <w:rsid w:val="00290AB6"/>
    <w:rsid w:val="00291BD1"/>
    <w:rsid w:val="002957C0"/>
    <w:rsid w:val="00297B66"/>
    <w:rsid w:val="002A1485"/>
    <w:rsid w:val="002A1598"/>
    <w:rsid w:val="002A3F54"/>
    <w:rsid w:val="002A78DE"/>
    <w:rsid w:val="002A7B24"/>
    <w:rsid w:val="002B0535"/>
    <w:rsid w:val="002C1168"/>
    <w:rsid w:val="002C2162"/>
    <w:rsid w:val="002C390D"/>
    <w:rsid w:val="002C6E49"/>
    <w:rsid w:val="002D12B4"/>
    <w:rsid w:val="002D17D0"/>
    <w:rsid w:val="002E2302"/>
    <w:rsid w:val="002E4677"/>
    <w:rsid w:val="002F3559"/>
    <w:rsid w:val="002F546E"/>
    <w:rsid w:val="002F5E62"/>
    <w:rsid w:val="00303A36"/>
    <w:rsid w:val="003112D4"/>
    <w:rsid w:val="00314B01"/>
    <w:rsid w:val="00316FD9"/>
    <w:rsid w:val="00320B00"/>
    <w:rsid w:val="00323E6D"/>
    <w:rsid w:val="00327C19"/>
    <w:rsid w:val="003421D9"/>
    <w:rsid w:val="00344221"/>
    <w:rsid w:val="00344CBC"/>
    <w:rsid w:val="003457A3"/>
    <w:rsid w:val="00347518"/>
    <w:rsid w:val="0035209C"/>
    <w:rsid w:val="00354A21"/>
    <w:rsid w:val="0035641E"/>
    <w:rsid w:val="00356445"/>
    <w:rsid w:val="003666C9"/>
    <w:rsid w:val="0036739C"/>
    <w:rsid w:val="00370187"/>
    <w:rsid w:val="00375BE2"/>
    <w:rsid w:val="00380A8C"/>
    <w:rsid w:val="00381803"/>
    <w:rsid w:val="00382B7C"/>
    <w:rsid w:val="00384005"/>
    <w:rsid w:val="00391779"/>
    <w:rsid w:val="00393FC8"/>
    <w:rsid w:val="003A27E9"/>
    <w:rsid w:val="003A2A09"/>
    <w:rsid w:val="003A33C3"/>
    <w:rsid w:val="003A6F2A"/>
    <w:rsid w:val="003A7DD2"/>
    <w:rsid w:val="003B0B13"/>
    <w:rsid w:val="003B1D87"/>
    <w:rsid w:val="003B52ED"/>
    <w:rsid w:val="003C0CD3"/>
    <w:rsid w:val="003C1E04"/>
    <w:rsid w:val="003C4ECD"/>
    <w:rsid w:val="003D4F46"/>
    <w:rsid w:val="003D516D"/>
    <w:rsid w:val="003D7147"/>
    <w:rsid w:val="003E0224"/>
    <w:rsid w:val="003E1029"/>
    <w:rsid w:val="003E2D7E"/>
    <w:rsid w:val="003E3E08"/>
    <w:rsid w:val="003E6C32"/>
    <w:rsid w:val="003F7B46"/>
    <w:rsid w:val="0040108D"/>
    <w:rsid w:val="004059AF"/>
    <w:rsid w:val="0040671C"/>
    <w:rsid w:val="00407B29"/>
    <w:rsid w:val="00412650"/>
    <w:rsid w:val="004136D8"/>
    <w:rsid w:val="00416217"/>
    <w:rsid w:val="00424A28"/>
    <w:rsid w:val="004319A2"/>
    <w:rsid w:val="00433A16"/>
    <w:rsid w:val="00436605"/>
    <w:rsid w:val="0043661C"/>
    <w:rsid w:val="004368A7"/>
    <w:rsid w:val="004447E0"/>
    <w:rsid w:val="00444E98"/>
    <w:rsid w:val="00447C6A"/>
    <w:rsid w:val="00453376"/>
    <w:rsid w:val="00455CEF"/>
    <w:rsid w:val="00463767"/>
    <w:rsid w:val="00465FBA"/>
    <w:rsid w:val="00482867"/>
    <w:rsid w:val="00492E28"/>
    <w:rsid w:val="00494323"/>
    <w:rsid w:val="004A15C1"/>
    <w:rsid w:val="004A3FF2"/>
    <w:rsid w:val="004A75AF"/>
    <w:rsid w:val="004B3CCF"/>
    <w:rsid w:val="004B4C80"/>
    <w:rsid w:val="004B6C16"/>
    <w:rsid w:val="004B7BEB"/>
    <w:rsid w:val="004C5A6C"/>
    <w:rsid w:val="004C73A0"/>
    <w:rsid w:val="004D1077"/>
    <w:rsid w:val="004D3B6D"/>
    <w:rsid w:val="004D4644"/>
    <w:rsid w:val="004F2441"/>
    <w:rsid w:val="00504A59"/>
    <w:rsid w:val="00515940"/>
    <w:rsid w:val="00520D29"/>
    <w:rsid w:val="005252EC"/>
    <w:rsid w:val="00527838"/>
    <w:rsid w:val="00535319"/>
    <w:rsid w:val="00535370"/>
    <w:rsid w:val="00535C7D"/>
    <w:rsid w:val="00544E6E"/>
    <w:rsid w:val="0054615D"/>
    <w:rsid w:val="00546EA5"/>
    <w:rsid w:val="00552AE6"/>
    <w:rsid w:val="00553D3B"/>
    <w:rsid w:val="005554BE"/>
    <w:rsid w:val="005563DC"/>
    <w:rsid w:val="0056032E"/>
    <w:rsid w:val="00560F81"/>
    <w:rsid w:val="00564A65"/>
    <w:rsid w:val="00567093"/>
    <w:rsid w:val="00567414"/>
    <w:rsid w:val="00573734"/>
    <w:rsid w:val="005847CE"/>
    <w:rsid w:val="005909C0"/>
    <w:rsid w:val="00592818"/>
    <w:rsid w:val="00596FAD"/>
    <w:rsid w:val="005A0E55"/>
    <w:rsid w:val="005A4396"/>
    <w:rsid w:val="005A4FCD"/>
    <w:rsid w:val="005B6FF0"/>
    <w:rsid w:val="005C5EB5"/>
    <w:rsid w:val="005E3B74"/>
    <w:rsid w:val="005E7DA4"/>
    <w:rsid w:val="005F1D1B"/>
    <w:rsid w:val="005F335F"/>
    <w:rsid w:val="005F3609"/>
    <w:rsid w:val="005F3F4D"/>
    <w:rsid w:val="005F5919"/>
    <w:rsid w:val="005F67EC"/>
    <w:rsid w:val="00600CF2"/>
    <w:rsid w:val="0060124A"/>
    <w:rsid w:val="00603929"/>
    <w:rsid w:val="00606253"/>
    <w:rsid w:val="006107CA"/>
    <w:rsid w:val="006117B9"/>
    <w:rsid w:val="006244FA"/>
    <w:rsid w:val="00625FE4"/>
    <w:rsid w:val="00626FF0"/>
    <w:rsid w:val="00627F93"/>
    <w:rsid w:val="0063520F"/>
    <w:rsid w:val="00636CA3"/>
    <w:rsid w:val="006428CD"/>
    <w:rsid w:val="006456C1"/>
    <w:rsid w:val="0065201F"/>
    <w:rsid w:val="00657B2F"/>
    <w:rsid w:val="00671C22"/>
    <w:rsid w:val="006720D6"/>
    <w:rsid w:val="00673FFC"/>
    <w:rsid w:val="0068576B"/>
    <w:rsid w:val="00687B55"/>
    <w:rsid w:val="006917F0"/>
    <w:rsid w:val="006961F9"/>
    <w:rsid w:val="006978C1"/>
    <w:rsid w:val="006978E1"/>
    <w:rsid w:val="00697BEA"/>
    <w:rsid w:val="006A026F"/>
    <w:rsid w:val="006A77CB"/>
    <w:rsid w:val="006B0F6E"/>
    <w:rsid w:val="006B1943"/>
    <w:rsid w:val="006B3577"/>
    <w:rsid w:val="006B3A4C"/>
    <w:rsid w:val="006C014A"/>
    <w:rsid w:val="006C08A4"/>
    <w:rsid w:val="006C4197"/>
    <w:rsid w:val="006C469A"/>
    <w:rsid w:val="006D0CFE"/>
    <w:rsid w:val="006D1D2C"/>
    <w:rsid w:val="006D76AC"/>
    <w:rsid w:val="006E058B"/>
    <w:rsid w:val="006E14B2"/>
    <w:rsid w:val="006E3A7C"/>
    <w:rsid w:val="006E4539"/>
    <w:rsid w:val="006F01C0"/>
    <w:rsid w:val="006F08DB"/>
    <w:rsid w:val="00701A76"/>
    <w:rsid w:val="00710918"/>
    <w:rsid w:val="00710E86"/>
    <w:rsid w:val="00712DF4"/>
    <w:rsid w:val="00716A25"/>
    <w:rsid w:val="0072032C"/>
    <w:rsid w:val="00733ACA"/>
    <w:rsid w:val="00733F30"/>
    <w:rsid w:val="00734E09"/>
    <w:rsid w:val="00740250"/>
    <w:rsid w:val="00744717"/>
    <w:rsid w:val="007458F3"/>
    <w:rsid w:val="00751E3F"/>
    <w:rsid w:val="0075361A"/>
    <w:rsid w:val="00753AC4"/>
    <w:rsid w:val="007551F7"/>
    <w:rsid w:val="00760AC8"/>
    <w:rsid w:val="00766FD0"/>
    <w:rsid w:val="00771871"/>
    <w:rsid w:val="007778FE"/>
    <w:rsid w:val="0078482C"/>
    <w:rsid w:val="00791BB6"/>
    <w:rsid w:val="00792EFA"/>
    <w:rsid w:val="00796C5B"/>
    <w:rsid w:val="0079740E"/>
    <w:rsid w:val="007A1C28"/>
    <w:rsid w:val="007A3963"/>
    <w:rsid w:val="007A681F"/>
    <w:rsid w:val="007B0FD5"/>
    <w:rsid w:val="007B3D6B"/>
    <w:rsid w:val="007B7626"/>
    <w:rsid w:val="007C3FC7"/>
    <w:rsid w:val="007C4E1E"/>
    <w:rsid w:val="007D495F"/>
    <w:rsid w:val="007D63DA"/>
    <w:rsid w:val="007E0F99"/>
    <w:rsid w:val="007E2A79"/>
    <w:rsid w:val="007E307B"/>
    <w:rsid w:val="007E5726"/>
    <w:rsid w:val="007F0376"/>
    <w:rsid w:val="00801026"/>
    <w:rsid w:val="008048D6"/>
    <w:rsid w:val="008102F6"/>
    <w:rsid w:val="00811310"/>
    <w:rsid w:val="00812BDE"/>
    <w:rsid w:val="00816E7D"/>
    <w:rsid w:val="008171C2"/>
    <w:rsid w:val="008268AF"/>
    <w:rsid w:val="00826F30"/>
    <w:rsid w:val="00832A5B"/>
    <w:rsid w:val="00832CFD"/>
    <w:rsid w:val="008351C3"/>
    <w:rsid w:val="00844B80"/>
    <w:rsid w:val="00844C52"/>
    <w:rsid w:val="0084598C"/>
    <w:rsid w:val="00860285"/>
    <w:rsid w:val="00860ED4"/>
    <w:rsid w:val="00864737"/>
    <w:rsid w:val="008768BA"/>
    <w:rsid w:val="008829FE"/>
    <w:rsid w:val="008853B2"/>
    <w:rsid w:val="00885D65"/>
    <w:rsid w:val="00887007"/>
    <w:rsid w:val="008911E8"/>
    <w:rsid w:val="00891225"/>
    <w:rsid w:val="008923B9"/>
    <w:rsid w:val="00893BDD"/>
    <w:rsid w:val="008A3484"/>
    <w:rsid w:val="008A403C"/>
    <w:rsid w:val="008A4402"/>
    <w:rsid w:val="008A64CE"/>
    <w:rsid w:val="008A7853"/>
    <w:rsid w:val="008B0C53"/>
    <w:rsid w:val="008B2890"/>
    <w:rsid w:val="008B408C"/>
    <w:rsid w:val="008B40D9"/>
    <w:rsid w:val="008B4FFC"/>
    <w:rsid w:val="008B7339"/>
    <w:rsid w:val="008C4987"/>
    <w:rsid w:val="008D4043"/>
    <w:rsid w:val="008D6A85"/>
    <w:rsid w:val="008D7712"/>
    <w:rsid w:val="008F006C"/>
    <w:rsid w:val="008F1BAC"/>
    <w:rsid w:val="008F3C84"/>
    <w:rsid w:val="008F5038"/>
    <w:rsid w:val="008F6C6E"/>
    <w:rsid w:val="009033D7"/>
    <w:rsid w:val="009037A5"/>
    <w:rsid w:val="009108A2"/>
    <w:rsid w:val="0091242E"/>
    <w:rsid w:val="00915841"/>
    <w:rsid w:val="0092697A"/>
    <w:rsid w:val="009357A2"/>
    <w:rsid w:val="009359F7"/>
    <w:rsid w:val="009465C8"/>
    <w:rsid w:val="00950C85"/>
    <w:rsid w:val="00957B81"/>
    <w:rsid w:val="00960031"/>
    <w:rsid w:val="00963733"/>
    <w:rsid w:val="00973AB2"/>
    <w:rsid w:val="00976502"/>
    <w:rsid w:val="00976538"/>
    <w:rsid w:val="009805D0"/>
    <w:rsid w:val="00981740"/>
    <w:rsid w:val="00994F47"/>
    <w:rsid w:val="009975C5"/>
    <w:rsid w:val="009A3880"/>
    <w:rsid w:val="009B0141"/>
    <w:rsid w:val="009B7E00"/>
    <w:rsid w:val="009C0B02"/>
    <w:rsid w:val="009C6433"/>
    <w:rsid w:val="009C6850"/>
    <w:rsid w:val="009D19E8"/>
    <w:rsid w:val="009D4A42"/>
    <w:rsid w:val="009D59B5"/>
    <w:rsid w:val="009D5E68"/>
    <w:rsid w:val="009D7F9C"/>
    <w:rsid w:val="009E0934"/>
    <w:rsid w:val="009E677B"/>
    <w:rsid w:val="009E68F2"/>
    <w:rsid w:val="009E6D96"/>
    <w:rsid w:val="009F046B"/>
    <w:rsid w:val="009F0F1C"/>
    <w:rsid w:val="009F1B1A"/>
    <w:rsid w:val="009F4332"/>
    <w:rsid w:val="009F5C70"/>
    <w:rsid w:val="00A00D09"/>
    <w:rsid w:val="00A02672"/>
    <w:rsid w:val="00A02AC0"/>
    <w:rsid w:val="00A10C59"/>
    <w:rsid w:val="00A1314D"/>
    <w:rsid w:val="00A1535D"/>
    <w:rsid w:val="00A24092"/>
    <w:rsid w:val="00A24867"/>
    <w:rsid w:val="00A30622"/>
    <w:rsid w:val="00A30A04"/>
    <w:rsid w:val="00A34B33"/>
    <w:rsid w:val="00A37C2E"/>
    <w:rsid w:val="00A42AB8"/>
    <w:rsid w:val="00A43982"/>
    <w:rsid w:val="00A46457"/>
    <w:rsid w:val="00A51A9C"/>
    <w:rsid w:val="00A554B4"/>
    <w:rsid w:val="00A60FFB"/>
    <w:rsid w:val="00A62BDC"/>
    <w:rsid w:val="00A62CF7"/>
    <w:rsid w:val="00A67427"/>
    <w:rsid w:val="00A701BF"/>
    <w:rsid w:val="00A70D67"/>
    <w:rsid w:val="00A729FF"/>
    <w:rsid w:val="00A72FCC"/>
    <w:rsid w:val="00A730EA"/>
    <w:rsid w:val="00A7706A"/>
    <w:rsid w:val="00A8020E"/>
    <w:rsid w:val="00A81788"/>
    <w:rsid w:val="00A95FFF"/>
    <w:rsid w:val="00AA0812"/>
    <w:rsid w:val="00AA1996"/>
    <w:rsid w:val="00AA36EC"/>
    <w:rsid w:val="00AA5E2C"/>
    <w:rsid w:val="00AB1F5B"/>
    <w:rsid w:val="00AB458E"/>
    <w:rsid w:val="00AD110E"/>
    <w:rsid w:val="00AE118C"/>
    <w:rsid w:val="00AE68E8"/>
    <w:rsid w:val="00AF1190"/>
    <w:rsid w:val="00AF503E"/>
    <w:rsid w:val="00AF5B49"/>
    <w:rsid w:val="00B027B3"/>
    <w:rsid w:val="00B03AE3"/>
    <w:rsid w:val="00B119F5"/>
    <w:rsid w:val="00B13043"/>
    <w:rsid w:val="00B14B7B"/>
    <w:rsid w:val="00B1615C"/>
    <w:rsid w:val="00B17946"/>
    <w:rsid w:val="00B2017A"/>
    <w:rsid w:val="00B21132"/>
    <w:rsid w:val="00B3574F"/>
    <w:rsid w:val="00B35751"/>
    <w:rsid w:val="00B36AAF"/>
    <w:rsid w:val="00B37E69"/>
    <w:rsid w:val="00B427BA"/>
    <w:rsid w:val="00B44E9E"/>
    <w:rsid w:val="00B45D65"/>
    <w:rsid w:val="00B46134"/>
    <w:rsid w:val="00B47F3C"/>
    <w:rsid w:val="00B62A74"/>
    <w:rsid w:val="00B724DF"/>
    <w:rsid w:val="00B73EAB"/>
    <w:rsid w:val="00B73EDB"/>
    <w:rsid w:val="00B826AC"/>
    <w:rsid w:val="00B925BA"/>
    <w:rsid w:val="00B93020"/>
    <w:rsid w:val="00B954FC"/>
    <w:rsid w:val="00B9613F"/>
    <w:rsid w:val="00BA124D"/>
    <w:rsid w:val="00BA590F"/>
    <w:rsid w:val="00BA5DA2"/>
    <w:rsid w:val="00BA6D2E"/>
    <w:rsid w:val="00BC05D4"/>
    <w:rsid w:val="00BC1CE2"/>
    <w:rsid w:val="00BC3D9F"/>
    <w:rsid w:val="00BC65C4"/>
    <w:rsid w:val="00BD03CB"/>
    <w:rsid w:val="00BD09F8"/>
    <w:rsid w:val="00BE4910"/>
    <w:rsid w:val="00BF212F"/>
    <w:rsid w:val="00BF3068"/>
    <w:rsid w:val="00C01634"/>
    <w:rsid w:val="00C0334F"/>
    <w:rsid w:val="00C115BF"/>
    <w:rsid w:val="00C15FE4"/>
    <w:rsid w:val="00C25A1B"/>
    <w:rsid w:val="00C32509"/>
    <w:rsid w:val="00C32F0A"/>
    <w:rsid w:val="00C37AD3"/>
    <w:rsid w:val="00C44450"/>
    <w:rsid w:val="00C45CE8"/>
    <w:rsid w:val="00C45F70"/>
    <w:rsid w:val="00C472B4"/>
    <w:rsid w:val="00C6424D"/>
    <w:rsid w:val="00C64949"/>
    <w:rsid w:val="00C64A5E"/>
    <w:rsid w:val="00C654C1"/>
    <w:rsid w:val="00C67A32"/>
    <w:rsid w:val="00C737EA"/>
    <w:rsid w:val="00C770E0"/>
    <w:rsid w:val="00C80559"/>
    <w:rsid w:val="00C82B2A"/>
    <w:rsid w:val="00C84B5B"/>
    <w:rsid w:val="00C856F5"/>
    <w:rsid w:val="00C85D63"/>
    <w:rsid w:val="00C8756A"/>
    <w:rsid w:val="00C877B9"/>
    <w:rsid w:val="00C90EE3"/>
    <w:rsid w:val="00CA071F"/>
    <w:rsid w:val="00CA0B69"/>
    <w:rsid w:val="00CA69C8"/>
    <w:rsid w:val="00CB0C12"/>
    <w:rsid w:val="00CC040C"/>
    <w:rsid w:val="00CC05A9"/>
    <w:rsid w:val="00CC31B0"/>
    <w:rsid w:val="00CC509A"/>
    <w:rsid w:val="00CD0EEB"/>
    <w:rsid w:val="00CD2B76"/>
    <w:rsid w:val="00CD32A2"/>
    <w:rsid w:val="00CD7711"/>
    <w:rsid w:val="00CE1EAD"/>
    <w:rsid w:val="00CE373A"/>
    <w:rsid w:val="00CE5FF8"/>
    <w:rsid w:val="00CF0046"/>
    <w:rsid w:val="00CF043D"/>
    <w:rsid w:val="00CF6724"/>
    <w:rsid w:val="00CF7E54"/>
    <w:rsid w:val="00D22232"/>
    <w:rsid w:val="00D315CF"/>
    <w:rsid w:val="00D3204B"/>
    <w:rsid w:val="00D32844"/>
    <w:rsid w:val="00D46DA0"/>
    <w:rsid w:val="00D520D9"/>
    <w:rsid w:val="00D626F6"/>
    <w:rsid w:val="00D62803"/>
    <w:rsid w:val="00D62A22"/>
    <w:rsid w:val="00D64DFD"/>
    <w:rsid w:val="00D66CBC"/>
    <w:rsid w:val="00D81766"/>
    <w:rsid w:val="00D823EE"/>
    <w:rsid w:val="00D82B7C"/>
    <w:rsid w:val="00D84601"/>
    <w:rsid w:val="00D908F4"/>
    <w:rsid w:val="00DA407B"/>
    <w:rsid w:val="00DA5EDB"/>
    <w:rsid w:val="00DB172F"/>
    <w:rsid w:val="00DB39C0"/>
    <w:rsid w:val="00DB5FFD"/>
    <w:rsid w:val="00DC0145"/>
    <w:rsid w:val="00DC0719"/>
    <w:rsid w:val="00DD0716"/>
    <w:rsid w:val="00DD1C56"/>
    <w:rsid w:val="00DD2D30"/>
    <w:rsid w:val="00DE256B"/>
    <w:rsid w:val="00DE7A93"/>
    <w:rsid w:val="00DF4521"/>
    <w:rsid w:val="00E02A1E"/>
    <w:rsid w:val="00E036BE"/>
    <w:rsid w:val="00E10AB7"/>
    <w:rsid w:val="00E13888"/>
    <w:rsid w:val="00E15548"/>
    <w:rsid w:val="00E1594E"/>
    <w:rsid w:val="00E245B4"/>
    <w:rsid w:val="00E24B27"/>
    <w:rsid w:val="00E26A0C"/>
    <w:rsid w:val="00E321AC"/>
    <w:rsid w:val="00E338B8"/>
    <w:rsid w:val="00E412D7"/>
    <w:rsid w:val="00E44D72"/>
    <w:rsid w:val="00E51BCF"/>
    <w:rsid w:val="00E5476C"/>
    <w:rsid w:val="00E55BA7"/>
    <w:rsid w:val="00E55E7C"/>
    <w:rsid w:val="00E72E52"/>
    <w:rsid w:val="00E80C48"/>
    <w:rsid w:val="00E85215"/>
    <w:rsid w:val="00E86125"/>
    <w:rsid w:val="00E90620"/>
    <w:rsid w:val="00E9073A"/>
    <w:rsid w:val="00E92F42"/>
    <w:rsid w:val="00E97080"/>
    <w:rsid w:val="00E978A6"/>
    <w:rsid w:val="00EA008B"/>
    <w:rsid w:val="00EA0B0C"/>
    <w:rsid w:val="00EA1F05"/>
    <w:rsid w:val="00EB0373"/>
    <w:rsid w:val="00EB285B"/>
    <w:rsid w:val="00EB3731"/>
    <w:rsid w:val="00EB4E2A"/>
    <w:rsid w:val="00EC19EF"/>
    <w:rsid w:val="00EE282E"/>
    <w:rsid w:val="00EF053A"/>
    <w:rsid w:val="00EF05A0"/>
    <w:rsid w:val="00EF1721"/>
    <w:rsid w:val="00EF2780"/>
    <w:rsid w:val="00F00A46"/>
    <w:rsid w:val="00F01073"/>
    <w:rsid w:val="00F01B91"/>
    <w:rsid w:val="00F05CF0"/>
    <w:rsid w:val="00F11C2E"/>
    <w:rsid w:val="00F13D96"/>
    <w:rsid w:val="00F15CEA"/>
    <w:rsid w:val="00F17CB9"/>
    <w:rsid w:val="00F213E7"/>
    <w:rsid w:val="00F27D97"/>
    <w:rsid w:val="00F32E3A"/>
    <w:rsid w:val="00F33090"/>
    <w:rsid w:val="00F44115"/>
    <w:rsid w:val="00F46C2F"/>
    <w:rsid w:val="00F47897"/>
    <w:rsid w:val="00F51098"/>
    <w:rsid w:val="00F516D0"/>
    <w:rsid w:val="00F52D11"/>
    <w:rsid w:val="00F56A66"/>
    <w:rsid w:val="00F631DC"/>
    <w:rsid w:val="00F711EA"/>
    <w:rsid w:val="00F738D4"/>
    <w:rsid w:val="00F77F19"/>
    <w:rsid w:val="00F81776"/>
    <w:rsid w:val="00F821F4"/>
    <w:rsid w:val="00F82B32"/>
    <w:rsid w:val="00F848CA"/>
    <w:rsid w:val="00F85B1D"/>
    <w:rsid w:val="00FA396C"/>
    <w:rsid w:val="00FA3C29"/>
    <w:rsid w:val="00FA3E00"/>
    <w:rsid w:val="00FA75FB"/>
    <w:rsid w:val="00FB60EE"/>
    <w:rsid w:val="00FB6AD2"/>
    <w:rsid w:val="00FB7DBF"/>
    <w:rsid w:val="00FC17E9"/>
    <w:rsid w:val="00FC1AE0"/>
    <w:rsid w:val="00FC22E9"/>
    <w:rsid w:val="00FD02D5"/>
    <w:rsid w:val="00FD4F6C"/>
    <w:rsid w:val="00FE1955"/>
    <w:rsid w:val="00FF0FBB"/>
    <w:rsid w:val="00FF3A1B"/>
    <w:rsid w:val="00FF4B4E"/>
    <w:rsid w:val="00FF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273BD2"/>
  <w15:docId w15:val="{99389715-88C1-423B-9A30-89C2D2FE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en-US" w:bidi="ar-SA"/>
      </w:rPr>
    </w:rPrDefault>
    <w:pPrDefault>
      <w:pPr>
        <w:tabs>
          <w:tab w:val="left" w:pos="850"/>
          <w:tab w:val="left" w:pos="1191"/>
          <w:tab w:val="left" w:pos="1531"/>
        </w:tabs>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677"/>
    <w:pPr>
      <w:spacing w:after="120"/>
      <w:jc w:val="left"/>
    </w:pPr>
    <w:rPr>
      <w:rFonts w:ascii="Calibri Light" w:hAnsi="Calibri Light"/>
      <w:sz w:val="20"/>
      <w:lang w:val="en-GB" w:eastAsia="lv-LV"/>
    </w:rPr>
  </w:style>
  <w:style w:type="paragraph" w:styleId="Heading1">
    <w:name w:val="heading 1"/>
    <w:basedOn w:val="Normal"/>
    <w:next w:val="Normal"/>
    <w:link w:val="Heading1Char"/>
    <w:uiPriority w:val="9"/>
    <w:qFormat/>
    <w:rsid w:val="00960031"/>
    <w:pPr>
      <w:keepNext/>
      <w:keepLines/>
      <w:pBdr>
        <w:bottom w:val="single" w:sz="12" w:space="1" w:color="1F3864" w:themeColor="accent1" w:themeShade="80"/>
      </w:pBdr>
      <w:spacing w:after="360"/>
      <w:outlineLvl w:val="0"/>
    </w:pPr>
    <w:rPr>
      <w:rFonts w:eastAsia="Cambria" w:cs="Cambria"/>
      <w:caps/>
      <w:color w:val="1F3864" w:themeColor="accent1" w:themeShade="80"/>
      <w:sz w:val="48"/>
      <w:szCs w:val="32"/>
    </w:rPr>
  </w:style>
  <w:style w:type="paragraph" w:styleId="Heading2">
    <w:name w:val="heading 2"/>
    <w:basedOn w:val="Normal"/>
    <w:next w:val="Normal"/>
    <w:link w:val="Heading2Char"/>
    <w:uiPriority w:val="9"/>
    <w:unhideWhenUsed/>
    <w:qFormat/>
    <w:rsid w:val="00CD0EEB"/>
    <w:pPr>
      <w:keepNext/>
      <w:keepLines/>
      <w:spacing w:before="4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character" w:customStyle="1" w:styleId="Heading1Char">
    <w:name w:val="Heading 1 Char"/>
    <w:basedOn w:val="DefaultParagraphFont"/>
    <w:link w:val="Heading1"/>
    <w:uiPriority w:val="9"/>
    <w:rsid w:val="00960031"/>
    <w:rPr>
      <w:rFonts w:ascii="Calibri Light" w:eastAsia="Cambria" w:hAnsi="Calibri Light" w:cs="Cambria"/>
      <w:caps/>
      <w:color w:val="1F3864" w:themeColor="accent1" w:themeShade="80"/>
      <w:sz w:val="48"/>
      <w:szCs w:val="32"/>
      <w:lang w:val="en-GB" w:eastAsia="lv-LV"/>
    </w:rPr>
  </w:style>
  <w:style w:type="paragraph" w:styleId="BalloonText">
    <w:name w:val="Balloon Text"/>
    <w:basedOn w:val="Normal"/>
    <w:link w:val="BalloonTextChar"/>
    <w:uiPriority w:val="99"/>
    <w:semiHidden/>
    <w:unhideWhenUsed/>
    <w:rsid w:val="00D523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3EC"/>
    <w:rPr>
      <w:rFonts w:ascii="Segoe UI" w:eastAsia="Times New Roman" w:hAnsi="Segoe UI" w:cs="Segoe UI"/>
      <w:sz w:val="18"/>
      <w:szCs w:val="18"/>
      <w:lang w:val="en-GB" w:eastAsia="lv-LV"/>
    </w:rPr>
  </w:style>
  <w:style w:type="paragraph" w:styleId="TOC1">
    <w:name w:val="toc 1"/>
    <w:basedOn w:val="Normal"/>
    <w:next w:val="Normal"/>
    <w:autoRedefine/>
    <w:uiPriority w:val="39"/>
    <w:unhideWhenUsed/>
    <w:rsid w:val="00E26A0C"/>
    <w:pPr>
      <w:tabs>
        <w:tab w:val="clear" w:pos="850"/>
        <w:tab w:val="clear" w:pos="1191"/>
        <w:tab w:val="clear" w:pos="1531"/>
      </w:tabs>
      <w:spacing w:after="240"/>
    </w:pPr>
  </w:style>
  <w:style w:type="character" w:styleId="Hyperlink">
    <w:name w:val="Hyperlink"/>
    <w:basedOn w:val="DefaultParagraphFont"/>
    <w:uiPriority w:val="99"/>
    <w:unhideWhenUsed/>
    <w:rsid w:val="00D523EC"/>
    <w:rPr>
      <w:color w:val="0563C1" w:themeColor="hyperlink"/>
      <w:u w:val="single"/>
    </w:rPr>
  </w:style>
  <w:style w:type="paragraph" w:styleId="Header">
    <w:name w:val="header"/>
    <w:aliases w:val="18pt Bold"/>
    <w:basedOn w:val="Normal"/>
    <w:link w:val="HeaderChar"/>
    <w:unhideWhenUsed/>
    <w:rsid w:val="00D523EC"/>
    <w:pPr>
      <w:tabs>
        <w:tab w:val="clear" w:pos="850"/>
        <w:tab w:val="clear" w:pos="1191"/>
        <w:tab w:val="clear" w:pos="1531"/>
        <w:tab w:val="center" w:pos="4153"/>
        <w:tab w:val="right" w:pos="8306"/>
      </w:tabs>
    </w:pPr>
  </w:style>
  <w:style w:type="character" w:customStyle="1" w:styleId="HeaderChar">
    <w:name w:val="Header Char"/>
    <w:aliases w:val="18pt Bold Char"/>
    <w:basedOn w:val="DefaultParagraphFont"/>
    <w:link w:val="Header"/>
    <w:rsid w:val="00D523EC"/>
    <w:rPr>
      <w:rFonts w:ascii="Times New Roman" w:eastAsia="Times New Roman" w:hAnsi="Times New Roman" w:cs="Times New Roman"/>
      <w:lang w:val="en-GB" w:eastAsia="lv-LV"/>
    </w:rPr>
  </w:style>
  <w:style w:type="paragraph" w:styleId="Footer">
    <w:name w:val="footer"/>
    <w:basedOn w:val="Normal"/>
    <w:link w:val="FooterChar"/>
    <w:uiPriority w:val="99"/>
    <w:unhideWhenUsed/>
    <w:rsid w:val="00D523EC"/>
    <w:pPr>
      <w:tabs>
        <w:tab w:val="clear" w:pos="850"/>
        <w:tab w:val="clear" w:pos="1191"/>
        <w:tab w:val="clear" w:pos="1531"/>
        <w:tab w:val="center" w:pos="4153"/>
        <w:tab w:val="right" w:pos="8306"/>
      </w:tabs>
    </w:pPr>
  </w:style>
  <w:style w:type="character" w:customStyle="1" w:styleId="FooterChar">
    <w:name w:val="Footer Char"/>
    <w:basedOn w:val="DefaultParagraphFont"/>
    <w:link w:val="Footer"/>
    <w:uiPriority w:val="99"/>
    <w:rsid w:val="00D523EC"/>
    <w:rPr>
      <w:rFonts w:ascii="Times New Roman" w:eastAsia="Times New Roman" w:hAnsi="Times New Roman" w:cs="Times New Roman"/>
      <w:lang w:val="en-GB" w:eastAsia="lv-LV"/>
    </w:rPr>
  </w:style>
  <w:style w:type="paragraph" w:customStyle="1" w:styleId="NumberedF">
    <w:name w:val="Numbered F"/>
    <w:basedOn w:val="ListParagraph"/>
    <w:link w:val="NumberedFChar"/>
    <w:qFormat/>
    <w:rsid w:val="00DE256B"/>
    <w:pPr>
      <w:numPr>
        <w:numId w:val="1"/>
      </w:numPr>
      <w:tabs>
        <w:tab w:val="clear" w:pos="850"/>
        <w:tab w:val="clear" w:pos="1191"/>
        <w:tab w:val="clear" w:pos="1531"/>
      </w:tabs>
      <w:spacing w:after="60"/>
      <w:ind w:left="284" w:hanging="284"/>
      <w:contextualSpacing w:val="0"/>
    </w:pPr>
    <w:rPr>
      <w:rFonts w:cs="Arial Unicode MS"/>
      <w:szCs w:val="24"/>
      <w:lang w:val="lv-LV" w:eastAsia="zh-CN" w:bidi="lo-LA"/>
    </w:rPr>
  </w:style>
  <w:style w:type="paragraph" w:customStyle="1" w:styleId="Normal2">
    <w:name w:val="Normal2"/>
    <w:rsid w:val="00FC26E2"/>
    <w:pPr>
      <w:spacing w:after="120"/>
      <w:ind w:firstLine="567"/>
    </w:pPr>
    <w:rPr>
      <w:color w:val="000000"/>
      <w:sz w:val="24"/>
      <w:lang w:eastAsia="zh-CN" w:bidi="lo-LA"/>
    </w:rPr>
  </w:style>
  <w:style w:type="character" w:customStyle="1" w:styleId="NumberedFChar">
    <w:name w:val="Numbered F Char"/>
    <w:link w:val="NumberedF"/>
    <w:rsid w:val="00DE256B"/>
    <w:rPr>
      <w:rFonts w:ascii="Calibri Light" w:hAnsi="Calibri Light" w:cs="Arial Unicode MS"/>
      <w:szCs w:val="24"/>
      <w:lang w:eastAsia="zh-CN" w:bidi="lo-LA"/>
    </w:rPr>
  </w:style>
  <w:style w:type="paragraph" w:styleId="ListParagraph">
    <w:name w:val="List Paragraph"/>
    <w:aliases w:val="2,H&amp;P List Paragraph,Saraksta rindkopa,Saraksta rindkopa1,Strip"/>
    <w:basedOn w:val="Normal"/>
    <w:link w:val="ListParagraphChar"/>
    <w:uiPriority w:val="34"/>
    <w:qFormat/>
    <w:rsid w:val="00FC26E2"/>
    <w:pPr>
      <w:ind w:left="720"/>
      <w:contextualSpacing/>
    </w:pPr>
  </w:style>
  <w:style w:type="paragraph" w:styleId="NormalWeb">
    <w:name w:val="Normal (Web)"/>
    <w:basedOn w:val="Normal"/>
    <w:uiPriority w:val="99"/>
    <w:unhideWhenUsed/>
    <w:rsid w:val="00FE2CD5"/>
    <w:pPr>
      <w:tabs>
        <w:tab w:val="clear" w:pos="850"/>
        <w:tab w:val="clear" w:pos="1191"/>
        <w:tab w:val="clear" w:pos="1531"/>
      </w:tabs>
      <w:spacing w:before="100" w:beforeAutospacing="1" w:after="100" w:afterAutospacing="1"/>
    </w:pPr>
    <w:rPr>
      <w:sz w:val="24"/>
      <w:szCs w:val="24"/>
      <w:lang w:val="lv-LV"/>
    </w:rPr>
  </w:style>
  <w:style w:type="character" w:customStyle="1" w:styleId="ListParagraphChar">
    <w:name w:val="List Paragraph Char"/>
    <w:aliases w:val="2 Char,H&amp;P List Paragraph Char,Saraksta rindkopa Char,Saraksta rindkopa1 Char,Strip Char"/>
    <w:link w:val="ListParagraph"/>
    <w:uiPriority w:val="34"/>
    <w:locked/>
    <w:rsid w:val="00FE2CD5"/>
    <w:rPr>
      <w:rFonts w:ascii="Times New Roman" w:eastAsia="Times New Roman" w:hAnsi="Times New Roman" w:cs="Times New Roman"/>
      <w:lang w:val="en-GB" w:eastAsia="lv-LV"/>
    </w:rPr>
  </w:style>
  <w:style w:type="paragraph" w:customStyle="1" w:styleId="TableText">
    <w:name w:val="Table Text"/>
    <w:basedOn w:val="Normal"/>
    <w:link w:val="TableTextChar"/>
    <w:qFormat/>
    <w:rsid w:val="00FE2CD5"/>
    <w:pPr>
      <w:tabs>
        <w:tab w:val="clear" w:pos="850"/>
        <w:tab w:val="clear" w:pos="1191"/>
        <w:tab w:val="clear" w:pos="1531"/>
      </w:tabs>
    </w:pPr>
    <w:rPr>
      <w:bCs/>
      <w:iCs/>
      <w:noProof/>
      <w:sz w:val="24"/>
      <w:szCs w:val="24"/>
      <w:lang w:val="lv-LV"/>
    </w:rPr>
  </w:style>
  <w:style w:type="character" w:customStyle="1" w:styleId="TableTextChar">
    <w:name w:val="Table Text Char"/>
    <w:link w:val="TableText"/>
    <w:rsid w:val="00FE2CD5"/>
    <w:rPr>
      <w:rFonts w:ascii="Times New Roman" w:eastAsia="Times New Roman" w:hAnsi="Times New Roman" w:cs="Times New Roman"/>
      <w:bCs/>
      <w:iCs/>
      <w:noProof/>
      <w:sz w:val="24"/>
      <w:szCs w:val="24"/>
      <w:lang w:eastAsia="lv-LV"/>
    </w:rPr>
  </w:style>
  <w:style w:type="table" w:styleId="TableGrid">
    <w:name w:val="Table Grid"/>
    <w:basedOn w:val="TableNormal"/>
    <w:uiPriority w:val="59"/>
    <w:rsid w:val="00FE2C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FE2CD5"/>
    <w:pPr>
      <w:tabs>
        <w:tab w:val="clear" w:pos="850"/>
        <w:tab w:val="clear" w:pos="1191"/>
        <w:tab w:val="clear" w:pos="1531"/>
      </w:tabs>
    </w:pPr>
    <w:rPr>
      <w:rFonts w:ascii="Calibri" w:eastAsia="Calibri" w:hAnsi="Calibri"/>
      <w:szCs w:val="20"/>
      <w:lang w:val="lv-LV" w:eastAsia="en-US"/>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FE2CD5"/>
    <w:rPr>
      <w:rFonts w:ascii="Calibri" w:eastAsia="Calibri" w:hAnsi="Calibri"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FE2CD5"/>
    <w:rPr>
      <w:vertAlign w:val="superscript"/>
    </w:rPr>
  </w:style>
  <w:style w:type="paragraph" w:customStyle="1" w:styleId="CharCharCharChar">
    <w:name w:val="Char Char Char Char"/>
    <w:aliases w:val="Char2"/>
    <w:basedOn w:val="Normal"/>
    <w:next w:val="Normal"/>
    <w:link w:val="FootnoteReference"/>
    <w:uiPriority w:val="99"/>
    <w:rsid w:val="00FE2CD5"/>
    <w:pPr>
      <w:tabs>
        <w:tab w:val="clear" w:pos="850"/>
        <w:tab w:val="clear" w:pos="1191"/>
        <w:tab w:val="clear" w:pos="1531"/>
      </w:tabs>
      <w:spacing w:after="160" w:line="240" w:lineRule="exact"/>
      <w:textAlignment w:val="baseline"/>
    </w:pPr>
    <w:rPr>
      <w:rFonts w:asciiTheme="minorHAnsi" w:eastAsiaTheme="minorHAnsi" w:hAnsiTheme="minorHAnsi" w:cstheme="minorBidi"/>
      <w:vertAlign w:val="superscript"/>
      <w:lang w:val="lv-LV" w:eastAsia="en-US"/>
    </w:rPr>
  </w:style>
  <w:style w:type="table" w:customStyle="1" w:styleId="PlainTable41">
    <w:name w:val="Plain Table 41"/>
    <w:basedOn w:val="TableNormal"/>
    <w:uiPriority w:val="44"/>
    <w:rsid w:val="00FE2CD5"/>
    <w:rPr>
      <w:sz w:val="2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FE2CD5"/>
    <w:pPr>
      <w:tabs>
        <w:tab w:val="clear" w:pos="850"/>
        <w:tab w:val="clear" w:pos="1191"/>
        <w:tab w:val="clear" w:pos="1531"/>
      </w:tabs>
      <w:spacing w:line="259" w:lineRule="auto"/>
      <w:outlineLvl w:val="9"/>
    </w:pPr>
    <w:rPr>
      <w:rFonts w:asciiTheme="majorHAnsi" w:eastAsiaTheme="majorEastAsia" w:hAnsiTheme="majorHAnsi" w:cstheme="majorBidi"/>
      <w:color w:val="2F5496" w:themeColor="accent1" w:themeShade="BF"/>
      <w:lang w:val="en-US" w:eastAsia="en-US"/>
    </w:rPr>
  </w:style>
  <w:style w:type="character" w:customStyle="1" w:styleId="Heading2Char">
    <w:name w:val="Heading 2 Char"/>
    <w:basedOn w:val="DefaultParagraphFont"/>
    <w:link w:val="Heading2"/>
    <w:uiPriority w:val="9"/>
    <w:rsid w:val="00CD0EEB"/>
    <w:rPr>
      <w:rFonts w:asciiTheme="majorHAnsi" w:eastAsiaTheme="majorEastAsia" w:hAnsiTheme="majorHAnsi" w:cstheme="majorBidi"/>
      <w:color w:val="2F5496" w:themeColor="accent1" w:themeShade="BF"/>
      <w:sz w:val="28"/>
      <w:szCs w:val="26"/>
      <w:lang w:val="en-GB" w:eastAsia="lv-LV"/>
    </w:rPr>
  </w:style>
  <w:style w:type="table" w:customStyle="1" w:styleId="TableGrid1">
    <w:name w:val="Table Grid1"/>
    <w:basedOn w:val="TableNormal"/>
    <w:next w:val="TableGrid"/>
    <w:uiPriority w:val="59"/>
    <w:rsid w:val="00DF35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rsid w:val="00C630AF"/>
    <w:pPr>
      <w:tabs>
        <w:tab w:val="clear" w:pos="850"/>
        <w:tab w:val="clear" w:pos="1191"/>
        <w:tab w:val="clear" w:pos="1531"/>
      </w:tabs>
      <w:spacing w:before="100" w:beforeAutospacing="1" w:after="100" w:afterAutospacing="1"/>
    </w:pPr>
    <w:rPr>
      <w:sz w:val="24"/>
      <w:szCs w:val="24"/>
      <w:lang w:val="lv-LV"/>
    </w:rPr>
  </w:style>
  <w:style w:type="character" w:styleId="Strong">
    <w:name w:val="Strong"/>
    <w:basedOn w:val="DefaultParagraphFont"/>
    <w:uiPriority w:val="22"/>
    <w:qFormat/>
    <w:rsid w:val="00C630AF"/>
    <w:rPr>
      <w:b/>
      <w:bCs/>
    </w:rPr>
  </w:style>
  <w:style w:type="character" w:styleId="Emphasis">
    <w:name w:val="Emphasis"/>
    <w:basedOn w:val="DefaultParagraphFont"/>
    <w:uiPriority w:val="20"/>
    <w:qFormat/>
    <w:rsid w:val="00C630AF"/>
    <w:rPr>
      <w:i/>
      <w:iCs/>
    </w:rPr>
  </w:style>
  <w:style w:type="table" w:customStyle="1" w:styleId="TableGrid2">
    <w:name w:val="Table Grid2"/>
    <w:basedOn w:val="TableNormal"/>
    <w:next w:val="TableGrid"/>
    <w:uiPriority w:val="39"/>
    <w:rsid w:val="00F122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101E9"/>
    <w:rPr>
      <w:sz w:val="16"/>
      <w:szCs w:val="16"/>
    </w:rPr>
  </w:style>
  <w:style w:type="paragraph" w:styleId="CommentText">
    <w:name w:val="annotation text"/>
    <w:basedOn w:val="Normal"/>
    <w:link w:val="CommentTextChar"/>
    <w:uiPriority w:val="99"/>
    <w:unhideWhenUsed/>
    <w:rsid w:val="003101E9"/>
    <w:rPr>
      <w:szCs w:val="20"/>
    </w:rPr>
  </w:style>
  <w:style w:type="character" w:customStyle="1" w:styleId="CommentTextChar">
    <w:name w:val="Comment Text Char"/>
    <w:basedOn w:val="DefaultParagraphFont"/>
    <w:link w:val="CommentText"/>
    <w:uiPriority w:val="99"/>
    <w:rsid w:val="003101E9"/>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3101E9"/>
    <w:rPr>
      <w:b/>
      <w:bCs/>
    </w:rPr>
  </w:style>
  <w:style w:type="character" w:customStyle="1" w:styleId="CommentSubjectChar">
    <w:name w:val="Comment Subject Char"/>
    <w:basedOn w:val="CommentTextChar"/>
    <w:link w:val="CommentSubject"/>
    <w:uiPriority w:val="99"/>
    <w:semiHidden/>
    <w:rsid w:val="003101E9"/>
    <w:rPr>
      <w:rFonts w:ascii="Times New Roman" w:eastAsia="Times New Roman" w:hAnsi="Times New Roman" w:cs="Times New Roman"/>
      <w:b/>
      <w:bCs/>
      <w:sz w:val="20"/>
      <w:szCs w:val="20"/>
      <w:lang w:val="en-GB" w:eastAsia="lv-LV"/>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8">
    <w:name w:val="28"/>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27">
    <w:name w:val="27"/>
    <w:basedOn w:val="TableNormal"/>
    <w:tblPr>
      <w:tblStyleRowBandSize w:val="1"/>
      <w:tblStyleColBandSize w:val="1"/>
      <w:tblInd w:w="0" w:type="dxa"/>
      <w:tblCellMar>
        <w:top w:w="0" w:type="dxa"/>
        <w:left w:w="115" w:type="dxa"/>
        <w:bottom w:w="0" w:type="dxa"/>
        <w:right w:w="115" w:type="dxa"/>
      </w:tblCellMar>
    </w:tblPr>
  </w:style>
  <w:style w:type="table" w:customStyle="1" w:styleId="26">
    <w:name w:val="26"/>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25">
    <w:name w:val="25"/>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24">
    <w:name w:val="24"/>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23">
    <w:name w:val="23"/>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22">
    <w:name w:val="22"/>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21">
    <w:name w:val="21"/>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20">
    <w:name w:val="20"/>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9">
    <w:name w:val="19"/>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8">
    <w:name w:val="18"/>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7">
    <w:name w:val="17"/>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6">
    <w:name w:val="16"/>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5">
    <w:name w:val="15"/>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4">
    <w:name w:val="14"/>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3">
    <w:name w:val="13"/>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2">
    <w:name w:val="12"/>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1">
    <w:name w:val="11"/>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0">
    <w:name w:val="10"/>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9">
    <w:name w:val="9"/>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8">
    <w:name w:val="8"/>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5">
    <w:name w:val="5"/>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paragraph" w:styleId="TOC2">
    <w:name w:val="toc 2"/>
    <w:basedOn w:val="Normal"/>
    <w:next w:val="Normal"/>
    <w:autoRedefine/>
    <w:uiPriority w:val="39"/>
    <w:unhideWhenUsed/>
    <w:rsid w:val="00960031"/>
    <w:pPr>
      <w:tabs>
        <w:tab w:val="clear" w:pos="850"/>
        <w:tab w:val="clear" w:pos="1191"/>
        <w:tab w:val="clear" w:pos="1531"/>
      </w:tabs>
      <w:spacing w:after="100"/>
      <w:ind w:left="220"/>
    </w:pPr>
  </w:style>
  <w:style w:type="paragraph" w:styleId="TOC3">
    <w:name w:val="toc 3"/>
    <w:basedOn w:val="Normal"/>
    <w:next w:val="Normal"/>
    <w:autoRedefine/>
    <w:uiPriority w:val="39"/>
    <w:unhideWhenUsed/>
    <w:rsid w:val="00384005"/>
    <w:pPr>
      <w:tabs>
        <w:tab w:val="clear" w:pos="850"/>
        <w:tab w:val="clear" w:pos="1191"/>
        <w:tab w:val="clear" w:pos="1531"/>
      </w:tabs>
      <w:spacing w:after="100" w:line="259" w:lineRule="auto"/>
      <w:ind w:left="440"/>
    </w:pPr>
    <w:rPr>
      <w:rFonts w:asciiTheme="minorHAnsi" w:eastAsiaTheme="minorEastAsia" w:hAnsiTheme="minorHAnsi"/>
      <w:sz w:val="22"/>
      <w:lang w:val="en-US" w:eastAsia="en-US"/>
    </w:rPr>
  </w:style>
  <w:style w:type="character" w:customStyle="1" w:styleId="UnresolvedMention1">
    <w:name w:val="Unresolved Mention1"/>
    <w:basedOn w:val="DefaultParagraphFont"/>
    <w:uiPriority w:val="99"/>
    <w:semiHidden/>
    <w:unhideWhenUsed/>
    <w:rsid w:val="000E6E4C"/>
    <w:rPr>
      <w:color w:val="605E5C"/>
      <w:shd w:val="clear" w:color="auto" w:fill="E1DFDD"/>
    </w:rPr>
  </w:style>
  <w:style w:type="character" w:customStyle="1" w:styleId="UnresolvedMention2">
    <w:name w:val="Unresolved Mention2"/>
    <w:basedOn w:val="DefaultParagraphFont"/>
    <w:uiPriority w:val="99"/>
    <w:semiHidden/>
    <w:unhideWhenUsed/>
    <w:rsid w:val="00393FC8"/>
    <w:rPr>
      <w:color w:val="605E5C"/>
      <w:shd w:val="clear" w:color="auto" w:fill="E1DFDD"/>
    </w:rPr>
  </w:style>
  <w:style w:type="paragraph" w:styleId="Revision">
    <w:name w:val="Revision"/>
    <w:hidden/>
    <w:uiPriority w:val="99"/>
    <w:semiHidden/>
    <w:rsid w:val="00976502"/>
    <w:pPr>
      <w:tabs>
        <w:tab w:val="clear" w:pos="850"/>
        <w:tab w:val="clear" w:pos="1191"/>
        <w:tab w:val="clear" w:pos="1531"/>
      </w:tabs>
      <w:jc w:val="left"/>
    </w:pPr>
    <w:rPr>
      <w:rFonts w:ascii="Calibri Light" w:hAnsi="Calibri Light"/>
      <w:sz w:val="20"/>
      <w:lang w:val="en-GB" w:eastAsia="lv-LV"/>
    </w:rPr>
  </w:style>
  <w:style w:type="character" w:styleId="FollowedHyperlink">
    <w:name w:val="FollowedHyperlink"/>
    <w:basedOn w:val="DefaultParagraphFont"/>
    <w:uiPriority w:val="99"/>
    <w:semiHidden/>
    <w:unhideWhenUsed/>
    <w:rsid w:val="00A24867"/>
    <w:rPr>
      <w:color w:val="954F72" w:themeColor="followedHyperlink"/>
      <w:u w:val="single"/>
    </w:rPr>
  </w:style>
  <w:style w:type="character" w:customStyle="1" w:styleId="tlid-translation">
    <w:name w:val="tlid-translation"/>
    <w:basedOn w:val="DefaultParagraphFont"/>
    <w:rsid w:val="00C737EA"/>
  </w:style>
  <w:style w:type="character" w:customStyle="1" w:styleId="UnresolvedMention">
    <w:name w:val="Unresolved Mention"/>
    <w:basedOn w:val="DefaultParagraphFont"/>
    <w:uiPriority w:val="99"/>
    <w:semiHidden/>
    <w:unhideWhenUsed/>
    <w:rsid w:val="00F13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1653">
      <w:bodyDiv w:val="1"/>
      <w:marLeft w:val="0"/>
      <w:marRight w:val="0"/>
      <w:marTop w:val="0"/>
      <w:marBottom w:val="0"/>
      <w:divBdr>
        <w:top w:val="none" w:sz="0" w:space="0" w:color="auto"/>
        <w:left w:val="none" w:sz="0" w:space="0" w:color="auto"/>
        <w:bottom w:val="none" w:sz="0" w:space="0" w:color="auto"/>
        <w:right w:val="none" w:sz="0" w:space="0" w:color="auto"/>
      </w:divBdr>
    </w:div>
    <w:div w:id="380520760">
      <w:bodyDiv w:val="1"/>
      <w:marLeft w:val="0"/>
      <w:marRight w:val="0"/>
      <w:marTop w:val="0"/>
      <w:marBottom w:val="0"/>
      <w:divBdr>
        <w:top w:val="none" w:sz="0" w:space="0" w:color="auto"/>
        <w:left w:val="none" w:sz="0" w:space="0" w:color="auto"/>
        <w:bottom w:val="none" w:sz="0" w:space="0" w:color="auto"/>
        <w:right w:val="none" w:sz="0" w:space="0" w:color="auto"/>
      </w:divBdr>
    </w:div>
    <w:div w:id="441804927">
      <w:bodyDiv w:val="1"/>
      <w:marLeft w:val="0"/>
      <w:marRight w:val="0"/>
      <w:marTop w:val="0"/>
      <w:marBottom w:val="0"/>
      <w:divBdr>
        <w:top w:val="none" w:sz="0" w:space="0" w:color="auto"/>
        <w:left w:val="none" w:sz="0" w:space="0" w:color="auto"/>
        <w:bottom w:val="none" w:sz="0" w:space="0" w:color="auto"/>
        <w:right w:val="none" w:sz="0" w:space="0" w:color="auto"/>
      </w:divBdr>
    </w:div>
    <w:div w:id="620378126">
      <w:bodyDiv w:val="1"/>
      <w:marLeft w:val="0"/>
      <w:marRight w:val="0"/>
      <w:marTop w:val="0"/>
      <w:marBottom w:val="0"/>
      <w:divBdr>
        <w:top w:val="none" w:sz="0" w:space="0" w:color="auto"/>
        <w:left w:val="none" w:sz="0" w:space="0" w:color="auto"/>
        <w:bottom w:val="none" w:sz="0" w:space="0" w:color="auto"/>
        <w:right w:val="none" w:sz="0" w:space="0" w:color="auto"/>
      </w:divBdr>
    </w:div>
    <w:div w:id="681277810">
      <w:bodyDiv w:val="1"/>
      <w:marLeft w:val="0"/>
      <w:marRight w:val="0"/>
      <w:marTop w:val="0"/>
      <w:marBottom w:val="0"/>
      <w:divBdr>
        <w:top w:val="none" w:sz="0" w:space="0" w:color="auto"/>
        <w:left w:val="none" w:sz="0" w:space="0" w:color="auto"/>
        <w:bottom w:val="none" w:sz="0" w:space="0" w:color="auto"/>
        <w:right w:val="none" w:sz="0" w:space="0" w:color="auto"/>
      </w:divBdr>
    </w:div>
    <w:div w:id="816067611">
      <w:bodyDiv w:val="1"/>
      <w:marLeft w:val="0"/>
      <w:marRight w:val="0"/>
      <w:marTop w:val="0"/>
      <w:marBottom w:val="0"/>
      <w:divBdr>
        <w:top w:val="none" w:sz="0" w:space="0" w:color="auto"/>
        <w:left w:val="none" w:sz="0" w:space="0" w:color="auto"/>
        <w:bottom w:val="none" w:sz="0" w:space="0" w:color="auto"/>
        <w:right w:val="none" w:sz="0" w:space="0" w:color="auto"/>
      </w:divBdr>
    </w:div>
    <w:div w:id="910700834">
      <w:bodyDiv w:val="1"/>
      <w:marLeft w:val="0"/>
      <w:marRight w:val="0"/>
      <w:marTop w:val="0"/>
      <w:marBottom w:val="0"/>
      <w:divBdr>
        <w:top w:val="none" w:sz="0" w:space="0" w:color="auto"/>
        <w:left w:val="none" w:sz="0" w:space="0" w:color="auto"/>
        <w:bottom w:val="none" w:sz="0" w:space="0" w:color="auto"/>
        <w:right w:val="none" w:sz="0" w:space="0" w:color="auto"/>
      </w:divBdr>
    </w:div>
    <w:div w:id="1200363847">
      <w:bodyDiv w:val="1"/>
      <w:marLeft w:val="0"/>
      <w:marRight w:val="0"/>
      <w:marTop w:val="0"/>
      <w:marBottom w:val="0"/>
      <w:divBdr>
        <w:top w:val="none" w:sz="0" w:space="0" w:color="auto"/>
        <w:left w:val="none" w:sz="0" w:space="0" w:color="auto"/>
        <w:bottom w:val="none" w:sz="0" w:space="0" w:color="auto"/>
        <w:right w:val="none" w:sz="0" w:space="0" w:color="auto"/>
      </w:divBdr>
    </w:div>
    <w:div w:id="1369186216">
      <w:bodyDiv w:val="1"/>
      <w:marLeft w:val="0"/>
      <w:marRight w:val="0"/>
      <w:marTop w:val="0"/>
      <w:marBottom w:val="0"/>
      <w:divBdr>
        <w:top w:val="none" w:sz="0" w:space="0" w:color="auto"/>
        <w:left w:val="none" w:sz="0" w:space="0" w:color="auto"/>
        <w:bottom w:val="none" w:sz="0" w:space="0" w:color="auto"/>
        <w:right w:val="none" w:sz="0" w:space="0" w:color="auto"/>
      </w:divBdr>
    </w:div>
    <w:div w:id="1649163335">
      <w:bodyDiv w:val="1"/>
      <w:marLeft w:val="0"/>
      <w:marRight w:val="0"/>
      <w:marTop w:val="0"/>
      <w:marBottom w:val="0"/>
      <w:divBdr>
        <w:top w:val="none" w:sz="0" w:space="0" w:color="auto"/>
        <w:left w:val="none" w:sz="0" w:space="0" w:color="auto"/>
        <w:bottom w:val="none" w:sz="0" w:space="0" w:color="auto"/>
        <w:right w:val="none" w:sz="0" w:space="0" w:color="auto"/>
      </w:divBdr>
    </w:div>
    <w:div w:id="2001034165">
      <w:bodyDiv w:val="1"/>
      <w:marLeft w:val="0"/>
      <w:marRight w:val="0"/>
      <w:marTop w:val="0"/>
      <w:marBottom w:val="0"/>
      <w:divBdr>
        <w:top w:val="none" w:sz="0" w:space="0" w:color="auto"/>
        <w:left w:val="none" w:sz="0" w:space="0" w:color="auto"/>
        <w:bottom w:val="none" w:sz="0" w:space="0" w:color="auto"/>
        <w:right w:val="none" w:sz="0" w:space="0" w:color="auto"/>
      </w:divBdr>
    </w:div>
    <w:div w:id="2038381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24.png"/><Relationship Id="rId21" Type="http://schemas.openxmlformats.org/officeDocument/2006/relationships/image" Target="media/image7.png"/><Relationship Id="rId42" Type="http://schemas.openxmlformats.org/officeDocument/2006/relationships/chart" Target="charts/chart16.xml"/><Relationship Id="rId47" Type="http://schemas.openxmlformats.org/officeDocument/2006/relationships/image" Target="media/image14.png"/><Relationship Id="rId63" Type="http://schemas.openxmlformats.org/officeDocument/2006/relationships/image" Target="media/image20.png"/><Relationship Id="rId68" Type="http://schemas.openxmlformats.org/officeDocument/2006/relationships/chart" Target="charts/chart27.xml"/><Relationship Id="rId84" Type="http://schemas.openxmlformats.org/officeDocument/2006/relationships/chart" Target="charts/chart43.xml"/><Relationship Id="rId89" Type="http://schemas.openxmlformats.org/officeDocument/2006/relationships/chart" Target="charts/chart48.xml"/><Relationship Id="rId112" Type="http://schemas.openxmlformats.org/officeDocument/2006/relationships/chart" Target="charts/chart71.xml"/><Relationship Id="rId133" Type="http://schemas.openxmlformats.org/officeDocument/2006/relationships/fontTable" Target="fontTable.xml"/><Relationship Id="rId16" Type="http://schemas.openxmlformats.org/officeDocument/2006/relationships/image" Target="media/image4.png"/><Relationship Id="rId107" Type="http://schemas.openxmlformats.org/officeDocument/2006/relationships/chart" Target="charts/chart66.xml"/><Relationship Id="rId11" Type="http://schemas.openxmlformats.org/officeDocument/2006/relationships/footer" Target="footer2.xml"/><Relationship Id="rId32" Type="http://schemas.openxmlformats.org/officeDocument/2006/relationships/chart" Target="charts/chart6.xml"/><Relationship Id="rId37" Type="http://schemas.openxmlformats.org/officeDocument/2006/relationships/chart" Target="charts/chart11.xml"/><Relationship Id="rId53" Type="http://schemas.openxmlformats.org/officeDocument/2006/relationships/chart" Target="charts/chart21.xml"/><Relationship Id="rId58" Type="http://schemas.openxmlformats.org/officeDocument/2006/relationships/hyperlink" Target="https://ec.europa.eu/docsroom/documents/30282" TargetMode="External"/><Relationship Id="rId74" Type="http://schemas.openxmlformats.org/officeDocument/2006/relationships/chart" Target="charts/chart33.xml"/><Relationship Id="rId79" Type="http://schemas.openxmlformats.org/officeDocument/2006/relationships/chart" Target="charts/chart38.xml"/><Relationship Id="rId102" Type="http://schemas.openxmlformats.org/officeDocument/2006/relationships/chart" Target="charts/chart61.xml"/><Relationship Id="rId123" Type="http://schemas.openxmlformats.org/officeDocument/2006/relationships/image" Target="media/image27.png"/><Relationship Id="rId128" Type="http://schemas.openxmlformats.org/officeDocument/2006/relationships/image" Target="media/image29.png"/><Relationship Id="rId5" Type="http://schemas.openxmlformats.org/officeDocument/2006/relationships/settings" Target="settings.xml"/><Relationship Id="rId90" Type="http://schemas.openxmlformats.org/officeDocument/2006/relationships/chart" Target="charts/chart49.xml"/><Relationship Id="rId95" Type="http://schemas.openxmlformats.org/officeDocument/2006/relationships/chart" Target="charts/chart54.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image" Target="media/image16.svg"/><Relationship Id="rId56" Type="http://schemas.openxmlformats.org/officeDocument/2006/relationships/chart" Target="charts/chart24.xml"/><Relationship Id="rId64" Type="http://schemas.openxmlformats.org/officeDocument/2006/relationships/image" Target="media/image21.png"/><Relationship Id="rId69" Type="http://schemas.openxmlformats.org/officeDocument/2006/relationships/chart" Target="charts/chart28.xml"/><Relationship Id="rId77" Type="http://schemas.openxmlformats.org/officeDocument/2006/relationships/chart" Target="charts/chart36.xml"/><Relationship Id="rId100" Type="http://schemas.openxmlformats.org/officeDocument/2006/relationships/chart" Target="charts/chart59.xml"/><Relationship Id="rId105" Type="http://schemas.openxmlformats.org/officeDocument/2006/relationships/chart" Target="charts/chart64.xml"/><Relationship Id="rId113" Type="http://schemas.openxmlformats.org/officeDocument/2006/relationships/chart" Target="charts/chart72.xml"/><Relationship Id="rId118" Type="http://schemas.openxmlformats.org/officeDocument/2006/relationships/hyperlink" Target="http://www.varam.gov.lv/lat/darbibas_veidi/reg_att/projekti/lars/" TargetMode="External"/><Relationship Id="rId126" Type="http://schemas.openxmlformats.org/officeDocument/2006/relationships/chart" Target="charts/chart79.xml"/><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19.xml"/><Relationship Id="rId72" Type="http://schemas.openxmlformats.org/officeDocument/2006/relationships/chart" Target="charts/chart31.xml"/><Relationship Id="rId80" Type="http://schemas.openxmlformats.org/officeDocument/2006/relationships/chart" Target="charts/chart39.xml"/><Relationship Id="rId85" Type="http://schemas.openxmlformats.org/officeDocument/2006/relationships/chart" Target="charts/chart44.xml"/><Relationship Id="rId93" Type="http://schemas.openxmlformats.org/officeDocument/2006/relationships/chart" Target="charts/chart52.xml"/><Relationship Id="rId98" Type="http://schemas.openxmlformats.org/officeDocument/2006/relationships/chart" Target="charts/chart57.xml"/><Relationship Id="rId121" Type="http://schemas.openxmlformats.org/officeDocument/2006/relationships/image" Target="media/image26.png"/><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14.svg"/><Relationship Id="rId59" Type="http://schemas.openxmlformats.org/officeDocument/2006/relationships/image" Target="media/image16.png"/><Relationship Id="rId67" Type="http://schemas.openxmlformats.org/officeDocument/2006/relationships/chart" Target="charts/chart26.xml"/><Relationship Id="rId103" Type="http://schemas.openxmlformats.org/officeDocument/2006/relationships/chart" Target="charts/chart62.xml"/><Relationship Id="rId108" Type="http://schemas.openxmlformats.org/officeDocument/2006/relationships/chart" Target="charts/chart67.xml"/><Relationship Id="rId116" Type="http://schemas.openxmlformats.org/officeDocument/2006/relationships/chart" Target="charts/chart75.xml"/><Relationship Id="rId124" Type="http://schemas.openxmlformats.org/officeDocument/2006/relationships/chart" Target="charts/chart78.xml"/><Relationship Id="rId129" Type="http://schemas.openxmlformats.org/officeDocument/2006/relationships/chart" Target="charts/chart81.xml"/><Relationship Id="rId20" Type="http://schemas.openxmlformats.org/officeDocument/2006/relationships/image" Target="media/image6.png"/><Relationship Id="rId41" Type="http://schemas.openxmlformats.org/officeDocument/2006/relationships/chart" Target="charts/chart15.xml"/><Relationship Id="rId54" Type="http://schemas.openxmlformats.org/officeDocument/2006/relationships/chart" Target="charts/chart22.xml"/><Relationship Id="rId62" Type="http://schemas.openxmlformats.org/officeDocument/2006/relationships/image" Target="media/image19.png"/><Relationship Id="rId70" Type="http://schemas.openxmlformats.org/officeDocument/2006/relationships/chart" Target="charts/chart29.xml"/><Relationship Id="rId75" Type="http://schemas.openxmlformats.org/officeDocument/2006/relationships/chart" Target="charts/chart34.xml"/><Relationship Id="rId83" Type="http://schemas.openxmlformats.org/officeDocument/2006/relationships/chart" Target="charts/chart42.xml"/><Relationship Id="rId88" Type="http://schemas.openxmlformats.org/officeDocument/2006/relationships/chart" Target="charts/chart47.xml"/><Relationship Id="rId91" Type="http://schemas.openxmlformats.org/officeDocument/2006/relationships/chart" Target="charts/chart50.xml"/><Relationship Id="rId96" Type="http://schemas.openxmlformats.org/officeDocument/2006/relationships/chart" Target="charts/chart55.xml"/><Relationship Id="rId111" Type="http://schemas.openxmlformats.org/officeDocument/2006/relationships/chart" Target="charts/chart70.xml"/><Relationship Id="rId132" Type="http://schemas.openxmlformats.org/officeDocument/2006/relationships/hyperlink" Target="mailto:Janis.Salmins@em.gov.lv"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image" Target="media/image15.png"/><Relationship Id="rId57" Type="http://schemas.openxmlformats.org/officeDocument/2006/relationships/chart" Target="charts/chart25.xml"/><Relationship Id="rId106" Type="http://schemas.openxmlformats.org/officeDocument/2006/relationships/chart" Target="charts/chart65.xml"/><Relationship Id="rId114" Type="http://schemas.openxmlformats.org/officeDocument/2006/relationships/chart" Target="charts/chart73.xml"/><Relationship Id="rId119" Type="http://schemas.openxmlformats.org/officeDocument/2006/relationships/image" Target="media/image25.png"/><Relationship Id="rId127" Type="http://schemas.openxmlformats.org/officeDocument/2006/relationships/chart" Target="charts/chart80.xml"/><Relationship Id="rId10" Type="http://schemas.openxmlformats.org/officeDocument/2006/relationships/footer" Target="footer1.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chart" Target="charts/chart20.xml"/><Relationship Id="rId60" Type="http://schemas.openxmlformats.org/officeDocument/2006/relationships/image" Target="media/image17.png"/><Relationship Id="rId65" Type="http://schemas.openxmlformats.org/officeDocument/2006/relationships/image" Target="media/image22.png"/><Relationship Id="rId73" Type="http://schemas.openxmlformats.org/officeDocument/2006/relationships/chart" Target="charts/chart32.xml"/><Relationship Id="rId78" Type="http://schemas.openxmlformats.org/officeDocument/2006/relationships/chart" Target="charts/chart37.xml"/><Relationship Id="rId81" Type="http://schemas.openxmlformats.org/officeDocument/2006/relationships/chart" Target="charts/chart40.xml"/><Relationship Id="rId86" Type="http://schemas.openxmlformats.org/officeDocument/2006/relationships/chart" Target="charts/chart45.xml"/><Relationship Id="rId94" Type="http://schemas.openxmlformats.org/officeDocument/2006/relationships/chart" Target="charts/chart53.xml"/><Relationship Id="rId99" Type="http://schemas.openxmlformats.org/officeDocument/2006/relationships/chart" Target="charts/chart58.xml"/><Relationship Id="rId101" Type="http://schemas.openxmlformats.org/officeDocument/2006/relationships/chart" Target="charts/chart60.xml"/><Relationship Id="rId122" Type="http://schemas.openxmlformats.org/officeDocument/2006/relationships/chart" Target="charts/chart77.xml"/><Relationship Id="rId130" Type="http://schemas.openxmlformats.org/officeDocument/2006/relationships/chart" Target="charts/chart82.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1.png"/><Relationship Id="rId39" Type="http://schemas.openxmlformats.org/officeDocument/2006/relationships/chart" Target="charts/chart13.xml"/><Relationship Id="rId109" Type="http://schemas.openxmlformats.org/officeDocument/2006/relationships/chart" Target="charts/chart68.xml"/><Relationship Id="rId34" Type="http://schemas.openxmlformats.org/officeDocument/2006/relationships/chart" Target="charts/chart8.xml"/><Relationship Id="rId50" Type="http://schemas.openxmlformats.org/officeDocument/2006/relationships/image" Target="media/image18.svg"/><Relationship Id="rId55" Type="http://schemas.openxmlformats.org/officeDocument/2006/relationships/chart" Target="charts/chart23.xml"/><Relationship Id="rId76" Type="http://schemas.openxmlformats.org/officeDocument/2006/relationships/chart" Target="charts/chart35.xml"/><Relationship Id="rId97" Type="http://schemas.openxmlformats.org/officeDocument/2006/relationships/chart" Target="charts/chart56.xml"/><Relationship Id="rId104" Type="http://schemas.openxmlformats.org/officeDocument/2006/relationships/chart" Target="charts/chart63.xml"/><Relationship Id="rId120" Type="http://schemas.openxmlformats.org/officeDocument/2006/relationships/chart" Target="charts/chart76.xml"/><Relationship Id="rId125" Type="http://schemas.openxmlformats.org/officeDocument/2006/relationships/image" Target="media/image28.png"/><Relationship Id="rId7" Type="http://schemas.openxmlformats.org/officeDocument/2006/relationships/footnotes" Target="footnotes.xml"/><Relationship Id="rId71" Type="http://schemas.openxmlformats.org/officeDocument/2006/relationships/chart" Target="charts/chart30.xml"/><Relationship Id="rId92" Type="http://schemas.openxmlformats.org/officeDocument/2006/relationships/chart" Target="charts/chart51.xml"/><Relationship Id="rId2" Type="http://schemas.openxmlformats.org/officeDocument/2006/relationships/customXml" Target="../customXml/item2.xml"/><Relationship Id="rId29" Type="http://schemas.openxmlformats.org/officeDocument/2006/relationships/chart" Target="charts/chart3.xml"/><Relationship Id="rId24" Type="http://schemas.openxmlformats.org/officeDocument/2006/relationships/image" Target="media/image10.png"/><Relationship Id="rId40" Type="http://schemas.openxmlformats.org/officeDocument/2006/relationships/chart" Target="charts/chart14.xml"/><Relationship Id="rId45" Type="http://schemas.openxmlformats.org/officeDocument/2006/relationships/image" Target="media/image13.png"/><Relationship Id="rId66" Type="http://schemas.openxmlformats.org/officeDocument/2006/relationships/image" Target="media/image23.png"/><Relationship Id="rId87" Type="http://schemas.openxmlformats.org/officeDocument/2006/relationships/chart" Target="charts/chart46.xml"/><Relationship Id="rId110" Type="http://schemas.openxmlformats.org/officeDocument/2006/relationships/chart" Target="charts/chart69.xml"/><Relationship Id="rId115" Type="http://schemas.openxmlformats.org/officeDocument/2006/relationships/chart" Target="charts/chart74.xml"/><Relationship Id="rId131" Type="http://schemas.openxmlformats.org/officeDocument/2006/relationships/hyperlink" Target="mailto:Janis.Paiders@izm.gov.lv" TargetMode="External"/><Relationship Id="rId61" Type="http://schemas.openxmlformats.org/officeDocument/2006/relationships/image" Target="media/image18.png"/><Relationship Id="rId82" Type="http://schemas.openxmlformats.org/officeDocument/2006/relationships/chart" Target="charts/chart41.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lv/mk/tap/?pid=40427624" TargetMode="External"/><Relationship Id="rId2" Type="http://schemas.openxmlformats.org/officeDocument/2006/relationships/hyperlink" Target="https://izm.gov.lv/lv/normativie-akti/ministru-kabineta-noteikumi/zinatne/viedas-specializacijas-strategija" TargetMode="External"/><Relationship Id="rId1" Type="http://schemas.openxmlformats.org/officeDocument/2006/relationships/hyperlink" Target="http://s3platform.jrc.ec.europa.eu/" TargetMode="External"/><Relationship Id="rId5" Type="http://schemas.openxmlformats.org/officeDocument/2006/relationships/hyperlink" Target="http://tap.mk.gov.lv/mk/tap/?pid=40467308" TargetMode="External"/><Relationship Id="rId4" Type="http://schemas.openxmlformats.org/officeDocument/2006/relationships/hyperlink" Target="https://stats.oecd.org/DownloadFiles.aspx?HideTopMenu=yes&amp;DatasetCode=STANI4_2016&amp;lang=en"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1.xml"/><Relationship Id="rId1" Type="http://schemas.microsoft.com/office/2011/relationships/chartStyle" Target="style1.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0.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1.xm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3.xml"/><Relationship Id="rId1" Type="http://schemas.microsoft.com/office/2011/relationships/chartStyle" Target="style3.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4.xml"/><Relationship Id="rId1" Type="http://schemas.microsoft.com/office/2011/relationships/chartStyle" Target="style4.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5.xml"/><Relationship Id="rId1" Type="http://schemas.microsoft.com/office/2011/relationships/chartStyle" Target="style5.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6.xml"/><Relationship Id="rId1" Type="http://schemas.microsoft.com/office/2011/relationships/chartStyle" Target="style6.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7.xml"/><Relationship Id="rId1" Type="http://schemas.microsoft.com/office/2011/relationships/chartStyle" Target="style7.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8.xml"/><Relationship Id="rId1" Type="http://schemas.microsoft.com/office/2011/relationships/chartStyle" Target="style8.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1.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10.xml"/><Relationship Id="rId1" Type="http://schemas.microsoft.com/office/2011/relationships/chartStyle" Target="style10.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11.xml"/><Relationship Id="rId1" Type="http://schemas.microsoft.com/office/2011/relationships/chartStyle" Target="style11.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12.xml"/><Relationship Id="rId1" Type="http://schemas.microsoft.com/office/2011/relationships/chartStyle" Target="style12.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13.xml"/><Relationship Id="rId1" Type="http://schemas.microsoft.com/office/2011/relationships/chartStyle" Target="style13.xml"/></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14.xml"/><Relationship Id="rId1" Type="http://schemas.microsoft.com/office/2011/relationships/chartStyle" Target="style14.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15.xml"/><Relationship Id="rId1" Type="http://schemas.microsoft.com/office/2011/relationships/chartStyle" Target="style15.xml"/></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6.xml.rels><?xml version="1.0" encoding="UTF-8" standalone="yes"?>
<Relationships xmlns="http://schemas.openxmlformats.org/package/2006/relationships"><Relationship Id="rId3" Type="http://schemas.openxmlformats.org/officeDocument/2006/relationships/package" Target="../embeddings/Microsoft_Excel_Worksheet76.xlsx"/><Relationship Id="rId2" Type="http://schemas.microsoft.com/office/2011/relationships/chartColorStyle" Target="colors16.xml"/><Relationship Id="rId1" Type="http://schemas.microsoft.com/office/2011/relationships/chartStyle" Target="style16.xml"/></Relationships>
</file>

<file path=word/charts/_rels/chart77.xml.rels><?xml version="1.0" encoding="UTF-8" standalone="yes"?>
<Relationships xmlns="http://schemas.openxmlformats.org/package/2006/relationships"><Relationship Id="rId3" Type="http://schemas.openxmlformats.org/officeDocument/2006/relationships/package" Target="../embeddings/Microsoft_Excel_Worksheet77.xlsx"/><Relationship Id="rId2" Type="http://schemas.microsoft.com/office/2011/relationships/chartColorStyle" Target="colors17.xml"/><Relationship Id="rId1" Type="http://schemas.microsoft.com/office/2011/relationships/chartStyle" Target="style17.xml"/></Relationships>
</file>

<file path=word/charts/_rels/chart78.xml.rels><?xml version="1.0" encoding="UTF-8" standalone="yes"?>
<Relationships xmlns="http://schemas.openxmlformats.org/package/2006/relationships"><Relationship Id="rId3" Type="http://schemas.openxmlformats.org/officeDocument/2006/relationships/package" Target="../embeddings/Microsoft_Excel_Worksheet78.xlsx"/><Relationship Id="rId2" Type="http://schemas.microsoft.com/office/2011/relationships/chartColorStyle" Target="colors18.xml"/><Relationship Id="rId1" Type="http://schemas.microsoft.com/office/2011/relationships/chartStyle" Target="style18.xml"/></Relationships>
</file>

<file path=word/charts/_rels/chart79.xml.rels><?xml version="1.0" encoding="UTF-8" standalone="yes"?>
<Relationships xmlns="http://schemas.openxmlformats.org/package/2006/relationships"><Relationship Id="rId3" Type="http://schemas.openxmlformats.org/officeDocument/2006/relationships/package" Target="../embeddings/Microsoft_Excel_Worksheet79.xlsx"/><Relationship Id="rId2" Type="http://schemas.microsoft.com/office/2011/relationships/chartColorStyle" Target="colors19.xml"/><Relationship Id="rId1" Type="http://schemas.microsoft.com/office/2011/relationships/chartStyle" Target="style19.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80.xml.rels><?xml version="1.0" encoding="UTF-8" standalone="yes"?>
<Relationships xmlns="http://schemas.openxmlformats.org/package/2006/relationships"><Relationship Id="rId3" Type="http://schemas.openxmlformats.org/officeDocument/2006/relationships/package" Target="../embeddings/Microsoft_Excel_Worksheet80.xlsx"/><Relationship Id="rId2" Type="http://schemas.microsoft.com/office/2011/relationships/chartColorStyle" Target="colors20.xml"/><Relationship Id="rId1" Type="http://schemas.microsoft.com/office/2011/relationships/chartStyle" Target="style20.xml"/></Relationships>
</file>

<file path=word/charts/_rels/chart81.xml.rels><?xml version="1.0" encoding="UTF-8" standalone="yes"?>
<Relationships xmlns="http://schemas.openxmlformats.org/package/2006/relationships"><Relationship Id="rId3" Type="http://schemas.openxmlformats.org/officeDocument/2006/relationships/oleObject" Target="file:///C:\Users\janis.paiders\Documents\DOKUMENTI%20RIS3\ICT%20students%20-%20EU%20l&#299;menis.xls" TargetMode="External"/><Relationship Id="rId2" Type="http://schemas.microsoft.com/office/2011/relationships/chartColorStyle" Target="colors21.xml"/><Relationship Id="rId1" Type="http://schemas.microsoft.com/office/2011/relationships/chartStyle" Target="style21.xml"/></Relationships>
</file>

<file path=word/charts/_rels/chart82.xml.rels><?xml version="1.0" encoding="UTF-8" standalone="yes"?>
<Relationships xmlns="http://schemas.openxmlformats.org/package/2006/relationships"><Relationship Id="rId3" Type="http://schemas.openxmlformats.org/officeDocument/2006/relationships/package" Target="../embeddings/Microsoft_Excel_Worksheet81.xlsx"/><Relationship Id="rId2" Type="http://schemas.microsoft.com/office/2011/relationships/chartColorStyle" Target="colors22.xml"/><Relationship Id="rId1" Type="http://schemas.microsoft.com/office/2011/relationships/chartStyle" Target="style22.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67342485803731"/>
          <c:y val="3.6613379476758953E-2"/>
          <c:w val="0.80866853239730574"/>
          <c:h val="0.782870542734734"/>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0"/>
              <c:layout>
                <c:manualLayout>
                  <c:x val="-7.0848501820218429E-2"/>
                  <c:y val="8.90163211292456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739-457B-AAA3-1D86A0833263}"/>
                </c:ext>
                <c:ext xmlns:c15="http://schemas.microsoft.com/office/drawing/2012/chart" uri="{CE6537A1-D6FC-4f65-9D91-7224C49458BB}">
                  <c15:layout/>
                </c:ext>
              </c:extLst>
            </c:dLbl>
            <c:dLbl>
              <c:idx val="1"/>
              <c:layout>
                <c:manualLayout>
                  <c:x val="-7.8846878948308469E-2"/>
                  <c:y val="9.62095662171032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739-457B-AAA3-1D86A0833263}"/>
                </c:ext>
                <c:ext xmlns:c15="http://schemas.microsoft.com/office/drawing/2012/chart" uri="{CE6537A1-D6FC-4f65-9D91-7224C49458BB}">
                  <c15:layout/>
                </c:ext>
              </c:extLst>
            </c:dLbl>
            <c:dLbl>
              <c:idx val="2"/>
              <c:layout>
                <c:manualLayout>
                  <c:x val="-7.7623110048796407E-2"/>
                  <c:y val="9.44472038039797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739-457B-AAA3-1D86A0833263}"/>
                </c:ext>
                <c:ext xmlns:c15="http://schemas.microsoft.com/office/drawing/2012/chart" uri="{CE6537A1-D6FC-4f65-9D91-7224C49458BB}">
                  <c15:layout/>
                </c:ext>
              </c:extLst>
            </c:dLbl>
            <c:dLbl>
              <c:idx val="3"/>
              <c:layout>
                <c:manualLayout>
                  <c:x val="-7.6075648762890913E-2"/>
                  <c:y val="8.91517805973415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739-457B-AAA3-1D86A0833263}"/>
                </c:ext>
                <c:ext xmlns:c15="http://schemas.microsoft.com/office/drawing/2012/chart" uri="{CE6537A1-D6FC-4f65-9D91-7224C49458BB}">
                  <c15:layout/>
                </c:ext>
              </c:extLst>
            </c:dLbl>
            <c:dLbl>
              <c:idx val="4"/>
              <c:layout>
                <c:manualLayout>
                  <c:x val="-7.6802854137772117E-2"/>
                  <c:y val="8.38598307103980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739-457B-AAA3-1D86A0833263}"/>
                </c:ext>
                <c:ext xmlns:c15="http://schemas.microsoft.com/office/drawing/2012/chart" uri="{CE6537A1-D6FC-4f65-9D91-7224C49458BB}">
                  <c15:layout/>
                </c:ext>
              </c:extLst>
            </c:dLbl>
            <c:dLbl>
              <c:idx val="5"/>
              <c:layout>
                <c:manualLayout>
                  <c:x val="-7.6663939830259945E-2"/>
                  <c:y val="8.0329548572639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739-457B-AAA3-1D86A0833263}"/>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General</c:formatCode>
                <c:ptCount val="13"/>
                <c:pt idx="0">
                  <c:v>26</c:v>
                </c:pt>
                <c:pt idx="1">
                  <c:v>26</c:v>
                </c:pt>
                <c:pt idx="2">
                  <c:v>27</c:v>
                </c:pt>
                <c:pt idx="3">
                  <c:v>25</c:v>
                </c:pt>
                <c:pt idx="4">
                  <c:v>25</c:v>
                </c:pt>
                <c:pt idx="5">
                  <c:v>25</c:v>
                </c:pt>
                <c:pt idx="6">
                  <c:v>26</c:v>
                </c:pt>
                <c:pt idx="7">
                  <c:v>26</c:v>
                </c:pt>
                <c:pt idx="8" formatCode="0">
                  <c:v>25</c:v>
                </c:pt>
                <c:pt idx="9" formatCode="0">
                  <c:v>24</c:v>
                </c:pt>
                <c:pt idx="10" formatCode="0">
                  <c:v>24</c:v>
                </c:pt>
                <c:pt idx="11" formatCode="0">
                  <c:v>24</c:v>
                </c:pt>
              </c:numCache>
            </c:numRef>
          </c:val>
          <c:smooth val="0"/>
          <c:extLst xmlns:c16r2="http://schemas.microsoft.com/office/drawing/2015/06/chart">
            <c:ext xmlns:c16="http://schemas.microsoft.com/office/drawing/2014/chart" uri="{C3380CC4-5D6E-409C-BE32-E72D297353CC}">
              <c16:uniqueId val="{00000006-C739-457B-AAA3-1D86A0833263}"/>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1" formatCode="0">
                  <c:v>24</c:v>
                </c:pt>
                <c:pt idx="12" formatCode="0">
                  <c:v>24</c:v>
                </c:pt>
              </c:numCache>
            </c:numRef>
          </c:val>
          <c:smooth val="0"/>
          <c:extLst xmlns:c16r2="http://schemas.microsoft.com/office/drawing/2015/06/chart">
            <c:ext xmlns:c16="http://schemas.microsoft.com/office/drawing/2014/chart" uri="{C3380CC4-5D6E-409C-BE32-E72D297353CC}">
              <c16:uniqueId val="{00000007-C739-457B-AAA3-1D86A0833263}"/>
            </c:ext>
          </c:extLst>
        </c:ser>
        <c:dLbls>
          <c:showLegendKey val="0"/>
          <c:showVal val="0"/>
          <c:showCatName val="0"/>
          <c:showSerName val="0"/>
          <c:showPercent val="0"/>
          <c:showBubbleSize val="0"/>
        </c:dLbls>
        <c:marker val="1"/>
        <c:smooth val="0"/>
        <c:axId val="558571560"/>
        <c:axId val="558573912"/>
      </c:lineChart>
      <c:catAx>
        <c:axId val="558571560"/>
        <c:scaling>
          <c:orientation val="minMax"/>
        </c:scaling>
        <c:delete val="0"/>
        <c:axPos val="t"/>
        <c:numFmt formatCode="General" sourceLinked="1"/>
        <c:majorTickMark val="out"/>
        <c:minorTickMark val="none"/>
        <c:tickLblPos val="high"/>
        <c:spPr>
          <a:ln w="3175">
            <a:noFill/>
          </a:ln>
        </c:spPr>
        <c:txPr>
          <a:bodyPr rot="-5400000" vert="horz"/>
          <a:lstStyle/>
          <a:p>
            <a:pPr>
              <a:defRPr/>
            </a:pPr>
            <a:endParaRPr lang="en-US"/>
          </a:p>
        </c:txPr>
        <c:crossAx val="558573912"/>
        <c:crosses val="autoZero"/>
        <c:auto val="1"/>
        <c:lblAlgn val="ctr"/>
        <c:lblOffset val="0"/>
        <c:tickLblSkip val="1"/>
        <c:noMultiLvlLbl val="1"/>
      </c:catAx>
      <c:valAx>
        <c:axId val="558573912"/>
        <c:scaling>
          <c:orientation val="maxMin"/>
          <c:max val="30"/>
          <c:min val="21"/>
        </c:scaling>
        <c:delete val="0"/>
        <c:axPos val="l"/>
        <c:title>
          <c:tx>
            <c:rich>
              <a:bodyPr/>
              <a:lstStyle/>
              <a:p>
                <a:pPr>
                  <a:defRPr/>
                </a:pPr>
                <a:r>
                  <a:rPr lang="en-US"/>
                  <a:t>Latvijas</a:t>
                </a:r>
                <a:r>
                  <a:rPr lang="en-US" baseline="0"/>
                  <a:t> vieta starp ES-28 valstīm</a:t>
                </a:r>
                <a:endParaRPr lang="en-US"/>
              </a:p>
            </c:rich>
          </c:tx>
          <c:layout/>
          <c:overlay val="0"/>
        </c:title>
        <c:numFmt formatCode="0" sourceLinked="0"/>
        <c:majorTickMark val="out"/>
        <c:minorTickMark val="none"/>
        <c:tickLblPos val="nextTo"/>
        <c:spPr>
          <a:ln w="3175">
            <a:noFill/>
          </a:ln>
        </c:spPr>
        <c:txPr>
          <a:bodyPr rot="0" vert="horz"/>
          <a:lstStyle/>
          <a:p>
            <a:pPr>
              <a:defRPr/>
            </a:pPr>
            <a:endParaRPr lang="en-US"/>
          </a:p>
        </c:txPr>
        <c:crossAx val="558571560"/>
        <c:crosses val="autoZero"/>
        <c:crossBetween val="between"/>
        <c:majorUnit val="3"/>
      </c:valAx>
      <c:spPr>
        <a:noFill/>
        <a:ln w="24631">
          <a:noFill/>
        </a:ln>
      </c:spPr>
    </c:plotArea>
    <c:legend>
      <c:legendPos val="l"/>
      <c:layout>
        <c:manualLayout>
          <c:xMode val="edge"/>
          <c:yMode val="edge"/>
          <c:x val="0.14865423448574955"/>
          <c:y val="8.1113129495778175E-2"/>
          <c:w val="0.33611205225852797"/>
          <c:h val="0.17427914135997644"/>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94553203785307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3D5-4FAC-8469-90942D41F6CB}"/>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3D5-4FAC-8469-90942D41F6CB}"/>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3D5-4FAC-8469-90942D41F6CB}"/>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3D5-4FAC-8469-90942D41F6CB}"/>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3D5-4FAC-8469-90942D41F6CB}"/>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27.048022598870052</c:v>
                </c:pt>
                <c:pt idx="1">
                  <c:v>36.971830985915496</c:v>
                </c:pt>
                <c:pt idx="2">
                  <c:v>38.777372262773724</c:v>
                </c:pt>
                <c:pt idx="3">
                  <c:v>24.823196605374822</c:v>
                </c:pt>
                <c:pt idx="4">
                  <c:v>23.796423658872076</c:v>
                </c:pt>
                <c:pt idx="5">
                  <c:v>21.792114695340501</c:v>
                </c:pt>
                <c:pt idx="6">
                  <c:v>27.825552825552823</c:v>
                </c:pt>
                <c:pt idx="7">
                  <c:v>20.039421813403418</c:v>
                </c:pt>
                <c:pt idx="8">
                  <c:v>21.557971014492754</c:v>
                </c:pt>
                <c:pt idx="9">
                  <c:v>24.147933284989122</c:v>
                </c:pt>
                <c:pt idx="10">
                  <c:v>22.341568206229862</c:v>
                </c:pt>
              </c:numCache>
            </c:numRef>
          </c:val>
          <c:smooth val="0"/>
          <c:extLst xmlns:c16r2="http://schemas.microsoft.com/office/drawing/2015/06/chart">
            <c:ext xmlns:c16="http://schemas.microsoft.com/office/drawing/2014/chart" uri="{C3380CC4-5D6E-409C-BE32-E72D297353CC}">
              <c16:uniqueId val="{00000006-23D5-4FAC-8469-90942D41F6CB}"/>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24.147933284989122</c:v>
                </c:pt>
                <c:pt idx="10" formatCode="0">
                  <c:v>22.341568206229862</c:v>
                </c:pt>
                <c:pt idx="11" formatCode="0">
                  <c:v>22.869532084060847</c:v>
                </c:pt>
                <c:pt idx="12" formatCode="0">
                  <c:v>23.409972519209621</c:v>
                </c:pt>
              </c:numCache>
            </c:numRef>
          </c:val>
          <c:smooth val="0"/>
          <c:extLst xmlns:c16r2="http://schemas.microsoft.com/office/drawing/2015/06/chart">
            <c:ext xmlns:c16="http://schemas.microsoft.com/office/drawing/2014/chart" uri="{C3380CC4-5D6E-409C-BE32-E72D297353CC}">
              <c16:uniqueId val="{00000007-23D5-4FAC-8469-90942D41F6CB}"/>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23D5-4FAC-8469-90942D41F6CB}"/>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48</c:v>
                </c:pt>
              </c:numCache>
            </c:numRef>
          </c:val>
          <c:smooth val="0"/>
          <c:extLst xmlns:c16r2="http://schemas.microsoft.com/office/drawing/2015/06/chart">
            <c:ext xmlns:c16="http://schemas.microsoft.com/office/drawing/2014/chart" uri="{C3380CC4-5D6E-409C-BE32-E72D297353CC}">
              <c16:uniqueId val="{00000009-23D5-4FAC-8469-90942D41F6CB}"/>
            </c:ext>
          </c:extLst>
        </c:ser>
        <c:dLbls>
          <c:showLegendKey val="0"/>
          <c:showVal val="0"/>
          <c:showCatName val="0"/>
          <c:showSerName val="0"/>
          <c:showPercent val="0"/>
          <c:showBubbleSize val="0"/>
        </c:dLbls>
        <c:marker val="1"/>
        <c:smooth val="0"/>
        <c:axId val="567795544"/>
        <c:axId val="567799072"/>
      </c:lineChart>
      <c:catAx>
        <c:axId val="56779554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7799072"/>
        <c:crosses val="autoZero"/>
        <c:auto val="1"/>
        <c:lblAlgn val="ctr"/>
        <c:lblOffset val="0"/>
        <c:tickLblSkip val="1"/>
        <c:noMultiLvlLbl val="1"/>
      </c:catAx>
      <c:valAx>
        <c:axId val="567799072"/>
        <c:scaling>
          <c:orientation val="minMax"/>
          <c:max val="60"/>
          <c:min val="0"/>
        </c:scaling>
        <c:delete val="0"/>
        <c:axPos val="l"/>
        <c:numFmt formatCode="0" sourceLinked="0"/>
        <c:majorTickMark val="out"/>
        <c:minorTickMark val="none"/>
        <c:tickLblPos val="nextTo"/>
        <c:spPr>
          <a:ln w="3175">
            <a:noFill/>
          </a:ln>
        </c:spPr>
        <c:txPr>
          <a:bodyPr rot="0" vert="horz"/>
          <a:lstStyle/>
          <a:p>
            <a:pPr>
              <a:defRPr/>
            </a:pPr>
            <a:endParaRPr lang="en-US"/>
          </a:p>
        </c:txPr>
        <c:crossAx val="567795544"/>
        <c:crosses val="autoZero"/>
        <c:crossBetween val="between"/>
        <c:majorUnit val="20"/>
      </c:valAx>
      <c:spPr>
        <a:noFill/>
        <a:ln w="24631">
          <a:noFill/>
        </a:ln>
      </c:spPr>
    </c:plotArea>
    <c:legend>
      <c:legendPos val="r"/>
      <c:layout>
        <c:manualLayout>
          <c:xMode val="edge"/>
          <c:yMode val="edge"/>
          <c:x val="0.32307859107972953"/>
          <c:y val="4.2192943948343789E-3"/>
          <c:w val="0.39495541219998104"/>
          <c:h val="0.3697175467745431"/>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887124289421482"/>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51D-45CF-B50A-3C6942CE47F5}"/>
                </c:ext>
                <c:ext xmlns:c15="http://schemas.microsoft.com/office/drawing/2012/chart" uri="{CE6537A1-D6FC-4f65-9D91-7224C49458BB}">
                  <c15:layout/>
                </c:ext>
              </c:extLst>
            </c:dLbl>
            <c:dLbl>
              <c:idx val="3"/>
              <c:layout/>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51D-45CF-B50A-3C6942CE47F5}"/>
                </c:ext>
                <c:ext xmlns:c15="http://schemas.microsoft.com/office/drawing/2012/chart" uri="{CE6537A1-D6FC-4f65-9D91-7224C49458BB}">
                  <c15:layout/>
                </c:ext>
              </c:extLst>
            </c:dLbl>
            <c:dLbl>
              <c:idx val="4"/>
              <c:layout/>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51D-45CF-B50A-3C6942CE47F5}"/>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51D-45CF-B50A-3C6942CE47F5}"/>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51D-45CF-B50A-3C6942CE47F5}"/>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18.842798101943977</c:v>
                </c:pt>
                <c:pt idx="1">
                  <c:v>18.742023701002736</c:v>
                </c:pt>
                <c:pt idx="2">
                  <c:v>22.649649469710585</c:v>
                </c:pt>
                <c:pt idx="3">
                  <c:v>16.01620029455081</c:v>
                </c:pt>
                <c:pt idx="4">
                  <c:v>15.823350616842482</c:v>
                </c:pt>
                <c:pt idx="5">
                  <c:v>18.180133432171981</c:v>
                </c:pt>
                <c:pt idx="6">
                  <c:v>24.080850322355811</c:v>
                </c:pt>
                <c:pt idx="7">
                  <c:v>20.556552962298024</c:v>
                </c:pt>
                <c:pt idx="8">
                  <c:v>17.5</c:v>
                </c:pt>
                <c:pt idx="9">
                  <c:v>17.776124953514316</c:v>
                </c:pt>
              </c:numCache>
            </c:numRef>
          </c:val>
          <c:smooth val="0"/>
          <c:extLst xmlns:c16r2="http://schemas.microsoft.com/office/drawing/2015/06/chart">
            <c:ext xmlns:c16="http://schemas.microsoft.com/office/drawing/2014/chart" uri="{C3380CC4-5D6E-409C-BE32-E72D297353CC}">
              <c16:uniqueId val="{00000006-E51D-45CF-B50A-3C6942CE47F5}"/>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17.776124953514316</c:v>
                </c:pt>
                <c:pt idx="10" formatCode="0.0">
                  <c:v>18.087700637704298</c:v>
                </c:pt>
                <c:pt idx="11" formatCode="0.0">
                  <c:v>18.404737546274301</c:v>
                </c:pt>
                <c:pt idx="12" formatCode="0.0">
                  <c:v>18.727331402264483</c:v>
                </c:pt>
              </c:numCache>
            </c:numRef>
          </c:val>
          <c:smooth val="0"/>
          <c:extLst xmlns:c16r2="http://schemas.microsoft.com/office/drawing/2015/06/chart">
            <c:ext xmlns:c16="http://schemas.microsoft.com/office/drawing/2014/chart" uri="{C3380CC4-5D6E-409C-BE32-E72D297353CC}">
              <c16:uniqueId val="{00000007-E51D-45CF-B50A-3C6942CE47F5}"/>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E51D-45CF-B50A-3C6942CE47F5}"/>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23</c:v>
                </c:pt>
              </c:numCache>
            </c:numRef>
          </c:val>
          <c:smooth val="0"/>
          <c:extLst xmlns:c16r2="http://schemas.microsoft.com/office/drawing/2015/06/chart">
            <c:ext xmlns:c16="http://schemas.microsoft.com/office/drawing/2014/chart" uri="{C3380CC4-5D6E-409C-BE32-E72D297353CC}">
              <c16:uniqueId val="{00000009-E51D-45CF-B50A-3C6942CE47F5}"/>
            </c:ext>
          </c:extLst>
        </c:ser>
        <c:dLbls>
          <c:showLegendKey val="0"/>
          <c:showVal val="0"/>
          <c:showCatName val="0"/>
          <c:showSerName val="0"/>
          <c:showPercent val="0"/>
          <c:showBubbleSize val="0"/>
        </c:dLbls>
        <c:marker val="1"/>
        <c:smooth val="0"/>
        <c:axId val="567794760"/>
        <c:axId val="567798288"/>
      </c:lineChart>
      <c:catAx>
        <c:axId val="567794760"/>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7798288"/>
        <c:crosses val="autoZero"/>
        <c:auto val="1"/>
        <c:lblAlgn val="ctr"/>
        <c:lblOffset val="0"/>
        <c:tickLblSkip val="1"/>
        <c:noMultiLvlLbl val="1"/>
      </c:catAx>
      <c:valAx>
        <c:axId val="567798288"/>
        <c:scaling>
          <c:orientation val="minMax"/>
          <c:max val="28"/>
          <c:min val="13"/>
        </c:scaling>
        <c:delete val="0"/>
        <c:axPos val="l"/>
        <c:numFmt formatCode="0" sourceLinked="0"/>
        <c:majorTickMark val="out"/>
        <c:minorTickMark val="none"/>
        <c:tickLblPos val="nextTo"/>
        <c:spPr>
          <a:ln w="3175">
            <a:noFill/>
          </a:ln>
        </c:spPr>
        <c:txPr>
          <a:bodyPr rot="0" vert="horz"/>
          <a:lstStyle/>
          <a:p>
            <a:pPr>
              <a:defRPr/>
            </a:pPr>
            <a:endParaRPr lang="en-US"/>
          </a:p>
        </c:txPr>
        <c:crossAx val="567794760"/>
        <c:crosses val="autoZero"/>
        <c:crossBetween val="between"/>
        <c:majorUnit val="5"/>
      </c:valAx>
      <c:spPr>
        <a:noFill/>
        <a:ln w="24631">
          <a:noFill/>
        </a:ln>
      </c:spPr>
    </c:plotArea>
    <c:legend>
      <c:legendPos val="r"/>
      <c:layout>
        <c:manualLayout>
          <c:xMode val="edge"/>
          <c:yMode val="edge"/>
          <c:x val="9.0720587637388703E-2"/>
          <c:y val="4.219294394834378E-3"/>
          <c:w val="0.80133356824372859"/>
          <c:h val="0.21270067070832802"/>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numFmt formatCode="#,##0" sourceLinked="0"/>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3</c:v>
                </c:pt>
                <c:pt idx="1">
                  <c:v>2</c:v>
                </c:pt>
                <c:pt idx="2">
                  <c:v>8</c:v>
                </c:pt>
                <c:pt idx="3">
                  <c:v>11</c:v>
                </c:pt>
                <c:pt idx="4">
                  <c:v>7</c:v>
                </c:pt>
                <c:pt idx="5">
                  <c:v>5</c:v>
                </c:pt>
                <c:pt idx="6">
                  <c:v>13</c:v>
                </c:pt>
                <c:pt idx="7">
                  <c:v>8</c:v>
                </c:pt>
                <c:pt idx="8">
                  <c:v>16</c:v>
                </c:pt>
                <c:pt idx="9">
                  <c:v>14</c:v>
                </c:pt>
                <c:pt idx="10">
                  <c:v>12</c:v>
                </c:pt>
              </c:numCache>
            </c:numRef>
          </c:val>
          <c:smooth val="0"/>
          <c:extLst xmlns:c16r2="http://schemas.microsoft.com/office/drawing/2015/06/chart">
            <c:ext xmlns:c16="http://schemas.microsoft.com/office/drawing/2014/chart" uri="{C3380CC4-5D6E-409C-BE32-E72D297353CC}">
              <c16:uniqueId val="{00000007-9CCD-4100-8437-577B8362DBD5}"/>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12</c:v>
                </c:pt>
                <c:pt idx="11" formatCode="0">
                  <c:v>13.042582417582418</c:v>
                </c:pt>
                <c:pt idx="12" formatCode="0">
                  <c:v>14.175746343285835</c:v>
                </c:pt>
              </c:numCache>
            </c:numRef>
          </c:val>
          <c:smooth val="0"/>
          <c:extLst xmlns:c16r2="http://schemas.microsoft.com/office/drawing/2015/06/chart">
            <c:ext xmlns:c16="http://schemas.microsoft.com/office/drawing/2014/chart" uri="{C3380CC4-5D6E-409C-BE32-E72D297353CC}">
              <c16:uniqueId val="{00000008-9CCD-4100-8437-577B8362DBD5}"/>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9-9CCD-4100-8437-577B8362DBD5}"/>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50</c:v>
                </c:pt>
              </c:numCache>
            </c:numRef>
          </c:val>
          <c:smooth val="0"/>
          <c:extLst xmlns:c16r2="http://schemas.microsoft.com/office/drawing/2015/06/chart">
            <c:ext xmlns:c16="http://schemas.microsoft.com/office/drawing/2014/chart" uri="{C3380CC4-5D6E-409C-BE32-E72D297353CC}">
              <c16:uniqueId val="{0000000A-9CCD-4100-8437-577B8362DBD5}"/>
            </c:ext>
          </c:extLst>
        </c:ser>
        <c:dLbls>
          <c:showLegendKey val="0"/>
          <c:showVal val="0"/>
          <c:showCatName val="0"/>
          <c:showSerName val="0"/>
          <c:showPercent val="0"/>
          <c:showBubbleSize val="0"/>
        </c:dLbls>
        <c:marker val="1"/>
        <c:smooth val="0"/>
        <c:axId val="567800248"/>
        <c:axId val="567799856"/>
      </c:lineChart>
      <c:catAx>
        <c:axId val="567800248"/>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7799856"/>
        <c:crosses val="autoZero"/>
        <c:auto val="1"/>
        <c:lblAlgn val="ctr"/>
        <c:lblOffset val="0"/>
        <c:tickLblSkip val="1"/>
        <c:noMultiLvlLbl val="1"/>
      </c:catAx>
      <c:valAx>
        <c:axId val="567799856"/>
        <c:scaling>
          <c:orientation val="minMax"/>
          <c:max val="60"/>
          <c:min val="0"/>
        </c:scaling>
        <c:delete val="0"/>
        <c:axPos val="l"/>
        <c:numFmt formatCode="0" sourceLinked="0"/>
        <c:majorTickMark val="out"/>
        <c:minorTickMark val="none"/>
        <c:tickLblPos val="nextTo"/>
        <c:spPr>
          <a:ln w="3175">
            <a:noFill/>
          </a:ln>
        </c:spPr>
        <c:txPr>
          <a:bodyPr rot="0" vert="horz"/>
          <a:lstStyle/>
          <a:p>
            <a:pPr>
              <a:defRPr/>
            </a:pPr>
            <a:endParaRPr lang="en-US"/>
          </a:p>
        </c:txPr>
        <c:crossAx val="567800248"/>
        <c:crosses val="autoZero"/>
        <c:crossBetween val="between"/>
        <c:majorUnit val="20"/>
      </c:valAx>
      <c:spPr>
        <a:noFill/>
        <a:ln w="24631">
          <a:noFill/>
        </a:ln>
      </c:spPr>
    </c:plotArea>
    <c:legend>
      <c:legendPos val="r"/>
      <c:legendEntry>
        <c:idx val="4"/>
        <c:delete val="1"/>
      </c:legendEntry>
      <c:layout>
        <c:manualLayout>
          <c:xMode val="edge"/>
          <c:yMode val="edge"/>
          <c:x val="0.13374978127734036"/>
          <c:y val="2.5390783456231698E-2"/>
          <c:w val="0.51625021872265964"/>
          <c:h val="0.36339832961952445"/>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Pt>
            <c:idx val="1"/>
            <c:marker>
              <c:symbol val="none"/>
            </c:marker>
            <c:bubble3D val="0"/>
          </c:dPt>
          <c:dPt>
            <c:idx val="3"/>
            <c:marker>
              <c:symbol val="none"/>
            </c:marker>
            <c:bubble3D val="0"/>
          </c:dPt>
          <c:dPt>
            <c:idx val="5"/>
            <c:marker>
              <c:symbol val="none"/>
            </c:marker>
            <c:bubble3D val="0"/>
          </c:dPt>
          <c:dPt>
            <c:idx val="7"/>
            <c:marker>
              <c:symbol val="none"/>
            </c:marker>
            <c:bubble3D val="0"/>
          </c:dPt>
          <c:dLbls>
            <c:dLbl>
              <c:idx val="1"/>
              <c:delete val="1"/>
              <c:extLst>
                <c:ext xmlns:c15="http://schemas.microsoft.com/office/drawing/2012/chart" uri="{CE6537A1-D6FC-4f65-9D91-7224C49458BB}"/>
              </c:extLst>
            </c:dLbl>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80A-4091-B505-D3D945E48CFB}"/>
                </c:ext>
                <c:ext xmlns:c15="http://schemas.microsoft.com/office/drawing/2012/chart" uri="{CE6537A1-D6FC-4f65-9D91-7224C49458BB}">
                  <c15:layout/>
                </c:ext>
              </c:extLst>
            </c:dLbl>
            <c:dLbl>
              <c:idx val="3"/>
              <c:delete val="1"/>
              <c:extLst xmlns:c16r2="http://schemas.microsoft.com/office/drawing/2015/06/chart">
                <c:ext xmlns:c16="http://schemas.microsoft.com/office/drawing/2014/chart" uri="{C3380CC4-5D6E-409C-BE32-E72D297353CC}">
                  <c16:uniqueId val="{00000001-980A-4091-B505-D3D945E48CFB}"/>
                </c:ext>
                <c:ext xmlns:c15="http://schemas.microsoft.com/office/drawing/2012/chart" uri="{CE6537A1-D6FC-4f65-9D91-7224C49458BB}"/>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80A-4091-B505-D3D945E48CFB}"/>
                </c:ext>
                <c:ext xmlns:c15="http://schemas.microsoft.com/office/drawing/2012/chart" uri="{CE6537A1-D6FC-4f65-9D91-7224C49458BB}">
                  <c15:layout/>
                </c:ext>
              </c:extLst>
            </c:dLbl>
            <c:dLbl>
              <c:idx val="5"/>
              <c:delete val="1"/>
              <c:extLst xmlns:c16r2="http://schemas.microsoft.com/office/drawing/2015/06/chart">
                <c:ext xmlns:c16="http://schemas.microsoft.com/office/drawing/2014/chart" uri="{C3380CC4-5D6E-409C-BE32-E72D297353CC}">
                  <c16:uniqueId val="{00000003-980A-4091-B505-D3D945E48CFB}"/>
                </c:ext>
                <c:ext xmlns:c15="http://schemas.microsoft.com/office/drawing/2012/chart" uri="{CE6537A1-D6FC-4f65-9D91-7224C49458BB}"/>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80A-4091-B505-D3D945E48CFB}"/>
                </c:ext>
                <c:ext xmlns:c15="http://schemas.microsoft.com/office/drawing/2012/chart" uri="{CE6537A1-D6FC-4f65-9D91-7224C49458BB}">
                  <c15:layout/>
                </c:ext>
              </c:extLst>
            </c:dLbl>
            <c:dLbl>
              <c:idx val="7"/>
              <c:delete val="1"/>
              <c:extLst>
                <c:ext xmlns:c15="http://schemas.microsoft.com/office/drawing/2012/chart" uri="{CE6537A1-D6FC-4f65-9D91-7224C49458BB}"/>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25</c:v>
                </c:pt>
                <c:pt idx="1">
                  <c:v>27</c:v>
                </c:pt>
                <c:pt idx="2">
                  <c:v>29.9</c:v>
                </c:pt>
                <c:pt idx="3">
                  <c:v>30</c:v>
                </c:pt>
                <c:pt idx="4">
                  <c:v>30.4</c:v>
                </c:pt>
                <c:pt idx="5">
                  <c:v>28</c:v>
                </c:pt>
                <c:pt idx="6">
                  <c:v>25.5</c:v>
                </c:pt>
                <c:pt idx="7">
                  <c:v>28</c:v>
                </c:pt>
                <c:pt idx="8">
                  <c:v>30.3</c:v>
                </c:pt>
              </c:numCache>
            </c:numRef>
          </c:val>
          <c:smooth val="0"/>
          <c:extLst xmlns:c16r2="http://schemas.microsoft.com/office/drawing/2015/06/chart">
            <c:ext xmlns:c16="http://schemas.microsoft.com/office/drawing/2014/chart" uri="{C3380CC4-5D6E-409C-BE32-E72D297353CC}">
              <c16:uniqueId val="{00000006-980A-4091-B505-D3D945E48CFB}"/>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8" formatCode="0.0">
                  <c:v>30.3</c:v>
                </c:pt>
                <c:pt idx="9" formatCode="0.0">
                  <c:v>30.500668099671426</c:v>
                </c:pt>
                <c:pt idx="10" formatCode="0.0">
                  <c:v>30.702665165884955</c:v>
                </c:pt>
                <c:pt idx="11" formatCode="0.0">
                  <c:v>30.906000000000009</c:v>
                </c:pt>
                <c:pt idx="12" formatCode="0.0">
                  <c:v>31.110681461664864</c:v>
                </c:pt>
              </c:numCache>
            </c:numRef>
          </c:val>
          <c:smooth val="0"/>
          <c:extLst xmlns:c16r2="http://schemas.microsoft.com/office/drawing/2015/06/chart">
            <c:ext xmlns:c16="http://schemas.microsoft.com/office/drawing/2014/chart" uri="{C3380CC4-5D6E-409C-BE32-E72D297353CC}">
              <c16:uniqueId val="{00000007-980A-4091-B505-D3D945E48CFB}"/>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980A-4091-B505-D3D945E48CFB}"/>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40</c:v>
                </c:pt>
              </c:numCache>
            </c:numRef>
          </c:val>
          <c:smooth val="0"/>
          <c:extLst xmlns:c16r2="http://schemas.microsoft.com/office/drawing/2015/06/chart">
            <c:ext xmlns:c16="http://schemas.microsoft.com/office/drawing/2014/chart" uri="{C3380CC4-5D6E-409C-BE32-E72D297353CC}">
              <c16:uniqueId val="{00000009-980A-4091-B505-D3D945E48CFB}"/>
            </c:ext>
          </c:extLst>
        </c:ser>
        <c:dLbls>
          <c:showLegendKey val="0"/>
          <c:showVal val="0"/>
          <c:showCatName val="0"/>
          <c:showSerName val="0"/>
          <c:showPercent val="0"/>
          <c:showBubbleSize val="0"/>
        </c:dLbls>
        <c:marker val="1"/>
        <c:smooth val="0"/>
        <c:axId val="567801424"/>
        <c:axId val="567795936"/>
      </c:lineChart>
      <c:catAx>
        <c:axId val="56780142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7795936"/>
        <c:crosses val="autoZero"/>
        <c:auto val="1"/>
        <c:lblAlgn val="ctr"/>
        <c:lblOffset val="0"/>
        <c:tickLblSkip val="1"/>
        <c:noMultiLvlLbl val="1"/>
      </c:catAx>
      <c:valAx>
        <c:axId val="567795936"/>
        <c:scaling>
          <c:orientation val="minMax"/>
          <c:max val="42"/>
          <c:min val="0"/>
        </c:scaling>
        <c:delete val="0"/>
        <c:axPos val="l"/>
        <c:numFmt formatCode="0" sourceLinked="0"/>
        <c:majorTickMark val="out"/>
        <c:minorTickMark val="none"/>
        <c:tickLblPos val="nextTo"/>
        <c:spPr>
          <a:ln w="3175">
            <a:noFill/>
          </a:ln>
        </c:spPr>
        <c:txPr>
          <a:bodyPr rot="0" vert="horz"/>
          <a:lstStyle/>
          <a:p>
            <a:pPr>
              <a:defRPr/>
            </a:pPr>
            <a:endParaRPr lang="en-US"/>
          </a:p>
        </c:txPr>
        <c:crossAx val="567801424"/>
        <c:crosses val="autoZero"/>
        <c:crossBetween val="between"/>
        <c:majorUnit val="14"/>
      </c:valAx>
      <c:spPr>
        <a:noFill/>
        <a:ln w="24631">
          <a:noFill/>
        </a:ln>
      </c:spPr>
    </c:plotArea>
    <c:legend>
      <c:legendPos val="r"/>
      <c:layout>
        <c:manualLayout>
          <c:xMode val="edge"/>
          <c:yMode val="edge"/>
          <c:x val="0.55777914808841667"/>
          <c:y val="0.45239749053951178"/>
          <c:w val="0.43666533400192448"/>
          <c:h val="0.38102401102473332"/>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475691685328328"/>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FF9-48B3-8C9E-38E61D27B685}"/>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FF9-48B3-8C9E-38E61D27B685}"/>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FF9-48B3-8C9E-38E61D27B685}"/>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FF9-48B3-8C9E-38E61D27B685}"/>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FF9-48B3-8C9E-38E61D27B685}"/>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10.799709744109313</c:v>
                </c:pt>
                <c:pt idx="1">
                  <c:v>10.935884941377987</c:v>
                </c:pt>
                <c:pt idx="2">
                  <c:v>13.52263178357769</c:v>
                </c:pt>
                <c:pt idx="3">
                  <c:v>13.303728836110833</c:v>
                </c:pt>
                <c:pt idx="4">
                  <c:v>13.207118437496773</c:v>
                </c:pt>
                <c:pt idx="5">
                  <c:v>12.757191395235296</c:v>
                </c:pt>
                <c:pt idx="6">
                  <c:v>12.345637454797261</c:v>
                </c:pt>
                <c:pt idx="7">
                  <c:v>11.974758445060296</c:v>
                </c:pt>
                <c:pt idx="8">
                  <c:v>11.8740953811766</c:v>
                </c:pt>
                <c:pt idx="9">
                  <c:v>12.234299210198847</c:v>
                </c:pt>
                <c:pt idx="10">
                  <c:v>12</c:v>
                </c:pt>
              </c:numCache>
            </c:numRef>
          </c:val>
          <c:smooth val="0"/>
          <c:extLst xmlns:c16r2="http://schemas.microsoft.com/office/drawing/2015/06/chart">
            <c:ext xmlns:c16="http://schemas.microsoft.com/office/drawing/2014/chart" uri="{C3380CC4-5D6E-409C-BE32-E72D297353CC}">
              <c16:uniqueId val="{00000006-8FF9-48B3-8C9E-38E61D27B685}"/>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12</c:v>
                </c:pt>
                <c:pt idx="11" formatCode="0.0">
                  <c:v>11.841774978708962</c:v>
                </c:pt>
                <c:pt idx="12" formatCode="0.0">
                  <c:v>11.685636220531469</c:v>
                </c:pt>
              </c:numCache>
            </c:numRef>
          </c:val>
          <c:smooth val="0"/>
          <c:extLst xmlns:c16r2="http://schemas.microsoft.com/office/drawing/2015/06/chart">
            <c:ext xmlns:c16="http://schemas.microsoft.com/office/drawing/2014/chart" uri="{C3380CC4-5D6E-409C-BE32-E72D297353CC}">
              <c16:uniqueId val="{00000007-8FF9-48B3-8C9E-38E61D27B685}"/>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8FF9-48B3-8C9E-38E61D27B685}"/>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20</c:v>
                </c:pt>
              </c:numCache>
            </c:numRef>
          </c:val>
          <c:smooth val="0"/>
          <c:extLst xmlns:c16r2="http://schemas.microsoft.com/office/drawing/2015/06/chart">
            <c:ext xmlns:c16="http://schemas.microsoft.com/office/drawing/2014/chart" uri="{C3380CC4-5D6E-409C-BE32-E72D297353CC}">
              <c16:uniqueId val="{00000009-8FF9-48B3-8C9E-38E61D27B685}"/>
            </c:ext>
          </c:extLst>
        </c:ser>
        <c:dLbls>
          <c:showLegendKey val="0"/>
          <c:showVal val="0"/>
          <c:showCatName val="0"/>
          <c:showSerName val="0"/>
          <c:showPercent val="0"/>
          <c:showBubbleSize val="0"/>
        </c:dLbls>
        <c:marker val="1"/>
        <c:smooth val="0"/>
        <c:axId val="567797504"/>
        <c:axId val="567796328"/>
      </c:lineChart>
      <c:catAx>
        <c:axId val="56779750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7796328"/>
        <c:crosses val="autoZero"/>
        <c:auto val="1"/>
        <c:lblAlgn val="ctr"/>
        <c:lblOffset val="0"/>
        <c:tickLblSkip val="1"/>
        <c:noMultiLvlLbl val="1"/>
      </c:catAx>
      <c:valAx>
        <c:axId val="567796328"/>
        <c:scaling>
          <c:orientation val="minMax"/>
          <c:max val="20"/>
          <c:min val="8"/>
        </c:scaling>
        <c:delete val="0"/>
        <c:axPos val="l"/>
        <c:numFmt formatCode="0" sourceLinked="0"/>
        <c:majorTickMark val="out"/>
        <c:minorTickMark val="none"/>
        <c:tickLblPos val="nextTo"/>
        <c:spPr>
          <a:ln w="3175">
            <a:noFill/>
          </a:ln>
        </c:spPr>
        <c:txPr>
          <a:bodyPr rot="0" vert="horz"/>
          <a:lstStyle/>
          <a:p>
            <a:pPr>
              <a:defRPr/>
            </a:pPr>
            <a:endParaRPr lang="en-US"/>
          </a:p>
        </c:txPr>
        <c:crossAx val="567797504"/>
        <c:crosses val="autoZero"/>
        <c:crossBetween val="between"/>
        <c:majorUnit val="4"/>
      </c:valAx>
      <c:spPr>
        <a:noFill/>
        <a:ln w="24631">
          <a:noFill/>
        </a:ln>
      </c:spPr>
    </c:plotArea>
    <c:legend>
      <c:legendPos val="r"/>
      <c:layout>
        <c:manualLayout>
          <c:xMode val="edge"/>
          <c:yMode val="edge"/>
          <c:x val="0.13930533683289589"/>
          <c:y val="6.8632797168549924E-4"/>
          <c:w val="0.5440279965004374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475691685328328"/>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3C2-45EB-B01F-031EE4062DFD}"/>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C2-45EB-B01F-031EE4062DFD}"/>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3C2-45EB-B01F-031EE4062DFD}"/>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C2-45EB-B01F-031EE4062DFD}"/>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C2-45EB-B01F-031EE4062DFD}"/>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106.95694370919358</c:v>
                </c:pt>
                <c:pt idx="1">
                  <c:v>83.32451032292218</c:v>
                </c:pt>
                <c:pt idx="2">
                  <c:v>95.129698253043941</c:v>
                </c:pt>
                <c:pt idx="3">
                  <c:v>100</c:v>
                </c:pt>
                <c:pt idx="4">
                  <c:v>104.3276866066702</c:v>
                </c:pt>
                <c:pt idx="5">
                  <c:v>102.289571201694</c:v>
                </c:pt>
                <c:pt idx="6">
                  <c:v>102.69984118581259</c:v>
                </c:pt>
                <c:pt idx="7">
                  <c:v>103.11011116993119</c:v>
                </c:pt>
                <c:pt idx="8">
                  <c:v>105.99523557437796</c:v>
                </c:pt>
                <c:pt idx="9">
                  <c:v>114.52267513675665</c:v>
                </c:pt>
                <c:pt idx="10">
                  <c:v>117</c:v>
                </c:pt>
              </c:numCache>
            </c:numRef>
          </c:val>
          <c:smooth val="0"/>
          <c:extLst xmlns:c16r2="http://schemas.microsoft.com/office/drawing/2015/06/chart">
            <c:ext xmlns:c16="http://schemas.microsoft.com/office/drawing/2014/chart" uri="{C3380CC4-5D6E-409C-BE32-E72D297353CC}">
              <c16:uniqueId val="{00000006-93C2-45EB-B01F-031EE4062DFD}"/>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117</c:v>
                </c:pt>
                <c:pt idx="11" formatCode="0.0">
                  <c:v>119.6538560724816</c:v>
                </c:pt>
                <c:pt idx="12" formatCode="0.0">
                  <c:v>122.36790831636019</c:v>
                </c:pt>
              </c:numCache>
            </c:numRef>
          </c:val>
          <c:smooth val="0"/>
          <c:extLst xmlns:c16r2="http://schemas.microsoft.com/office/drawing/2015/06/chart">
            <c:ext xmlns:c16="http://schemas.microsoft.com/office/drawing/2014/chart" uri="{C3380CC4-5D6E-409C-BE32-E72D297353CC}">
              <c16:uniqueId val="{00000007-93C2-45EB-B01F-031EE4062DFD}"/>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93C2-45EB-B01F-031EE4062DFD}"/>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160</c:v>
                </c:pt>
              </c:numCache>
            </c:numRef>
          </c:val>
          <c:smooth val="0"/>
          <c:extLst xmlns:c16r2="http://schemas.microsoft.com/office/drawing/2015/06/chart">
            <c:ext xmlns:c16="http://schemas.microsoft.com/office/drawing/2014/chart" uri="{C3380CC4-5D6E-409C-BE32-E72D297353CC}">
              <c16:uniqueId val="{00000009-93C2-45EB-B01F-031EE4062DFD}"/>
            </c:ext>
          </c:extLst>
        </c:ser>
        <c:dLbls>
          <c:showLegendKey val="0"/>
          <c:showVal val="0"/>
          <c:showCatName val="0"/>
          <c:showSerName val="0"/>
          <c:showPercent val="0"/>
          <c:showBubbleSize val="0"/>
        </c:dLbls>
        <c:marker val="1"/>
        <c:smooth val="0"/>
        <c:axId val="567797896"/>
        <c:axId val="566607728"/>
      </c:lineChart>
      <c:catAx>
        <c:axId val="567797896"/>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6607728"/>
        <c:crosses val="autoZero"/>
        <c:auto val="1"/>
        <c:lblAlgn val="ctr"/>
        <c:lblOffset val="0"/>
        <c:tickLblSkip val="1"/>
        <c:noMultiLvlLbl val="1"/>
      </c:catAx>
      <c:valAx>
        <c:axId val="566607728"/>
        <c:scaling>
          <c:orientation val="minMax"/>
          <c:max val="180"/>
          <c:min val="60"/>
        </c:scaling>
        <c:delete val="0"/>
        <c:axPos val="l"/>
        <c:numFmt formatCode="0" sourceLinked="0"/>
        <c:majorTickMark val="out"/>
        <c:minorTickMark val="none"/>
        <c:tickLblPos val="nextTo"/>
        <c:spPr>
          <a:ln w="3175">
            <a:noFill/>
          </a:ln>
        </c:spPr>
        <c:txPr>
          <a:bodyPr rot="0" vert="horz"/>
          <a:lstStyle/>
          <a:p>
            <a:pPr>
              <a:defRPr/>
            </a:pPr>
            <a:endParaRPr lang="en-US"/>
          </a:p>
        </c:txPr>
        <c:crossAx val="567797896"/>
        <c:crosses val="autoZero"/>
        <c:crossBetween val="between"/>
        <c:majorUnit val="40"/>
      </c:valAx>
      <c:spPr>
        <a:noFill/>
        <a:ln w="24631">
          <a:noFill/>
        </a:ln>
      </c:spPr>
    </c:plotArea>
    <c:legend>
      <c:legendPos val="r"/>
      <c:layout>
        <c:manualLayout>
          <c:xMode val="edge"/>
          <c:yMode val="edge"/>
          <c:x val="0.13930533683289589"/>
          <c:y val="6.8632797168549924E-4"/>
          <c:w val="0.5440279965004374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475691685328328"/>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1"/>
              <c:layout/>
              <c:dLblPos val="l"/>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AE7-4043-AEB9-128CDAB1BA04}"/>
                </c:ext>
                <c:ext xmlns:c15="http://schemas.microsoft.com/office/drawing/2012/chart" uri="{CE6537A1-D6FC-4f65-9D91-7224C49458BB}">
                  <c15:layout/>
                </c:ext>
              </c:extLst>
            </c:dLbl>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AE7-4043-AEB9-128CDAB1BA04}"/>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AE7-4043-AEB9-128CDAB1BA04}"/>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E7-4043-AEB9-128CDAB1BA04}"/>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AE7-4043-AEB9-128CDAB1BA04}"/>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AE7-4043-AEB9-128CDAB1BA04}"/>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2.3717989616921784</c:v>
                </c:pt>
                <c:pt idx="1">
                  <c:v>-12.885141953361384</c:v>
                </c:pt>
                <c:pt idx="2">
                  <c:v>13.442527462852397</c:v>
                </c:pt>
                <c:pt idx="3">
                  <c:v>12.045730555272456</c:v>
                </c:pt>
                <c:pt idx="4">
                  <c:v>9.7791093735786632</c:v>
                </c:pt>
                <c:pt idx="5">
                  <c:v>1.0777257951766899</c:v>
                </c:pt>
                <c:pt idx="6">
                  <c:v>5.9809907512545806</c:v>
                </c:pt>
                <c:pt idx="7">
                  <c:v>3.1141470442664456</c:v>
                </c:pt>
                <c:pt idx="8">
                  <c:v>4.4017696975276834</c:v>
                </c:pt>
                <c:pt idx="9">
                  <c:v>6.2379888102844774</c:v>
                </c:pt>
                <c:pt idx="10">
                  <c:v>1.8336509346026446</c:v>
                </c:pt>
              </c:numCache>
            </c:numRef>
          </c:val>
          <c:smooth val="0"/>
          <c:extLst xmlns:c16r2="http://schemas.microsoft.com/office/drawing/2015/06/chart">
            <c:ext xmlns:c16="http://schemas.microsoft.com/office/drawing/2014/chart" uri="{C3380CC4-5D6E-409C-BE32-E72D297353CC}">
              <c16:uniqueId val="{00000006-4AE7-4043-AEB9-128CDAB1BA04}"/>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1.8336509346026446</c:v>
                </c:pt>
                <c:pt idx="11" formatCode="0.0">
                  <c:v>2.6501318460808991</c:v>
                </c:pt>
                <c:pt idx="12" formatCode="0.0">
                  <c:v>3.8301721822174919</c:v>
                </c:pt>
              </c:numCache>
            </c:numRef>
          </c:val>
          <c:smooth val="0"/>
          <c:extLst xmlns:c16r2="http://schemas.microsoft.com/office/drawing/2015/06/chart">
            <c:ext xmlns:c16="http://schemas.microsoft.com/office/drawing/2014/chart" uri="{C3380CC4-5D6E-409C-BE32-E72D297353CC}">
              <c16:uniqueId val="{00000007-4AE7-4043-AEB9-128CDAB1BA04}"/>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4AE7-4043-AEB9-128CDAB1BA04}"/>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5</c:v>
                </c:pt>
              </c:numCache>
            </c:numRef>
          </c:val>
          <c:smooth val="0"/>
          <c:extLst xmlns:c16r2="http://schemas.microsoft.com/office/drawing/2015/06/chart">
            <c:ext xmlns:c16="http://schemas.microsoft.com/office/drawing/2014/chart" uri="{C3380CC4-5D6E-409C-BE32-E72D297353CC}">
              <c16:uniqueId val="{00000009-4AE7-4043-AEB9-128CDAB1BA04}"/>
            </c:ext>
          </c:extLst>
        </c:ser>
        <c:dLbls>
          <c:showLegendKey val="0"/>
          <c:showVal val="0"/>
          <c:showCatName val="0"/>
          <c:showSerName val="0"/>
          <c:showPercent val="0"/>
          <c:showBubbleSize val="0"/>
        </c:dLbls>
        <c:marker val="1"/>
        <c:smooth val="0"/>
        <c:axId val="566608120"/>
        <c:axId val="566610080"/>
      </c:lineChart>
      <c:catAx>
        <c:axId val="566608120"/>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6610080"/>
        <c:crosses val="autoZero"/>
        <c:auto val="1"/>
        <c:lblAlgn val="ctr"/>
        <c:lblOffset val="0"/>
        <c:tickLblSkip val="1"/>
        <c:noMultiLvlLbl val="1"/>
      </c:catAx>
      <c:valAx>
        <c:axId val="566610080"/>
        <c:scaling>
          <c:orientation val="minMax"/>
          <c:min val="-15"/>
        </c:scaling>
        <c:delete val="0"/>
        <c:axPos val="l"/>
        <c:numFmt formatCode="0" sourceLinked="0"/>
        <c:majorTickMark val="out"/>
        <c:minorTickMark val="none"/>
        <c:tickLblPos val="nextTo"/>
        <c:spPr>
          <a:ln w="3175">
            <a:noFill/>
          </a:ln>
        </c:spPr>
        <c:txPr>
          <a:bodyPr rot="0" vert="horz"/>
          <a:lstStyle/>
          <a:p>
            <a:pPr>
              <a:defRPr/>
            </a:pPr>
            <a:endParaRPr lang="en-US"/>
          </a:p>
        </c:txPr>
        <c:crossAx val="566608120"/>
        <c:crosses val="autoZero"/>
        <c:crossBetween val="between"/>
        <c:majorUnit val="10"/>
      </c:valAx>
      <c:spPr>
        <a:noFill/>
        <a:ln w="24631">
          <a:noFill/>
        </a:ln>
      </c:spPr>
    </c:plotArea>
    <c:legend>
      <c:legendPos val="r"/>
      <c:layout>
        <c:manualLayout>
          <c:xMode val="edge"/>
          <c:yMode val="edge"/>
          <c:x val="0.28930533683289589"/>
          <c:y val="0.55118888191199111"/>
          <c:w val="0.70513910761154852"/>
          <c:h val="0.2197578337287937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828383131713339"/>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B0-4220-AB74-4EB380DF04F3}"/>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B0-4220-AB74-4EB380DF04F3}"/>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B0-4220-AB74-4EB380DF04F3}"/>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B0-4220-AB74-4EB380DF04F3}"/>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3B0-4220-AB74-4EB380DF04F3}"/>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4.5999999999999996</c:v>
                </c:pt>
                <c:pt idx="1">
                  <c:v>5.3</c:v>
                </c:pt>
                <c:pt idx="2">
                  <c:v>4.8</c:v>
                </c:pt>
                <c:pt idx="3">
                  <c:v>6.7</c:v>
                </c:pt>
                <c:pt idx="4">
                  <c:v>6.4</c:v>
                </c:pt>
                <c:pt idx="5">
                  <c:v>8</c:v>
                </c:pt>
                <c:pt idx="6">
                  <c:v>9.6999999999999993</c:v>
                </c:pt>
                <c:pt idx="7">
                  <c:v>11</c:v>
                </c:pt>
                <c:pt idx="8">
                  <c:v>10.199999999999999</c:v>
                </c:pt>
                <c:pt idx="9">
                  <c:v>10.199999999999999</c:v>
                </c:pt>
              </c:numCache>
            </c:numRef>
          </c:val>
          <c:smooth val="0"/>
          <c:extLst xmlns:c16r2="http://schemas.microsoft.com/office/drawing/2015/06/chart">
            <c:ext xmlns:c16="http://schemas.microsoft.com/office/drawing/2014/chart" uri="{C3380CC4-5D6E-409C-BE32-E72D297353CC}">
              <c16:uniqueId val="{00000006-43B0-4220-AB74-4EB380DF04F3}"/>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10.199999999999999</c:v>
                </c:pt>
                <c:pt idx="10" formatCode="0.0">
                  <c:v>10.940094328134629</c:v>
                </c:pt>
                <c:pt idx="11" formatCode="0.0">
                  <c:v>11.733888618478773</c:v>
                </c:pt>
                <c:pt idx="12" formatCode="0.0">
                  <c:v>12.585279247253245</c:v>
                </c:pt>
              </c:numCache>
            </c:numRef>
          </c:val>
          <c:smooth val="0"/>
          <c:extLst xmlns:c16r2="http://schemas.microsoft.com/office/drawing/2015/06/chart">
            <c:ext xmlns:c16="http://schemas.microsoft.com/office/drawing/2014/chart" uri="{C3380CC4-5D6E-409C-BE32-E72D297353CC}">
              <c16:uniqueId val="{00000007-43B0-4220-AB74-4EB380DF04F3}"/>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43B0-4220-AB74-4EB380DF04F3}"/>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11</c:v>
                </c:pt>
              </c:numCache>
            </c:numRef>
          </c:val>
          <c:smooth val="0"/>
          <c:extLst xmlns:c16r2="http://schemas.microsoft.com/office/drawing/2015/06/chart">
            <c:ext xmlns:c16="http://schemas.microsoft.com/office/drawing/2014/chart" uri="{C3380CC4-5D6E-409C-BE32-E72D297353CC}">
              <c16:uniqueId val="{00000009-43B0-4220-AB74-4EB380DF04F3}"/>
            </c:ext>
          </c:extLst>
        </c:ser>
        <c:dLbls>
          <c:showLegendKey val="0"/>
          <c:showVal val="0"/>
          <c:showCatName val="0"/>
          <c:showSerName val="0"/>
          <c:showPercent val="0"/>
          <c:showBubbleSize val="0"/>
        </c:dLbls>
        <c:marker val="1"/>
        <c:smooth val="0"/>
        <c:axId val="566605768"/>
        <c:axId val="566609688"/>
      </c:lineChart>
      <c:catAx>
        <c:axId val="566605768"/>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6609688"/>
        <c:crosses val="autoZero"/>
        <c:auto val="1"/>
        <c:lblAlgn val="ctr"/>
        <c:lblOffset val="0"/>
        <c:tickLblSkip val="1"/>
        <c:noMultiLvlLbl val="1"/>
      </c:catAx>
      <c:valAx>
        <c:axId val="566609688"/>
        <c:scaling>
          <c:orientation val="minMax"/>
        </c:scaling>
        <c:delete val="0"/>
        <c:axPos val="l"/>
        <c:numFmt formatCode="0" sourceLinked="0"/>
        <c:majorTickMark val="out"/>
        <c:minorTickMark val="none"/>
        <c:tickLblPos val="nextTo"/>
        <c:spPr>
          <a:ln w="3175">
            <a:noFill/>
          </a:ln>
        </c:spPr>
        <c:txPr>
          <a:bodyPr rot="0" vert="horz"/>
          <a:lstStyle/>
          <a:p>
            <a:pPr>
              <a:defRPr/>
            </a:pPr>
            <a:endParaRPr lang="en-US"/>
          </a:p>
        </c:txPr>
        <c:crossAx val="566605768"/>
        <c:crosses val="autoZero"/>
        <c:crossBetween val="between"/>
        <c:majorUnit val="5"/>
      </c:valAx>
      <c:spPr>
        <a:noFill/>
        <a:ln w="24631">
          <a:noFill/>
        </a:ln>
      </c:spPr>
    </c:plotArea>
    <c:legend>
      <c:legendPos val="r"/>
      <c:layout>
        <c:manualLayout>
          <c:xMode val="edge"/>
          <c:yMode val="edge"/>
          <c:x val="0.10885013620285414"/>
          <c:y val="7.2683222289525841E-4"/>
          <c:w val="0.42180577427821525"/>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5828383131713339"/>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DF9-418E-A41A-5A2432BF56D8}"/>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F9-418E-A41A-5A2432BF56D8}"/>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DF9-418E-A41A-5A2432BF56D8}"/>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DF9-418E-A41A-5A2432BF56D8}"/>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DF9-418E-A41A-5A2432BF56D8}"/>
                </c:ext>
                <c:ext xmlns:c15="http://schemas.microsoft.com/office/drawing/2012/chart" uri="{CE6537A1-D6FC-4f65-9D91-7224C49458BB}">
                  <c15:layout/>
                </c:ext>
              </c:extLst>
            </c:dLbl>
            <c:numFmt formatCode="#,##0.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0.0</c:formatCode>
                <c:ptCount val="13"/>
                <c:pt idx="0">
                  <c:v>0.98065200549348941</c:v>
                </c:pt>
                <c:pt idx="1">
                  <c:v>0.83217482256548714</c:v>
                </c:pt>
                <c:pt idx="2">
                  <c:v>0.56327925073555196</c:v>
                </c:pt>
                <c:pt idx="3">
                  <c:v>0.74437633003139181</c:v>
                </c:pt>
                <c:pt idx="4">
                  <c:v>0.98819748628018833</c:v>
                </c:pt>
                <c:pt idx="5">
                  <c:v>1.2328075373842298</c:v>
                </c:pt>
                <c:pt idx="6">
                  <c:v>1.3485074075431052</c:v>
                </c:pt>
                <c:pt idx="7">
                  <c:v>1.5528529576807137</c:v>
                </c:pt>
                <c:pt idx="8">
                  <c:v>1.1978032965496617</c:v>
                </c:pt>
                <c:pt idx="9">
                  <c:v>0.88267976208108956</c:v>
                </c:pt>
              </c:numCache>
            </c:numRef>
          </c:val>
          <c:smooth val="0"/>
          <c:extLst xmlns:c16r2="http://schemas.microsoft.com/office/drawing/2015/06/chart">
            <c:ext xmlns:c16="http://schemas.microsoft.com/office/drawing/2014/chart" uri="{C3380CC4-5D6E-409C-BE32-E72D297353CC}">
              <c16:uniqueId val="{00000006-DDF9-418E-A41A-5A2432BF56D8}"/>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0">
                  <c:v>0.88267976208108956</c:v>
                </c:pt>
                <c:pt idx="10" formatCode="0.0">
                  <c:v>0.90810961020898151</c:v>
                </c:pt>
                <c:pt idx="11" formatCode="0.0">
                  <c:v>0.93427208777235859</c:v>
                </c:pt>
                <c:pt idx="12" formatCode="0.0">
                  <c:v>0.96118830169592762</c:v>
                </c:pt>
              </c:numCache>
            </c:numRef>
          </c:val>
          <c:smooth val="0"/>
          <c:extLst xmlns:c16r2="http://schemas.microsoft.com/office/drawing/2015/06/chart">
            <c:ext xmlns:c16="http://schemas.microsoft.com/office/drawing/2014/chart" uri="{C3380CC4-5D6E-409C-BE32-E72D297353CC}">
              <c16:uniqueId val="{00000007-DDF9-418E-A41A-5A2432BF56D8}"/>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DDF9-418E-A41A-5A2432BF56D8}"/>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0">
                  <c:v>1.2</c:v>
                </c:pt>
              </c:numCache>
            </c:numRef>
          </c:val>
          <c:smooth val="0"/>
          <c:extLst xmlns:c16r2="http://schemas.microsoft.com/office/drawing/2015/06/chart">
            <c:ext xmlns:c16="http://schemas.microsoft.com/office/drawing/2014/chart" uri="{C3380CC4-5D6E-409C-BE32-E72D297353CC}">
              <c16:uniqueId val="{00000009-DDF9-418E-A41A-5A2432BF56D8}"/>
            </c:ext>
          </c:extLst>
        </c:ser>
        <c:dLbls>
          <c:showLegendKey val="0"/>
          <c:showVal val="0"/>
          <c:showCatName val="0"/>
          <c:showSerName val="0"/>
          <c:showPercent val="0"/>
          <c:showBubbleSize val="0"/>
        </c:dLbls>
        <c:marker val="1"/>
        <c:smooth val="0"/>
        <c:axId val="566608904"/>
        <c:axId val="566609296"/>
      </c:lineChart>
      <c:catAx>
        <c:axId val="56660890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6609296"/>
        <c:crosses val="autoZero"/>
        <c:auto val="1"/>
        <c:lblAlgn val="ctr"/>
        <c:lblOffset val="0"/>
        <c:tickLblSkip val="1"/>
        <c:noMultiLvlLbl val="1"/>
      </c:catAx>
      <c:valAx>
        <c:axId val="566609296"/>
        <c:scaling>
          <c:orientation val="minMax"/>
          <c:min val="0.2"/>
        </c:scaling>
        <c:delete val="0"/>
        <c:axPos val="l"/>
        <c:numFmt formatCode="0.0" sourceLinked="0"/>
        <c:majorTickMark val="out"/>
        <c:minorTickMark val="none"/>
        <c:tickLblPos val="nextTo"/>
        <c:spPr>
          <a:ln w="3175">
            <a:noFill/>
          </a:ln>
        </c:spPr>
        <c:txPr>
          <a:bodyPr rot="0" vert="horz"/>
          <a:lstStyle/>
          <a:p>
            <a:pPr>
              <a:defRPr/>
            </a:pPr>
            <a:endParaRPr lang="en-US"/>
          </a:p>
        </c:txPr>
        <c:crossAx val="566608904"/>
        <c:crosses val="autoZero"/>
        <c:crossBetween val="between"/>
        <c:majorUnit val="0.60000000000000009"/>
      </c:valAx>
      <c:spPr>
        <a:noFill/>
        <a:ln w="24631">
          <a:noFill/>
        </a:ln>
      </c:spPr>
    </c:plotArea>
    <c:legend>
      <c:legendPos val="r"/>
      <c:layout>
        <c:manualLayout>
          <c:xMode val="edge"/>
          <c:yMode val="edge"/>
          <c:x val="0.11653814357542656"/>
          <c:y val="2.5390783456231698E-2"/>
          <c:w val="0.35192615230325125"/>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47462406965708E-2"/>
          <c:y val="1.6657106229361503E-2"/>
          <c:w val="0.85408851190538604"/>
          <c:h val="0.88555164766388206"/>
        </c:manualLayout>
      </c:layout>
      <c:barChart>
        <c:barDir val="col"/>
        <c:grouping val="clustered"/>
        <c:varyColors val="0"/>
        <c:ser>
          <c:idx val="0"/>
          <c:order val="0"/>
          <c:tx>
            <c:strRef>
              <c:f>Sheet1!$E$2</c:f>
              <c:strCache>
                <c:ptCount val="1"/>
                <c:pt idx="0">
                  <c:v>2017</c:v>
                </c:pt>
              </c:strCache>
            </c:strRef>
          </c:tx>
          <c:spPr>
            <a:solidFill>
              <a:srgbClr val="C00000"/>
            </a:solidFill>
          </c:spPr>
          <c:invertIfNegative val="0"/>
          <c:dPt>
            <c:idx val="1"/>
            <c:invertIfNegative val="0"/>
            <c:bubble3D val="0"/>
            <c:spPr>
              <a:solidFill>
                <a:srgbClr val="0070C0"/>
              </a:solidFill>
            </c:spPr>
            <c:extLst xmlns:c16r2="http://schemas.microsoft.com/office/drawing/2015/06/chart">
              <c:ext xmlns:c16="http://schemas.microsoft.com/office/drawing/2014/chart" uri="{C3380CC4-5D6E-409C-BE32-E72D297353CC}">
                <c16:uniqueId val="{00000001-705A-478A-8864-2B47CA7CADC0}"/>
              </c:ext>
            </c:extLst>
          </c:dPt>
          <c:dLbls>
            <c:spPr>
              <a:noFill/>
              <a:ln>
                <a:noFill/>
              </a:ln>
              <a:effectLst/>
            </c:spPr>
            <c:txPr>
              <a:bodyPr/>
              <a:lstStyle/>
              <a:p>
                <a:pPr>
                  <a:defRPr>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Sheet1!$D$3:$D$4</c:f>
              <c:strCache>
                <c:ptCount val="2"/>
                <c:pt idx="0">
                  <c:v>LV</c:v>
                </c:pt>
                <c:pt idx="1">
                  <c:v>ES</c:v>
                </c:pt>
              </c:strCache>
            </c:strRef>
          </c:cat>
          <c:val>
            <c:numRef>
              <c:f>Sheet1!$E$3:$E$4</c:f>
              <c:numCache>
                <c:formatCode>General</c:formatCode>
                <c:ptCount val="2"/>
                <c:pt idx="0">
                  <c:v>5.5</c:v>
                </c:pt>
                <c:pt idx="1">
                  <c:v>11.1</c:v>
                </c:pt>
              </c:numCache>
            </c:numRef>
          </c:val>
          <c:extLst xmlns:c16r2="http://schemas.microsoft.com/office/drawing/2015/06/chart">
            <c:ext xmlns:c16="http://schemas.microsoft.com/office/drawing/2014/chart" uri="{C3380CC4-5D6E-409C-BE32-E72D297353CC}">
              <c16:uniqueId val="{00000002-705A-478A-8864-2B47CA7CADC0}"/>
            </c:ext>
          </c:extLst>
        </c:ser>
        <c:dLbls>
          <c:showLegendKey val="0"/>
          <c:showVal val="0"/>
          <c:showCatName val="0"/>
          <c:showSerName val="0"/>
          <c:showPercent val="0"/>
          <c:showBubbleSize val="0"/>
        </c:dLbls>
        <c:gapWidth val="100"/>
        <c:axId val="566610472"/>
        <c:axId val="566606944"/>
      </c:barChart>
      <c:catAx>
        <c:axId val="566610472"/>
        <c:scaling>
          <c:orientation val="minMax"/>
        </c:scaling>
        <c:delete val="0"/>
        <c:axPos val="b"/>
        <c:numFmt formatCode="General" sourceLinked="1"/>
        <c:majorTickMark val="out"/>
        <c:minorTickMark val="none"/>
        <c:tickLblPos val="nextTo"/>
        <c:crossAx val="566606944"/>
        <c:crosses val="autoZero"/>
        <c:auto val="1"/>
        <c:lblAlgn val="ctr"/>
        <c:lblOffset val="100"/>
        <c:noMultiLvlLbl val="0"/>
      </c:catAx>
      <c:valAx>
        <c:axId val="566606944"/>
        <c:scaling>
          <c:orientation val="minMax"/>
        </c:scaling>
        <c:delete val="0"/>
        <c:axPos val="l"/>
        <c:numFmt formatCode="General" sourceLinked="1"/>
        <c:majorTickMark val="out"/>
        <c:minorTickMark val="none"/>
        <c:tickLblPos val="nextTo"/>
        <c:crossAx val="566610472"/>
        <c:crosses val="autoZero"/>
        <c:crossBetween val="between"/>
        <c:majorUnit val="4"/>
      </c:valAx>
      <c:spPr>
        <a:noFill/>
        <a:ln w="25350">
          <a:noFill/>
        </a:ln>
        <a:effectLst/>
      </c:spPr>
    </c:plotArea>
    <c:plotVisOnly val="1"/>
    <c:dispBlanksAs val="gap"/>
    <c:showDLblsOverMax val="0"/>
  </c:chart>
  <c:spPr>
    <a:noFill/>
    <a:ln w="9525" cap="flat" cmpd="sng" algn="ctr">
      <a:noFill/>
      <a:prstDash val="soli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238537666913032"/>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460-40BE-958D-75B15150F617}"/>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460-40BE-958D-75B15150F617}"/>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460-40BE-958D-75B15150F617}"/>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460-40BE-958D-75B15150F617}"/>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460-40BE-958D-75B15150F617}"/>
                </c:ext>
                <c:ext xmlns:c15="http://schemas.microsoft.com/office/drawing/2012/chart" uri="{CE6537A1-D6FC-4f65-9D91-7224C49458BB}">
                  <c15:layout/>
                </c:ext>
              </c:extLst>
            </c:dLbl>
            <c:numFmt formatCode="#,##0.0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0.00</c:formatCode>
                <c:ptCount val="13"/>
                <c:pt idx="0">
                  <c:v>0.57999999999999996</c:v>
                </c:pt>
                <c:pt idx="1">
                  <c:v>0.45</c:v>
                </c:pt>
                <c:pt idx="2">
                  <c:v>0.61</c:v>
                </c:pt>
                <c:pt idx="3">
                  <c:v>0.7</c:v>
                </c:pt>
                <c:pt idx="4">
                  <c:v>0.66</c:v>
                </c:pt>
                <c:pt idx="5">
                  <c:v>0.61</c:v>
                </c:pt>
                <c:pt idx="6">
                  <c:v>0.69</c:v>
                </c:pt>
                <c:pt idx="7">
                  <c:v>0.63</c:v>
                </c:pt>
                <c:pt idx="8">
                  <c:v>0.44</c:v>
                </c:pt>
                <c:pt idx="9">
                  <c:v>0.51</c:v>
                </c:pt>
                <c:pt idx="10">
                  <c:v>0.63</c:v>
                </c:pt>
              </c:numCache>
            </c:numRef>
          </c:val>
          <c:smooth val="0"/>
          <c:extLst xmlns:c16r2="http://schemas.microsoft.com/office/drawing/2015/06/chart">
            <c:ext xmlns:c16="http://schemas.microsoft.com/office/drawing/2014/chart" uri="{C3380CC4-5D6E-409C-BE32-E72D297353CC}">
              <c16:uniqueId val="{00000006-D460-40BE-958D-75B15150F617}"/>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0">
                  <c:v>0.63</c:v>
                </c:pt>
                <c:pt idx="11" formatCode="0.0">
                  <c:v>0.65399886988727818</c:v>
                </c:pt>
                <c:pt idx="12" formatCode="0.0">
                  <c:v>0.67891193938704286</c:v>
                </c:pt>
              </c:numCache>
            </c:numRef>
          </c:val>
          <c:smooth val="0"/>
          <c:extLst xmlns:c16r2="http://schemas.microsoft.com/office/drawing/2015/06/chart">
            <c:ext xmlns:c16="http://schemas.microsoft.com/office/drawing/2014/chart" uri="{C3380CC4-5D6E-409C-BE32-E72D297353CC}">
              <c16:uniqueId val="{00000007-D460-40BE-958D-75B15150F617}"/>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D460-40BE-958D-75B15150F617}"/>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0">
                  <c:v>1.5</c:v>
                </c:pt>
              </c:numCache>
            </c:numRef>
          </c:val>
          <c:smooth val="0"/>
          <c:extLst xmlns:c16r2="http://schemas.microsoft.com/office/drawing/2015/06/chart">
            <c:ext xmlns:c16="http://schemas.microsoft.com/office/drawing/2014/chart" uri="{C3380CC4-5D6E-409C-BE32-E72D297353CC}">
              <c16:uniqueId val="{00000009-D460-40BE-958D-75B15150F617}"/>
            </c:ext>
          </c:extLst>
        </c:ser>
        <c:dLbls>
          <c:showLegendKey val="0"/>
          <c:showVal val="0"/>
          <c:showCatName val="0"/>
          <c:showSerName val="0"/>
          <c:showPercent val="0"/>
          <c:showBubbleSize val="0"/>
        </c:dLbls>
        <c:marker val="1"/>
        <c:smooth val="0"/>
        <c:axId val="446158112"/>
        <c:axId val="446158504"/>
      </c:lineChart>
      <c:catAx>
        <c:axId val="446158112"/>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446158504"/>
        <c:crosses val="autoZero"/>
        <c:auto val="1"/>
        <c:lblAlgn val="ctr"/>
        <c:lblOffset val="0"/>
        <c:tickLblSkip val="1"/>
        <c:noMultiLvlLbl val="1"/>
      </c:catAx>
      <c:valAx>
        <c:axId val="446158504"/>
        <c:scaling>
          <c:orientation val="minMax"/>
          <c:max val="1.52"/>
          <c:min val="0"/>
        </c:scaling>
        <c:delete val="0"/>
        <c:axPos val="l"/>
        <c:numFmt formatCode="0.0" sourceLinked="0"/>
        <c:majorTickMark val="out"/>
        <c:minorTickMark val="none"/>
        <c:tickLblPos val="nextTo"/>
        <c:spPr>
          <a:ln w="3175">
            <a:noFill/>
          </a:ln>
        </c:spPr>
        <c:txPr>
          <a:bodyPr rot="0" vert="horz"/>
          <a:lstStyle/>
          <a:p>
            <a:pPr>
              <a:defRPr/>
            </a:pPr>
            <a:endParaRPr lang="en-US"/>
          </a:p>
        </c:txPr>
        <c:crossAx val="446158112"/>
        <c:crosses val="autoZero"/>
        <c:crossBetween val="between"/>
        <c:majorUnit val="0.5"/>
      </c:valAx>
      <c:spPr>
        <a:noFill/>
        <a:ln w="24631">
          <a:noFill/>
        </a:ln>
      </c:spPr>
    </c:plotArea>
    <c:legend>
      <c:legendPos val="r"/>
      <c:layout>
        <c:manualLayout>
          <c:xMode val="edge"/>
          <c:yMode val="edge"/>
          <c:x val="0.1333907056798623"/>
          <c:y val="3.4796814830044603E-3"/>
          <c:w val="0.41049913941480215"/>
          <c:h val="0.38140187487149857"/>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47462406965708E-2"/>
          <c:y val="1.6657106229361503E-2"/>
          <c:w val="0.88912679771882652"/>
          <c:h val="0.88555164766388206"/>
        </c:manualLayout>
      </c:layout>
      <c:barChart>
        <c:barDir val="col"/>
        <c:grouping val="clustered"/>
        <c:varyColors val="0"/>
        <c:ser>
          <c:idx val="0"/>
          <c:order val="0"/>
          <c:tx>
            <c:strRef>
              <c:f>Sheet1!$E$2</c:f>
              <c:strCache>
                <c:ptCount val="1"/>
                <c:pt idx="0">
                  <c:v>2017</c:v>
                </c:pt>
              </c:strCache>
            </c:strRef>
          </c:tx>
          <c:spPr>
            <a:solidFill>
              <a:srgbClr val="C00000"/>
            </a:solidFill>
          </c:spPr>
          <c:invertIfNegative val="0"/>
          <c:dPt>
            <c:idx val="1"/>
            <c:invertIfNegative val="0"/>
            <c:bubble3D val="0"/>
            <c:spPr>
              <a:solidFill>
                <a:srgbClr val="0070C0"/>
              </a:solidFill>
            </c:spPr>
            <c:extLst xmlns:c16r2="http://schemas.microsoft.com/office/drawing/2015/06/chart">
              <c:ext xmlns:c16="http://schemas.microsoft.com/office/drawing/2014/chart" uri="{C3380CC4-5D6E-409C-BE32-E72D297353CC}">
                <c16:uniqueId val="{00000001-5CB9-4622-9B5E-CBAC7533B1BA}"/>
              </c:ext>
            </c:extLst>
          </c:dPt>
          <c:dLbls>
            <c:spPr>
              <a:noFill/>
              <a:ln>
                <a:noFill/>
              </a:ln>
              <a:effectLst/>
            </c:spPr>
            <c:txPr>
              <a:bodyPr/>
              <a:lstStyle/>
              <a:p>
                <a:pPr>
                  <a:defRPr>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Sheet1!$D$3:$D$4</c:f>
              <c:strCache>
                <c:ptCount val="2"/>
                <c:pt idx="0">
                  <c:v>LV</c:v>
                </c:pt>
                <c:pt idx="1">
                  <c:v>ES</c:v>
                </c:pt>
              </c:strCache>
            </c:strRef>
          </c:cat>
          <c:val>
            <c:numRef>
              <c:f>Sheet1!$E$3:$E$4</c:f>
              <c:numCache>
                <c:formatCode>General</c:formatCode>
                <c:ptCount val="2"/>
                <c:pt idx="0">
                  <c:v>1.6</c:v>
                </c:pt>
                <c:pt idx="1">
                  <c:v>5.8</c:v>
                </c:pt>
              </c:numCache>
            </c:numRef>
          </c:val>
          <c:extLst xmlns:c16r2="http://schemas.microsoft.com/office/drawing/2015/06/chart">
            <c:ext xmlns:c16="http://schemas.microsoft.com/office/drawing/2014/chart" uri="{C3380CC4-5D6E-409C-BE32-E72D297353CC}">
              <c16:uniqueId val="{00000002-5CB9-4622-9B5E-CBAC7533B1BA}"/>
            </c:ext>
          </c:extLst>
        </c:ser>
        <c:dLbls>
          <c:showLegendKey val="0"/>
          <c:showVal val="0"/>
          <c:showCatName val="0"/>
          <c:showSerName val="0"/>
          <c:showPercent val="0"/>
          <c:showBubbleSize val="0"/>
        </c:dLbls>
        <c:gapWidth val="100"/>
        <c:axId val="566607336"/>
        <c:axId val="566611256"/>
      </c:barChart>
      <c:catAx>
        <c:axId val="566607336"/>
        <c:scaling>
          <c:orientation val="minMax"/>
        </c:scaling>
        <c:delete val="0"/>
        <c:axPos val="b"/>
        <c:numFmt formatCode="General" sourceLinked="1"/>
        <c:majorTickMark val="out"/>
        <c:minorTickMark val="none"/>
        <c:tickLblPos val="nextTo"/>
        <c:crossAx val="566611256"/>
        <c:crosses val="autoZero"/>
        <c:auto val="1"/>
        <c:lblAlgn val="ctr"/>
        <c:lblOffset val="100"/>
        <c:noMultiLvlLbl val="0"/>
      </c:catAx>
      <c:valAx>
        <c:axId val="566611256"/>
        <c:scaling>
          <c:orientation val="minMax"/>
          <c:max val="6"/>
        </c:scaling>
        <c:delete val="0"/>
        <c:axPos val="l"/>
        <c:numFmt formatCode="General" sourceLinked="1"/>
        <c:majorTickMark val="out"/>
        <c:minorTickMark val="none"/>
        <c:tickLblPos val="nextTo"/>
        <c:crossAx val="566607336"/>
        <c:crosses val="autoZero"/>
        <c:crossBetween val="between"/>
        <c:majorUnit val="2"/>
      </c:valAx>
      <c:spPr>
        <a:noFill/>
        <a:ln w="25350">
          <a:noFill/>
        </a:ln>
        <a:effectLst/>
      </c:spPr>
    </c:plotArea>
    <c:plotVisOnly val="1"/>
    <c:dispBlanksAs val="gap"/>
    <c:showDLblsOverMax val="0"/>
  </c:chart>
  <c:spPr>
    <a:noFill/>
    <a:ln w="9525" cap="flat" cmpd="sng" algn="ctr">
      <a:noFill/>
      <a:prstDash val="soli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47462406965708E-2"/>
          <c:y val="1.6657106229361503E-2"/>
          <c:w val="0.86988378377013331"/>
          <c:h val="0.88555164766388206"/>
        </c:manualLayout>
      </c:layout>
      <c:barChart>
        <c:barDir val="col"/>
        <c:grouping val="clustered"/>
        <c:varyColors val="0"/>
        <c:ser>
          <c:idx val="0"/>
          <c:order val="0"/>
          <c:tx>
            <c:strRef>
              <c:f>Sheet1!$E$2</c:f>
              <c:strCache>
                <c:ptCount val="1"/>
                <c:pt idx="0">
                  <c:v>2017</c:v>
                </c:pt>
              </c:strCache>
            </c:strRef>
          </c:tx>
          <c:spPr>
            <a:solidFill>
              <a:srgbClr val="C00000"/>
            </a:solidFill>
          </c:spPr>
          <c:invertIfNegative val="0"/>
          <c:dPt>
            <c:idx val="1"/>
            <c:invertIfNegative val="0"/>
            <c:bubble3D val="0"/>
            <c:spPr>
              <a:solidFill>
                <a:srgbClr val="0070C0"/>
              </a:solidFill>
            </c:spPr>
            <c:extLst xmlns:c16r2="http://schemas.microsoft.com/office/drawing/2015/06/chart">
              <c:ext xmlns:c16="http://schemas.microsoft.com/office/drawing/2014/chart" uri="{C3380CC4-5D6E-409C-BE32-E72D297353CC}">
                <c16:uniqueId val="{00000001-8F02-4632-93E2-6CE38D6BF62A}"/>
              </c:ext>
            </c:extLst>
          </c:dPt>
          <c:dLbls>
            <c:spPr>
              <a:noFill/>
              <a:ln>
                <a:noFill/>
              </a:ln>
              <a:effectLst/>
            </c:spPr>
            <c:txPr>
              <a:bodyPr/>
              <a:lstStyle/>
              <a:p>
                <a:pPr>
                  <a:defRPr>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Sheet1!$D$3:$D$4</c:f>
              <c:strCache>
                <c:ptCount val="2"/>
                <c:pt idx="0">
                  <c:v>LV</c:v>
                </c:pt>
                <c:pt idx="1">
                  <c:v>ES</c:v>
                </c:pt>
              </c:strCache>
            </c:strRef>
          </c:cat>
          <c:val>
            <c:numRef>
              <c:f>Sheet1!$E$3:$E$4</c:f>
              <c:numCache>
                <c:formatCode>General</c:formatCode>
                <c:ptCount val="2"/>
                <c:pt idx="0">
                  <c:v>11.4</c:v>
                </c:pt>
                <c:pt idx="1">
                  <c:v>17.899999999999999</c:v>
                </c:pt>
              </c:numCache>
            </c:numRef>
          </c:val>
          <c:extLst xmlns:c16r2="http://schemas.microsoft.com/office/drawing/2015/06/chart">
            <c:ext xmlns:c16="http://schemas.microsoft.com/office/drawing/2014/chart" uri="{C3380CC4-5D6E-409C-BE32-E72D297353CC}">
              <c16:uniqueId val="{00000002-8F02-4632-93E2-6CE38D6BF62A}"/>
            </c:ext>
          </c:extLst>
        </c:ser>
        <c:dLbls>
          <c:showLegendKey val="0"/>
          <c:showVal val="0"/>
          <c:showCatName val="0"/>
          <c:showSerName val="0"/>
          <c:showPercent val="0"/>
          <c:showBubbleSize val="0"/>
        </c:dLbls>
        <c:gapWidth val="100"/>
        <c:axId val="390908360"/>
        <c:axId val="390915808"/>
      </c:barChart>
      <c:catAx>
        <c:axId val="390908360"/>
        <c:scaling>
          <c:orientation val="minMax"/>
        </c:scaling>
        <c:delete val="0"/>
        <c:axPos val="b"/>
        <c:numFmt formatCode="General" sourceLinked="1"/>
        <c:majorTickMark val="out"/>
        <c:minorTickMark val="none"/>
        <c:tickLblPos val="nextTo"/>
        <c:crossAx val="390915808"/>
        <c:crosses val="autoZero"/>
        <c:auto val="1"/>
        <c:lblAlgn val="ctr"/>
        <c:lblOffset val="100"/>
        <c:noMultiLvlLbl val="0"/>
      </c:catAx>
      <c:valAx>
        <c:axId val="390915808"/>
        <c:scaling>
          <c:orientation val="minMax"/>
          <c:max val="18"/>
        </c:scaling>
        <c:delete val="0"/>
        <c:axPos val="l"/>
        <c:numFmt formatCode="General" sourceLinked="1"/>
        <c:majorTickMark val="out"/>
        <c:minorTickMark val="none"/>
        <c:tickLblPos val="nextTo"/>
        <c:crossAx val="390908360"/>
        <c:crosses val="autoZero"/>
        <c:crossBetween val="between"/>
        <c:majorUnit val="6"/>
      </c:valAx>
      <c:spPr>
        <a:noFill/>
        <a:ln w="25350">
          <a:noFill/>
        </a:ln>
        <a:effectLst/>
      </c:spPr>
    </c:plotArea>
    <c:plotVisOnly val="1"/>
    <c:dispBlanksAs val="gap"/>
    <c:showDLblsOverMax val="0"/>
  </c:chart>
  <c:spPr>
    <a:noFill/>
    <a:ln w="9525" cap="flat" cmpd="sng" algn="ctr">
      <a:noFill/>
      <a:prstDash val="soli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903164543456464E-2"/>
          <c:y val="3.9855072463768113E-2"/>
          <c:w val="0.89195057934831312"/>
          <c:h val="0.81120756363220248"/>
        </c:manualLayout>
      </c:layout>
      <c:bubbleChart>
        <c:varyColors val="0"/>
        <c:ser>
          <c:idx val="0"/>
          <c:order val="0"/>
          <c:tx>
            <c:strRef>
              <c:f>Sheet1!$B$1</c:f>
              <c:strCache>
                <c:ptCount val="1"/>
                <c:pt idx="0">
                  <c:v>MVU daļa apgrozījumā</c:v>
                </c:pt>
              </c:strCache>
            </c:strRef>
          </c:tx>
          <c:spPr>
            <a:solidFill>
              <a:schemeClr val="accent1">
                <a:lumMod val="40000"/>
                <a:lumOff val="60000"/>
              </a:schemeClr>
            </a:solidFill>
            <a:ln>
              <a:solidFill>
                <a:schemeClr val="tx1"/>
              </a:solidFill>
            </a:ln>
            <a:effectLst/>
          </c:spPr>
          <c:invertIfNegative val="0"/>
          <c:dPt>
            <c:idx val="16"/>
            <c:invertIfNegative val="0"/>
            <c:bubble3D val="0"/>
            <c:spPr>
              <a:solidFill>
                <a:srgbClr val="C00000"/>
              </a:solidFill>
              <a:ln>
                <a:solidFill>
                  <a:schemeClr val="tx1"/>
                </a:solidFill>
              </a:ln>
              <a:effectLst/>
            </c:spPr>
            <c:extLst xmlns:c16r2="http://schemas.microsoft.com/office/drawing/2015/06/chart">
              <c:ext xmlns:c16="http://schemas.microsoft.com/office/drawing/2014/chart" uri="{C3380CC4-5D6E-409C-BE32-E72D297353CC}">
                <c16:uniqueId val="{00000001-074C-4BB2-A49E-14C523EA38BA}"/>
              </c:ext>
            </c:extLst>
          </c:dPt>
          <c:dLbls>
            <c:dLbl>
              <c:idx val="0"/>
              <c:layout/>
              <c:tx>
                <c:rich>
                  <a:bodyPr/>
                  <a:lstStyle/>
                  <a:p>
                    <a:fld id="{D67A3082-609D-431B-B241-B871A31B8E6F}" type="CELLRANGE">
                      <a:rPr lang="en-US"/>
                      <a:pPr/>
                      <a:t>[CELLRANGE]</a:t>
                    </a:fld>
                    <a:endParaRPr lang="en-US"/>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074C-4BB2-A49E-14C523EA38BA}"/>
                </c:ext>
                <c:ext xmlns:c15="http://schemas.microsoft.com/office/drawing/2012/chart" uri="{CE6537A1-D6FC-4f65-9D91-7224C49458BB}">
                  <c15:layout/>
                  <c15:dlblFieldTable/>
                  <c15:showDataLabelsRange val="1"/>
                </c:ext>
              </c:extLst>
            </c:dLbl>
            <c:dLbl>
              <c:idx val="1"/>
              <c:layout>
                <c:manualLayout>
                  <c:x val="-1.6855285335901759E-2"/>
                  <c:y val="-0.26418988648090813"/>
                </c:manualLayout>
              </c:layout>
              <c:tx>
                <c:rich>
                  <a:bodyPr/>
                  <a:lstStyle/>
                  <a:p>
                    <a:fld id="{77CAEF14-B587-4077-BE8D-EE5AAF007002}"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074C-4BB2-A49E-14C523EA38BA}"/>
                </c:ext>
                <c:ext xmlns:c15="http://schemas.microsoft.com/office/drawing/2012/chart" uri="{CE6537A1-D6FC-4f65-9D91-7224C49458BB}">
                  <c15:layout/>
                  <c15:dlblFieldTable/>
                  <c15:showDataLabelsRange val="1"/>
                </c:ext>
              </c:extLst>
            </c:dLbl>
            <c:dLbl>
              <c:idx val="2"/>
              <c:layout>
                <c:manualLayout>
                  <c:x val="-0.21765634315340432"/>
                  <c:y val="-7.0600697597110379E-2"/>
                </c:manualLayout>
              </c:layout>
              <c:tx>
                <c:rich>
                  <a:bodyPr/>
                  <a:lstStyle/>
                  <a:p>
                    <a:fld id="{516E45D1-F24B-41D3-9394-1A865462E6DE}" type="CELLRANGE">
                      <a:rPr lang="lv-LV"/>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074C-4BB2-A49E-14C523EA38BA}"/>
                </c:ext>
                <c:ext xmlns:c15="http://schemas.microsoft.com/office/drawing/2012/chart" uri="{CE6537A1-D6FC-4f65-9D91-7224C49458BB}">
                  <c15:layout/>
                  <c15:dlblFieldTable/>
                  <c15:showDataLabelsRange val="1"/>
                </c:ext>
              </c:extLst>
            </c:dLbl>
            <c:dLbl>
              <c:idx val="3"/>
              <c:layout>
                <c:manualLayout>
                  <c:x val="-4.8157958102576452E-3"/>
                  <c:y val="-0.12796697626418993"/>
                </c:manualLayout>
              </c:layout>
              <c:tx>
                <c:rich>
                  <a:bodyPr/>
                  <a:lstStyle/>
                  <a:p>
                    <a:fld id="{3350FC50-7E24-4CB9-A967-B8DDFE8FE50F}"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5-074C-4BB2-A49E-14C523EA38BA}"/>
                </c:ext>
                <c:ext xmlns:c15="http://schemas.microsoft.com/office/drawing/2012/chart" uri="{CE6537A1-D6FC-4f65-9D91-7224C49458BB}">
                  <c15:layout/>
                  <c15:dlblFieldTable/>
                  <c15:showDataLabelsRange val="1"/>
                </c:ext>
              </c:extLst>
            </c:dLbl>
            <c:dLbl>
              <c:idx val="4"/>
              <c:layout>
                <c:manualLayout>
                  <c:x val="7.2236937153864677E-3"/>
                  <c:y val="0.2972136222910215"/>
                </c:manualLayout>
              </c:layout>
              <c:tx>
                <c:rich>
                  <a:bodyPr/>
                  <a:lstStyle/>
                  <a:p>
                    <a:fld id="{0CA8A231-80DC-4B2C-9D6F-44E5131DA401}"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074C-4BB2-A49E-14C523EA38BA}"/>
                </c:ext>
                <c:ext xmlns:c15="http://schemas.microsoft.com/office/drawing/2012/chart" uri="{CE6537A1-D6FC-4f65-9D91-7224C49458BB}">
                  <c15:layout/>
                  <c15:dlblFieldTable/>
                  <c15:showDataLabelsRange val="1"/>
                </c:ext>
              </c:extLst>
            </c:dLbl>
            <c:dLbl>
              <c:idx val="5"/>
              <c:layout>
                <c:manualLayout>
                  <c:x val="-8.8288569937629612E-17"/>
                  <c:y val="-0.13622291021671831"/>
                </c:manualLayout>
              </c:layout>
              <c:tx>
                <c:rich>
                  <a:bodyPr/>
                  <a:lstStyle/>
                  <a:p>
                    <a:fld id="{A234EFB2-1E4A-4332-8330-3046F695CF8D}"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074C-4BB2-A49E-14C523EA38BA}"/>
                </c:ext>
                <c:ext xmlns:c15="http://schemas.microsoft.com/office/drawing/2012/chart" uri="{CE6537A1-D6FC-4f65-9D91-7224C49458BB}">
                  <c15:layout/>
                  <c15:dlblFieldTable/>
                  <c15:showDataLabelsRange val="1"/>
                </c:ext>
              </c:extLst>
            </c:dLbl>
            <c:dLbl>
              <c:idx val="6"/>
              <c:layout>
                <c:manualLayout>
                  <c:x val="2.6486876956417049E-2"/>
                  <c:y val="-6.6047471620227033E-2"/>
                </c:manualLayout>
              </c:layout>
              <c:tx>
                <c:rich>
                  <a:bodyPr/>
                  <a:lstStyle/>
                  <a:p>
                    <a:r>
                      <a:rPr lang="en-US"/>
                      <a:t>Čehija</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8-074C-4BB2-A49E-14C523EA38BA}"/>
                </c:ext>
                <c:ext xmlns:c15="http://schemas.microsoft.com/office/drawing/2012/chart" uri="{CE6537A1-D6FC-4f65-9D91-7224C49458BB}">
                  <c15:layout/>
                </c:ext>
              </c:extLst>
            </c:dLbl>
            <c:dLbl>
              <c:idx val="7"/>
              <c:layout>
                <c:manualLayout>
                  <c:x val="-0.18326981421209057"/>
                  <c:y val="0.1620831658802574"/>
                </c:manualLayout>
              </c:layout>
              <c:tx>
                <c:rich>
                  <a:bodyPr/>
                  <a:lstStyle/>
                  <a:p>
                    <a:fld id="{B1FA8A32-C4F8-49FD-9DE1-87300D866EC8}"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9-074C-4BB2-A49E-14C523EA38BA}"/>
                </c:ext>
                <c:ext xmlns:c15="http://schemas.microsoft.com/office/drawing/2012/chart" uri="{CE6537A1-D6FC-4f65-9D91-7224C49458BB}">
                  <c15:layout/>
                  <c15:dlblFieldTable/>
                  <c15:showDataLabelsRange val="1"/>
                </c:ext>
              </c:extLst>
            </c:dLbl>
            <c:dLbl>
              <c:idx val="8"/>
              <c:layout>
                <c:manualLayout>
                  <c:x val="5.7789549723091783E-2"/>
                  <c:y val="-0.18163054695562439"/>
                </c:manualLayout>
              </c:layout>
              <c:tx>
                <c:rich>
                  <a:bodyPr/>
                  <a:lstStyle/>
                  <a:p>
                    <a:fld id="{68E72721-4FB6-40EC-B84C-B4921096942D}"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A-074C-4BB2-A49E-14C523EA38BA}"/>
                </c:ext>
                <c:ext xmlns:c15="http://schemas.microsoft.com/office/drawing/2012/chart" uri="{CE6537A1-D6FC-4f65-9D91-7224C49458BB}">
                  <c15:layout/>
                  <c15:dlblFieldTable/>
                  <c15:showDataLabelsRange val="1"/>
                </c:ext>
              </c:extLst>
            </c:dLbl>
            <c:dLbl>
              <c:idx val="9"/>
              <c:layout>
                <c:manualLayout>
                  <c:x val="-1.7180634249098E-3"/>
                  <c:y val="-5.8768835370058954E-2"/>
                </c:manualLayout>
              </c:layout>
              <c:tx>
                <c:rich>
                  <a:bodyPr/>
                  <a:lstStyle/>
                  <a:p>
                    <a:fld id="{C7BBCE9D-24CA-4C49-94FB-7FBE00CFFE2F}"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B-074C-4BB2-A49E-14C523EA38BA}"/>
                </c:ext>
                <c:ext xmlns:c15="http://schemas.microsoft.com/office/drawing/2012/chart" uri="{CE6537A1-D6FC-4f65-9D91-7224C49458BB}">
                  <c15:layout/>
                  <c15:dlblFieldTable/>
                  <c15:showDataLabelsRange val="1"/>
                </c:ext>
              </c:extLst>
            </c:dLbl>
            <c:dLbl>
              <c:idx val="10"/>
              <c:layout>
                <c:manualLayout>
                  <c:x val="-4.0934264387189986E-2"/>
                  <c:y val="0.21052631578947367"/>
                </c:manualLayout>
              </c:layout>
              <c:tx>
                <c:rich>
                  <a:bodyPr/>
                  <a:lstStyle/>
                  <a:p>
                    <a:fld id="{F4011706-0AE5-4B10-AC8E-88EE06F31361}"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074C-4BB2-A49E-14C523EA38BA}"/>
                </c:ext>
                <c:ext xmlns:c15="http://schemas.microsoft.com/office/drawing/2012/chart" uri="{CE6537A1-D6FC-4f65-9D91-7224C49458BB}">
                  <c15:layout/>
                  <c15:dlblFieldTable/>
                  <c15:showDataLabelsRange val="1"/>
                </c:ext>
              </c:extLst>
            </c:dLbl>
            <c:dLbl>
              <c:idx val="11"/>
              <c:layout>
                <c:manualLayout>
                  <c:x val="5.0565856007705273E-2"/>
                  <c:y val="5.366357069143432E-2"/>
                </c:manualLayout>
              </c:layout>
              <c:tx>
                <c:rich>
                  <a:bodyPr/>
                  <a:lstStyle/>
                  <a:p>
                    <a:fld id="{876A5718-9573-46D4-B1C0-3FD893C37BAE}"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D-074C-4BB2-A49E-14C523EA38BA}"/>
                </c:ext>
                <c:ext xmlns:c15="http://schemas.microsoft.com/office/drawing/2012/chart" uri="{CE6537A1-D6FC-4f65-9D91-7224C49458BB}">
                  <c15:layout/>
                  <c15:dlblFieldTable/>
                  <c15:showDataLabelsRange val="1"/>
                </c:ext>
              </c:extLst>
            </c:dLbl>
            <c:dLbl>
              <c:idx val="12"/>
              <c:layout>
                <c:manualLayout>
                  <c:x val="-0.1468817722128582"/>
                  <c:y val="0.23116615067079449"/>
                </c:manualLayout>
              </c:layout>
              <c:tx>
                <c:rich>
                  <a:bodyPr/>
                  <a:lstStyle/>
                  <a:p>
                    <a:fld id="{4912A841-8770-47A9-8432-01AFCD30B17D}" type="CELLRANGE">
                      <a:rPr lang="lv-LV"/>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E-074C-4BB2-A49E-14C523EA38BA}"/>
                </c:ext>
                <c:ext xmlns:c15="http://schemas.microsoft.com/office/drawing/2012/chart" uri="{CE6537A1-D6FC-4f65-9D91-7224C49458BB}">
                  <c15:layout/>
                  <c15:dlblFieldTable/>
                  <c15:showDataLabelsRange val="1"/>
                </c:ext>
              </c:extLst>
            </c:dLbl>
            <c:dLbl>
              <c:idx val="13"/>
              <c:layout>
                <c:manualLayout>
                  <c:x val="-1.150039083028242E-2"/>
                  <c:y val="0.32908821179961201"/>
                </c:manualLayout>
              </c:layout>
              <c:tx>
                <c:rich>
                  <a:bodyPr/>
                  <a:lstStyle/>
                  <a:p>
                    <a:fld id="{68D5BC44-64FC-40B3-9EC0-D7FB331B9CF1}"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F-074C-4BB2-A49E-14C523EA38BA}"/>
                </c:ext>
                <c:ext xmlns:c15="http://schemas.microsoft.com/office/drawing/2012/chart" uri="{CE6537A1-D6FC-4f65-9D91-7224C49458BB}">
                  <c15:layout/>
                  <c15:dlblFieldTable/>
                  <c15:showDataLabelsRange val="1"/>
                </c:ext>
              </c:extLst>
            </c:dLbl>
            <c:dLbl>
              <c:idx val="14"/>
              <c:layout>
                <c:manualLayout>
                  <c:x val="5.2868694273563534E-2"/>
                  <c:y val="-8.811331239549694E-2"/>
                </c:manualLayout>
              </c:layout>
              <c:tx>
                <c:rich>
                  <a:bodyPr/>
                  <a:lstStyle/>
                  <a:p>
                    <a:fld id="{52D65DF3-777B-4850-A968-7964CC2BA24F}"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0-074C-4BB2-A49E-14C523EA38BA}"/>
                </c:ext>
                <c:ext xmlns:c15="http://schemas.microsoft.com/office/drawing/2012/chart" uri="{CE6537A1-D6FC-4f65-9D91-7224C49458BB}">
                  <c15:layout/>
                  <c15:dlblFieldTable/>
                  <c15:showDataLabelsRange val="1"/>
                </c:ext>
              </c:extLst>
            </c:dLbl>
            <c:dLbl>
              <c:idx val="15"/>
              <c:layout>
                <c:manualLayout>
                  <c:x val="0.12761858897182768"/>
                  <c:y val="1.6511867905056758E-2"/>
                </c:manualLayout>
              </c:layout>
              <c:tx>
                <c:rich>
                  <a:bodyPr/>
                  <a:lstStyle/>
                  <a:p>
                    <a:fld id="{4DD38BCC-4151-4463-B4C8-F374B2B46B1C}"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1-074C-4BB2-A49E-14C523EA38BA}"/>
                </c:ext>
                <c:ext xmlns:c15="http://schemas.microsoft.com/office/drawing/2012/chart" uri="{CE6537A1-D6FC-4f65-9D91-7224C49458BB}">
                  <c15:layout/>
                  <c15:dlblFieldTable/>
                  <c15:showDataLabelsRange val="1"/>
                </c:ext>
              </c:extLst>
            </c:dLbl>
            <c:dLbl>
              <c:idx val="16"/>
              <c:layout>
                <c:manualLayout>
                  <c:x val="-5.5591699383062299E-2"/>
                  <c:y val="-0.1206885174324854"/>
                </c:manualLayout>
              </c:layout>
              <c:tx>
                <c:rich>
                  <a:bodyPr/>
                  <a:lstStyle/>
                  <a:p>
                    <a:fld id="{631CA250-C62A-4E8A-8722-005D49CED0FC}"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074C-4BB2-A49E-14C523EA38BA}"/>
                </c:ext>
                <c:ext xmlns:c15="http://schemas.microsoft.com/office/drawing/2012/chart" uri="{CE6537A1-D6FC-4f65-9D91-7224C49458BB}">
                  <c15:layout/>
                  <c15:dlblFieldTable/>
                  <c15:showDataLabelsRange val="1"/>
                </c:ext>
              </c:extLst>
            </c:dLbl>
            <c:dLbl>
              <c:idx val="17"/>
              <c:layout>
                <c:manualLayout>
                  <c:x val="-7.9460630869251161E-2"/>
                  <c:y val="-0.16924664602683179"/>
                </c:manualLayout>
              </c:layout>
              <c:tx>
                <c:rich>
                  <a:bodyPr/>
                  <a:lstStyle/>
                  <a:p>
                    <a:fld id="{7DC65AB5-3D68-4E47-B89B-1CA900666EEC}"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2-074C-4BB2-A49E-14C523EA38BA}"/>
                </c:ext>
                <c:ext xmlns:c15="http://schemas.microsoft.com/office/drawing/2012/chart" uri="{CE6537A1-D6FC-4f65-9D91-7224C49458BB}">
                  <c15:layout/>
                  <c15:dlblFieldTable/>
                  <c15:showDataLabelsRange val="1"/>
                </c:ext>
              </c:extLst>
            </c:dLbl>
            <c:dLbl>
              <c:idx val="18"/>
              <c:layout/>
              <c:tx>
                <c:rich>
                  <a:bodyPr/>
                  <a:lstStyle/>
                  <a:p>
                    <a:fld id="{F73DAEAF-6877-4B12-9B47-4D967726BA3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9"/>
              <c:layout/>
              <c:tx>
                <c:rich>
                  <a:bodyPr/>
                  <a:lstStyle/>
                  <a:p>
                    <a:fld id="{54A1D811-4B2E-4B73-AA24-0C753DFF47F3}" type="CELLRANGE">
                      <a:rPr lang="en-US"/>
                      <a:pPr/>
                      <a:t>[CELLRANGE]</a:t>
                    </a:fld>
                    <a:endParaRPr lang="en-US"/>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B6CC-4835-9738-4DC6A91F11B4}"/>
                </c:ext>
                <c:ext xmlns:c15="http://schemas.microsoft.com/office/drawing/2012/chart" uri="{CE6537A1-D6FC-4f65-9D91-7224C49458BB}">
                  <c15:layout/>
                  <c15:dlblFieldTable/>
                  <c15:showDataLabelsRange val="1"/>
                </c:ext>
              </c:extLst>
            </c:dLbl>
            <c:dLbl>
              <c:idx val="20"/>
              <c:layout/>
              <c:tx>
                <c:rich>
                  <a:bodyPr/>
                  <a:lstStyle/>
                  <a:p>
                    <a:fld id="{8137ED8B-9466-47A4-8AFC-DE48AA7E4E4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1"/>
              <c:layout>
                <c:manualLayout>
                  <c:x val="0"/>
                  <c:y val="0.14860681114551083"/>
                </c:manualLayout>
              </c:layout>
              <c:tx>
                <c:rich>
                  <a:bodyPr/>
                  <a:lstStyle/>
                  <a:p>
                    <a:fld id="{FDEACDDF-C9FD-4374-BA57-570A5CE38D99}"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6-074C-4BB2-A49E-14C523EA38BA}"/>
                </c:ext>
                <c:ext xmlns:c15="http://schemas.microsoft.com/office/drawing/2012/chart" uri="{CE6537A1-D6FC-4f65-9D91-7224C49458BB}">
                  <c15:layout/>
                  <c15:dlblFieldTable/>
                  <c15:showDataLabelsRange val="1"/>
                </c:ext>
              </c:extLst>
            </c:dLbl>
            <c:dLbl>
              <c:idx val="22"/>
              <c:layout>
                <c:manualLayout>
                  <c:x val="3.6118468576932336E-2"/>
                  <c:y val="-0.30959752321981432"/>
                </c:manualLayout>
              </c:layout>
              <c:tx>
                <c:rich>
                  <a:bodyPr/>
                  <a:lstStyle/>
                  <a:p>
                    <a:fld id="{809685D4-1080-4811-85D2-C4B799C71338}"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7-074C-4BB2-A49E-14C523EA38BA}"/>
                </c:ext>
                <c:ext xmlns:c15="http://schemas.microsoft.com/office/drawing/2012/chart" uri="{CE6537A1-D6FC-4f65-9D91-7224C49458BB}">
                  <c15:layout/>
                  <c15:dlblFieldTable/>
                  <c15:showDataLabelsRange val="1"/>
                </c:ext>
              </c:extLst>
            </c:dLbl>
            <c:dLbl>
              <c:idx val="23"/>
              <c:layout>
                <c:manualLayout>
                  <c:x val="-0.12929531312792295"/>
                  <c:y val="0.13655661898595378"/>
                </c:manualLayout>
              </c:layout>
              <c:tx>
                <c:rich>
                  <a:bodyPr/>
                  <a:lstStyle/>
                  <a:p>
                    <a:fld id="{32ACD8C2-E133-4CE1-8591-A66F27D84245}"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8-074C-4BB2-A49E-14C523EA38BA}"/>
                </c:ext>
                <c:ext xmlns:c15="http://schemas.microsoft.com/office/drawing/2012/chart" uri="{CE6537A1-D6FC-4f65-9D91-7224C49458BB}">
                  <c15:layout/>
                  <c15:dlblFieldTable/>
                  <c15:showDataLabelsRange val="1"/>
                </c:ext>
              </c:extLst>
            </c:dLbl>
            <c:dLbl>
              <c:idx val="24"/>
              <c:layout>
                <c:manualLayout>
                  <c:x val="9.6315916205152018E-3"/>
                  <c:y val="-0.14035087719298245"/>
                </c:manualLayout>
              </c:layout>
              <c:tx>
                <c:rich>
                  <a:bodyPr/>
                  <a:lstStyle/>
                  <a:p>
                    <a:fld id="{702C0F1C-0815-4891-A7E8-22C82F6DE466}"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9-074C-4BB2-A49E-14C523EA38BA}"/>
                </c:ext>
                <c:ext xmlns:c15="http://schemas.microsoft.com/office/drawing/2012/chart" uri="{CE6537A1-D6FC-4f65-9D91-7224C49458BB}">
                  <c15:layout/>
                  <c15:dlblFieldTable/>
                  <c15:showDataLabelsRange val="1"/>
                </c:ext>
              </c:extLst>
            </c:dLbl>
            <c:dLbl>
              <c:idx val="25"/>
              <c:layout>
                <c:manualLayout>
                  <c:x val="-1.4447387430772935E-2"/>
                  <c:y val="0.18575851393188855"/>
                </c:manualLayout>
              </c:layout>
              <c:tx>
                <c:rich>
                  <a:bodyPr/>
                  <a:lstStyle/>
                  <a:p>
                    <a:fld id="{F8D3856E-36AD-409D-BB05-AC7D0F22DFFC}"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A-074C-4BB2-A49E-14C523EA38BA}"/>
                </c:ext>
                <c:ext xmlns:c15="http://schemas.microsoft.com/office/drawing/2012/chart" uri="{CE6537A1-D6FC-4f65-9D91-7224C49458BB}">
                  <c15:layout/>
                  <c15:dlblFieldTable/>
                  <c15:showDataLabelsRange val="1"/>
                </c:ext>
              </c:extLst>
            </c:dLbl>
            <c:dLbl>
              <c:idx val="26"/>
              <c:layout>
                <c:manualLayout>
                  <c:x val="1.4447387430772847E-2"/>
                  <c:y val="0.12796697626418974"/>
                </c:manualLayout>
              </c:layout>
              <c:tx>
                <c:rich>
                  <a:bodyPr/>
                  <a:lstStyle/>
                  <a:p>
                    <a:fld id="{E1F0C4D2-E52C-4C95-8258-FA2FC8E42DED}"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B-074C-4BB2-A49E-14C523EA38BA}"/>
                </c:ext>
                <c:ext xmlns:c15="http://schemas.microsoft.com/office/drawing/2012/chart" uri="{CE6537A1-D6FC-4f65-9D91-7224C49458BB}">
                  <c15:layout/>
                  <c15:dlblFieldTable/>
                  <c15:showDataLabelsRange val="1"/>
                </c:ext>
              </c:extLst>
            </c:dLbl>
            <c:dLbl>
              <c:idx val="27"/>
              <c:layout>
                <c:manualLayout>
                  <c:x val="3.6118468576932253E-2"/>
                  <c:y val="0.18988648090815274"/>
                </c:manualLayout>
              </c:layout>
              <c:tx>
                <c:rich>
                  <a:bodyPr/>
                  <a:lstStyle/>
                  <a:p>
                    <a:fld id="{B4EF087E-5B1D-43A1-A9A8-097124F7DBA2}"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C-074C-4BB2-A49E-14C523EA38BA}"/>
                </c:ext>
                <c:ext xmlns:c15="http://schemas.microsoft.com/office/drawing/2012/chart" uri="{CE6537A1-D6FC-4f65-9D91-7224C49458BB}">
                  <c15:layout/>
                  <c15:dlblFieldTable/>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layout/>
                <c15:showDataLabelsRange val="1"/>
                <c15:showLeaderLines val="1"/>
                <c15:leaderLines>
                  <c:spPr>
                    <a:ln w="9525" cap="flat" cmpd="sng" algn="ctr">
                      <a:solidFill>
                        <a:schemeClr val="tx1">
                          <a:lumMod val="35000"/>
                          <a:lumOff val="65000"/>
                        </a:schemeClr>
                      </a:solidFill>
                      <a:round/>
                    </a:ln>
                    <a:effectLst/>
                  </c:spPr>
                </c15:leaderLines>
              </c:ext>
            </c:extLst>
          </c:dLbls>
          <c:xVal>
            <c:numRef>
              <c:f>Sheet1!$A$2:$A$29</c:f>
              <c:numCache>
                <c:formatCode>0.0</c:formatCode>
                <c:ptCount val="28"/>
                <c:pt idx="0">
                  <c:v>20.3</c:v>
                </c:pt>
                <c:pt idx="1">
                  <c:v>19.399999999999999</c:v>
                </c:pt>
                <c:pt idx="2">
                  <c:v>19.2</c:v>
                </c:pt>
                <c:pt idx="3">
                  <c:v>15</c:v>
                </c:pt>
                <c:pt idx="4">
                  <c:v>15</c:v>
                </c:pt>
                <c:pt idx="5">
                  <c:v>22.1</c:v>
                </c:pt>
                <c:pt idx="6">
                  <c:v>23.4</c:v>
                </c:pt>
                <c:pt idx="7">
                  <c:v>19.600000000000001</c:v>
                </c:pt>
                <c:pt idx="8">
                  <c:v>15.7</c:v>
                </c:pt>
                <c:pt idx="9">
                  <c:v>20.3</c:v>
                </c:pt>
                <c:pt idx="10">
                  <c:v>19.600000000000001</c:v>
                </c:pt>
                <c:pt idx="11">
                  <c:v>23.5</c:v>
                </c:pt>
                <c:pt idx="12">
                  <c:v>14.6</c:v>
                </c:pt>
                <c:pt idx="13">
                  <c:v>20.100000000000001</c:v>
                </c:pt>
                <c:pt idx="14">
                  <c:v>23.8</c:v>
                </c:pt>
                <c:pt idx="15">
                  <c:v>22.7</c:v>
                </c:pt>
                <c:pt idx="16">
                  <c:v>13.4</c:v>
                </c:pt>
                <c:pt idx="17">
                  <c:v>11.4</c:v>
                </c:pt>
                <c:pt idx="18">
                  <c:v>28.4</c:v>
                </c:pt>
                <c:pt idx="19">
                  <c:v>20.100000000000001</c:v>
                </c:pt>
                <c:pt idx="20">
                  <c:v>21.5</c:v>
                </c:pt>
                <c:pt idx="21">
                  <c:v>15.7</c:v>
                </c:pt>
                <c:pt idx="22">
                  <c:v>13.7</c:v>
                </c:pt>
                <c:pt idx="23">
                  <c:v>19.899999999999999</c:v>
                </c:pt>
                <c:pt idx="24">
                  <c:v>21.7</c:v>
                </c:pt>
                <c:pt idx="25">
                  <c:v>19.600000000000001</c:v>
                </c:pt>
                <c:pt idx="26">
                  <c:v>22.4</c:v>
                </c:pt>
                <c:pt idx="27">
                  <c:v>21.4</c:v>
                </c:pt>
              </c:numCache>
            </c:numRef>
          </c:xVal>
          <c:yVal>
            <c:numRef>
              <c:f>Sheet1!$B$2:$B$29</c:f>
              <c:numCache>
                <c:formatCode>General</c:formatCode>
                <c:ptCount val="28"/>
                <c:pt idx="0">
                  <c:v>38</c:v>
                </c:pt>
                <c:pt idx="1">
                  <c:v>48.7</c:v>
                </c:pt>
                <c:pt idx="2">
                  <c:v>39.200000000000003</c:v>
                </c:pt>
                <c:pt idx="3">
                  <c:v>47.1</c:v>
                </c:pt>
                <c:pt idx="4">
                  <c:v>41.1</c:v>
                </c:pt>
                <c:pt idx="5">
                  <c:v>54.5</c:v>
                </c:pt>
                <c:pt idx="6">
                  <c:v>40</c:v>
                </c:pt>
                <c:pt idx="7">
                  <c:v>39.799999999999997</c:v>
                </c:pt>
                <c:pt idx="8">
                  <c:v>48</c:v>
                </c:pt>
                <c:pt idx="9">
                  <c:v>39.799999999999997</c:v>
                </c:pt>
                <c:pt idx="10">
                  <c:v>34.5</c:v>
                </c:pt>
                <c:pt idx="11">
                  <c:v>35.799999999999997</c:v>
                </c:pt>
                <c:pt idx="12">
                  <c:v>39.1</c:v>
                </c:pt>
                <c:pt idx="13">
                  <c:v>37.6</c:v>
                </c:pt>
                <c:pt idx="14">
                  <c:v>41.5</c:v>
                </c:pt>
                <c:pt idx="15">
                  <c:v>44.1</c:v>
                </c:pt>
                <c:pt idx="16">
                  <c:v>51.2</c:v>
                </c:pt>
                <c:pt idx="17">
                  <c:v>48.7</c:v>
                </c:pt>
                <c:pt idx="18">
                  <c:v>55.1</c:v>
                </c:pt>
                <c:pt idx="19">
                  <c:v>45</c:v>
                </c:pt>
                <c:pt idx="20">
                  <c:v>48</c:v>
                </c:pt>
                <c:pt idx="21">
                  <c:v>35.1</c:v>
                </c:pt>
                <c:pt idx="22">
                  <c:v>42.4</c:v>
                </c:pt>
                <c:pt idx="23">
                  <c:v>35.6</c:v>
                </c:pt>
                <c:pt idx="24">
                  <c:v>46.8</c:v>
                </c:pt>
                <c:pt idx="25">
                  <c:v>38.200000000000003</c:v>
                </c:pt>
                <c:pt idx="26">
                  <c:v>38.200000000000003</c:v>
                </c:pt>
                <c:pt idx="27">
                  <c:v>31.6</c:v>
                </c:pt>
              </c:numCache>
            </c:numRef>
          </c:yVal>
          <c:bubbleSize>
            <c:numRef>
              <c:f>Sheet1!$C$2:$C$29</c:f>
              <c:numCache>
                <c:formatCode>0.000</c:formatCode>
                <c:ptCount val="28"/>
                <c:pt idx="0">
                  <c:v>1.32</c:v>
                </c:pt>
                <c:pt idx="1">
                  <c:v>2.2000000000000002</c:v>
                </c:pt>
                <c:pt idx="2">
                  <c:v>1.73</c:v>
                </c:pt>
                <c:pt idx="3">
                  <c:v>0.56999999999999995</c:v>
                </c:pt>
                <c:pt idx="4">
                  <c:v>0.38</c:v>
                </c:pt>
                <c:pt idx="5">
                  <c:v>0.17</c:v>
                </c:pt>
                <c:pt idx="6">
                  <c:v>1.03</c:v>
                </c:pt>
                <c:pt idx="7">
                  <c:v>1.89</c:v>
                </c:pt>
                <c:pt idx="8">
                  <c:v>0.66</c:v>
                </c:pt>
                <c:pt idx="9">
                  <c:v>1.81</c:v>
                </c:pt>
                <c:pt idx="10">
                  <c:v>1.43</c:v>
                </c:pt>
                <c:pt idx="11">
                  <c:v>2</c:v>
                </c:pt>
                <c:pt idx="12">
                  <c:v>0.43</c:v>
                </c:pt>
                <c:pt idx="13">
                  <c:v>0.89</c:v>
                </c:pt>
                <c:pt idx="14">
                  <c:v>0.83</c:v>
                </c:pt>
                <c:pt idx="15">
                  <c:v>0.75</c:v>
                </c:pt>
                <c:pt idx="16">
                  <c:v>0.11</c:v>
                </c:pt>
                <c:pt idx="17">
                  <c:v>0.3</c:v>
                </c:pt>
                <c:pt idx="18">
                  <c:v>0.64</c:v>
                </c:pt>
                <c:pt idx="19">
                  <c:v>0.39</c:v>
                </c:pt>
                <c:pt idx="20">
                  <c:v>1.1599999999999999</c:v>
                </c:pt>
                <c:pt idx="21">
                  <c:v>0.63</c:v>
                </c:pt>
                <c:pt idx="22">
                  <c:v>0.27</c:v>
                </c:pt>
                <c:pt idx="23">
                  <c:v>0.4</c:v>
                </c:pt>
                <c:pt idx="24">
                  <c:v>1.51</c:v>
                </c:pt>
                <c:pt idx="25">
                  <c:v>0.64</c:v>
                </c:pt>
                <c:pt idx="26">
                  <c:v>2.2599999999999998</c:v>
                </c:pt>
                <c:pt idx="27">
                  <c:v>1.1299999999999999</c:v>
                </c:pt>
              </c:numCache>
            </c:numRef>
          </c:bubbleSize>
          <c:bubble3D val="0"/>
          <c:extLst xmlns:c16r2="http://schemas.microsoft.com/office/drawing/2015/06/chart">
            <c:ext xmlns:c16="http://schemas.microsoft.com/office/drawing/2014/chart" uri="{C3380CC4-5D6E-409C-BE32-E72D297353CC}">
              <c16:uniqueId val="{0000001D-074C-4BB2-A49E-14C523EA38BA}"/>
            </c:ext>
            <c:ext xmlns:c15="http://schemas.microsoft.com/office/drawing/2012/chart" uri="{02D57815-91ED-43cb-92C2-25804820EDAC}">
              <c15:datalabelsRange>
                <c15:f>Sheet1!$K$2:$K$29</c15:f>
                <c15:dlblRangeCache>
                  <c:ptCount val="28"/>
                  <c:pt idx="0">
                    <c:v>ES</c:v>
                  </c:pt>
                  <c:pt idx="1">
                    <c:v>Austrija</c:v>
                  </c:pt>
                  <c:pt idx="2">
                    <c:v>Beļģija</c:v>
                  </c:pt>
                  <c:pt idx="3">
                    <c:v>Bulgārija</c:v>
                  </c:pt>
                  <c:pt idx="4">
                    <c:v>Horvātija</c:v>
                  </c:pt>
                  <c:pt idx="5">
                    <c:v>Kipra</c:v>
                  </c:pt>
                  <c:pt idx="6">
                    <c:v>Čehija</c:v>
                  </c:pt>
                  <c:pt idx="7">
                    <c:v>Dānija</c:v>
                  </c:pt>
                  <c:pt idx="8">
                    <c:v>Igaunija</c:v>
                  </c:pt>
                  <c:pt idx="9">
                    <c:v>Somija</c:v>
                  </c:pt>
                  <c:pt idx="10">
                    <c:v>Francija</c:v>
                  </c:pt>
                  <c:pt idx="11">
                    <c:v>Vācija</c:v>
                  </c:pt>
                  <c:pt idx="12">
                    <c:v>Grieķija</c:v>
                  </c:pt>
                  <c:pt idx="13">
                    <c:v>Ungārija</c:v>
                  </c:pt>
                  <c:pt idx="14">
                    <c:v>Īrija</c:v>
                  </c:pt>
                  <c:pt idx="15">
                    <c:v>Itālija</c:v>
                  </c:pt>
                  <c:pt idx="16">
                    <c:v>Latvija</c:v>
                  </c:pt>
                  <c:pt idx="17">
                    <c:v>Lietuva</c:v>
                  </c:pt>
                  <c:pt idx="18">
                    <c:v>Luksemburga</c:v>
                  </c:pt>
                  <c:pt idx="19">
                    <c:v>Malta</c:v>
                  </c:pt>
                  <c:pt idx="20">
                    <c:v>Nīderlande</c:v>
                  </c:pt>
                  <c:pt idx="21">
                    <c:v>Polija</c:v>
                  </c:pt>
                  <c:pt idx="22">
                    <c:v>Rumānija</c:v>
                  </c:pt>
                  <c:pt idx="23">
                    <c:v>Slovākija</c:v>
                  </c:pt>
                  <c:pt idx="24">
                    <c:v>Slovēnija</c:v>
                  </c:pt>
                  <c:pt idx="25">
                    <c:v>Spānija</c:v>
                  </c:pt>
                  <c:pt idx="26">
                    <c:v>Zviedrija</c:v>
                  </c:pt>
                  <c:pt idx="27">
                    <c:v>Lielbritānija</c:v>
                  </c:pt>
                </c15:dlblRangeCache>
              </c15:datalabelsRange>
            </c:ext>
          </c:extLst>
        </c:ser>
        <c:dLbls>
          <c:showLegendKey val="0"/>
          <c:showVal val="0"/>
          <c:showCatName val="0"/>
          <c:showSerName val="0"/>
          <c:showPercent val="0"/>
          <c:showBubbleSize val="0"/>
        </c:dLbls>
        <c:bubbleScale val="100"/>
        <c:showNegBubbles val="0"/>
        <c:axId val="390907576"/>
        <c:axId val="390910712"/>
      </c:bubbleChart>
      <c:valAx>
        <c:axId val="390907576"/>
        <c:scaling>
          <c:orientation val="minMax"/>
          <c:max val="30"/>
          <c:min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r>
                  <a:rPr lang="lv-LV"/>
                  <a:t>Nodarbināto īpatsvars augstas un vidēji augstas tehnoloģiskās intensitātes aktivitātēs (tautsaimniecības struktūra)</a:t>
                </a:r>
              </a:p>
            </c:rich>
          </c:tx>
          <c:layout>
            <c:manualLayout>
              <c:xMode val="edge"/>
              <c:yMode val="edge"/>
              <c:x val="0.1988170592508042"/>
              <c:y val="0.9143058740518610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crossAx val="390910712"/>
        <c:crosses val="autoZero"/>
        <c:crossBetween val="midCat"/>
        <c:majorUnit val="5"/>
      </c:valAx>
      <c:valAx>
        <c:axId val="390910712"/>
        <c:scaling>
          <c:orientation val="minMax"/>
          <c:max val="6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r>
                  <a:rPr lang="lv-LV"/>
                  <a:t>MVU daļa apgrozījumā (uzņēmējdarbības</a:t>
                </a:r>
                <a:r>
                  <a:rPr lang="lv-LV" baseline="0"/>
                  <a:t> </a:t>
                </a:r>
                <a:r>
                  <a:rPr lang="lv-LV"/>
                  <a:t>struktūra)</a:t>
                </a:r>
              </a:p>
            </c:rich>
          </c:tx>
          <c:layout>
            <c:manualLayout>
              <c:xMode val="edge"/>
              <c:yMode val="edge"/>
              <c:x val="8.4549460372138549E-3"/>
              <c:y val="0.1709371176018767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crossAx val="390907576"/>
        <c:crosses val="autoZero"/>
        <c:crossBetween val="midCat"/>
        <c:majorUnit val="10"/>
        <c:minorUnit val="1"/>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013608127480108"/>
          <c:y val="2.8561827956989246E-2"/>
          <c:w val="0.70441859015644159"/>
          <c:h val="0.91122920370840754"/>
        </c:manualLayout>
      </c:layout>
      <c:barChart>
        <c:barDir val="bar"/>
        <c:grouping val="clustered"/>
        <c:varyColors val="0"/>
        <c:ser>
          <c:idx val="0"/>
          <c:order val="0"/>
          <c:tx>
            <c:strRef>
              <c:f>Sheet1!$B$1</c:f>
              <c:strCache>
                <c:ptCount val="1"/>
                <c:pt idx="0">
                  <c:v>Pavisam</c:v>
                </c:pt>
              </c:strCache>
            </c:strRef>
          </c:tx>
          <c:spPr>
            <a:solidFill>
              <a:srgbClr val="4472C4">
                <a:lumMod val="60000"/>
                <a:lumOff val="40000"/>
              </a:srgbClr>
            </a:solidFill>
            <a:ln w="3175">
              <a:solidFill>
                <a:sysClr val="windowText" lastClr="000000"/>
              </a:solidFill>
            </a:ln>
            <a:effectLst/>
          </c:spPr>
          <c:invertIfNegative val="0"/>
          <c:dPt>
            <c:idx val="7"/>
            <c:invertIfNegative val="0"/>
            <c:bubble3D val="0"/>
            <c:spPr>
              <a:solidFill>
                <a:srgbClr val="4472C4">
                  <a:lumMod val="60000"/>
                  <a:lumOff val="40000"/>
                </a:srgbClr>
              </a:solidFill>
              <a:ln w="3175">
                <a:solidFill>
                  <a:sysClr val="windowText" lastClr="000000"/>
                </a:solidFill>
              </a:ln>
              <a:effectLst/>
            </c:spPr>
            <c:extLst xmlns:c16r2="http://schemas.microsoft.com/office/drawing/2015/06/chart">
              <c:ext xmlns:c16="http://schemas.microsoft.com/office/drawing/2014/chart" uri="{C3380CC4-5D6E-409C-BE32-E72D297353CC}">
                <c16:uniqueId val="{00000001-C9D0-453F-BF07-7EEC3401AF79}"/>
              </c:ext>
            </c:extLst>
          </c:dPt>
          <c:dPt>
            <c:idx val="23"/>
            <c:invertIfNegative val="0"/>
            <c:bubble3D val="0"/>
            <c:spPr>
              <a:solidFill>
                <a:srgbClr val="4472C4">
                  <a:lumMod val="60000"/>
                  <a:lumOff val="40000"/>
                </a:srgbClr>
              </a:solidFill>
              <a:ln w="3175">
                <a:solidFill>
                  <a:sysClr val="windowText" lastClr="000000"/>
                </a:solidFill>
              </a:ln>
              <a:effectLst/>
            </c:spPr>
            <c:extLst xmlns:c16r2="http://schemas.microsoft.com/office/drawing/2015/06/chart">
              <c:ext xmlns:c16="http://schemas.microsoft.com/office/drawing/2014/chart" uri="{C3380CC4-5D6E-409C-BE32-E72D297353CC}">
                <c16:uniqueId val="{00000003-C9D0-453F-BF07-7EEC3401AF79}"/>
              </c:ext>
            </c:extLst>
          </c:dPt>
          <c:dPt>
            <c:idx val="26"/>
            <c:invertIfNegative val="0"/>
            <c:bubble3D val="0"/>
            <c:spPr>
              <a:solidFill>
                <a:srgbClr val="0070C0"/>
              </a:solidFill>
              <a:ln w="3175">
                <a:solidFill>
                  <a:sysClr val="windowText" lastClr="000000"/>
                </a:solidFill>
              </a:ln>
              <a:effectLst/>
            </c:spPr>
            <c:extLst xmlns:c16r2="http://schemas.microsoft.com/office/drawing/2015/06/chart">
              <c:ext xmlns:c16="http://schemas.microsoft.com/office/drawing/2014/chart" uri="{C3380CC4-5D6E-409C-BE32-E72D297353CC}">
                <c16:uniqueId val="{00000005-C9D0-453F-BF07-7EEC3401AF79}"/>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Sheet1!$A$2:$A$30</c:f>
              <c:strCache>
                <c:ptCount val="29"/>
                <c:pt idx="0">
                  <c:v>Zviedrija</c:v>
                </c:pt>
                <c:pt idx="1">
                  <c:v>Dānija</c:v>
                </c:pt>
                <c:pt idx="2">
                  <c:v>Vācija</c:v>
                </c:pt>
                <c:pt idx="3">
                  <c:v>Somija</c:v>
                </c:pt>
                <c:pt idx="4">
                  <c:v>Slovēnija</c:v>
                </c:pt>
                <c:pt idx="5">
                  <c:v>Austrijā</c:v>
                </c:pt>
                <c:pt idx="6">
                  <c:v>Beļģija</c:v>
                </c:pt>
                <c:pt idx="7">
                  <c:v>Francija</c:v>
                </c:pt>
                <c:pt idx="8">
                  <c:v>ES</c:v>
                </c:pt>
                <c:pt idx="9">
                  <c:v>Nīderlande</c:v>
                </c:pt>
                <c:pt idx="10">
                  <c:v>Lielbritānija</c:v>
                </c:pt>
                <c:pt idx="11">
                  <c:v>Čehija</c:v>
                </c:pt>
                <c:pt idx="12">
                  <c:v>Igaunija</c:v>
                </c:pt>
                <c:pt idx="13">
                  <c:v>Ungārija</c:v>
                </c:pt>
                <c:pt idx="14">
                  <c:v>Īrija</c:v>
                </c:pt>
                <c:pt idx="15">
                  <c:v>Itālijā</c:v>
                </c:pt>
                <c:pt idx="16">
                  <c:v>Spānija</c:v>
                </c:pt>
                <c:pt idx="17">
                  <c:v>Portugāle</c:v>
                </c:pt>
                <c:pt idx="18">
                  <c:v>Luksemburga</c:v>
                </c:pt>
                <c:pt idx="19">
                  <c:v>Horvātija</c:v>
                </c:pt>
                <c:pt idx="20">
                  <c:v>Malta</c:v>
                </c:pt>
                <c:pt idx="21">
                  <c:v>Polija</c:v>
                </c:pt>
                <c:pt idx="22">
                  <c:v>Slovākija</c:v>
                </c:pt>
                <c:pt idx="23">
                  <c:v>Grieķija</c:v>
                </c:pt>
                <c:pt idx="24">
                  <c:v>Lietuva</c:v>
                </c:pt>
                <c:pt idx="25">
                  <c:v>Bulgārija</c:v>
                </c:pt>
                <c:pt idx="26">
                  <c:v>Latvija</c:v>
                </c:pt>
                <c:pt idx="27">
                  <c:v>Rumānija</c:v>
                </c:pt>
                <c:pt idx="28">
                  <c:v>Kipra</c:v>
                </c:pt>
              </c:strCache>
            </c:strRef>
          </c:cat>
          <c:val>
            <c:numRef>
              <c:f>Sheet1!$B$2:$B$30</c:f>
              <c:numCache>
                <c:formatCode>0.0</c:formatCode>
                <c:ptCount val="29"/>
                <c:pt idx="0">
                  <c:v>3.7</c:v>
                </c:pt>
                <c:pt idx="1">
                  <c:v>3.5</c:v>
                </c:pt>
                <c:pt idx="2">
                  <c:v>3.2</c:v>
                </c:pt>
                <c:pt idx="3">
                  <c:v>3.6</c:v>
                </c:pt>
                <c:pt idx="4">
                  <c:v>2.7</c:v>
                </c:pt>
                <c:pt idx="5">
                  <c:v>3.4</c:v>
                </c:pt>
                <c:pt idx="6">
                  <c:v>2.7</c:v>
                </c:pt>
                <c:pt idx="7">
                  <c:v>2.5</c:v>
                </c:pt>
                <c:pt idx="8">
                  <c:v>2.2999999999999998</c:v>
                </c:pt>
                <c:pt idx="9">
                  <c:v>2.2000000000000002</c:v>
                </c:pt>
                <c:pt idx="10">
                  <c:v>1.8</c:v>
                </c:pt>
                <c:pt idx="11">
                  <c:v>2.1</c:v>
                </c:pt>
                <c:pt idx="12">
                  <c:v>1.8</c:v>
                </c:pt>
                <c:pt idx="13">
                  <c:v>1.6</c:v>
                </c:pt>
                <c:pt idx="14">
                  <c:v>1.5</c:v>
                </c:pt>
                <c:pt idx="15">
                  <c:v>1.5</c:v>
                </c:pt>
                <c:pt idx="16">
                  <c:v>1.4</c:v>
                </c:pt>
                <c:pt idx="17">
                  <c:v>1.5</c:v>
                </c:pt>
                <c:pt idx="18">
                  <c:v>1.4</c:v>
                </c:pt>
                <c:pt idx="19">
                  <c:v>1</c:v>
                </c:pt>
                <c:pt idx="20">
                  <c:v>0.8</c:v>
                </c:pt>
                <c:pt idx="21">
                  <c:v>1.1000000000000001</c:v>
                </c:pt>
                <c:pt idx="22">
                  <c:v>1</c:v>
                </c:pt>
                <c:pt idx="23">
                  <c:v>1</c:v>
                </c:pt>
                <c:pt idx="24">
                  <c:v>1.1000000000000001</c:v>
                </c:pt>
                <c:pt idx="25">
                  <c:v>0.9</c:v>
                </c:pt>
                <c:pt idx="26">
                  <c:v>0.7</c:v>
                </c:pt>
                <c:pt idx="27">
                  <c:v>0.5</c:v>
                </c:pt>
                <c:pt idx="28">
                  <c:v>0.6</c:v>
                </c:pt>
              </c:numCache>
            </c:numRef>
          </c:val>
          <c:extLst xmlns:c16r2="http://schemas.microsoft.com/office/drawing/2015/06/chart">
            <c:ext xmlns:c16="http://schemas.microsoft.com/office/drawing/2014/chart" uri="{C3380CC4-5D6E-409C-BE32-E72D297353CC}">
              <c16:uniqueId val="{00000006-C9D0-453F-BF07-7EEC3401AF79}"/>
            </c:ext>
          </c:extLst>
        </c:ser>
        <c:ser>
          <c:idx val="1"/>
          <c:order val="1"/>
          <c:tx>
            <c:strRef>
              <c:f>Sheet1!$C$1</c:f>
              <c:strCache>
                <c:ptCount val="1"/>
                <c:pt idx="0">
                  <c:v>Uzņēmumu finansējums</c:v>
                </c:pt>
              </c:strCache>
            </c:strRef>
          </c:tx>
          <c:spPr>
            <a:solidFill>
              <a:srgbClr val="FFC000">
                <a:lumMod val="75000"/>
              </a:srgbClr>
            </a:solidFill>
            <a:ln w="0">
              <a:solidFill>
                <a:sysClr val="windowText" lastClr="000000"/>
              </a:solidFill>
            </a:ln>
            <a:effectLst/>
          </c:spPr>
          <c:invertIfNegative val="0"/>
          <c:dPt>
            <c:idx val="7"/>
            <c:invertIfNegative val="0"/>
            <c:bubble3D val="0"/>
            <c:spPr>
              <a:solidFill>
                <a:srgbClr val="FFC000">
                  <a:lumMod val="75000"/>
                </a:srgbClr>
              </a:solidFill>
              <a:ln w="0">
                <a:solidFill>
                  <a:sysClr val="windowText" lastClr="000000"/>
                </a:solidFill>
              </a:ln>
              <a:effectLst/>
            </c:spPr>
            <c:extLst xmlns:c16r2="http://schemas.microsoft.com/office/drawing/2015/06/chart">
              <c:ext xmlns:c16="http://schemas.microsoft.com/office/drawing/2014/chart" uri="{C3380CC4-5D6E-409C-BE32-E72D297353CC}">
                <c16:uniqueId val="{00000008-C9D0-453F-BF07-7EEC3401AF79}"/>
              </c:ext>
            </c:extLst>
          </c:dPt>
          <c:dPt>
            <c:idx val="23"/>
            <c:invertIfNegative val="0"/>
            <c:bubble3D val="0"/>
            <c:spPr>
              <a:solidFill>
                <a:srgbClr val="FFC000">
                  <a:lumMod val="75000"/>
                </a:srgbClr>
              </a:solidFill>
              <a:ln w="0">
                <a:solidFill>
                  <a:sysClr val="windowText" lastClr="000000"/>
                </a:solidFill>
              </a:ln>
              <a:effectLst/>
            </c:spPr>
            <c:extLst xmlns:c16r2="http://schemas.microsoft.com/office/drawing/2015/06/chart">
              <c:ext xmlns:c16="http://schemas.microsoft.com/office/drawing/2014/chart" uri="{C3380CC4-5D6E-409C-BE32-E72D297353CC}">
                <c16:uniqueId val="{0000000A-C9D0-453F-BF07-7EEC3401AF79}"/>
              </c:ext>
            </c:extLst>
          </c:dPt>
          <c:dPt>
            <c:idx val="26"/>
            <c:invertIfNegative val="0"/>
            <c:bubble3D val="0"/>
            <c:spPr>
              <a:solidFill>
                <a:srgbClr val="FFC000"/>
              </a:solidFill>
              <a:ln w="0">
                <a:solidFill>
                  <a:sysClr val="windowText" lastClr="000000"/>
                </a:solidFill>
              </a:ln>
              <a:effectLst/>
            </c:spPr>
            <c:extLst xmlns:c16r2="http://schemas.microsoft.com/office/drawing/2015/06/chart">
              <c:ext xmlns:c16="http://schemas.microsoft.com/office/drawing/2014/chart" uri="{C3380CC4-5D6E-409C-BE32-E72D297353CC}">
                <c16:uniqueId val="{0000000C-C9D0-453F-BF07-7EEC3401AF79}"/>
              </c:ext>
            </c:extLst>
          </c:dPt>
          <c:cat>
            <c:strRef>
              <c:f>Sheet1!$A$2:$A$30</c:f>
              <c:strCache>
                <c:ptCount val="29"/>
                <c:pt idx="0">
                  <c:v>Zviedrija</c:v>
                </c:pt>
                <c:pt idx="1">
                  <c:v>Dānija</c:v>
                </c:pt>
                <c:pt idx="2">
                  <c:v>Vācija</c:v>
                </c:pt>
                <c:pt idx="3">
                  <c:v>Somija</c:v>
                </c:pt>
                <c:pt idx="4">
                  <c:v>Slovēnija</c:v>
                </c:pt>
                <c:pt idx="5">
                  <c:v>Austrijā</c:v>
                </c:pt>
                <c:pt idx="6">
                  <c:v>Beļģija</c:v>
                </c:pt>
                <c:pt idx="7">
                  <c:v>Francija</c:v>
                </c:pt>
                <c:pt idx="8">
                  <c:v>ES</c:v>
                </c:pt>
                <c:pt idx="9">
                  <c:v>Nīderlande</c:v>
                </c:pt>
                <c:pt idx="10">
                  <c:v>Lielbritānija</c:v>
                </c:pt>
                <c:pt idx="11">
                  <c:v>Čehija</c:v>
                </c:pt>
                <c:pt idx="12">
                  <c:v>Igaunija</c:v>
                </c:pt>
                <c:pt idx="13">
                  <c:v>Ungārija</c:v>
                </c:pt>
                <c:pt idx="14">
                  <c:v>Īrija</c:v>
                </c:pt>
                <c:pt idx="15">
                  <c:v>Itālijā</c:v>
                </c:pt>
                <c:pt idx="16">
                  <c:v>Spānija</c:v>
                </c:pt>
                <c:pt idx="17">
                  <c:v>Portugāle</c:v>
                </c:pt>
                <c:pt idx="18">
                  <c:v>Luksemburga</c:v>
                </c:pt>
                <c:pt idx="19">
                  <c:v>Horvātija</c:v>
                </c:pt>
                <c:pt idx="20">
                  <c:v>Malta</c:v>
                </c:pt>
                <c:pt idx="21">
                  <c:v>Polija</c:v>
                </c:pt>
                <c:pt idx="22">
                  <c:v>Slovākija</c:v>
                </c:pt>
                <c:pt idx="23">
                  <c:v>Grieķija</c:v>
                </c:pt>
                <c:pt idx="24">
                  <c:v>Lietuva</c:v>
                </c:pt>
                <c:pt idx="25">
                  <c:v>Bulgārija</c:v>
                </c:pt>
                <c:pt idx="26">
                  <c:v>Latvija</c:v>
                </c:pt>
                <c:pt idx="27">
                  <c:v>Rumānija</c:v>
                </c:pt>
                <c:pt idx="28">
                  <c:v>Kipra</c:v>
                </c:pt>
              </c:strCache>
            </c:strRef>
          </c:cat>
          <c:val>
            <c:numRef>
              <c:f>Sheet1!$C$2:$C$30</c:f>
              <c:numCache>
                <c:formatCode>General</c:formatCode>
                <c:ptCount val="29"/>
                <c:pt idx="0">
                  <c:v>2.2000000000000002</c:v>
                </c:pt>
                <c:pt idx="1">
                  <c:v>2.1</c:v>
                </c:pt>
                <c:pt idx="2">
                  <c:v>2.1</c:v>
                </c:pt>
                <c:pt idx="3">
                  <c:v>2.1</c:v>
                </c:pt>
                <c:pt idx="4">
                  <c:v>1.8</c:v>
                </c:pt>
                <c:pt idx="5">
                  <c:v>1.7</c:v>
                </c:pt>
                <c:pt idx="6">
                  <c:v>1.6</c:v>
                </c:pt>
                <c:pt idx="7">
                  <c:v>1.4</c:v>
                </c:pt>
                <c:pt idx="8">
                  <c:v>1.3</c:v>
                </c:pt>
                <c:pt idx="9">
                  <c:v>1.1000000000000001</c:v>
                </c:pt>
                <c:pt idx="10">
                  <c:v>0.9</c:v>
                </c:pt>
                <c:pt idx="11">
                  <c:v>0.8</c:v>
                </c:pt>
                <c:pt idx="12">
                  <c:v>0.8</c:v>
                </c:pt>
                <c:pt idx="13">
                  <c:v>0.8</c:v>
                </c:pt>
                <c:pt idx="14">
                  <c:v>0.7</c:v>
                </c:pt>
                <c:pt idx="15">
                  <c:v>0.7</c:v>
                </c:pt>
                <c:pt idx="16">
                  <c:v>0.6</c:v>
                </c:pt>
                <c:pt idx="17">
                  <c:v>0.6</c:v>
                </c:pt>
                <c:pt idx="18">
                  <c:v>0.5</c:v>
                </c:pt>
                <c:pt idx="19">
                  <c:v>0.4</c:v>
                </c:pt>
                <c:pt idx="20">
                  <c:v>0.4</c:v>
                </c:pt>
                <c:pt idx="21">
                  <c:v>0.4</c:v>
                </c:pt>
                <c:pt idx="22">
                  <c:v>0.4</c:v>
                </c:pt>
                <c:pt idx="23">
                  <c:v>0.3</c:v>
                </c:pt>
                <c:pt idx="24">
                  <c:v>0.3</c:v>
                </c:pt>
                <c:pt idx="25">
                  <c:v>0.2</c:v>
                </c:pt>
                <c:pt idx="26" formatCode="0.0">
                  <c:v>0.2</c:v>
                </c:pt>
                <c:pt idx="27">
                  <c:v>0.2</c:v>
                </c:pt>
                <c:pt idx="28">
                  <c:v>0.1</c:v>
                </c:pt>
              </c:numCache>
            </c:numRef>
          </c:val>
          <c:extLst xmlns:c16r2="http://schemas.microsoft.com/office/drawing/2015/06/chart">
            <c:ext xmlns:c16="http://schemas.microsoft.com/office/drawing/2014/chart" uri="{C3380CC4-5D6E-409C-BE32-E72D297353CC}">
              <c16:uniqueId val="{0000000D-C9D0-453F-BF07-7EEC3401AF79}"/>
            </c:ext>
          </c:extLst>
        </c:ser>
        <c:dLbls>
          <c:showLegendKey val="0"/>
          <c:showVal val="0"/>
          <c:showCatName val="0"/>
          <c:showSerName val="0"/>
          <c:showPercent val="0"/>
          <c:showBubbleSize val="0"/>
        </c:dLbls>
        <c:gapWidth val="40"/>
        <c:overlap val="47"/>
        <c:axId val="390913848"/>
        <c:axId val="390909928"/>
      </c:barChart>
      <c:catAx>
        <c:axId val="390913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crossAx val="390909928"/>
        <c:crosses val="autoZero"/>
        <c:auto val="1"/>
        <c:lblAlgn val="ctr"/>
        <c:lblOffset val="100"/>
        <c:tickLblSkip val="1"/>
        <c:noMultiLvlLbl val="0"/>
      </c:catAx>
      <c:valAx>
        <c:axId val="390909928"/>
        <c:scaling>
          <c:orientation val="minMax"/>
          <c:max val="4"/>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crossAx val="390913848"/>
        <c:crosses val="autoZero"/>
        <c:crossBetween val="between"/>
      </c:valAx>
      <c:spPr>
        <a:noFill/>
        <a:ln>
          <a:noFill/>
        </a:ln>
        <a:effectLst/>
      </c:spPr>
    </c:plotArea>
    <c:legend>
      <c:legendPos val="b"/>
      <c:layout>
        <c:manualLayout>
          <c:xMode val="edge"/>
          <c:yMode val="edge"/>
          <c:x val="0.52027491292504102"/>
          <c:y val="0.16526667016485738"/>
          <c:w val="0.41324962391749226"/>
          <c:h val="0.117696317948496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Segoe UI Semilight" panose="020B0402040204020203" pitchFamily="34" charset="0"/>
          <a:cs typeface="Segoe UI Semilight" panose="020B0402040204020203" pitchFamily="34"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3.6613379476758953E-2"/>
          <c:w val="0.84309194788518937"/>
          <c:h val="0.75892732813029018"/>
        </c:manualLayout>
      </c:layout>
      <c:barChart>
        <c:barDir val="bar"/>
        <c:grouping val="clustered"/>
        <c:varyColors val="0"/>
        <c:ser>
          <c:idx val="1"/>
          <c:order val="0"/>
          <c:tx>
            <c:strRef>
              <c:f>Sheet1!$A$2</c:f>
              <c:strCache>
                <c:ptCount val="1"/>
                <c:pt idx="0">
                  <c:v>Latvijas relatīvā pozīcija  ES attiecībā pret  2011.gadu</c:v>
                </c:pt>
              </c:strCache>
            </c:strRef>
          </c:tx>
          <c:spPr>
            <a:solidFill>
              <a:srgbClr val="F4FAA4"/>
            </a:solidFill>
            <a:ln w="0">
              <a:no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Sheet1!$B$1:$K$1</c:f>
              <c:strCache>
                <c:ptCount val="10"/>
                <c:pt idx="0">
                  <c:v>Inovātori</c:v>
                </c:pt>
                <c:pt idx="1">
                  <c:v>Uzņēmumu investīcijas </c:v>
                </c:pt>
                <c:pt idx="2">
                  <c:v>Sadarbība</c:v>
                </c:pt>
                <c:pt idx="3">
                  <c:v>Ietekme uz tirdzniecību</c:v>
                </c:pt>
                <c:pt idx="4">
                  <c:v>Intelektuālie aktīvi</c:v>
                </c:pt>
                <c:pt idx="5">
                  <c:v>Pievicīga rētniecības sistēma</c:v>
                </c:pt>
                <c:pt idx="6">
                  <c:v>Cilvēkresursi</c:v>
                </c:pt>
                <c:pt idx="7">
                  <c:v>Ietekme uz nodarbinātību</c:v>
                </c:pt>
                <c:pt idx="8">
                  <c:v>Finansiālais atbalsts</c:v>
                </c:pt>
                <c:pt idx="9">
                  <c:v>Inovācijai draudzīga vide</c:v>
                </c:pt>
              </c:strCache>
            </c:strRef>
          </c:cat>
          <c:val>
            <c:numRef>
              <c:f>Sheet1!$B$2:$K$2</c:f>
              <c:numCache>
                <c:formatCode>0</c:formatCode>
                <c:ptCount val="10"/>
                <c:pt idx="0">
                  <c:v>36.1</c:v>
                </c:pt>
                <c:pt idx="1">
                  <c:v>55.3</c:v>
                </c:pt>
                <c:pt idx="2">
                  <c:v>49.8</c:v>
                </c:pt>
                <c:pt idx="3">
                  <c:v>55.5</c:v>
                </c:pt>
                <c:pt idx="4">
                  <c:v>52</c:v>
                </c:pt>
                <c:pt idx="5">
                  <c:v>46.1</c:v>
                </c:pt>
                <c:pt idx="6">
                  <c:v>77.099999999999994</c:v>
                </c:pt>
                <c:pt idx="7">
                  <c:v>98.6</c:v>
                </c:pt>
                <c:pt idx="8">
                  <c:v>106.5</c:v>
                </c:pt>
                <c:pt idx="9">
                  <c:v>143.69999999999999</c:v>
                </c:pt>
              </c:numCache>
            </c:numRef>
          </c:val>
          <c:extLst xmlns:c16r2="http://schemas.microsoft.com/office/drawing/2015/06/chart">
            <c:ext xmlns:c16="http://schemas.microsoft.com/office/drawing/2014/chart" uri="{C3380CC4-5D6E-409C-BE32-E72D297353CC}">
              <c16:uniqueId val="{00000000-B630-48AA-8C33-1F232E9CA5AD}"/>
            </c:ext>
          </c:extLst>
        </c:ser>
        <c:ser>
          <c:idx val="0"/>
          <c:order val="1"/>
          <c:tx>
            <c:strRef>
              <c:f>Sheet1!$A$3</c:f>
              <c:strCache>
                <c:ptCount val="1"/>
                <c:pt idx="0">
                  <c:v>Latvijas relatīvā pozīcija ES 2018.gadā</c:v>
                </c:pt>
              </c:strCache>
            </c:strRef>
          </c:tx>
          <c:spPr>
            <a:solidFill>
              <a:srgbClr val="C00000"/>
            </a:solidFill>
            <a:ln w="6350">
              <a:no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Sheet1!$B$1:$K$1</c:f>
              <c:strCache>
                <c:ptCount val="10"/>
                <c:pt idx="0">
                  <c:v>Inovātori</c:v>
                </c:pt>
                <c:pt idx="1">
                  <c:v>Uzņēmumu investīcijas </c:v>
                </c:pt>
                <c:pt idx="2">
                  <c:v>Sadarbība</c:v>
                </c:pt>
                <c:pt idx="3">
                  <c:v>Ietekme uz tirdzniecību</c:v>
                </c:pt>
                <c:pt idx="4">
                  <c:v>Intelektuālie aktīvi</c:v>
                </c:pt>
                <c:pt idx="5">
                  <c:v>Pievicīga rētniecības sistēma</c:v>
                </c:pt>
                <c:pt idx="6">
                  <c:v>Cilvēkresursi</c:v>
                </c:pt>
                <c:pt idx="7">
                  <c:v>Ietekme uz nodarbinātību</c:v>
                </c:pt>
                <c:pt idx="8">
                  <c:v>Finansiālais atbalsts</c:v>
                </c:pt>
                <c:pt idx="9">
                  <c:v>Inovācijai draudzīga vide</c:v>
                </c:pt>
              </c:strCache>
            </c:strRef>
          </c:cat>
          <c:val>
            <c:numRef>
              <c:f>Sheet1!$B$3:$K$3</c:f>
              <c:numCache>
                <c:formatCode>0</c:formatCode>
                <c:ptCount val="10"/>
                <c:pt idx="0">
                  <c:v>39.700000000000003</c:v>
                </c:pt>
                <c:pt idx="1">
                  <c:v>46.4</c:v>
                </c:pt>
                <c:pt idx="2">
                  <c:v>48</c:v>
                </c:pt>
                <c:pt idx="3">
                  <c:v>53.9</c:v>
                </c:pt>
                <c:pt idx="4">
                  <c:v>53.5</c:v>
                </c:pt>
                <c:pt idx="5">
                  <c:v>41</c:v>
                </c:pt>
                <c:pt idx="6">
                  <c:v>63</c:v>
                </c:pt>
                <c:pt idx="7">
                  <c:v>94.4</c:v>
                </c:pt>
                <c:pt idx="8">
                  <c:v>97.4</c:v>
                </c:pt>
                <c:pt idx="9">
                  <c:v>90.9</c:v>
                </c:pt>
              </c:numCache>
            </c:numRef>
          </c:val>
          <c:extLst xmlns:c16r2="http://schemas.microsoft.com/office/drawing/2015/06/chart">
            <c:ext xmlns:c16="http://schemas.microsoft.com/office/drawing/2014/chart" uri="{C3380CC4-5D6E-409C-BE32-E72D297353CC}">
              <c16:uniqueId val="{00000001-B630-48AA-8C33-1F232E9CA5AD}"/>
            </c:ext>
          </c:extLst>
        </c:ser>
        <c:dLbls>
          <c:showLegendKey val="0"/>
          <c:showVal val="0"/>
          <c:showCatName val="0"/>
          <c:showSerName val="0"/>
          <c:showPercent val="0"/>
          <c:showBubbleSize val="0"/>
        </c:dLbls>
        <c:gapWidth val="50"/>
        <c:axId val="390904440"/>
        <c:axId val="390915024"/>
      </c:barChart>
      <c:catAx>
        <c:axId val="390904440"/>
        <c:scaling>
          <c:orientation val="minMax"/>
        </c:scaling>
        <c:delete val="0"/>
        <c:axPos val="l"/>
        <c:numFmt formatCode="General" sourceLinked="1"/>
        <c:majorTickMark val="out"/>
        <c:minorTickMark val="none"/>
        <c:tickLblPos val="nextTo"/>
        <c:txPr>
          <a:bodyPr rot="0" vert="horz"/>
          <a:lstStyle/>
          <a:p>
            <a:pPr>
              <a:defRPr/>
            </a:pPr>
            <a:endParaRPr lang="en-US"/>
          </a:p>
        </c:txPr>
        <c:crossAx val="390915024"/>
        <c:crosses val="autoZero"/>
        <c:auto val="1"/>
        <c:lblAlgn val="ctr"/>
        <c:lblOffset val="0"/>
        <c:noMultiLvlLbl val="1"/>
      </c:catAx>
      <c:valAx>
        <c:axId val="390915024"/>
        <c:scaling>
          <c:orientation val="minMax"/>
          <c:max val="150"/>
          <c:min val="10"/>
        </c:scaling>
        <c:delete val="0"/>
        <c:axPos val="b"/>
        <c:numFmt formatCode="0" sourceLinked="0"/>
        <c:majorTickMark val="out"/>
        <c:minorTickMark val="none"/>
        <c:tickLblPos val="nextTo"/>
        <c:spPr>
          <a:ln w="3175">
            <a:noFill/>
          </a:ln>
        </c:spPr>
        <c:txPr>
          <a:bodyPr rot="0" vert="horz"/>
          <a:lstStyle/>
          <a:p>
            <a:pPr>
              <a:defRPr/>
            </a:pPr>
            <a:endParaRPr lang="en-US"/>
          </a:p>
        </c:txPr>
        <c:crossAx val="390904440"/>
        <c:crosses val="autoZero"/>
        <c:crossBetween val="between"/>
        <c:majorUnit val="30"/>
      </c:valAx>
      <c:spPr>
        <a:noFill/>
        <a:ln w="24631">
          <a:noFill/>
        </a:ln>
      </c:spPr>
    </c:plotArea>
    <c:legend>
      <c:legendPos val="r"/>
      <c:layout>
        <c:manualLayout>
          <c:xMode val="edge"/>
          <c:yMode val="edge"/>
          <c:x val="3.784575873798908E-2"/>
          <c:y val="0.88183420291868142"/>
          <c:w val="0.95894127691869846"/>
          <c:h val="0.11751677677556016"/>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3.6613379476758953E-2"/>
          <c:w val="0.84309194788518937"/>
          <c:h val="0.82598824540537741"/>
        </c:manualLayout>
      </c:layout>
      <c:barChart>
        <c:barDir val="bar"/>
        <c:grouping val="clustered"/>
        <c:varyColors val="0"/>
        <c:ser>
          <c:idx val="1"/>
          <c:order val="0"/>
          <c:tx>
            <c:strRef>
              <c:f>Sheet1!$A$2</c:f>
              <c:strCache>
                <c:ptCount val="1"/>
                <c:pt idx="0">
                  <c:v>Latvija</c:v>
                </c:pt>
              </c:strCache>
            </c:strRef>
          </c:tx>
          <c:spPr>
            <a:solidFill>
              <a:srgbClr val="FF0000"/>
            </a:solidFill>
            <a:ln w="0">
              <a:no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Sheet1!$B$1:$H$1</c:f>
              <c:strCache>
                <c:ptCount val="7"/>
                <c:pt idx="0">
                  <c:v>Ārvalstu kontrolēti uzņēmumi - pievienotās vērtības daļa (%)</c:v>
                </c:pt>
                <c:pt idx="1">
                  <c:v>Apgrozījuma daļa lielajos uzņēmumos (%)</c:v>
                </c:pt>
                <c:pt idx="2">
                  <c:v>Apgrozījuma daļa mazos un vidējos uzņēmumos (%)</c:v>
                </c:pt>
                <c:pt idx="3">
                  <c:v>, no kuras zināšanu ietilpīgi pakalpojumi (%)</c:v>
                </c:pt>
                <c:pt idx="4">
                  <c:v>Nodarbinātības daļa pakalpojumos (NACE GN) (%)</c:v>
                </c:pt>
                <c:pt idx="5">
                  <c:v>, no kuras augstas un vidēji augstas tehnoloģiju nozares (%)</c:v>
                </c:pt>
                <c:pt idx="6">
                  <c:v>Nodarbinātības daļa apstrādes rūpniecībā (NACE C) (%)</c:v>
                </c:pt>
              </c:strCache>
            </c:strRef>
          </c:cat>
          <c:val>
            <c:numRef>
              <c:f>Sheet1!$B$2:$H$2</c:f>
              <c:numCache>
                <c:formatCode>0</c:formatCode>
                <c:ptCount val="7"/>
                <c:pt idx="0">
                  <c:v>14.1</c:v>
                </c:pt>
                <c:pt idx="1">
                  <c:v>22.3</c:v>
                </c:pt>
                <c:pt idx="2">
                  <c:v>51.6</c:v>
                </c:pt>
                <c:pt idx="3">
                  <c:v>29.3</c:v>
                </c:pt>
                <c:pt idx="4">
                  <c:v>41.7</c:v>
                </c:pt>
                <c:pt idx="5">
                  <c:v>12.4</c:v>
                </c:pt>
                <c:pt idx="6">
                  <c:v>13.4</c:v>
                </c:pt>
              </c:numCache>
            </c:numRef>
          </c:val>
          <c:extLst xmlns:c16r2="http://schemas.microsoft.com/office/drawing/2015/06/chart">
            <c:ext xmlns:c16="http://schemas.microsoft.com/office/drawing/2014/chart" uri="{C3380CC4-5D6E-409C-BE32-E72D297353CC}">
              <c16:uniqueId val="{00000000-1B0D-482A-9AEE-3BB54E1D3DB4}"/>
            </c:ext>
          </c:extLst>
        </c:ser>
        <c:ser>
          <c:idx val="0"/>
          <c:order val="1"/>
          <c:tx>
            <c:strRef>
              <c:f>Sheet1!$A$3</c:f>
              <c:strCache>
                <c:ptCount val="1"/>
                <c:pt idx="0">
                  <c:v>ES 28</c:v>
                </c:pt>
              </c:strCache>
            </c:strRef>
          </c:tx>
          <c:spPr>
            <a:solidFill>
              <a:srgbClr val="45A5ED">
                <a:lumMod val="40000"/>
                <a:lumOff val="60000"/>
              </a:srgbClr>
            </a:solidFill>
            <a:ln w="6350">
              <a:no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Sheet1!$B$1:$H$1</c:f>
              <c:strCache>
                <c:ptCount val="7"/>
                <c:pt idx="0">
                  <c:v>Ārvalstu kontrolēti uzņēmumi - pievienotās vērtības daļa (%)</c:v>
                </c:pt>
                <c:pt idx="1">
                  <c:v>Apgrozījuma daļa lielajos uzņēmumos (%)</c:v>
                </c:pt>
                <c:pt idx="2">
                  <c:v>Apgrozījuma daļa mazos un vidējos uzņēmumos (%)</c:v>
                </c:pt>
                <c:pt idx="3">
                  <c:v>, no kuras zināšanu ietilpīgi pakalpojumi (%)</c:v>
                </c:pt>
                <c:pt idx="4">
                  <c:v>Nodarbinātības daļa pakalpojumos (NACE GN) (%)</c:v>
                </c:pt>
                <c:pt idx="5">
                  <c:v>, no kuras augstas un vidēji augstas tehnoloģiju nozares (%)</c:v>
                </c:pt>
                <c:pt idx="6">
                  <c:v>Nodarbinātības daļa apstrādes rūpniecībā (NACE C) (%)</c:v>
                </c:pt>
              </c:strCache>
            </c:strRef>
          </c:cat>
          <c:val>
            <c:numRef>
              <c:f>Sheet1!$B$3:$H$3</c:f>
              <c:numCache>
                <c:formatCode>0</c:formatCode>
                <c:ptCount val="7"/>
                <c:pt idx="0">
                  <c:v>12.6</c:v>
                </c:pt>
                <c:pt idx="1">
                  <c:v>44.4</c:v>
                </c:pt>
                <c:pt idx="2">
                  <c:v>37.9</c:v>
                </c:pt>
                <c:pt idx="3">
                  <c:v>35</c:v>
                </c:pt>
                <c:pt idx="4">
                  <c:v>41.8</c:v>
                </c:pt>
                <c:pt idx="5">
                  <c:v>37.5</c:v>
                </c:pt>
                <c:pt idx="6">
                  <c:v>15.5</c:v>
                </c:pt>
              </c:numCache>
            </c:numRef>
          </c:val>
          <c:extLst xmlns:c16r2="http://schemas.microsoft.com/office/drawing/2015/06/chart">
            <c:ext xmlns:c16="http://schemas.microsoft.com/office/drawing/2014/chart" uri="{C3380CC4-5D6E-409C-BE32-E72D297353CC}">
              <c16:uniqueId val="{00000001-1B0D-482A-9AEE-3BB54E1D3DB4}"/>
            </c:ext>
          </c:extLst>
        </c:ser>
        <c:ser>
          <c:idx val="2"/>
          <c:order val="2"/>
          <c:tx>
            <c:strRef>
              <c:f>Sheet1!$A$4</c:f>
              <c:strCache>
                <c:ptCount val="1"/>
                <c:pt idx="0">
                  <c:v>Zviedrija (Inovāciju līderis)</c:v>
                </c:pt>
              </c:strCache>
            </c:strRef>
          </c:tx>
          <c:spPr>
            <a:solidFill>
              <a:srgbClr val="45A5ED">
                <a:lumMod val="50000"/>
              </a:srgbClr>
            </a:solidFill>
            <a:ln>
              <a:no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Sheet1!$B$1:$H$1</c:f>
              <c:strCache>
                <c:ptCount val="7"/>
                <c:pt idx="0">
                  <c:v>Ārvalstu kontrolēti uzņēmumi - pievienotās vērtības daļa (%)</c:v>
                </c:pt>
                <c:pt idx="1">
                  <c:v>Apgrozījuma daļa lielajos uzņēmumos (%)</c:v>
                </c:pt>
                <c:pt idx="2">
                  <c:v>Apgrozījuma daļa mazos un vidējos uzņēmumos (%)</c:v>
                </c:pt>
                <c:pt idx="3">
                  <c:v>, no kuras zināšanu ietilpīgi pakalpojumi (%)</c:v>
                </c:pt>
                <c:pt idx="4">
                  <c:v>Nodarbinātības daļa pakalpojumos (NACE GN) (%)</c:v>
                </c:pt>
                <c:pt idx="5">
                  <c:v>, no kuras augstas un vidēji augstas tehnoloģiju nozares (%)</c:v>
                </c:pt>
                <c:pt idx="6">
                  <c:v>Nodarbinātības daļa apstrādes rūpniecībā (NACE C) (%)</c:v>
                </c:pt>
              </c:strCache>
            </c:strRef>
          </c:cat>
          <c:val>
            <c:numRef>
              <c:f>Sheet1!$B$4:$H$4</c:f>
              <c:numCache>
                <c:formatCode>0</c:formatCode>
                <c:ptCount val="7"/>
                <c:pt idx="0">
                  <c:v>13.5</c:v>
                </c:pt>
                <c:pt idx="1">
                  <c:v>43</c:v>
                </c:pt>
                <c:pt idx="2">
                  <c:v>38.4</c:v>
                </c:pt>
                <c:pt idx="3">
                  <c:v>44</c:v>
                </c:pt>
                <c:pt idx="4">
                  <c:v>41.3</c:v>
                </c:pt>
                <c:pt idx="5">
                  <c:v>42.5</c:v>
                </c:pt>
                <c:pt idx="6">
                  <c:v>10.3</c:v>
                </c:pt>
              </c:numCache>
            </c:numRef>
          </c:val>
          <c:extLst xmlns:c16r2="http://schemas.microsoft.com/office/drawing/2015/06/chart">
            <c:ext xmlns:c16="http://schemas.microsoft.com/office/drawing/2014/chart" uri="{C3380CC4-5D6E-409C-BE32-E72D297353CC}">
              <c16:uniqueId val="{00000002-1B0D-482A-9AEE-3BB54E1D3DB4}"/>
            </c:ext>
          </c:extLst>
        </c:ser>
        <c:dLbls>
          <c:showLegendKey val="0"/>
          <c:showVal val="0"/>
          <c:showCatName val="0"/>
          <c:showSerName val="0"/>
          <c:showPercent val="0"/>
          <c:showBubbleSize val="0"/>
        </c:dLbls>
        <c:gapWidth val="50"/>
        <c:axId val="390915416"/>
        <c:axId val="390909144"/>
      </c:barChart>
      <c:catAx>
        <c:axId val="390915416"/>
        <c:scaling>
          <c:orientation val="minMax"/>
        </c:scaling>
        <c:delete val="0"/>
        <c:axPos val="l"/>
        <c:numFmt formatCode="General" sourceLinked="1"/>
        <c:majorTickMark val="out"/>
        <c:minorTickMark val="none"/>
        <c:tickLblPos val="nextTo"/>
        <c:txPr>
          <a:bodyPr rot="0" vert="horz"/>
          <a:lstStyle/>
          <a:p>
            <a:pPr>
              <a:defRPr/>
            </a:pPr>
            <a:endParaRPr lang="en-US"/>
          </a:p>
        </c:txPr>
        <c:crossAx val="390909144"/>
        <c:crosses val="autoZero"/>
        <c:auto val="1"/>
        <c:lblAlgn val="ctr"/>
        <c:lblOffset val="0"/>
        <c:noMultiLvlLbl val="1"/>
      </c:catAx>
      <c:valAx>
        <c:axId val="390909144"/>
        <c:scaling>
          <c:orientation val="minMax"/>
          <c:max val="55"/>
          <c:min val="0"/>
        </c:scaling>
        <c:delete val="0"/>
        <c:axPos val="b"/>
        <c:numFmt formatCode="0" sourceLinked="0"/>
        <c:majorTickMark val="out"/>
        <c:minorTickMark val="none"/>
        <c:tickLblPos val="nextTo"/>
        <c:spPr>
          <a:ln w="3175">
            <a:noFill/>
          </a:ln>
        </c:spPr>
        <c:txPr>
          <a:bodyPr rot="0" vert="horz"/>
          <a:lstStyle/>
          <a:p>
            <a:pPr>
              <a:defRPr/>
            </a:pPr>
            <a:endParaRPr lang="en-US"/>
          </a:p>
        </c:txPr>
        <c:crossAx val="390915416"/>
        <c:crosses val="autoZero"/>
        <c:crossBetween val="between"/>
        <c:majorUnit val="15"/>
      </c:valAx>
      <c:spPr>
        <a:noFill/>
        <a:ln w="24631">
          <a:noFill/>
        </a:ln>
      </c:spPr>
    </c:plotArea>
    <c:legend>
      <c:legendPos val="r"/>
      <c:layout>
        <c:manualLayout>
          <c:xMode val="edge"/>
          <c:yMode val="edge"/>
          <c:x val="9.3738734465420734E-2"/>
          <c:y val="0.93282309942789676"/>
          <c:w val="0.85077317142586073"/>
          <c:h val="6.4140499526864556E-2"/>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990879966402456E-2"/>
          <c:y val="1.6657106229361503E-2"/>
          <c:w val="0.51141589297809709"/>
          <c:h val="0.88555164766388206"/>
        </c:manualLayout>
      </c:layout>
      <c:barChart>
        <c:barDir val="col"/>
        <c:grouping val="stacked"/>
        <c:varyColors val="0"/>
        <c:ser>
          <c:idx val="0"/>
          <c:order val="0"/>
          <c:tx>
            <c:strRef>
              <c:f>Sheet1!$B$1</c:f>
              <c:strCache>
                <c:ptCount val="1"/>
                <c:pt idx="0">
                  <c:v>Fundamentālo un lietišķo pētījumu programma</c:v>
                </c:pt>
              </c:strCache>
            </c:strRef>
          </c:tx>
          <c:spPr>
            <a:solidFill>
              <a:srgbClr val="C00000"/>
            </a:solidFill>
          </c:spPr>
          <c:invertIfNegative val="0"/>
          <c:dPt>
            <c:idx val="1"/>
            <c:invertIfNegative val="0"/>
            <c:bubble3D val="0"/>
            <c:extLst xmlns:c16r2="http://schemas.microsoft.com/office/drawing/2015/06/chart">
              <c:ext xmlns:c16="http://schemas.microsoft.com/office/drawing/2014/chart" uri="{C3380CC4-5D6E-409C-BE32-E72D297353CC}">
                <c16:uniqueId val="{00000001-E1F9-42C7-BE4F-678FCCFB514E}"/>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Sheet1!$B$2:$B$6</c:f>
              <c:numCache>
                <c:formatCode>0.0</c:formatCode>
                <c:ptCount val="5"/>
                <c:pt idx="0">
                  <c:v>4.0794129999999997</c:v>
                </c:pt>
                <c:pt idx="1">
                  <c:v>8.0129049999999999</c:v>
                </c:pt>
                <c:pt idx="2">
                  <c:v>5.2683479999999996</c:v>
                </c:pt>
                <c:pt idx="3">
                  <c:v>0.69422600000000001</c:v>
                </c:pt>
                <c:pt idx="4">
                  <c:v>2.592273</c:v>
                </c:pt>
              </c:numCache>
            </c:numRef>
          </c:val>
          <c:extLst xmlns:c16r2="http://schemas.microsoft.com/office/drawing/2015/06/chart">
            <c:ext xmlns:c16="http://schemas.microsoft.com/office/drawing/2014/chart" uri="{C3380CC4-5D6E-409C-BE32-E72D297353CC}">
              <c16:uniqueId val="{00000002-E1F9-42C7-BE4F-678FCCFB514E}"/>
            </c:ext>
          </c:extLst>
        </c:ser>
        <c:ser>
          <c:idx val="1"/>
          <c:order val="1"/>
          <c:tx>
            <c:strRef>
              <c:f>Sheet1!$C$1</c:f>
              <c:strCache>
                <c:ptCount val="1"/>
                <c:pt idx="0">
                  <c:v>Valsts pētījumu programma</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Sheet1!$C$2:$C$6</c:f>
              <c:numCache>
                <c:formatCode>0.0</c:formatCode>
                <c:ptCount val="5"/>
                <c:pt idx="0">
                  <c:v>0</c:v>
                </c:pt>
                <c:pt idx="1">
                  <c:v>0</c:v>
                </c:pt>
                <c:pt idx="2">
                  <c:v>0</c:v>
                </c:pt>
                <c:pt idx="3">
                  <c:v>4.8086399999999996</c:v>
                </c:pt>
                <c:pt idx="4">
                  <c:v>0</c:v>
                </c:pt>
              </c:numCache>
            </c:numRef>
          </c:val>
          <c:extLst xmlns:c16r2="http://schemas.microsoft.com/office/drawing/2015/06/chart">
            <c:ext xmlns:c16="http://schemas.microsoft.com/office/drawing/2014/chart" uri="{C3380CC4-5D6E-409C-BE32-E72D297353CC}">
              <c16:uniqueId val="{00000003-E1F9-42C7-BE4F-678FCCFB514E}"/>
            </c:ext>
          </c:extLst>
        </c:ser>
        <c:ser>
          <c:idx val="2"/>
          <c:order val="2"/>
          <c:tx>
            <c:strRef>
              <c:f>Sheet1!$D$1</c:f>
              <c:strCache>
                <c:ptCount val="1"/>
                <c:pt idx="0">
                  <c:v>1.1.1.1. Praktiskas ievirzes pētījumi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Sheet1!$D$2:$D$6</c:f>
              <c:numCache>
                <c:formatCode>0.0</c:formatCode>
                <c:ptCount val="5"/>
                <c:pt idx="0">
                  <c:v>3.3491014100000003</c:v>
                </c:pt>
                <c:pt idx="1">
                  <c:v>16.306988279999999</c:v>
                </c:pt>
                <c:pt idx="2">
                  <c:v>13.658694029999999</c:v>
                </c:pt>
                <c:pt idx="3">
                  <c:v>10.670782000000001</c:v>
                </c:pt>
                <c:pt idx="4">
                  <c:v>5.23844216</c:v>
                </c:pt>
              </c:numCache>
            </c:numRef>
          </c:val>
          <c:extLst xmlns:c16r2="http://schemas.microsoft.com/office/drawing/2015/06/chart">
            <c:ext xmlns:c16="http://schemas.microsoft.com/office/drawing/2014/chart" uri="{C3380CC4-5D6E-409C-BE32-E72D297353CC}">
              <c16:uniqueId val="{00000004-E1F9-42C7-BE4F-678FCCFB514E}"/>
            </c:ext>
          </c:extLst>
        </c:ser>
        <c:ser>
          <c:idx val="3"/>
          <c:order val="3"/>
          <c:tx>
            <c:strRef>
              <c:f>Sheet1!$E$1</c:f>
              <c:strCache>
                <c:ptCount val="1"/>
                <c:pt idx="0">
                  <c:v>1.1.1.2. Postdoktorantūras programma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Sheet1!$E$2:$E$6</c:f>
              <c:numCache>
                <c:formatCode>0.0</c:formatCode>
                <c:ptCount val="5"/>
                <c:pt idx="0">
                  <c:v>3.2955241000000002</c:v>
                </c:pt>
                <c:pt idx="1">
                  <c:v>5.2184340000000002</c:v>
                </c:pt>
                <c:pt idx="2">
                  <c:v>7.1470168799999998</c:v>
                </c:pt>
                <c:pt idx="3">
                  <c:v>1.739473</c:v>
                </c:pt>
                <c:pt idx="4">
                  <c:v>3.6124435799999999</c:v>
                </c:pt>
              </c:numCache>
            </c:numRef>
          </c:val>
          <c:extLst xmlns:c16r2="http://schemas.microsoft.com/office/drawing/2015/06/chart">
            <c:ext xmlns:c16="http://schemas.microsoft.com/office/drawing/2014/chart" uri="{C3380CC4-5D6E-409C-BE32-E72D297353CC}">
              <c16:uniqueId val="{00000005-E1F9-42C7-BE4F-678FCCFB514E}"/>
            </c:ext>
          </c:extLst>
        </c:ser>
        <c:ser>
          <c:idx val="4"/>
          <c:order val="4"/>
          <c:tx>
            <c:strRef>
              <c:f>Sheet1!$F$1</c:f>
              <c:strCache>
                <c:ptCount val="1"/>
                <c:pt idx="0">
                  <c:v>Apvārsnis2020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Sheet1!$F$2:$F$6</c:f>
              <c:numCache>
                <c:formatCode>0.0</c:formatCode>
                <c:ptCount val="5"/>
                <c:pt idx="0">
                  <c:v>6.2857413800000002</c:v>
                </c:pt>
                <c:pt idx="1">
                  <c:v>3.0944820000000002</c:v>
                </c:pt>
                <c:pt idx="2">
                  <c:v>3.4397519300000003</c:v>
                </c:pt>
                <c:pt idx="3">
                  <c:v>12.284024</c:v>
                </c:pt>
                <c:pt idx="4">
                  <c:v>6.59385026</c:v>
                </c:pt>
              </c:numCache>
            </c:numRef>
          </c:val>
          <c:extLst xmlns:c16r2="http://schemas.microsoft.com/office/drawing/2015/06/chart">
            <c:ext xmlns:c16="http://schemas.microsoft.com/office/drawing/2014/chart" uri="{C3380CC4-5D6E-409C-BE32-E72D297353CC}">
              <c16:uniqueId val="{00000006-E1F9-42C7-BE4F-678FCCFB514E}"/>
            </c:ext>
          </c:extLst>
        </c:ser>
        <c:ser>
          <c:idx val="5"/>
          <c:order val="5"/>
          <c:tx>
            <c:strRef>
              <c:f>Sheet1!$G$1</c:f>
              <c:strCache>
                <c:ptCount val="1"/>
                <c:pt idx="0">
                  <c:v>1.2.1.2. Atbalsts tehnoloģiju pārneses sistēmas pilnveidošanai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Sheet1!$G$2:$G$6</c:f>
              <c:numCache>
                <c:formatCode>0.0</c:formatCode>
                <c:ptCount val="5"/>
                <c:pt idx="0">
                  <c:v>0.63615600000000005</c:v>
                </c:pt>
                <c:pt idx="1">
                  <c:v>3.7385109999999999</c:v>
                </c:pt>
                <c:pt idx="2">
                  <c:v>1.5742849999999999</c:v>
                </c:pt>
                <c:pt idx="3">
                  <c:v>7.2170999999999999E-2</c:v>
                </c:pt>
                <c:pt idx="4">
                  <c:v>1.588292</c:v>
                </c:pt>
              </c:numCache>
            </c:numRef>
          </c:val>
          <c:extLst xmlns:c16r2="http://schemas.microsoft.com/office/drawing/2015/06/chart">
            <c:ext xmlns:c16="http://schemas.microsoft.com/office/drawing/2014/chart" uri="{C3380CC4-5D6E-409C-BE32-E72D297353CC}">
              <c16:uniqueId val="{00000007-E1F9-42C7-BE4F-678FCCFB514E}"/>
            </c:ext>
          </c:extLst>
        </c:ser>
        <c:ser>
          <c:idx val="6"/>
          <c:order val="6"/>
          <c:tx>
            <c:strRef>
              <c:f>Sheet1!$H$1</c:f>
              <c:strCache>
                <c:ptCount val="1"/>
                <c:pt idx="0">
                  <c:v>1.2.1.1.Kompetences centri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Sheet1!$H$2:$H$6</c:f>
              <c:numCache>
                <c:formatCode>0.0</c:formatCode>
                <c:ptCount val="5"/>
                <c:pt idx="0">
                  <c:v>8.9569069900000002</c:v>
                </c:pt>
                <c:pt idx="1">
                  <c:v>16.724654000000001</c:v>
                </c:pt>
                <c:pt idx="2">
                  <c:v>6.8001502199999999</c:v>
                </c:pt>
                <c:pt idx="3">
                  <c:v>3.983352</c:v>
                </c:pt>
                <c:pt idx="4">
                  <c:v>10.880660070000001</c:v>
                </c:pt>
              </c:numCache>
            </c:numRef>
          </c:val>
          <c:extLst xmlns:c16r2="http://schemas.microsoft.com/office/drawing/2015/06/chart">
            <c:ext xmlns:c16="http://schemas.microsoft.com/office/drawing/2014/chart" uri="{C3380CC4-5D6E-409C-BE32-E72D297353CC}">
              <c16:uniqueId val="{00000008-E1F9-42C7-BE4F-678FCCFB514E}"/>
            </c:ext>
          </c:extLst>
        </c:ser>
        <c:ser>
          <c:idx val="7"/>
          <c:order val="7"/>
          <c:tx>
            <c:strRef>
              <c:f>Sheet1!$I$1</c:f>
              <c:strCache>
                <c:ptCount val="1"/>
                <c:pt idx="0">
                  <c:v>ELFLA</c:v>
                </c:pt>
              </c:strCache>
            </c:strRef>
          </c:tx>
          <c:spPr>
            <a:solidFill>
              <a:schemeClr val="accent6">
                <a:lumMod val="40000"/>
                <a:lumOff val="6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Sheet1!$I$2:$I$6</c:f>
              <c:numCache>
                <c:formatCode>General</c:formatCode>
                <c:ptCount val="5"/>
                <c:pt idx="0">
                  <c:v>14</c:v>
                </c:pt>
              </c:numCache>
            </c:numRef>
          </c:val>
        </c:ser>
        <c:ser>
          <c:idx val="8"/>
          <c:order val="8"/>
          <c:tx>
            <c:strRef>
              <c:f>Sheet1!$J$1</c:f>
              <c:strCache>
                <c:ptCount val="1"/>
                <c:pt idx="0">
                  <c:v>EJZF </c:v>
                </c:pt>
              </c:strCache>
            </c:strRef>
          </c:tx>
          <c:spPr>
            <a:solidFill>
              <a:schemeClr val="accent6">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Sheet1!$A$2:$A$6</c:f>
              <c:strCache>
                <c:ptCount val="5"/>
                <c:pt idx="0">
                  <c:v>Bioekonomika</c:v>
                </c:pt>
                <c:pt idx="1">
                  <c:v>Viedie materiāli</c:v>
                </c:pt>
                <c:pt idx="2">
                  <c:v>Biomedicīna</c:v>
                </c:pt>
                <c:pt idx="3">
                  <c:v>Viedā enerģētika</c:v>
                </c:pt>
                <c:pt idx="4">
                  <c:v>IKT</c:v>
                </c:pt>
              </c:strCache>
            </c:strRef>
          </c:cat>
          <c:val>
            <c:numRef>
              <c:f>Sheet1!$J$2:$J$6</c:f>
              <c:numCache>
                <c:formatCode>General</c:formatCode>
                <c:ptCount val="5"/>
                <c:pt idx="0">
                  <c:v>12.2</c:v>
                </c:pt>
              </c:numCache>
            </c:numRef>
          </c:val>
        </c:ser>
        <c:dLbls>
          <c:showLegendKey val="0"/>
          <c:showVal val="0"/>
          <c:showCatName val="0"/>
          <c:showSerName val="0"/>
          <c:showPercent val="0"/>
          <c:showBubbleSize val="0"/>
        </c:dLbls>
        <c:gapWidth val="40"/>
        <c:overlap val="100"/>
        <c:axId val="390912280"/>
        <c:axId val="390910320"/>
      </c:barChart>
      <c:catAx>
        <c:axId val="390912280"/>
        <c:scaling>
          <c:orientation val="minMax"/>
        </c:scaling>
        <c:delete val="0"/>
        <c:axPos val="b"/>
        <c:numFmt formatCode="General" sourceLinked="1"/>
        <c:majorTickMark val="out"/>
        <c:minorTickMark val="none"/>
        <c:tickLblPos val="nextTo"/>
        <c:crossAx val="390910320"/>
        <c:crosses val="autoZero"/>
        <c:auto val="1"/>
        <c:lblAlgn val="ctr"/>
        <c:lblOffset val="100"/>
        <c:noMultiLvlLbl val="0"/>
      </c:catAx>
      <c:valAx>
        <c:axId val="390910320"/>
        <c:scaling>
          <c:orientation val="minMax"/>
        </c:scaling>
        <c:delete val="0"/>
        <c:axPos val="l"/>
        <c:numFmt formatCode="0" sourceLinked="0"/>
        <c:majorTickMark val="out"/>
        <c:minorTickMark val="none"/>
        <c:tickLblPos val="nextTo"/>
        <c:crossAx val="390912280"/>
        <c:crosses val="autoZero"/>
        <c:crossBetween val="between"/>
        <c:majorUnit val="15"/>
      </c:valAx>
      <c:spPr>
        <a:noFill/>
        <a:ln w="25350">
          <a:noFill/>
        </a:ln>
        <a:effectLst/>
      </c:spPr>
    </c:plotArea>
    <c:legend>
      <c:legendPos val="r"/>
      <c:layout>
        <c:manualLayout>
          <c:xMode val="edge"/>
          <c:yMode val="edge"/>
          <c:x val="0.54390141670186842"/>
          <c:y val="0.17836078097735028"/>
          <c:w val="0.29837315007202397"/>
          <c:h val="0.82163921902264969"/>
        </c:manualLayout>
      </c:layout>
      <c:overlay val="0"/>
    </c:legend>
    <c:plotVisOnly val="1"/>
    <c:dispBlanksAs val="gap"/>
    <c:showDLblsOverMax val="0"/>
  </c:chart>
  <c:spPr>
    <a:noFill/>
    <a:ln w="9525" cap="flat" cmpd="sng" algn="ctr">
      <a:noFill/>
      <a:prstDash val="soli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73221401439172"/>
          <c:y val="1.6657106229361503E-2"/>
          <c:w val="0.81307346439534645"/>
          <c:h val="0.7617171778555244"/>
        </c:manualLayout>
      </c:layout>
      <c:barChart>
        <c:barDir val="bar"/>
        <c:grouping val="stacked"/>
        <c:varyColors val="0"/>
        <c:ser>
          <c:idx val="0"/>
          <c:order val="0"/>
          <c:tx>
            <c:strRef>
              <c:f>Sheet1!$A$2</c:f>
              <c:strCache>
                <c:ptCount val="1"/>
                <c:pt idx="0">
                  <c:v>Pētniecības un inovācijas projekti</c:v>
                </c:pt>
              </c:strCache>
            </c:strRef>
          </c:tx>
          <c:spPr>
            <a:solidFill>
              <a:schemeClr val="accent2"/>
            </a:solidFill>
            <a:ln>
              <a:noFill/>
            </a:ln>
            <a:effectLst/>
          </c:spPr>
          <c:invertIfNegative val="0"/>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9179-4585-8971-ABD6212BE468}"/>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Sheet1!$B$1:$G$1</c:f>
              <c:strCache>
                <c:ptCount val="6"/>
                <c:pt idx="0">
                  <c:v>Bioekonomika</c:v>
                </c:pt>
                <c:pt idx="1">
                  <c:v>Biomedicīna</c:v>
                </c:pt>
                <c:pt idx="2">
                  <c:v>Viedā enerģētika</c:v>
                </c:pt>
                <c:pt idx="3">
                  <c:v>IKT</c:v>
                </c:pt>
                <c:pt idx="4">
                  <c:v>Viedie materiāli</c:v>
                </c:pt>
                <c:pt idx="5">
                  <c:v>SHZ</c:v>
                </c:pt>
              </c:strCache>
            </c:strRef>
          </c:cat>
          <c:val>
            <c:numRef>
              <c:f>Sheet1!$B$2:$G$2</c:f>
              <c:numCache>
                <c:formatCode>General</c:formatCode>
                <c:ptCount val="6"/>
                <c:pt idx="0">
                  <c:v>105</c:v>
                </c:pt>
                <c:pt idx="1">
                  <c:v>81</c:v>
                </c:pt>
                <c:pt idx="2">
                  <c:v>31</c:v>
                </c:pt>
                <c:pt idx="3">
                  <c:v>80</c:v>
                </c:pt>
                <c:pt idx="4">
                  <c:v>103</c:v>
                </c:pt>
                <c:pt idx="5">
                  <c:v>110</c:v>
                </c:pt>
              </c:numCache>
            </c:numRef>
          </c:val>
          <c:extLst xmlns:c16r2="http://schemas.microsoft.com/office/drawing/2015/06/chart">
            <c:ext xmlns:c16="http://schemas.microsoft.com/office/drawing/2014/chart" uri="{C3380CC4-5D6E-409C-BE32-E72D297353CC}">
              <c16:uniqueId val="{00000002-9179-4585-8971-ABD6212BE468}"/>
            </c:ext>
          </c:extLst>
        </c:ser>
        <c:ser>
          <c:idx val="1"/>
          <c:order val="1"/>
          <c:tx>
            <c:strRef>
              <c:f>Sheet1!$A$3</c:f>
              <c:strCache>
                <c:ptCount val="1"/>
                <c:pt idx="0">
                  <c:v>Inovācijas projekti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Sheet1!$B$1:$G$1</c:f>
              <c:strCache>
                <c:ptCount val="6"/>
                <c:pt idx="0">
                  <c:v>Bioekonomika</c:v>
                </c:pt>
                <c:pt idx="1">
                  <c:v>Biomedicīna</c:v>
                </c:pt>
                <c:pt idx="2">
                  <c:v>Viedā enerģētika</c:v>
                </c:pt>
                <c:pt idx="3">
                  <c:v>IKT</c:v>
                </c:pt>
                <c:pt idx="4">
                  <c:v>Viedie materiāli</c:v>
                </c:pt>
                <c:pt idx="5">
                  <c:v>SHZ</c:v>
                </c:pt>
              </c:strCache>
            </c:strRef>
          </c:cat>
          <c:val>
            <c:numRef>
              <c:f>Sheet1!$B$3:$G$3</c:f>
              <c:numCache>
                <c:formatCode>General</c:formatCode>
                <c:ptCount val="6"/>
                <c:pt idx="0">
                  <c:v>7</c:v>
                </c:pt>
                <c:pt idx="1">
                  <c:v>0</c:v>
                </c:pt>
                <c:pt idx="2">
                  <c:v>24</c:v>
                </c:pt>
                <c:pt idx="3">
                  <c:v>69</c:v>
                </c:pt>
                <c:pt idx="4">
                  <c:v>26</c:v>
                </c:pt>
                <c:pt idx="5">
                  <c:v>28</c:v>
                </c:pt>
              </c:numCache>
            </c:numRef>
          </c:val>
          <c:extLst xmlns:c16r2="http://schemas.microsoft.com/office/drawing/2015/06/chart">
            <c:ext xmlns:c16="http://schemas.microsoft.com/office/drawing/2014/chart" uri="{C3380CC4-5D6E-409C-BE32-E72D297353CC}">
              <c16:uniqueId val="{00000003-9179-4585-8971-ABD6212BE468}"/>
            </c:ext>
          </c:extLst>
        </c:ser>
        <c:ser>
          <c:idx val="2"/>
          <c:order val="2"/>
          <c:tx>
            <c:strRef>
              <c:f>Sheet1!$A$4</c:f>
              <c:strCache>
                <c:ptCount val="1"/>
                <c:pt idx="0">
                  <c:v>MVU projekti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Sheet1!$B$1:$G$1</c:f>
              <c:strCache>
                <c:ptCount val="6"/>
                <c:pt idx="0">
                  <c:v>Bioekonomika</c:v>
                </c:pt>
                <c:pt idx="1">
                  <c:v>Biomedicīna</c:v>
                </c:pt>
                <c:pt idx="2">
                  <c:v>Viedā enerģētika</c:v>
                </c:pt>
                <c:pt idx="3">
                  <c:v>IKT</c:v>
                </c:pt>
                <c:pt idx="4">
                  <c:v>Viedie materiāli</c:v>
                </c:pt>
                <c:pt idx="5">
                  <c:v>SHZ</c:v>
                </c:pt>
              </c:strCache>
            </c:strRef>
          </c:cat>
          <c:val>
            <c:numRef>
              <c:f>Sheet1!$B$4:$G$4</c:f>
              <c:numCache>
                <c:formatCode>General</c:formatCode>
                <c:ptCount val="6"/>
                <c:pt idx="0">
                  <c:v>22</c:v>
                </c:pt>
                <c:pt idx="1">
                  <c:v>20</c:v>
                </c:pt>
                <c:pt idx="2">
                  <c:v>42</c:v>
                </c:pt>
                <c:pt idx="3">
                  <c:v>86</c:v>
                </c:pt>
                <c:pt idx="4">
                  <c:v>76</c:v>
                </c:pt>
                <c:pt idx="5">
                  <c:v>30</c:v>
                </c:pt>
              </c:numCache>
            </c:numRef>
          </c:val>
          <c:extLst xmlns:c16r2="http://schemas.microsoft.com/office/drawing/2015/06/chart">
            <c:ext xmlns:c16="http://schemas.microsoft.com/office/drawing/2014/chart" uri="{C3380CC4-5D6E-409C-BE32-E72D297353CC}">
              <c16:uniqueId val="{00000004-9179-4585-8971-ABD6212BE468}"/>
            </c:ext>
          </c:extLst>
        </c:ser>
        <c:ser>
          <c:idx val="3"/>
          <c:order val="3"/>
          <c:tx>
            <c:strRef>
              <c:f>Sheet1!$A$5</c:f>
              <c:strCache>
                <c:ptCount val="1"/>
                <c:pt idx="0">
                  <c:v>Koordinācijas un atbalsta projekti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solidFill>
                      <a:prstDash val="solid"/>
                      <a:round/>
                    </a:ln>
                    <a:effectLst/>
                  </c:spPr>
                </c15:leaderLines>
              </c:ext>
            </c:extLst>
          </c:dLbls>
          <c:cat>
            <c:strRef>
              <c:f>Sheet1!$B$1:$G$1</c:f>
              <c:strCache>
                <c:ptCount val="6"/>
                <c:pt idx="0">
                  <c:v>Bioekonomika</c:v>
                </c:pt>
                <c:pt idx="1">
                  <c:v>Biomedicīna</c:v>
                </c:pt>
                <c:pt idx="2">
                  <c:v>Viedā enerģētika</c:v>
                </c:pt>
                <c:pt idx="3">
                  <c:v>IKT</c:v>
                </c:pt>
                <c:pt idx="4">
                  <c:v>Viedie materiāli</c:v>
                </c:pt>
                <c:pt idx="5">
                  <c:v>SHZ</c:v>
                </c:pt>
              </c:strCache>
            </c:strRef>
          </c:cat>
          <c:val>
            <c:numRef>
              <c:f>Sheet1!$B$5:$G$5</c:f>
              <c:numCache>
                <c:formatCode>General</c:formatCode>
                <c:ptCount val="6"/>
                <c:pt idx="0">
                  <c:v>34</c:v>
                </c:pt>
                <c:pt idx="1">
                  <c:v>9</c:v>
                </c:pt>
                <c:pt idx="2">
                  <c:v>120</c:v>
                </c:pt>
                <c:pt idx="3">
                  <c:v>13</c:v>
                </c:pt>
                <c:pt idx="4">
                  <c:v>8</c:v>
                </c:pt>
                <c:pt idx="5">
                  <c:v>53</c:v>
                </c:pt>
              </c:numCache>
            </c:numRef>
          </c:val>
          <c:extLst xmlns:c16r2="http://schemas.microsoft.com/office/drawing/2015/06/chart">
            <c:ext xmlns:c16="http://schemas.microsoft.com/office/drawing/2014/chart" uri="{C3380CC4-5D6E-409C-BE32-E72D297353CC}">
              <c16:uniqueId val="{00000005-9179-4585-8971-ABD6212BE468}"/>
            </c:ext>
          </c:extLst>
        </c:ser>
        <c:dLbls>
          <c:showLegendKey val="0"/>
          <c:showVal val="0"/>
          <c:showCatName val="0"/>
          <c:showSerName val="0"/>
          <c:showPercent val="0"/>
          <c:showBubbleSize val="0"/>
        </c:dLbls>
        <c:gapWidth val="40"/>
        <c:overlap val="100"/>
        <c:axId val="390911496"/>
        <c:axId val="390911104"/>
      </c:barChart>
      <c:catAx>
        <c:axId val="390911496"/>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390911104"/>
        <c:crosses val="autoZero"/>
        <c:auto val="1"/>
        <c:lblAlgn val="ctr"/>
        <c:lblOffset val="100"/>
        <c:noMultiLvlLbl val="0"/>
      </c:catAx>
      <c:valAx>
        <c:axId val="390911104"/>
        <c:scaling>
          <c:orientation val="minMax"/>
          <c:max val="250"/>
          <c:min val="0"/>
        </c:scaling>
        <c:delete val="0"/>
        <c:axPos val="b"/>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390911496"/>
        <c:crosses val="autoZero"/>
        <c:crossBetween val="between"/>
        <c:majorUnit val="50"/>
      </c:valAx>
      <c:spPr>
        <a:noFill/>
        <a:ln w="25350">
          <a:noFill/>
        </a:ln>
        <a:effectLst/>
      </c:spPr>
    </c:plotArea>
    <c:legend>
      <c:legendPos val="b"/>
      <c:layout>
        <c:manualLayout>
          <c:xMode val="edge"/>
          <c:yMode val="edge"/>
          <c:x val="7.3623558806731632E-2"/>
          <c:y val="0.85808332392850006"/>
          <c:w val="0.91345070140591667"/>
          <c:h val="0.1198659594232088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chart>
  <c:spPr>
    <a:noFill/>
    <a:ln w="9525" cap="flat" cmpd="sng" algn="ctr">
      <a:noFill/>
      <a:prstDash val="solid"/>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c:f>
              <c:strCache>
                <c:ptCount val="1"/>
                <c:pt idx="0">
                  <c:v>RIS3</c:v>
                </c:pt>
              </c:strCache>
            </c:strRef>
          </c:tx>
          <c:spPr>
            <a:solidFill>
              <a:schemeClr val="accent1">
                <a:shade val="76000"/>
              </a:schemeClr>
            </a:solidFill>
            <a:ln w="19050">
              <a:solidFill>
                <a:schemeClr val="lt1"/>
              </a:solidFill>
            </a:ln>
            <a:effectLst/>
          </c:spPr>
          <c:invertIfNegative val="0"/>
          <c:dLbls>
            <c:dLbl>
              <c:idx val="0"/>
              <c:tx>
                <c:rich>
                  <a:bodyPr/>
                  <a:lstStyle/>
                  <a:p>
                    <a:fld id="{362BDA87-BB21-4BAA-995E-C448B152F30E}" type="CELLRANGE">
                      <a:rPr lang="en-US" baseline="0"/>
                      <a:pPr/>
                      <a:t>[CELLRANGE]</a:t>
                    </a:fld>
                    <a:r>
                      <a:rPr lang="en-US" baseline="0"/>
                      <a:t>
</a:t>
                    </a:r>
                    <a:fld id="{A6135C9A-3404-430F-8923-D6E86F63927E}"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9CD5-4366-914F-3FCFCF97E948}"/>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Sheet1!$B$2:$B$3</c:f>
              <c:numCache>
                <c:formatCode>General</c:formatCode>
                <c:ptCount val="1"/>
                <c:pt idx="0">
                  <c:v>76.3</c:v>
                </c:pt>
              </c:numCache>
            </c:numRef>
          </c:val>
          <c:extLst xmlns:c16r2="http://schemas.microsoft.com/office/drawing/2015/06/chart">
            <c:ext xmlns:c16="http://schemas.microsoft.com/office/drawing/2014/chart" uri="{C3380CC4-5D6E-409C-BE32-E72D297353CC}">
              <c16:uniqueId val="{00000001-9CD5-4366-914F-3FCFCF97E948}"/>
            </c:ext>
            <c:ext xmlns:c15="http://schemas.microsoft.com/office/drawing/2012/chart" uri="{02D57815-91ED-43cb-92C2-25804820EDAC}">
              <c15:datalabelsRange>
                <c15:f>Sheet1!$B$5</c15:f>
                <c15:dlblRangeCache>
                  <c:ptCount val="1"/>
                  <c:pt idx="0">
                    <c:v>100%</c:v>
                  </c:pt>
                </c15:dlblRangeCache>
              </c15:datalabelsRange>
            </c:ext>
          </c:extLst>
        </c:ser>
        <c:ser>
          <c:idx val="1"/>
          <c:order val="1"/>
          <c:tx>
            <c:strRef>
              <c:f>Sheet1!$C$1</c:f>
              <c:strCache>
                <c:ptCount val="1"/>
                <c:pt idx="0">
                  <c:v>Citas</c:v>
                </c:pt>
              </c:strCache>
            </c:strRef>
          </c:tx>
          <c:spPr>
            <a:solidFill>
              <a:schemeClr val="accent1">
                <a:tint val="77000"/>
              </a:schemeClr>
            </a:solidFill>
            <a:ln w="19050">
              <a:noFill/>
            </a:ln>
            <a:effectLst/>
          </c:spPr>
          <c:invertIfNegative val="0"/>
          <c:cat>
            <c:strRef>
              <c:f>Sheet1!$A$2:$A$3</c:f>
              <c:strCache>
                <c:ptCount val="1"/>
                <c:pt idx="0">
                  <c:v>Kompetences centri</c:v>
                </c:pt>
              </c:strCache>
            </c:strRef>
          </c:cat>
          <c:val>
            <c:numRef>
              <c:f>Sheet1!$C$2:$C$3</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2-9CD5-4366-914F-3FCFCF97E948}"/>
            </c:ext>
          </c:extLst>
        </c:ser>
        <c:dLbls>
          <c:showLegendKey val="0"/>
          <c:showVal val="0"/>
          <c:showCatName val="0"/>
          <c:showSerName val="0"/>
          <c:showPercent val="0"/>
          <c:showBubbleSize val="0"/>
        </c:dLbls>
        <c:gapWidth val="20"/>
        <c:overlap val="100"/>
        <c:axId val="390906008"/>
        <c:axId val="390911888"/>
      </c:barChart>
      <c:catAx>
        <c:axId val="390906008"/>
        <c:scaling>
          <c:orientation val="minMax"/>
        </c:scaling>
        <c:delete val="1"/>
        <c:axPos val="l"/>
        <c:numFmt formatCode="General" sourceLinked="1"/>
        <c:majorTickMark val="out"/>
        <c:minorTickMark val="none"/>
        <c:tickLblPos val="nextTo"/>
        <c:crossAx val="390911888"/>
        <c:crosses val="autoZero"/>
        <c:auto val="1"/>
        <c:lblAlgn val="ctr"/>
        <c:lblOffset val="100"/>
        <c:noMultiLvlLbl val="0"/>
      </c:catAx>
      <c:valAx>
        <c:axId val="390911888"/>
        <c:scaling>
          <c:orientation val="minMax"/>
          <c:max val="78"/>
          <c:min val="0"/>
        </c:scaling>
        <c:delete val="1"/>
        <c:axPos val="b"/>
        <c:numFmt formatCode="General" sourceLinked="1"/>
        <c:majorTickMark val="out"/>
        <c:minorTickMark val="none"/>
        <c:tickLblPos val="nextTo"/>
        <c:crossAx val="390906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Sheet1!$B$1:$B$1</c:f>
              <c:strCache>
                <c:ptCount val="1"/>
                <c:pt idx="0">
                  <c:v>Bioekonomika</c:v>
                </c:pt>
              </c:strCache>
            </c:strRef>
          </c:tx>
          <c:spPr>
            <a:solidFill>
              <a:schemeClr val="accent1">
                <a:shade val="53000"/>
              </a:schemeClr>
            </a:solidFill>
            <a:ln w="19050">
              <a:solidFill>
                <a:schemeClr val="lt1"/>
              </a:solidFill>
            </a:ln>
            <a:effectLst/>
          </c:spPr>
          <c:invertIfNegative val="0"/>
          <c:dLbls>
            <c:dLbl>
              <c:idx val="0"/>
              <c:tx>
                <c:rich>
                  <a:bodyPr/>
                  <a:lstStyle/>
                  <a:p>
                    <a:fld id="{264FEF1D-D419-42BB-9E81-A46B97AF50BB}" type="CELLRANGE">
                      <a:rPr lang="en-US"/>
                      <a:pPr/>
                      <a:t>[CELLRANGE]</a:t>
                    </a:fld>
                    <a:r>
                      <a:rPr lang="en-US" baseline="0"/>
                      <a:t>
</a:t>
                    </a:r>
                    <a:fld id="{A9636F5D-874B-4B05-A80D-E0D92DE9F42E}"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Sheet1!$B$2</c:f>
              <c:numCache>
                <c:formatCode>0.0</c:formatCode>
                <c:ptCount val="1"/>
                <c:pt idx="0">
                  <c:v>17.74525757</c:v>
                </c:pt>
              </c:numCache>
            </c:numRef>
          </c:val>
          <c:extLst xmlns:c16r2="http://schemas.microsoft.com/office/drawing/2015/06/chart">
            <c:ext xmlns:c16="http://schemas.microsoft.com/office/drawing/2014/chart" uri="{C3380CC4-5D6E-409C-BE32-E72D297353CC}">
              <c16:uniqueId val="{00000000-F07E-46F6-91E5-0B24E742A054}"/>
            </c:ext>
            <c:ext xmlns:c15="http://schemas.microsoft.com/office/drawing/2012/chart" uri="{02D57815-91ED-43cb-92C2-25804820EDAC}">
              <c15:datalabelsRange>
                <c15:f>Sheet1!$B$4:$F$4</c15:f>
                <c15:dlblRangeCache>
                  <c:ptCount val="5"/>
                  <c:pt idx="0">
                    <c:v>23%</c:v>
                  </c:pt>
                  <c:pt idx="1">
                    <c:v>28%</c:v>
                  </c:pt>
                  <c:pt idx="2">
                    <c:v>21%</c:v>
                  </c:pt>
                  <c:pt idx="3">
                    <c:v>9%</c:v>
                  </c:pt>
                  <c:pt idx="4">
                    <c:v>19%</c:v>
                  </c:pt>
                </c15:dlblRangeCache>
              </c15:datalabelsRange>
            </c:ext>
          </c:extLst>
        </c:ser>
        <c:ser>
          <c:idx val="1"/>
          <c:order val="1"/>
          <c:tx>
            <c:strRef>
              <c:f>Sheet1!$C$1:$C$1</c:f>
              <c:strCache>
                <c:ptCount val="1"/>
                <c:pt idx="0">
                  <c:v>Biomedicīna</c:v>
                </c:pt>
              </c:strCache>
            </c:strRef>
          </c:tx>
          <c:spPr>
            <a:solidFill>
              <a:schemeClr val="accent1">
                <a:shade val="76000"/>
              </a:schemeClr>
            </a:solidFill>
            <a:ln w="19050">
              <a:solidFill>
                <a:schemeClr val="lt1"/>
              </a:solidFill>
            </a:ln>
            <a:effectLst/>
          </c:spPr>
          <c:invertIfNegative val="0"/>
          <c:dLbls>
            <c:dLbl>
              <c:idx val="0"/>
              <c:tx>
                <c:rich>
                  <a:bodyPr/>
                  <a:lstStyle/>
                  <a:p>
                    <a:fld id="{5501207B-D830-40E0-AA69-6F4946B456F1}" type="CELLRANGE">
                      <a:rPr lang="en-US"/>
                      <a:pPr/>
                      <a:t>[CELLRANGE]</a:t>
                    </a:fld>
                    <a:r>
                      <a:rPr lang="en-US" baseline="0"/>
                      <a:t>
</a:t>
                    </a:r>
                    <a:fld id="{D18AEE43-74FC-4D06-ACC7-4E917D598FB1}"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Sheet1!$C$2</c:f>
              <c:numCache>
                <c:formatCode>0.0</c:formatCode>
                <c:ptCount val="1"/>
                <c:pt idx="0">
                  <c:v>21.119179350000007</c:v>
                </c:pt>
              </c:numCache>
            </c:numRef>
          </c:val>
          <c:extLst xmlns:c16r2="http://schemas.microsoft.com/office/drawing/2015/06/chart">
            <c:ext xmlns:c16="http://schemas.microsoft.com/office/drawing/2014/chart" uri="{C3380CC4-5D6E-409C-BE32-E72D297353CC}">
              <c16:uniqueId val="{00000001-F07E-46F6-91E5-0B24E742A054}"/>
            </c:ext>
            <c:ext xmlns:c15="http://schemas.microsoft.com/office/drawing/2012/chart" uri="{02D57815-91ED-43cb-92C2-25804820EDAC}">
              <c15:datalabelsRange>
                <c15:f>Sheet1!$C$4</c15:f>
                <c15:dlblRangeCache>
                  <c:ptCount val="1"/>
                  <c:pt idx="0">
                    <c:v>28%</c:v>
                  </c:pt>
                </c15:dlblRangeCache>
              </c15:datalabelsRange>
            </c:ext>
          </c:extLst>
        </c:ser>
        <c:ser>
          <c:idx val="2"/>
          <c:order val="2"/>
          <c:tx>
            <c:strRef>
              <c:f>Sheet1!$D$1:$D$1</c:f>
              <c:strCache>
                <c:ptCount val="1"/>
                <c:pt idx="0">
                  <c:v>IT</c:v>
                </c:pt>
              </c:strCache>
            </c:strRef>
          </c:tx>
          <c:spPr>
            <a:solidFill>
              <a:schemeClr val="accent1"/>
            </a:solidFill>
            <a:ln w="19050">
              <a:solidFill>
                <a:schemeClr val="lt1"/>
              </a:solidFill>
            </a:ln>
            <a:effectLst/>
          </c:spPr>
          <c:invertIfNegative val="0"/>
          <c:dLbls>
            <c:dLbl>
              <c:idx val="0"/>
              <c:tx>
                <c:rich>
                  <a:bodyPr/>
                  <a:lstStyle/>
                  <a:p>
                    <a:fld id="{4CD3684E-32FF-4BE8-A937-56D2A588CD4C}" type="CELLRANGE">
                      <a:rPr lang="en-US"/>
                      <a:pPr/>
                      <a:t>[CELLRANGE]</a:t>
                    </a:fld>
                    <a:r>
                      <a:rPr lang="en-US" baseline="0"/>
                      <a:t>
</a:t>
                    </a:r>
                    <a:fld id="{A6C81B0D-AC35-4ABD-8C1D-7376E6242B80}"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Sheet1!$D$2</c:f>
              <c:numCache>
                <c:formatCode>0.0</c:formatCode>
                <c:ptCount val="1"/>
                <c:pt idx="0">
                  <c:v>16.319192539999996</c:v>
                </c:pt>
              </c:numCache>
            </c:numRef>
          </c:val>
          <c:extLst xmlns:c16r2="http://schemas.microsoft.com/office/drawing/2015/06/chart">
            <c:ext xmlns:c16="http://schemas.microsoft.com/office/drawing/2014/chart" uri="{C3380CC4-5D6E-409C-BE32-E72D297353CC}">
              <c16:uniqueId val="{00000002-F07E-46F6-91E5-0B24E742A054}"/>
            </c:ext>
            <c:ext xmlns:c15="http://schemas.microsoft.com/office/drawing/2012/chart" uri="{02D57815-91ED-43cb-92C2-25804820EDAC}">
              <c15:datalabelsRange>
                <c15:f>Sheet1!$D$4</c15:f>
                <c15:dlblRangeCache>
                  <c:ptCount val="1"/>
                  <c:pt idx="0">
                    <c:v>21%</c:v>
                  </c:pt>
                </c15:dlblRangeCache>
              </c15:datalabelsRange>
            </c:ext>
          </c:extLst>
        </c:ser>
        <c:ser>
          <c:idx val="3"/>
          <c:order val="3"/>
          <c:tx>
            <c:strRef>
              <c:f>Sheet1!$E$1:$E$1</c:f>
              <c:strCache>
                <c:ptCount val="1"/>
                <c:pt idx="0">
                  <c:v>Viedā enerģētika</c:v>
                </c:pt>
              </c:strCache>
            </c:strRef>
          </c:tx>
          <c:spPr>
            <a:solidFill>
              <a:schemeClr val="accent1">
                <a:tint val="77000"/>
              </a:schemeClr>
            </a:solidFill>
            <a:ln w="19050">
              <a:solidFill>
                <a:schemeClr val="lt1"/>
              </a:solidFill>
            </a:ln>
            <a:effectLst/>
          </c:spPr>
          <c:invertIfNegative val="0"/>
          <c:dLbls>
            <c:dLbl>
              <c:idx val="0"/>
              <c:tx>
                <c:rich>
                  <a:bodyPr/>
                  <a:lstStyle/>
                  <a:p>
                    <a:fld id="{6DEF2EBB-3B60-4BC7-A566-45FC9DD28510}" type="CELLRANGE">
                      <a:rPr lang="en-US" baseline="0"/>
                      <a:pPr/>
                      <a:t>[CELLRANGE]</a:t>
                    </a:fld>
                    <a:r>
                      <a:rPr lang="en-US" baseline="0"/>
                      <a:t>
</a:t>
                    </a:r>
                    <a:fld id="{87082B86-A0F6-41D4-9447-F0A7F91B1CF3}"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3-EF6E-43AC-9B16-4CE5B0D031C8}"/>
                </c:ext>
                <c:ext xmlns:c15="http://schemas.microsoft.com/office/drawing/2012/chart" uri="{CE6537A1-D6FC-4f65-9D91-7224C49458BB}">
                  <c15:dlblFieldTable/>
                  <c15:showDataLabelsRange val="1"/>
                </c:ext>
              </c:extLst>
            </c:dLbl>
            <c:spPr>
              <a:noFill/>
              <a:ln>
                <a:noFill/>
              </a:ln>
              <a:effectLst/>
            </c:spPr>
            <c:txPr>
              <a:bodyPr rot="0" spcFirstLastPara="1" vertOverflow="clip" horzOverflow="clip" vert="horz" wrap="square" lIns="38100" tIns="19050" rIns="38100" bIns="19050" anchor="ctr" anchorCtr="0">
                <a:spAutoFit/>
              </a:bodyPr>
              <a:lstStyle/>
              <a:p>
                <a:pPr algn="ct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Sheet1!$E$2</c:f>
              <c:numCache>
                <c:formatCode>0.0</c:formatCode>
                <c:ptCount val="1"/>
                <c:pt idx="0">
                  <c:v>6.4888908433333325</c:v>
                </c:pt>
              </c:numCache>
            </c:numRef>
          </c:val>
          <c:extLst xmlns:c16r2="http://schemas.microsoft.com/office/drawing/2015/06/chart">
            <c:ext xmlns:c16="http://schemas.microsoft.com/office/drawing/2014/chart" uri="{C3380CC4-5D6E-409C-BE32-E72D297353CC}">
              <c16:uniqueId val="{00000003-F07E-46F6-91E5-0B24E742A054}"/>
            </c:ext>
            <c:ext xmlns:c15="http://schemas.microsoft.com/office/drawing/2012/chart" uri="{02D57815-91ED-43cb-92C2-25804820EDAC}">
              <c15:datalabelsRange>
                <c15:f>Sheet1!$E$4</c15:f>
                <c15:dlblRangeCache>
                  <c:ptCount val="1"/>
                  <c:pt idx="0">
                    <c:v>9%</c:v>
                  </c:pt>
                </c15:dlblRangeCache>
              </c15:datalabelsRange>
            </c:ext>
          </c:extLst>
        </c:ser>
        <c:ser>
          <c:idx val="4"/>
          <c:order val="4"/>
          <c:tx>
            <c:strRef>
              <c:f>Sheet1!$F$1:$F$1</c:f>
              <c:strCache>
                <c:ptCount val="1"/>
                <c:pt idx="0">
                  <c:v>Viedie materiāli</c:v>
                </c:pt>
              </c:strCache>
            </c:strRef>
          </c:tx>
          <c:spPr>
            <a:solidFill>
              <a:schemeClr val="accent1">
                <a:tint val="54000"/>
              </a:schemeClr>
            </a:solidFill>
            <a:ln w="19050">
              <a:solidFill>
                <a:schemeClr val="lt1"/>
              </a:solidFill>
            </a:ln>
            <a:effectLst/>
          </c:spPr>
          <c:invertIfNegative val="0"/>
          <c:dLbls>
            <c:dLbl>
              <c:idx val="0"/>
              <c:tx>
                <c:rich>
                  <a:bodyPr rot="0" spcFirstLastPara="1" vertOverflow="clip" horzOverflow="clip" vert="horz" wrap="non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fld id="{157806B1-0ABE-49E6-9ED4-EE858B30A97A}" type="CELLRANGE">
                      <a:rPr lang="en-US"/>
                      <a:pPr>
                        <a:defRPr/>
                      </a:pPr>
                      <a:t>[CELLRANGE]</a:t>
                    </a:fld>
                    <a:r>
                      <a:rPr lang="en-US" baseline="0"/>
                      <a:t>
</a:t>
                    </a:r>
                    <a:fld id="{E03D06ED-5790-4AE8-8003-8141DFB5E20F}" type="SERIESNAME">
                      <a:rPr lang="en-US" baseline="0"/>
                      <a:pPr>
                        <a:defRPr/>
                      </a:pPr>
                      <a:t>[SERIES NAME]</a:t>
                    </a:fld>
                    <a:endParaRPr lang="en-US" baseline="0"/>
                  </a:p>
                </c:rich>
              </c:tx>
              <c:spPr>
                <a:noFill/>
                <a:ln>
                  <a:noFill/>
                </a:ln>
                <a:effectLst/>
              </c:spPr>
              <c:txPr>
                <a:bodyPr rot="0" spcFirstLastPara="1" vertOverflow="clip" horzOverflow="clip" vert="horz" wrap="non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Sheet1!$F$2</c:f>
              <c:numCache>
                <c:formatCode>0.0</c:formatCode>
                <c:ptCount val="1"/>
                <c:pt idx="0">
                  <c:v>14.587185979999997</c:v>
                </c:pt>
              </c:numCache>
            </c:numRef>
          </c:val>
          <c:extLst xmlns:c16r2="http://schemas.microsoft.com/office/drawing/2015/06/chart">
            <c:ext xmlns:c16="http://schemas.microsoft.com/office/drawing/2014/chart" uri="{C3380CC4-5D6E-409C-BE32-E72D297353CC}">
              <c16:uniqueId val="{00000004-F07E-46F6-91E5-0B24E742A054}"/>
            </c:ext>
            <c:ext xmlns:c15="http://schemas.microsoft.com/office/drawing/2012/chart" uri="{02D57815-91ED-43cb-92C2-25804820EDAC}">
              <c15:datalabelsRange>
                <c15:f>Sheet1!$F$4</c15:f>
                <c15:dlblRangeCache>
                  <c:ptCount val="1"/>
                  <c:pt idx="0">
                    <c:v>19%</c:v>
                  </c:pt>
                </c15:dlblRangeCache>
              </c15:datalabelsRange>
            </c:ext>
          </c:extLst>
        </c:ser>
        <c:dLbls>
          <c:showLegendKey val="0"/>
          <c:showVal val="0"/>
          <c:showCatName val="0"/>
          <c:showSerName val="0"/>
          <c:showPercent val="0"/>
          <c:showBubbleSize val="0"/>
        </c:dLbls>
        <c:gapWidth val="20"/>
        <c:overlap val="100"/>
        <c:axId val="390912672"/>
        <c:axId val="390913064"/>
      </c:barChart>
      <c:catAx>
        <c:axId val="390912672"/>
        <c:scaling>
          <c:orientation val="minMax"/>
        </c:scaling>
        <c:delete val="1"/>
        <c:axPos val="l"/>
        <c:numFmt formatCode="General" sourceLinked="1"/>
        <c:majorTickMark val="out"/>
        <c:minorTickMark val="none"/>
        <c:tickLblPos val="nextTo"/>
        <c:crossAx val="390913064"/>
        <c:crosses val="autoZero"/>
        <c:auto val="1"/>
        <c:lblAlgn val="ctr"/>
        <c:lblOffset val="100"/>
        <c:noMultiLvlLbl val="0"/>
      </c:catAx>
      <c:valAx>
        <c:axId val="390913064"/>
        <c:scaling>
          <c:orientation val="minMax"/>
          <c:max val="78"/>
          <c:min val="0"/>
        </c:scaling>
        <c:delete val="1"/>
        <c:axPos val="b"/>
        <c:numFmt formatCode="0.0" sourceLinked="1"/>
        <c:majorTickMark val="out"/>
        <c:minorTickMark val="none"/>
        <c:tickLblPos val="nextTo"/>
        <c:crossAx val="390912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35789263109931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2C3-421C-B43C-052B8A053E8F}"/>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2C3-421C-B43C-052B8A053E8F}"/>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2C3-421C-B43C-052B8A053E8F}"/>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2C3-421C-B43C-052B8A053E8F}"/>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2C3-421C-B43C-052B8A053E8F}"/>
                </c:ext>
                <c:ext xmlns:c15="http://schemas.microsoft.com/office/drawing/2012/chart" uri="{CE6537A1-D6FC-4f65-9D91-7224C49458BB}">
                  <c15:layout/>
                </c:ext>
              </c:extLst>
            </c:dLbl>
            <c:numFmt formatCode="#,##0.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0.0</c:formatCode>
                <c:ptCount val="13"/>
                <c:pt idx="0">
                  <c:v>15.974830335375897</c:v>
                </c:pt>
                <c:pt idx="1">
                  <c:v>16.036678553234843</c:v>
                </c:pt>
                <c:pt idx="2">
                  <c:v>18.474982864976013</c:v>
                </c:pt>
                <c:pt idx="3">
                  <c:v>18.802256138022564</c:v>
                </c:pt>
                <c:pt idx="4">
                  <c:v>18.731881188118813</c:v>
                </c:pt>
                <c:pt idx="5">
                  <c:v>18.354310140109238</c:v>
                </c:pt>
                <c:pt idx="6">
                  <c:v>19.396767205465757</c:v>
                </c:pt>
                <c:pt idx="7">
                  <c:v>19.732376530181511</c:v>
                </c:pt>
                <c:pt idx="8">
                  <c:v>20.204339051463165</c:v>
                </c:pt>
                <c:pt idx="9">
                  <c:v>21.826130822263327</c:v>
                </c:pt>
                <c:pt idx="10">
                  <c:v>22.189866045428072</c:v>
                </c:pt>
              </c:numCache>
            </c:numRef>
          </c:val>
          <c:smooth val="0"/>
          <c:extLst xmlns:c16r2="http://schemas.microsoft.com/office/drawing/2015/06/chart">
            <c:ext xmlns:c16="http://schemas.microsoft.com/office/drawing/2014/chart" uri="{C3380CC4-5D6E-409C-BE32-E72D297353CC}">
              <c16:uniqueId val="{00000006-F2C3-421C-B43C-052B8A053E8F}"/>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0">
                  <c:v>22.189866045428072</c:v>
                </c:pt>
                <c:pt idx="11" formatCode="0.0">
                  <c:v>22.748310391771735</c:v>
                </c:pt>
                <c:pt idx="12" formatCode="0.0">
                  <c:v>23.320808905334108</c:v>
                </c:pt>
              </c:numCache>
            </c:numRef>
          </c:val>
          <c:smooth val="0"/>
          <c:extLst xmlns:c16r2="http://schemas.microsoft.com/office/drawing/2015/06/chart">
            <c:ext xmlns:c16="http://schemas.microsoft.com/office/drawing/2014/chart" uri="{C3380CC4-5D6E-409C-BE32-E72D297353CC}">
              <c16:uniqueId val="{00000007-F2C3-421C-B43C-052B8A053E8F}"/>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F2C3-421C-B43C-052B8A053E8F}"/>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29</c:v>
                </c:pt>
              </c:numCache>
            </c:numRef>
          </c:val>
          <c:smooth val="0"/>
          <c:extLst xmlns:c16r2="http://schemas.microsoft.com/office/drawing/2015/06/chart">
            <c:ext xmlns:c16="http://schemas.microsoft.com/office/drawing/2014/chart" uri="{C3380CC4-5D6E-409C-BE32-E72D297353CC}">
              <c16:uniqueId val="{00000009-F2C3-421C-B43C-052B8A053E8F}"/>
            </c:ext>
          </c:extLst>
        </c:ser>
        <c:dLbls>
          <c:showLegendKey val="0"/>
          <c:showVal val="0"/>
          <c:showCatName val="0"/>
          <c:showSerName val="0"/>
          <c:showPercent val="0"/>
          <c:showBubbleSize val="0"/>
        </c:dLbls>
        <c:marker val="1"/>
        <c:smooth val="0"/>
        <c:axId val="446160464"/>
        <c:axId val="446160856"/>
      </c:lineChart>
      <c:catAx>
        <c:axId val="44616046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446160856"/>
        <c:crosses val="autoZero"/>
        <c:auto val="1"/>
        <c:lblAlgn val="ctr"/>
        <c:lblOffset val="0"/>
        <c:tickLblSkip val="1"/>
        <c:noMultiLvlLbl val="1"/>
      </c:catAx>
      <c:valAx>
        <c:axId val="446160856"/>
        <c:scaling>
          <c:orientation val="minMax"/>
          <c:min val="12"/>
        </c:scaling>
        <c:delete val="0"/>
        <c:axPos val="l"/>
        <c:numFmt formatCode="0" sourceLinked="0"/>
        <c:majorTickMark val="out"/>
        <c:minorTickMark val="none"/>
        <c:tickLblPos val="nextTo"/>
        <c:spPr>
          <a:ln w="3175">
            <a:noFill/>
          </a:ln>
        </c:spPr>
        <c:txPr>
          <a:bodyPr rot="0" vert="horz"/>
          <a:lstStyle/>
          <a:p>
            <a:pPr>
              <a:defRPr/>
            </a:pPr>
            <a:endParaRPr lang="en-US"/>
          </a:p>
        </c:txPr>
        <c:crossAx val="446160464"/>
        <c:crosses val="autoZero"/>
        <c:crossBetween val="between"/>
        <c:majorUnit val="6"/>
      </c:valAx>
      <c:spPr>
        <a:noFill/>
        <a:ln w="24631">
          <a:noFill/>
        </a:ln>
      </c:spPr>
    </c:plotArea>
    <c:legend>
      <c:legendPos val="r"/>
      <c:layout>
        <c:manualLayout>
          <c:xMode val="edge"/>
          <c:yMode val="edge"/>
          <c:x val="0.13374978127734036"/>
          <c:y val="2.5390783456231698E-2"/>
          <c:w val="0.50662797645953728"/>
          <c:h val="0.40324407226090386"/>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c:f>
              <c:strCache>
                <c:ptCount val="1"/>
                <c:pt idx="0">
                  <c:v>RIS3</c:v>
                </c:pt>
              </c:strCache>
            </c:strRef>
          </c:tx>
          <c:spPr>
            <a:solidFill>
              <a:schemeClr val="accent2">
                <a:shade val="76000"/>
              </a:schemeClr>
            </a:solidFill>
            <a:ln w="19050">
              <a:solidFill>
                <a:schemeClr val="lt1"/>
              </a:solidFill>
            </a:ln>
            <a:effectLst/>
          </c:spPr>
          <c:invertIfNegative val="0"/>
          <c:dLbls>
            <c:dLbl>
              <c:idx val="0"/>
              <c:tx>
                <c:rich>
                  <a:bodyPr/>
                  <a:lstStyle/>
                  <a:p>
                    <a:fld id="{9AFDECC2-C4D1-458D-9807-897E7838A779}" type="CELLRANGE">
                      <a:rPr lang="en-US" baseline="0"/>
                      <a:pPr/>
                      <a:t>[CELLRANGE]</a:t>
                    </a:fld>
                    <a:r>
                      <a:rPr lang="en-US" baseline="0"/>
                      <a:t>
</a:t>
                    </a:r>
                    <a:fld id="{C665388A-34BF-48F9-A199-0B39A000503F}"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8DE6-4B5B-BFCF-BF27F7007BCA}"/>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Sheet1!$B$2:$B$3</c:f>
              <c:numCache>
                <c:formatCode>General</c:formatCode>
                <c:ptCount val="1"/>
                <c:pt idx="0">
                  <c:v>1.1000000000000001</c:v>
                </c:pt>
              </c:numCache>
            </c:numRef>
          </c:val>
          <c:extLst xmlns:c16r2="http://schemas.microsoft.com/office/drawing/2015/06/chart">
            <c:ext xmlns:c16="http://schemas.microsoft.com/office/drawing/2014/chart" uri="{C3380CC4-5D6E-409C-BE32-E72D297353CC}">
              <c16:uniqueId val="{00000001-8DE6-4B5B-BFCF-BF27F7007BCA}"/>
            </c:ext>
            <c:ext xmlns:c15="http://schemas.microsoft.com/office/drawing/2012/chart" uri="{02D57815-91ED-43cb-92C2-25804820EDAC}">
              <c15:datalabelsRange>
                <c15:f>Sheet1!$B$5</c15:f>
                <c15:dlblRangeCache>
                  <c:ptCount val="1"/>
                  <c:pt idx="0">
                    <c:v>41%</c:v>
                  </c:pt>
                </c15:dlblRangeCache>
              </c15:datalabelsRange>
            </c:ext>
          </c:extLst>
        </c:ser>
        <c:ser>
          <c:idx val="1"/>
          <c:order val="1"/>
          <c:tx>
            <c:strRef>
              <c:f>Sheet1!$C$1</c:f>
              <c:strCache>
                <c:ptCount val="1"/>
                <c:pt idx="0">
                  <c:v>Citas</c:v>
                </c:pt>
              </c:strCache>
            </c:strRef>
          </c:tx>
          <c:spPr>
            <a:solidFill>
              <a:schemeClr val="accent2">
                <a:tint val="77000"/>
              </a:schemeClr>
            </a:solidFill>
            <a:ln w="19050">
              <a:solidFill>
                <a:schemeClr val="lt1"/>
              </a:solidFill>
            </a:ln>
            <a:effectLst/>
          </c:spPr>
          <c:invertIfNegative val="0"/>
          <c:dPt>
            <c:idx val="0"/>
            <c:invertIfNegative val="0"/>
            <c:bubble3D val="0"/>
            <c:spPr>
              <a:solidFill>
                <a:schemeClr val="bg1">
                  <a:lumMod val="9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DE6-4B5B-BFCF-BF27F7007BCA}"/>
              </c:ext>
            </c:extLst>
          </c:dPt>
          <c:dLbls>
            <c:dLbl>
              <c:idx val="0"/>
              <c:tx>
                <c:rich>
                  <a:bodyPr/>
                  <a:lstStyle/>
                  <a:p>
                    <a:fld id="{ADCEEDB1-DBC8-4C58-ACFB-164EE7E435A0}" type="CELLRANGE">
                      <a:rPr lang="en-US"/>
                      <a:pPr/>
                      <a:t>[CELLRANGE]</a:t>
                    </a:fld>
                    <a:r>
                      <a:rPr lang="en-US" baseline="0"/>
                      <a:t>
</a:t>
                    </a:r>
                    <a:fld id="{1C49432C-9FF0-4428-ABF6-B16CDDB3D218}"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Sheet1!$C$2:$C$3</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4-8DE6-4B5B-BFCF-BF27F7007BCA}"/>
            </c:ext>
            <c:ext xmlns:c15="http://schemas.microsoft.com/office/drawing/2012/chart" uri="{02D57815-91ED-43cb-92C2-25804820EDAC}">
              <c15:datalabelsRange>
                <c15:f>Sheet1!$C$5</c15:f>
                <c15:dlblRangeCache>
                  <c:ptCount val="1"/>
                  <c:pt idx="0">
                    <c:v>59%</c:v>
                  </c:pt>
                </c15:dlblRangeCache>
              </c15:datalabelsRange>
            </c:ext>
          </c:extLst>
        </c:ser>
        <c:dLbls>
          <c:showLegendKey val="0"/>
          <c:showVal val="0"/>
          <c:showCatName val="0"/>
          <c:showSerName val="0"/>
          <c:showPercent val="0"/>
          <c:showBubbleSize val="0"/>
        </c:dLbls>
        <c:gapWidth val="20"/>
        <c:overlap val="100"/>
        <c:axId val="390913456"/>
        <c:axId val="390914240"/>
      </c:barChart>
      <c:catAx>
        <c:axId val="390913456"/>
        <c:scaling>
          <c:orientation val="minMax"/>
        </c:scaling>
        <c:delete val="1"/>
        <c:axPos val="l"/>
        <c:numFmt formatCode="General" sourceLinked="1"/>
        <c:majorTickMark val="out"/>
        <c:minorTickMark val="none"/>
        <c:tickLblPos val="nextTo"/>
        <c:crossAx val="390914240"/>
        <c:crosses val="autoZero"/>
        <c:auto val="1"/>
        <c:lblAlgn val="ctr"/>
        <c:lblOffset val="100"/>
        <c:noMultiLvlLbl val="0"/>
      </c:catAx>
      <c:valAx>
        <c:axId val="390914240"/>
        <c:scaling>
          <c:orientation val="minMax"/>
          <c:max val="2.75"/>
          <c:min val="0"/>
        </c:scaling>
        <c:delete val="1"/>
        <c:axPos val="b"/>
        <c:numFmt formatCode="General" sourceLinked="1"/>
        <c:majorTickMark val="out"/>
        <c:minorTickMark val="none"/>
        <c:tickLblPos val="nextTo"/>
        <c:crossAx val="390913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Sheet1!$B$1:$B$1</c:f>
              <c:strCache>
                <c:ptCount val="1"/>
                <c:pt idx="0">
                  <c:v>Bioekonomika</c:v>
                </c:pt>
              </c:strCache>
            </c:strRef>
          </c:tx>
          <c:spPr>
            <a:solidFill>
              <a:schemeClr val="accent2">
                <a:shade val="53000"/>
              </a:schemeClr>
            </a:solidFill>
            <a:ln w="19050">
              <a:solidFill>
                <a:schemeClr val="lt1"/>
              </a:solidFill>
            </a:ln>
            <a:effectLst/>
          </c:spPr>
          <c:invertIfNegative val="0"/>
          <c:dLbls>
            <c:dLbl>
              <c:idx val="0"/>
              <c:tx>
                <c:rich>
                  <a:bodyPr/>
                  <a:lstStyle/>
                  <a:p>
                    <a:fld id="{3B33C47A-1814-4BDB-B008-34A78503510C}" type="CELLRANGE">
                      <a:rPr lang="en-US"/>
                      <a:pPr/>
                      <a:t>[CELLRANGE]</a:t>
                    </a:fld>
                    <a:r>
                      <a:rPr lang="en-US" baseline="0"/>
                      <a:t>
</a:t>
                    </a:r>
                    <a:fld id="{24063582-27BA-4B77-BAB3-206C018B8CC8}"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Sheet1!$B$2</c:f>
              <c:numCache>
                <c:formatCode>0.0</c:formatCode>
                <c:ptCount val="1"/>
                <c:pt idx="0">
                  <c:v>0.32215063999999999</c:v>
                </c:pt>
              </c:numCache>
            </c:numRef>
          </c:val>
          <c:extLst xmlns:c16r2="http://schemas.microsoft.com/office/drawing/2015/06/chart">
            <c:ext xmlns:c16="http://schemas.microsoft.com/office/drawing/2014/chart" uri="{C3380CC4-5D6E-409C-BE32-E72D297353CC}">
              <c16:uniqueId val="{00000000-D290-4548-83F8-F342BEC8A91B}"/>
            </c:ext>
            <c:ext xmlns:c15="http://schemas.microsoft.com/office/drawing/2012/chart" uri="{02D57815-91ED-43cb-92C2-25804820EDAC}">
              <c15:datalabelsRange>
                <c15:f>Sheet1!$B$4</c15:f>
                <c15:dlblRangeCache>
                  <c:ptCount val="1"/>
                  <c:pt idx="0">
                    <c:v>29%</c:v>
                  </c:pt>
                </c15:dlblRangeCache>
              </c15:datalabelsRange>
            </c:ext>
          </c:extLst>
        </c:ser>
        <c:ser>
          <c:idx val="1"/>
          <c:order val="1"/>
          <c:tx>
            <c:strRef>
              <c:f>Sheet1!$C$1:$C$1</c:f>
              <c:strCache>
                <c:ptCount val="1"/>
                <c:pt idx="0">
                  <c:v>Biomedicīna</c:v>
                </c:pt>
              </c:strCache>
            </c:strRef>
          </c:tx>
          <c:spPr>
            <a:solidFill>
              <a:schemeClr val="accent2">
                <a:shade val="76000"/>
              </a:schemeClr>
            </a:solidFill>
            <a:ln w="19050">
              <a:solidFill>
                <a:schemeClr val="lt1"/>
              </a:solidFill>
            </a:ln>
            <a:effectLst/>
          </c:spPr>
          <c:invertIfNegative val="0"/>
          <c:dLbls>
            <c:dLbl>
              <c:idx val="0"/>
              <c:tx>
                <c:rich>
                  <a:bodyPr/>
                  <a:lstStyle/>
                  <a:p>
                    <a:fld id="{D02BD034-15BD-4266-9A5A-D473BECEB65D}" type="CELLRANGE">
                      <a:rPr lang="en-US"/>
                      <a:pPr/>
                      <a:t>[CELLRANGE]</a:t>
                    </a:fld>
                    <a:r>
                      <a:rPr lang="en-US" baseline="0"/>
                      <a:t>
</a:t>
                    </a:r>
                    <a:fld id="{95C1475B-0883-41D4-BB6D-C3D7791948F6}"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Sheet1!$C$2</c:f>
              <c:numCache>
                <c:formatCode>0.0</c:formatCode>
                <c:ptCount val="1"/>
                <c:pt idx="0">
                  <c:v>0.16029039</c:v>
                </c:pt>
              </c:numCache>
            </c:numRef>
          </c:val>
          <c:extLst xmlns:c16r2="http://schemas.microsoft.com/office/drawing/2015/06/chart">
            <c:ext xmlns:c16="http://schemas.microsoft.com/office/drawing/2014/chart" uri="{C3380CC4-5D6E-409C-BE32-E72D297353CC}">
              <c16:uniqueId val="{00000001-D290-4548-83F8-F342BEC8A91B}"/>
            </c:ext>
            <c:ext xmlns:c15="http://schemas.microsoft.com/office/drawing/2012/chart" uri="{02D57815-91ED-43cb-92C2-25804820EDAC}">
              <c15:datalabelsRange>
                <c15:f>Sheet1!$C$4</c15:f>
                <c15:dlblRangeCache>
                  <c:ptCount val="1"/>
                  <c:pt idx="0">
                    <c:v>14%</c:v>
                  </c:pt>
                </c15:dlblRangeCache>
              </c15:datalabelsRange>
            </c:ext>
          </c:extLst>
        </c:ser>
        <c:ser>
          <c:idx val="2"/>
          <c:order val="2"/>
          <c:tx>
            <c:strRef>
              <c:f>Sheet1!$D$1:$D$1</c:f>
              <c:strCache>
                <c:ptCount val="1"/>
                <c:pt idx="0">
                  <c:v>IT</c:v>
                </c:pt>
              </c:strCache>
            </c:strRef>
          </c:tx>
          <c:spPr>
            <a:solidFill>
              <a:schemeClr val="accent2"/>
            </a:solidFill>
            <a:ln w="19050">
              <a:solidFill>
                <a:schemeClr val="lt1"/>
              </a:solidFill>
            </a:ln>
            <a:effectLst/>
          </c:spPr>
          <c:invertIfNegative val="0"/>
          <c:dLbls>
            <c:dLbl>
              <c:idx val="0"/>
              <c:tx>
                <c:rich>
                  <a:bodyPr/>
                  <a:lstStyle/>
                  <a:p>
                    <a:fld id="{8230A8A0-DD2D-4465-85E9-8C4834C3D036}" type="CELLRANGE">
                      <a:rPr lang="en-US"/>
                      <a:pPr/>
                      <a:t>[CELLRANGE]</a:t>
                    </a:fld>
                    <a:r>
                      <a:rPr lang="en-US" baseline="0"/>
                      <a:t>
</a:t>
                    </a:r>
                    <a:fld id="{08FEF584-A5B2-41D7-BD22-C8A87BF58234}"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Sheet1!$D$2</c:f>
              <c:numCache>
                <c:formatCode>0.0</c:formatCode>
                <c:ptCount val="1"/>
                <c:pt idx="0">
                  <c:v>0.30518294000000001</c:v>
                </c:pt>
              </c:numCache>
            </c:numRef>
          </c:val>
          <c:extLst xmlns:c16r2="http://schemas.microsoft.com/office/drawing/2015/06/chart">
            <c:ext xmlns:c16="http://schemas.microsoft.com/office/drawing/2014/chart" uri="{C3380CC4-5D6E-409C-BE32-E72D297353CC}">
              <c16:uniqueId val="{00000002-D290-4548-83F8-F342BEC8A91B}"/>
            </c:ext>
            <c:ext xmlns:c15="http://schemas.microsoft.com/office/drawing/2012/chart" uri="{02D57815-91ED-43cb-92C2-25804820EDAC}">
              <c15:datalabelsRange>
                <c15:f>Sheet1!$D$4</c15:f>
                <c15:dlblRangeCache>
                  <c:ptCount val="1"/>
                  <c:pt idx="0">
                    <c:v>27%</c:v>
                  </c:pt>
                </c15:dlblRangeCache>
              </c15:datalabelsRange>
            </c:ext>
          </c:extLst>
        </c:ser>
        <c:ser>
          <c:idx val="3"/>
          <c:order val="3"/>
          <c:tx>
            <c:strRef>
              <c:f>Sheet1!$E$1:$E$1</c:f>
              <c:strCache>
                <c:ptCount val="1"/>
                <c:pt idx="0">
                  <c:v>Viedā                                 enerģētika</c:v>
                </c:pt>
              </c:strCache>
            </c:strRef>
          </c:tx>
          <c:spPr>
            <a:solidFill>
              <a:schemeClr val="accent2">
                <a:tint val="77000"/>
              </a:schemeClr>
            </a:solidFill>
            <a:ln w="19050">
              <a:solidFill>
                <a:schemeClr val="lt1"/>
              </a:solidFill>
            </a:ln>
            <a:effectLst/>
          </c:spPr>
          <c:invertIfNegative val="0"/>
          <c:dLbls>
            <c:dLbl>
              <c:idx val="0"/>
              <c:tx>
                <c:rich>
                  <a:bodyPr/>
                  <a:lstStyle/>
                  <a:p>
                    <a:fld id="{937956C0-A8FF-46A4-BCE7-98A9F4F52B74}" type="CELLRANGE">
                      <a:rPr lang="en-US"/>
                      <a:pPr/>
                      <a:t>[CELLRANGE]</a:t>
                    </a:fld>
                    <a:r>
                      <a:rPr lang="en-US" baseline="0"/>
                      <a:t>
</a:t>
                    </a:r>
                    <a:fld id="{4873F652-E8EE-4A30-89AE-CC52859CDCFB}"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Sheet1!$E$2</c:f>
              <c:numCache>
                <c:formatCode>0.00</c:formatCode>
                <c:ptCount val="1"/>
                <c:pt idx="0">
                  <c:v>2.5000000000000001E-2</c:v>
                </c:pt>
              </c:numCache>
            </c:numRef>
          </c:val>
          <c:extLst xmlns:c16r2="http://schemas.microsoft.com/office/drawing/2015/06/chart">
            <c:ext xmlns:c16="http://schemas.microsoft.com/office/drawing/2014/chart" uri="{C3380CC4-5D6E-409C-BE32-E72D297353CC}">
              <c16:uniqueId val="{00000003-D290-4548-83F8-F342BEC8A91B}"/>
            </c:ext>
            <c:ext xmlns:c15="http://schemas.microsoft.com/office/drawing/2012/chart" uri="{02D57815-91ED-43cb-92C2-25804820EDAC}">
              <c15:datalabelsRange>
                <c15:f>Sheet1!$E$4</c15:f>
                <c15:dlblRangeCache>
                  <c:ptCount val="1"/>
                  <c:pt idx="0">
                    <c:v>2%</c:v>
                  </c:pt>
                </c15:dlblRangeCache>
              </c15:datalabelsRange>
            </c:ext>
          </c:extLst>
        </c:ser>
        <c:ser>
          <c:idx val="4"/>
          <c:order val="4"/>
          <c:tx>
            <c:strRef>
              <c:f>Sheet1!$F$1:$F$1</c:f>
              <c:strCache>
                <c:ptCount val="1"/>
                <c:pt idx="0">
                  <c:v>Viedie                                      materiāli</c:v>
                </c:pt>
              </c:strCache>
            </c:strRef>
          </c:tx>
          <c:spPr>
            <a:solidFill>
              <a:schemeClr val="accent2">
                <a:tint val="54000"/>
              </a:schemeClr>
            </a:solidFill>
            <a:ln w="19050">
              <a:solidFill>
                <a:schemeClr val="lt1"/>
              </a:solidFill>
            </a:ln>
            <a:effectLst/>
          </c:spPr>
          <c:invertIfNegative val="0"/>
          <c:dLbls>
            <c:dLbl>
              <c:idx val="0"/>
              <c:layout>
                <c:manualLayout>
                  <c:x val="6.2260039431358306E-3"/>
                  <c:y val="0"/>
                </c:manualLayout>
              </c:layout>
              <c:tx>
                <c:rich>
                  <a:bodyPr/>
                  <a:lstStyle/>
                  <a:p>
                    <a:fld id="{40473DF1-B0D0-4810-B2A0-803205B4C874}" type="CELLRANGE">
                      <a:rPr lang="en-US" baseline="0"/>
                      <a:pPr/>
                      <a:t>[CELLRANGE]</a:t>
                    </a:fld>
                    <a:r>
                      <a:rPr lang="en-US" baseline="0"/>
                      <a:t>
</a:t>
                    </a:r>
                    <a:fld id="{D2566347-FD8E-4C4C-BCB6-D2CA9ED72D87}"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4-D290-4548-83F8-F342BEC8A91B}"/>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Sheet1!$F$2</c:f>
              <c:numCache>
                <c:formatCode>0.0</c:formatCode>
                <c:ptCount val="1"/>
                <c:pt idx="0">
                  <c:v>0.30473623</c:v>
                </c:pt>
              </c:numCache>
            </c:numRef>
          </c:val>
          <c:extLst xmlns:c16r2="http://schemas.microsoft.com/office/drawing/2015/06/chart">
            <c:ext xmlns:c16="http://schemas.microsoft.com/office/drawing/2014/chart" uri="{C3380CC4-5D6E-409C-BE32-E72D297353CC}">
              <c16:uniqueId val="{00000005-D290-4548-83F8-F342BEC8A91B}"/>
            </c:ext>
            <c:ext xmlns:c15="http://schemas.microsoft.com/office/drawing/2012/chart" uri="{02D57815-91ED-43cb-92C2-25804820EDAC}">
              <c15:datalabelsRange>
                <c15:f>Sheet1!$F$4</c15:f>
                <c15:dlblRangeCache>
                  <c:ptCount val="1"/>
                  <c:pt idx="0">
                    <c:v>27%</c:v>
                  </c:pt>
                </c15:dlblRangeCache>
              </c15:datalabelsRange>
            </c:ext>
          </c:extLst>
        </c:ser>
        <c:dLbls>
          <c:showLegendKey val="0"/>
          <c:showVal val="0"/>
          <c:showCatName val="0"/>
          <c:showSerName val="0"/>
          <c:showPercent val="0"/>
          <c:showBubbleSize val="0"/>
        </c:dLbls>
        <c:gapWidth val="20"/>
        <c:overlap val="100"/>
        <c:axId val="390917376"/>
        <c:axId val="390920120"/>
      </c:barChart>
      <c:catAx>
        <c:axId val="390917376"/>
        <c:scaling>
          <c:orientation val="minMax"/>
        </c:scaling>
        <c:delete val="1"/>
        <c:axPos val="l"/>
        <c:numFmt formatCode="General" sourceLinked="1"/>
        <c:majorTickMark val="out"/>
        <c:minorTickMark val="none"/>
        <c:tickLblPos val="nextTo"/>
        <c:crossAx val="390920120"/>
        <c:crosses val="autoZero"/>
        <c:auto val="1"/>
        <c:lblAlgn val="ctr"/>
        <c:lblOffset val="100"/>
        <c:noMultiLvlLbl val="0"/>
      </c:catAx>
      <c:valAx>
        <c:axId val="390920120"/>
        <c:scaling>
          <c:orientation val="minMax"/>
          <c:max val="2.75"/>
          <c:min val="0"/>
        </c:scaling>
        <c:delete val="1"/>
        <c:axPos val="b"/>
        <c:numFmt formatCode="0.0" sourceLinked="1"/>
        <c:majorTickMark val="out"/>
        <c:minorTickMark val="none"/>
        <c:tickLblPos val="nextTo"/>
        <c:crossAx val="390917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stacked"/>
        <c:varyColors val="0"/>
        <c:ser>
          <c:idx val="0"/>
          <c:order val="0"/>
          <c:tx>
            <c:strRef>
              <c:f>Sheet1!$B$1</c:f>
              <c:strCache>
                <c:ptCount val="1"/>
                <c:pt idx="0">
                  <c:v>RIS3</c:v>
                </c:pt>
              </c:strCache>
            </c:strRef>
          </c:tx>
          <c:spPr>
            <a:solidFill>
              <a:schemeClr val="accent6">
                <a:shade val="76000"/>
              </a:schemeClr>
            </a:solidFill>
            <a:ln w="19050">
              <a:solidFill>
                <a:schemeClr val="lt1"/>
              </a:solidFill>
            </a:ln>
            <a:effectLst/>
          </c:spPr>
          <c:invertIfNegative val="0"/>
          <c:dLbls>
            <c:dLbl>
              <c:idx val="0"/>
              <c:tx>
                <c:rich>
                  <a:bodyPr/>
                  <a:lstStyle/>
                  <a:p>
                    <a:fld id="{2E7B6B94-F901-486B-80A5-5A988BD39806}" type="CELLRANGE">
                      <a:rPr lang="en-US" baseline="0"/>
                      <a:pPr/>
                      <a:t>[CELLRANGE]</a:t>
                    </a:fld>
                    <a:r>
                      <a:rPr lang="en-US" baseline="0"/>
                      <a:t>
</a:t>
                    </a:r>
                    <a:fld id="{2D3A4241-E4AF-4B7B-9337-959DCD9A4AC1}"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E941-4D33-B435-EA339CBFAFAB}"/>
                </c:ext>
                <c:ext xmlns:c15="http://schemas.microsoft.com/office/drawing/2012/chart" uri="{CE6537A1-D6FC-4f65-9D91-7224C49458BB}">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Sheet1!$B$2:$B$3</c:f>
              <c:numCache>
                <c:formatCode>General</c:formatCode>
                <c:ptCount val="1"/>
                <c:pt idx="0">
                  <c:v>91.1</c:v>
                </c:pt>
              </c:numCache>
            </c:numRef>
          </c:val>
          <c:extLst xmlns:c16r2="http://schemas.microsoft.com/office/drawing/2015/06/chart">
            <c:ext xmlns:c16="http://schemas.microsoft.com/office/drawing/2014/chart" uri="{C3380CC4-5D6E-409C-BE32-E72D297353CC}">
              <c16:uniqueId val="{00000001-E941-4D33-B435-EA339CBFAFAB}"/>
            </c:ext>
            <c:ext xmlns:c15="http://schemas.microsoft.com/office/drawing/2012/chart" uri="{02D57815-91ED-43cb-92C2-25804820EDAC}">
              <c15:datalabelsRange>
                <c15:f>Sheet1!$B$5</c15:f>
                <c15:dlblRangeCache>
                  <c:ptCount val="1"/>
                  <c:pt idx="0">
                    <c:v>79%</c:v>
                  </c:pt>
                </c15:dlblRangeCache>
              </c15:datalabelsRange>
            </c:ext>
          </c:extLst>
        </c:ser>
        <c:ser>
          <c:idx val="1"/>
          <c:order val="1"/>
          <c:tx>
            <c:strRef>
              <c:f>Sheet1!$C$1</c:f>
              <c:strCache>
                <c:ptCount val="1"/>
                <c:pt idx="0">
                  <c:v>Citas</c:v>
                </c:pt>
              </c:strCache>
            </c:strRef>
          </c:tx>
          <c:spPr>
            <a:solidFill>
              <a:schemeClr val="bg1">
                <a:lumMod val="85000"/>
              </a:schemeClr>
            </a:solidFill>
            <a:ln w="19050">
              <a:solidFill>
                <a:schemeClr val="lt1"/>
              </a:solidFill>
            </a:ln>
            <a:effectLst/>
          </c:spPr>
          <c:invertIfNegative val="0"/>
          <c:dPt>
            <c:idx val="0"/>
            <c:invertIfNegative val="0"/>
            <c:bubble3D val="0"/>
            <c:spPr>
              <a:solidFill>
                <a:schemeClr val="bg1">
                  <a:lumMod val="9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E941-4D33-B435-EA339CBFAFAB}"/>
              </c:ext>
            </c:extLst>
          </c:dPt>
          <c:dLbls>
            <c:dLbl>
              <c:idx val="0"/>
              <c:tx>
                <c:rich>
                  <a:bodyPr/>
                  <a:lstStyle/>
                  <a:p>
                    <a:fld id="{7B8C7BD7-6996-420A-830C-0ED1D501C9B8}" type="CELLRANGE">
                      <a:rPr lang="en-US"/>
                      <a:pPr/>
                      <a:t>[CELLRANGE]</a:t>
                    </a:fld>
                    <a:r>
                      <a:rPr lang="en-US" baseline="0"/>
                      <a:t>
</a:t>
                    </a:r>
                    <a:fld id="{597D21DF-F096-4176-A792-9112603CDA55}"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Sheet1!$A$2:$A$3</c:f>
              <c:strCache>
                <c:ptCount val="1"/>
                <c:pt idx="0">
                  <c:v>Kompetences centri</c:v>
                </c:pt>
              </c:strCache>
            </c:strRef>
          </c:cat>
          <c:val>
            <c:numRef>
              <c:f>Sheet1!$C$2:$C$3</c:f>
              <c:numCache>
                <c:formatCode>General</c:formatCode>
                <c:ptCount val="1"/>
                <c:pt idx="0">
                  <c:v>23.9</c:v>
                </c:pt>
              </c:numCache>
            </c:numRef>
          </c:val>
          <c:extLst xmlns:c16r2="http://schemas.microsoft.com/office/drawing/2015/06/chart">
            <c:ext xmlns:c16="http://schemas.microsoft.com/office/drawing/2014/chart" uri="{C3380CC4-5D6E-409C-BE32-E72D297353CC}">
              <c16:uniqueId val="{00000004-E941-4D33-B435-EA339CBFAFAB}"/>
            </c:ext>
            <c:ext xmlns:c15="http://schemas.microsoft.com/office/drawing/2012/chart" uri="{02D57815-91ED-43cb-92C2-25804820EDAC}">
              <c15:datalabelsRange>
                <c15:f>Sheet1!$C$5</c15:f>
                <c15:dlblRangeCache>
                  <c:ptCount val="1"/>
                  <c:pt idx="0">
                    <c:v>21%</c:v>
                  </c:pt>
                </c15:dlblRangeCache>
              </c15:datalabelsRange>
            </c:ext>
          </c:extLst>
        </c:ser>
        <c:dLbls>
          <c:showLegendKey val="0"/>
          <c:showVal val="0"/>
          <c:showCatName val="0"/>
          <c:showSerName val="0"/>
          <c:showPercent val="0"/>
          <c:showBubbleSize val="0"/>
        </c:dLbls>
        <c:gapWidth val="20"/>
        <c:overlap val="100"/>
        <c:axId val="390918160"/>
        <c:axId val="390916984"/>
      </c:barChart>
      <c:catAx>
        <c:axId val="390918160"/>
        <c:scaling>
          <c:orientation val="minMax"/>
        </c:scaling>
        <c:delete val="1"/>
        <c:axPos val="l"/>
        <c:numFmt formatCode="General" sourceLinked="1"/>
        <c:majorTickMark val="out"/>
        <c:minorTickMark val="none"/>
        <c:tickLblPos val="nextTo"/>
        <c:crossAx val="390916984"/>
        <c:crosses val="autoZero"/>
        <c:auto val="1"/>
        <c:lblAlgn val="ctr"/>
        <c:lblOffset val="100"/>
        <c:noMultiLvlLbl val="0"/>
      </c:catAx>
      <c:valAx>
        <c:axId val="390916984"/>
        <c:scaling>
          <c:orientation val="minMax"/>
          <c:max val="118"/>
          <c:min val="0"/>
        </c:scaling>
        <c:delete val="1"/>
        <c:axPos val="b"/>
        <c:numFmt formatCode="General" sourceLinked="1"/>
        <c:majorTickMark val="out"/>
        <c:minorTickMark val="none"/>
        <c:tickLblPos val="nextTo"/>
        <c:crossAx val="390918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6.9742683015510346E-3"/>
          <c:y val="2.4724326111202937E-2"/>
          <c:w val="0.98455558832877554"/>
          <c:h val="0.65450561662951723"/>
        </c:manualLayout>
      </c:layout>
      <c:barChart>
        <c:barDir val="bar"/>
        <c:grouping val="stacked"/>
        <c:varyColors val="0"/>
        <c:ser>
          <c:idx val="0"/>
          <c:order val="0"/>
          <c:tx>
            <c:strRef>
              <c:f>Sheet1!$B$1:$B$1</c:f>
              <c:strCache>
                <c:ptCount val="1"/>
                <c:pt idx="0">
                  <c:v>Bioekonomika</c:v>
                </c:pt>
              </c:strCache>
            </c:strRef>
          </c:tx>
          <c:spPr>
            <a:solidFill>
              <a:schemeClr val="accent6">
                <a:shade val="53000"/>
              </a:schemeClr>
            </a:solidFill>
            <a:ln w="19050">
              <a:solidFill>
                <a:schemeClr val="lt1"/>
              </a:solidFill>
            </a:ln>
            <a:effectLst/>
          </c:spPr>
          <c:invertIfNegative val="0"/>
          <c:dLbls>
            <c:dLbl>
              <c:idx val="0"/>
              <c:tx>
                <c:rich>
                  <a:bodyPr/>
                  <a:lstStyle/>
                  <a:p>
                    <a:fld id="{B2D3AE3F-3D50-4AB1-967C-323D1A13C0A3}" type="CELLRANGE">
                      <a:rPr lang="en-US"/>
                      <a:pPr/>
                      <a:t>[CELLRANGE]</a:t>
                    </a:fld>
                    <a:r>
                      <a:rPr lang="en-US" baseline="0"/>
                      <a:t>
</a:t>
                    </a:r>
                    <a:fld id="{E2204BD5-2A4F-4ED7-9C14-0B9393BFFD6F}"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Sheet1!$B$2</c:f>
              <c:numCache>
                <c:formatCode>0.0</c:formatCode>
                <c:ptCount val="1"/>
                <c:pt idx="0">
                  <c:v>11.488624449999998</c:v>
                </c:pt>
              </c:numCache>
            </c:numRef>
          </c:val>
          <c:extLst xmlns:c16r2="http://schemas.microsoft.com/office/drawing/2015/06/chart">
            <c:ext xmlns:c16="http://schemas.microsoft.com/office/drawing/2014/chart" uri="{C3380CC4-5D6E-409C-BE32-E72D297353CC}">
              <c16:uniqueId val="{00000000-5709-4540-B203-3C9431B6D2A5}"/>
            </c:ext>
            <c:ext xmlns:c15="http://schemas.microsoft.com/office/drawing/2012/chart" uri="{02D57815-91ED-43cb-92C2-25804820EDAC}">
              <c15:datalabelsRange>
                <c15:f>Sheet1!$B$4</c15:f>
                <c15:dlblRangeCache>
                  <c:ptCount val="1"/>
                  <c:pt idx="0">
                    <c:v>13%</c:v>
                  </c:pt>
                </c15:dlblRangeCache>
              </c15:datalabelsRange>
            </c:ext>
          </c:extLst>
        </c:ser>
        <c:ser>
          <c:idx val="1"/>
          <c:order val="1"/>
          <c:tx>
            <c:strRef>
              <c:f>Sheet1!$C$1:$C$1</c:f>
              <c:strCache>
                <c:ptCount val="1"/>
                <c:pt idx="0">
                  <c:v>Biomedicīna</c:v>
                </c:pt>
              </c:strCache>
            </c:strRef>
          </c:tx>
          <c:spPr>
            <a:solidFill>
              <a:schemeClr val="accent6">
                <a:shade val="76000"/>
              </a:schemeClr>
            </a:solidFill>
            <a:ln w="19050">
              <a:solidFill>
                <a:schemeClr val="lt1"/>
              </a:solidFill>
            </a:ln>
            <a:effectLst/>
          </c:spPr>
          <c:invertIfNegative val="0"/>
          <c:dLbls>
            <c:dLbl>
              <c:idx val="0"/>
              <c:layout>
                <c:manualLayout>
                  <c:x val="-4.1506692954238873E-2"/>
                  <c:y val="0.4543326029715411"/>
                </c:manualLayout>
              </c:layout>
              <c:tx>
                <c:rich>
                  <a:bodyPr rot="0" spcFirstLastPara="1" vertOverflow="ellipsis" horzOverflow="clip" vert="horz" wrap="square" lIns="38100" tIns="0" rIns="38100" bIns="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fld id="{6AD1109D-842A-4952-91FE-F1787CAC484B}" type="CELLRANGE">
                      <a:rPr lang="en-US" baseline="0"/>
                      <a:pPr>
                        <a:defRPr/>
                      </a:pPr>
                      <a:t>[CELLRANGE]</a:t>
                    </a:fld>
                    <a:r>
                      <a:rPr lang="en-US" baseline="0"/>
                      <a:t>
</a:t>
                    </a:r>
                    <a:fld id="{7AE390CC-0AC4-46DA-99B7-D5AC77BC105F}" type="SERIESNAME">
                      <a:rPr lang="en-US" baseline="0"/>
                      <a:pPr>
                        <a:defRPr/>
                      </a:pPr>
                      <a:t>[SERIES NAME]</a:t>
                    </a:fld>
                    <a:endParaRPr lang="en-US" baseline="0"/>
                  </a:p>
                </c:rich>
              </c:tx>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1-5709-4540-B203-3C9431B6D2A5}"/>
                </c:ext>
                <c:ext xmlns:c15="http://schemas.microsoft.com/office/drawing/2012/chart" uri="{CE6537A1-D6FC-4f65-9D91-7224C49458BB}">
                  <c15:spPr xmlns:c15="http://schemas.microsoft.com/office/drawing/2012/chart">
                    <a:prstGeom prst="rect">
                      <a:avLst/>
                    </a:prstGeom>
                    <a:noFill/>
                    <a:ln>
                      <a:noFill/>
                    </a:ln>
                  </c15:spPr>
                  <c15:layout>
                    <c:manualLayout>
                      <c:w val="0.10035828119804004"/>
                      <c:h val="0.3873801059550796"/>
                    </c:manualLayout>
                  </c15:layout>
                  <c15:dlblFieldTable/>
                  <c15:showDataLabelsRange val="1"/>
                </c:ext>
              </c:extLst>
            </c:dLbl>
            <c:spPr>
              <a:noFill/>
              <a:ln>
                <a:noFill/>
              </a:ln>
              <a:effectLst/>
            </c:spPr>
            <c:txPr>
              <a:bodyPr rot="0" spcFirstLastPara="1" vertOverflow="ellipsis" horzOverflow="clip" vert="horz" wrap="square" lIns="38100" tIns="0" rIns="38100" bIns="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Kompetences centri</c:v>
                </c:pt>
              </c:strCache>
            </c:strRef>
          </c:cat>
          <c:val>
            <c:numRef>
              <c:f>Sheet1!$C$2</c:f>
              <c:numCache>
                <c:formatCode>0.0</c:formatCode>
                <c:ptCount val="1"/>
                <c:pt idx="0">
                  <c:v>3.9108027999999999</c:v>
                </c:pt>
              </c:numCache>
            </c:numRef>
          </c:val>
          <c:extLst xmlns:c16r2="http://schemas.microsoft.com/office/drawing/2015/06/chart">
            <c:ext xmlns:c16="http://schemas.microsoft.com/office/drawing/2014/chart" uri="{C3380CC4-5D6E-409C-BE32-E72D297353CC}">
              <c16:uniqueId val="{00000002-5709-4540-B203-3C9431B6D2A5}"/>
            </c:ext>
            <c:ext xmlns:c15="http://schemas.microsoft.com/office/drawing/2012/chart" uri="{02D57815-91ED-43cb-92C2-25804820EDAC}">
              <c15:datalabelsRange>
                <c15:f>Sheet1!$C$4</c15:f>
                <c15:dlblRangeCache>
                  <c:ptCount val="1"/>
                  <c:pt idx="0">
                    <c:v>4%</c:v>
                  </c:pt>
                </c15:dlblRangeCache>
              </c15:datalabelsRange>
            </c:ext>
          </c:extLst>
        </c:ser>
        <c:ser>
          <c:idx val="2"/>
          <c:order val="2"/>
          <c:tx>
            <c:strRef>
              <c:f>Sheet1!$D$1:$D$1</c:f>
              <c:strCache>
                <c:ptCount val="1"/>
                <c:pt idx="0">
                  <c:v>IT</c:v>
                </c:pt>
              </c:strCache>
            </c:strRef>
          </c:tx>
          <c:spPr>
            <a:solidFill>
              <a:schemeClr val="accent6"/>
            </a:solidFill>
            <a:ln w="19050">
              <a:solidFill>
                <a:schemeClr val="lt1"/>
              </a:solidFill>
            </a:ln>
            <a:effectLst/>
          </c:spPr>
          <c:invertIfNegative val="0"/>
          <c:dLbls>
            <c:dLbl>
              <c:idx val="0"/>
              <c:tx>
                <c:rich>
                  <a:bodyPr/>
                  <a:lstStyle/>
                  <a:p>
                    <a:fld id="{44BF541D-490C-4EF1-B023-424819D31606}" type="CELLRANGE">
                      <a:rPr lang="en-US"/>
                      <a:pPr/>
                      <a:t>[CELLRANGE]</a:t>
                    </a:fld>
                    <a:r>
                      <a:rPr lang="en-US" baseline="0"/>
                      <a:t>
</a:t>
                    </a:r>
                    <a:fld id="{E61A3235-9EB0-4905-99B7-1F7450009959}"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Sheet1!$D$2</c:f>
              <c:numCache>
                <c:formatCode>0.0</c:formatCode>
                <c:ptCount val="1"/>
                <c:pt idx="0">
                  <c:v>2.1788280899999997</c:v>
                </c:pt>
              </c:numCache>
            </c:numRef>
          </c:val>
          <c:extLst xmlns:c16r2="http://schemas.microsoft.com/office/drawing/2015/06/chart">
            <c:ext xmlns:c16="http://schemas.microsoft.com/office/drawing/2014/chart" uri="{C3380CC4-5D6E-409C-BE32-E72D297353CC}">
              <c16:uniqueId val="{00000003-5709-4540-B203-3C9431B6D2A5}"/>
            </c:ext>
            <c:ext xmlns:c15="http://schemas.microsoft.com/office/drawing/2012/chart" uri="{02D57815-91ED-43cb-92C2-25804820EDAC}">
              <c15:datalabelsRange>
                <c15:f>Sheet1!$D$4</c15:f>
                <c15:dlblRangeCache>
                  <c:ptCount val="1"/>
                  <c:pt idx="0">
                    <c:v>2%</c:v>
                  </c:pt>
                </c15:dlblRangeCache>
              </c15:datalabelsRange>
            </c:ext>
          </c:extLst>
        </c:ser>
        <c:ser>
          <c:idx val="3"/>
          <c:order val="3"/>
          <c:tx>
            <c:strRef>
              <c:f>Sheet1!$E$1:$E$1</c:f>
              <c:strCache>
                <c:ptCount val="1"/>
                <c:pt idx="0">
                  <c:v>Viedā enerģētika</c:v>
                </c:pt>
              </c:strCache>
            </c:strRef>
          </c:tx>
          <c:spPr>
            <a:solidFill>
              <a:schemeClr val="accent6">
                <a:tint val="77000"/>
              </a:schemeClr>
            </a:solidFill>
            <a:ln w="19050">
              <a:solidFill>
                <a:schemeClr val="lt1"/>
              </a:solidFill>
            </a:ln>
            <a:effectLst/>
          </c:spPr>
          <c:invertIfNegative val="0"/>
          <c:dLbls>
            <c:dLbl>
              <c:idx val="0"/>
              <c:layout>
                <c:manualLayout>
                  <c:x val="5.188336619279859E-2"/>
                  <c:y val="0.44907778668805137"/>
                </c:manualLayout>
              </c:layout>
              <c:tx>
                <c:rich>
                  <a:bodyPr/>
                  <a:lstStyle/>
                  <a:p>
                    <a:fld id="{035BF5D9-8656-4F1D-9C87-478D772F93D4}" type="CELLRANGE">
                      <a:rPr lang="en-US" baseline="0"/>
                      <a:pPr/>
                      <a:t>[CELLRANGE]</a:t>
                    </a:fld>
                    <a:r>
                      <a:rPr lang="en-US" baseline="0"/>
                      <a:t>
</a:t>
                    </a:r>
                    <a:fld id="{8B34FA6F-0A91-4A00-8A4B-22C5500AED0D}" type="SERIESNAME">
                      <a:rPr lang="en-US" baseline="0"/>
                      <a:pPr/>
                      <a:t>[SERIES NAME]</a:t>
                    </a:fld>
                    <a:endParaRPr lang="en-US" baseline="0"/>
                  </a:p>
                </c:rich>
              </c:tx>
              <c:showLegendKey val="0"/>
              <c:showVal val="0"/>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4-5709-4540-B203-3C9431B6D2A5}"/>
                </c:ext>
                <c:ext xmlns:c15="http://schemas.microsoft.com/office/drawing/2012/chart" uri="{CE6537A1-D6FC-4f65-9D91-7224C49458BB}">
                  <c15:layout>
                    <c:manualLayout>
                      <c:w val="0.17547264929540754"/>
                      <c:h val="0.38888418819339643"/>
                    </c:manualLayout>
                  </c15:layout>
                  <c15:dlblFieldTable/>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Sheet1!$E$2</c:f>
              <c:numCache>
                <c:formatCode>0.0</c:formatCode>
                <c:ptCount val="1"/>
                <c:pt idx="0">
                  <c:v>3.8587223399999999</c:v>
                </c:pt>
              </c:numCache>
            </c:numRef>
          </c:val>
          <c:extLst xmlns:c16r2="http://schemas.microsoft.com/office/drawing/2015/06/chart">
            <c:ext xmlns:c16="http://schemas.microsoft.com/office/drawing/2014/chart" uri="{C3380CC4-5D6E-409C-BE32-E72D297353CC}">
              <c16:uniqueId val="{00000005-5709-4540-B203-3C9431B6D2A5}"/>
            </c:ext>
            <c:ext xmlns:c15="http://schemas.microsoft.com/office/drawing/2012/chart" uri="{02D57815-91ED-43cb-92C2-25804820EDAC}">
              <c15:datalabelsRange>
                <c15:f>Sheet1!$E$4</c15:f>
                <c15:dlblRangeCache>
                  <c:ptCount val="1"/>
                  <c:pt idx="0">
                    <c:v>4%</c:v>
                  </c:pt>
                </c15:dlblRangeCache>
              </c15:datalabelsRange>
            </c:ext>
          </c:extLst>
        </c:ser>
        <c:ser>
          <c:idx val="4"/>
          <c:order val="4"/>
          <c:tx>
            <c:strRef>
              <c:f>Sheet1!$F$1:$F$1</c:f>
              <c:strCache>
                <c:ptCount val="1"/>
                <c:pt idx="0">
                  <c:v>Viedie materiāli</c:v>
                </c:pt>
              </c:strCache>
            </c:strRef>
          </c:tx>
          <c:spPr>
            <a:solidFill>
              <a:schemeClr val="accent6">
                <a:tint val="54000"/>
              </a:schemeClr>
            </a:solidFill>
            <a:ln w="19050">
              <a:solidFill>
                <a:schemeClr val="lt1"/>
              </a:solidFill>
            </a:ln>
            <a:effectLst/>
          </c:spPr>
          <c:invertIfNegative val="0"/>
          <c:dLbls>
            <c:dLbl>
              <c:idx val="0"/>
              <c:tx>
                <c:rich>
                  <a:bodyPr/>
                  <a:lstStyle/>
                  <a:p>
                    <a:fld id="{570757B8-0E00-42EF-9B87-CDE06D7E4139}" type="CELLRANGE">
                      <a:rPr lang="en-US"/>
                      <a:pPr/>
                      <a:t>[CELLRANGE]</a:t>
                    </a:fld>
                    <a:r>
                      <a:rPr lang="en-US" baseline="0"/>
                      <a:t>
</a:t>
                    </a:r>
                    <a:fld id="{7837EFED-66E4-4811-B77F-2F1E572EC6CA}" type="SERIESNAME">
                      <a:rPr lang="en-US" baseline="0"/>
                      <a:pPr/>
                      <a:t>[SERIES NAME]</a:t>
                    </a:fld>
                    <a:endParaRPr lang="en-US" baseline="0"/>
                  </a:p>
                </c:rich>
              </c:tx>
              <c:showLegendKey val="0"/>
              <c:showVal val="0"/>
              <c:showCatName val="0"/>
              <c:showSerName val="1"/>
              <c:showPercent val="0"/>
              <c:showBubbleSize val="0"/>
              <c:separator>
</c:separator>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cat>
            <c:strRef>
              <c:f>Sheet1!$A$2</c:f>
              <c:strCache>
                <c:ptCount val="1"/>
                <c:pt idx="0">
                  <c:v>Kompetences centri</c:v>
                </c:pt>
              </c:strCache>
            </c:strRef>
          </c:cat>
          <c:val>
            <c:numRef>
              <c:f>Sheet1!$F$2</c:f>
              <c:numCache>
                <c:formatCode>0.0</c:formatCode>
                <c:ptCount val="1"/>
                <c:pt idx="0">
                  <c:v>69.677080090000018</c:v>
                </c:pt>
              </c:numCache>
            </c:numRef>
          </c:val>
          <c:extLst xmlns:c16r2="http://schemas.microsoft.com/office/drawing/2015/06/chart">
            <c:ext xmlns:c16="http://schemas.microsoft.com/office/drawing/2014/chart" uri="{C3380CC4-5D6E-409C-BE32-E72D297353CC}">
              <c16:uniqueId val="{00000006-5709-4540-B203-3C9431B6D2A5}"/>
            </c:ext>
            <c:ext xmlns:c15="http://schemas.microsoft.com/office/drawing/2012/chart" uri="{02D57815-91ED-43cb-92C2-25804820EDAC}">
              <c15:datalabelsRange>
                <c15:f>Sheet1!$F$4</c15:f>
                <c15:dlblRangeCache>
                  <c:ptCount val="1"/>
                  <c:pt idx="0">
                    <c:v>76%</c:v>
                  </c:pt>
                </c15:dlblRangeCache>
              </c15:datalabelsRange>
            </c:ext>
          </c:extLst>
        </c:ser>
        <c:dLbls>
          <c:showLegendKey val="0"/>
          <c:showVal val="0"/>
          <c:showCatName val="0"/>
          <c:showSerName val="0"/>
          <c:showPercent val="0"/>
          <c:showBubbleSize val="0"/>
        </c:dLbls>
        <c:gapWidth val="20"/>
        <c:overlap val="100"/>
        <c:axId val="390917768"/>
        <c:axId val="390919336"/>
      </c:barChart>
      <c:catAx>
        <c:axId val="390917768"/>
        <c:scaling>
          <c:orientation val="minMax"/>
        </c:scaling>
        <c:delete val="1"/>
        <c:axPos val="l"/>
        <c:numFmt formatCode="General" sourceLinked="1"/>
        <c:majorTickMark val="out"/>
        <c:minorTickMark val="none"/>
        <c:tickLblPos val="nextTo"/>
        <c:crossAx val="390919336"/>
        <c:crosses val="autoZero"/>
        <c:auto val="1"/>
        <c:lblAlgn val="ctr"/>
        <c:lblOffset val="100"/>
        <c:noMultiLvlLbl val="0"/>
      </c:catAx>
      <c:valAx>
        <c:axId val="390919336"/>
        <c:scaling>
          <c:orientation val="minMax"/>
          <c:max val="118"/>
          <c:min val="0"/>
        </c:scaling>
        <c:delete val="1"/>
        <c:axPos val="b"/>
        <c:numFmt formatCode="0.0" sourceLinked="1"/>
        <c:majorTickMark val="out"/>
        <c:minorTickMark val="none"/>
        <c:tickLblPos val="nextTo"/>
        <c:crossAx val="390917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3564650931711"/>
          <c:y val="1.1779305299275117E-2"/>
          <c:w val="0.6929545699689158"/>
          <c:h val="0.98166866160253929"/>
        </c:manualLayout>
      </c:layout>
      <c:pieChart>
        <c:varyColors val="1"/>
        <c:ser>
          <c:idx val="0"/>
          <c:order val="0"/>
          <c:tx>
            <c:strRef>
              <c:f>Sheet1!$B$1</c:f>
              <c:strCache>
                <c:ptCount val="1"/>
                <c:pt idx="0">
                  <c:v>Column1</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369-4690-8CF9-BDFE9A0107A7}"/>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369-4690-8CF9-BDFE9A0107A7}"/>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369-4690-8CF9-BDFE9A0107A7}"/>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1369-4690-8CF9-BDFE9A0107A7}"/>
              </c:ext>
            </c:extLst>
          </c:dPt>
          <c:dPt>
            <c:idx val="4"/>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1369-4690-8CF9-BDFE9A0107A7}"/>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29556032.659999996</c:v>
                </c:pt>
                <c:pt idx="1">
                  <c:v>25190272.540000007</c:v>
                </c:pt>
                <c:pt idx="2">
                  <c:v>18803203.569999997</c:v>
                </c:pt>
                <c:pt idx="3">
                  <c:v>10372613.183333334</c:v>
                </c:pt>
                <c:pt idx="4">
                  <c:v>84569002.300000012</c:v>
                </c:pt>
              </c:numCache>
            </c:numRef>
          </c:val>
          <c:extLst xmlns:c16r2="http://schemas.microsoft.com/office/drawing/2015/06/chart">
            <c:ext xmlns:c16="http://schemas.microsoft.com/office/drawing/2014/chart" uri="{C3380CC4-5D6E-409C-BE32-E72D297353CC}">
              <c16:uniqueId val="{0000000C-1369-4690-8CF9-BDFE9A0107A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3065472980261"/>
          <c:y val="2.1360420984779865E-3"/>
          <c:w val="0.58569112547108459"/>
          <c:h val="0.99571624647836465"/>
        </c:manualLayout>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88BE-41BB-A428-02FC8D07AF7C}"/>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88BE-41BB-A428-02FC8D07AF7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88BE-41BB-A428-02FC8D07AF7C}"/>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88BE-41BB-A428-02FC8D07AF7C}"/>
              </c:ext>
            </c:extLst>
          </c:dPt>
          <c:dPt>
            <c:idx val="4"/>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88BE-41BB-A428-02FC8D07AF7C}"/>
              </c:ext>
            </c:extLst>
          </c:dPt>
          <c:dLbls>
            <c:dLbl>
              <c:idx val="3"/>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119</c:v>
                </c:pt>
                <c:pt idx="1">
                  <c:v>64</c:v>
                </c:pt>
                <c:pt idx="2">
                  <c:v>98</c:v>
                </c:pt>
                <c:pt idx="3">
                  <c:v>41</c:v>
                </c:pt>
                <c:pt idx="4">
                  <c:v>158</c:v>
                </c:pt>
              </c:numCache>
            </c:numRef>
          </c:val>
          <c:extLst xmlns:c16r2="http://schemas.microsoft.com/office/drawing/2015/06/chart">
            <c:ext xmlns:c16="http://schemas.microsoft.com/office/drawing/2014/chart" uri="{C3380CC4-5D6E-409C-BE32-E72D297353CC}">
              <c16:uniqueId val="{0000000C-88BE-41BB-A428-02FC8D07AF7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06512138665037"/>
          <c:y val="1.1779305299275117E-2"/>
          <c:w val="9.3336133128632329E-3"/>
          <c:h val="4.9887981972303375E-2"/>
        </c:manualLayout>
      </c:layout>
      <c:pieChart>
        <c:varyColors val="1"/>
        <c:ser>
          <c:idx val="0"/>
          <c:order val="0"/>
          <c:tx>
            <c:strRef>
              <c:f>Sheet1!$B$1</c:f>
              <c:strCache>
                <c:ptCount val="1"/>
                <c:pt idx="0">
                  <c:v>Column1</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CE95-4769-BE2B-63B60951A8DE}"/>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CE95-4769-BE2B-63B60951A8DE}"/>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CE95-4769-BE2B-63B60951A8DE}"/>
              </c:ext>
            </c:extLst>
          </c:dPt>
          <c:dPt>
            <c:idx val="3"/>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CE95-4769-BE2B-63B60951A8DE}"/>
              </c:ext>
            </c:extLst>
          </c:dPt>
          <c:dPt>
            <c:idx val="4"/>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CE95-4769-BE2B-63B60951A8DE}"/>
              </c:ext>
            </c:extLst>
          </c:dPt>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29556032.659999996</c:v>
                </c:pt>
                <c:pt idx="1">
                  <c:v>25190272.540000007</c:v>
                </c:pt>
                <c:pt idx="2">
                  <c:v>18803203.569999997</c:v>
                </c:pt>
                <c:pt idx="3">
                  <c:v>10372613.183333334</c:v>
                </c:pt>
                <c:pt idx="4">
                  <c:v>84569002.300000012</c:v>
                </c:pt>
              </c:numCache>
            </c:numRef>
          </c:val>
          <c:extLst xmlns:c16r2="http://schemas.microsoft.com/office/drawing/2015/06/chart">
            <c:ext xmlns:c16="http://schemas.microsoft.com/office/drawing/2014/chart" uri="{C3380CC4-5D6E-409C-BE32-E72D297353CC}">
              <c16:uniqueId val="{0000000A-CE95-4769-BE2B-63B60951A8D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097787480829709"/>
          <c:y val="0.11841586139065009"/>
          <c:w val="0.60534635619442456"/>
          <c:h val="0.88158413860934992"/>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440150698709615"/>
          <c:y val="1.7662797662971297E-2"/>
          <c:w val="0.56463450006904159"/>
          <c:h val="0.82574993437162747"/>
        </c:manualLayout>
      </c:layout>
      <c:barChart>
        <c:barDir val="bar"/>
        <c:grouping val="percentStacked"/>
        <c:varyColors val="0"/>
        <c:ser>
          <c:idx val="0"/>
          <c:order val="0"/>
          <c:tx>
            <c:strRef>
              <c:f>Sheet1!$B$1</c:f>
              <c:strCache>
                <c:ptCount val="1"/>
                <c:pt idx="0">
                  <c:v>Bioekonomika</c:v>
                </c:pt>
              </c:strCache>
            </c:strRef>
          </c:tx>
          <c:spPr>
            <a:solidFill>
              <a:schemeClr val="accent6"/>
            </a:solidFill>
            <a:ln>
              <a:noFill/>
            </a:ln>
            <a:effectLst/>
          </c:spPr>
          <c:invertIfNegative val="0"/>
          <c:dLbls>
            <c:dLbl>
              <c:idx val="0"/>
              <c:tx>
                <c:rich>
                  <a:bodyPr/>
                  <a:lstStyle/>
                  <a:p>
                    <a:fld id="{B07E5875-4D47-4500-9CD7-09398CD9B2CE}"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9406-479A-9B32-37EE1BB86941}"/>
                </c:ext>
                <c:ext xmlns:c15="http://schemas.microsoft.com/office/drawing/2012/chart" uri="{CE6537A1-D6FC-4f65-9D91-7224C49458BB}">
                  <c15:dlblFieldTable/>
                  <c15:showDataLabelsRange val="1"/>
                </c:ext>
              </c:extLst>
            </c:dLbl>
            <c:dLbl>
              <c:idx val="1"/>
              <c:tx>
                <c:rich>
                  <a:bodyPr/>
                  <a:lstStyle/>
                  <a:p>
                    <a:fld id="{94E4CC9E-7461-4D56-8058-1A33CE66A73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delete val="1"/>
              <c:extLst xmlns:c16r2="http://schemas.microsoft.com/office/drawing/2015/06/chart">
                <c:ext xmlns:c16="http://schemas.microsoft.com/office/drawing/2014/chart" uri="{C3380CC4-5D6E-409C-BE32-E72D297353CC}">
                  <c16:uniqueId val="{00000002-9406-479A-9B32-37EE1BB86941}"/>
                </c:ext>
                <c:ext xmlns:c15="http://schemas.microsoft.com/office/drawing/2012/chart" uri="{CE6537A1-D6FC-4f65-9D91-7224C49458BB}"/>
              </c:extLst>
            </c:dLbl>
            <c:dLbl>
              <c:idx val="3"/>
              <c:tx>
                <c:rich>
                  <a:bodyPr/>
                  <a:lstStyle/>
                  <a:p>
                    <a:fld id="{86E55AF6-7519-470A-8659-184FEFC322B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77309DDD-B1D4-4EAD-AFD0-388B03D4984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delete val="1"/>
              <c:extLst xmlns:c16r2="http://schemas.microsoft.com/office/drawing/2015/06/chart">
                <c:ext xmlns:c16="http://schemas.microsoft.com/office/drawing/2014/chart" uri="{C3380CC4-5D6E-409C-BE32-E72D297353CC}">
                  <c16:uniqueId val="{00000005-9406-479A-9B32-37EE1BB86941}"/>
                </c:ext>
                <c:ext xmlns:c15="http://schemas.microsoft.com/office/drawing/2012/chart" uri="{CE6537A1-D6FC-4f65-9D91-7224C49458BB}"/>
              </c:extLst>
            </c:dLbl>
            <c:dLbl>
              <c:idx val="6"/>
              <c:tx>
                <c:rich>
                  <a:bodyPr/>
                  <a:lstStyle/>
                  <a:p>
                    <a:fld id="{446D7FEF-892B-4EEF-B8EF-83D775758E2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70565153-4FFF-45CB-9C34-FAB8F4F3E96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6BAF7586-6361-4797-8F0D-441BF9491C1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Sheet1!$B$2:$B$10</c:f>
              <c:numCache>
                <c:formatCode>0</c:formatCode>
                <c:ptCount val="9"/>
                <c:pt idx="0">
                  <c:v>126.825</c:v>
                </c:pt>
                <c:pt idx="1">
                  <c:v>943.42993999999999</c:v>
                </c:pt>
                <c:pt idx="2">
                  <c:v>3.8</c:v>
                </c:pt>
                <c:pt idx="3">
                  <c:v>217.24770000000001</c:v>
                </c:pt>
                <c:pt idx="4">
                  <c:v>2123.1706400000003</c:v>
                </c:pt>
                <c:pt idx="5">
                  <c:v>0</c:v>
                </c:pt>
                <c:pt idx="6">
                  <c:v>5621.8280900000009</c:v>
                </c:pt>
                <c:pt idx="7">
                  <c:v>1494.4276</c:v>
                </c:pt>
                <c:pt idx="8">
                  <c:v>19025.303689999997</c:v>
                </c:pt>
              </c:numCache>
            </c:numRef>
          </c:val>
          <c:extLst xmlns:c16r2="http://schemas.microsoft.com/office/drawing/2015/06/chart">
            <c:ext xmlns:c16="http://schemas.microsoft.com/office/drawing/2014/chart" uri="{C3380CC4-5D6E-409C-BE32-E72D297353CC}">
              <c16:uniqueId val="{00000009-9406-479A-9B32-37EE1BB86941}"/>
            </c:ext>
            <c:ext xmlns:c15="http://schemas.microsoft.com/office/drawing/2012/chart" uri="{02D57815-91ED-43cb-92C2-25804820EDAC}">
              <c15:datalabelsRange>
                <c15:f>Sheet1!$I$2:$I$10</c15:f>
                <c15:dlblRangeCache>
                  <c:ptCount val="9"/>
                  <c:pt idx="0">
                    <c:v>64%</c:v>
                  </c:pt>
                  <c:pt idx="1">
                    <c:v>100%</c:v>
                  </c:pt>
                  <c:pt idx="2">
                    <c:v>0%</c:v>
                  </c:pt>
                  <c:pt idx="3">
                    <c:v>14%</c:v>
                  </c:pt>
                  <c:pt idx="4">
                    <c:v>90%</c:v>
                  </c:pt>
                  <c:pt idx="5">
                    <c:v>0%</c:v>
                  </c:pt>
                  <c:pt idx="6">
                    <c:v>53%</c:v>
                  </c:pt>
                  <c:pt idx="7">
                    <c:v>11%</c:v>
                  </c:pt>
                  <c:pt idx="8">
                    <c:v>14%</c:v>
                  </c:pt>
                </c15:dlblRangeCache>
              </c15:datalabelsRange>
            </c:ext>
          </c:extLst>
        </c:ser>
        <c:ser>
          <c:idx val="1"/>
          <c:order val="1"/>
          <c:tx>
            <c:strRef>
              <c:f>Sheet1!$C$1</c:f>
              <c:strCache>
                <c:ptCount val="1"/>
                <c:pt idx="0">
                  <c:v>Biomedicīna</c:v>
                </c:pt>
              </c:strCache>
            </c:strRef>
          </c:tx>
          <c:spPr>
            <a:solidFill>
              <a:schemeClr val="accent2"/>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A-9406-479A-9B32-37EE1BB8694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B-9406-479A-9B32-37EE1BB86941}"/>
                </c:ext>
                <c:ext xmlns:c15="http://schemas.microsoft.com/office/drawing/2012/chart" uri="{CE6537A1-D6FC-4f65-9D91-7224C49458BB}"/>
              </c:extLst>
            </c:dLbl>
            <c:dLbl>
              <c:idx val="2"/>
              <c:tx>
                <c:rich>
                  <a:bodyPr/>
                  <a:lstStyle/>
                  <a:p>
                    <a:fld id="{D75E9A45-F7F7-4724-984D-6C4602A7D580}"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9406-479A-9B32-37EE1BB86941}"/>
                </c:ext>
                <c:ext xmlns:c15="http://schemas.microsoft.com/office/drawing/2012/chart" uri="{CE6537A1-D6FC-4f65-9D91-7224C49458BB}">
                  <c15:dlblFieldTable/>
                  <c15:showDataLabelsRange val="1"/>
                </c:ext>
              </c:extLst>
            </c:dLbl>
            <c:dLbl>
              <c:idx val="3"/>
              <c:delete val="1"/>
              <c:extLst xmlns:c16r2="http://schemas.microsoft.com/office/drawing/2015/06/chart">
                <c:ext xmlns:c16="http://schemas.microsoft.com/office/drawing/2014/chart" uri="{C3380CC4-5D6E-409C-BE32-E72D297353CC}">
                  <c16:uniqueId val="{0000000D-9406-479A-9B32-37EE1BB8694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E-9406-479A-9B32-37EE1BB8694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F-9406-479A-9B32-37EE1BB86941}"/>
                </c:ext>
                <c:ext xmlns:c15="http://schemas.microsoft.com/office/drawing/2012/chart" uri="{CE6537A1-D6FC-4f65-9D91-7224C49458BB}"/>
              </c:extLst>
            </c:dLbl>
            <c:dLbl>
              <c:idx val="6"/>
              <c:tx>
                <c:rich>
                  <a:bodyPr/>
                  <a:lstStyle/>
                  <a:p>
                    <a:fld id="{58024B65-E54D-4C66-926F-443D9315CFC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8C52B7D2-1792-4C0C-8DE5-592482669B1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93CC2BE4-E396-4AD0-85BE-46BC3C8F118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Sheet1!$C$2:$C$10</c:f>
              <c:numCache>
                <c:formatCode>0</c:formatCode>
                <c:ptCount val="9"/>
                <c:pt idx="0">
                  <c:v>0</c:v>
                </c:pt>
                <c:pt idx="1">
                  <c:v>0</c:v>
                </c:pt>
                <c:pt idx="2">
                  <c:v>24.45289</c:v>
                </c:pt>
                <c:pt idx="3">
                  <c:v>4.96</c:v>
                </c:pt>
                <c:pt idx="4">
                  <c:v>0</c:v>
                </c:pt>
                <c:pt idx="5">
                  <c:v>0</c:v>
                </c:pt>
                <c:pt idx="6">
                  <c:v>1402.5475500000002</c:v>
                </c:pt>
                <c:pt idx="7">
                  <c:v>122.38</c:v>
                </c:pt>
                <c:pt idx="8">
                  <c:v>23635.932100000002</c:v>
                </c:pt>
              </c:numCache>
            </c:numRef>
          </c:val>
          <c:extLst xmlns:c16r2="http://schemas.microsoft.com/office/drawing/2015/06/chart">
            <c:ext xmlns:c16="http://schemas.microsoft.com/office/drawing/2014/chart" uri="{C3380CC4-5D6E-409C-BE32-E72D297353CC}">
              <c16:uniqueId val="{00000013-9406-479A-9B32-37EE1BB86941}"/>
            </c:ext>
            <c:ext xmlns:c15="http://schemas.microsoft.com/office/drawing/2012/chart" uri="{02D57815-91ED-43cb-92C2-25804820EDAC}">
              <c15:datalabelsRange>
                <c15:f>Sheet1!$J$2:$J$10</c15:f>
                <c15:dlblRangeCache>
                  <c:ptCount val="9"/>
                  <c:pt idx="0">
                    <c:v>0%</c:v>
                  </c:pt>
                  <c:pt idx="1">
                    <c:v>0%</c:v>
                  </c:pt>
                  <c:pt idx="2">
                    <c:v>2%</c:v>
                  </c:pt>
                  <c:pt idx="3">
                    <c:v>0%</c:v>
                  </c:pt>
                  <c:pt idx="4">
                    <c:v>0%</c:v>
                  </c:pt>
                  <c:pt idx="5">
                    <c:v>0%</c:v>
                  </c:pt>
                  <c:pt idx="6">
                    <c:v>13%</c:v>
                  </c:pt>
                  <c:pt idx="7">
                    <c:v>1%</c:v>
                  </c:pt>
                  <c:pt idx="8">
                    <c:v>18%</c:v>
                  </c:pt>
                </c15:dlblRangeCache>
              </c15:datalabelsRange>
            </c:ext>
          </c:extLst>
        </c:ser>
        <c:ser>
          <c:idx val="2"/>
          <c:order val="2"/>
          <c:tx>
            <c:strRef>
              <c:f>Sheet1!$D$1</c:f>
              <c:strCache>
                <c:ptCount val="1"/>
                <c:pt idx="0">
                  <c:v>IT</c:v>
                </c:pt>
              </c:strCache>
            </c:strRef>
          </c:tx>
          <c:spPr>
            <a:solidFill>
              <a:schemeClr val="accent1"/>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14-9406-479A-9B32-37EE1BB8694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5-9406-479A-9B32-37EE1BB86941}"/>
                </c:ext>
                <c:ext xmlns:c15="http://schemas.microsoft.com/office/drawing/2012/chart" uri="{CE6537A1-D6FC-4f65-9D91-7224C49458BB}"/>
              </c:extLst>
            </c:dLbl>
            <c:dLbl>
              <c:idx val="2"/>
              <c:tx>
                <c:rich>
                  <a:bodyPr/>
                  <a:lstStyle/>
                  <a:p>
                    <a:fld id="{2F967318-C559-42A4-AA8B-62642B993D05}"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6-9406-479A-9B32-37EE1BB86941}"/>
                </c:ext>
                <c:ext xmlns:c15="http://schemas.microsoft.com/office/drawing/2012/chart" uri="{CE6537A1-D6FC-4f65-9D91-7224C49458BB}">
                  <c15:dlblFieldTable/>
                  <c15:showDataLabelsRange val="1"/>
                </c:ext>
              </c:extLst>
            </c:dLbl>
            <c:dLbl>
              <c:idx val="3"/>
              <c:delete val="1"/>
              <c:extLst xmlns:c16r2="http://schemas.microsoft.com/office/drawing/2015/06/chart">
                <c:ext xmlns:c16="http://schemas.microsoft.com/office/drawing/2014/chart" uri="{C3380CC4-5D6E-409C-BE32-E72D297353CC}">
                  <c16:uniqueId val="{00000017-9406-479A-9B32-37EE1BB8694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8-9406-479A-9B32-37EE1BB8694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9-9406-479A-9B32-37EE1BB86941}"/>
                </c:ext>
                <c:ext xmlns:c15="http://schemas.microsoft.com/office/drawing/2012/chart" uri="{CE6537A1-D6FC-4f65-9D91-7224C49458BB}"/>
              </c:extLst>
            </c:dLbl>
            <c:dLbl>
              <c:idx val="6"/>
              <c:tx>
                <c:rich>
                  <a:bodyPr/>
                  <a:lstStyle/>
                  <a:p>
                    <a:fld id="{D18D31C6-3D53-4FCE-AF2B-DBFA41579C3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E96CB7A2-3D60-4CA6-BC19-E934201E508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70EE03E2-A05D-4BA8-8CBC-692F7A2768B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Sheet1!$D$2:$D$10</c:f>
              <c:numCache>
                <c:formatCode>0</c:formatCode>
                <c:ptCount val="9"/>
                <c:pt idx="0">
                  <c:v>0</c:v>
                </c:pt>
                <c:pt idx="1">
                  <c:v>0</c:v>
                </c:pt>
                <c:pt idx="2">
                  <c:v>803.72682000000009</c:v>
                </c:pt>
                <c:pt idx="3">
                  <c:v>8.8000000000000007</c:v>
                </c:pt>
                <c:pt idx="4">
                  <c:v>0</c:v>
                </c:pt>
                <c:pt idx="5">
                  <c:v>0</c:v>
                </c:pt>
                <c:pt idx="6">
                  <c:v>826.77963999999997</c:v>
                </c:pt>
                <c:pt idx="7">
                  <c:v>10979.41892</c:v>
                </c:pt>
                <c:pt idx="8">
                  <c:v>6184.4781899999998</c:v>
                </c:pt>
              </c:numCache>
            </c:numRef>
          </c:val>
          <c:extLst xmlns:c16r2="http://schemas.microsoft.com/office/drawing/2015/06/chart">
            <c:ext xmlns:c16="http://schemas.microsoft.com/office/drawing/2014/chart" uri="{C3380CC4-5D6E-409C-BE32-E72D297353CC}">
              <c16:uniqueId val="{0000001D-9406-479A-9B32-37EE1BB86941}"/>
            </c:ext>
            <c:ext xmlns:c15="http://schemas.microsoft.com/office/drawing/2012/chart" uri="{02D57815-91ED-43cb-92C2-25804820EDAC}">
              <c15:datalabelsRange>
                <c15:f>Sheet1!$K$2:$K$10</c15:f>
                <c15:dlblRangeCache>
                  <c:ptCount val="9"/>
                  <c:pt idx="0">
                    <c:v>0%</c:v>
                  </c:pt>
                  <c:pt idx="1">
                    <c:v>0%</c:v>
                  </c:pt>
                  <c:pt idx="2">
                    <c:v>56%</c:v>
                  </c:pt>
                  <c:pt idx="3">
                    <c:v>1%</c:v>
                  </c:pt>
                  <c:pt idx="4">
                    <c:v>0%</c:v>
                  </c:pt>
                  <c:pt idx="5">
                    <c:v>0%</c:v>
                  </c:pt>
                  <c:pt idx="6">
                    <c:v>8%</c:v>
                  </c:pt>
                  <c:pt idx="7">
                    <c:v>84%</c:v>
                  </c:pt>
                  <c:pt idx="8">
                    <c:v>5%</c:v>
                  </c:pt>
                </c15:dlblRangeCache>
              </c15:datalabelsRange>
            </c:ext>
          </c:extLst>
        </c:ser>
        <c:ser>
          <c:idx val="3"/>
          <c:order val="3"/>
          <c:tx>
            <c:strRef>
              <c:f>Sheet1!$E$1</c:f>
              <c:strCache>
                <c:ptCount val="1"/>
                <c:pt idx="0">
                  <c:v>Viedā enerģētika</c:v>
                </c:pt>
              </c:strCache>
            </c:strRef>
          </c:tx>
          <c:spPr>
            <a:solidFill>
              <a:srgbClr val="7030A0"/>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1E-9406-479A-9B32-37EE1BB8694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F-9406-479A-9B32-37EE1BB86941}"/>
                </c:ext>
                <c:ext xmlns:c15="http://schemas.microsoft.com/office/drawing/2012/chart" uri="{CE6537A1-D6FC-4f65-9D91-7224C49458BB}"/>
              </c:extLst>
            </c:dLbl>
            <c:dLbl>
              <c:idx val="2"/>
              <c:tx>
                <c:rich>
                  <a:bodyPr/>
                  <a:lstStyle/>
                  <a:p>
                    <a:fld id="{2AB9120E-CD5E-4262-86D8-E4BFCD603C7A}"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20-9406-479A-9B32-37EE1BB86941}"/>
                </c:ext>
                <c:ext xmlns:c15="http://schemas.microsoft.com/office/drawing/2012/chart" uri="{CE6537A1-D6FC-4f65-9D91-7224C49458BB}">
                  <c15:dlblFieldTable/>
                  <c15:showDataLabelsRange val="1"/>
                </c:ext>
              </c:extLst>
            </c:dLbl>
            <c:dLbl>
              <c:idx val="3"/>
              <c:delete val="1"/>
              <c:extLst xmlns:c16r2="http://schemas.microsoft.com/office/drawing/2015/06/chart">
                <c:ext xmlns:c16="http://schemas.microsoft.com/office/drawing/2014/chart" uri="{C3380CC4-5D6E-409C-BE32-E72D297353CC}">
                  <c16:uniqueId val="{00000021-9406-479A-9B32-37EE1BB86941}"/>
                </c:ext>
                <c:ext xmlns:c15="http://schemas.microsoft.com/office/drawing/2012/chart" uri="{CE6537A1-D6FC-4f65-9D91-7224C49458BB}"/>
              </c:extLst>
            </c:dLbl>
            <c:dLbl>
              <c:idx val="4"/>
              <c:tx>
                <c:rich>
                  <a:bodyPr/>
                  <a:lstStyle/>
                  <a:p>
                    <a:fld id="{6A65A317-950C-4E98-BF2C-3CB60D33369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968EDA3D-BCC4-47A8-A267-9EF9EE13545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A75DEC37-6C33-4920-8111-FE57959A791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delete val="1"/>
              <c:extLst xmlns:c16r2="http://schemas.microsoft.com/office/drawing/2015/06/chart">
                <c:ext xmlns:c16="http://schemas.microsoft.com/office/drawing/2014/chart" uri="{C3380CC4-5D6E-409C-BE32-E72D297353CC}">
                  <c16:uniqueId val="{00000025-9406-479A-9B32-37EE1BB86941}"/>
                </c:ext>
                <c:ext xmlns:c15="http://schemas.microsoft.com/office/drawing/2012/chart" uri="{CE6537A1-D6FC-4f65-9D91-7224C49458BB}"/>
              </c:extLst>
            </c:dLbl>
            <c:dLbl>
              <c:idx val="8"/>
              <c:tx>
                <c:rich>
                  <a:bodyPr/>
                  <a:lstStyle/>
                  <a:p>
                    <a:fld id="{BB7937C7-55AF-4D48-AB5F-76E81AE7B48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Sheet1!$E$2:$E$10</c:f>
              <c:numCache>
                <c:formatCode>0</c:formatCode>
                <c:ptCount val="9"/>
                <c:pt idx="0">
                  <c:v>0</c:v>
                </c:pt>
                <c:pt idx="1">
                  <c:v>0</c:v>
                </c:pt>
                <c:pt idx="2">
                  <c:v>350.36038000000002</c:v>
                </c:pt>
                <c:pt idx="3">
                  <c:v>0</c:v>
                </c:pt>
                <c:pt idx="4">
                  <c:v>188.28679333333298</c:v>
                </c:pt>
                <c:pt idx="5">
                  <c:v>1433.49</c:v>
                </c:pt>
                <c:pt idx="6">
                  <c:v>1185.0553799999998</c:v>
                </c:pt>
                <c:pt idx="7">
                  <c:v>0</c:v>
                </c:pt>
                <c:pt idx="8">
                  <c:v>7215.4206299999996</c:v>
                </c:pt>
              </c:numCache>
            </c:numRef>
          </c:val>
          <c:extLst xmlns:c16r2="http://schemas.microsoft.com/office/drawing/2015/06/chart">
            <c:ext xmlns:c16="http://schemas.microsoft.com/office/drawing/2014/chart" uri="{C3380CC4-5D6E-409C-BE32-E72D297353CC}">
              <c16:uniqueId val="{00000027-9406-479A-9B32-37EE1BB86941}"/>
            </c:ext>
            <c:ext xmlns:c15="http://schemas.microsoft.com/office/drawing/2012/chart" uri="{02D57815-91ED-43cb-92C2-25804820EDAC}">
              <c15:datalabelsRange>
                <c15:f>Sheet1!$L$2:$L$10</c15:f>
                <c15:dlblRangeCache>
                  <c:ptCount val="9"/>
                  <c:pt idx="0">
                    <c:v>0%</c:v>
                  </c:pt>
                  <c:pt idx="1">
                    <c:v>0%</c:v>
                  </c:pt>
                  <c:pt idx="2">
                    <c:v>24%</c:v>
                  </c:pt>
                  <c:pt idx="3">
                    <c:v>0%</c:v>
                  </c:pt>
                  <c:pt idx="4">
                    <c:v>8%</c:v>
                  </c:pt>
                  <c:pt idx="5">
                    <c:v>40%</c:v>
                  </c:pt>
                  <c:pt idx="6">
                    <c:v>11%</c:v>
                  </c:pt>
                  <c:pt idx="7">
                    <c:v>0%</c:v>
                  </c:pt>
                  <c:pt idx="8">
                    <c:v>5%</c:v>
                  </c:pt>
                </c15:dlblRangeCache>
              </c15:datalabelsRange>
            </c:ext>
          </c:extLst>
        </c:ser>
        <c:ser>
          <c:idx val="4"/>
          <c:order val="4"/>
          <c:tx>
            <c:strRef>
              <c:f>Sheet1!$F$1</c:f>
              <c:strCache>
                <c:ptCount val="1"/>
                <c:pt idx="0">
                  <c:v>Viedie materiāli</c:v>
                </c:pt>
              </c:strCache>
            </c:strRef>
          </c:tx>
          <c:spPr>
            <a:solidFill>
              <a:schemeClr val="accent4"/>
            </a:solidFill>
            <a:ln>
              <a:noFill/>
            </a:ln>
            <a:effectLst/>
          </c:spPr>
          <c:invertIfNegative val="0"/>
          <c:dLbls>
            <c:dLbl>
              <c:idx val="0"/>
              <c:tx>
                <c:rich>
                  <a:bodyPr/>
                  <a:lstStyle/>
                  <a:p>
                    <a:fld id="{94E0291A-FB58-4603-BABB-680E729817B2}"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28-9406-479A-9B32-37EE1BB86941}"/>
                </c:ext>
                <c:ext xmlns:c15="http://schemas.microsoft.com/office/drawing/2012/chart" uri="{CE6537A1-D6FC-4f65-9D91-7224C49458BB}">
                  <c15:dlblFieldTable/>
                  <c15:showDataLabelsRange val="1"/>
                </c:ext>
              </c:extLst>
            </c:dLbl>
            <c:dLbl>
              <c:idx val="1"/>
              <c:delete val="1"/>
              <c:extLst xmlns:c16r2="http://schemas.microsoft.com/office/drawing/2015/06/chart">
                <c:ext xmlns:c16="http://schemas.microsoft.com/office/drawing/2014/chart" uri="{C3380CC4-5D6E-409C-BE32-E72D297353CC}">
                  <c16:uniqueId val="{00000029-9406-479A-9B32-37EE1BB86941}"/>
                </c:ext>
                <c:ext xmlns:c15="http://schemas.microsoft.com/office/drawing/2012/chart" uri="{CE6537A1-D6FC-4f65-9D91-7224C49458BB}"/>
              </c:extLst>
            </c:dLbl>
            <c:dLbl>
              <c:idx val="2"/>
              <c:tx>
                <c:rich>
                  <a:bodyPr/>
                  <a:lstStyle/>
                  <a:p>
                    <a:fld id="{A50E1FD5-11C3-4211-ABE3-FF5F08A9C1A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BD91C492-5034-44EC-AF72-8D2F620EA8B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53F3A47B-068A-4AB3-BECC-286901F0C3D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D779CB22-058C-4541-B45D-9AAD0850292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1A788D94-F38F-495B-8B60-41863C96360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FCC2050A-1A35-4B2B-95B2-DF0B1762814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DE51E166-BAF5-449F-B4CB-4DCBB4E48E1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Transports un uzglābāšana</c:v>
                </c:pt>
                <c:pt idx="1">
                  <c:v>Lauksaimniecība, mežsaimniecība un zivsaimniecība</c:v>
                </c:pt>
                <c:pt idx="2">
                  <c:v>Citi pakalpojumi</c:v>
                </c:pt>
                <c:pt idx="3">
                  <c:v>Tirdzniecība un izmitināšana</c:v>
                </c:pt>
                <c:pt idx="4">
                  <c:v>Pārējā rūpniecība</c:v>
                </c:pt>
                <c:pt idx="5">
                  <c:v>Būvniecība</c:v>
                </c:pt>
                <c:pt idx="6">
                  <c:v>Profesionālie, zinātniskie un tehniskie pakalpojumi</c:v>
                </c:pt>
                <c:pt idx="7">
                  <c:v>Informācijas un komunikācijas pakalpojumi</c:v>
                </c:pt>
                <c:pt idx="8">
                  <c:v>Apstrādes rūpniecība</c:v>
                </c:pt>
              </c:strCache>
            </c:strRef>
          </c:cat>
          <c:val>
            <c:numRef>
              <c:f>Sheet1!$F$2:$F$10</c:f>
              <c:numCache>
                <c:formatCode>0</c:formatCode>
                <c:ptCount val="9"/>
                <c:pt idx="0">
                  <c:v>71.117460000000008</c:v>
                </c:pt>
                <c:pt idx="1">
                  <c:v>0</c:v>
                </c:pt>
                <c:pt idx="2">
                  <c:v>262.62317999999999</c:v>
                </c:pt>
                <c:pt idx="3">
                  <c:v>1287.2864500000001</c:v>
                </c:pt>
                <c:pt idx="4">
                  <c:v>45.726379999999999</c:v>
                </c:pt>
                <c:pt idx="5">
                  <c:v>2137.56619</c:v>
                </c:pt>
                <c:pt idx="6">
                  <c:v>1498.27061</c:v>
                </c:pt>
                <c:pt idx="7">
                  <c:v>474.83022999999997</c:v>
                </c:pt>
                <c:pt idx="8">
                  <c:v>78791.5818</c:v>
                </c:pt>
              </c:numCache>
            </c:numRef>
          </c:val>
          <c:extLst xmlns:c16r2="http://schemas.microsoft.com/office/drawing/2015/06/chart">
            <c:ext xmlns:c16="http://schemas.microsoft.com/office/drawing/2014/chart" uri="{C3380CC4-5D6E-409C-BE32-E72D297353CC}">
              <c16:uniqueId val="{00000031-9406-479A-9B32-37EE1BB86941}"/>
            </c:ext>
            <c:ext xmlns:c15="http://schemas.microsoft.com/office/drawing/2012/chart" uri="{02D57815-91ED-43cb-92C2-25804820EDAC}">
              <c15:datalabelsRange>
                <c15:f>Sheet1!$M$2:$M$10</c15:f>
                <c15:dlblRangeCache>
                  <c:ptCount val="9"/>
                  <c:pt idx="0">
                    <c:v>36%</c:v>
                  </c:pt>
                  <c:pt idx="1">
                    <c:v>0%</c:v>
                  </c:pt>
                  <c:pt idx="2">
                    <c:v>18%</c:v>
                  </c:pt>
                  <c:pt idx="3">
                    <c:v>85%</c:v>
                  </c:pt>
                  <c:pt idx="4">
                    <c:v>2%</c:v>
                  </c:pt>
                  <c:pt idx="5">
                    <c:v>60%</c:v>
                  </c:pt>
                  <c:pt idx="6">
                    <c:v>14%</c:v>
                  </c:pt>
                  <c:pt idx="7">
                    <c:v>4%</c:v>
                  </c:pt>
                  <c:pt idx="8">
                    <c:v>58%</c:v>
                  </c:pt>
                </c15:dlblRangeCache>
              </c15:datalabelsRange>
            </c:ext>
          </c:extLst>
        </c:ser>
        <c:dLbls>
          <c:showLegendKey val="0"/>
          <c:showVal val="0"/>
          <c:showCatName val="0"/>
          <c:showSerName val="0"/>
          <c:showPercent val="0"/>
          <c:showBubbleSize val="0"/>
        </c:dLbls>
        <c:gapWidth val="50"/>
        <c:overlap val="100"/>
        <c:axId val="560482168"/>
        <c:axId val="560486872"/>
      </c:barChart>
      <c:catAx>
        <c:axId val="560482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en-US"/>
          </a:p>
        </c:txPr>
        <c:crossAx val="560486872"/>
        <c:crosses val="autoZero"/>
        <c:auto val="1"/>
        <c:lblAlgn val="ctr"/>
        <c:lblOffset val="100"/>
        <c:noMultiLvlLbl val="0"/>
      </c:catAx>
      <c:valAx>
        <c:axId val="5604868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en-US"/>
          </a:p>
        </c:txPr>
        <c:crossAx val="560482168"/>
        <c:crosses val="autoZero"/>
        <c:crossBetween val="between"/>
        <c:majorUnit val="0.2"/>
      </c:valAx>
      <c:spPr>
        <a:noFill/>
        <a:ln>
          <a:noFill/>
        </a:ln>
        <a:effectLst>
          <a:glow rad="342900">
            <a:schemeClr val="accent1"/>
          </a:glow>
        </a:effectLst>
      </c:spPr>
    </c:plotArea>
    <c:legend>
      <c:legendPos val="b"/>
      <c:layout>
        <c:manualLayout>
          <c:xMode val="edge"/>
          <c:yMode val="edge"/>
          <c:x val="3.9041783676594222E-2"/>
          <c:y val="0.91471367278596261"/>
          <c:w val="0.92606693853005861"/>
          <c:h val="7.29371728203213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417363492214077E-2"/>
          <c:y val="0.19454224938300624"/>
          <c:w val="0.44254001382357327"/>
          <c:h val="0.55818886953920444"/>
        </c:manualLayout>
      </c:layout>
      <c:pieChart>
        <c:varyColors val="1"/>
        <c:ser>
          <c:idx val="0"/>
          <c:order val="0"/>
          <c:tx>
            <c:strRef>
              <c:f>Sheet1!$B$1</c:f>
              <c:strCache>
                <c:ptCount val="1"/>
                <c:pt idx="0">
                  <c:v>Column1</c:v>
                </c:pt>
              </c:strCache>
            </c:strRef>
          </c:tx>
          <c:spPr>
            <a:effectLst>
              <a:glow>
                <a:schemeClr val="accent1"/>
              </a:glow>
              <a:softEdge rad="0"/>
            </a:effectLst>
          </c:spPr>
          <c:dPt>
            <c:idx val="0"/>
            <c:bubble3D val="0"/>
            <c:spPr>
              <a:solidFill>
                <a:schemeClr val="accent1"/>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1-D1C1-406A-AA8D-24FDC7385629}"/>
              </c:ext>
            </c:extLst>
          </c:dPt>
          <c:dPt>
            <c:idx val="1"/>
            <c:bubble3D val="0"/>
            <c:spPr>
              <a:solidFill>
                <a:schemeClr val="accent2"/>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3-D1C1-406A-AA8D-24FDC7385629}"/>
              </c:ext>
            </c:extLst>
          </c:dPt>
          <c:dPt>
            <c:idx val="2"/>
            <c:bubble3D val="0"/>
            <c:spPr>
              <a:solidFill>
                <a:schemeClr val="accent3"/>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5-D1C1-406A-AA8D-24FDC7385629}"/>
              </c:ext>
            </c:extLst>
          </c:dPt>
          <c:dPt>
            <c:idx val="3"/>
            <c:bubble3D val="0"/>
            <c:spPr>
              <a:solidFill>
                <a:schemeClr val="accent4"/>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7-D1C1-406A-AA8D-24FDC7385629}"/>
              </c:ext>
            </c:extLst>
          </c:dPt>
          <c:dPt>
            <c:idx val="4"/>
            <c:bubble3D val="0"/>
            <c:spPr>
              <a:solidFill>
                <a:schemeClr val="accent5"/>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9-D1C1-406A-AA8D-24FDC7385629}"/>
              </c:ext>
            </c:extLst>
          </c:dPt>
          <c:dPt>
            <c:idx val="5"/>
            <c:bubble3D val="0"/>
            <c:spPr>
              <a:solidFill>
                <a:schemeClr val="accent6"/>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B-D1C1-406A-AA8D-24FDC7385629}"/>
              </c:ext>
            </c:extLst>
          </c:dPt>
          <c:dPt>
            <c:idx val="6"/>
            <c:bubble3D val="0"/>
            <c:spPr>
              <a:solidFill>
                <a:schemeClr val="accent1">
                  <a:lumMod val="60000"/>
                </a:schemeClr>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D-D1C1-406A-AA8D-24FDC7385629}"/>
              </c:ext>
            </c:extLst>
          </c:dPt>
          <c:dPt>
            <c:idx val="7"/>
            <c:bubble3D val="0"/>
            <c:spPr>
              <a:solidFill>
                <a:schemeClr val="accent2">
                  <a:lumMod val="60000"/>
                </a:schemeClr>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F-D1C1-406A-AA8D-24FDC7385629}"/>
              </c:ext>
            </c:extLst>
          </c:dPt>
          <c:dLbls>
            <c:dLbl>
              <c:idx val="0"/>
              <c:layout>
                <c:manualLayout>
                  <c:x val="0.13392433626519568"/>
                  <c:y val="0.21737796343978033"/>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D1C1-406A-AA8D-24FDC7385629}"/>
                </c:ext>
                <c:ext xmlns:c15="http://schemas.microsoft.com/office/drawing/2012/chart" uri="{CE6537A1-D6FC-4f65-9D91-7224C49458BB}">
                  <c15:spPr xmlns:c15="http://schemas.microsoft.com/office/drawing/2012/chart">
                    <a:prstGeom prst="rect">
                      <a:avLst/>
                    </a:prstGeom>
                  </c15:spPr>
                  <c15:layout>
                    <c:manualLayout>
                      <c:w val="0.41793032648027428"/>
                      <c:h val="0.22261904507526789"/>
                    </c:manualLayout>
                  </c15:layout>
                </c:ext>
              </c:extLst>
            </c:dLbl>
            <c:dLbl>
              <c:idx val="2"/>
              <c:layout>
                <c:manualLayout>
                  <c:x val="-9.4485139658747441E-2"/>
                  <c:y val="-0.10770286007329138"/>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D1C1-406A-AA8D-24FDC7385629}"/>
                </c:ext>
                <c:ext xmlns:c15="http://schemas.microsoft.com/office/drawing/2012/chart" uri="{CE6537A1-D6FC-4f65-9D91-7224C49458BB}"/>
              </c:extLst>
            </c:dLbl>
            <c:dLbl>
              <c:idx val="3"/>
              <c:layout>
                <c:manualLayout>
                  <c:x val="0.14345379267350608"/>
                  <c:y val="-0.19154178997638863"/>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D1C1-406A-AA8D-24FDC7385629}"/>
                </c:ext>
                <c:ext xmlns:c15="http://schemas.microsoft.com/office/drawing/2012/chart" uri="{CE6537A1-D6FC-4f65-9D91-7224C49458BB}">
                  <c15:spPr xmlns:c15="http://schemas.microsoft.com/office/drawing/2012/chart">
                    <a:prstGeom prst="rect">
                      <a:avLst/>
                    </a:prstGeom>
                  </c15:spPr>
                  <c15:layout>
                    <c:manualLayout>
                      <c:w val="0.32663511187607575"/>
                      <c:h val="0.1155495251017639"/>
                    </c:manualLayout>
                  </c15:layout>
                </c:ext>
              </c:extLst>
            </c:dLbl>
            <c:dLbl>
              <c:idx val="4"/>
              <c:layout>
                <c:manualLayout>
                  <c:x val="0.13242729071516654"/>
                  <c:y val="-0.10288250942851954"/>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D1C1-406A-AA8D-24FDC7385629}"/>
                </c:ext>
                <c:ext xmlns:c15="http://schemas.microsoft.com/office/drawing/2012/chart" uri="{CE6537A1-D6FC-4f65-9D91-7224C49458BB}">
                  <c15:spPr xmlns:c15="http://schemas.microsoft.com/office/drawing/2012/chart">
                    <a:prstGeom prst="rect">
                      <a:avLst/>
                    </a:prstGeom>
                  </c15:spPr>
                  <c15:layout>
                    <c:manualLayout>
                      <c:w val="0.33458671581714933"/>
                      <c:h val="0.16005512879411102"/>
                    </c:manualLayout>
                  </c15:layout>
                </c:ext>
              </c:extLst>
            </c:dLbl>
            <c:dLbl>
              <c:idx val="5"/>
              <c:layout>
                <c:manualLayout>
                  <c:x val="0.11066837654329353"/>
                  <c:y val="-1.3192234959775211E-2"/>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D1C1-406A-AA8D-24FDC7385629}"/>
                </c:ext>
                <c:ext xmlns:c15="http://schemas.microsoft.com/office/drawing/2012/chart" uri="{CE6537A1-D6FC-4f65-9D91-7224C49458BB}">
                  <c15:spPr xmlns:c15="http://schemas.microsoft.com/office/drawing/2012/chart">
                    <a:prstGeom prst="rect">
                      <a:avLst/>
                    </a:prstGeom>
                  </c15:spPr>
                  <c15:layout>
                    <c:manualLayout>
                      <c:w val="0.35563683304647153"/>
                      <c:h val="0.2218181818181818"/>
                    </c:manualLayout>
                  </c15:layout>
                </c:ext>
              </c:extLst>
            </c:dLbl>
            <c:dLbl>
              <c:idx val="6"/>
              <c:layout>
                <c:manualLayout>
                  <c:x val="0.11068243728570074"/>
                  <c:y val="1.8592078975202726E-2"/>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D-D1C1-406A-AA8D-24FDC7385629}"/>
                </c:ext>
                <c:ext xmlns:c15="http://schemas.microsoft.com/office/drawing/2012/chart" uri="{CE6537A1-D6FC-4f65-9D91-7224C49458BB}">
                  <c15:spPr xmlns:c15="http://schemas.microsoft.com/office/drawing/2012/chart">
                    <a:prstGeom prst="rect">
                      <a:avLst/>
                    </a:prstGeom>
                  </c15:spPr>
                  <c15:layout>
                    <c:manualLayout>
                      <c:w val="0.3982578231937875"/>
                      <c:h val="0.2563095759570081"/>
                    </c:manualLayout>
                  </c15:layout>
                </c:ext>
              </c:extLst>
            </c:dLbl>
            <c:dLbl>
              <c:idx val="7"/>
              <c:layout>
                <c:manualLayout>
                  <c:x val="0.1296046390285551"/>
                  <c:y val="0.1039607260761333"/>
                </c:manualLayout>
              </c:layout>
              <c:spPr>
                <a:noFill/>
                <a:ln>
                  <a:noFill/>
                </a:ln>
                <a:effectLst/>
              </c:spPr>
              <c:txPr>
                <a:bodyPr rot="0" spcFirstLastPara="1" vertOverflow="ellipsis" vert="horz" wrap="square" lIns="0" tIns="0" rIns="0" bIns="0" anchor="ctr" anchorCtr="0"/>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F-D1C1-406A-AA8D-24FDC7385629}"/>
                </c:ext>
                <c:ext xmlns:c15="http://schemas.microsoft.com/office/drawing/2012/chart" uri="{CE6537A1-D6FC-4f65-9D91-7224C49458BB}">
                  <c15:spPr xmlns:c15="http://schemas.microsoft.com/office/drawing/2012/chart">
                    <a:prstGeom prst="rect">
                      <a:avLst/>
                    </a:prstGeom>
                  </c15:spPr>
                  <c15:layout>
                    <c:manualLayout>
                      <c:w val="0.32723752151462993"/>
                      <c:h val="0.10819560038034592"/>
                    </c:manualLayout>
                  </c15:layout>
                </c:ext>
              </c:extLst>
            </c:dLbl>
            <c:spPr>
              <a:noFill/>
              <a:ln>
                <a:noFill/>
              </a:ln>
              <a:effectLst/>
            </c:spPr>
            <c:txPr>
              <a:bodyPr rot="0" spcFirstLastPara="1" vertOverflow="ellipsis" vert="horz" wrap="square" lIns="0" tIns="0" rIns="0" bIns="0"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Sheet1!$A$2:$A$10</c:f>
              <c:strCache>
                <c:ptCount val="8"/>
                <c:pt idx="0">
                  <c:v>Lauksaimniecība, mežsaimniecība un zivsaimniecība</c:v>
                </c:pt>
                <c:pt idx="1">
                  <c:v>Apstrādes rūpniecība</c:v>
                </c:pt>
                <c:pt idx="2">
                  <c:v>Pārējā rūpniecība</c:v>
                </c:pt>
                <c:pt idx="3">
                  <c:v>Būvniecība</c:v>
                </c:pt>
                <c:pt idx="4">
                  <c:v>Tirdzniecība un izmitināšana</c:v>
                </c:pt>
                <c:pt idx="5">
                  <c:v>Informācijas un komunikācijas pakalpojumi</c:v>
                </c:pt>
                <c:pt idx="6">
                  <c:v>Profesionālie, zinātniskie un tehniskie pakalpojumi</c:v>
                </c:pt>
                <c:pt idx="7">
                  <c:v>Citi pakalpojumi</c:v>
                </c:pt>
              </c:strCache>
            </c:strRef>
          </c:cat>
          <c:val>
            <c:numRef>
              <c:f>Sheet1!$B$2:$B$10</c:f>
              <c:numCache>
                <c:formatCode>General</c:formatCode>
                <c:ptCount val="8"/>
                <c:pt idx="0">
                  <c:v>943429.93999999948</c:v>
                </c:pt>
                <c:pt idx="1">
                  <c:v>134852716.41</c:v>
                </c:pt>
                <c:pt idx="2">
                  <c:v>2357183.8133333325</c:v>
                </c:pt>
                <c:pt idx="3">
                  <c:v>3571056.1899999995</c:v>
                </c:pt>
                <c:pt idx="4">
                  <c:v>1518294.15</c:v>
                </c:pt>
                <c:pt idx="5">
                  <c:v>13071056.75</c:v>
                </c:pt>
                <c:pt idx="6">
                  <c:v>10534481.27</c:v>
                </c:pt>
                <c:pt idx="7">
                  <c:v>1444963.27</c:v>
                </c:pt>
              </c:numCache>
            </c:numRef>
          </c:val>
          <c:extLst xmlns:c16r2="http://schemas.microsoft.com/office/drawing/2015/06/chart">
            <c:ext xmlns:c16="http://schemas.microsoft.com/office/drawing/2014/chart" uri="{C3380CC4-5D6E-409C-BE32-E72D297353CC}">
              <c16:uniqueId val="{00000010-D1C1-406A-AA8D-24FDC7385629}"/>
            </c:ext>
          </c:extLst>
        </c:ser>
        <c:dLbls>
          <c:showLegendKey val="0"/>
          <c:showVal val="0"/>
          <c:showCatName val="0"/>
          <c:showSerName val="0"/>
          <c:showPercent val="0"/>
          <c:showBubbleSize val="0"/>
          <c:showLeaderLines val="1"/>
        </c:dLbls>
        <c:firstSliceAng val="117"/>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720289481887055E-2"/>
          <c:y val="0.27052596715776878"/>
          <c:w val="0.44254001382357327"/>
          <c:h val="0.55818886953920444"/>
        </c:manualLayout>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1-BA72-4686-98E6-85E596BDA434}"/>
              </c:ext>
            </c:extLst>
          </c:dPt>
          <c:dPt>
            <c:idx val="1"/>
            <c:bubble3D val="0"/>
            <c:spPr>
              <a:solidFill>
                <a:schemeClr val="accent2"/>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3-BA72-4686-98E6-85E596BDA434}"/>
              </c:ext>
            </c:extLst>
          </c:dPt>
          <c:dPt>
            <c:idx val="2"/>
            <c:bubble3D val="0"/>
            <c:spPr>
              <a:solidFill>
                <a:schemeClr val="accent3"/>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5-BA72-4686-98E6-85E596BDA434}"/>
              </c:ext>
            </c:extLst>
          </c:dPt>
          <c:dPt>
            <c:idx val="3"/>
            <c:bubble3D val="0"/>
            <c:spPr>
              <a:solidFill>
                <a:schemeClr val="accent4"/>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7-BA72-4686-98E6-85E596BDA434}"/>
              </c:ext>
            </c:extLst>
          </c:dPt>
          <c:dPt>
            <c:idx val="4"/>
            <c:bubble3D val="0"/>
            <c:spPr>
              <a:solidFill>
                <a:schemeClr val="accent5"/>
              </a:solidFill>
              <a:ln w="19050">
                <a:solidFill>
                  <a:schemeClr val="lt1"/>
                </a:solidFill>
              </a:ln>
              <a:effectLst>
                <a:glow>
                  <a:schemeClr val="accent1"/>
                </a:glow>
                <a:softEdge rad="0"/>
              </a:effectLst>
            </c:spPr>
            <c:extLst xmlns:c16r2="http://schemas.microsoft.com/office/drawing/2015/06/chart">
              <c:ext xmlns:c16="http://schemas.microsoft.com/office/drawing/2014/chart" uri="{C3380CC4-5D6E-409C-BE32-E72D297353CC}">
                <c16:uniqueId val="{00000009-BA72-4686-98E6-85E596BDA434}"/>
              </c:ext>
            </c:extLst>
          </c:dPt>
          <c:dLbls>
            <c:dLbl>
              <c:idx val="0"/>
              <c:layout>
                <c:manualLayout>
                  <c:x val="0.25387263339070559"/>
                  <c:y val="-7.8697421981004073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BA72-4686-98E6-85E596BDA434}"/>
                </c:ext>
                <c:ext xmlns:c15="http://schemas.microsoft.com/office/drawing/2012/chart" uri="{CE6537A1-D6FC-4f65-9D91-7224C49458BB}">
                  <c15:layout>
                    <c:manualLayout>
                      <c:w val="0.36682444061962133"/>
                      <c:h val="0.16960651289009498"/>
                    </c:manualLayout>
                  </c15:layout>
                </c:ext>
              </c:extLst>
            </c:dLbl>
            <c:dLbl>
              <c:idx val="1"/>
              <c:layout>
                <c:manualLayout>
                  <c:x val="0.12478485370051635"/>
                  <c:y val="-0.13126208613339885"/>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BA72-4686-98E6-85E596BDA434}"/>
                </c:ext>
                <c:ext xmlns:c15="http://schemas.microsoft.com/office/drawing/2012/chart" uri="{CE6537A1-D6FC-4f65-9D91-7224C49458BB}">
                  <c15:layout>
                    <c:manualLayout>
                      <c:w val="0.37005163511187605"/>
                      <c:h val="0.28493894165535955"/>
                    </c:manualLayout>
                  </c15:layout>
                </c:ext>
              </c:extLst>
            </c:dLbl>
            <c:dLbl>
              <c:idx val="2"/>
              <c:layout>
                <c:manualLayout>
                  <c:x val="0.16135972461273665"/>
                  <c:y val="-0.16141411767219735"/>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BA72-4686-98E6-85E596BDA434}"/>
                </c:ext>
                <c:ext xmlns:c15="http://schemas.microsoft.com/office/drawing/2012/chart" uri="{CE6537A1-D6FC-4f65-9D91-7224C49458BB}">
                  <c15:layout>
                    <c:manualLayout>
                      <c:w val="0.37435456110154908"/>
                      <c:h val="0.21845318860244234"/>
                    </c:manualLayout>
                  </c15:layout>
                </c:ext>
              </c:extLst>
            </c:dLbl>
            <c:dLbl>
              <c:idx val="3"/>
              <c:layout>
                <c:manualLayout>
                  <c:x val="0.21084337349397589"/>
                  <c:y val="-2.0367311616577101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BA72-4686-98E6-85E596BDA434}"/>
                </c:ext>
                <c:ext xmlns:c15="http://schemas.microsoft.com/office/drawing/2012/chart" uri="{CE6537A1-D6FC-4f65-9D91-7224C49458BB}">
                  <c15:layout>
                    <c:manualLayout>
                      <c:w val="0.20654044750430292"/>
                      <c:h val="0.19131614654002713"/>
                    </c:manualLayout>
                  </c15:layout>
                </c:ext>
              </c:extLst>
            </c:dLbl>
            <c:dLbl>
              <c:idx val="4"/>
              <c:layout>
                <c:manualLayout>
                  <c:x val="1.7211703958691909E-2"/>
                  <c:y val="-0.51064669494332204"/>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BA72-4686-98E6-85E596BDA434}"/>
                </c:ext>
                <c:ext xmlns:c15="http://schemas.microsoft.com/office/drawing/2012/chart" uri="{CE6537A1-D6FC-4f65-9D91-7224C49458BB}">
                  <c15:layout>
                    <c:manualLayout>
                      <c:w val="0.40985370051635112"/>
                      <c:h val="0.21166892808683851"/>
                    </c:manualLayout>
                  </c15:layout>
                </c:ext>
              </c:extLst>
            </c:dLbl>
            <c:spPr>
              <a:noFill/>
              <a:ln>
                <a:noFill/>
              </a:ln>
              <a:effectLst/>
            </c:spPr>
            <c:txPr>
              <a:bodyPr rot="0" spcFirstLastPara="1" vertOverflow="overflow" horzOverflow="overflow" vert="horz" wrap="square" lIns="0" tIns="0" rIns="0" bIns="0" anchor="ctr" anchorCtr="0">
                <a:noAutofit/>
              </a:bodyPr>
              <a:lstStyle/>
              <a:p>
                <a:pPr algn="l">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ext>
            </c:extLst>
          </c:dLbls>
          <c:cat>
            <c:strRef>
              <c:f>Sheet1!$A$2:$A$7</c:f>
              <c:strCache>
                <c:ptCount val="5"/>
                <c:pt idx="0">
                  <c:v>Zināšanu ietilpīga bioekonomika</c:v>
                </c:pt>
                <c:pt idx="1">
                  <c:v>Biomedicīna, medicīnas tehnoloģijas, biofarmācija un biotehnoloģijas</c:v>
                </c:pt>
                <c:pt idx="2">
                  <c:v>Informācijas un komunikāciju tehnoloģijas</c:v>
                </c:pt>
                <c:pt idx="3">
                  <c:v>Viedā enerģētika</c:v>
                </c:pt>
                <c:pt idx="4">
                  <c:v>Viedie materiāli, tehnoloģijas un inženiersistēmas</c:v>
                </c:pt>
              </c:strCache>
            </c:strRef>
          </c:cat>
          <c:val>
            <c:numRef>
              <c:f>Sheet1!$B$2:$B$7</c:f>
              <c:numCache>
                <c:formatCode>General</c:formatCode>
                <c:ptCount val="5"/>
                <c:pt idx="0">
                  <c:v>19025303.689999998</c:v>
                </c:pt>
                <c:pt idx="1">
                  <c:v>23635932.100000001</c:v>
                </c:pt>
                <c:pt idx="2">
                  <c:v>6184478.1899999995</c:v>
                </c:pt>
                <c:pt idx="3">
                  <c:v>7215420.6299999999</c:v>
                </c:pt>
                <c:pt idx="4">
                  <c:v>78791581.799999997</c:v>
                </c:pt>
              </c:numCache>
            </c:numRef>
          </c:val>
          <c:extLst xmlns:c16r2="http://schemas.microsoft.com/office/drawing/2015/06/chart">
            <c:ext xmlns:c16="http://schemas.microsoft.com/office/drawing/2014/chart" uri="{C3380CC4-5D6E-409C-BE32-E72D297353CC}">
              <c16:uniqueId val="{00000010-BA72-4686-98E6-85E596BDA43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CC9-4B32-AFBC-234599A95E29}"/>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C9-4B32-AFBC-234599A95E29}"/>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CC9-4B32-AFBC-234599A95E29}"/>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CC9-4B32-AFBC-234599A95E29}"/>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CC9-4B32-AFBC-234599A95E29}"/>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6533</c:v>
                </c:pt>
                <c:pt idx="1">
                  <c:v>5485</c:v>
                </c:pt>
                <c:pt idx="2">
                  <c:v>5563</c:v>
                </c:pt>
                <c:pt idx="3">
                  <c:v>5432</c:v>
                </c:pt>
                <c:pt idx="4">
                  <c:v>5593</c:v>
                </c:pt>
                <c:pt idx="5">
                  <c:v>5396</c:v>
                </c:pt>
                <c:pt idx="6">
                  <c:v>5739</c:v>
                </c:pt>
                <c:pt idx="7">
                  <c:v>5570</c:v>
                </c:pt>
                <c:pt idx="8">
                  <c:v>5120</c:v>
                </c:pt>
                <c:pt idx="9">
                  <c:v>5378</c:v>
                </c:pt>
                <c:pt idx="10">
                  <c:v>6039</c:v>
                </c:pt>
              </c:numCache>
            </c:numRef>
          </c:val>
          <c:smooth val="0"/>
          <c:extLst xmlns:c16r2="http://schemas.microsoft.com/office/drawing/2015/06/chart">
            <c:ext xmlns:c16="http://schemas.microsoft.com/office/drawing/2014/chart" uri="{C3380CC4-5D6E-409C-BE32-E72D297353CC}">
              <c16:uniqueId val="{00000006-3CC9-4B32-AFBC-234599A95E29}"/>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9" formatCode="0">
                  <c:v>5378</c:v>
                </c:pt>
                <c:pt idx="10" formatCode="0">
                  <c:v>6039</c:v>
                </c:pt>
                <c:pt idx="11" formatCode="0">
                  <c:v>6044.6142228540293</c:v>
                </c:pt>
                <c:pt idx="12" formatCode="0">
                  <c:v>6050.2336650321604</c:v>
                </c:pt>
              </c:numCache>
            </c:numRef>
          </c:val>
          <c:smooth val="0"/>
          <c:extLst xmlns:c16r2="http://schemas.microsoft.com/office/drawing/2015/06/chart">
            <c:ext xmlns:c16="http://schemas.microsoft.com/office/drawing/2014/chart" uri="{C3380CC4-5D6E-409C-BE32-E72D297353CC}">
              <c16:uniqueId val="{00000007-3CC9-4B32-AFBC-234599A95E29}"/>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3CC9-4B32-AFBC-234599A95E29}"/>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7000</c:v>
                </c:pt>
              </c:numCache>
            </c:numRef>
          </c:val>
          <c:smooth val="0"/>
          <c:extLst xmlns:c16r2="http://schemas.microsoft.com/office/drawing/2015/06/chart">
            <c:ext xmlns:c16="http://schemas.microsoft.com/office/drawing/2014/chart" uri="{C3380CC4-5D6E-409C-BE32-E72D297353CC}">
              <c16:uniqueId val="{00000009-3CC9-4B32-AFBC-234599A95E29}"/>
            </c:ext>
          </c:extLst>
        </c:ser>
        <c:dLbls>
          <c:showLegendKey val="0"/>
          <c:showVal val="0"/>
          <c:showCatName val="0"/>
          <c:showSerName val="0"/>
          <c:showPercent val="0"/>
          <c:showBubbleSize val="0"/>
        </c:dLbls>
        <c:marker val="1"/>
        <c:smooth val="0"/>
        <c:axId val="587935520"/>
        <c:axId val="587936696"/>
      </c:lineChart>
      <c:catAx>
        <c:axId val="587935520"/>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87936696"/>
        <c:crosses val="autoZero"/>
        <c:auto val="1"/>
        <c:lblAlgn val="ctr"/>
        <c:lblOffset val="0"/>
        <c:tickLblSkip val="1"/>
        <c:noMultiLvlLbl val="1"/>
      </c:catAx>
      <c:valAx>
        <c:axId val="587936696"/>
        <c:scaling>
          <c:orientation val="minMax"/>
          <c:max val="7500"/>
          <c:min val="4500"/>
        </c:scaling>
        <c:delete val="0"/>
        <c:axPos val="l"/>
        <c:numFmt formatCode="0" sourceLinked="0"/>
        <c:majorTickMark val="out"/>
        <c:minorTickMark val="none"/>
        <c:tickLblPos val="nextTo"/>
        <c:spPr>
          <a:ln w="3175">
            <a:noFill/>
          </a:ln>
        </c:spPr>
        <c:txPr>
          <a:bodyPr rot="0" vert="horz"/>
          <a:lstStyle/>
          <a:p>
            <a:pPr>
              <a:defRPr/>
            </a:pPr>
            <a:endParaRPr lang="en-US"/>
          </a:p>
        </c:txPr>
        <c:crossAx val="587935520"/>
        <c:crosses val="autoZero"/>
        <c:crossBetween val="between"/>
        <c:majorUnit val="1000"/>
      </c:valAx>
      <c:spPr>
        <a:noFill/>
        <a:ln w="24631">
          <a:noFill/>
        </a:ln>
      </c:spPr>
    </c:plotArea>
    <c:legend>
      <c:legendPos val="r"/>
      <c:layout>
        <c:manualLayout>
          <c:xMode val="edge"/>
          <c:yMode val="edge"/>
          <c:x val="0.19399081138954016"/>
          <c:y val="2.5390783456231698E-2"/>
          <c:w val="0.4379846720967108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742215656684092"/>
          <c:y val="2.7841323091058669E-2"/>
          <c:w val="0.59161385048929693"/>
          <c:h val="0.78734772807401787"/>
        </c:manualLayout>
      </c:layout>
      <c:barChart>
        <c:barDir val="bar"/>
        <c:grouping val="percentStacked"/>
        <c:varyColors val="0"/>
        <c:ser>
          <c:idx val="0"/>
          <c:order val="0"/>
          <c:tx>
            <c:strRef>
              <c:f>Sheet1!$B$1</c:f>
              <c:strCache>
                <c:ptCount val="1"/>
                <c:pt idx="0">
                  <c:v>Bioekonomika</c:v>
                </c:pt>
              </c:strCache>
            </c:strRef>
          </c:tx>
          <c:spPr>
            <a:solidFill>
              <a:schemeClr val="accent6"/>
            </a:solidFill>
            <a:ln>
              <a:noFill/>
            </a:ln>
            <a:effectLst/>
          </c:spPr>
          <c:invertIfNegative val="0"/>
          <c:dLbls>
            <c:dLbl>
              <c:idx val="0"/>
              <c:tx>
                <c:rich>
                  <a:bodyPr/>
                  <a:lstStyle/>
                  <a:p>
                    <a:fld id="{80B32BB3-41CE-46CB-BBF3-86B3531C0028}"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9249-42D7-96F0-7942B2F3019F}"/>
                </c:ext>
                <c:ext xmlns:c15="http://schemas.microsoft.com/office/drawing/2012/chart" uri="{CE6537A1-D6FC-4f65-9D91-7224C49458BB}">
                  <c15:dlblFieldTable/>
                  <c15:showDataLabelsRange val="1"/>
                </c:ext>
              </c:extLst>
            </c:dLbl>
            <c:dLbl>
              <c:idx val="1"/>
              <c:delete val="1"/>
              <c:extLst xmlns:c16r2="http://schemas.microsoft.com/office/drawing/2015/06/chart">
                <c:ext xmlns:c16="http://schemas.microsoft.com/office/drawing/2014/chart" uri="{C3380CC4-5D6E-409C-BE32-E72D297353CC}">
                  <c16:uniqueId val="{00000001-9249-42D7-96F0-7942B2F3019F}"/>
                </c:ext>
                <c:ext xmlns:c15="http://schemas.microsoft.com/office/drawing/2012/chart" uri="{CE6537A1-D6FC-4f65-9D91-7224C49458BB}"/>
              </c:extLst>
            </c:dLbl>
            <c:dLbl>
              <c:idx val="2"/>
              <c:tx>
                <c:rich>
                  <a:bodyPr/>
                  <a:lstStyle/>
                  <a:p>
                    <a:fld id="{A9AE847E-A83E-487D-A170-355A7B7D2C3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90C97259-6A41-487C-A688-DE794BFC285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4"/>
              <c:tx>
                <c:rich>
                  <a:bodyPr/>
                  <a:lstStyle/>
                  <a:p>
                    <a:fld id="{E42F5335-F821-4111-BA01-B2F9DC8E264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7DC1DBA9-05F6-43A0-9693-97195173944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6"/>
              <c:delete val="1"/>
              <c:extLst xmlns:c16r2="http://schemas.microsoft.com/office/drawing/2015/06/chart">
                <c:ext xmlns:c16="http://schemas.microsoft.com/office/drawing/2014/chart" uri="{C3380CC4-5D6E-409C-BE32-E72D297353CC}">
                  <c16:uniqueId val="{00000006-9249-42D7-96F0-7942B2F3019F}"/>
                </c:ext>
                <c:ext xmlns:c15="http://schemas.microsoft.com/office/drawing/2012/chart" uri="{CE6537A1-D6FC-4f65-9D91-7224C49458BB}"/>
              </c:extLst>
            </c:dLbl>
            <c:dLbl>
              <c:idx val="7"/>
              <c:layout>
                <c:manualLayout>
                  <c:x val="4.1506692954238113E-3"/>
                  <c:y val="-4.9750669057120188E-17"/>
                </c:manualLayout>
              </c:layout>
              <c:tx>
                <c:rich>
                  <a:bodyPr/>
                  <a:lstStyle/>
                  <a:p>
                    <a:fld id="{C0F5C3A5-168A-4DC1-A161-B434888C9478}"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9249-42D7-96F0-7942B2F3019F}"/>
                </c:ext>
                <c:ext xmlns:c15="http://schemas.microsoft.com/office/drawing/2012/chart" uri="{CE6537A1-D6FC-4f65-9D91-7224C49458BB}">
                  <c15:dlblFieldTable/>
                  <c15:showDataLabelsRange val="1"/>
                </c:ext>
              </c:extLst>
            </c:dLbl>
            <c:dLbl>
              <c:idx val="8"/>
              <c:delete val="1"/>
              <c:extLst xmlns:c16r2="http://schemas.microsoft.com/office/drawing/2015/06/chart">
                <c:ext xmlns:c16="http://schemas.microsoft.com/office/drawing/2014/chart" uri="{C3380CC4-5D6E-409C-BE32-E72D297353CC}">
                  <c16:uniqueId val="{00000008-9249-42D7-96F0-7942B2F3019F}"/>
                </c:ext>
                <c:ext xmlns:c15="http://schemas.microsoft.com/office/drawing/2012/chart" uri="{CE6537A1-D6FC-4f65-9D91-7224C49458BB}"/>
              </c:extLst>
            </c:dLbl>
            <c:dLbl>
              <c:idx val="9"/>
              <c:tx>
                <c:rich>
                  <a:bodyPr/>
                  <a:lstStyle/>
                  <a:p>
                    <a:fld id="{FE5E8595-350A-4FC9-81A5-A4FEDF75DAA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7C08DDCD-1FC6-4065-906B-B7A7577B99D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Sheet1!$B$2:$B$12</c:f>
              <c:numCache>
                <c:formatCode>_(* #,##0_);_(* \(#,##0\);_(* "-"??_);_(@_)</c:formatCode>
                <c:ptCount val="11"/>
                <c:pt idx="0">
                  <c:v>7954062</c:v>
                </c:pt>
                <c:pt idx="1">
                  <c:v>3800</c:v>
                </c:pt>
                <c:pt idx="2">
                  <c:v>9430694</c:v>
                </c:pt>
                <c:pt idx="3">
                  <c:v>0</c:v>
                </c:pt>
                <c:pt idx="4">
                  <c:v>629133</c:v>
                </c:pt>
                <c:pt idx="5">
                  <c:v>0</c:v>
                </c:pt>
                <c:pt idx="6">
                  <c:v>3800</c:v>
                </c:pt>
                <c:pt idx="7">
                  <c:v>371092</c:v>
                </c:pt>
                <c:pt idx="8">
                  <c:v>121158</c:v>
                </c:pt>
                <c:pt idx="9">
                  <c:v>439872</c:v>
                </c:pt>
                <c:pt idx="10">
                  <c:v>71693</c:v>
                </c:pt>
              </c:numCache>
            </c:numRef>
          </c:val>
          <c:extLst xmlns:c16r2="http://schemas.microsoft.com/office/drawing/2015/06/chart">
            <c:ext xmlns:c16="http://schemas.microsoft.com/office/drawing/2014/chart" uri="{C3380CC4-5D6E-409C-BE32-E72D297353CC}">
              <c16:uniqueId val="{0000000B-9249-42D7-96F0-7942B2F3019F}"/>
            </c:ext>
            <c:ext xmlns:c15="http://schemas.microsoft.com/office/drawing/2012/chart" uri="{02D57815-91ED-43cb-92C2-25804820EDAC}">
              <c15:datalabelsRange>
                <c15:f>Sheet1!$H$2:$H$12</c15:f>
                <c15:dlblRangeCache>
                  <c:ptCount val="11"/>
                  <c:pt idx="0">
                    <c:v>93%</c:v>
                  </c:pt>
                  <c:pt idx="1">
                    <c:v>0%</c:v>
                  </c:pt>
                  <c:pt idx="2">
                    <c:v>34%</c:v>
                  </c:pt>
                  <c:pt idx="4">
                    <c:v>2%</c:v>
                  </c:pt>
                  <c:pt idx="6">
                    <c:v>0%</c:v>
                  </c:pt>
                  <c:pt idx="7">
                    <c:v>4%</c:v>
                  </c:pt>
                  <c:pt idx="8">
                    <c:v>0%</c:v>
                  </c:pt>
                  <c:pt idx="9">
                    <c:v>10%</c:v>
                  </c:pt>
                  <c:pt idx="10">
                    <c:v>5%</c:v>
                  </c:pt>
                </c15:dlblRangeCache>
              </c15:datalabelsRange>
            </c:ext>
          </c:extLst>
        </c:ser>
        <c:ser>
          <c:idx val="1"/>
          <c:order val="1"/>
          <c:tx>
            <c:strRef>
              <c:f>Sheet1!$C$1</c:f>
              <c:strCache>
                <c:ptCount val="1"/>
                <c:pt idx="0">
                  <c:v>Biomedicīna</c:v>
                </c:pt>
              </c:strCache>
            </c:strRef>
          </c:tx>
          <c:spPr>
            <a:solidFill>
              <a:schemeClr val="accent2"/>
            </a:solidFill>
            <a:ln>
              <a:noFill/>
            </a:ln>
            <a:effectLst/>
          </c:spPr>
          <c:invertIfNegative val="0"/>
          <c:dLbls>
            <c:dLbl>
              <c:idx val="0"/>
              <c:tx>
                <c:rich>
                  <a:bodyPr/>
                  <a:lstStyle/>
                  <a:p>
                    <a:fld id="{EF3CEF26-DEBA-4E66-91FE-6DE3AFC76CBC}"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9249-42D7-96F0-7942B2F3019F}"/>
                </c:ext>
                <c:ext xmlns:c15="http://schemas.microsoft.com/office/drawing/2012/chart" uri="{CE6537A1-D6FC-4f65-9D91-7224C49458BB}">
                  <c15:dlblFieldTable/>
                  <c15:showDataLabelsRange val="1"/>
                </c:ext>
              </c:extLst>
            </c:dLbl>
            <c:dLbl>
              <c:idx val="1"/>
              <c:tx>
                <c:rich>
                  <a:bodyPr/>
                  <a:lstStyle/>
                  <a:p>
                    <a:fld id="{C01A4D3A-D25E-4E9D-8385-1748B849D28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tx>
                <c:rich>
                  <a:bodyPr/>
                  <a:lstStyle/>
                  <a:p>
                    <a:fld id="{BBA6C76E-6239-4FC7-9E9E-93356EE4A2C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3"/>
              <c:tx>
                <c:rich>
                  <a:bodyPr/>
                  <a:lstStyle/>
                  <a:p>
                    <a:fld id="{D3D342A3-E287-4FA9-98B3-29A7B376235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4"/>
              <c:tx>
                <c:rich>
                  <a:bodyPr/>
                  <a:lstStyle/>
                  <a:p>
                    <a:fld id="{7703F77E-BF0D-4343-A6DF-1490D0B5F9E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37499BF4-969F-483D-9A3C-543569301F6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6"/>
              <c:tx>
                <c:rich>
                  <a:bodyPr/>
                  <a:lstStyle/>
                  <a:p>
                    <a:fld id="{1E35153A-B139-414C-B204-B64F05F876A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7"/>
              <c:tx>
                <c:rich>
                  <a:bodyPr/>
                  <a:lstStyle/>
                  <a:p>
                    <a:fld id="{E8F7D571-A13B-4F7C-B3F4-3C7A062BFD6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8"/>
              <c:delete val="1"/>
              <c:extLst xmlns:c16r2="http://schemas.microsoft.com/office/drawing/2015/06/chart">
                <c:ext xmlns:c16="http://schemas.microsoft.com/office/drawing/2014/chart" uri="{C3380CC4-5D6E-409C-BE32-E72D297353CC}">
                  <c16:uniqueId val="{00000014-9249-42D7-96F0-7942B2F3019F}"/>
                </c:ext>
                <c:ext xmlns:c15="http://schemas.microsoft.com/office/drawing/2012/chart" uri="{CE6537A1-D6FC-4f65-9D91-7224C49458BB}"/>
              </c:extLst>
            </c:dLbl>
            <c:dLbl>
              <c:idx val="9"/>
              <c:tx>
                <c:rich>
                  <a:bodyPr/>
                  <a:lstStyle/>
                  <a:p>
                    <a:fld id="{648C1EA0-47F3-4869-9F84-B48341F6887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0"/>
              <c:tx>
                <c:rich>
                  <a:bodyPr/>
                  <a:lstStyle/>
                  <a:p>
                    <a:fld id="{D8C68A51-E75D-4090-B443-92A3DEB007C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Sheet1!$C$2:$C$12</c:f>
              <c:numCache>
                <c:formatCode>_(* #,##0_);_(* \(#,##0\);_(* "-"??_);_(@_)</c:formatCode>
                <c:ptCount val="11"/>
                <c:pt idx="0">
                  <c:v>0</c:v>
                </c:pt>
                <c:pt idx="1">
                  <c:v>0</c:v>
                </c:pt>
                <c:pt idx="2">
                  <c:v>0</c:v>
                </c:pt>
                <c:pt idx="3">
                  <c:v>0</c:v>
                </c:pt>
                <c:pt idx="4">
                  <c:v>23614631</c:v>
                </c:pt>
                <c:pt idx="5">
                  <c:v>0</c:v>
                </c:pt>
                <c:pt idx="6">
                  <c:v>0</c:v>
                </c:pt>
                <c:pt idx="7">
                  <c:v>0</c:v>
                </c:pt>
                <c:pt idx="8">
                  <c:v>21301</c:v>
                </c:pt>
                <c:pt idx="9">
                  <c:v>0</c:v>
                </c:pt>
                <c:pt idx="10">
                  <c:v>0</c:v>
                </c:pt>
              </c:numCache>
            </c:numRef>
          </c:val>
          <c:extLst xmlns:c16r2="http://schemas.microsoft.com/office/drawing/2015/06/chart">
            <c:ext xmlns:c16="http://schemas.microsoft.com/office/drawing/2014/chart" uri="{C3380CC4-5D6E-409C-BE32-E72D297353CC}">
              <c16:uniqueId val="{00000017-9249-42D7-96F0-7942B2F3019F}"/>
            </c:ext>
            <c:ext xmlns:c15="http://schemas.microsoft.com/office/drawing/2012/chart" uri="{02D57815-91ED-43cb-92C2-25804820EDAC}">
              <c15:datalabelsRange>
                <c15:f>Sheet1!$I$2:$I$12</c15:f>
                <c15:dlblRangeCache>
                  <c:ptCount val="11"/>
                  <c:pt idx="4">
                    <c:v>72%</c:v>
                  </c:pt>
                  <c:pt idx="8">
                    <c:v>0%</c:v>
                  </c:pt>
                </c15:dlblRangeCache>
              </c15:datalabelsRange>
            </c:ext>
          </c:extLst>
        </c:ser>
        <c:ser>
          <c:idx val="2"/>
          <c:order val="2"/>
          <c:tx>
            <c:strRef>
              <c:f>Sheet1!$D$1</c:f>
              <c:strCache>
                <c:ptCount val="1"/>
                <c:pt idx="0">
                  <c:v>IT</c:v>
                </c:pt>
              </c:strCache>
            </c:strRef>
          </c:tx>
          <c:spPr>
            <a:solidFill>
              <a:schemeClr val="accent1"/>
            </a:solidFill>
            <a:ln>
              <a:noFill/>
            </a:ln>
            <a:effectLst/>
          </c:spPr>
          <c:invertIfNegative val="0"/>
          <c:dLbls>
            <c:dLbl>
              <c:idx val="0"/>
              <c:tx>
                <c:rich>
                  <a:bodyPr/>
                  <a:lstStyle/>
                  <a:p>
                    <a:fld id="{812FB737-8DC4-4A74-80AC-2FD8A0918B98}"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8-9249-42D7-96F0-7942B2F3019F}"/>
                </c:ext>
                <c:ext xmlns:c15="http://schemas.microsoft.com/office/drawing/2012/chart" uri="{CE6537A1-D6FC-4f65-9D91-7224C49458BB}">
                  <c15:dlblFieldTable/>
                  <c15:showDataLabelsRange val="1"/>
                </c:ext>
              </c:extLst>
            </c:dLbl>
            <c:dLbl>
              <c:idx val="1"/>
              <c:tx>
                <c:rich>
                  <a:bodyPr/>
                  <a:lstStyle/>
                  <a:p>
                    <a:fld id="{986270B0-CA09-4273-98F1-D64DAA437D1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tx>
                <c:rich>
                  <a:bodyPr/>
                  <a:lstStyle/>
                  <a:p>
                    <a:fld id="{122718AA-3240-430A-B83E-CED6E14F33A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3"/>
              <c:tx>
                <c:rich>
                  <a:bodyPr/>
                  <a:lstStyle/>
                  <a:p>
                    <a:fld id="{C6E019FC-4FF1-44B9-9896-75925F9B4B6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4"/>
              <c:delete val="1"/>
              <c:extLst xmlns:c16r2="http://schemas.microsoft.com/office/drawing/2015/06/chart">
                <c:ext xmlns:c16="http://schemas.microsoft.com/office/drawing/2014/chart" uri="{C3380CC4-5D6E-409C-BE32-E72D297353CC}">
                  <c16:uniqueId val="{0000001C-9249-42D7-96F0-7942B2F3019F}"/>
                </c:ext>
                <c:ext xmlns:c15="http://schemas.microsoft.com/office/drawing/2012/chart" uri="{CE6537A1-D6FC-4f65-9D91-7224C49458BB}"/>
              </c:extLst>
            </c:dLbl>
            <c:dLbl>
              <c:idx val="5"/>
              <c:tx>
                <c:rich>
                  <a:bodyPr/>
                  <a:lstStyle/>
                  <a:p>
                    <a:fld id="{323B2E9A-AA12-4053-B0DF-F8813628177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6"/>
              <c:tx>
                <c:rich>
                  <a:bodyPr/>
                  <a:lstStyle/>
                  <a:p>
                    <a:fld id="{7C47409C-C3A9-460A-977F-BB8EED8548F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7"/>
              <c:delete val="1"/>
              <c:extLst xmlns:c16r2="http://schemas.microsoft.com/office/drawing/2015/06/chart">
                <c:ext xmlns:c16="http://schemas.microsoft.com/office/drawing/2014/chart" uri="{C3380CC4-5D6E-409C-BE32-E72D297353CC}">
                  <c16:uniqueId val="{0000001F-9249-42D7-96F0-7942B2F3019F}"/>
                </c:ext>
                <c:ext xmlns:c15="http://schemas.microsoft.com/office/drawing/2012/chart" uri="{CE6537A1-D6FC-4f65-9D91-7224C49458BB}"/>
              </c:extLst>
            </c:dLbl>
            <c:dLbl>
              <c:idx val="8"/>
              <c:tx>
                <c:rich>
                  <a:bodyPr/>
                  <a:lstStyle/>
                  <a:p>
                    <a:fld id="{BC7E2EA4-E445-4A99-A667-EBFD3DAA750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FEFFAE74-77EC-4F40-B047-404F2022D1A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0"/>
              <c:tx>
                <c:rich>
                  <a:bodyPr/>
                  <a:lstStyle/>
                  <a:p>
                    <a:fld id="{19D665D8-E5C2-43B0-84F1-35250E73C6D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Sheet1!$D$2:$D$12</c:f>
              <c:numCache>
                <c:formatCode>_(* #,##0_);_(* \(#,##0\);_(* "-"??_);_(@_)</c:formatCode>
                <c:ptCount val="11"/>
                <c:pt idx="0">
                  <c:v>0</c:v>
                </c:pt>
                <c:pt idx="1">
                  <c:v>0</c:v>
                </c:pt>
                <c:pt idx="2">
                  <c:v>0</c:v>
                </c:pt>
                <c:pt idx="3">
                  <c:v>0</c:v>
                </c:pt>
                <c:pt idx="4">
                  <c:v>139151</c:v>
                </c:pt>
                <c:pt idx="5">
                  <c:v>0</c:v>
                </c:pt>
                <c:pt idx="6">
                  <c:v>0</c:v>
                </c:pt>
                <c:pt idx="7">
                  <c:v>17100</c:v>
                </c:pt>
                <c:pt idx="8">
                  <c:v>6028227</c:v>
                </c:pt>
                <c:pt idx="9">
                  <c:v>0</c:v>
                </c:pt>
                <c:pt idx="10">
                  <c:v>0</c:v>
                </c:pt>
              </c:numCache>
            </c:numRef>
          </c:val>
          <c:extLst xmlns:c16r2="http://schemas.microsoft.com/office/drawing/2015/06/chart">
            <c:ext xmlns:c16="http://schemas.microsoft.com/office/drawing/2014/chart" uri="{C3380CC4-5D6E-409C-BE32-E72D297353CC}">
              <c16:uniqueId val="{00000023-9249-42D7-96F0-7942B2F3019F}"/>
            </c:ext>
            <c:ext xmlns:c15="http://schemas.microsoft.com/office/drawing/2012/chart" uri="{02D57815-91ED-43cb-92C2-25804820EDAC}">
              <c15:datalabelsRange>
                <c15:f>Sheet1!$J$2:$J$12</c15:f>
                <c15:dlblRangeCache>
                  <c:ptCount val="11"/>
                  <c:pt idx="4">
                    <c:v>0%</c:v>
                  </c:pt>
                  <c:pt idx="7">
                    <c:v>0%</c:v>
                  </c:pt>
                  <c:pt idx="8">
                    <c:v>24%</c:v>
                  </c:pt>
                </c15:dlblRangeCache>
              </c15:datalabelsRange>
            </c:ext>
          </c:extLst>
        </c:ser>
        <c:ser>
          <c:idx val="3"/>
          <c:order val="3"/>
          <c:tx>
            <c:strRef>
              <c:f>Sheet1!$E$1</c:f>
              <c:strCache>
                <c:ptCount val="1"/>
                <c:pt idx="0">
                  <c:v>Viedā enerģētika</c:v>
                </c:pt>
              </c:strCache>
            </c:strRef>
          </c:tx>
          <c:spPr>
            <a:solidFill>
              <a:srgbClr val="7030A0"/>
            </a:solidFill>
            <a:ln>
              <a:noFill/>
            </a:ln>
            <a:effectLst/>
          </c:spPr>
          <c:invertIfNegative val="0"/>
          <c:dLbls>
            <c:dLbl>
              <c:idx val="0"/>
              <c:tx>
                <c:rich>
                  <a:bodyPr/>
                  <a:lstStyle/>
                  <a:p>
                    <a:fld id="{D480E1F5-14EE-41AC-8181-9DFB04837526}"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24-9249-42D7-96F0-7942B2F3019F}"/>
                </c:ext>
                <c:ext xmlns:c15="http://schemas.microsoft.com/office/drawing/2012/chart" uri="{CE6537A1-D6FC-4f65-9D91-7224C49458BB}">
                  <c15:dlblFieldTable/>
                  <c15:showDataLabelsRange val="1"/>
                </c:ext>
              </c:extLst>
            </c:dLbl>
            <c:dLbl>
              <c:idx val="1"/>
              <c:tx>
                <c:rich>
                  <a:bodyPr/>
                  <a:lstStyle/>
                  <a:p>
                    <a:fld id="{8582AA31-A4CB-415C-99DE-B4F489F4261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tx>
                <c:rich>
                  <a:bodyPr/>
                  <a:lstStyle/>
                  <a:p>
                    <a:fld id="{501C2A68-FD86-4E26-B98E-387C7B9F07E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0542A2D4-C33F-408D-BEB0-7D192CC1A30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4"/>
              <c:tx>
                <c:rich>
                  <a:bodyPr/>
                  <a:lstStyle/>
                  <a:p>
                    <a:fld id="{68CB093C-37BF-4774-8107-D6A6CCDC557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5"/>
              <c:tx>
                <c:rich>
                  <a:bodyPr/>
                  <a:lstStyle/>
                  <a:p>
                    <a:fld id="{2D97F06B-CDF4-49A4-9283-8DE33E171DB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6"/>
              <c:layout>
                <c:manualLayout>
                  <c:x val="8.3013385908477736E-3"/>
                  <c:y val="0"/>
                </c:manualLayout>
              </c:layout>
              <c:tx>
                <c:rich>
                  <a:bodyPr/>
                  <a:lstStyle/>
                  <a:p>
                    <a:fld id="{12609713-FAE0-4871-9E71-F61A4DD06622}" type="CELLRANGE">
                      <a:rPr lang="en-US">
                        <a:solidFill>
                          <a:schemeClr val="bg1"/>
                        </a:solidFill>
                      </a:rPr>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2A-9249-42D7-96F0-7942B2F3019F}"/>
                </c:ext>
                <c:ext xmlns:c15="http://schemas.microsoft.com/office/drawing/2012/chart" uri="{CE6537A1-D6FC-4f65-9D91-7224C49458BB}">
                  <c15:dlblFieldTable/>
                  <c15:showDataLabelsRange val="1"/>
                </c:ext>
              </c:extLst>
            </c:dLbl>
            <c:dLbl>
              <c:idx val="7"/>
              <c:tx>
                <c:rich>
                  <a:bodyPr/>
                  <a:lstStyle/>
                  <a:p>
                    <a:fld id="{44444CCD-6E80-46E3-B476-30A11126F7A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2985A6AB-2910-4634-9EF8-20E026B8676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D01D1015-5B61-49B1-ACDD-18A52EC3C58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8CD7F612-776E-4378-8E40-D25CEE6339E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Sheet1!$E$2:$E$12</c:f>
              <c:numCache>
                <c:formatCode>_(* #,##0_);_(* \(#,##0\);_(* "-"??_);_(@_)</c:formatCode>
                <c:ptCount val="11"/>
                <c:pt idx="0">
                  <c:v>0</c:v>
                </c:pt>
                <c:pt idx="1">
                  <c:v>0</c:v>
                </c:pt>
                <c:pt idx="2">
                  <c:v>355221</c:v>
                </c:pt>
                <c:pt idx="3">
                  <c:v>0</c:v>
                </c:pt>
                <c:pt idx="4">
                  <c:v>0</c:v>
                </c:pt>
                <c:pt idx="5">
                  <c:v>0</c:v>
                </c:pt>
                <c:pt idx="6">
                  <c:v>189300</c:v>
                </c:pt>
                <c:pt idx="7">
                  <c:v>2704029</c:v>
                </c:pt>
                <c:pt idx="8">
                  <c:v>2994047</c:v>
                </c:pt>
                <c:pt idx="9">
                  <c:v>972824</c:v>
                </c:pt>
                <c:pt idx="10">
                  <c:v>0</c:v>
                </c:pt>
              </c:numCache>
            </c:numRef>
          </c:val>
          <c:extLst xmlns:c16r2="http://schemas.microsoft.com/office/drawing/2015/06/chart">
            <c:ext xmlns:c16="http://schemas.microsoft.com/office/drawing/2014/chart" uri="{C3380CC4-5D6E-409C-BE32-E72D297353CC}">
              <c16:uniqueId val="{0000002F-9249-42D7-96F0-7942B2F3019F}"/>
            </c:ext>
            <c:ext xmlns:c15="http://schemas.microsoft.com/office/drawing/2012/chart" uri="{02D57815-91ED-43cb-92C2-25804820EDAC}">
              <c15:datalabelsRange>
                <c15:f>Sheet1!$K$2:$K$12</c15:f>
                <c15:dlblRangeCache>
                  <c:ptCount val="11"/>
                  <c:pt idx="2">
                    <c:v>1%</c:v>
                  </c:pt>
                  <c:pt idx="6">
                    <c:v>2%</c:v>
                  </c:pt>
                  <c:pt idx="7">
                    <c:v>26%</c:v>
                  </c:pt>
                  <c:pt idx="8">
                    <c:v>12%</c:v>
                  </c:pt>
                  <c:pt idx="9">
                    <c:v>23%</c:v>
                  </c:pt>
                </c15:dlblRangeCache>
              </c15:datalabelsRange>
            </c:ext>
          </c:extLst>
        </c:ser>
        <c:ser>
          <c:idx val="4"/>
          <c:order val="4"/>
          <c:tx>
            <c:strRef>
              <c:f>Sheet1!$F$1</c:f>
              <c:strCache>
                <c:ptCount val="1"/>
                <c:pt idx="0">
                  <c:v>Viedie materiāli</c:v>
                </c:pt>
              </c:strCache>
            </c:strRef>
          </c:tx>
          <c:spPr>
            <a:solidFill>
              <a:schemeClr val="accent4"/>
            </a:solidFill>
            <a:ln>
              <a:noFill/>
            </a:ln>
            <a:effectLst/>
          </c:spPr>
          <c:invertIfNegative val="0"/>
          <c:dLbls>
            <c:dLbl>
              <c:idx val="0"/>
              <c:tx>
                <c:rich>
                  <a:bodyPr/>
                  <a:lstStyle/>
                  <a:p>
                    <a:fld id="{F04BE77C-E1A6-48A6-919E-D9340B7DE56E}" type="CELLRANGE">
                      <a:rPr lang="en-US"/>
                      <a:pPr/>
                      <a:t>[CELLRANGE]</a:t>
                    </a:fld>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30-9249-42D7-96F0-7942B2F3019F}"/>
                </c:ext>
                <c:ext xmlns:c15="http://schemas.microsoft.com/office/drawing/2012/chart" uri="{CE6537A1-D6FC-4f65-9D91-7224C49458BB}">
                  <c15:dlblFieldTable/>
                  <c15:showDataLabelsRange val="1"/>
                </c:ext>
              </c:extLst>
            </c:dLbl>
            <c:dLbl>
              <c:idx val="1"/>
              <c:tx>
                <c:rich>
                  <a:bodyPr/>
                  <a:lstStyle/>
                  <a:p>
                    <a:fld id="{3291DA28-693B-4148-9747-F3152730CB4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85BF7E91-0358-4617-BC33-79D0D513C74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FE143F02-0607-4B1F-86A6-A58E43BC6F4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79071C8A-A967-43D9-9517-EDD47CB9F95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C6F9CCF0-1DA1-4B79-B759-F89B4802E95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36D20109-44BB-4AA5-B569-B8776B84290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546EE8F2-EF34-4350-BB92-16EB16FB1F0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F8D92858-8E69-4798-8DD9-89EFB92F3B4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616D36F6-F817-40D1-844C-49FEEE78EC9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8DEF6909-1A21-4235-9B11-4D5705A29F7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Pārtikas rūpniecība</c:v>
                </c:pt>
                <c:pt idx="1">
                  <c:v>Vieglā rūpniecība</c:v>
                </c:pt>
                <c:pt idx="2">
                  <c:v>Kokapstrāde</c:v>
                </c:pt>
                <c:pt idx="3">
                  <c:v>Papīra ražošana un izdevējdarbība</c:v>
                </c:pt>
                <c:pt idx="4">
                  <c:v>Ķīmiskā rūpniecība un tās saskarnozares</c:v>
                </c:pt>
                <c:pt idx="5">
                  <c:v>Pārējo nemetālisko minerālizstrādājumu ražošana</c:v>
                </c:pt>
                <c:pt idx="6">
                  <c:v>Metāli un metālizstrādājumu ražošana</c:v>
                </c:pt>
                <c:pt idx="7">
                  <c:v>Mašīnu un iekārtu ražošana</c:v>
                </c:pt>
                <c:pt idx="8">
                  <c:v>Elektrisko un optisko iekārtu ražošana</c:v>
                </c:pt>
                <c:pt idx="9">
                  <c:v>Transportlīdzekļu ražošana</c:v>
                </c:pt>
                <c:pt idx="10">
                  <c:v>Pārējās rūpniecības nozares</c:v>
                </c:pt>
              </c:strCache>
            </c:strRef>
          </c:cat>
          <c:val>
            <c:numRef>
              <c:f>Sheet1!$F$2:$F$12</c:f>
              <c:numCache>
                <c:formatCode>_(* #,##0_);_(* \(#,##0\);_(* "-"??_);_(@_)</c:formatCode>
                <c:ptCount val="11"/>
                <c:pt idx="0">
                  <c:v>592540</c:v>
                </c:pt>
                <c:pt idx="1">
                  <c:v>4489632</c:v>
                </c:pt>
                <c:pt idx="2">
                  <c:v>17632979</c:v>
                </c:pt>
                <c:pt idx="3">
                  <c:v>6832302</c:v>
                </c:pt>
                <c:pt idx="4">
                  <c:v>8349923</c:v>
                </c:pt>
                <c:pt idx="5">
                  <c:v>4235310</c:v>
                </c:pt>
                <c:pt idx="6">
                  <c:v>9684253</c:v>
                </c:pt>
                <c:pt idx="7">
                  <c:v>7205908</c:v>
                </c:pt>
                <c:pt idx="8">
                  <c:v>15569418</c:v>
                </c:pt>
                <c:pt idx="9">
                  <c:v>2876066</c:v>
                </c:pt>
                <c:pt idx="10">
                  <c:v>1323252</c:v>
                </c:pt>
              </c:numCache>
            </c:numRef>
          </c:val>
          <c:extLst xmlns:c16r2="http://schemas.microsoft.com/office/drawing/2015/06/chart">
            <c:ext xmlns:c16="http://schemas.microsoft.com/office/drawing/2014/chart" uri="{C3380CC4-5D6E-409C-BE32-E72D297353CC}">
              <c16:uniqueId val="{0000003B-9249-42D7-96F0-7942B2F3019F}"/>
            </c:ext>
            <c:ext xmlns:c15="http://schemas.microsoft.com/office/drawing/2012/chart" uri="{02D57815-91ED-43cb-92C2-25804820EDAC}">
              <c15:datalabelsRange>
                <c15:f>Sheet1!$L$2:$L$12</c15:f>
                <c15:dlblRangeCache>
                  <c:ptCount val="11"/>
                  <c:pt idx="0">
                    <c:v>7%</c:v>
                  </c:pt>
                  <c:pt idx="1">
                    <c:v>100%</c:v>
                  </c:pt>
                  <c:pt idx="2">
                    <c:v>64%</c:v>
                  </c:pt>
                  <c:pt idx="3">
                    <c:v>100%</c:v>
                  </c:pt>
                  <c:pt idx="4">
                    <c:v>26%</c:v>
                  </c:pt>
                  <c:pt idx="5">
                    <c:v>100%</c:v>
                  </c:pt>
                  <c:pt idx="6">
                    <c:v>98%</c:v>
                  </c:pt>
                  <c:pt idx="7">
                    <c:v>70%</c:v>
                  </c:pt>
                  <c:pt idx="8">
                    <c:v>63%</c:v>
                  </c:pt>
                  <c:pt idx="9">
                    <c:v>67%</c:v>
                  </c:pt>
                  <c:pt idx="10">
                    <c:v>95%</c:v>
                  </c:pt>
                </c15:dlblRangeCache>
              </c15:datalabelsRange>
            </c:ext>
          </c:extLst>
        </c:ser>
        <c:dLbls>
          <c:showLegendKey val="0"/>
          <c:showVal val="0"/>
          <c:showCatName val="0"/>
          <c:showSerName val="0"/>
          <c:showPercent val="0"/>
          <c:showBubbleSize val="0"/>
        </c:dLbls>
        <c:gapWidth val="30"/>
        <c:overlap val="100"/>
        <c:axId val="560488440"/>
        <c:axId val="560485304"/>
      </c:barChart>
      <c:catAx>
        <c:axId val="560488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en-US"/>
          </a:p>
        </c:txPr>
        <c:crossAx val="560485304"/>
        <c:crosses val="autoZero"/>
        <c:auto val="1"/>
        <c:lblAlgn val="ctr"/>
        <c:lblOffset val="100"/>
        <c:noMultiLvlLbl val="0"/>
      </c:catAx>
      <c:valAx>
        <c:axId val="5604853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en-US"/>
          </a:p>
        </c:txPr>
        <c:crossAx val="560488440"/>
        <c:crosses val="autoZero"/>
        <c:crossBetween val="between"/>
        <c:majorUnit val="0.2"/>
      </c:valAx>
      <c:spPr>
        <a:noFill/>
        <a:ln>
          <a:noFill/>
        </a:ln>
        <a:effectLst>
          <a:glow rad="342900">
            <a:schemeClr val="accent1"/>
          </a:glow>
        </a:effectLst>
      </c:spPr>
    </c:plotArea>
    <c:legend>
      <c:legendPos val="b"/>
      <c:layout>
        <c:manualLayout>
          <c:xMode val="edge"/>
          <c:yMode val="edge"/>
          <c:x val="2.6589775790322567E-2"/>
          <c:y val="0.9102387846023996"/>
          <c:w val="0.95097095430260181"/>
          <c:h val="8.976121539760040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CD6B-4F93-8299-2CA04BBB8228}"/>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CD6B-4F93-8299-2CA04BBB8228}"/>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CD6B-4F93-8299-2CA04BBB8228}"/>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CD6B-4F93-8299-2CA04BBB8228}"/>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CD6B-4F93-8299-2CA04BBB8228}"/>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CD6B-4F93-8299-2CA04BBB8228}"/>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CD6B-4F93-8299-2CA04BBB8228}"/>
            </c:ext>
          </c:extLst>
        </c:ser>
        <c:dLbls>
          <c:showLegendKey val="0"/>
          <c:showVal val="0"/>
          <c:showCatName val="0"/>
          <c:showSerName val="0"/>
          <c:showPercent val="0"/>
          <c:showBubbleSize val="0"/>
        </c:dLbls>
        <c:gapWidth val="20"/>
        <c:overlap val="100"/>
        <c:axId val="560488832"/>
        <c:axId val="560487656"/>
      </c:barChart>
      <c:catAx>
        <c:axId val="560488832"/>
        <c:scaling>
          <c:orientation val="minMax"/>
        </c:scaling>
        <c:delete val="1"/>
        <c:axPos val="l"/>
        <c:numFmt formatCode="General" sourceLinked="1"/>
        <c:majorTickMark val="out"/>
        <c:minorTickMark val="none"/>
        <c:tickLblPos val="nextTo"/>
        <c:crossAx val="560487656"/>
        <c:crosses val="autoZero"/>
        <c:auto val="1"/>
        <c:lblAlgn val="ctr"/>
        <c:lblOffset val="100"/>
        <c:noMultiLvlLbl val="0"/>
      </c:catAx>
      <c:valAx>
        <c:axId val="560487656"/>
        <c:scaling>
          <c:orientation val="minMax"/>
          <c:max val="1"/>
          <c:min val="0"/>
        </c:scaling>
        <c:delete val="1"/>
        <c:axPos val="b"/>
        <c:numFmt formatCode="0%" sourceLinked="1"/>
        <c:majorTickMark val="out"/>
        <c:minorTickMark val="none"/>
        <c:tickLblPos val="nextTo"/>
        <c:crossAx val="560488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26A6-443B-A49F-0C9DCED9E12A}"/>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26A6-443B-A49F-0C9DCED9E12A}"/>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26A6-443B-A49F-0C9DCED9E12A}"/>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26A6-443B-A49F-0C9DCED9E12A}"/>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26A6-443B-A49F-0C9DCED9E12A}"/>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26A6-443B-A49F-0C9DCED9E12A}"/>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26A6-443B-A49F-0C9DCED9E12A}"/>
            </c:ext>
          </c:extLst>
        </c:ser>
        <c:dLbls>
          <c:showLegendKey val="0"/>
          <c:showVal val="0"/>
          <c:showCatName val="0"/>
          <c:showSerName val="0"/>
          <c:showPercent val="0"/>
          <c:showBubbleSize val="0"/>
        </c:dLbls>
        <c:gapWidth val="20"/>
        <c:overlap val="100"/>
        <c:axId val="560484912"/>
        <c:axId val="560482560"/>
      </c:barChart>
      <c:catAx>
        <c:axId val="560484912"/>
        <c:scaling>
          <c:orientation val="minMax"/>
        </c:scaling>
        <c:delete val="1"/>
        <c:axPos val="l"/>
        <c:numFmt formatCode="General" sourceLinked="1"/>
        <c:majorTickMark val="out"/>
        <c:minorTickMark val="none"/>
        <c:tickLblPos val="nextTo"/>
        <c:crossAx val="560482560"/>
        <c:crosses val="autoZero"/>
        <c:auto val="1"/>
        <c:lblAlgn val="ctr"/>
        <c:lblOffset val="100"/>
        <c:noMultiLvlLbl val="0"/>
      </c:catAx>
      <c:valAx>
        <c:axId val="560482560"/>
        <c:scaling>
          <c:orientation val="minMax"/>
          <c:max val="1"/>
          <c:min val="0"/>
        </c:scaling>
        <c:delete val="1"/>
        <c:axPos val="b"/>
        <c:numFmt formatCode="0%" sourceLinked="1"/>
        <c:majorTickMark val="out"/>
        <c:minorTickMark val="none"/>
        <c:tickLblPos val="nextTo"/>
        <c:crossAx val="560484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DDA8-40B2-8930-675393DA9DF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DDA8-40B2-8930-675393DA9DF9}"/>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DDA8-40B2-8930-675393DA9DF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DDA8-40B2-8930-675393DA9DF9}"/>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DDA8-40B2-8930-675393DA9DF9}"/>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DDA8-40B2-8930-675393DA9DF9}"/>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DDA8-40B2-8930-675393DA9DF9}"/>
            </c:ext>
          </c:extLst>
        </c:ser>
        <c:dLbls>
          <c:showLegendKey val="0"/>
          <c:showVal val="0"/>
          <c:showCatName val="0"/>
          <c:showSerName val="0"/>
          <c:showPercent val="0"/>
          <c:showBubbleSize val="0"/>
        </c:dLbls>
        <c:gapWidth val="20"/>
        <c:overlap val="100"/>
        <c:axId val="560489224"/>
        <c:axId val="560489616"/>
      </c:barChart>
      <c:catAx>
        <c:axId val="560489224"/>
        <c:scaling>
          <c:orientation val="minMax"/>
        </c:scaling>
        <c:delete val="1"/>
        <c:axPos val="l"/>
        <c:numFmt formatCode="General" sourceLinked="1"/>
        <c:majorTickMark val="out"/>
        <c:minorTickMark val="none"/>
        <c:tickLblPos val="nextTo"/>
        <c:crossAx val="560489616"/>
        <c:crosses val="autoZero"/>
        <c:auto val="1"/>
        <c:lblAlgn val="ctr"/>
        <c:lblOffset val="100"/>
        <c:noMultiLvlLbl val="0"/>
      </c:catAx>
      <c:valAx>
        <c:axId val="560489616"/>
        <c:scaling>
          <c:orientation val="minMax"/>
          <c:max val="1"/>
          <c:min val="0"/>
        </c:scaling>
        <c:delete val="1"/>
        <c:axPos val="b"/>
        <c:numFmt formatCode="0%" sourceLinked="1"/>
        <c:majorTickMark val="out"/>
        <c:minorTickMark val="none"/>
        <c:tickLblPos val="nextTo"/>
        <c:crossAx val="5604892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4385-4B6C-A1E0-D2D84A5D0577}"/>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0.0%</c:formatCode>
                <c:ptCount val="1"/>
                <c:pt idx="0">
                  <c:v>0.99926223460939423</c:v>
                </c:pt>
              </c:numCache>
            </c:numRef>
          </c:val>
          <c:extLst xmlns:c16r2="http://schemas.microsoft.com/office/drawing/2015/06/chart">
            <c:ext xmlns:c16="http://schemas.microsoft.com/office/drawing/2014/chart" uri="{C3380CC4-5D6E-409C-BE32-E72D297353CC}">
              <c16:uniqueId val="{00000001-4385-4B6C-A1E0-D2D84A5D0577}"/>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4385-4B6C-A1E0-D2D84A5D0577}"/>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4385-4B6C-A1E0-D2D84A5D0577}"/>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4385-4B6C-A1E0-D2D84A5D0577}"/>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cat>
            <c:strRef>
              <c:f>Sheet1!$A$2</c:f>
              <c:strCache>
                <c:ptCount val="1"/>
                <c:pt idx="0">
                  <c:v>Kompetences centri</c:v>
                </c:pt>
              </c:strCache>
            </c:strRef>
          </c:cat>
          <c:val>
            <c:numRef>
              <c:f>Sheet1!$F$2</c:f>
              <c:numCache>
                <c:formatCode>0.0%</c:formatCode>
                <c:ptCount val="1"/>
                <c:pt idx="0">
                  <c:v>7.3776539060578744E-4</c:v>
                </c:pt>
              </c:numCache>
            </c:numRef>
          </c:val>
          <c:extLst xmlns:c16r2="http://schemas.microsoft.com/office/drawing/2015/06/chart">
            <c:ext xmlns:c16="http://schemas.microsoft.com/office/drawing/2014/chart" uri="{C3380CC4-5D6E-409C-BE32-E72D297353CC}">
              <c16:uniqueId val="{00000005-4385-4B6C-A1E0-D2D84A5D0577}"/>
            </c:ext>
          </c:extLst>
        </c:ser>
        <c:dLbls>
          <c:showLegendKey val="0"/>
          <c:showVal val="0"/>
          <c:showCatName val="0"/>
          <c:showSerName val="0"/>
          <c:showPercent val="0"/>
          <c:showBubbleSize val="0"/>
        </c:dLbls>
        <c:gapWidth val="20"/>
        <c:overlap val="100"/>
        <c:axId val="560484520"/>
        <c:axId val="569077688"/>
      </c:barChart>
      <c:catAx>
        <c:axId val="560484520"/>
        <c:scaling>
          <c:orientation val="minMax"/>
        </c:scaling>
        <c:delete val="1"/>
        <c:axPos val="l"/>
        <c:numFmt formatCode="General" sourceLinked="1"/>
        <c:majorTickMark val="out"/>
        <c:minorTickMark val="none"/>
        <c:tickLblPos val="nextTo"/>
        <c:crossAx val="569077688"/>
        <c:crosses val="autoZero"/>
        <c:auto val="1"/>
        <c:lblAlgn val="ctr"/>
        <c:lblOffset val="100"/>
        <c:noMultiLvlLbl val="0"/>
      </c:catAx>
      <c:valAx>
        <c:axId val="569077688"/>
        <c:scaling>
          <c:orientation val="minMax"/>
          <c:max val="1"/>
          <c:min val="0"/>
        </c:scaling>
        <c:delete val="1"/>
        <c:axPos val="b"/>
        <c:numFmt formatCode="0%" sourceLinked="1"/>
        <c:majorTickMark val="out"/>
        <c:minorTickMark val="none"/>
        <c:tickLblPos val="nextTo"/>
        <c:crossAx val="5604845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2C6E-49AA-A83D-DDC75E7FE32E}"/>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2C6E-49AA-A83D-DDC75E7FE32E}"/>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2C6E-49AA-A83D-DDC75E7FE32E}"/>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2C6E-49AA-A83D-DDC75E7FE32E}"/>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2C6E-49AA-A83D-DDC75E7FE32E}"/>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4.4618959585422495E-3"/>
                  <c:y val="-5.8823529411764698E-2"/>
                </c:manualLayout>
              </c:layout>
              <c:spPr>
                <a:noFill/>
                <a:ln>
                  <a:noFill/>
                </a:ln>
                <a:effectLst/>
              </c:spPr>
              <c:txPr>
                <a:bodyPr rot="0" spcFirstLastPara="1" vertOverflow="clip" horzOverflow="clip" vert="horz" wrap="square" lIns="36576" tIns="18288" rIns="36576" bIns="18288" anchor="ctr" anchorCtr="1">
                  <a:no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2C6E-49AA-A83D-DDC75E7FE32E}"/>
                </c:ext>
                <c:ext xmlns:c15="http://schemas.microsoft.com/office/drawing/2012/chart" uri="{CE6537A1-D6FC-4f65-9D91-7224C49458BB}">
                  <c15:spPr xmlns:c15="http://schemas.microsoft.com/office/drawing/2012/chart">
                    <a:prstGeom prst="rect">
                      <a:avLst/>
                    </a:prstGeom>
                  </c15:spPr>
                  <c15:layout>
                    <c:manualLayout>
                      <c:w val="0.28080331905945166"/>
                      <c:h val="0.76470588235294112"/>
                    </c:manualLayout>
                  </c15:layout>
                </c:ext>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2C6E-49AA-A83D-DDC75E7FE32E}"/>
            </c:ext>
          </c:extLst>
        </c:ser>
        <c:dLbls>
          <c:showLegendKey val="0"/>
          <c:showVal val="0"/>
          <c:showCatName val="0"/>
          <c:showSerName val="0"/>
          <c:showPercent val="0"/>
          <c:showBubbleSize val="0"/>
        </c:dLbls>
        <c:gapWidth val="20"/>
        <c:overlap val="100"/>
        <c:axId val="569085920"/>
        <c:axId val="569079256"/>
      </c:barChart>
      <c:catAx>
        <c:axId val="569085920"/>
        <c:scaling>
          <c:orientation val="minMax"/>
        </c:scaling>
        <c:delete val="1"/>
        <c:axPos val="l"/>
        <c:numFmt formatCode="General" sourceLinked="1"/>
        <c:majorTickMark val="out"/>
        <c:minorTickMark val="none"/>
        <c:tickLblPos val="nextTo"/>
        <c:crossAx val="569079256"/>
        <c:crosses val="autoZero"/>
        <c:auto val="1"/>
        <c:lblAlgn val="ctr"/>
        <c:lblOffset val="100"/>
        <c:noMultiLvlLbl val="0"/>
      </c:catAx>
      <c:valAx>
        <c:axId val="569079256"/>
        <c:scaling>
          <c:orientation val="minMax"/>
          <c:max val="1"/>
          <c:min val="0"/>
        </c:scaling>
        <c:delete val="1"/>
        <c:axPos val="b"/>
        <c:numFmt formatCode="0%" sourceLinked="1"/>
        <c:majorTickMark val="out"/>
        <c:minorTickMark val="none"/>
        <c:tickLblPos val="nextTo"/>
        <c:crossAx val="569085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FB8A-4D0F-8AE5-5CCB2D403E2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0.82940260957013567</c:v>
                </c:pt>
              </c:numCache>
            </c:numRef>
          </c:val>
          <c:extLst xmlns:c16r2="http://schemas.microsoft.com/office/drawing/2015/06/chart">
            <c:ext xmlns:c16="http://schemas.microsoft.com/office/drawing/2014/chart" uri="{C3380CC4-5D6E-409C-BE32-E72D297353CC}">
              <c16:uniqueId val="{00000001-FB8A-4D0F-8AE5-5CCB2D403E29}"/>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FB8A-4D0F-8AE5-5CCB2D403E2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FB8A-4D0F-8AE5-5CCB2D403E2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9.1416667172147838E-3</c:v>
                </c:pt>
              </c:numCache>
            </c:numRef>
          </c:val>
          <c:extLst xmlns:c16r2="http://schemas.microsoft.com/office/drawing/2015/06/chart">
            <c:ext xmlns:c16="http://schemas.microsoft.com/office/drawing/2014/chart" uri="{C3380CC4-5D6E-409C-BE32-E72D297353CC}">
              <c16:uniqueId val="{00000004-FB8A-4D0F-8AE5-5CCB2D403E2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cat>
            <c:strRef>
              <c:f>Sheet1!$A$2</c:f>
              <c:strCache>
                <c:ptCount val="1"/>
                <c:pt idx="0">
                  <c:v>Kompetences centri</c:v>
                </c:pt>
              </c:strCache>
            </c:strRef>
          </c:cat>
          <c:val>
            <c:numRef>
              <c:f>Sheet1!$F$2</c:f>
              <c:numCache>
                <c:formatCode>0%</c:formatCode>
                <c:ptCount val="1"/>
                <c:pt idx="0">
                  <c:v>0.16145572371264952</c:v>
                </c:pt>
              </c:numCache>
            </c:numRef>
          </c:val>
          <c:extLst xmlns:c16r2="http://schemas.microsoft.com/office/drawing/2015/06/chart">
            <c:ext xmlns:c16="http://schemas.microsoft.com/office/drawing/2014/chart" uri="{C3380CC4-5D6E-409C-BE32-E72D297353CC}">
              <c16:uniqueId val="{00000005-FB8A-4D0F-8AE5-5CCB2D403E29}"/>
            </c:ext>
          </c:extLst>
        </c:ser>
        <c:dLbls>
          <c:showLegendKey val="0"/>
          <c:showVal val="0"/>
          <c:showCatName val="0"/>
          <c:showSerName val="0"/>
          <c:showPercent val="0"/>
          <c:showBubbleSize val="0"/>
        </c:dLbls>
        <c:gapWidth val="20"/>
        <c:overlap val="100"/>
        <c:axId val="569078472"/>
        <c:axId val="569074944"/>
      </c:barChart>
      <c:catAx>
        <c:axId val="569078472"/>
        <c:scaling>
          <c:orientation val="minMax"/>
        </c:scaling>
        <c:delete val="1"/>
        <c:axPos val="l"/>
        <c:numFmt formatCode="General" sourceLinked="1"/>
        <c:majorTickMark val="out"/>
        <c:minorTickMark val="none"/>
        <c:tickLblPos val="nextTo"/>
        <c:crossAx val="569074944"/>
        <c:crosses val="autoZero"/>
        <c:auto val="1"/>
        <c:lblAlgn val="ctr"/>
        <c:lblOffset val="100"/>
        <c:noMultiLvlLbl val="0"/>
      </c:catAx>
      <c:valAx>
        <c:axId val="569074944"/>
        <c:scaling>
          <c:orientation val="minMax"/>
          <c:max val="1"/>
          <c:min val="0"/>
        </c:scaling>
        <c:delete val="1"/>
        <c:axPos val="b"/>
        <c:numFmt formatCode="0%" sourceLinked="1"/>
        <c:majorTickMark val="out"/>
        <c:minorTickMark val="none"/>
        <c:tickLblPos val="nextTo"/>
        <c:crossAx val="5690784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55A4-433E-BC2D-3CE9CBBB625F}"/>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55A4-433E-BC2D-3CE9CBBB625F}"/>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55A4-433E-BC2D-3CE9CBBB625F}"/>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55A4-433E-BC2D-3CE9CBBB625F}"/>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55A4-433E-BC2D-3CE9CBBB625F}"/>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55A4-433E-BC2D-3CE9CBBB625F}"/>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55A4-433E-BC2D-3CE9CBBB625F}"/>
            </c:ext>
          </c:extLst>
        </c:ser>
        <c:dLbls>
          <c:showLegendKey val="0"/>
          <c:showVal val="0"/>
          <c:showCatName val="0"/>
          <c:showSerName val="0"/>
          <c:showPercent val="0"/>
          <c:showBubbleSize val="0"/>
        </c:dLbls>
        <c:gapWidth val="20"/>
        <c:overlap val="100"/>
        <c:axId val="569080432"/>
        <c:axId val="569075336"/>
      </c:barChart>
      <c:catAx>
        <c:axId val="569080432"/>
        <c:scaling>
          <c:orientation val="minMax"/>
        </c:scaling>
        <c:delete val="1"/>
        <c:axPos val="l"/>
        <c:numFmt formatCode="General" sourceLinked="1"/>
        <c:majorTickMark val="out"/>
        <c:minorTickMark val="none"/>
        <c:tickLblPos val="nextTo"/>
        <c:crossAx val="569075336"/>
        <c:crosses val="autoZero"/>
        <c:auto val="1"/>
        <c:lblAlgn val="ctr"/>
        <c:lblOffset val="100"/>
        <c:noMultiLvlLbl val="0"/>
      </c:catAx>
      <c:valAx>
        <c:axId val="569075336"/>
        <c:scaling>
          <c:orientation val="minMax"/>
          <c:max val="1"/>
          <c:min val="0"/>
        </c:scaling>
        <c:delete val="1"/>
        <c:axPos val="b"/>
        <c:numFmt formatCode="0%" sourceLinked="1"/>
        <c:majorTickMark val="out"/>
        <c:minorTickMark val="none"/>
        <c:tickLblPos val="nextTo"/>
        <c:crossAx val="5690804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15F4-4FBE-ACE5-5D80024EE014}"/>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15F4-4FBE-ACE5-5D80024EE014}"/>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15F4-4FBE-ACE5-5D80024EE014}"/>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15F4-4FBE-ACE5-5D80024EE014}"/>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15F4-4FBE-ACE5-5D80024EE014}"/>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15F4-4FBE-ACE5-5D80024EE014}"/>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15F4-4FBE-ACE5-5D80024EE014}"/>
            </c:ext>
          </c:extLst>
        </c:ser>
        <c:dLbls>
          <c:showLegendKey val="0"/>
          <c:showVal val="0"/>
          <c:showCatName val="0"/>
          <c:showSerName val="0"/>
          <c:showPercent val="0"/>
          <c:showBubbleSize val="0"/>
        </c:dLbls>
        <c:gapWidth val="20"/>
        <c:overlap val="100"/>
        <c:axId val="569076120"/>
        <c:axId val="569079648"/>
      </c:barChart>
      <c:catAx>
        <c:axId val="569076120"/>
        <c:scaling>
          <c:orientation val="minMax"/>
        </c:scaling>
        <c:delete val="1"/>
        <c:axPos val="l"/>
        <c:numFmt formatCode="General" sourceLinked="1"/>
        <c:majorTickMark val="out"/>
        <c:minorTickMark val="none"/>
        <c:tickLblPos val="nextTo"/>
        <c:crossAx val="569079648"/>
        <c:crosses val="autoZero"/>
        <c:auto val="1"/>
        <c:lblAlgn val="ctr"/>
        <c:lblOffset val="100"/>
        <c:noMultiLvlLbl val="0"/>
      </c:catAx>
      <c:valAx>
        <c:axId val="569079648"/>
        <c:scaling>
          <c:orientation val="minMax"/>
          <c:max val="1"/>
          <c:min val="0"/>
        </c:scaling>
        <c:delete val="1"/>
        <c:axPos val="b"/>
        <c:numFmt formatCode="0%" sourceLinked="1"/>
        <c:majorTickMark val="out"/>
        <c:minorTickMark val="none"/>
        <c:tickLblPos val="nextTo"/>
        <c:crossAx val="5690761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55F-4BFD-9047-8BEBD2FD76FC}"/>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0.30570144913859709</c:v>
                </c:pt>
              </c:numCache>
            </c:numRef>
          </c:val>
          <c:extLst xmlns:c16r2="http://schemas.microsoft.com/office/drawing/2015/06/chart">
            <c:ext xmlns:c16="http://schemas.microsoft.com/office/drawing/2014/chart" uri="{C3380CC4-5D6E-409C-BE32-E72D297353CC}">
              <c16:uniqueId val="{00000001-A55F-4BFD-9047-8BEBD2FD76FC}"/>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A55F-4BFD-9047-8BEBD2FD76FC}"/>
                </c:ext>
                <c:ext xmlns:c15="http://schemas.microsoft.com/office/drawing/2012/chart" uri="{CE6537A1-D6FC-4f65-9D91-7224C49458BB}">
                  <c15:spPr xmlns:c15="http://schemas.microsoft.com/office/drawing/2012/chart">
                    <a:prstGeom prst="rect">
                      <a:avLst/>
                    </a:prstGeom>
                  </c15:spPr>
                </c:ext>
              </c:extLst>
            </c:dLbl>
            <c:spPr>
              <a:noFill/>
              <a:ln>
                <a:noFill/>
              </a:ln>
              <a:effectLst/>
            </c:sp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pt idx="0">
                  <c:v>0.16449387468790413</c:v>
                </c:pt>
              </c:numCache>
            </c:numRef>
          </c:val>
          <c:extLst xmlns:c16r2="http://schemas.microsoft.com/office/drawing/2015/06/chart">
            <c:ext xmlns:c16="http://schemas.microsoft.com/office/drawing/2014/chart" uri="{C3380CC4-5D6E-409C-BE32-E72D297353CC}">
              <c16:uniqueId val="{00000003-A55F-4BFD-9047-8BEBD2FD76FC}"/>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4-A55F-4BFD-9047-8BEBD2FD76FC}"/>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A55F-4BFD-9047-8BEBD2FD76FC}"/>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A55F-4BFD-9047-8BEBD2FD76FC}"/>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0.5298046761734988</c:v>
                </c:pt>
              </c:numCache>
            </c:numRef>
          </c:val>
          <c:extLst xmlns:c16r2="http://schemas.microsoft.com/office/drawing/2015/06/chart">
            <c:ext xmlns:c16="http://schemas.microsoft.com/office/drawing/2014/chart" uri="{C3380CC4-5D6E-409C-BE32-E72D297353CC}">
              <c16:uniqueId val="{00000007-A55F-4BFD-9047-8BEBD2FD76FC}"/>
            </c:ext>
          </c:extLst>
        </c:ser>
        <c:dLbls>
          <c:showLegendKey val="0"/>
          <c:showVal val="0"/>
          <c:showCatName val="0"/>
          <c:showSerName val="0"/>
          <c:showPercent val="0"/>
          <c:showBubbleSize val="0"/>
        </c:dLbls>
        <c:gapWidth val="20"/>
        <c:overlap val="100"/>
        <c:axId val="569084744"/>
        <c:axId val="569074552"/>
      </c:barChart>
      <c:catAx>
        <c:axId val="569084744"/>
        <c:scaling>
          <c:orientation val="minMax"/>
        </c:scaling>
        <c:delete val="1"/>
        <c:axPos val="l"/>
        <c:numFmt formatCode="General" sourceLinked="1"/>
        <c:majorTickMark val="out"/>
        <c:minorTickMark val="none"/>
        <c:tickLblPos val="nextTo"/>
        <c:crossAx val="569074552"/>
        <c:crosses val="autoZero"/>
        <c:auto val="1"/>
        <c:lblAlgn val="ctr"/>
        <c:lblOffset val="100"/>
        <c:noMultiLvlLbl val="0"/>
      </c:catAx>
      <c:valAx>
        <c:axId val="569074552"/>
        <c:scaling>
          <c:orientation val="minMax"/>
          <c:max val="1"/>
          <c:min val="0"/>
        </c:scaling>
        <c:delete val="1"/>
        <c:axPos val="b"/>
        <c:numFmt formatCode="0%" sourceLinked="1"/>
        <c:majorTickMark val="out"/>
        <c:minorTickMark val="none"/>
        <c:tickLblPos val="nextTo"/>
        <c:crossAx val="569084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247630327638247"/>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FC6-4D47-8E95-85F63256DBAB}"/>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FC6-4D47-8E95-85F63256DBAB}"/>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FC6-4D47-8E95-85F63256DBAB}"/>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FC6-4D47-8E95-85F63256DBAB}"/>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FC6-4D47-8E95-85F63256DBAB}"/>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24.2</c:v>
                </c:pt>
                <c:pt idx="1">
                  <c:v>26</c:v>
                </c:pt>
                <c:pt idx="2">
                  <c:v>26.5</c:v>
                </c:pt>
                <c:pt idx="3">
                  <c:v>24.8</c:v>
                </c:pt>
                <c:pt idx="4">
                  <c:v>21.5</c:v>
                </c:pt>
                <c:pt idx="5">
                  <c:v>21.6</c:v>
                </c:pt>
                <c:pt idx="6">
                  <c:v>17.399999999999999</c:v>
                </c:pt>
                <c:pt idx="7">
                  <c:v>17</c:v>
                </c:pt>
                <c:pt idx="8">
                  <c:v>15.8</c:v>
                </c:pt>
                <c:pt idx="9">
                  <c:v>14.6</c:v>
                </c:pt>
                <c:pt idx="10">
                  <c:v>15.4</c:v>
                </c:pt>
              </c:numCache>
            </c:numRef>
          </c:val>
          <c:smooth val="0"/>
          <c:extLst xmlns:c16r2="http://schemas.microsoft.com/office/drawing/2015/06/chart">
            <c:ext xmlns:c16="http://schemas.microsoft.com/office/drawing/2014/chart" uri="{C3380CC4-5D6E-409C-BE32-E72D297353CC}">
              <c16:uniqueId val="{00000006-DFC6-4D47-8E95-85F63256DBAB}"/>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15</c:v>
                </c:pt>
                <c:pt idx="11" formatCode="0">
                  <c:v>14.513824217666738</c:v>
                </c:pt>
                <c:pt idx="12" formatCode="0">
                  <c:v>14.043406228088632</c:v>
                </c:pt>
              </c:numCache>
            </c:numRef>
          </c:val>
          <c:smooth val="0"/>
          <c:extLst xmlns:c16r2="http://schemas.microsoft.com/office/drawing/2015/06/chart">
            <c:ext xmlns:c16="http://schemas.microsoft.com/office/drawing/2014/chart" uri="{C3380CC4-5D6E-409C-BE32-E72D297353CC}">
              <c16:uniqueId val="{00000007-DFC6-4D47-8E95-85F63256DBAB}"/>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DFC6-4D47-8E95-85F63256DBAB}"/>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24.6</c:v>
                </c:pt>
              </c:numCache>
            </c:numRef>
          </c:val>
          <c:smooth val="0"/>
          <c:extLst xmlns:c16r2="http://schemas.microsoft.com/office/drawing/2015/06/chart">
            <c:ext xmlns:c16="http://schemas.microsoft.com/office/drawing/2014/chart" uri="{C3380CC4-5D6E-409C-BE32-E72D297353CC}">
              <c16:uniqueId val="{00000009-DFC6-4D47-8E95-85F63256DBAB}"/>
            </c:ext>
          </c:extLst>
        </c:ser>
        <c:dLbls>
          <c:showLegendKey val="0"/>
          <c:showVal val="0"/>
          <c:showCatName val="0"/>
          <c:showSerName val="0"/>
          <c:showPercent val="0"/>
          <c:showBubbleSize val="0"/>
        </c:dLbls>
        <c:marker val="1"/>
        <c:smooth val="0"/>
        <c:axId val="442446640"/>
        <c:axId val="442447424"/>
      </c:lineChart>
      <c:catAx>
        <c:axId val="442446640"/>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442447424"/>
        <c:crosses val="autoZero"/>
        <c:auto val="1"/>
        <c:lblAlgn val="ctr"/>
        <c:lblOffset val="0"/>
        <c:tickLblSkip val="1"/>
        <c:noMultiLvlLbl val="1"/>
      </c:catAx>
      <c:valAx>
        <c:axId val="442447424"/>
        <c:scaling>
          <c:orientation val="minMax"/>
          <c:max val="30"/>
          <c:min val="10"/>
        </c:scaling>
        <c:delete val="0"/>
        <c:axPos val="l"/>
        <c:numFmt formatCode="0" sourceLinked="0"/>
        <c:majorTickMark val="out"/>
        <c:minorTickMark val="none"/>
        <c:tickLblPos val="nextTo"/>
        <c:spPr>
          <a:ln w="3175">
            <a:noFill/>
          </a:ln>
        </c:spPr>
        <c:txPr>
          <a:bodyPr rot="0" vert="horz"/>
          <a:lstStyle/>
          <a:p>
            <a:pPr>
              <a:defRPr/>
            </a:pPr>
            <a:endParaRPr lang="en-US"/>
          </a:p>
        </c:txPr>
        <c:crossAx val="442446640"/>
        <c:crosses val="autoZero"/>
        <c:crossBetween val="between"/>
      </c:valAx>
      <c:spPr>
        <a:noFill/>
        <a:ln w="24631">
          <a:noFill/>
        </a:ln>
      </c:spPr>
    </c:plotArea>
    <c:legend>
      <c:legendPos val="r"/>
      <c:layout>
        <c:manualLayout>
          <c:xMode val="edge"/>
          <c:yMode val="edge"/>
          <c:x val="0.48228685269762966"/>
          <c:y val="4.2192943948343789E-3"/>
          <c:w val="0.35622907829292422"/>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444-4931-9F17-1D3EBC0C33E3}"/>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A444-4931-9F17-1D3EBC0C33E3}"/>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A444-4931-9F17-1D3EBC0C33E3}"/>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pt idx="0">
                  <c:v>0.99940943553654304</c:v>
                </c:pt>
              </c:numCache>
            </c:numRef>
          </c:val>
          <c:extLst xmlns:c16r2="http://schemas.microsoft.com/office/drawing/2015/06/chart">
            <c:ext xmlns:c16="http://schemas.microsoft.com/office/drawing/2014/chart" uri="{C3380CC4-5D6E-409C-BE32-E72D297353CC}">
              <c16:uniqueId val="{00000003-A444-4931-9F17-1D3EBC0C33E3}"/>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4-A444-4931-9F17-1D3EBC0C33E3}"/>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A444-4931-9F17-1D3EBC0C33E3}"/>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cat>
            <c:strRef>
              <c:f>Sheet1!$A$2</c:f>
              <c:strCache>
                <c:ptCount val="1"/>
                <c:pt idx="0">
                  <c:v>Kompetences centri</c:v>
                </c:pt>
              </c:strCache>
            </c:strRef>
          </c:cat>
          <c:val>
            <c:numRef>
              <c:f>Sheet1!$F$2</c:f>
              <c:numCache>
                <c:formatCode>0.0%</c:formatCode>
                <c:ptCount val="1"/>
              </c:numCache>
            </c:numRef>
          </c:val>
          <c:extLst xmlns:c16r2="http://schemas.microsoft.com/office/drawing/2015/06/chart">
            <c:ext xmlns:c16="http://schemas.microsoft.com/office/drawing/2014/chart" uri="{C3380CC4-5D6E-409C-BE32-E72D297353CC}">
              <c16:uniqueId val="{00000006-A444-4931-9F17-1D3EBC0C33E3}"/>
            </c:ext>
          </c:extLst>
        </c:ser>
        <c:dLbls>
          <c:showLegendKey val="0"/>
          <c:showVal val="0"/>
          <c:showCatName val="0"/>
          <c:showSerName val="0"/>
          <c:showPercent val="0"/>
          <c:showBubbleSize val="0"/>
        </c:dLbls>
        <c:gapWidth val="20"/>
        <c:overlap val="100"/>
        <c:axId val="569080040"/>
        <c:axId val="569074160"/>
      </c:barChart>
      <c:catAx>
        <c:axId val="569080040"/>
        <c:scaling>
          <c:orientation val="minMax"/>
        </c:scaling>
        <c:delete val="1"/>
        <c:axPos val="l"/>
        <c:numFmt formatCode="General" sourceLinked="1"/>
        <c:majorTickMark val="out"/>
        <c:minorTickMark val="none"/>
        <c:tickLblPos val="nextTo"/>
        <c:crossAx val="569074160"/>
        <c:crosses val="autoZero"/>
        <c:auto val="1"/>
        <c:lblAlgn val="ctr"/>
        <c:lblOffset val="100"/>
        <c:noMultiLvlLbl val="0"/>
      </c:catAx>
      <c:valAx>
        <c:axId val="569074160"/>
        <c:scaling>
          <c:orientation val="minMax"/>
          <c:max val="1"/>
          <c:min val="0"/>
        </c:scaling>
        <c:delete val="1"/>
        <c:axPos val="b"/>
        <c:numFmt formatCode="0%" sourceLinked="1"/>
        <c:majorTickMark val="out"/>
        <c:minorTickMark val="none"/>
        <c:tickLblPos val="nextTo"/>
        <c:crossAx val="5690800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FDAF-425A-A8B7-59A756496153}"/>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FDAF-425A-A8B7-59A756496153}"/>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FDAF-425A-A8B7-59A756496153}"/>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FDAF-425A-A8B7-59A756496153}"/>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c:formatCode>
                <c:ptCount val="1"/>
                <c:pt idx="0">
                  <c:v>5.8051096930170579E-3</c:v>
                </c:pt>
              </c:numCache>
            </c:numRef>
          </c:val>
          <c:extLst xmlns:c16r2="http://schemas.microsoft.com/office/drawing/2015/06/chart">
            <c:ext xmlns:c16="http://schemas.microsoft.com/office/drawing/2014/chart" uri="{C3380CC4-5D6E-409C-BE32-E72D297353CC}">
              <c16:uniqueId val="{00000004-FDAF-425A-A8B7-59A756496153}"/>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FDAF-425A-A8B7-59A756496153}"/>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pPr>
                <a:noFill/>
                <a:ln>
                  <a:noFill/>
                </a:ln>
                <a:effectLst/>
              </c:spPr>
              <c:txPr>
                <a:bodyPr wrap="non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FDAF-425A-A8B7-59A756496153}"/>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0.99419489030698294</c:v>
                </c:pt>
              </c:numCache>
            </c:numRef>
          </c:val>
          <c:extLst xmlns:c16r2="http://schemas.microsoft.com/office/drawing/2015/06/chart">
            <c:ext xmlns:c16="http://schemas.microsoft.com/office/drawing/2014/chart" uri="{C3380CC4-5D6E-409C-BE32-E72D297353CC}">
              <c16:uniqueId val="{00000007-FDAF-425A-A8B7-59A756496153}"/>
            </c:ext>
          </c:extLst>
        </c:ser>
        <c:dLbls>
          <c:showLegendKey val="0"/>
          <c:showVal val="0"/>
          <c:showCatName val="0"/>
          <c:showSerName val="0"/>
          <c:showPercent val="0"/>
          <c:showBubbleSize val="0"/>
        </c:dLbls>
        <c:gapWidth val="20"/>
        <c:overlap val="100"/>
        <c:axId val="569076512"/>
        <c:axId val="569078864"/>
      </c:barChart>
      <c:catAx>
        <c:axId val="569076512"/>
        <c:scaling>
          <c:orientation val="minMax"/>
        </c:scaling>
        <c:delete val="1"/>
        <c:axPos val="l"/>
        <c:numFmt formatCode="General" sourceLinked="1"/>
        <c:majorTickMark val="out"/>
        <c:minorTickMark val="none"/>
        <c:tickLblPos val="nextTo"/>
        <c:crossAx val="569078864"/>
        <c:crosses val="autoZero"/>
        <c:auto val="1"/>
        <c:lblAlgn val="ctr"/>
        <c:lblOffset val="100"/>
        <c:noMultiLvlLbl val="0"/>
      </c:catAx>
      <c:valAx>
        <c:axId val="569078864"/>
        <c:scaling>
          <c:orientation val="minMax"/>
          <c:max val="1"/>
          <c:min val="0"/>
        </c:scaling>
        <c:delete val="1"/>
        <c:axPos val="b"/>
        <c:numFmt formatCode="0%" sourceLinked="1"/>
        <c:majorTickMark val="out"/>
        <c:minorTickMark val="none"/>
        <c:tickLblPos val="nextTo"/>
        <c:crossAx val="569076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7467-4A92-9A1E-D799A96006F2}"/>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7467-4A92-9A1E-D799A96006F2}"/>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7467-4A92-9A1E-D799A96006F2}"/>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7467-4A92-9A1E-D799A96006F2}"/>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7467-4A92-9A1E-D799A96006F2}"/>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7467-4A92-9A1E-D799A96006F2}"/>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7467-4A92-9A1E-D799A96006F2}"/>
            </c:ext>
          </c:extLst>
        </c:ser>
        <c:dLbls>
          <c:showLegendKey val="0"/>
          <c:showVal val="0"/>
          <c:showCatName val="0"/>
          <c:showSerName val="0"/>
          <c:showPercent val="0"/>
          <c:showBubbleSize val="0"/>
        </c:dLbls>
        <c:gapWidth val="20"/>
        <c:overlap val="100"/>
        <c:axId val="569085528"/>
        <c:axId val="569082000"/>
      </c:barChart>
      <c:catAx>
        <c:axId val="569085528"/>
        <c:scaling>
          <c:orientation val="minMax"/>
        </c:scaling>
        <c:delete val="1"/>
        <c:axPos val="l"/>
        <c:numFmt formatCode="General" sourceLinked="1"/>
        <c:majorTickMark val="out"/>
        <c:minorTickMark val="none"/>
        <c:tickLblPos val="nextTo"/>
        <c:crossAx val="569082000"/>
        <c:crosses val="autoZero"/>
        <c:auto val="1"/>
        <c:lblAlgn val="ctr"/>
        <c:lblOffset val="100"/>
        <c:noMultiLvlLbl val="0"/>
      </c:catAx>
      <c:valAx>
        <c:axId val="569082000"/>
        <c:scaling>
          <c:orientation val="minMax"/>
          <c:max val="1"/>
          <c:min val="0"/>
        </c:scaling>
        <c:delete val="1"/>
        <c:axPos val="b"/>
        <c:numFmt formatCode="0%" sourceLinked="1"/>
        <c:majorTickMark val="out"/>
        <c:minorTickMark val="none"/>
        <c:tickLblPos val="nextTo"/>
        <c:crossAx val="5690855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02B1-4338-B019-84D554E1D27F}"/>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02B1-4338-B019-84D554E1D27F}"/>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02B1-4338-B019-84D554E1D27F}"/>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02B1-4338-B019-84D554E1D27F}"/>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02B1-4338-B019-84D554E1D27F}"/>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02B1-4338-B019-84D554E1D27F}"/>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02B1-4338-B019-84D554E1D27F}"/>
            </c:ext>
          </c:extLst>
        </c:ser>
        <c:dLbls>
          <c:showLegendKey val="0"/>
          <c:showVal val="0"/>
          <c:showCatName val="0"/>
          <c:showSerName val="0"/>
          <c:showPercent val="0"/>
          <c:showBubbleSize val="0"/>
        </c:dLbls>
        <c:gapWidth val="20"/>
        <c:overlap val="100"/>
        <c:axId val="569082784"/>
        <c:axId val="569083176"/>
      </c:barChart>
      <c:catAx>
        <c:axId val="569082784"/>
        <c:scaling>
          <c:orientation val="minMax"/>
        </c:scaling>
        <c:delete val="1"/>
        <c:axPos val="l"/>
        <c:numFmt formatCode="General" sourceLinked="1"/>
        <c:majorTickMark val="out"/>
        <c:minorTickMark val="none"/>
        <c:tickLblPos val="nextTo"/>
        <c:crossAx val="569083176"/>
        <c:crosses val="autoZero"/>
        <c:auto val="1"/>
        <c:lblAlgn val="ctr"/>
        <c:lblOffset val="100"/>
        <c:noMultiLvlLbl val="0"/>
      </c:catAx>
      <c:valAx>
        <c:axId val="569083176"/>
        <c:scaling>
          <c:orientation val="minMax"/>
          <c:max val="1"/>
          <c:min val="0"/>
        </c:scaling>
        <c:delete val="1"/>
        <c:axPos val="b"/>
        <c:numFmt formatCode="0%" sourceLinked="1"/>
        <c:majorTickMark val="out"/>
        <c:minorTickMark val="none"/>
        <c:tickLblPos val="nextTo"/>
        <c:crossAx val="569082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E5F5-4CCF-AED5-0B3FBE09B864}"/>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E5F5-4CCF-AED5-0B3FBE09B864}"/>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E5F5-4CCF-AED5-0B3FBE09B864}"/>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E5F5-4CCF-AED5-0B3FBE09B864}"/>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E5F5-4CCF-AED5-0B3FBE09B864}"/>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0.16290766357546882</c:v>
                </c:pt>
              </c:numCache>
            </c:numRef>
          </c:val>
          <c:extLst xmlns:c16r2="http://schemas.microsoft.com/office/drawing/2015/06/chart">
            <c:ext xmlns:c16="http://schemas.microsoft.com/office/drawing/2014/chart" uri="{C3380CC4-5D6E-409C-BE32-E72D297353CC}">
              <c16:uniqueId val="{00000005-E5F5-4CCF-AED5-0B3FBE09B864}"/>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E5F5-4CCF-AED5-0B3FBE09B864}"/>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0.83709233642453118</c:v>
                </c:pt>
              </c:numCache>
            </c:numRef>
          </c:val>
          <c:extLst xmlns:c16r2="http://schemas.microsoft.com/office/drawing/2015/06/chart">
            <c:ext xmlns:c16="http://schemas.microsoft.com/office/drawing/2014/chart" uri="{C3380CC4-5D6E-409C-BE32-E72D297353CC}">
              <c16:uniqueId val="{00000007-E5F5-4CCF-AED5-0B3FBE09B864}"/>
            </c:ext>
          </c:extLst>
        </c:ser>
        <c:dLbls>
          <c:showLegendKey val="0"/>
          <c:showVal val="0"/>
          <c:showCatName val="0"/>
          <c:showSerName val="0"/>
          <c:showPercent val="0"/>
          <c:showBubbleSize val="0"/>
        </c:dLbls>
        <c:gapWidth val="20"/>
        <c:overlap val="100"/>
        <c:axId val="569083568"/>
        <c:axId val="569083960"/>
      </c:barChart>
      <c:catAx>
        <c:axId val="569083568"/>
        <c:scaling>
          <c:orientation val="minMax"/>
        </c:scaling>
        <c:delete val="1"/>
        <c:axPos val="l"/>
        <c:numFmt formatCode="General" sourceLinked="1"/>
        <c:majorTickMark val="out"/>
        <c:minorTickMark val="none"/>
        <c:tickLblPos val="nextTo"/>
        <c:crossAx val="569083960"/>
        <c:crosses val="autoZero"/>
        <c:auto val="1"/>
        <c:lblAlgn val="ctr"/>
        <c:lblOffset val="100"/>
        <c:noMultiLvlLbl val="0"/>
      </c:catAx>
      <c:valAx>
        <c:axId val="569083960"/>
        <c:scaling>
          <c:orientation val="minMax"/>
          <c:max val="1"/>
          <c:min val="0"/>
        </c:scaling>
        <c:delete val="1"/>
        <c:axPos val="b"/>
        <c:numFmt formatCode="0%" sourceLinked="1"/>
        <c:majorTickMark val="out"/>
        <c:minorTickMark val="none"/>
        <c:tickLblPos val="nextTo"/>
        <c:crossAx val="569083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0.26120017819164598</c:v>
                </c:pt>
              </c:numCache>
            </c:numRef>
          </c:val>
          <c:extLst xmlns:c16r2="http://schemas.microsoft.com/office/drawing/2015/06/chart">
            <c:ext xmlns:c16="http://schemas.microsoft.com/office/drawing/2014/chart" uri="{C3380CC4-5D6E-409C-BE32-E72D297353CC}">
              <c16:uniqueId val="{00000000-E3AC-43DB-B9D0-0EB8B5C55A0E}"/>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E3AC-43DB-B9D0-0EB8B5C55A0E}"/>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E3AC-43DB-B9D0-0EB8B5C55A0E}"/>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0.38805065124834898</c:v>
                </c:pt>
              </c:numCache>
            </c:numRef>
          </c:val>
          <c:extLst xmlns:c16r2="http://schemas.microsoft.com/office/drawing/2015/06/chart">
            <c:ext xmlns:c16="http://schemas.microsoft.com/office/drawing/2014/chart" uri="{C3380CC4-5D6E-409C-BE32-E72D297353CC}">
              <c16:uniqueId val="{00000003-E3AC-43DB-B9D0-0EB8B5C55A0E}"/>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E3AC-43DB-B9D0-0EB8B5C55A0E}"/>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E3AC-43DB-B9D0-0EB8B5C55A0E}"/>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0.35074917056000504</c:v>
                </c:pt>
              </c:numCache>
            </c:numRef>
          </c:val>
          <c:extLst xmlns:c16r2="http://schemas.microsoft.com/office/drawing/2015/06/chart">
            <c:ext xmlns:c16="http://schemas.microsoft.com/office/drawing/2014/chart" uri="{C3380CC4-5D6E-409C-BE32-E72D297353CC}">
              <c16:uniqueId val="{00000006-E3AC-43DB-B9D0-0EB8B5C55A0E}"/>
            </c:ext>
          </c:extLst>
        </c:ser>
        <c:dLbls>
          <c:showLegendKey val="0"/>
          <c:showVal val="0"/>
          <c:showCatName val="0"/>
          <c:showSerName val="0"/>
          <c:showPercent val="0"/>
          <c:showBubbleSize val="0"/>
        </c:dLbls>
        <c:gapWidth val="20"/>
        <c:overlap val="100"/>
        <c:axId val="569086312"/>
        <c:axId val="569086704"/>
      </c:barChart>
      <c:catAx>
        <c:axId val="569086312"/>
        <c:scaling>
          <c:orientation val="minMax"/>
        </c:scaling>
        <c:delete val="1"/>
        <c:axPos val="l"/>
        <c:numFmt formatCode="General" sourceLinked="1"/>
        <c:majorTickMark val="out"/>
        <c:minorTickMark val="none"/>
        <c:tickLblPos val="nextTo"/>
        <c:crossAx val="569086704"/>
        <c:crosses val="autoZero"/>
        <c:auto val="1"/>
        <c:lblAlgn val="ctr"/>
        <c:lblOffset val="100"/>
        <c:noMultiLvlLbl val="0"/>
      </c:catAx>
      <c:valAx>
        <c:axId val="569086704"/>
        <c:scaling>
          <c:orientation val="minMax"/>
          <c:max val="1"/>
          <c:min val="0"/>
        </c:scaling>
        <c:delete val="1"/>
        <c:axPos val="b"/>
        <c:numFmt formatCode="0%" sourceLinked="1"/>
        <c:majorTickMark val="out"/>
        <c:minorTickMark val="none"/>
        <c:tickLblPos val="nextTo"/>
        <c:crossAx val="569086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64F4-465A-B018-FC18E9F5D0DE}"/>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64F4-465A-B018-FC18E9F5D0DE}"/>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64F4-465A-B018-FC18E9F5D0DE}"/>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64F4-465A-B018-FC18E9F5D0DE}"/>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0.8253780299950324</c:v>
                </c:pt>
              </c:numCache>
            </c:numRef>
          </c:val>
          <c:extLst xmlns:c16r2="http://schemas.microsoft.com/office/drawing/2015/06/chart">
            <c:ext xmlns:c16="http://schemas.microsoft.com/office/drawing/2014/chart" uri="{C3380CC4-5D6E-409C-BE32-E72D297353CC}">
              <c16:uniqueId val="{00000004-64F4-465A-B018-FC18E9F5D0DE}"/>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2.4695713529723183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64F4-465A-B018-FC18E9F5D0DE}"/>
                </c:ext>
                <c:ext xmlns:c15="http://schemas.microsoft.com/office/drawing/2012/chart" uri="{CE6537A1-D6FC-4f65-9D91-7224C49458BB}">
                  <c15:layout>
                    <c:manualLayout>
                      <c:w val="0.1849225585203684"/>
                      <c:h val="0.55882352941176472"/>
                    </c:manualLayout>
                  </c15:layout>
                </c:ext>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Kompetences centri</c:v>
                </c:pt>
              </c:strCache>
            </c:strRef>
          </c:cat>
          <c:val>
            <c:numRef>
              <c:f>Sheet1!$F$2</c:f>
              <c:numCache>
                <c:formatCode>0%</c:formatCode>
                <c:ptCount val="1"/>
                <c:pt idx="0">
                  <c:v>0.1746219700049676</c:v>
                </c:pt>
              </c:numCache>
            </c:numRef>
          </c:val>
          <c:extLst xmlns:c16r2="http://schemas.microsoft.com/office/drawing/2015/06/chart">
            <c:ext xmlns:c16="http://schemas.microsoft.com/office/drawing/2014/chart" uri="{C3380CC4-5D6E-409C-BE32-E72D297353CC}">
              <c16:uniqueId val="{00000006-64F4-465A-B018-FC18E9F5D0DE}"/>
            </c:ext>
          </c:extLst>
        </c:ser>
        <c:dLbls>
          <c:showLegendKey val="0"/>
          <c:showVal val="0"/>
          <c:showCatName val="0"/>
          <c:showSerName val="0"/>
          <c:showPercent val="0"/>
          <c:showBubbleSize val="0"/>
        </c:dLbls>
        <c:gapWidth val="20"/>
        <c:overlap val="100"/>
        <c:axId val="569089448"/>
        <c:axId val="569088664"/>
      </c:barChart>
      <c:catAx>
        <c:axId val="569089448"/>
        <c:scaling>
          <c:orientation val="minMax"/>
        </c:scaling>
        <c:delete val="1"/>
        <c:axPos val="l"/>
        <c:numFmt formatCode="General" sourceLinked="1"/>
        <c:majorTickMark val="out"/>
        <c:minorTickMark val="none"/>
        <c:tickLblPos val="nextTo"/>
        <c:crossAx val="569088664"/>
        <c:crosses val="autoZero"/>
        <c:auto val="1"/>
        <c:lblAlgn val="ctr"/>
        <c:lblOffset val="100"/>
        <c:noMultiLvlLbl val="0"/>
      </c:catAx>
      <c:valAx>
        <c:axId val="569088664"/>
        <c:scaling>
          <c:orientation val="minMax"/>
          <c:max val="1"/>
          <c:min val="0"/>
        </c:scaling>
        <c:delete val="1"/>
        <c:axPos val="b"/>
        <c:numFmt formatCode="0%" sourceLinked="1"/>
        <c:majorTickMark val="out"/>
        <c:minorTickMark val="none"/>
        <c:tickLblPos val="nextTo"/>
        <c:crossAx val="569089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29B3-477D-962C-ACC8D223F93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29B3-477D-962C-ACC8D223F939}"/>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29B3-477D-962C-ACC8D223F939}"/>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29B3-477D-962C-ACC8D223F93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0.0000%</c:formatCode>
                <c:ptCount val="1"/>
                <c:pt idx="0">
                  <c:v>3.0764004674775093E-6</c:v>
                </c:pt>
              </c:numCache>
            </c:numRef>
          </c:val>
          <c:extLst xmlns:c16r2="http://schemas.microsoft.com/office/drawing/2015/06/chart">
            <c:ext xmlns:c16="http://schemas.microsoft.com/office/drawing/2014/chart" uri="{C3380CC4-5D6E-409C-BE32-E72D297353CC}">
              <c16:uniqueId val="{00000004-29B3-477D-962C-ACC8D223F93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0.18445022001031761</c:v>
                </c:pt>
              </c:numCache>
            </c:numRef>
          </c:val>
          <c:extLst xmlns:c16r2="http://schemas.microsoft.com/office/drawing/2015/06/chart">
            <c:ext xmlns:c16="http://schemas.microsoft.com/office/drawing/2014/chart" uri="{C3380CC4-5D6E-409C-BE32-E72D297353CC}">
              <c16:uniqueId val="{00000005-29B3-477D-962C-ACC8D223F93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29B3-477D-962C-ACC8D223F939}"/>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0.81554670358921488</c:v>
                </c:pt>
              </c:numCache>
            </c:numRef>
          </c:val>
          <c:extLst xmlns:c16r2="http://schemas.microsoft.com/office/drawing/2015/06/chart">
            <c:ext xmlns:c16="http://schemas.microsoft.com/office/drawing/2014/chart" uri="{C3380CC4-5D6E-409C-BE32-E72D297353CC}">
              <c16:uniqueId val="{00000007-29B3-477D-962C-ACC8D223F939}"/>
            </c:ext>
          </c:extLst>
        </c:ser>
        <c:dLbls>
          <c:showLegendKey val="0"/>
          <c:showVal val="0"/>
          <c:showCatName val="0"/>
          <c:showSerName val="0"/>
          <c:showPercent val="0"/>
          <c:showBubbleSize val="0"/>
        </c:dLbls>
        <c:gapWidth val="20"/>
        <c:overlap val="100"/>
        <c:axId val="569087488"/>
        <c:axId val="569087880"/>
      </c:barChart>
      <c:catAx>
        <c:axId val="569087488"/>
        <c:scaling>
          <c:orientation val="minMax"/>
        </c:scaling>
        <c:delete val="1"/>
        <c:axPos val="l"/>
        <c:numFmt formatCode="General" sourceLinked="1"/>
        <c:majorTickMark val="out"/>
        <c:minorTickMark val="none"/>
        <c:tickLblPos val="nextTo"/>
        <c:crossAx val="569087880"/>
        <c:crosses val="autoZero"/>
        <c:auto val="1"/>
        <c:lblAlgn val="ctr"/>
        <c:lblOffset val="100"/>
        <c:noMultiLvlLbl val="0"/>
      </c:catAx>
      <c:valAx>
        <c:axId val="569087880"/>
        <c:scaling>
          <c:orientation val="minMax"/>
          <c:max val="1"/>
          <c:min val="0"/>
        </c:scaling>
        <c:delete val="1"/>
        <c:axPos val="b"/>
        <c:numFmt formatCode="0%" sourceLinked="1"/>
        <c:majorTickMark val="out"/>
        <c:minorTickMark val="none"/>
        <c:tickLblPos val="nextTo"/>
        <c:crossAx val="569087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2.8223672605397803E-2"/>
                  <c:y val="2.9411764705882366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153B-4951-BF0E-0356E76AC68B}"/>
                </c:ext>
                <c:ext xmlns:c15="http://schemas.microsoft.com/office/drawing/2012/chart" uri="{CE6537A1-D6FC-4f65-9D91-7224C49458BB}">
                  <c15:spPr xmlns:c15="http://schemas.microsoft.com/office/drawing/2012/chart">
                    <a:prstGeom prst="rect">
                      <a:avLst/>
                    </a:prstGeom>
                  </c15:spPr>
                  <c15:layout>
                    <c:manualLayout>
                      <c:w val="0.22051494312902187"/>
                      <c:h val="0.67647058823529416"/>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0.19045238892671859</c:v>
                </c:pt>
              </c:numCache>
            </c:numRef>
          </c:val>
          <c:extLst xmlns:c16r2="http://schemas.microsoft.com/office/drawing/2015/06/chart">
            <c:ext xmlns:c16="http://schemas.microsoft.com/office/drawing/2014/chart" uri="{C3380CC4-5D6E-409C-BE32-E72D297353CC}">
              <c16:uniqueId val="{00000001-153B-4951-BF0E-0356E76AC68B}"/>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153B-4951-BF0E-0356E76AC68B}"/>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3-153B-4951-BF0E-0356E76AC68B}"/>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153B-4951-BF0E-0356E76AC68B}"/>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153B-4951-BF0E-0356E76AC68B}"/>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153B-4951-BF0E-0356E76AC68B}"/>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0.80954761107328144</c:v>
                </c:pt>
              </c:numCache>
            </c:numRef>
          </c:val>
          <c:extLst xmlns:c16r2="http://schemas.microsoft.com/office/drawing/2015/06/chart">
            <c:ext xmlns:c16="http://schemas.microsoft.com/office/drawing/2014/chart" uri="{C3380CC4-5D6E-409C-BE32-E72D297353CC}">
              <c16:uniqueId val="{00000007-153B-4951-BF0E-0356E76AC68B}"/>
            </c:ext>
          </c:extLst>
        </c:ser>
        <c:dLbls>
          <c:showLegendKey val="0"/>
          <c:showVal val="0"/>
          <c:showCatName val="0"/>
          <c:showSerName val="0"/>
          <c:showPercent val="0"/>
          <c:showBubbleSize val="0"/>
        </c:dLbls>
        <c:gapWidth val="20"/>
        <c:overlap val="100"/>
        <c:axId val="581057408"/>
        <c:axId val="581059760"/>
      </c:barChart>
      <c:catAx>
        <c:axId val="581057408"/>
        <c:scaling>
          <c:orientation val="minMax"/>
        </c:scaling>
        <c:delete val="1"/>
        <c:axPos val="l"/>
        <c:numFmt formatCode="General" sourceLinked="1"/>
        <c:majorTickMark val="out"/>
        <c:minorTickMark val="none"/>
        <c:tickLblPos val="nextTo"/>
        <c:crossAx val="581059760"/>
        <c:crosses val="autoZero"/>
        <c:auto val="1"/>
        <c:lblAlgn val="ctr"/>
        <c:lblOffset val="100"/>
        <c:noMultiLvlLbl val="0"/>
      </c:catAx>
      <c:valAx>
        <c:axId val="581059760"/>
        <c:scaling>
          <c:orientation val="minMax"/>
          <c:max val="1"/>
          <c:min val="0"/>
        </c:scaling>
        <c:delete val="1"/>
        <c:axPos val="b"/>
        <c:numFmt formatCode="0%" sourceLinked="1"/>
        <c:majorTickMark val="out"/>
        <c:minorTickMark val="none"/>
        <c:tickLblPos val="nextTo"/>
        <c:crossAx val="581057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328C-429C-9586-0428B913B029}"/>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328C-429C-9586-0428B913B029}"/>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328C-429C-9586-0428B913B029}"/>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328C-429C-9586-0428B913B029}"/>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0.0000%</c:formatCode>
                <c:ptCount val="1"/>
              </c:numCache>
            </c:numRef>
          </c:val>
          <c:extLst xmlns:c16r2="http://schemas.microsoft.com/office/drawing/2015/06/chart">
            <c:ext xmlns:c16="http://schemas.microsoft.com/office/drawing/2014/chart" uri="{C3380CC4-5D6E-409C-BE32-E72D297353CC}">
              <c16:uniqueId val="{00000004-328C-429C-9586-0428B913B02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0.10328078045926765</c:v>
                </c:pt>
              </c:numCache>
            </c:numRef>
          </c:val>
          <c:extLst xmlns:c16r2="http://schemas.microsoft.com/office/drawing/2015/06/chart">
            <c:ext xmlns:c16="http://schemas.microsoft.com/office/drawing/2014/chart" uri="{C3380CC4-5D6E-409C-BE32-E72D297353CC}">
              <c16:uniqueId val="{00000005-328C-429C-9586-0428B913B02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328C-429C-9586-0428B913B029}"/>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0.8967192195407323</c:v>
                </c:pt>
              </c:numCache>
            </c:numRef>
          </c:val>
          <c:extLst xmlns:c16r2="http://schemas.microsoft.com/office/drawing/2015/06/chart">
            <c:ext xmlns:c16="http://schemas.microsoft.com/office/drawing/2014/chart" uri="{C3380CC4-5D6E-409C-BE32-E72D297353CC}">
              <c16:uniqueId val="{00000007-328C-429C-9586-0428B913B029}"/>
            </c:ext>
          </c:extLst>
        </c:ser>
        <c:dLbls>
          <c:showLegendKey val="0"/>
          <c:showVal val="0"/>
          <c:showCatName val="0"/>
          <c:showSerName val="0"/>
          <c:showPercent val="0"/>
          <c:showBubbleSize val="0"/>
        </c:dLbls>
        <c:gapWidth val="20"/>
        <c:overlap val="100"/>
        <c:axId val="581057800"/>
        <c:axId val="581056624"/>
      </c:barChart>
      <c:catAx>
        <c:axId val="581057800"/>
        <c:scaling>
          <c:orientation val="minMax"/>
        </c:scaling>
        <c:delete val="1"/>
        <c:axPos val="l"/>
        <c:numFmt formatCode="General" sourceLinked="1"/>
        <c:majorTickMark val="out"/>
        <c:minorTickMark val="none"/>
        <c:tickLblPos val="nextTo"/>
        <c:crossAx val="581056624"/>
        <c:crosses val="autoZero"/>
        <c:auto val="1"/>
        <c:lblAlgn val="ctr"/>
        <c:lblOffset val="100"/>
        <c:noMultiLvlLbl val="0"/>
      </c:catAx>
      <c:valAx>
        <c:axId val="581056624"/>
        <c:scaling>
          <c:orientation val="minMax"/>
          <c:max val="1"/>
          <c:min val="0"/>
        </c:scaling>
        <c:delete val="1"/>
        <c:axPos val="b"/>
        <c:numFmt formatCode="0%" sourceLinked="1"/>
        <c:majorTickMark val="out"/>
        <c:minorTickMark val="none"/>
        <c:tickLblPos val="nextTo"/>
        <c:crossAx val="581057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239815735806472"/>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40C-4CA3-9C75-1845A6201FC2}"/>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40C-4CA3-9C75-1845A6201FC2}"/>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40C-4CA3-9C75-1845A6201FC2}"/>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40C-4CA3-9C75-1845A6201FC2}"/>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40C-4CA3-9C75-1845A6201FC2}"/>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26.3</c:v>
                </c:pt>
                <c:pt idx="1">
                  <c:v>30.5</c:v>
                </c:pt>
                <c:pt idx="2">
                  <c:v>32.6</c:v>
                </c:pt>
                <c:pt idx="3">
                  <c:v>35.9</c:v>
                </c:pt>
                <c:pt idx="4">
                  <c:v>37.200000000000003</c:v>
                </c:pt>
                <c:pt idx="5">
                  <c:v>40.700000000000003</c:v>
                </c:pt>
                <c:pt idx="6">
                  <c:v>39.9</c:v>
                </c:pt>
                <c:pt idx="7">
                  <c:v>41.3</c:v>
                </c:pt>
                <c:pt idx="8">
                  <c:v>42.8</c:v>
                </c:pt>
                <c:pt idx="9">
                  <c:v>43.8</c:v>
                </c:pt>
                <c:pt idx="10">
                  <c:v>43</c:v>
                </c:pt>
              </c:numCache>
            </c:numRef>
          </c:val>
          <c:smooth val="0"/>
          <c:extLst xmlns:c16r2="http://schemas.microsoft.com/office/drawing/2015/06/chart">
            <c:ext xmlns:c16="http://schemas.microsoft.com/office/drawing/2014/chart" uri="{C3380CC4-5D6E-409C-BE32-E72D297353CC}">
              <c16:uniqueId val="{00000006-240C-4CA3-9C75-1845A6201FC2}"/>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43</c:v>
                </c:pt>
                <c:pt idx="11" formatCode="0">
                  <c:v>44.051027362839086</c:v>
                </c:pt>
                <c:pt idx="12" formatCode="0">
                  <c:v>45.127744458641807</c:v>
                </c:pt>
              </c:numCache>
            </c:numRef>
          </c:val>
          <c:smooth val="0"/>
          <c:extLst xmlns:c16r2="http://schemas.microsoft.com/office/drawing/2015/06/chart">
            <c:ext xmlns:c16="http://schemas.microsoft.com/office/drawing/2014/chart" uri="{C3380CC4-5D6E-409C-BE32-E72D297353CC}">
              <c16:uniqueId val="{00000007-240C-4CA3-9C75-1845A6201FC2}"/>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240C-4CA3-9C75-1845A6201FC2}"/>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40</c:v>
                </c:pt>
              </c:numCache>
            </c:numRef>
          </c:val>
          <c:smooth val="0"/>
          <c:extLst xmlns:c16r2="http://schemas.microsoft.com/office/drawing/2015/06/chart">
            <c:ext xmlns:c16="http://schemas.microsoft.com/office/drawing/2014/chart" uri="{C3380CC4-5D6E-409C-BE32-E72D297353CC}">
              <c16:uniqueId val="{00000009-240C-4CA3-9C75-1845A6201FC2}"/>
            </c:ext>
          </c:extLst>
        </c:ser>
        <c:dLbls>
          <c:showLegendKey val="0"/>
          <c:showVal val="0"/>
          <c:showCatName val="0"/>
          <c:showSerName val="0"/>
          <c:showPercent val="0"/>
          <c:showBubbleSize val="0"/>
        </c:dLbls>
        <c:marker val="1"/>
        <c:smooth val="0"/>
        <c:axId val="577251992"/>
        <c:axId val="577244544"/>
      </c:lineChart>
      <c:catAx>
        <c:axId val="577251992"/>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77244544"/>
        <c:crosses val="autoZero"/>
        <c:auto val="1"/>
        <c:lblAlgn val="ctr"/>
        <c:lblOffset val="0"/>
        <c:tickLblSkip val="1"/>
        <c:noMultiLvlLbl val="1"/>
      </c:catAx>
      <c:valAx>
        <c:axId val="577244544"/>
        <c:scaling>
          <c:orientation val="minMax"/>
          <c:max val="52"/>
          <c:min val="20"/>
        </c:scaling>
        <c:delete val="0"/>
        <c:axPos val="l"/>
        <c:numFmt formatCode="0" sourceLinked="0"/>
        <c:majorTickMark val="out"/>
        <c:minorTickMark val="none"/>
        <c:tickLblPos val="nextTo"/>
        <c:spPr>
          <a:ln w="3175">
            <a:noFill/>
          </a:ln>
        </c:spPr>
        <c:txPr>
          <a:bodyPr rot="0" vert="horz"/>
          <a:lstStyle/>
          <a:p>
            <a:pPr>
              <a:defRPr/>
            </a:pPr>
            <a:endParaRPr lang="en-US"/>
          </a:p>
        </c:txPr>
        <c:crossAx val="577251992"/>
        <c:crosses val="autoZero"/>
        <c:crossBetween val="between"/>
        <c:majorUnit val="10"/>
      </c:valAx>
      <c:spPr>
        <a:noFill/>
        <a:ln w="24631">
          <a:noFill/>
        </a:ln>
      </c:spPr>
    </c:plotArea>
    <c:legend>
      <c:legendPos val="r"/>
      <c:layout>
        <c:manualLayout>
          <c:xMode val="edge"/>
          <c:yMode val="edge"/>
          <c:x val="9.9326439616734652E-2"/>
          <c:y val="4.219294394834378E-3"/>
          <c:w val="0.34762322631357823"/>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FB9-4751-8BEE-A27EBA3C8DC5}"/>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AFB9-4751-8BEE-A27EBA3C8DC5}"/>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AFB9-4751-8BEE-A27EBA3C8DC5}"/>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AFB9-4751-8BEE-A27EBA3C8DC5}"/>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AFB9-4751-8BEE-A27EBA3C8DC5}"/>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AFB9-4751-8BEE-A27EBA3C8DC5}"/>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AFB9-4751-8BEE-A27EBA3C8DC5}"/>
            </c:ext>
          </c:extLst>
        </c:ser>
        <c:dLbls>
          <c:showLegendKey val="0"/>
          <c:showVal val="0"/>
          <c:showCatName val="0"/>
          <c:showSerName val="0"/>
          <c:showPercent val="0"/>
          <c:showBubbleSize val="0"/>
        </c:dLbls>
        <c:gapWidth val="20"/>
        <c:overlap val="100"/>
        <c:axId val="581060936"/>
        <c:axId val="581058192"/>
      </c:barChart>
      <c:catAx>
        <c:axId val="581060936"/>
        <c:scaling>
          <c:orientation val="minMax"/>
        </c:scaling>
        <c:delete val="1"/>
        <c:axPos val="l"/>
        <c:numFmt formatCode="General" sourceLinked="1"/>
        <c:majorTickMark val="out"/>
        <c:minorTickMark val="none"/>
        <c:tickLblPos val="nextTo"/>
        <c:crossAx val="581058192"/>
        <c:crosses val="autoZero"/>
        <c:auto val="1"/>
        <c:lblAlgn val="ctr"/>
        <c:lblOffset val="100"/>
        <c:noMultiLvlLbl val="0"/>
      </c:catAx>
      <c:valAx>
        <c:axId val="581058192"/>
        <c:scaling>
          <c:orientation val="minMax"/>
          <c:max val="1"/>
          <c:min val="0"/>
        </c:scaling>
        <c:delete val="1"/>
        <c:axPos val="b"/>
        <c:numFmt formatCode="0%" sourceLinked="1"/>
        <c:majorTickMark val="out"/>
        <c:minorTickMark val="none"/>
        <c:tickLblPos val="nextTo"/>
        <c:crossAx val="581060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06C9-4E17-AA5E-941A38FA67F1}"/>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06C9-4E17-AA5E-941A38FA67F1}"/>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06C9-4E17-AA5E-941A38FA67F1}"/>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06C9-4E17-AA5E-941A38FA67F1}"/>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1</c:v>
                </c:pt>
              </c:numCache>
            </c:numRef>
          </c:val>
          <c:extLst xmlns:c16r2="http://schemas.microsoft.com/office/drawing/2015/06/chart">
            <c:ext xmlns:c16="http://schemas.microsoft.com/office/drawing/2014/chart" uri="{C3380CC4-5D6E-409C-BE32-E72D297353CC}">
              <c16:uniqueId val="{00000004-06C9-4E17-AA5E-941A38FA67F1}"/>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2.4695713529723183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06C9-4E17-AA5E-941A38FA67F1}"/>
                </c:ext>
                <c:ext xmlns:c15="http://schemas.microsoft.com/office/drawing/2012/chart" uri="{CE6537A1-D6FC-4f65-9D91-7224C49458BB}">
                  <c15:layout>
                    <c:manualLayout>
                      <c:w val="0.1849225585203684"/>
                      <c:h val="0.55882352941176472"/>
                    </c:manualLayout>
                  </c15:layout>
                </c:ext>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06C9-4E17-AA5E-941A38FA67F1}"/>
            </c:ext>
          </c:extLst>
        </c:ser>
        <c:dLbls>
          <c:showLegendKey val="0"/>
          <c:showVal val="0"/>
          <c:showCatName val="0"/>
          <c:showSerName val="0"/>
          <c:showPercent val="0"/>
          <c:showBubbleSize val="0"/>
        </c:dLbls>
        <c:gapWidth val="20"/>
        <c:overlap val="100"/>
        <c:axId val="581057016"/>
        <c:axId val="581062112"/>
      </c:barChart>
      <c:catAx>
        <c:axId val="581057016"/>
        <c:scaling>
          <c:orientation val="minMax"/>
        </c:scaling>
        <c:delete val="1"/>
        <c:axPos val="l"/>
        <c:numFmt formatCode="General" sourceLinked="1"/>
        <c:majorTickMark val="out"/>
        <c:minorTickMark val="none"/>
        <c:tickLblPos val="nextTo"/>
        <c:crossAx val="581062112"/>
        <c:crosses val="autoZero"/>
        <c:auto val="1"/>
        <c:lblAlgn val="ctr"/>
        <c:lblOffset val="100"/>
        <c:noMultiLvlLbl val="0"/>
      </c:catAx>
      <c:valAx>
        <c:axId val="581062112"/>
        <c:scaling>
          <c:orientation val="minMax"/>
          <c:max val="1"/>
          <c:min val="0"/>
        </c:scaling>
        <c:delete val="1"/>
        <c:axPos val="b"/>
        <c:numFmt formatCode="0%" sourceLinked="1"/>
        <c:majorTickMark val="out"/>
        <c:minorTickMark val="none"/>
        <c:tickLblPos val="nextTo"/>
        <c:crossAx val="581057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96D8-40A4-99B1-1252F7385427}"/>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96D8-40A4-99B1-1252F7385427}"/>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96D8-40A4-99B1-1252F7385427}"/>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96D8-40A4-99B1-1252F7385427}"/>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96D8-40A4-99B1-1252F7385427}"/>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96D8-40A4-99B1-1252F7385427}"/>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96D8-40A4-99B1-1252F7385427}"/>
            </c:ext>
          </c:extLst>
        </c:ser>
        <c:dLbls>
          <c:showLegendKey val="0"/>
          <c:showVal val="0"/>
          <c:showCatName val="0"/>
          <c:showSerName val="0"/>
          <c:showPercent val="0"/>
          <c:showBubbleSize val="0"/>
        </c:dLbls>
        <c:gapWidth val="20"/>
        <c:overlap val="100"/>
        <c:axId val="581061328"/>
        <c:axId val="581064464"/>
      </c:barChart>
      <c:catAx>
        <c:axId val="581061328"/>
        <c:scaling>
          <c:orientation val="minMax"/>
        </c:scaling>
        <c:delete val="1"/>
        <c:axPos val="l"/>
        <c:numFmt formatCode="General" sourceLinked="1"/>
        <c:majorTickMark val="out"/>
        <c:minorTickMark val="none"/>
        <c:tickLblPos val="nextTo"/>
        <c:crossAx val="581064464"/>
        <c:crosses val="autoZero"/>
        <c:auto val="1"/>
        <c:lblAlgn val="ctr"/>
        <c:lblOffset val="100"/>
        <c:noMultiLvlLbl val="0"/>
      </c:catAx>
      <c:valAx>
        <c:axId val="581064464"/>
        <c:scaling>
          <c:orientation val="minMax"/>
          <c:max val="1"/>
          <c:min val="0"/>
        </c:scaling>
        <c:delete val="1"/>
        <c:axPos val="b"/>
        <c:numFmt formatCode="0%" sourceLinked="1"/>
        <c:majorTickMark val="out"/>
        <c:minorTickMark val="none"/>
        <c:tickLblPos val="nextTo"/>
        <c:crossAx val="581061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E728-49D4-8316-D5263FAB4DFC}"/>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E728-49D4-8316-D5263FAB4DFC}"/>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E728-49D4-8316-D5263FAB4DFC}"/>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0.0%</c:formatCode>
                <c:ptCount val="1"/>
              </c:numCache>
            </c:numRef>
          </c:val>
          <c:extLst xmlns:c16r2="http://schemas.microsoft.com/office/drawing/2015/06/chart">
            <c:ext xmlns:c16="http://schemas.microsoft.com/office/drawing/2014/chart" uri="{C3380CC4-5D6E-409C-BE32-E72D297353CC}">
              <c16:uniqueId val="{00000003-E728-49D4-8316-D5263FAB4DFC}"/>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cat>
            <c:strRef>
              <c:f>Sheet1!$A$2</c:f>
              <c:strCache>
                <c:ptCount val="1"/>
                <c:pt idx="0">
                  <c:v>Kompetences centri</c:v>
                </c:pt>
              </c:strCache>
            </c:strRef>
          </c:cat>
          <c:val>
            <c:numRef>
              <c:f>Sheet1!$D$2</c:f>
              <c:numCache>
                <c:formatCode>0.0000%</c:formatCode>
                <c:ptCount val="1"/>
              </c:numCache>
            </c:numRef>
          </c:val>
          <c:extLst xmlns:c16r2="http://schemas.microsoft.com/office/drawing/2015/06/chart">
            <c:ext xmlns:c16="http://schemas.microsoft.com/office/drawing/2014/chart" uri="{C3380CC4-5D6E-409C-BE32-E72D297353CC}">
              <c16:uniqueId val="{00000004-E728-49D4-8316-D5263FAB4DFC}"/>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0.38134457198010435</c:v>
                </c:pt>
              </c:numCache>
            </c:numRef>
          </c:val>
          <c:extLst xmlns:c16r2="http://schemas.microsoft.com/office/drawing/2015/06/chart">
            <c:ext xmlns:c16="http://schemas.microsoft.com/office/drawing/2014/chart" uri="{C3380CC4-5D6E-409C-BE32-E72D297353CC}">
              <c16:uniqueId val="{00000005-E728-49D4-8316-D5263FAB4DFC}"/>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E728-49D4-8316-D5263FAB4DFC}"/>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0.61865542801989559</c:v>
                </c:pt>
              </c:numCache>
            </c:numRef>
          </c:val>
          <c:extLst xmlns:c16r2="http://schemas.microsoft.com/office/drawing/2015/06/chart">
            <c:ext xmlns:c16="http://schemas.microsoft.com/office/drawing/2014/chart" uri="{C3380CC4-5D6E-409C-BE32-E72D297353CC}">
              <c16:uniqueId val="{00000007-E728-49D4-8316-D5263FAB4DFC}"/>
            </c:ext>
          </c:extLst>
        </c:ser>
        <c:dLbls>
          <c:showLegendKey val="0"/>
          <c:showVal val="0"/>
          <c:showCatName val="0"/>
          <c:showSerName val="0"/>
          <c:showPercent val="0"/>
          <c:showBubbleSize val="0"/>
        </c:dLbls>
        <c:gapWidth val="20"/>
        <c:overlap val="100"/>
        <c:axId val="581054272"/>
        <c:axId val="581062504"/>
      </c:barChart>
      <c:catAx>
        <c:axId val="581054272"/>
        <c:scaling>
          <c:orientation val="minMax"/>
        </c:scaling>
        <c:delete val="1"/>
        <c:axPos val="l"/>
        <c:numFmt formatCode="General" sourceLinked="1"/>
        <c:majorTickMark val="out"/>
        <c:minorTickMark val="none"/>
        <c:tickLblPos val="nextTo"/>
        <c:crossAx val="581062504"/>
        <c:crosses val="autoZero"/>
        <c:auto val="1"/>
        <c:lblAlgn val="ctr"/>
        <c:lblOffset val="100"/>
        <c:noMultiLvlLbl val="0"/>
      </c:catAx>
      <c:valAx>
        <c:axId val="581062504"/>
        <c:scaling>
          <c:orientation val="minMax"/>
          <c:max val="1"/>
          <c:min val="0"/>
        </c:scaling>
        <c:delete val="1"/>
        <c:axPos val="b"/>
        <c:numFmt formatCode="0%" sourceLinked="1"/>
        <c:majorTickMark val="out"/>
        <c:minorTickMark val="none"/>
        <c:tickLblPos val="nextTo"/>
        <c:crossAx val="581054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0-37ED-4081-BEEE-13DC93AA90EF}"/>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37ED-4081-BEEE-13DC93AA90EF}"/>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37ED-4081-BEEE-13DC93AA90EF}"/>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0.68461129082649808</c:v>
                </c:pt>
              </c:numCache>
            </c:numRef>
          </c:val>
          <c:extLst xmlns:c16r2="http://schemas.microsoft.com/office/drawing/2015/06/chart">
            <c:ext xmlns:c16="http://schemas.microsoft.com/office/drawing/2014/chart" uri="{C3380CC4-5D6E-409C-BE32-E72D297353CC}">
              <c16:uniqueId val="{00000003-37ED-4081-BEEE-13DC93AA90EF}"/>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37ED-4081-BEEE-13DC93AA90EF}"/>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37ED-4081-BEEE-13DC93AA90EF}"/>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0.31538870917350198</c:v>
                </c:pt>
              </c:numCache>
            </c:numRef>
          </c:val>
          <c:extLst xmlns:c16r2="http://schemas.microsoft.com/office/drawing/2015/06/chart">
            <c:ext xmlns:c16="http://schemas.microsoft.com/office/drawing/2014/chart" uri="{C3380CC4-5D6E-409C-BE32-E72D297353CC}">
              <c16:uniqueId val="{00000006-37ED-4081-BEEE-13DC93AA90EF}"/>
            </c:ext>
          </c:extLst>
        </c:ser>
        <c:dLbls>
          <c:showLegendKey val="0"/>
          <c:showVal val="0"/>
          <c:showCatName val="0"/>
          <c:showSerName val="0"/>
          <c:showPercent val="0"/>
          <c:showBubbleSize val="0"/>
        </c:dLbls>
        <c:gapWidth val="20"/>
        <c:overlap val="100"/>
        <c:axId val="581058584"/>
        <c:axId val="581058976"/>
      </c:barChart>
      <c:catAx>
        <c:axId val="581058584"/>
        <c:scaling>
          <c:orientation val="minMax"/>
        </c:scaling>
        <c:delete val="1"/>
        <c:axPos val="l"/>
        <c:numFmt formatCode="General" sourceLinked="1"/>
        <c:majorTickMark val="out"/>
        <c:minorTickMark val="none"/>
        <c:tickLblPos val="nextTo"/>
        <c:crossAx val="581058976"/>
        <c:crosses val="autoZero"/>
        <c:auto val="1"/>
        <c:lblAlgn val="ctr"/>
        <c:lblOffset val="100"/>
        <c:noMultiLvlLbl val="0"/>
      </c:catAx>
      <c:valAx>
        <c:axId val="581058976"/>
        <c:scaling>
          <c:orientation val="minMax"/>
          <c:max val="1"/>
          <c:min val="0"/>
        </c:scaling>
        <c:delete val="1"/>
        <c:axPos val="b"/>
        <c:numFmt formatCode="0%" sourceLinked="1"/>
        <c:majorTickMark val="out"/>
        <c:minorTickMark val="none"/>
        <c:tickLblPos val="nextTo"/>
        <c:crossAx val="5810585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6808-4D84-B3C5-17BFFD1047AC}"/>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6808-4D84-B3C5-17BFFD1047AC}"/>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6808-4D84-B3C5-17BFFD1047AC}"/>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6808-4D84-B3C5-17BFFD1047AC}"/>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6808-4D84-B3C5-17BFFD1047AC}"/>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6808-4D84-B3C5-17BFFD1047AC}"/>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6808-4D84-B3C5-17BFFD1047AC}"/>
            </c:ext>
          </c:extLst>
        </c:ser>
        <c:dLbls>
          <c:showLegendKey val="0"/>
          <c:showVal val="0"/>
          <c:showCatName val="0"/>
          <c:showSerName val="0"/>
          <c:showPercent val="0"/>
          <c:showBubbleSize val="0"/>
        </c:dLbls>
        <c:gapWidth val="20"/>
        <c:overlap val="100"/>
        <c:axId val="581056232"/>
        <c:axId val="581060544"/>
      </c:barChart>
      <c:catAx>
        <c:axId val="581056232"/>
        <c:scaling>
          <c:orientation val="minMax"/>
        </c:scaling>
        <c:delete val="1"/>
        <c:axPos val="l"/>
        <c:numFmt formatCode="General" sourceLinked="1"/>
        <c:majorTickMark val="out"/>
        <c:minorTickMark val="none"/>
        <c:tickLblPos val="nextTo"/>
        <c:crossAx val="581060544"/>
        <c:crosses val="autoZero"/>
        <c:auto val="1"/>
        <c:lblAlgn val="ctr"/>
        <c:lblOffset val="100"/>
        <c:noMultiLvlLbl val="0"/>
      </c:catAx>
      <c:valAx>
        <c:axId val="581060544"/>
        <c:scaling>
          <c:orientation val="minMax"/>
          <c:max val="1"/>
          <c:min val="0"/>
        </c:scaling>
        <c:delete val="1"/>
        <c:axPos val="b"/>
        <c:numFmt formatCode="0%" sourceLinked="1"/>
        <c:majorTickMark val="out"/>
        <c:minorTickMark val="none"/>
        <c:tickLblPos val="nextTo"/>
        <c:crossAx val="581056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666B-4B12-A97B-387A164B8A20}"/>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666B-4B12-A97B-387A164B8A20}"/>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666B-4B12-A97B-387A164B8A20}"/>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666B-4B12-A97B-387A164B8A20}"/>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666B-4B12-A97B-387A164B8A20}"/>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666B-4B12-A97B-387A164B8A20}"/>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666B-4B12-A97B-387A164B8A20}"/>
            </c:ext>
          </c:extLst>
        </c:ser>
        <c:dLbls>
          <c:showLegendKey val="0"/>
          <c:showVal val="0"/>
          <c:showCatName val="0"/>
          <c:showSerName val="0"/>
          <c:showPercent val="0"/>
          <c:showBubbleSize val="0"/>
        </c:dLbls>
        <c:gapWidth val="20"/>
        <c:overlap val="100"/>
        <c:axId val="581062896"/>
        <c:axId val="581063288"/>
      </c:barChart>
      <c:catAx>
        <c:axId val="581062896"/>
        <c:scaling>
          <c:orientation val="minMax"/>
        </c:scaling>
        <c:delete val="1"/>
        <c:axPos val="l"/>
        <c:numFmt formatCode="General" sourceLinked="1"/>
        <c:majorTickMark val="out"/>
        <c:minorTickMark val="none"/>
        <c:tickLblPos val="nextTo"/>
        <c:crossAx val="581063288"/>
        <c:crosses val="autoZero"/>
        <c:auto val="1"/>
        <c:lblAlgn val="ctr"/>
        <c:lblOffset val="100"/>
        <c:noMultiLvlLbl val="0"/>
      </c:catAx>
      <c:valAx>
        <c:axId val="581063288"/>
        <c:scaling>
          <c:orientation val="minMax"/>
          <c:max val="1"/>
          <c:min val="0"/>
        </c:scaling>
        <c:delete val="1"/>
        <c:axPos val="b"/>
        <c:numFmt formatCode="0%" sourceLinked="1"/>
        <c:majorTickMark val="out"/>
        <c:minorTickMark val="none"/>
        <c:tickLblPos val="nextTo"/>
        <c:crossAx val="581062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solidFill>
                <a:schemeClr val="lt1"/>
              </a:solid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5081-4788-AD97-1AED8054E337}"/>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1</c:v>
                </c:pt>
              </c:numCache>
            </c:numRef>
          </c:val>
          <c:extLst xmlns:c16r2="http://schemas.microsoft.com/office/drawing/2015/06/chart">
            <c:ext xmlns:c16="http://schemas.microsoft.com/office/drawing/2014/chart" uri="{C3380CC4-5D6E-409C-BE32-E72D297353CC}">
              <c16:uniqueId val="{00000001-5081-4788-AD97-1AED8054E337}"/>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5081-4788-AD97-1AED8054E337}"/>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5081-4788-AD97-1AED8054E337}"/>
            </c:ext>
          </c:extLst>
        </c:ser>
        <c:ser>
          <c:idx val="3"/>
          <c:order val="3"/>
          <c:tx>
            <c:strRef>
              <c:f>Sheet1!$E$1:$E$1</c:f>
              <c:strCache>
                <c:ptCount val="1"/>
                <c:pt idx="0">
                  <c:v>Viedā enerģētika</c:v>
                </c:pt>
              </c:strCache>
            </c:strRef>
          </c:tx>
          <c:spPr>
            <a:solidFill>
              <a:schemeClr val="accent5">
                <a:tint val="77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_(* #,##0_);_(* \(#,##0\);_(* "-"??_);_(@_)</c:formatCode>
                <c:ptCount val="1"/>
              </c:numCache>
            </c:numRef>
          </c:val>
          <c:extLst xmlns:c16r2="http://schemas.microsoft.com/office/drawing/2015/06/chart">
            <c:ext xmlns:c16="http://schemas.microsoft.com/office/drawing/2014/chart" uri="{C3380CC4-5D6E-409C-BE32-E72D297353CC}">
              <c16:uniqueId val="{00000004-5081-4788-AD97-1AED8054E337}"/>
            </c:ext>
          </c:extLst>
        </c:ser>
        <c:ser>
          <c:idx val="4"/>
          <c:order val="4"/>
          <c:tx>
            <c:strRef>
              <c:f>Sheet1!$F$1:$F$1</c:f>
              <c:strCache>
                <c:ptCount val="1"/>
                <c:pt idx="0">
                  <c:v>Viedie materiāli</c:v>
                </c:pt>
              </c:strCache>
            </c:strRef>
          </c:tx>
          <c:spPr>
            <a:solidFill>
              <a:schemeClr val="accent5">
                <a:tint val="54000"/>
              </a:schemeClr>
            </a:solidFill>
            <a:ln w="19050">
              <a:solidFill>
                <a:schemeClr val="lt1"/>
              </a:solidFill>
            </a:ln>
            <a:effectLst/>
          </c:spPr>
          <c:invertIfNegative val="0"/>
          <c:dLbls>
            <c:dLbl>
              <c:idx val="0"/>
              <c:layout>
                <c:manualLayout>
                  <c:x val="6.2260039431358306E-3"/>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5081-4788-AD97-1AED8054E337}"/>
                </c:ext>
                <c:ext xmlns:c15="http://schemas.microsoft.com/office/drawing/2012/chart" uri="{CE6537A1-D6FC-4f65-9D91-7224C49458BB}"/>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_(* #,##0_);_(* \(#,##0\);_(* "-"??_);_(@_)</c:formatCode>
                <c:ptCount val="1"/>
              </c:numCache>
            </c:numRef>
          </c:val>
          <c:extLst xmlns:c16r2="http://schemas.microsoft.com/office/drawing/2015/06/chart">
            <c:ext xmlns:c16="http://schemas.microsoft.com/office/drawing/2014/chart" uri="{C3380CC4-5D6E-409C-BE32-E72D297353CC}">
              <c16:uniqueId val="{00000006-5081-4788-AD97-1AED8054E337}"/>
            </c:ext>
          </c:extLst>
        </c:ser>
        <c:dLbls>
          <c:showLegendKey val="0"/>
          <c:showVal val="0"/>
          <c:showCatName val="0"/>
          <c:showSerName val="0"/>
          <c:showPercent val="0"/>
          <c:showBubbleSize val="0"/>
        </c:dLbls>
        <c:gapWidth val="20"/>
        <c:overlap val="100"/>
        <c:axId val="581053096"/>
        <c:axId val="581053488"/>
      </c:barChart>
      <c:catAx>
        <c:axId val="581053096"/>
        <c:scaling>
          <c:orientation val="minMax"/>
        </c:scaling>
        <c:delete val="1"/>
        <c:axPos val="l"/>
        <c:numFmt formatCode="General" sourceLinked="1"/>
        <c:majorTickMark val="out"/>
        <c:minorTickMark val="none"/>
        <c:tickLblPos val="nextTo"/>
        <c:crossAx val="581053488"/>
        <c:crosses val="autoZero"/>
        <c:auto val="1"/>
        <c:lblAlgn val="ctr"/>
        <c:lblOffset val="100"/>
        <c:noMultiLvlLbl val="0"/>
      </c:catAx>
      <c:valAx>
        <c:axId val="581053488"/>
        <c:scaling>
          <c:orientation val="minMax"/>
          <c:max val="1"/>
          <c:min val="0"/>
        </c:scaling>
        <c:delete val="1"/>
        <c:axPos val="b"/>
        <c:numFmt formatCode="0%" sourceLinked="1"/>
        <c:majorTickMark val="out"/>
        <c:minorTickMark val="none"/>
        <c:tickLblPos val="nextTo"/>
        <c:crossAx val="5810530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0-CF1F-4BCA-8E17-07453A6A7B7E}"/>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CF1F-4BCA-8E17-07453A6A7B7E}"/>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CF1F-4BCA-8E17-07453A6A7B7E}"/>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1</c:v>
                </c:pt>
              </c:numCache>
            </c:numRef>
          </c:val>
          <c:extLst xmlns:c16r2="http://schemas.microsoft.com/office/drawing/2015/06/chart">
            <c:ext xmlns:c16="http://schemas.microsoft.com/office/drawing/2014/chart" uri="{C3380CC4-5D6E-409C-BE32-E72D297353CC}">
              <c16:uniqueId val="{00000003-CF1F-4BCA-8E17-07453A6A7B7E}"/>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CF1F-4BCA-8E17-07453A6A7B7E}"/>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CF1F-4BCA-8E17-07453A6A7B7E}"/>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CF1F-4BCA-8E17-07453A6A7B7E}"/>
            </c:ext>
          </c:extLst>
        </c:ser>
        <c:dLbls>
          <c:showLegendKey val="0"/>
          <c:showVal val="0"/>
          <c:showCatName val="0"/>
          <c:showSerName val="0"/>
          <c:showPercent val="0"/>
          <c:showBubbleSize val="0"/>
        </c:dLbls>
        <c:gapWidth val="20"/>
        <c:overlap val="100"/>
        <c:axId val="581055056"/>
        <c:axId val="581055448"/>
      </c:barChart>
      <c:catAx>
        <c:axId val="581055056"/>
        <c:scaling>
          <c:orientation val="minMax"/>
        </c:scaling>
        <c:delete val="1"/>
        <c:axPos val="l"/>
        <c:numFmt formatCode="General" sourceLinked="1"/>
        <c:majorTickMark val="out"/>
        <c:minorTickMark val="none"/>
        <c:tickLblPos val="nextTo"/>
        <c:crossAx val="581055448"/>
        <c:crosses val="autoZero"/>
        <c:auto val="1"/>
        <c:lblAlgn val="ctr"/>
        <c:lblOffset val="100"/>
        <c:noMultiLvlLbl val="0"/>
      </c:catAx>
      <c:valAx>
        <c:axId val="581055448"/>
        <c:scaling>
          <c:orientation val="minMax"/>
          <c:max val="1"/>
          <c:min val="0"/>
        </c:scaling>
        <c:delete val="1"/>
        <c:axPos val="b"/>
        <c:numFmt formatCode="0%" sourceLinked="1"/>
        <c:majorTickMark val="out"/>
        <c:minorTickMark val="none"/>
        <c:tickLblPos val="nextTo"/>
        <c:crossAx val="581055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0.36420517733518049</c:v>
                </c:pt>
              </c:numCache>
            </c:numRef>
          </c:val>
          <c:extLst xmlns:c16r2="http://schemas.microsoft.com/office/drawing/2015/06/chart">
            <c:ext xmlns:c16="http://schemas.microsoft.com/office/drawing/2014/chart" uri="{C3380CC4-5D6E-409C-BE32-E72D297353CC}">
              <c16:uniqueId val="{00000000-3DFE-45FC-99BD-45610D44B1DD}"/>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3DFE-45FC-99BD-45610D44B1DD}"/>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3DFE-45FC-99BD-45610D44B1DD}"/>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0.62973881203856563</c:v>
                </c:pt>
              </c:numCache>
            </c:numRef>
          </c:val>
          <c:extLst xmlns:c16r2="http://schemas.microsoft.com/office/drawing/2015/06/chart">
            <c:ext xmlns:c16="http://schemas.microsoft.com/office/drawing/2014/chart" uri="{C3380CC4-5D6E-409C-BE32-E72D297353CC}">
              <c16:uniqueId val="{00000003-3DFE-45FC-99BD-45610D44B1DD}"/>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3DFE-45FC-99BD-45610D44B1DD}"/>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cat>
            <c:strRef>
              <c:f>Sheet1!$A$2</c:f>
              <c:strCache>
                <c:ptCount val="1"/>
                <c:pt idx="0">
                  <c:v>Kompetences centri</c:v>
                </c:pt>
              </c:strCache>
            </c:strRef>
          </c:cat>
          <c:val>
            <c:numRef>
              <c:f>Sheet1!$F$2</c:f>
              <c:numCache>
                <c:formatCode>0%</c:formatCode>
                <c:ptCount val="1"/>
                <c:pt idx="0">
                  <c:v>6.0560106262538696E-3</c:v>
                </c:pt>
              </c:numCache>
            </c:numRef>
          </c:val>
          <c:extLst xmlns:c16r2="http://schemas.microsoft.com/office/drawing/2015/06/chart">
            <c:ext xmlns:c16="http://schemas.microsoft.com/office/drawing/2014/chart" uri="{C3380CC4-5D6E-409C-BE32-E72D297353CC}">
              <c16:uniqueId val="{00000005-3DFE-45FC-99BD-45610D44B1DD}"/>
            </c:ext>
          </c:extLst>
        </c:ser>
        <c:dLbls>
          <c:showLegendKey val="0"/>
          <c:showVal val="0"/>
          <c:showCatName val="0"/>
          <c:showSerName val="0"/>
          <c:showPercent val="0"/>
          <c:showBubbleSize val="0"/>
        </c:dLbls>
        <c:gapWidth val="20"/>
        <c:overlap val="100"/>
        <c:axId val="581066032"/>
        <c:axId val="581065248"/>
      </c:barChart>
      <c:catAx>
        <c:axId val="581066032"/>
        <c:scaling>
          <c:orientation val="minMax"/>
        </c:scaling>
        <c:delete val="1"/>
        <c:axPos val="l"/>
        <c:numFmt formatCode="General" sourceLinked="1"/>
        <c:majorTickMark val="out"/>
        <c:minorTickMark val="none"/>
        <c:tickLblPos val="nextTo"/>
        <c:crossAx val="581065248"/>
        <c:crosses val="autoZero"/>
        <c:auto val="1"/>
        <c:lblAlgn val="ctr"/>
        <c:lblOffset val="100"/>
        <c:noMultiLvlLbl val="0"/>
      </c:catAx>
      <c:valAx>
        <c:axId val="581065248"/>
        <c:scaling>
          <c:orientation val="minMax"/>
          <c:max val="1"/>
          <c:min val="0"/>
        </c:scaling>
        <c:delete val="1"/>
        <c:axPos val="b"/>
        <c:numFmt formatCode="0%" sourceLinked="1"/>
        <c:majorTickMark val="out"/>
        <c:minorTickMark val="none"/>
        <c:tickLblPos val="nextTo"/>
        <c:crossAx val="581066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35761479003551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3C6-42BF-A0B6-E2B7D26D21D3}"/>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3C6-42BF-A0B6-E2B7D26D21D3}"/>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3C6-42BF-A0B6-E2B7D26D21D3}"/>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3C6-42BF-A0B6-E2B7D26D21D3}"/>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3C6-42BF-A0B6-E2B7D26D21D3}"/>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39</c:v>
                </c:pt>
                <c:pt idx="1">
                  <c:v>40</c:v>
                </c:pt>
                <c:pt idx="2">
                  <c:v>40</c:v>
                </c:pt>
                <c:pt idx="3">
                  <c:v>41</c:v>
                </c:pt>
                <c:pt idx="4">
                  <c:v>41</c:v>
                </c:pt>
                <c:pt idx="5">
                  <c:v>41</c:v>
                </c:pt>
                <c:pt idx="6">
                  <c:v>40</c:v>
                </c:pt>
                <c:pt idx="7">
                  <c:v>29</c:v>
                </c:pt>
                <c:pt idx="8">
                  <c:v>21</c:v>
                </c:pt>
                <c:pt idx="9">
                  <c:v>22</c:v>
                </c:pt>
                <c:pt idx="10">
                  <c:v>21</c:v>
                </c:pt>
              </c:numCache>
            </c:numRef>
          </c:val>
          <c:smooth val="0"/>
          <c:extLst xmlns:c16r2="http://schemas.microsoft.com/office/drawing/2015/06/chart">
            <c:ext xmlns:c16="http://schemas.microsoft.com/office/drawing/2014/chart" uri="{C3380CC4-5D6E-409C-BE32-E72D297353CC}">
              <c16:uniqueId val="{00000006-E3C6-42BF-A0B6-E2B7D26D21D3}"/>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21</c:v>
                </c:pt>
                <c:pt idx="11" formatCode="0">
                  <c:v>17.875537957037185</c:v>
                </c:pt>
                <c:pt idx="12" formatCode="0">
                  <c:v>15.215945583498911</c:v>
                </c:pt>
              </c:numCache>
            </c:numRef>
          </c:val>
          <c:smooth val="0"/>
          <c:extLst xmlns:c16r2="http://schemas.microsoft.com/office/drawing/2015/06/chart">
            <c:ext xmlns:c16="http://schemas.microsoft.com/office/drawing/2014/chart" uri="{C3380CC4-5D6E-409C-BE32-E72D297353CC}">
              <c16:uniqueId val="{00000007-E3C6-42BF-A0B6-E2B7D26D21D3}"/>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E3C6-42BF-A0B6-E2B7D26D21D3}"/>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20</c:v>
                </c:pt>
              </c:numCache>
            </c:numRef>
          </c:val>
          <c:smooth val="0"/>
          <c:extLst xmlns:c16r2="http://schemas.microsoft.com/office/drawing/2015/06/chart">
            <c:ext xmlns:c16="http://schemas.microsoft.com/office/drawing/2014/chart" uri="{C3380CC4-5D6E-409C-BE32-E72D297353CC}">
              <c16:uniqueId val="{00000009-E3C6-42BF-A0B6-E2B7D26D21D3}"/>
            </c:ext>
          </c:extLst>
        </c:ser>
        <c:dLbls>
          <c:showLegendKey val="0"/>
          <c:showVal val="0"/>
          <c:showCatName val="0"/>
          <c:showSerName val="0"/>
          <c:showPercent val="0"/>
          <c:showBubbleSize val="0"/>
        </c:dLbls>
        <c:marker val="1"/>
        <c:smooth val="0"/>
        <c:axId val="565176304"/>
        <c:axId val="385192416"/>
      </c:lineChart>
      <c:catAx>
        <c:axId val="56517630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385192416"/>
        <c:crosses val="autoZero"/>
        <c:auto val="1"/>
        <c:lblAlgn val="ctr"/>
        <c:lblOffset val="0"/>
        <c:tickLblSkip val="1"/>
        <c:noMultiLvlLbl val="1"/>
      </c:catAx>
      <c:valAx>
        <c:axId val="385192416"/>
        <c:scaling>
          <c:orientation val="minMax"/>
          <c:max val="50"/>
          <c:min val="10"/>
        </c:scaling>
        <c:delete val="0"/>
        <c:axPos val="l"/>
        <c:numFmt formatCode="0" sourceLinked="0"/>
        <c:majorTickMark val="out"/>
        <c:minorTickMark val="none"/>
        <c:tickLblPos val="nextTo"/>
        <c:spPr>
          <a:ln w="3175">
            <a:noFill/>
          </a:ln>
        </c:spPr>
        <c:txPr>
          <a:bodyPr rot="0" vert="horz"/>
          <a:lstStyle/>
          <a:p>
            <a:pPr>
              <a:defRPr/>
            </a:pPr>
            <a:endParaRPr lang="en-US"/>
          </a:p>
        </c:txPr>
        <c:crossAx val="565176304"/>
        <c:crosses val="autoZero"/>
        <c:crossBetween val="between"/>
        <c:majorUnit val="13"/>
      </c:valAx>
      <c:spPr>
        <a:noFill/>
        <a:ln w="24631">
          <a:noFill/>
        </a:ln>
      </c:spPr>
    </c:plotArea>
    <c:legend>
      <c:legendPos val="r"/>
      <c:layout>
        <c:manualLayout>
          <c:xMode val="edge"/>
          <c:yMode val="edge"/>
          <c:x val="0.62428341035683788"/>
          <c:y val="4.2192943948343902E-3"/>
          <c:w val="0.36913785626194306"/>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0-FD50-4618-965F-62DFB247899F}"/>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FD50-4618-965F-62DFB247899F}"/>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2-FD50-4618-965F-62DFB247899F}"/>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1</c:v>
                </c:pt>
              </c:numCache>
            </c:numRef>
          </c:val>
          <c:extLst xmlns:c16r2="http://schemas.microsoft.com/office/drawing/2015/06/chart">
            <c:ext xmlns:c16="http://schemas.microsoft.com/office/drawing/2014/chart" uri="{C3380CC4-5D6E-409C-BE32-E72D297353CC}">
              <c16:uniqueId val="{00000003-FD50-4618-965F-62DFB247899F}"/>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FD50-4618-965F-62DFB247899F}"/>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1.5875676944509677E-2"/>
                  <c:y val="0"/>
                </c:manualLayout>
              </c:layout>
              <c:spPr>
                <a:noFill/>
                <a:ln>
                  <a:noFill/>
                </a:ln>
                <a:effectLst/>
              </c:spPr>
              <c:txPr>
                <a:bodyPr wrap="square" lIns="0" tIns="0" rIns="0" bIns="0" anchor="ctr">
                  <a:noAutofit/>
                </a:bodyPr>
                <a:lstStyle/>
                <a:p>
                  <a:pPr>
                    <a:defRPr sz="700"/>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FD50-4618-965F-62DFB247899F}"/>
                </c:ext>
                <c:ext xmlns:c15="http://schemas.microsoft.com/office/drawing/2012/chart" uri="{CE6537A1-D6FC-4f65-9D91-7224C49458BB}">
                  <c15:spPr xmlns:c15="http://schemas.microsoft.com/office/drawing/2012/chart">
                    <a:prstGeom prst="rect">
                      <a:avLst/>
                    </a:prstGeom>
                  </c15:spPr>
                  <c15:layout>
                    <c:manualLayout>
                      <c:w val="0.25163154217647299"/>
                      <c:h val="0.5"/>
                    </c:manualLayout>
                  </c15:layout>
                </c:ext>
              </c:extLst>
            </c:dLbl>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FD50-4618-965F-62DFB247899F}"/>
            </c:ext>
          </c:extLst>
        </c:ser>
        <c:dLbls>
          <c:showLegendKey val="0"/>
          <c:showVal val="0"/>
          <c:showCatName val="0"/>
          <c:showSerName val="0"/>
          <c:showPercent val="0"/>
          <c:showBubbleSize val="0"/>
        </c:dLbls>
        <c:gapWidth val="20"/>
        <c:overlap val="100"/>
        <c:axId val="581067600"/>
        <c:axId val="581066424"/>
      </c:barChart>
      <c:catAx>
        <c:axId val="581067600"/>
        <c:scaling>
          <c:orientation val="minMax"/>
        </c:scaling>
        <c:delete val="1"/>
        <c:axPos val="l"/>
        <c:numFmt formatCode="General" sourceLinked="1"/>
        <c:majorTickMark val="out"/>
        <c:minorTickMark val="none"/>
        <c:tickLblPos val="nextTo"/>
        <c:crossAx val="581066424"/>
        <c:crosses val="autoZero"/>
        <c:auto val="1"/>
        <c:lblAlgn val="ctr"/>
        <c:lblOffset val="100"/>
        <c:noMultiLvlLbl val="0"/>
      </c:catAx>
      <c:valAx>
        <c:axId val="581066424"/>
        <c:scaling>
          <c:orientation val="minMax"/>
          <c:max val="1"/>
          <c:min val="0"/>
        </c:scaling>
        <c:delete val="1"/>
        <c:axPos val="b"/>
        <c:numFmt formatCode="0%" sourceLinked="1"/>
        <c:majorTickMark val="out"/>
        <c:minorTickMark val="none"/>
        <c:tickLblPos val="nextTo"/>
        <c:crossAx val="581067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4111836302698889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4DF0-429F-822E-8B7A3B7FE6BD}"/>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6.7939742406264297E-2</c:v>
                </c:pt>
              </c:numCache>
            </c:numRef>
          </c:val>
          <c:extLst xmlns:c16r2="http://schemas.microsoft.com/office/drawing/2015/06/chart">
            <c:ext xmlns:c16="http://schemas.microsoft.com/office/drawing/2014/chart" uri="{C3380CC4-5D6E-409C-BE32-E72D297353CC}">
              <c16:uniqueId val="{00000001-4DF0-429F-822E-8B7A3B7FE6BD}"/>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4DF0-429F-822E-8B7A3B7FE6BD}"/>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numCache>
            </c:numRef>
          </c:val>
          <c:extLst xmlns:c16r2="http://schemas.microsoft.com/office/drawing/2015/06/chart">
            <c:ext xmlns:c16="http://schemas.microsoft.com/office/drawing/2014/chart" uri="{C3380CC4-5D6E-409C-BE32-E72D297353CC}">
              <c16:uniqueId val="{00000003-4DF0-429F-822E-8B7A3B7FE6BD}"/>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4DF0-429F-822E-8B7A3B7FE6BD}"/>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4DF0-429F-822E-8B7A3B7FE6BD}"/>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0.93206025759373579</c:v>
                </c:pt>
              </c:numCache>
            </c:numRef>
          </c:val>
          <c:extLst xmlns:c16r2="http://schemas.microsoft.com/office/drawing/2015/06/chart">
            <c:ext xmlns:c16="http://schemas.microsoft.com/office/drawing/2014/chart" uri="{C3380CC4-5D6E-409C-BE32-E72D297353CC}">
              <c16:uniqueId val="{00000006-4DF0-429F-822E-8B7A3B7FE6BD}"/>
            </c:ext>
          </c:extLst>
        </c:ser>
        <c:dLbls>
          <c:showLegendKey val="0"/>
          <c:showVal val="0"/>
          <c:showCatName val="0"/>
          <c:showSerName val="0"/>
          <c:showPercent val="0"/>
          <c:showBubbleSize val="0"/>
        </c:dLbls>
        <c:gapWidth val="20"/>
        <c:overlap val="100"/>
        <c:axId val="581067208"/>
        <c:axId val="581067992"/>
      </c:barChart>
      <c:catAx>
        <c:axId val="581067208"/>
        <c:scaling>
          <c:orientation val="minMax"/>
        </c:scaling>
        <c:delete val="1"/>
        <c:axPos val="l"/>
        <c:numFmt formatCode="General" sourceLinked="1"/>
        <c:majorTickMark val="out"/>
        <c:minorTickMark val="none"/>
        <c:tickLblPos val="nextTo"/>
        <c:crossAx val="581067992"/>
        <c:crosses val="autoZero"/>
        <c:auto val="1"/>
        <c:lblAlgn val="ctr"/>
        <c:lblOffset val="100"/>
        <c:noMultiLvlLbl val="0"/>
      </c:catAx>
      <c:valAx>
        <c:axId val="581067992"/>
        <c:scaling>
          <c:orientation val="minMax"/>
          <c:max val="1"/>
          <c:min val="0"/>
        </c:scaling>
        <c:delete val="1"/>
        <c:axPos val="b"/>
        <c:numFmt formatCode="0%" sourceLinked="1"/>
        <c:majorTickMark val="out"/>
        <c:minorTickMark val="none"/>
        <c:tickLblPos val="nextTo"/>
        <c:crossAx val="581067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4111836302698889E-2"/>
                  <c:y val="5.8823529411764636E-2"/>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E00D-40FF-90F4-98DA451F2F09}"/>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pt idx="0">
                  <c:v>0.18371956685113683</c:v>
                </c:pt>
              </c:numCache>
            </c:numRef>
          </c:val>
          <c:extLst xmlns:c16r2="http://schemas.microsoft.com/office/drawing/2015/06/chart">
            <c:ext xmlns:c16="http://schemas.microsoft.com/office/drawing/2014/chart" uri="{C3380CC4-5D6E-409C-BE32-E72D297353CC}">
              <c16:uniqueId val="{00000001-E00D-40FF-90F4-98DA451F2F09}"/>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E00D-40FF-90F4-98DA451F2F09}"/>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pt idx="0">
                  <c:v>0.41505690209678203</c:v>
                </c:pt>
              </c:numCache>
            </c:numRef>
          </c:val>
          <c:extLst xmlns:c16r2="http://schemas.microsoft.com/office/drawing/2015/06/chart">
            <c:ext xmlns:c16="http://schemas.microsoft.com/office/drawing/2014/chart" uri="{C3380CC4-5D6E-409C-BE32-E72D297353CC}">
              <c16:uniqueId val="{00000003-E00D-40FF-90F4-98DA451F2F09}"/>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pt idx="0">
                  <c:v>0.1045498539773774</c:v>
                </c:pt>
              </c:numCache>
            </c:numRef>
          </c:val>
          <c:extLst xmlns:c16r2="http://schemas.microsoft.com/office/drawing/2015/06/chart">
            <c:ext xmlns:c16="http://schemas.microsoft.com/office/drawing/2014/chart" uri="{C3380CC4-5D6E-409C-BE32-E72D297353CC}">
              <c16:uniqueId val="{00000004-E00D-40FF-90F4-98DA451F2F09}"/>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pt idx="0">
                  <c:v>8.1003296664662411E-2</c:v>
                </c:pt>
              </c:numCache>
            </c:numRef>
          </c:val>
          <c:extLst xmlns:c16r2="http://schemas.microsoft.com/office/drawing/2015/06/chart">
            <c:ext xmlns:c16="http://schemas.microsoft.com/office/drawing/2014/chart" uri="{C3380CC4-5D6E-409C-BE32-E72D297353CC}">
              <c16:uniqueId val="{00000005-E00D-40FF-90F4-98DA451F2F09}"/>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0.21567038041004122</c:v>
                </c:pt>
              </c:numCache>
            </c:numRef>
          </c:val>
          <c:extLst xmlns:c16r2="http://schemas.microsoft.com/office/drawing/2015/06/chart">
            <c:ext xmlns:c16="http://schemas.microsoft.com/office/drawing/2014/chart" uri="{C3380CC4-5D6E-409C-BE32-E72D297353CC}">
              <c16:uniqueId val="{00000006-E00D-40FF-90F4-98DA451F2F09}"/>
            </c:ext>
          </c:extLst>
        </c:ser>
        <c:dLbls>
          <c:showLegendKey val="0"/>
          <c:showVal val="0"/>
          <c:showCatName val="0"/>
          <c:showSerName val="0"/>
          <c:showPercent val="0"/>
          <c:showBubbleSize val="0"/>
        </c:dLbls>
        <c:gapWidth val="20"/>
        <c:overlap val="100"/>
        <c:axId val="590075768"/>
        <c:axId val="590079688"/>
      </c:barChart>
      <c:catAx>
        <c:axId val="590075768"/>
        <c:scaling>
          <c:orientation val="minMax"/>
        </c:scaling>
        <c:delete val="1"/>
        <c:axPos val="l"/>
        <c:numFmt formatCode="General" sourceLinked="1"/>
        <c:majorTickMark val="out"/>
        <c:minorTickMark val="none"/>
        <c:tickLblPos val="nextTo"/>
        <c:crossAx val="590079688"/>
        <c:crosses val="autoZero"/>
        <c:auto val="1"/>
        <c:lblAlgn val="ctr"/>
        <c:lblOffset val="100"/>
        <c:noMultiLvlLbl val="0"/>
      </c:catAx>
      <c:valAx>
        <c:axId val="590079688"/>
        <c:scaling>
          <c:orientation val="minMax"/>
          <c:max val="1"/>
          <c:min val="0"/>
        </c:scaling>
        <c:delete val="1"/>
        <c:axPos val="b"/>
        <c:numFmt formatCode="0%" sourceLinked="1"/>
        <c:majorTickMark val="out"/>
        <c:minorTickMark val="none"/>
        <c:tickLblPos val="nextTo"/>
        <c:crossAx val="590075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4111836302698889E-2"/>
                  <c:y val="5.8823529411764636E-2"/>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0-6383-40AE-9AD3-F4D7B6F790A8}"/>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solidFill>
                      <a:schemeClr val="bg1"/>
                    </a:solidFill>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6383-40AE-9AD3-F4D7B6F790A8}"/>
            </c:ext>
          </c:extLst>
        </c:ser>
        <c:ser>
          <c:idx val="1"/>
          <c:order val="1"/>
          <c:tx>
            <c:strRef>
              <c:f>Sheet1!$C$1:$C$1</c:f>
              <c:strCache>
                <c:ptCount val="1"/>
                <c:pt idx="0">
                  <c:v>Biomedicīna</c:v>
                </c:pt>
              </c:strCache>
            </c:strRef>
          </c:tx>
          <c:spPr>
            <a:solidFill>
              <a:schemeClr val="accent5">
                <a:shade val="76000"/>
              </a:schemeClr>
            </a:solidFill>
            <a:ln w="19050">
              <a:noFill/>
            </a:ln>
            <a:effectLst/>
          </c:spPr>
          <c:invertIfNegative val="0"/>
          <c:dLbls>
            <c:dLbl>
              <c:idx val="0"/>
              <c:spPr>
                <a:noFill/>
                <a:ln>
                  <a:noFill/>
                </a:ln>
                <a:effectLst/>
              </c:spPr>
              <c:txPr>
                <a:bodyPr rot="0" spcFirstLastPara="1" vertOverflow="clip" horzOverflow="clip"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6383-40AE-9AD3-F4D7B6F790A8}"/>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clip" horzOverflow="clip"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0%</c:formatCode>
                <c:ptCount val="1"/>
                <c:pt idx="0">
                  <c:v>1</c:v>
                </c:pt>
              </c:numCache>
            </c:numRef>
          </c:val>
          <c:extLst xmlns:c16r2="http://schemas.microsoft.com/office/drawing/2015/06/chart">
            <c:ext xmlns:c16="http://schemas.microsoft.com/office/drawing/2014/chart" uri="{C3380CC4-5D6E-409C-BE32-E72D297353CC}">
              <c16:uniqueId val="{00000003-6383-40AE-9AD3-F4D7B6F790A8}"/>
            </c:ext>
          </c:extLst>
        </c:ser>
        <c:ser>
          <c:idx val="2"/>
          <c:order val="2"/>
          <c:tx>
            <c:strRef>
              <c:f>Sheet1!$D$1:$D$1</c:f>
              <c:strCache>
                <c:ptCount val="1"/>
                <c:pt idx="0">
                  <c:v>IT</c:v>
                </c:pt>
              </c:strCache>
            </c:strRef>
          </c:tx>
          <c:spPr>
            <a:solidFill>
              <a:schemeClr val="accent5"/>
            </a:solidFill>
            <a:ln w="19050">
              <a:noFill/>
            </a:ln>
            <a:effectLst/>
          </c:spPr>
          <c:invertIfNegative val="0"/>
          <c:dLbls>
            <c:spPr>
              <a:noFill/>
              <a:ln>
                <a:noFill/>
              </a:ln>
              <a:effectLst/>
            </c:spPr>
            <c:txPr>
              <a:bodyPr wrap="square" lIns="0" tIns="0" rIns="0" bIns="0" anchor="ctr">
                <a:sp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0%</c:formatCode>
                <c:ptCount val="1"/>
              </c:numCache>
            </c:numRef>
          </c:val>
          <c:extLst xmlns:c16r2="http://schemas.microsoft.com/office/drawing/2015/06/chart">
            <c:ext xmlns:c16="http://schemas.microsoft.com/office/drawing/2014/chart" uri="{C3380CC4-5D6E-409C-BE32-E72D297353CC}">
              <c16:uniqueId val="{00000004-6383-40AE-9AD3-F4D7B6F790A8}"/>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5-6383-40AE-9AD3-F4D7B6F790A8}"/>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6383-40AE-9AD3-F4D7B6F790A8}"/>
            </c:ext>
          </c:extLst>
        </c:ser>
        <c:dLbls>
          <c:showLegendKey val="0"/>
          <c:showVal val="0"/>
          <c:showCatName val="0"/>
          <c:showSerName val="0"/>
          <c:showPercent val="0"/>
          <c:showBubbleSize val="0"/>
        </c:dLbls>
        <c:gapWidth val="20"/>
        <c:overlap val="100"/>
        <c:axId val="590076552"/>
        <c:axId val="590080080"/>
      </c:barChart>
      <c:catAx>
        <c:axId val="590076552"/>
        <c:scaling>
          <c:orientation val="minMax"/>
        </c:scaling>
        <c:delete val="1"/>
        <c:axPos val="l"/>
        <c:numFmt formatCode="General" sourceLinked="1"/>
        <c:majorTickMark val="out"/>
        <c:minorTickMark val="none"/>
        <c:tickLblPos val="nextTo"/>
        <c:crossAx val="590080080"/>
        <c:crosses val="autoZero"/>
        <c:auto val="1"/>
        <c:lblAlgn val="ctr"/>
        <c:lblOffset val="100"/>
        <c:noMultiLvlLbl val="0"/>
      </c:catAx>
      <c:valAx>
        <c:axId val="590080080"/>
        <c:scaling>
          <c:orientation val="minMax"/>
          <c:max val="1"/>
          <c:min val="0"/>
        </c:scaling>
        <c:delete val="1"/>
        <c:axPos val="b"/>
        <c:numFmt formatCode="0%" sourceLinked="1"/>
        <c:majorTickMark val="out"/>
        <c:minorTickMark val="none"/>
        <c:tickLblPos val="nextTo"/>
        <c:crossAx val="590076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A5D2-4135-B474-1C3FD8A21F6B}"/>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A5D2-4135-B474-1C3FD8A21F6B}"/>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A5D2-4135-B474-1C3FD8A21F6B}"/>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A5D2-4135-B474-1C3FD8A21F6B}"/>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cat>
            <c:strRef>
              <c:f>Sheet1!$A$2</c:f>
              <c:strCache>
                <c:ptCount val="1"/>
                <c:pt idx="0">
                  <c:v>Kompetences centri</c:v>
                </c:pt>
              </c:strCache>
            </c:strRef>
          </c:cat>
          <c:val>
            <c:numRef>
              <c:f>Sheet1!$E$2</c:f>
              <c:numCache>
                <c:formatCode>0%</c:formatCode>
                <c:ptCount val="1"/>
              </c:numCache>
            </c:numRef>
          </c:val>
          <c:extLst xmlns:c16r2="http://schemas.microsoft.com/office/drawing/2015/06/chart">
            <c:ext xmlns:c16="http://schemas.microsoft.com/office/drawing/2014/chart" uri="{C3380CC4-5D6E-409C-BE32-E72D297353CC}">
              <c16:uniqueId val="{00000004-A5D2-4135-B474-1C3FD8A21F6B}"/>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5-A5D2-4135-B474-1C3FD8A21F6B}"/>
                </c:ext>
                <c:ext xmlns:c15="http://schemas.microsoft.com/office/drawing/2012/chart" uri="{CE6537A1-D6FC-4f65-9D91-7224C49458BB}"/>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Sheet1!$F$2</c:f>
              <c:numCache>
                <c:formatCode>0%</c:formatCode>
                <c:ptCount val="1"/>
                <c:pt idx="0">
                  <c:v>1</c:v>
                </c:pt>
              </c:numCache>
            </c:numRef>
          </c:val>
          <c:extLst xmlns:c16r2="http://schemas.microsoft.com/office/drawing/2015/06/chart">
            <c:ext xmlns:c16="http://schemas.microsoft.com/office/drawing/2014/chart" uri="{C3380CC4-5D6E-409C-BE32-E72D297353CC}">
              <c16:uniqueId val="{00000006-A5D2-4135-B474-1C3FD8A21F6B}"/>
            </c:ext>
          </c:extLst>
        </c:ser>
        <c:dLbls>
          <c:showLegendKey val="0"/>
          <c:showVal val="0"/>
          <c:showCatName val="0"/>
          <c:showSerName val="0"/>
          <c:showPercent val="0"/>
          <c:showBubbleSize val="0"/>
        </c:dLbls>
        <c:gapWidth val="20"/>
        <c:overlap val="100"/>
        <c:axId val="590076944"/>
        <c:axId val="590074592"/>
      </c:barChart>
      <c:catAx>
        <c:axId val="590076944"/>
        <c:scaling>
          <c:orientation val="minMax"/>
        </c:scaling>
        <c:delete val="1"/>
        <c:axPos val="l"/>
        <c:numFmt formatCode="General" sourceLinked="1"/>
        <c:majorTickMark val="out"/>
        <c:minorTickMark val="none"/>
        <c:tickLblPos val="nextTo"/>
        <c:crossAx val="590074592"/>
        <c:crosses val="autoZero"/>
        <c:auto val="1"/>
        <c:lblAlgn val="ctr"/>
        <c:lblOffset val="100"/>
        <c:noMultiLvlLbl val="0"/>
      </c:catAx>
      <c:valAx>
        <c:axId val="590074592"/>
        <c:scaling>
          <c:orientation val="minMax"/>
          <c:max val="1"/>
          <c:min val="0"/>
        </c:scaling>
        <c:delete val="1"/>
        <c:axPos val="b"/>
        <c:numFmt formatCode="0%" sourceLinked="1"/>
        <c:majorTickMark val="out"/>
        <c:minorTickMark val="none"/>
        <c:tickLblPos val="nextTo"/>
        <c:crossAx val="590076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9742683015510346E-3"/>
          <c:y val="2.4724326111202937E-2"/>
          <c:w val="0.98455558832877554"/>
          <c:h val="0.97527572954528086"/>
        </c:manualLayout>
      </c:layout>
      <c:barChart>
        <c:barDir val="bar"/>
        <c:grouping val="percentStacked"/>
        <c:varyColors val="0"/>
        <c:ser>
          <c:idx val="0"/>
          <c:order val="0"/>
          <c:tx>
            <c:strRef>
              <c:f>Sheet1!$B$1:$B$1</c:f>
              <c:strCache>
                <c:ptCount val="1"/>
                <c:pt idx="0">
                  <c:v>Bioekonomika</c:v>
                </c:pt>
              </c:strCache>
            </c:strRef>
          </c:tx>
          <c:spPr>
            <a:solidFill>
              <a:schemeClr val="accent5">
                <a:shade val="53000"/>
              </a:schemeClr>
            </a:solidFill>
            <a:ln w="19050">
              <a:noFill/>
            </a:ln>
            <a:effectLst/>
          </c:spPr>
          <c:invertIfNegative val="0"/>
          <c:dLbls>
            <c:dLbl>
              <c:idx val="0"/>
              <c:layout>
                <c:manualLayout>
                  <c:x val="1.940377491621097E-2"/>
                  <c:y val="-2.9411764705882353E-2"/>
                </c:manualLayout>
              </c:layout>
              <c:spPr>
                <a:noFill/>
                <a:ln>
                  <a:noFill/>
                </a:ln>
                <a:effectLst/>
              </c:spPr>
              <c:txPr>
                <a:bodyPr rot="0" spcFirstLastPara="1" vertOverflow="ellipsis" vert="horz" wrap="square" lIns="0" tIns="0" rIns="0" bIns="0" anchor="ctr" anchorCtr="1">
                  <a:no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3B0D-4B5A-9C30-EBD0ED072888}"/>
                </c:ext>
                <c:ext xmlns:c15="http://schemas.microsoft.com/office/drawing/2012/chart" uri="{CE6537A1-D6FC-4f65-9D91-7224C49458BB}">
                  <c15:spPr xmlns:c15="http://schemas.microsoft.com/office/drawing/2012/chart">
                    <a:prstGeom prst="rect">
                      <a:avLst/>
                    </a:prstGeom>
                  </c15:spPr>
                  <c15:layout>
                    <c:manualLayout>
                      <c:w val="0.31576983817223941"/>
                      <c:h val="0.55882352941176472"/>
                    </c:manualLayout>
                  </c15:layout>
                </c:ext>
              </c:extLst>
            </c:dLbl>
            <c:spPr>
              <a:noFill/>
              <a:ln>
                <a:noFill/>
              </a:ln>
              <a:effectLst/>
            </c:spPr>
            <c:txPr>
              <a:bodyPr rot="0" spcFirstLastPara="1" vertOverflow="ellipsis" vert="horz" wrap="square" lIns="0" tIns="0" rIns="0" bIns="0" anchor="ctr" anchorCtr="1">
                <a:spAutoFit/>
              </a:bodyPr>
              <a:lstStyle/>
              <a:p>
                <a:pPr>
                  <a:defRPr sz="7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Sheet1!$B$2</c:f>
              <c:numCache>
                <c:formatCode>0%</c:formatCode>
                <c:ptCount val="1"/>
              </c:numCache>
            </c:numRef>
          </c:val>
          <c:extLst xmlns:c16r2="http://schemas.microsoft.com/office/drawing/2015/06/chart">
            <c:ext xmlns:c16="http://schemas.microsoft.com/office/drawing/2014/chart" uri="{C3380CC4-5D6E-409C-BE32-E72D297353CC}">
              <c16:uniqueId val="{00000001-3B0D-4B5A-9C30-EBD0ED072888}"/>
            </c:ext>
          </c:extLst>
        </c:ser>
        <c:ser>
          <c:idx val="1"/>
          <c:order val="1"/>
          <c:tx>
            <c:strRef>
              <c:f>Sheet1!$C$1:$C$1</c:f>
              <c:strCache>
                <c:ptCount val="1"/>
                <c:pt idx="0">
                  <c:v>Biomedicīna</c:v>
                </c:pt>
              </c:strCache>
            </c:strRef>
          </c:tx>
          <c:spPr>
            <a:solidFill>
              <a:schemeClr val="accent5">
                <a:shade val="76000"/>
              </a:schemeClr>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Sheet1!$C$2</c:f>
              <c:numCache>
                <c:formatCode>_(* #,##0_);_(* \(#,##0\);_(* "-"??_);_(@_)</c:formatCode>
                <c:ptCount val="1"/>
              </c:numCache>
            </c:numRef>
          </c:val>
          <c:extLst xmlns:c16r2="http://schemas.microsoft.com/office/drawing/2015/06/chart">
            <c:ext xmlns:c16="http://schemas.microsoft.com/office/drawing/2014/chart" uri="{C3380CC4-5D6E-409C-BE32-E72D297353CC}">
              <c16:uniqueId val="{00000002-3B0D-4B5A-9C30-EBD0ED072888}"/>
            </c:ext>
          </c:extLst>
        </c:ser>
        <c:ser>
          <c:idx val="2"/>
          <c:order val="2"/>
          <c:tx>
            <c:strRef>
              <c:f>Sheet1!$D$1:$D$1</c:f>
              <c:strCache>
                <c:ptCount val="1"/>
                <c:pt idx="0">
                  <c:v>IT</c:v>
                </c:pt>
              </c:strCache>
            </c:strRef>
          </c:tx>
          <c:spPr>
            <a:solidFill>
              <a:schemeClr val="accent5"/>
            </a:solidFill>
            <a:ln w="19050">
              <a:solidFill>
                <a:schemeClr val="lt1"/>
              </a:solid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Sheet1!$D$2</c:f>
              <c:numCache>
                <c:formatCode>_(* #,##0_);_(* \(#,##0\);_(* "-"??_);_(@_)</c:formatCode>
                <c:ptCount val="1"/>
              </c:numCache>
            </c:numRef>
          </c:val>
          <c:extLst xmlns:c16r2="http://schemas.microsoft.com/office/drawing/2015/06/chart">
            <c:ext xmlns:c16="http://schemas.microsoft.com/office/drawing/2014/chart" uri="{C3380CC4-5D6E-409C-BE32-E72D297353CC}">
              <c16:uniqueId val="{00000003-3B0D-4B5A-9C30-EBD0ED072888}"/>
            </c:ext>
          </c:extLst>
        </c:ser>
        <c:ser>
          <c:idx val="3"/>
          <c:order val="3"/>
          <c:tx>
            <c:strRef>
              <c:f>Sheet1!$E$1:$E$1</c:f>
              <c:strCache>
                <c:ptCount val="1"/>
                <c:pt idx="0">
                  <c:v>Viedā enerģētika</c:v>
                </c:pt>
              </c:strCache>
            </c:strRef>
          </c:tx>
          <c:spPr>
            <a:solidFill>
              <a:schemeClr val="accent5">
                <a:tint val="77000"/>
              </a:schemeClr>
            </a:solidFill>
            <a:ln w="19050">
              <a:noFill/>
            </a:ln>
            <a:effectLst/>
          </c:spPr>
          <c:invertIfNegative val="0"/>
          <c:dLbls>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Sheet1!$A$2</c:f>
              <c:strCache>
                <c:ptCount val="1"/>
                <c:pt idx="0">
                  <c:v>Kompetences centri</c:v>
                </c:pt>
              </c:strCache>
            </c:strRef>
          </c:cat>
          <c:val>
            <c:numRef>
              <c:f>Sheet1!$E$2</c:f>
              <c:numCache>
                <c:formatCode>0%</c:formatCode>
                <c:ptCount val="1"/>
                <c:pt idx="0">
                  <c:v>1</c:v>
                </c:pt>
              </c:numCache>
            </c:numRef>
          </c:val>
          <c:extLst xmlns:c16r2="http://schemas.microsoft.com/office/drawing/2015/06/chart">
            <c:ext xmlns:c16="http://schemas.microsoft.com/office/drawing/2014/chart" uri="{C3380CC4-5D6E-409C-BE32-E72D297353CC}">
              <c16:uniqueId val="{00000004-3B0D-4B5A-9C30-EBD0ED072888}"/>
            </c:ext>
          </c:extLst>
        </c:ser>
        <c:ser>
          <c:idx val="4"/>
          <c:order val="4"/>
          <c:tx>
            <c:strRef>
              <c:f>Sheet1!$F$1:$F$1</c:f>
              <c:strCache>
                <c:ptCount val="1"/>
                <c:pt idx="0">
                  <c:v>Viedie materiāli</c:v>
                </c:pt>
              </c:strCache>
            </c:strRef>
          </c:tx>
          <c:spPr>
            <a:solidFill>
              <a:schemeClr val="accent5">
                <a:tint val="54000"/>
              </a:schemeClr>
            </a:solidFill>
            <a:ln w="19050">
              <a:noFill/>
            </a:ln>
            <a:effectLst/>
          </c:spPr>
          <c:invertIfNegative val="0"/>
          <c:dLbls>
            <c:dLbl>
              <c:idx val="0"/>
              <c:layout>
                <c:manualLayout>
                  <c:x val="-2.4695713529723183E-2"/>
                  <c:y val="0"/>
                </c:manualLayout>
              </c:layout>
              <c:showLegendKey val="0"/>
              <c:showVal val="1"/>
              <c:showCatName val="0"/>
              <c:showSerName val="1"/>
              <c:showPercent val="0"/>
              <c:showBubbleSize val="0"/>
              <c:separator> </c:separator>
              <c:extLst xmlns:c16r2="http://schemas.microsoft.com/office/drawing/2015/06/chart">
                <c:ext xmlns:c16="http://schemas.microsoft.com/office/drawing/2014/chart" uri="{C3380CC4-5D6E-409C-BE32-E72D297353CC}">
                  <c16:uniqueId val="{00000005-3B0D-4B5A-9C30-EBD0ED072888}"/>
                </c:ext>
                <c:ext xmlns:c15="http://schemas.microsoft.com/office/drawing/2012/chart" uri="{CE6537A1-D6FC-4f65-9D91-7224C49458BB}">
                  <c15:layout>
                    <c:manualLayout>
                      <c:w val="0.1849225585203684"/>
                      <c:h val="0.55882352941176472"/>
                    </c:manualLayout>
                  </c15:layout>
                </c:ext>
              </c:extLst>
            </c:dLbl>
            <c:spPr>
              <a:noFill/>
              <a:ln>
                <a:noFill/>
              </a:ln>
              <a:effectLst/>
            </c:spPr>
            <c:txPr>
              <a:bodyPr vertOverflow="overflow" horzOverflow="overflow" wrap="none" lIns="0" tIns="0" rIns="0" bIns="0" anchor="ctr">
                <a:noAutofit/>
              </a:bodyPr>
              <a:lstStyle/>
              <a:p>
                <a:pPr>
                  <a:defRPr sz="700"/>
                </a:pPr>
                <a:endParaRPr lang="en-US"/>
              </a:p>
            </c:txPr>
            <c:showLegendKey val="0"/>
            <c:showVal val="1"/>
            <c:showCatName val="0"/>
            <c:showSerName val="1"/>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Sheet1!$A$2</c:f>
              <c:strCache>
                <c:ptCount val="1"/>
                <c:pt idx="0">
                  <c:v>Kompetences centri</c:v>
                </c:pt>
              </c:strCache>
            </c:strRef>
          </c:cat>
          <c:val>
            <c:numRef>
              <c:f>Sheet1!$F$2</c:f>
              <c:numCache>
                <c:formatCode>0%</c:formatCode>
                <c:ptCount val="1"/>
              </c:numCache>
            </c:numRef>
          </c:val>
          <c:extLst xmlns:c16r2="http://schemas.microsoft.com/office/drawing/2015/06/chart">
            <c:ext xmlns:c16="http://schemas.microsoft.com/office/drawing/2014/chart" uri="{C3380CC4-5D6E-409C-BE32-E72D297353CC}">
              <c16:uniqueId val="{00000006-3B0D-4B5A-9C30-EBD0ED072888}"/>
            </c:ext>
          </c:extLst>
        </c:ser>
        <c:dLbls>
          <c:showLegendKey val="0"/>
          <c:showVal val="0"/>
          <c:showCatName val="0"/>
          <c:showSerName val="0"/>
          <c:showPercent val="0"/>
          <c:showBubbleSize val="0"/>
        </c:dLbls>
        <c:gapWidth val="20"/>
        <c:overlap val="100"/>
        <c:axId val="590074200"/>
        <c:axId val="590078120"/>
      </c:barChart>
      <c:catAx>
        <c:axId val="590074200"/>
        <c:scaling>
          <c:orientation val="minMax"/>
        </c:scaling>
        <c:delete val="1"/>
        <c:axPos val="l"/>
        <c:numFmt formatCode="General" sourceLinked="1"/>
        <c:majorTickMark val="out"/>
        <c:minorTickMark val="none"/>
        <c:tickLblPos val="nextTo"/>
        <c:crossAx val="590078120"/>
        <c:crosses val="autoZero"/>
        <c:auto val="1"/>
        <c:lblAlgn val="ctr"/>
        <c:lblOffset val="100"/>
        <c:noMultiLvlLbl val="0"/>
      </c:catAx>
      <c:valAx>
        <c:axId val="590078120"/>
        <c:scaling>
          <c:orientation val="minMax"/>
          <c:max val="1"/>
          <c:min val="0"/>
        </c:scaling>
        <c:delete val="1"/>
        <c:axPos val="b"/>
        <c:numFmt formatCode="0%" sourceLinked="1"/>
        <c:majorTickMark val="out"/>
        <c:minorTickMark val="none"/>
        <c:tickLblPos val="nextTo"/>
        <c:crossAx val="590074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52799578516540857"/>
          <c:y val="2.4724326111202937E-2"/>
          <c:w val="0.39489578109965168"/>
          <c:h val="0.8968883123160496"/>
        </c:manualLayout>
      </c:layout>
      <c:barChart>
        <c:barDir val="bar"/>
        <c:grouping val="stacked"/>
        <c:varyColors val="0"/>
        <c:ser>
          <c:idx val="0"/>
          <c:order val="0"/>
          <c:tx>
            <c:strRef>
              <c:f>Sheet1!$B$1</c:f>
              <c:strCache>
                <c:ptCount val="1"/>
                <c:pt idx="0">
                  <c:v>Zinatniskās institūcijas</c:v>
                </c:pt>
              </c:strCache>
            </c:strRef>
          </c:tx>
          <c:spPr>
            <a:solidFill>
              <a:schemeClr val="accent6">
                <a:shade val="76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Pārtikas drošība</c:v>
                </c:pt>
                <c:pt idx="1">
                  <c:v>Augu un dzīvnieku audzēšanas un pārstrādes blakusproduktu izmantošanas tehnoloģiskie risinājumi (arī koksne)</c:v>
                </c:pt>
                <c:pt idx="2">
                  <c:v>Koksnes biomasas pilnīga izmantošana ķīmiskajai pārstrādei un enerģijai</c:v>
                </c:pt>
                <c:pt idx="3">
                  <c:v>Inovatīvu augstas pievienotās vērtības nišas produktu izstrāde no koksnes, tradicionālām un netradicionālām lauksaimniecības augu un dzīvnieku izejvielām</c:v>
                </c:pt>
                <c:pt idx="4">
                  <c:v>Ilgtspējīga un produktīva meža audzēšana mainīgos klimata apstākļos</c:v>
                </c:pt>
                <c:pt idx="5">
                  <c:v>Inovatīvas, riskus mazinošas augu un dzīvnieku audzēšanas tehnoloģijas (nekoksne)</c:v>
                </c:pt>
              </c:strCache>
            </c:strRef>
          </c:cat>
          <c:val>
            <c:numRef>
              <c:f>Sheet1!$B$2:$B$7</c:f>
              <c:numCache>
                <c:formatCode>0.00</c:formatCode>
                <c:ptCount val="6"/>
                <c:pt idx="0">
                  <c:v>0.78</c:v>
                </c:pt>
                <c:pt idx="1">
                  <c:v>2.12</c:v>
                </c:pt>
                <c:pt idx="2">
                  <c:v>2.12</c:v>
                </c:pt>
                <c:pt idx="3">
                  <c:v>2.98</c:v>
                </c:pt>
                <c:pt idx="4">
                  <c:v>3.75</c:v>
                </c:pt>
                <c:pt idx="5">
                  <c:v>1.04</c:v>
                </c:pt>
              </c:numCache>
            </c:numRef>
          </c:val>
          <c:extLst xmlns:c16r2="http://schemas.microsoft.com/office/drawing/2015/06/chart">
            <c:ext xmlns:c16="http://schemas.microsoft.com/office/drawing/2014/chart" uri="{C3380CC4-5D6E-409C-BE32-E72D297353CC}">
              <c16:uniqueId val="{00000000-9AE5-4CA6-AA03-1D5D68A18E19}"/>
            </c:ext>
          </c:extLst>
        </c:ser>
        <c:ser>
          <c:idx val="1"/>
          <c:order val="1"/>
          <c:tx>
            <c:strRef>
              <c:f>Sheet1!$C$1</c:f>
              <c:strCache>
                <c:ptCount val="1"/>
                <c:pt idx="0">
                  <c:v>Uzņēmumi</c:v>
                </c:pt>
              </c:strCache>
            </c:strRef>
          </c:tx>
          <c:spPr>
            <a:solidFill>
              <a:schemeClr val="accent6">
                <a:tint val="77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Pārtikas drošība</c:v>
                </c:pt>
                <c:pt idx="1">
                  <c:v>Augu un dzīvnieku audzēšanas un pārstrādes blakusproduktu izmantošanas tehnoloģiskie risinājumi (arī koksne)</c:v>
                </c:pt>
                <c:pt idx="2">
                  <c:v>Koksnes biomasas pilnīga izmantošana ķīmiskajai pārstrādei un enerģijai</c:v>
                </c:pt>
                <c:pt idx="3">
                  <c:v>Inovatīvu augstas pievienotās vērtības nišas produktu izstrāde no koksnes, tradicionālām un netradicionālām lauksaimniecības augu un dzīvnieku izejvielām</c:v>
                </c:pt>
                <c:pt idx="4">
                  <c:v>Ilgtspējīga un produktīva meža audzēšana mainīgos klimata apstākļos</c:v>
                </c:pt>
                <c:pt idx="5">
                  <c:v>Inovatīvas, riskus mazinošas augu un dzīvnieku audzēšanas tehnoloģijas (nekoksne)</c:v>
                </c:pt>
              </c:strCache>
            </c:strRef>
          </c:cat>
          <c:val>
            <c:numRef>
              <c:f>Sheet1!$C$2:$C$7</c:f>
              <c:numCache>
                <c:formatCode>0.00</c:formatCode>
                <c:ptCount val="6"/>
                <c:pt idx="0" formatCode="General">
                  <c:v>0.52</c:v>
                </c:pt>
                <c:pt idx="1">
                  <c:v>2.39</c:v>
                </c:pt>
                <c:pt idx="2" formatCode="General">
                  <c:v>2.39</c:v>
                </c:pt>
                <c:pt idx="3">
                  <c:v>1.8</c:v>
                </c:pt>
                <c:pt idx="4">
                  <c:v>1.2</c:v>
                </c:pt>
                <c:pt idx="5" formatCode="General">
                  <c:v>5.48</c:v>
                </c:pt>
              </c:numCache>
            </c:numRef>
          </c:val>
          <c:extLst xmlns:c16r2="http://schemas.microsoft.com/office/drawing/2015/06/chart">
            <c:ext xmlns:c16="http://schemas.microsoft.com/office/drawing/2014/chart" uri="{C3380CC4-5D6E-409C-BE32-E72D297353CC}">
              <c16:uniqueId val="{00000001-9AE5-4CA6-AA03-1D5D68A18E19}"/>
            </c:ext>
          </c:extLst>
        </c:ser>
        <c:dLbls>
          <c:showLegendKey val="0"/>
          <c:showVal val="0"/>
          <c:showCatName val="0"/>
          <c:showSerName val="0"/>
          <c:showPercent val="0"/>
          <c:showBubbleSize val="0"/>
        </c:dLbls>
        <c:gapWidth val="40"/>
        <c:overlap val="100"/>
        <c:axId val="590079296"/>
        <c:axId val="590080472"/>
      </c:barChart>
      <c:catAx>
        <c:axId val="5900792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0472"/>
        <c:crosses val="autoZero"/>
        <c:auto val="1"/>
        <c:lblAlgn val="ctr"/>
        <c:lblOffset val="100"/>
        <c:noMultiLvlLbl val="0"/>
      </c:catAx>
      <c:valAx>
        <c:axId val="590080472"/>
        <c:scaling>
          <c:orientation val="minMax"/>
          <c:max val="7"/>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79296"/>
        <c:crosses val="autoZero"/>
        <c:crossBetween val="between"/>
      </c:valAx>
      <c:spPr>
        <a:noFill/>
        <a:ln>
          <a:noFill/>
        </a:ln>
        <a:effectLst/>
      </c:spPr>
    </c:plotArea>
    <c:legend>
      <c:legendPos val="b"/>
      <c:layout>
        <c:manualLayout>
          <c:xMode val="edge"/>
          <c:yMode val="edge"/>
          <c:x val="0.61238090720587635"/>
          <c:y val="0.78995059468333773"/>
          <c:w val="0.3819507501321372"/>
          <c:h val="0.1006826739707457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0751385745456514"/>
          <c:y val="2.4724326111202937E-2"/>
          <c:w val="0.51968063480016802"/>
          <c:h val="0.84158852607703449"/>
        </c:manualLayout>
      </c:layout>
      <c:barChart>
        <c:barDir val="bar"/>
        <c:grouping val="stacked"/>
        <c:varyColors val="0"/>
        <c:ser>
          <c:idx val="0"/>
          <c:order val="0"/>
          <c:tx>
            <c:strRef>
              <c:f>Sheet1!$B$1</c:f>
              <c:strCache>
                <c:ptCount val="1"/>
                <c:pt idx="0">
                  <c:v>Zinatniskās institūcijas</c:v>
                </c:pt>
              </c:strCache>
            </c:strRef>
          </c:tx>
          <c:spPr>
            <a:solidFill>
              <a:schemeClr val="accent2">
                <a:shade val="76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Veselības sistēmas</c:v>
                </c:pt>
                <c:pt idx="1">
                  <c:v>Vides veselība</c:v>
                </c:pt>
                <c:pt idx="2">
                  <c:v>Digitālā veselība</c:v>
                </c:pt>
                <c:pt idx="3">
                  <c:v>Biotehnoloģija</c:v>
                </c:pt>
                <c:pt idx="4">
                  <c:v>Infekcijas /AMR</c:v>
                </c:pt>
                <c:pt idx="5">
                  <c:v>Personalizētā/precīzijas medicīna</c:v>
                </c:pt>
                <c:pt idx="6">
                  <c:v>Translācijas medicīna</c:v>
                </c:pt>
                <c:pt idx="7">
                  <c:v>Biofarmācija</c:v>
                </c:pt>
              </c:strCache>
            </c:strRef>
          </c:cat>
          <c:val>
            <c:numRef>
              <c:f>Sheet1!$B$2:$B$9</c:f>
              <c:numCache>
                <c:formatCode>0.0</c:formatCode>
                <c:ptCount val="8"/>
                <c:pt idx="0">
                  <c:v>0.54829700000000003</c:v>
                </c:pt>
                <c:pt idx="1">
                  <c:v>0.90983000000000003</c:v>
                </c:pt>
                <c:pt idx="2">
                  <c:v>1.208779</c:v>
                </c:pt>
                <c:pt idx="3">
                  <c:v>2.5097849999999999</c:v>
                </c:pt>
                <c:pt idx="4">
                  <c:v>5.3512729999999999</c:v>
                </c:pt>
                <c:pt idx="5">
                  <c:v>8.1854669999999992</c:v>
                </c:pt>
                <c:pt idx="6">
                  <c:v>10.834512</c:v>
                </c:pt>
                <c:pt idx="7">
                  <c:v>7.5639859999999999</c:v>
                </c:pt>
              </c:numCache>
            </c:numRef>
          </c:val>
          <c:extLst xmlns:c16r2="http://schemas.microsoft.com/office/drawing/2015/06/chart">
            <c:ext xmlns:c16="http://schemas.microsoft.com/office/drawing/2014/chart" uri="{C3380CC4-5D6E-409C-BE32-E72D297353CC}">
              <c16:uniqueId val="{00000000-1CEC-4E74-B217-2810D4023087}"/>
            </c:ext>
          </c:extLst>
        </c:ser>
        <c:ser>
          <c:idx val="1"/>
          <c:order val="1"/>
          <c:tx>
            <c:strRef>
              <c:f>Sheet1!$C$1</c:f>
              <c:strCache>
                <c:ptCount val="1"/>
                <c:pt idx="0">
                  <c:v>Uzņēmumi</c:v>
                </c:pt>
              </c:strCache>
            </c:strRef>
          </c:tx>
          <c:spPr>
            <a:solidFill>
              <a:schemeClr val="accent2">
                <a:tint val="77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Veselības sistēmas</c:v>
                </c:pt>
                <c:pt idx="1">
                  <c:v>Vides veselība</c:v>
                </c:pt>
                <c:pt idx="2">
                  <c:v>Digitālā veselība</c:v>
                </c:pt>
                <c:pt idx="3">
                  <c:v>Biotehnoloģija</c:v>
                </c:pt>
                <c:pt idx="4">
                  <c:v>Infekcijas /AMR</c:v>
                </c:pt>
                <c:pt idx="5">
                  <c:v>Personalizētā/precīzijas medicīna</c:v>
                </c:pt>
                <c:pt idx="6">
                  <c:v>Translācijas medicīna</c:v>
                </c:pt>
                <c:pt idx="7">
                  <c:v>Biofarmācija</c:v>
                </c:pt>
              </c:strCache>
            </c:strRef>
          </c:cat>
          <c:val>
            <c:numRef>
              <c:f>Sheet1!$C$2:$C$9</c:f>
              <c:numCache>
                <c:formatCode>0.0</c:formatCode>
                <c:ptCount val="8"/>
                <c:pt idx="0">
                  <c:v>0</c:v>
                </c:pt>
                <c:pt idx="1">
                  <c:v>0</c:v>
                </c:pt>
                <c:pt idx="2">
                  <c:v>0</c:v>
                </c:pt>
                <c:pt idx="3">
                  <c:v>0.52</c:v>
                </c:pt>
                <c:pt idx="4">
                  <c:v>0</c:v>
                </c:pt>
                <c:pt idx="5">
                  <c:v>0</c:v>
                </c:pt>
                <c:pt idx="6">
                  <c:v>0.501494</c:v>
                </c:pt>
                <c:pt idx="7">
                  <c:v>7.7459639999999998</c:v>
                </c:pt>
              </c:numCache>
            </c:numRef>
          </c:val>
          <c:extLst xmlns:c16r2="http://schemas.microsoft.com/office/drawing/2015/06/chart">
            <c:ext xmlns:c16="http://schemas.microsoft.com/office/drawing/2014/chart" uri="{C3380CC4-5D6E-409C-BE32-E72D297353CC}">
              <c16:uniqueId val="{00000001-1CEC-4E74-B217-2810D4023087}"/>
            </c:ext>
          </c:extLst>
        </c:ser>
        <c:dLbls>
          <c:showLegendKey val="0"/>
          <c:showVal val="0"/>
          <c:showCatName val="0"/>
          <c:showSerName val="0"/>
          <c:showPercent val="0"/>
          <c:showBubbleSize val="0"/>
        </c:dLbls>
        <c:gapWidth val="40"/>
        <c:overlap val="100"/>
        <c:axId val="590084000"/>
        <c:axId val="590075376"/>
      </c:barChart>
      <c:catAx>
        <c:axId val="59008400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75376"/>
        <c:crosses val="autoZero"/>
        <c:auto val="1"/>
        <c:lblAlgn val="ctr"/>
        <c:lblOffset val="100"/>
        <c:noMultiLvlLbl val="0"/>
      </c:catAx>
      <c:valAx>
        <c:axId val="590075376"/>
        <c:scaling>
          <c:orientation val="minMax"/>
          <c:max val="15.4"/>
          <c:min val="0"/>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4000"/>
        <c:crosses val="autoZero"/>
        <c:crossBetween val="between"/>
        <c:majorUnit val="5"/>
      </c:valAx>
      <c:spPr>
        <a:noFill/>
        <a:ln>
          <a:noFill/>
        </a:ln>
        <a:effectLst/>
      </c:spPr>
    </c:plotArea>
    <c:legend>
      <c:legendPos val="b"/>
      <c:layout>
        <c:manualLayout>
          <c:xMode val="edge"/>
          <c:yMode val="edge"/>
          <c:x val="0.16057367829021374"/>
          <c:y val="0.927540998634652"/>
          <c:w val="0.68315556940924549"/>
          <c:h val="7.2459001365347955E-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40751385745456514"/>
          <c:y val="2.4724326111202937E-2"/>
          <c:w val="0.51968063480016802"/>
          <c:h val="0.84158852607703449"/>
        </c:manualLayout>
      </c:layout>
      <c:barChart>
        <c:barDir val="bar"/>
        <c:grouping val="percentStacked"/>
        <c:varyColors val="0"/>
        <c:ser>
          <c:idx val="0"/>
          <c:order val="0"/>
          <c:tx>
            <c:strRef>
              <c:f>Sheet1!$B$1</c:f>
              <c:strCache>
                <c:ptCount val="1"/>
                <c:pt idx="0">
                  <c:v>Zinatniskās institūcijas</c:v>
                </c:pt>
              </c:strCache>
            </c:strRef>
          </c:tx>
          <c:spPr>
            <a:solidFill>
              <a:schemeClr val="accent4">
                <a:shade val="76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Implantu materiāli</c:v>
                </c:pt>
                <c:pt idx="1">
                  <c:v>Kompozītmateriāli un polimēri</c:v>
                </c:pt>
                <c:pt idx="2">
                  <c:v>Plānie slāņi un pārklājumi</c:v>
                </c:pt>
                <c:pt idx="3">
                  <c:v>Iekārtas, ierīces un sistēmas</c:v>
                </c:pt>
                <c:pt idx="4">
                  <c:v>Tehnoloģijas</c:v>
                </c:pt>
                <c:pt idx="5">
                  <c:v>Funkcionālie materiāli fotonikai un elektronikai</c:v>
                </c:pt>
                <c:pt idx="6">
                  <c:v>Nanotehnoloģijas, nanokompozīti un keramika</c:v>
                </c:pt>
                <c:pt idx="7">
                  <c:v>Citi</c:v>
                </c:pt>
              </c:strCache>
            </c:strRef>
          </c:cat>
          <c:val>
            <c:numRef>
              <c:f>Sheet1!$B$2:$B$9</c:f>
              <c:numCache>
                <c:formatCode>0</c:formatCode>
                <c:ptCount val="8"/>
                <c:pt idx="0">
                  <c:v>100</c:v>
                </c:pt>
                <c:pt idx="1">
                  <c:v>55</c:v>
                </c:pt>
                <c:pt idx="2">
                  <c:v>47.65474186807824</c:v>
                </c:pt>
                <c:pt idx="3">
                  <c:v>30</c:v>
                </c:pt>
                <c:pt idx="4">
                  <c:v>47.500642898570241</c:v>
                </c:pt>
                <c:pt idx="5">
                  <c:v>98</c:v>
                </c:pt>
                <c:pt idx="6">
                  <c:v>63</c:v>
                </c:pt>
                <c:pt idx="7">
                  <c:v>97</c:v>
                </c:pt>
              </c:numCache>
            </c:numRef>
          </c:val>
          <c:extLst xmlns:c16r2="http://schemas.microsoft.com/office/drawing/2015/06/chart">
            <c:ext xmlns:c16="http://schemas.microsoft.com/office/drawing/2014/chart" uri="{C3380CC4-5D6E-409C-BE32-E72D297353CC}">
              <c16:uniqueId val="{00000000-36FC-4E9C-A9EA-3CF98EF0D5A1}"/>
            </c:ext>
          </c:extLst>
        </c:ser>
        <c:ser>
          <c:idx val="1"/>
          <c:order val="1"/>
          <c:tx>
            <c:strRef>
              <c:f>Sheet1!$C$1</c:f>
              <c:strCache>
                <c:ptCount val="1"/>
                <c:pt idx="0">
                  <c:v>Uzņēmumi</c:v>
                </c:pt>
              </c:strCache>
            </c:strRef>
          </c:tx>
          <c:spPr>
            <a:solidFill>
              <a:schemeClr val="accent4">
                <a:tint val="77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Implantu materiāli</c:v>
                </c:pt>
                <c:pt idx="1">
                  <c:v>Kompozītmateriāli un polimēri</c:v>
                </c:pt>
                <c:pt idx="2">
                  <c:v>Plānie slāņi un pārklājumi</c:v>
                </c:pt>
                <c:pt idx="3">
                  <c:v>Iekārtas, ierīces un sistēmas</c:v>
                </c:pt>
                <c:pt idx="4">
                  <c:v>Tehnoloģijas</c:v>
                </c:pt>
                <c:pt idx="5">
                  <c:v>Funkcionālie materiāli fotonikai un elektronikai</c:v>
                </c:pt>
                <c:pt idx="6">
                  <c:v>Nanotehnoloģijas, nanokompozīti un keramika</c:v>
                </c:pt>
                <c:pt idx="7">
                  <c:v>Citi</c:v>
                </c:pt>
              </c:strCache>
            </c:strRef>
          </c:cat>
          <c:val>
            <c:numRef>
              <c:f>Sheet1!$C$2:$C$9</c:f>
              <c:numCache>
                <c:formatCode>0</c:formatCode>
                <c:ptCount val="8"/>
                <c:pt idx="0" formatCode="General">
                  <c:v>0</c:v>
                </c:pt>
                <c:pt idx="1">
                  <c:v>45</c:v>
                </c:pt>
                <c:pt idx="2">
                  <c:v>52.34525813192176</c:v>
                </c:pt>
                <c:pt idx="3">
                  <c:v>70</c:v>
                </c:pt>
                <c:pt idx="4">
                  <c:v>52.499357101429759</c:v>
                </c:pt>
                <c:pt idx="5">
                  <c:v>2</c:v>
                </c:pt>
                <c:pt idx="6">
                  <c:v>37</c:v>
                </c:pt>
                <c:pt idx="7">
                  <c:v>3</c:v>
                </c:pt>
              </c:numCache>
            </c:numRef>
          </c:val>
          <c:extLst xmlns:c16r2="http://schemas.microsoft.com/office/drawing/2015/06/chart">
            <c:ext xmlns:c16="http://schemas.microsoft.com/office/drawing/2014/chart" uri="{C3380CC4-5D6E-409C-BE32-E72D297353CC}">
              <c16:uniqueId val="{00000001-36FC-4E9C-A9EA-3CF98EF0D5A1}"/>
            </c:ext>
          </c:extLst>
        </c:ser>
        <c:dLbls>
          <c:showLegendKey val="0"/>
          <c:showVal val="0"/>
          <c:showCatName val="1"/>
          <c:showSerName val="0"/>
          <c:showPercent val="0"/>
          <c:showBubbleSize val="0"/>
        </c:dLbls>
        <c:gapWidth val="40"/>
        <c:overlap val="100"/>
        <c:axId val="590076160"/>
        <c:axId val="590073416"/>
      </c:barChart>
      <c:catAx>
        <c:axId val="59007616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73416"/>
        <c:crosses val="autoZero"/>
        <c:auto val="1"/>
        <c:lblAlgn val="ctr"/>
        <c:lblOffset val="100"/>
        <c:noMultiLvlLbl val="0"/>
      </c:catAx>
      <c:valAx>
        <c:axId val="590073416"/>
        <c:scaling>
          <c:orientation val="minMax"/>
        </c:scaling>
        <c:delete val="0"/>
        <c:axPos val="b"/>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76160"/>
        <c:crosses val="autoZero"/>
        <c:crossBetween val="between"/>
      </c:valAx>
      <c:spPr>
        <a:noFill/>
        <a:ln>
          <a:noFill/>
        </a:ln>
        <a:effectLst/>
      </c:spPr>
    </c:plotArea>
    <c:legend>
      <c:legendPos val="b"/>
      <c:layout>
        <c:manualLayout>
          <c:xMode val="edge"/>
          <c:yMode val="edge"/>
          <c:x val="0.16057367829021374"/>
          <c:y val="0.93459691678600154"/>
          <c:w val="0.67885264341957252"/>
          <c:h val="5.8347165062649052E-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0751385745456514"/>
          <c:y val="3.527959075674722E-2"/>
          <c:w val="0.51968063480016802"/>
          <c:h val="0.7489504321749868"/>
        </c:manualLayout>
      </c:layout>
      <c:barChart>
        <c:barDir val="bar"/>
        <c:grouping val="stacked"/>
        <c:varyColors val="0"/>
        <c:ser>
          <c:idx val="0"/>
          <c:order val="0"/>
          <c:tx>
            <c:strRef>
              <c:f>Sheet1!$B$1</c:f>
              <c:strCache>
                <c:ptCount val="1"/>
                <c:pt idx="0">
                  <c:v>Pētniecības organizācijas</c:v>
                </c:pt>
              </c:strCache>
            </c:strRef>
          </c:tx>
          <c:spPr>
            <a:solidFill>
              <a:srgbClr val="6E508C"/>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AER tehnoloģijas- bionerģija</c:v>
                </c:pt>
                <c:pt idx="1">
                  <c:v>Elektromobilitāte</c:v>
                </c:pt>
                <c:pt idx="2">
                  <c:v>Sociālekonomiskie pētījumi </c:v>
                </c:pt>
                <c:pt idx="3">
                  <c:v>AER tehnoloģijas - citas</c:v>
                </c:pt>
                <c:pt idx="4">
                  <c:v>Energoefektivitāte industrijā</c:v>
                </c:pt>
                <c:pt idx="5">
                  <c:v>Energopārvaldība, energopolitikas analītika</c:v>
                </c:pt>
                <c:pt idx="6">
                  <c:v>Alternatīvās degvielas, biodegvielas</c:v>
                </c:pt>
                <c:pt idx="7">
                  <c:v>Energoapgādes sistēmu vadība/viedie tīkli</c:v>
                </c:pt>
                <c:pt idx="8">
                  <c:v>Energoefektivitāte ēkās (materiāli, tehnoloģijas, koordinācija)</c:v>
                </c:pt>
              </c:strCache>
            </c:strRef>
          </c:cat>
          <c:val>
            <c:numRef>
              <c:f>Sheet1!$B$2:$B$10</c:f>
              <c:numCache>
                <c:formatCode>0.0</c:formatCode>
                <c:ptCount val="9"/>
                <c:pt idx="0">
                  <c:v>0.86761100000000002</c:v>
                </c:pt>
                <c:pt idx="1">
                  <c:v>0.87873800000000002</c:v>
                </c:pt>
                <c:pt idx="2">
                  <c:v>0.999722</c:v>
                </c:pt>
                <c:pt idx="3">
                  <c:v>2.065032</c:v>
                </c:pt>
                <c:pt idx="4">
                  <c:v>1.404452</c:v>
                </c:pt>
                <c:pt idx="5">
                  <c:v>3.7335029999999998</c:v>
                </c:pt>
                <c:pt idx="6">
                  <c:v>1.351556</c:v>
                </c:pt>
                <c:pt idx="7">
                  <c:v>3.4922680000000001</c:v>
                </c:pt>
                <c:pt idx="8">
                  <c:v>3.9235899999999999</c:v>
                </c:pt>
              </c:numCache>
            </c:numRef>
          </c:val>
          <c:extLst xmlns:c16r2="http://schemas.microsoft.com/office/drawing/2015/06/chart">
            <c:ext xmlns:c16="http://schemas.microsoft.com/office/drawing/2014/chart" uri="{C3380CC4-5D6E-409C-BE32-E72D297353CC}">
              <c16:uniqueId val="{00000000-B388-4C4A-8045-53BED5F2F0A2}"/>
            </c:ext>
          </c:extLst>
        </c:ser>
        <c:ser>
          <c:idx val="1"/>
          <c:order val="1"/>
          <c:tx>
            <c:strRef>
              <c:f>Sheet1!$C$1</c:f>
              <c:strCache>
                <c:ptCount val="1"/>
                <c:pt idx="0">
                  <c:v>Komerciestādes</c:v>
                </c:pt>
              </c:strCache>
            </c:strRef>
          </c:tx>
          <c:spPr>
            <a:solidFill>
              <a:srgbClr val="6E508C">
                <a:alpha val="80000"/>
              </a:srgbClr>
            </a:solidFill>
            <a:ln w="19050">
              <a:solidFill>
                <a:schemeClr val="lt1"/>
              </a:solidFill>
            </a:ln>
            <a:effectLst/>
          </c:spPr>
          <c:invertIfNegative val="0"/>
          <c:dLbls>
            <c:dLbl>
              <c:idx val="0"/>
              <c:layout>
                <c:manualLayout>
                  <c:x val="5.369127516778515E-2"/>
                  <c:y val="0"/>
                </c:manualLayout>
              </c:layout>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4.0268456375838924E-2"/>
                  <c:y val="0"/>
                </c:manualLayout>
              </c:layout>
              <c:showLegendKey val="0"/>
              <c:showVal val="1"/>
              <c:showCatName val="0"/>
              <c:showSerName val="0"/>
              <c:showPercent val="0"/>
              <c:showBubbleSize val="0"/>
              <c:extLst>
                <c:ext xmlns:c15="http://schemas.microsoft.com/office/drawing/2012/chart" uri="{CE6537A1-D6FC-4f65-9D91-7224C49458BB}"/>
              </c:extLst>
            </c:dLbl>
            <c:dLbl>
              <c:idx val="5"/>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AER tehnoloģijas- bionerģija</c:v>
                </c:pt>
                <c:pt idx="1">
                  <c:v>Elektromobilitāte</c:v>
                </c:pt>
                <c:pt idx="2">
                  <c:v>Sociālekonomiskie pētījumi </c:v>
                </c:pt>
                <c:pt idx="3">
                  <c:v>AER tehnoloģijas - citas</c:v>
                </c:pt>
                <c:pt idx="4">
                  <c:v>Energoefektivitāte industrijā</c:v>
                </c:pt>
                <c:pt idx="5">
                  <c:v>Energopārvaldība, energopolitikas analītika</c:v>
                </c:pt>
                <c:pt idx="6">
                  <c:v>Alternatīvās degvielas, biodegvielas</c:v>
                </c:pt>
                <c:pt idx="7">
                  <c:v>Energoapgādes sistēmu vadība/viedie tīkli</c:v>
                </c:pt>
                <c:pt idx="8">
                  <c:v>Energoefektivitāte ēkās (materiāli, tehnoloģijas, koordinācija)</c:v>
                </c:pt>
              </c:strCache>
            </c:strRef>
          </c:cat>
          <c:val>
            <c:numRef>
              <c:f>Sheet1!$C$2:$C$10</c:f>
              <c:numCache>
                <c:formatCode>0.0</c:formatCode>
                <c:ptCount val="9"/>
                <c:pt idx="0">
                  <c:v>0.26484799999999997</c:v>
                </c:pt>
                <c:pt idx="1">
                  <c:v>0.86810799999999999</c:v>
                </c:pt>
                <c:pt idx="2">
                  <c:v>0.13535</c:v>
                </c:pt>
                <c:pt idx="3">
                  <c:v>0.15585499999999999</c:v>
                </c:pt>
                <c:pt idx="4">
                  <c:v>1.2331730000000001</c:v>
                </c:pt>
                <c:pt idx="5">
                  <c:v>0.233906</c:v>
                </c:pt>
                <c:pt idx="6">
                  <c:v>4.2838440000000002</c:v>
                </c:pt>
                <c:pt idx="7">
                  <c:v>2.7381180000000001</c:v>
                </c:pt>
                <c:pt idx="8">
                  <c:v>2.3723640000000001</c:v>
                </c:pt>
              </c:numCache>
            </c:numRef>
          </c:val>
          <c:extLst xmlns:c16r2="http://schemas.microsoft.com/office/drawing/2015/06/chart">
            <c:ext xmlns:c16="http://schemas.microsoft.com/office/drawing/2014/chart" uri="{C3380CC4-5D6E-409C-BE32-E72D297353CC}">
              <c16:uniqueId val="{00000001-B388-4C4A-8045-53BED5F2F0A2}"/>
            </c:ext>
          </c:extLst>
        </c:ser>
        <c:ser>
          <c:idx val="2"/>
          <c:order val="2"/>
          <c:tx>
            <c:strRef>
              <c:f>Sheet1!$D$1</c:f>
              <c:strCache>
                <c:ptCount val="1"/>
                <c:pt idx="0">
                  <c:v>Institūcijas, kas veic publiskās funkcijas</c:v>
                </c:pt>
              </c:strCache>
            </c:strRef>
          </c:tx>
          <c:spPr>
            <a:solidFill>
              <a:srgbClr val="6E508C">
                <a:alpha val="50000"/>
              </a:srgbClr>
            </a:solidFill>
            <a:ln w="19050">
              <a:solidFill>
                <a:schemeClr val="lt1"/>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4.4742729306486879E-3"/>
                  <c:y val="0"/>
                </c:manualLayout>
              </c:layout>
              <c:showLegendKey val="0"/>
              <c:showVal val="1"/>
              <c:showCatName val="0"/>
              <c:showSerName val="0"/>
              <c:showPercent val="0"/>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7.6062639821029079E-2"/>
                  <c:y val="3.4632034632033999E-3"/>
                </c:manualLayout>
              </c:layout>
              <c:showLegendKey val="0"/>
              <c:showVal val="1"/>
              <c:showCatName val="0"/>
              <c:showSerName val="0"/>
              <c:showPercent val="0"/>
              <c:showBubbleSize val="0"/>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4.0268456375838924E-2"/>
                  <c:y val="-1.5872832508700249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AER tehnoloģijas- bionerģija</c:v>
                </c:pt>
                <c:pt idx="1">
                  <c:v>Elektromobilitāte</c:v>
                </c:pt>
                <c:pt idx="2">
                  <c:v>Sociālekonomiskie pētījumi </c:v>
                </c:pt>
                <c:pt idx="3">
                  <c:v>AER tehnoloģijas - citas</c:v>
                </c:pt>
                <c:pt idx="4">
                  <c:v>Energoefektivitāte industrijā</c:v>
                </c:pt>
                <c:pt idx="5">
                  <c:v>Energopārvaldība, energopolitikas analītika</c:v>
                </c:pt>
                <c:pt idx="6">
                  <c:v>Alternatīvās degvielas, biodegvielas</c:v>
                </c:pt>
                <c:pt idx="7">
                  <c:v>Energoapgādes sistēmu vadība/viedie tīkli</c:v>
                </c:pt>
                <c:pt idx="8">
                  <c:v>Energoefektivitāte ēkās (materiāli, tehnoloģijas, koordinācija)</c:v>
                </c:pt>
              </c:strCache>
            </c:strRef>
          </c:cat>
          <c:val>
            <c:numRef>
              <c:f>Sheet1!$D$2:$D$10</c:f>
              <c:numCache>
                <c:formatCode>0.0</c:formatCode>
                <c:ptCount val="9"/>
                <c:pt idx="0">
                  <c:v>0</c:v>
                </c:pt>
                <c:pt idx="1">
                  <c:v>0</c:v>
                </c:pt>
                <c:pt idx="2">
                  <c:v>1.06179</c:v>
                </c:pt>
                <c:pt idx="3">
                  <c:v>0</c:v>
                </c:pt>
                <c:pt idx="4">
                  <c:v>0</c:v>
                </c:pt>
                <c:pt idx="5">
                  <c:v>0.59514</c:v>
                </c:pt>
                <c:pt idx="6">
                  <c:v>0</c:v>
                </c:pt>
                <c:pt idx="7">
                  <c:v>0.25680599999999998</c:v>
                </c:pt>
                <c:pt idx="8">
                  <c:v>1.336894</c:v>
                </c:pt>
              </c:numCache>
            </c:numRef>
          </c:val>
          <c:extLst xmlns:c16r2="http://schemas.microsoft.com/office/drawing/2015/06/chart">
            <c:ext xmlns:c16="http://schemas.microsoft.com/office/drawing/2014/chart" uri="{C3380CC4-5D6E-409C-BE32-E72D297353CC}">
              <c16:uniqueId val="{00000002-B388-4C4A-8045-53BED5F2F0A2}"/>
            </c:ext>
          </c:extLst>
        </c:ser>
        <c:dLbls>
          <c:showLegendKey val="0"/>
          <c:showVal val="0"/>
          <c:showCatName val="0"/>
          <c:showSerName val="0"/>
          <c:showPercent val="0"/>
          <c:showBubbleSize val="0"/>
        </c:dLbls>
        <c:gapWidth val="40"/>
        <c:overlap val="100"/>
        <c:axId val="590080864"/>
        <c:axId val="590081256"/>
      </c:barChart>
      <c:catAx>
        <c:axId val="5900808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1256"/>
        <c:crosses val="autoZero"/>
        <c:auto val="1"/>
        <c:lblAlgn val="ctr"/>
        <c:lblOffset val="100"/>
        <c:noMultiLvlLbl val="0"/>
      </c:catAx>
      <c:valAx>
        <c:axId val="590081256"/>
        <c:scaling>
          <c:orientation val="minMax"/>
          <c:max val="8"/>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0864"/>
        <c:crosses val="autoZero"/>
        <c:crossBetween val="between"/>
      </c:valAx>
      <c:spPr>
        <a:noFill/>
        <a:ln>
          <a:noFill/>
        </a:ln>
        <a:effectLst/>
      </c:spPr>
    </c:plotArea>
    <c:legend>
      <c:legendPos val="b"/>
      <c:layout>
        <c:manualLayout>
          <c:xMode val="edge"/>
          <c:yMode val="edge"/>
          <c:x val="9.1726862455446104E-2"/>
          <c:y val="0.84286998081845876"/>
          <c:w val="0.7983899602911082"/>
          <c:h val="0.1465461419545171"/>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77696316144198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109-4443-8485-BF585E4B5EC8}"/>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109-4443-8485-BF585E4B5EC8}"/>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109-4443-8485-BF585E4B5EC8}"/>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109-4443-8485-BF585E4B5EC8}"/>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109-4443-8485-BF585E4B5EC8}"/>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857</c:v>
                </c:pt>
                <c:pt idx="1">
                  <c:v>922</c:v>
                </c:pt>
                <c:pt idx="2">
                  <c:v>1032</c:v>
                </c:pt>
                <c:pt idx="3">
                  <c:v>1731</c:v>
                </c:pt>
                <c:pt idx="4">
                  <c:v>1565</c:v>
                </c:pt>
                <c:pt idx="5">
                  <c:v>1656</c:v>
                </c:pt>
                <c:pt idx="6">
                  <c:v>1601</c:v>
                </c:pt>
                <c:pt idx="7">
                  <c:v>1978</c:v>
                </c:pt>
                <c:pt idx="8">
                  <c:v>2052</c:v>
                </c:pt>
                <c:pt idx="9">
                  <c:v>2373</c:v>
                </c:pt>
                <c:pt idx="10">
                  <c:v>2257</c:v>
                </c:pt>
              </c:numCache>
            </c:numRef>
          </c:val>
          <c:smooth val="0"/>
          <c:extLst xmlns:c16r2="http://schemas.microsoft.com/office/drawing/2015/06/chart">
            <c:ext xmlns:c16="http://schemas.microsoft.com/office/drawing/2014/chart" uri="{C3380CC4-5D6E-409C-BE32-E72D297353CC}">
              <c16:uniqueId val="{00000006-1109-4443-8485-BF585E4B5EC8}"/>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2257</c:v>
                </c:pt>
                <c:pt idx="11" formatCode="0">
                  <c:v>2459.3289146143188</c:v>
                </c:pt>
                <c:pt idx="12" formatCode="0">
                  <c:v>2679.7956181914237</c:v>
                </c:pt>
              </c:numCache>
            </c:numRef>
          </c:val>
          <c:smooth val="0"/>
          <c:extLst xmlns:c16r2="http://schemas.microsoft.com/office/drawing/2015/06/chart">
            <c:ext xmlns:c16="http://schemas.microsoft.com/office/drawing/2014/chart" uri="{C3380CC4-5D6E-409C-BE32-E72D297353CC}">
              <c16:uniqueId val="{00000007-1109-4443-8485-BF585E4B5EC8}"/>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1109-4443-8485-BF585E4B5EC8}"/>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1500</c:v>
                </c:pt>
              </c:numCache>
            </c:numRef>
          </c:val>
          <c:smooth val="0"/>
          <c:extLst xmlns:c16r2="http://schemas.microsoft.com/office/drawing/2015/06/chart">
            <c:ext xmlns:c16="http://schemas.microsoft.com/office/drawing/2014/chart" uri="{C3380CC4-5D6E-409C-BE32-E72D297353CC}">
              <c16:uniqueId val="{00000009-1109-4443-8485-BF585E4B5EC8}"/>
            </c:ext>
          </c:extLst>
        </c:ser>
        <c:dLbls>
          <c:showLegendKey val="0"/>
          <c:showVal val="0"/>
          <c:showCatName val="0"/>
          <c:showSerName val="0"/>
          <c:showPercent val="0"/>
          <c:showBubbleSize val="0"/>
        </c:dLbls>
        <c:marker val="1"/>
        <c:smooth val="0"/>
        <c:axId val="587933168"/>
        <c:axId val="562791320"/>
      </c:lineChart>
      <c:catAx>
        <c:axId val="587933168"/>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2791320"/>
        <c:crosses val="autoZero"/>
        <c:auto val="1"/>
        <c:lblAlgn val="ctr"/>
        <c:lblOffset val="0"/>
        <c:tickLblSkip val="1"/>
        <c:noMultiLvlLbl val="1"/>
      </c:catAx>
      <c:valAx>
        <c:axId val="562791320"/>
        <c:scaling>
          <c:orientation val="minMax"/>
        </c:scaling>
        <c:delete val="0"/>
        <c:axPos val="l"/>
        <c:numFmt formatCode="0" sourceLinked="0"/>
        <c:majorTickMark val="out"/>
        <c:minorTickMark val="none"/>
        <c:tickLblPos val="nextTo"/>
        <c:spPr>
          <a:ln w="3175">
            <a:noFill/>
          </a:ln>
        </c:spPr>
        <c:txPr>
          <a:bodyPr rot="0" vert="horz"/>
          <a:lstStyle/>
          <a:p>
            <a:pPr>
              <a:defRPr/>
            </a:pPr>
            <a:endParaRPr lang="en-US"/>
          </a:p>
        </c:txPr>
        <c:crossAx val="587933168"/>
        <c:crosses val="autoZero"/>
        <c:crossBetween val="between"/>
        <c:majorUnit val="1000"/>
      </c:valAx>
      <c:spPr>
        <a:noFill/>
        <a:ln w="24631">
          <a:noFill/>
        </a:ln>
      </c:spPr>
    </c:plotArea>
    <c:legend>
      <c:legendPos val="r"/>
      <c:layout>
        <c:manualLayout>
          <c:xMode val="edge"/>
          <c:yMode val="edge"/>
          <c:x val="0.12514399555477251"/>
          <c:y val="4.219294394834378E-3"/>
          <c:w val="0.36483493027227021"/>
          <c:h val="0.37501553433169499"/>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5691144781601094"/>
          <c:y val="1.7639184297111702E-2"/>
          <c:w val="0.67888889641806816"/>
          <c:h val="0.66780181759340407"/>
        </c:manualLayout>
      </c:layout>
      <c:barChart>
        <c:barDir val="bar"/>
        <c:grouping val="clustered"/>
        <c:varyColors val="0"/>
        <c:ser>
          <c:idx val="0"/>
          <c:order val="0"/>
          <c:tx>
            <c:strRef>
              <c:f>Sheet1!$B$1</c:f>
              <c:strCache>
                <c:ptCount val="1"/>
                <c:pt idx="0">
                  <c:v>Publikāciju kopskaits</c:v>
                </c:pt>
              </c:strCache>
            </c:strRef>
          </c:tx>
          <c:spPr>
            <a:solidFill>
              <a:srgbClr val="6E508C"/>
            </a:solidFill>
            <a:ln w="19050">
              <a:solidFill>
                <a:schemeClr val="lt1"/>
              </a:solid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Sheet1!$B$2:$B$6</c:f>
            </c:numRef>
          </c:val>
          <c:extLst xmlns:c16r2="http://schemas.microsoft.com/office/drawing/2015/06/chart">
            <c:ext xmlns:c16="http://schemas.microsoft.com/office/drawing/2014/chart" uri="{C3380CC4-5D6E-409C-BE32-E72D297353CC}">
              <c16:uniqueId val="{00000000-AC66-4CBE-A59C-CC68FF7D7D4D}"/>
            </c:ext>
          </c:extLst>
        </c:ser>
        <c:ser>
          <c:idx val="1"/>
          <c:order val="1"/>
          <c:tx>
            <c:strRef>
              <c:f>Sheet1!$C$1</c:f>
              <c:strCache>
                <c:ptCount val="1"/>
                <c:pt idx="0">
                  <c:v>Citējumu kopskaits</c:v>
                </c:pt>
              </c:strCache>
            </c:strRef>
          </c:tx>
          <c:spPr>
            <a:solidFill>
              <a:srgbClr val="6E508C">
                <a:alpha val="80000"/>
              </a:srgbClr>
            </a:solidFill>
            <a:ln w="19050">
              <a:solidFill>
                <a:schemeClr val="lt1"/>
              </a:solid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Sheet1!$C$2:$C$6</c:f>
            </c:numRef>
          </c:val>
          <c:extLst xmlns:c16r2="http://schemas.microsoft.com/office/drawing/2015/06/chart">
            <c:ext xmlns:c16="http://schemas.microsoft.com/office/drawing/2014/chart" uri="{C3380CC4-5D6E-409C-BE32-E72D297353CC}">
              <c16:uniqueId val="{00000001-AC66-4CBE-A59C-CC68FF7D7D4D}"/>
            </c:ext>
          </c:extLst>
        </c:ser>
        <c:ser>
          <c:idx val="2"/>
          <c:order val="2"/>
          <c:tx>
            <c:strRef>
              <c:f>Sheet1!$D$1</c:f>
              <c:strCache>
                <c:ptCount val="1"/>
                <c:pt idx="0">
                  <c:v>% no rakstiem, kuri ir citēti</c:v>
                </c:pt>
              </c:strCache>
            </c:strRef>
          </c:tx>
          <c:spPr>
            <a:solidFill>
              <a:srgbClr val="6E508C">
                <a:alpha val="20000"/>
              </a:srgbClr>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Pasaule kopā</c:v>
                </c:pt>
                <c:pt idx="1">
                  <c:v>ES vidēji</c:v>
                </c:pt>
                <c:pt idx="2">
                  <c:v>Igaunija</c:v>
                </c:pt>
                <c:pt idx="3">
                  <c:v>Lietuva</c:v>
                </c:pt>
                <c:pt idx="4">
                  <c:v>Latvija</c:v>
                </c:pt>
              </c:strCache>
            </c:strRef>
          </c:cat>
          <c:val>
            <c:numRef>
              <c:f>Sheet1!$D$2:$D$6</c:f>
              <c:numCache>
                <c:formatCode>0.00</c:formatCode>
                <c:ptCount val="5"/>
                <c:pt idx="0">
                  <c:v>0.48309999999999997</c:v>
                </c:pt>
                <c:pt idx="1">
                  <c:v>0.54530000000000001</c:v>
                </c:pt>
                <c:pt idx="2">
                  <c:v>0.52010000000000001</c:v>
                </c:pt>
                <c:pt idx="3">
                  <c:v>0.41270000000000001</c:v>
                </c:pt>
                <c:pt idx="4">
                  <c:v>0.39340000000000003</c:v>
                </c:pt>
              </c:numCache>
            </c:numRef>
          </c:val>
          <c:extLst xmlns:c16r2="http://schemas.microsoft.com/office/drawing/2015/06/chart">
            <c:ext xmlns:c16="http://schemas.microsoft.com/office/drawing/2014/chart" uri="{C3380CC4-5D6E-409C-BE32-E72D297353CC}">
              <c16:uniqueId val="{00000002-AC66-4CBE-A59C-CC68FF7D7D4D}"/>
            </c:ext>
          </c:extLst>
        </c:ser>
        <c:ser>
          <c:idx val="3"/>
          <c:order val="3"/>
          <c:tx>
            <c:strRef>
              <c:f>Sheet1!$E$1</c:f>
              <c:strCache>
                <c:ptCount val="1"/>
                <c:pt idx="0">
                  <c:v>% no rakstiem Q1 žurnālos</c:v>
                </c:pt>
              </c:strCache>
            </c:strRef>
          </c:tx>
          <c:spPr>
            <a:solidFill>
              <a:srgbClr val="6E508C">
                <a:alpha val="40000"/>
              </a:srgbClr>
            </a:solidFill>
            <a:ln w="19050">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Pasaule kopā</c:v>
                </c:pt>
                <c:pt idx="1">
                  <c:v>ES vidēji</c:v>
                </c:pt>
                <c:pt idx="2">
                  <c:v>Igaunija</c:v>
                </c:pt>
                <c:pt idx="3">
                  <c:v>Lietuva</c:v>
                </c:pt>
                <c:pt idx="4">
                  <c:v>Latvija</c:v>
                </c:pt>
              </c:strCache>
            </c:strRef>
          </c:cat>
          <c:val>
            <c:numRef>
              <c:f>Sheet1!$E$2:$E$6</c:f>
              <c:numCache>
                <c:formatCode>0.000</c:formatCode>
                <c:ptCount val="5"/>
                <c:pt idx="0" formatCode="0.00">
                  <c:v>0.54879999999999995</c:v>
                </c:pt>
                <c:pt idx="1">
                  <c:v>0.62839999999999996</c:v>
                </c:pt>
                <c:pt idx="2" formatCode="0.00">
                  <c:v>0.36220000000000002</c:v>
                </c:pt>
                <c:pt idx="3" formatCode="0.00">
                  <c:v>0.3261</c:v>
                </c:pt>
                <c:pt idx="4" formatCode="0.00">
                  <c:v>0.36649999999999999</c:v>
                </c:pt>
              </c:numCache>
            </c:numRef>
          </c:val>
          <c:extLst xmlns:c16r2="http://schemas.microsoft.com/office/drawing/2015/06/chart">
            <c:ext xmlns:c16="http://schemas.microsoft.com/office/drawing/2014/chart" uri="{C3380CC4-5D6E-409C-BE32-E72D297353CC}">
              <c16:uniqueId val="{00000003-AC66-4CBE-A59C-CC68FF7D7D4D}"/>
            </c:ext>
          </c:extLst>
        </c:ser>
        <c:ser>
          <c:idx val="4"/>
          <c:order val="4"/>
          <c:tx>
            <c:strRef>
              <c:f>Sheet1!$F$1</c:f>
              <c:strCache>
                <c:ptCount val="1"/>
                <c:pt idx="0">
                  <c:v>% no rakstiem sadarbībā ar citu valstu autoriem</c:v>
                </c:pt>
              </c:strCache>
            </c:strRef>
          </c:tx>
          <c:spPr>
            <a:solidFill>
              <a:srgbClr val="6E508C">
                <a:alpha val="60000"/>
              </a:srgbClr>
            </a:solidFill>
            <a:ln w="19050">
              <a:noFill/>
            </a:ln>
            <a:effectLst/>
          </c:spPr>
          <c:invertIfNegative val="0"/>
          <c:cat>
            <c:strRef>
              <c:f>Sheet1!$A$2:$A$6</c:f>
              <c:strCache>
                <c:ptCount val="5"/>
                <c:pt idx="0">
                  <c:v>Pasaule kopā</c:v>
                </c:pt>
                <c:pt idx="1">
                  <c:v>ES vidēji</c:v>
                </c:pt>
                <c:pt idx="2">
                  <c:v>Igaunija</c:v>
                </c:pt>
                <c:pt idx="3">
                  <c:v>Lietuva</c:v>
                </c:pt>
                <c:pt idx="4">
                  <c:v>Latvija</c:v>
                </c:pt>
              </c:strCache>
            </c:strRef>
          </c:cat>
          <c:val>
            <c:numRef>
              <c:f>Sheet1!$F$2:$F$6</c:f>
              <c:numCache>
                <c:formatCode>0.00</c:formatCode>
                <c:ptCount val="5"/>
                <c:pt idx="0">
                  <c:v>0.20519999999999999</c:v>
                </c:pt>
                <c:pt idx="1">
                  <c:v>0.4012</c:v>
                </c:pt>
                <c:pt idx="2">
                  <c:v>0.53610000000000002</c:v>
                </c:pt>
                <c:pt idx="3">
                  <c:v>0.37180000000000002</c:v>
                </c:pt>
                <c:pt idx="4">
                  <c:v>0.25359999999999999</c:v>
                </c:pt>
              </c:numCache>
            </c:numRef>
          </c:val>
          <c:extLst xmlns:c16r2="http://schemas.microsoft.com/office/drawing/2015/06/chart">
            <c:ext xmlns:c16="http://schemas.microsoft.com/office/drawing/2014/chart" uri="{C3380CC4-5D6E-409C-BE32-E72D297353CC}">
              <c16:uniqueId val="{00000004-AC66-4CBE-A59C-CC68FF7D7D4D}"/>
            </c:ext>
          </c:extLst>
        </c:ser>
        <c:ser>
          <c:idx val="5"/>
          <c:order val="5"/>
          <c:tx>
            <c:strRef>
              <c:f>Sheet1!$G$1</c:f>
              <c:strCache>
                <c:ptCount val="1"/>
                <c:pt idx="0">
                  <c:v>% no rakstiem Top10% citētāko nozares publikāciju</c:v>
                </c:pt>
              </c:strCache>
            </c:strRef>
          </c:tx>
          <c:spPr>
            <a:solidFill>
              <a:srgbClr val="6E508C">
                <a:alpha val="80000"/>
              </a:srgbClr>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Pasaule kopā</c:v>
                </c:pt>
                <c:pt idx="1">
                  <c:v>ES vidēji</c:v>
                </c:pt>
                <c:pt idx="2">
                  <c:v>Igaunija</c:v>
                </c:pt>
                <c:pt idx="3">
                  <c:v>Lietuva</c:v>
                </c:pt>
                <c:pt idx="4">
                  <c:v>Latvija</c:v>
                </c:pt>
              </c:strCache>
            </c:strRef>
          </c:cat>
          <c:val>
            <c:numRef>
              <c:f>Sheet1!$G$2:$G$6</c:f>
              <c:numCache>
                <c:formatCode>0.00</c:formatCode>
                <c:ptCount val="5"/>
                <c:pt idx="0">
                  <c:v>0.1036</c:v>
                </c:pt>
                <c:pt idx="1">
                  <c:v>0.1273</c:v>
                </c:pt>
                <c:pt idx="2">
                  <c:v>0.13639999999999999</c:v>
                </c:pt>
                <c:pt idx="3">
                  <c:v>6.7400000000000002E-2</c:v>
                </c:pt>
                <c:pt idx="4">
                  <c:v>0.1192</c:v>
                </c:pt>
              </c:numCache>
            </c:numRef>
          </c:val>
          <c:extLst xmlns:c16r2="http://schemas.microsoft.com/office/drawing/2015/06/chart">
            <c:ext xmlns:c16="http://schemas.microsoft.com/office/drawing/2014/chart" uri="{C3380CC4-5D6E-409C-BE32-E72D297353CC}">
              <c16:uniqueId val="{00000005-AC66-4CBE-A59C-CC68FF7D7D4D}"/>
            </c:ext>
          </c:extLst>
        </c:ser>
        <c:ser>
          <c:idx val="6"/>
          <c:order val="6"/>
          <c:tx>
            <c:strRef>
              <c:f>Sheet1!$H$1</c:f>
              <c:strCache>
                <c:ptCount val="1"/>
                <c:pt idx="0">
                  <c:v>% no rakstiem sadarbībā ar industriju</c:v>
                </c:pt>
              </c:strCache>
            </c:strRef>
          </c:tx>
          <c:spPr>
            <a:solidFill>
              <a:srgbClr val="6E508C"/>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Pasaule kopā</c:v>
                </c:pt>
                <c:pt idx="1">
                  <c:v>ES vidēji</c:v>
                </c:pt>
                <c:pt idx="2">
                  <c:v>Igaunija</c:v>
                </c:pt>
                <c:pt idx="3">
                  <c:v>Lietuva</c:v>
                </c:pt>
                <c:pt idx="4">
                  <c:v>Latvija</c:v>
                </c:pt>
              </c:strCache>
            </c:strRef>
          </c:cat>
          <c:val>
            <c:numRef>
              <c:f>Sheet1!$H$2:$H$6</c:f>
              <c:numCache>
                <c:formatCode>0.00</c:formatCode>
                <c:ptCount val="5"/>
                <c:pt idx="0">
                  <c:v>3.5499999999999997E-2</c:v>
                </c:pt>
                <c:pt idx="1">
                  <c:v>5.67E-2</c:v>
                </c:pt>
                <c:pt idx="2">
                  <c:v>1.5299999999999999E-2</c:v>
                </c:pt>
                <c:pt idx="3">
                  <c:v>6.8999999999999999E-3</c:v>
                </c:pt>
                <c:pt idx="4">
                  <c:v>4.5999999999999999E-3</c:v>
                </c:pt>
              </c:numCache>
            </c:numRef>
          </c:val>
          <c:extLst xmlns:c16r2="http://schemas.microsoft.com/office/drawing/2015/06/chart">
            <c:ext xmlns:c16="http://schemas.microsoft.com/office/drawing/2014/chart" uri="{C3380CC4-5D6E-409C-BE32-E72D297353CC}">
              <c16:uniqueId val="{00000006-AC66-4CBE-A59C-CC68FF7D7D4D}"/>
            </c:ext>
          </c:extLst>
        </c:ser>
        <c:dLbls>
          <c:showLegendKey val="0"/>
          <c:showVal val="0"/>
          <c:showCatName val="0"/>
          <c:showSerName val="0"/>
          <c:showPercent val="0"/>
          <c:showBubbleSize val="0"/>
        </c:dLbls>
        <c:gapWidth val="40"/>
        <c:axId val="590082040"/>
        <c:axId val="590082432"/>
      </c:barChart>
      <c:catAx>
        <c:axId val="5900820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2432"/>
        <c:crosses val="autoZero"/>
        <c:auto val="1"/>
        <c:lblAlgn val="ctr"/>
        <c:lblOffset val="100"/>
        <c:noMultiLvlLbl val="0"/>
      </c:catAx>
      <c:valAx>
        <c:axId val="590082432"/>
        <c:scaling>
          <c:orientation val="minMax"/>
          <c:max val="0.63000000000000012"/>
          <c:min val="0"/>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2040"/>
        <c:crosses val="autoZero"/>
        <c:crossBetween val="between"/>
        <c:majorUnit val="0.2"/>
      </c:valAx>
      <c:spPr>
        <a:noFill/>
        <a:ln>
          <a:noFill/>
        </a:ln>
        <a:effectLst/>
      </c:spPr>
    </c:plotArea>
    <c:legend>
      <c:legendPos val="b"/>
      <c:layout>
        <c:manualLayout>
          <c:xMode val="edge"/>
          <c:yMode val="edge"/>
          <c:x val="2.288004662067844E-2"/>
          <c:y val="0.7626036337978479"/>
          <c:w val="0.9489923699296624"/>
          <c:h val="0.22681248897512793"/>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5">
                <a:lumMod val="60000"/>
                <a:lumOff val="40000"/>
              </a:schemeClr>
            </a:solidFill>
            <a:ln>
              <a:noFill/>
            </a:ln>
            <a:effectLst/>
          </c:spPr>
          <c:invertIfNegative val="0"/>
          <c:dPt>
            <c:idx val="12"/>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1-9A2D-4C80-8D23-F9AFC6FEA599}"/>
              </c:ext>
            </c:extLst>
          </c:dPt>
          <c:dPt>
            <c:idx val="2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9A2D-4C80-8D23-F9AFC6FEA599}"/>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Data!$F$2:$F$29</c:f>
              <c:strCache>
                <c:ptCount val="28"/>
                <c:pt idx="0">
                  <c:v>Itālija</c:v>
                </c:pt>
                <c:pt idx="1">
                  <c:v>Portugāle</c:v>
                </c:pt>
                <c:pt idx="2">
                  <c:v>Francija</c:v>
                </c:pt>
                <c:pt idx="3">
                  <c:v>Beļģija</c:v>
                </c:pt>
                <c:pt idx="4">
                  <c:v>Grieķija</c:v>
                </c:pt>
                <c:pt idx="5">
                  <c:v>Lietuva</c:v>
                </c:pt>
                <c:pt idx="6">
                  <c:v>Kipra</c:v>
                </c:pt>
                <c:pt idx="7">
                  <c:v>Ungārija</c:v>
                </c:pt>
                <c:pt idx="8">
                  <c:v>Bulgārija</c:v>
                </c:pt>
                <c:pt idx="9">
                  <c:v>Horvātija</c:v>
                </c:pt>
                <c:pt idx="10">
                  <c:v>Slovākija</c:v>
                </c:pt>
                <c:pt idx="11">
                  <c:v>Lielbritānija</c:v>
                </c:pt>
                <c:pt idx="12">
                  <c:v>Vidēji ES</c:v>
                </c:pt>
                <c:pt idx="13">
                  <c:v>Dānija</c:v>
                </c:pt>
                <c:pt idx="14">
                  <c:v>Zviedrija</c:v>
                </c:pt>
                <c:pt idx="15">
                  <c:v>Slovēnija</c:v>
                </c:pt>
                <c:pt idx="16">
                  <c:v>Austrija</c:v>
                </c:pt>
                <c:pt idx="17">
                  <c:v>Polija</c:v>
                </c:pt>
                <c:pt idx="18">
                  <c:v>Spānija</c:v>
                </c:pt>
                <c:pt idx="19">
                  <c:v>Čehija</c:v>
                </c:pt>
                <c:pt idx="20">
                  <c:v>Luksemburga</c:v>
                </c:pt>
                <c:pt idx="21">
                  <c:v>Latvija</c:v>
                </c:pt>
                <c:pt idx="22">
                  <c:v>Rumānija</c:v>
                </c:pt>
                <c:pt idx="23">
                  <c:v>Vācija</c:v>
                </c:pt>
                <c:pt idx="24">
                  <c:v>Malta</c:v>
                </c:pt>
                <c:pt idx="25">
                  <c:v>Īrija</c:v>
                </c:pt>
                <c:pt idx="26">
                  <c:v>Igaunija</c:v>
                </c:pt>
                <c:pt idx="27">
                  <c:v>Somija</c:v>
                </c:pt>
              </c:strCache>
            </c:strRef>
          </c:cat>
          <c:val>
            <c:numRef>
              <c:f>Data!$H$2:$H$29</c:f>
              <c:numCache>
                <c:formatCode>0.0%</c:formatCode>
                <c:ptCount val="28"/>
                <c:pt idx="0">
                  <c:v>1.5170021201024257E-2</c:v>
                </c:pt>
                <c:pt idx="1">
                  <c:v>2.1383376515882336E-2</c:v>
                </c:pt>
                <c:pt idx="2">
                  <c:v>2.7809204632233228E-2</c:v>
                </c:pt>
                <c:pt idx="3">
                  <c:v>2.9600409231314066E-2</c:v>
                </c:pt>
                <c:pt idx="4">
                  <c:v>3.2114708071172449E-2</c:v>
                </c:pt>
                <c:pt idx="5">
                  <c:v>3.3186551932954042E-2</c:v>
                </c:pt>
                <c:pt idx="6">
                  <c:v>3.559124594145785E-2</c:v>
                </c:pt>
                <c:pt idx="7">
                  <c:v>3.5980333730631704E-2</c:v>
                </c:pt>
                <c:pt idx="8">
                  <c:v>3.6459485502817697E-2</c:v>
                </c:pt>
                <c:pt idx="9">
                  <c:v>4.0329101267150981E-2</c:v>
                </c:pt>
                <c:pt idx="10">
                  <c:v>4.1134624581539936E-2</c:v>
                </c:pt>
                <c:pt idx="11">
                  <c:v>4.2518682349787208E-2</c:v>
                </c:pt>
                <c:pt idx="12">
                  <c:v>4.2817410675027562E-2</c:v>
                </c:pt>
                <c:pt idx="13">
                  <c:v>4.3631004186492683E-2</c:v>
                </c:pt>
                <c:pt idx="14">
                  <c:v>4.3821036725576509E-2</c:v>
                </c:pt>
                <c:pt idx="15">
                  <c:v>4.4914478081140623E-2</c:v>
                </c:pt>
                <c:pt idx="16">
                  <c:v>4.5699043200927804E-2</c:v>
                </c:pt>
                <c:pt idx="17">
                  <c:v>4.65864437623109E-2</c:v>
                </c:pt>
                <c:pt idx="18">
                  <c:v>4.7007622281076571E-2</c:v>
                </c:pt>
                <c:pt idx="19">
                  <c:v>4.9227311344596555E-2</c:v>
                </c:pt>
                <c:pt idx="20">
                  <c:v>5.6370434282427377E-2</c:v>
                </c:pt>
                <c:pt idx="21">
                  <c:v>5.8055100733252651E-2</c:v>
                </c:pt>
                <c:pt idx="22">
                  <c:v>6.1023732385682095E-2</c:v>
                </c:pt>
                <c:pt idx="23">
                  <c:v>6.5359023937558089E-2</c:v>
                </c:pt>
                <c:pt idx="24">
                  <c:v>6.9093286835222326E-2</c:v>
                </c:pt>
                <c:pt idx="25">
                  <c:v>7.2194166044750499E-2</c:v>
                </c:pt>
                <c:pt idx="26">
                  <c:v>8.1617474359978084E-2</c:v>
                </c:pt>
                <c:pt idx="27">
                  <c:v>9.1000561981134931E-2</c:v>
                </c:pt>
              </c:numCache>
            </c:numRef>
          </c:val>
          <c:extLst xmlns:c16r2="http://schemas.microsoft.com/office/drawing/2015/06/chart">
            <c:ext xmlns:c16="http://schemas.microsoft.com/office/drawing/2014/chart" uri="{C3380CC4-5D6E-409C-BE32-E72D297353CC}">
              <c16:uniqueId val="{00000004-9A2D-4C80-8D23-F9AFC6FEA599}"/>
            </c:ext>
          </c:extLst>
        </c:ser>
        <c:dLbls>
          <c:showLegendKey val="0"/>
          <c:showVal val="0"/>
          <c:showCatName val="0"/>
          <c:showSerName val="0"/>
          <c:showPercent val="0"/>
          <c:showBubbleSize val="0"/>
        </c:dLbls>
        <c:gapWidth val="20"/>
        <c:axId val="590083216"/>
        <c:axId val="590083608"/>
      </c:barChart>
      <c:catAx>
        <c:axId val="590083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3608"/>
        <c:crosses val="autoZero"/>
        <c:auto val="1"/>
        <c:lblAlgn val="ctr"/>
        <c:lblOffset val="100"/>
        <c:noMultiLvlLbl val="0"/>
      </c:catAx>
      <c:valAx>
        <c:axId val="590083608"/>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83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40751385745456514"/>
          <c:y val="2.4724326111202937E-2"/>
          <c:w val="0.51968063480016802"/>
          <c:h val="0.89803587128783002"/>
        </c:manualLayout>
      </c:layout>
      <c:barChart>
        <c:barDir val="bar"/>
        <c:grouping val="stacked"/>
        <c:varyColors val="0"/>
        <c:ser>
          <c:idx val="0"/>
          <c:order val="0"/>
          <c:tx>
            <c:strRef>
              <c:f>Sheet1!$B$1</c:f>
              <c:strCache>
                <c:ptCount val="1"/>
                <c:pt idx="0">
                  <c:v>Zinatniskās institūcijas</c:v>
                </c:pt>
              </c:strCache>
            </c:strRef>
          </c:tx>
          <c:spPr>
            <a:solidFill>
              <a:schemeClr val="accent1">
                <a:shade val="76000"/>
              </a:schemeClr>
            </a:solidFill>
            <a:ln w="19050">
              <a:solidFill>
                <a:schemeClr val="lt1"/>
              </a:solidFill>
            </a:ln>
            <a:effectLst/>
          </c:spPr>
          <c:invertIfNegative val="0"/>
          <c:dLbls>
            <c:dLbl>
              <c:idx val="0"/>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bg1"/>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Kiberdrošība</c:v>
                </c:pt>
                <c:pt idx="1">
                  <c:v>Izglītības tehnoloģijas/ digitalizācija</c:v>
                </c:pt>
                <c:pt idx="2">
                  <c:v>Mākslīgais intelekts/ mašīnmācīšanās</c:v>
                </c:pt>
                <c:pt idx="3">
                  <c:v>Zemes tālizpēte</c:v>
                </c:pt>
                <c:pt idx="4">
                  <c:v>Datu uzglabāšana, pārraidīšana un sistēmas</c:v>
                </c:pt>
                <c:pt idx="5">
                  <c:v>Datorlingvistika</c:v>
                </c:pt>
                <c:pt idx="6">
                  <c:v>Algoritmi un datormodeļi</c:v>
                </c:pt>
                <c:pt idx="7">
                  <c:v>Elektronika/robotika</c:v>
                </c:pt>
              </c:strCache>
            </c:strRef>
          </c:cat>
          <c:val>
            <c:numRef>
              <c:f>Sheet1!$B$2:$B$9</c:f>
              <c:numCache>
                <c:formatCode>General</c:formatCode>
                <c:ptCount val="8"/>
                <c:pt idx="0">
                  <c:v>0.34</c:v>
                </c:pt>
                <c:pt idx="1">
                  <c:v>1.72</c:v>
                </c:pt>
                <c:pt idx="2">
                  <c:v>0.86</c:v>
                </c:pt>
                <c:pt idx="3">
                  <c:v>2.4900000000000002</c:v>
                </c:pt>
                <c:pt idx="4">
                  <c:v>1.37</c:v>
                </c:pt>
                <c:pt idx="5">
                  <c:v>1.28</c:v>
                </c:pt>
                <c:pt idx="6">
                  <c:v>3.58</c:v>
                </c:pt>
                <c:pt idx="7">
                  <c:v>4.1500000000000004</c:v>
                </c:pt>
              </c:numCache>
            </c:numRef>
          </c:val>
          <c:extLst xmlns:c16r2="http://schemas.microsoft.com/office/drawing/2015/06/chart">
            <c:ext xmlns:c16="http://schemas.microsoft.com/office/drawing/2014/chart" uri="{C3380CC4-5D6E-409C-BE32-E72D297353CC}">
              <c16:uniqueId val="{00000000-EFA2-491F-A5E0-9EDC4DA910BF}"/>
            </c:ext>
          </c:extLst>
        </c:ser>
        <c:ser>
          <c:idx val="1"/>
          <c:order val="1"/>
          <c:tx>
            <c:strRef>
              <c:f>Sheet1!$C$1</c:f>
              <c:strCache>
                <c:ptCount val="1"/>
                <c:pt idx="0">
                  <c:v>Uzņēmumi</c:v>
                </c:pt>
              </c:strCache>
            </c:strRef>
          </c:tx>
          <c:spPr>
            <a:solidFill>
              <a:schemeClr val="accent1">
                <a:tint val="77000"/>
              </a:schemeClr>
            </a:solidFill>
            <a:ln w="19050">
              <a:solidFill>
                <a:schemeClr val="lt1"/>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7.9575596816976041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Kiberdrošība</c:v>
                </c:pt>
                <c:pt idx="1">
                  <c:v>Izglītības tehnoloģijas/ digitalizācija</c:v>
                </c:pt>
                <c:pt idx="2">
                  <c:v>Mākslīgais intelekts/ mašīnmācīšanās</c:v>
                </c:pt>
                <c:pt idx="3">
                  <c:v>Zemes tālizpēte</c:v>
                </c:pt>
                <c:pt idx="4">
                  <c:v>Datu uzglabāšana, pārraidīšana un sistēmas</c:v>
                </c:pt>
                <c:pt idx="5">
                  <c:v>Datorlingvistika</c:v>
                </c:pt>
                <c:pt idx="6">
                  <c:v>Algoritmi un datormodeļi</c:v>
                </c:pt>
                <c:pt idx="7">
                  <c:v>Elektronika/robotika</c:v>
                </c:pt>
              </c:strCache>
            </c:strRef>
          </c:cat>
          <c:val>
            <c:numRef>
              <c:f>Sheet1!$C$2:$C$9</c:f>
              <c:numCache>
                <c:formatCode>General</c:formatCode>
                <c:ptCount val="8"/>
                <c:pt idx="0">
                  <c:v>0.41</c:v>
                </c:pt>
                <c:pt idx="1">
                  <c:v>0</c:v>
                </c:pt>
                <c:pt idx="2">
                  <c:v>1.19</c:v>
                </c:pt>
                <c:pt idx="3">
                  <c:v>0</c:v>
                </c:pt>
                <c:pt idx="4">
                  <c:v>1.41</c:v>
                </c:pt>
                <c:pt idx="5">
                  <c:v>3.41</c:v>
                </c:pt>
                <c:pt idx="6">
                  <c:v>2.36</c:v>
                </c:pt>
                <c:pt idx="7">
                  <c:v>3.32</c:v>
                </c:pt>
              </c:numCache>
            </c:numRef>
          </c:val>
          <c:extLst xmlns:c16r2="http://schemas.microsoft.com/office/drawing/2015/06/chart">
            <c:ext xmlns:c16="http://schemas.microsoft.com/office/drawing/2014/chart" uri="{C3380CC4-5D6E-409C-BE32-E72D297353CC}">
              <c16:uniqueId val="{00000001-EFA2-491F-A5E0-9EDC4DA910BF}"/>
            </c:ext>
          </c:extLst>
        </c:ser>
        <c:dLbls>
          <c:showLegendKey val="0"/>
          <c:showVal val="0"/>
          <c:showCatName val="0"/>
          <c:showSerName val="0"/>
          <c:showPercent val="0"/>
          <c:showBubbleSize val="0"/>
        </c:dLbls>
        <c:gapWidth val="40"/>
        <c:overlap val="100"/>
        <c:axId val="590072240"/>
        <c:axId val="590091448"/>
      </c:barChart>
      <c:catAx>
        <c:axId val="5900722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91448"/>
        <c:crosses val="autoZero"/>
        <c:auto val="1"/>
        <c:lblAlgn val="ctr"/>
        <c:lblOffset val="100"/>
        <c:noMultiLvlLbl val="0"/>
      </c:catAx>
      <c:valAx>
        <c:axId val="590091448"/>
        <c:scaling>
          <c:orientation val="minMax"/>
          <c:max val="8"/>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crossAx val="590072240"/>
        <c:crosses val="autoZero"/>
        <c:crossBetween val="between"/>
      </c:valAx>
      <c:spPr>
        <a:noFill/>
        <a:ln>
          <a:noFill/>
        </a:ln>
        <a:effectLst/>
      </c:spPr>
    </c:plotArea>
    <c:legend>
      <c:legendPos val="b"/>
      <c:layout>
        <c:manualLayout>
          <c:xMode val="edge"/>
          <c:yMode val="edge"/>
          <c:x val="0.58939757861832254"/>
          <c:y val="0.78995059468333773"/>
          <c:w val="0.38265453887229611"/>
          <c:h val="0.12537838750046879"/>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75000"/>
                  <a:lumOff val="25000"/>
                </a:schemeClr>
              </a:solidFill>
              <a:latin typeface="Segoe UI Semilight" panose="020B0402040204020203" pitchFamily="34" charset="0"/>
              <a:ea typeface="+mn-ea"/>
              <a:cs typeface="Segoe UI Semilight" panose="020B0402040204020203"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lumMod val="75000"/>
              <a:lumOff val="25000"/>
            </a:schemeClr>
          </a:solidFill>
          <a:latin typeface="Segoe UI Semilight" panose="020B0402040204020203" pitchFamily="34" charset="0"/>
          <a:cs typeface="Segoe UI Semilight" panose="020B0402040204020203"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5001660908336"/>
          <c:y val="7.123173277661797E-2"/>
          <c:w val="0.84309194788518937"/>
          <c:h val="0.76357614790035511"/>
        </c:manualLayout>
      </c:layout>
      <c:lineChart>
        <c:grouping val="standard"/>
        <c:varyColors val="0"/>
        <c:ser>
          <c:idx val="1"/>
          <c:order val="0"/>
          <c:tx>
            <c:strRef>
              <c:f>Sheet1!$A$2</c:f>
              <c:strCache>
                <c:ptCount val="1"/>
                <c:pt idx="0">
                  <c:v>Fakts</c:v>
                </c:pt>
              </c:strCache>
            </c:strRef>
          </c:tx>
          <c:spPr>
            <a:ln w="22225">
              <a:solidFill>
                <a:srgbClr val="C00000"/>
              </a:solidFill>
            </a:ln>
          </c:spPr>
          <c:marker>
            <c:symbol val="triangle"/>
            <c:size val="6"/>
            <c:spPr>
              <a:solidFill>
                <a:sysClr val="window" lastClr="FFFFFF"/>
              </a:solidFill>
              <a:ln w="3175">
                <a:solidFill>
                  <a:sysClr val="windowText" lastClr="000000"/>
                </a:solidFill>
              </a:ln>
            </c:spPr>
          </c:marker>
          <c:dLbls>
            <c:dLbl>
              <c:idx val="2"/>
              <c:layout>
                <c:manualLayout>
                  <c:x val="-8.4447661312530953E-2"/>
                  <c:y val="6.97425524702848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03F-4B2C-916B-626D10E0672A}"/>
                </c:ext>
                <c:ext xmlns:c15="http://schemas.microsoft.com/office/drawing/2012/chart" uri="{CE6537A1-D6FC-4f65-9D91-7224C49458BB}">
                  <c15:layout/>
                </c:ext>
              </c:extLst>
            </c:dLbl>
            <c:dLbl>
              <c:idx val="3"/>
              <c:layout>
                <c:manualLayout>
                  <c:x val="-7.7623026926648103E-2"/>
                  <c:y val="4.15139003884218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03F-4B2C-916B-626D10E0672A}"/>
                </c:ext>
                <c:ext xmlns:c15="http://schemas.microsoft.com/office/drawing/2012/chart" uri="{CE6537A1-D6FC-4f65-9D91-7224C49458BB}">
                  <c15:layout/>
                </c:ext>
              </c:extLst>
            </c:dLbl>
            <c:dLbl>
              <c:idx val="4"/>
              <c:layout>
                <c:manualLayout>
                  <c:x val="-7.6075518415351345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03F-4B2C-916B-626D10E0672A}"/>
                </c:ext>
                <c:ext xmlns:c15="http://schemas.microsoft.com/office/drawing/2012/chart" uri="{CE6537A1-D6FC-4f65-9D91-7224C49458BB}">
                  <c15:layout/>
                </c:ext>
              </c:extLst>
            </c:dLbl>
            <c:dLbl>
              <c:idx val="5"/>
              <c:layout>
                <c:manualLayout>
                  <c:x val="-7.6802725564596899E-2"/>
                  <c:y val="4.8571063408887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03F-4B2C-916B-626D10E0672A}"/>
                </c:ext>
                <c:ext xmlns:c15="http://schemas.microsoft.com/office/drawing/2012/chart" uri="{CE6537A1-D6FC-4f65-9D91-7224C49458BB}">
                  <c15:layout/>
                </c:ext>
              </c:extLst>
            </c:dLbl>
            <c:dLbl>
              <c:idx val="6"/>
              <c:layout>
                <c:manualLayout>
                  <c:x val="-7.66638153517719E-2"/>
                  <c:y val="6.26853894498191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03F-4B2C-916B-626D10E0672A}"/>
                </c:ext>
                <c:ext xmlns:c15="http://schemas.microsoft.com/office/drawing/2012/chart" uri="{CE6537A1-D6FC-4f65-9D91-7224C49458BB}">
                  <c15:layout/>
                </c:ext>
              </c:extLst>
            </c:dLbl>
            <c:numFmt formatCode="#,##0" sourceLinked="0"/>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trendline>
            <c:trendlineType val="linear"/>
            <c:dispRSqr val="0"/>
            <c:dispEq val="0"/>
          </c:trendline>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Sheet1!$B$2:$N$2</c:f>
              <c:numCache>
                <c:formatCode>0</c:formatCode>
                <c:ptCount val="13"/>
                <c:pt idx="0">
                  <c:v>23</c:v>
                </c:pt>
                <c:pt idx="1">
                  <c:v>21</c:v>
                </c:pt>
                <c:pt idx="2">
                  <c:v>20</c:v>
                </c:pt>
                <c:pt idx="3">
                  <c:v>23</c:v>
                </c:pt>
                <c:pt idx="4">
                  <c:v>16</c:v>
                </c:pt>
                <c:pt idx="5">
                  <c:v>19</c:v>
                </c:pt>
                <c:pt idx="6">
                  <c:v>22.22</c:v>
                </c:pt>
                <c:pt idx="7">
                  <c:v>7.31</c:v>
                </c:pt>
                <c:pt idx="8">
                  <c:v>13.6</c:v>
                </c:pt>
                <c:pt idx="9">
                  <c:v>12.12</c:v>
                </c:pt>
                <c:pt idx="10">
                  <c:v>20.440000000000001</c:v>
                </c:pt>
              </c:numCache>
            </c:numRef>
          </c:val>
          <c:smooth val="0"/>
          <c:extLst xmlns:c16r2="http://schemas.microsoft.com/office/drawing/2015/06/chart">
            <c:ext xmlns:c16="http://schemas.microsoft.com/office/drawing/2014/chart" uri="{C3380CC4-5D6E-409C-BE32-E72D297353CC}">
              <c16:uniqueId val="{00000006-E03F-4B2C-916B-626D10E0672A}"/>
            </c:ext>
          </c:extLst>
        </c:ser>
        <c:ser>
          <c:idx val="0"/>
          <c:order val="1"/>
          <c:tx>
            <c:strRef>
              <c:f>Sheet1!$A$3</c:f>
              <c:strCache>
                <c:ptCount val="1"/>
                <c:pt idx="0">
                  <c:v>Trends</c:v>
                </c:pt>
              </c:strCache>
            </c:strRef>
          </c:tx>
          <c:spPr>
            <a:ln w="15875">
              <a:solidFill>
                <a:sysClr val="windowText" lastClr="000000">
                  <a:shade val="95000"/>
                  <a:satMod val="105000"/>
                </a:sysClr>
              </a:solidFill>
              <a:prstDash val="sysDash"/>
            </a:ln>
          </c:spPr>
          <c:marker>
            <c:symbol val="none"/>
          </c:marker>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Sheet1!$B$3:$N$3</c:f>
              <c:numCache>
                <c:formatCode>General</c:formatCode>
                <c:ptCount val="13"/>
                <c:pt idx="10" formatCode="0">
                  <c:v>20.440000000000001</c:v>
                </c:pt>
                <c:pt idx="11" formatCode="0.0">
                  <c:v>22.534191425026489</c:v>
                </c:pt>
                <c:pt idx="12" formatCode="0.0">
                  <c:v>24.84294438257032</c:v>
                </c:pt>
              </c:numCache>
            </c:numRef>
          </c:val>
          <c:smooth val="0"/>
          <c:extLst xmlns:c16r2="http://schemas.microsoft.com/office/drawing/2015/06/chart">
            <c:ext xmlns:c16="http://schemas.microsoft.com/office/drawing/2014/chart" uri="{C3380CC4-5D6E-409C-BE32-E72D297353CC}">
              <c16:uniqueId val="{00000007-E03F-4B2C-916B-626D10E0672A}"/>
            </c:ext>
          </c:extLst>
        </c:ser>
        <c:ser>
          <c:idx val="2"/>
          <c:order val="2"/>
          <c:tx>
            <c:strRef>
              <c:f>Sheet1!$A$4</c:f>
              <c:strCache>
                <c:ptCount val="1"/>
                <c:pt idx="0">
                  <c:v>Mērķis</c:v>
                </c:pt>
              </c:strCache>
            </c:strRef>
          </c:tx>
          <c:spPr>
            <a:ln>
              <a:noFill/>
            </a:ln>
          </c:spPr>
          <c:marker>
            <c:spPr>
              <a:solidFill>
                <a:srgbClr val="C00000"/>
              </a:solidFill>
              <a:ln>
                <a:solidFill>
                  <a:srgbClr val="C00000"/>
                </a:solidFill>
              </a:ln>
            </c:spPr>
          </c:marker>
          <c:dPt>
            <c:idx val="13"/>
            <c:bubble3D val="0"/>
            <c:extLst xmlns:c16r2="http://schemas.microsoft.com/office/drawing/2015/06/chart">
              <c:ext xmlns:c16="http://schemas.microsoft.com/office/drawing/2014/chart" uri="{C3380CC4-5D6E-409C-BE32-E72D297353CC}">
                <c16:uniqueId val="{00000008-E03F-4B2C-916B-626D10E0672A}"/>
              </c:ext>
            </c:extLst>
          </c:dPt>
          <c:cat>
            <c:strRef>
              <c:f>Sheet1!$B$1:$N$1</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Sheet1!$B$4:$N$4</c:f>
              <c:numCache>
                <c:formatCode>General</c:formatCode>
                <c:ptCount val="13"/>
                <c:pt idx="12" formatCode="0">
                  <c:v>30</c:v>
                </c:pt>
              </c:numCache>
            </c:numRef>
          </c:val>
          <c:smooth val="0"/>
          <c:extLst xmlns:c16r2="http://schemas.microsoft.com/office/drawing/2015/06/chart">
            <c:ext xmlns:c16="http://schemas.microsoft.com/office/drawing/2014/chart" uri="{C3380CC4-5D6E-409C-BE32-E72D297353CC}">
              <c16:uniqueId val="{00000009-E03F-4B2C-916B-626D10E0672A}"/>
            </c:ext>
          </c:extLst>
        </c:ser>
        <c:dLbls>
          <c:showLegendKey val="0"/>
          <c:showVal val="0"/>
          <c:showCatName val="0"/>
          <c:showSerName val="0"/>
          <c:showPercent val="0"/>
          <c:showBubbleSize val="0"/>
        </c:dLbls>
        <c:marker val="1"/>
        <c:smooth val="0"/>
        <c:axId val="567799464"/>
        <c:axId val="567795152"/>
      </c:lineChart>
      <c:catAx>
        <c:axId val="567799464"/>
        <c:scaling>
          <c:orientation val="minMax"/>
        </c:scaling>
        <c:delete val="0"/>
        <c:axPos val="b"/>
        <c:numFmt formatCode="General" sourceLinked="1"/>
        <c:majorTickMark val="out"/>
        <c:minorTickMark val="none"/>
        <c:tickLblPos val="low"/>
        <c:spPr>
          <a:ln w="3175">
            <a:noFill/>
          </a:ln>
        </c:spPr>
        <c:txPr>
          <a:bodyPr rot="-5400000" vert="horz"/>
          <a:lstStyle/>
          <a:p>
            <a:pPr>
              <a:defRPr/>
            </a:pPr>
            <a:endParaRPr lang="en-US"/>
          </a:p>
        </c:txPr>
        <c:crossAx val="567795152"/>
        <c:crosses val="autoZero"/>
        <c:auto val="1"/>
        <c:lblAlgn val="ctr"/>
        <c:lblOffset val="0"/>
        <c:tickLblSkip val="1"/>
        <c:noMultiLvlLbl val="1"/>
      </c:catAx>
      <c:valAx>
        <c:axId val="567795152"/>
        <c:scaling>
          <c:orientation val="minMax"/>
          <c:max val="30"/>
        </c:scaling>
        <c:delete val="0"/>
        <c:axPos val="l"/>
        <c:numFmt formatCode="0" sourceLinked="0"/>
        <c:majorTickMark val="out"/>
        <c:minorTickMark val="none"/>
        <c:tickLblPos val="nextTo"/>
        <c:spPr>
          <a:ln w="3175">
            <a:noFill/>
          </a:ln>
        </c:spPr>
        <c:txPr>
          <a:bodyPr rot="0" vert="horz"/>
          <a:lstStyle/>
          <a:p>
            <a:pPr>
              <a:defRPr/>
            </a:pPr>
            <a:endParaRPr lang="en-US"/>
          </a:p>
        </c:txPr>
        <c:crossAx val="567799464"/>
        <c:crosses val="autoZero"/>
        <c:crossBetween val="between"/>
        <c:majorUnit val="10"/>
      </c:valAx>
      <c:spPr>
        <a:noFill/>
        <a:ln w="24631">
          <a:noFill/>
        </a:ln>
      </c:spPr>
    </c:plotArea>
    <c:legend>
      <c:legendPos val="r"/>
      <c:layout>
        <c:manualLayout>
          <c:xMode val="edge"/>
          <c:yMode val="edge"/>
          <c:x val="0.12084106956509955"/>
          <c:y val="0.4699920537455754"/>
          <c:w val="0.3773613298337708"/>
          <c:h val="0.34928400357859291"/>
        </c:manualLayout>
      </c:layout>
      <c:overlay val="0"/>
    </c:legend>
    <c:plotVisOnly val="1"/>
    <c:dispBlanksAs val="gap"/>
    <c:showDLblsOverMax val="0"/>
  </c:chart>
  <c:spPr>
    <a:noFill/>
    <a:ln w="3175">
      <a:noFill/>
    </a:ln>
  </c:spPr>
  <c:txPr>
    <a:bodyPr/>
    <a:lstStyle/>
    <a:p>
      <a:pPr>
        <a:defRPr sz="800" b="0" i="0" u="none" strike="noStrike" baseline="0">
          <a:solidFill>
            <a:srgbClr val="000000"/>
          </a:solidFill>
          <a:latin typeface="Segoe UI Semilight" panose="020B0402040204020203" pitchFamily="34" charset="0"/>
          <a:ea typeface="Arial"/>
          <a:cs typeface="Segoe UI Semilight" panose="020B0402040204020203" pitchFamily="34"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9">
  <a:schemeClr val="accent6"/>
</cs:colorStyle>
</file>

<file path=word/charts/colors17.xml><?xml version="1.0" encoding="utf-8"?>
<cs:colorStyle xmlns:cs="http://schemas.microsoft.com/office/drawing/2012/chartStyle" xmlns:a="http://schemas.openxmlformats.org/drawingml/2006/main" meth="withinLinear" id="15">
  <a:schemeClr val="accent2"/>
</cs:colorStyle>
</file>

<file path=word/charts/colors18.xml><?xml version="1.0" encoding="utf-8"?>
<cs:colorStyle xmlns:cs="http://schemas.microsoft.com/office/drawing/2012/chartStyle" xmlns:a="http://schemas.openxmlformats.org/drawingml/2006/main" meth="withinLinear" id="17">
  <a:schemeClr val="accent4"/>
</cs:colorStyle>
</file>

<file path=word/charts/colors19.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5">
  <a:schemeClr val="accent2"/>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9">
  <a:schemeClr val="accent6"/>
</cs:colorStyle>
</file>

<file path=word/charts/colors9.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0.17214</cdr:x>
      <cdr:y>0.48962</cdr:y>
    </cdr:from>
    <cdr:to>
      <cdr:x>0.19844</cdr:x>
      <cdr:y>0.64667</cdr:y>
    </cdr:to>
    <cdr:cxnSp macro="">
      <cdr:nvCxnSpPr>
        <cdr:cNvPr id="3" name="Straight Connector 2"/>
        <cdr:cNvCxnSpPr/>
      </cdr:nvCxnSpPr>
      <cdr:spPr>
        <a:xfrm xmlns:a="http://schemas.openxmlformats.org/drawingml/2006/main">
          <a:off x="1053388" y="387706"/>
          <a:ext cx="160935" cy="124358"/>
        </a:xfrm>
        <a:prstGeom xmlns:a="http://schemas.openxmlformats.org/drawingml/2006/main" prst="line">
          <a:avLst/>
        </a:prstGeom>
        <a:ln xmlns:a="http://schemas.openxmlformats.org/drawingml/2006/main">
          <a:solidFill>
            <a:schemeClr val="tx1">
              <a:lumMod val="75000"/>
              <a:lumOff val="2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0.07531</cdr:x>
      <cdr:y>0.49886</cdr:y>
    </cdr:from>
    <cdr:to>
      <cdr:x>0.11954</cdr:x>
      <cdr:y>0.63743</cdr:y>
    </cdr:to>
    <cdr:cxnSp macro="">
      <cdr:nvCxnSpPr>
        <cdr:cNvPr id="4" name="Straight Connector 3"/>
        <cdr:cNvCxnSpPr/>
      </cdr:nvCxnSpPr>
      <cdr:spPr>
        <a:xfrm xmlns:a="http://schemas.openxmlformats.org/drawingml/2006/main" flipH="1">
          <a:off x="460857" y="395021"/>
          <a:ext cx="270662" cy="109728"/>
        </a:xfrm>
        <a:prstGeom xmlns:a="http://schemas.openxmlformats.org/drawingml/2006/main" prst="line">
          <a:avLst/>
        </a:prstGeom>
        <a:ln xmlns:a="http://schemas.openxmlformats.org/drawingml/2006/main">
          <a:solidFill>
            <a:schemeClr val="tx1">
              <a:lumMod val="75000"/>
              <a:lumOff val="2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vnfi+8+RT4MFjnnAP+GM8SRkKQ==">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110136-3B35-42BD-9ADE-DF1A456EA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63</Pages>
  <Words>22456</Words>
  <Characters>151356</Characters>
  <Application>Microsoft Office Word</Application>
  <DocSecurity>0</DocSecurity>
  <Lines>10090</Lines>
  <Paragraphs>2758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Salmiņš</dc:creator>
  <cp:keywords/>
  <dc:description/>
  <cp:lastModifiedBy>Jānis Paiders</cp:lastModifiedBy>
  <cp:revision>17</cp:revision>
  <cp:lastPrinted>2019-09-09T10:53:00Z</cp:lastPrinted>
  <dcterms:created xsi:type="dcterms:W3CDTF">2020-02-11T11:50:00Z</dcterms:created>
  <dcterms:modified xsi:type="dcterms:W3CDTF">2020-02-14T13:43:00Z</dcterms:modified>
</cp:coreProperties>
</file>