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DDD2" w14:textId="77777777" w:rsidR="00A7036E" w:rsidRPr="00536C91" w:rsidRDefault="00A7036E" w:rsidP="0001172A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536C91">
        <w:rPr>
          <w:rFonts w:eastAsiaTheme="minorHAnsi"/>
          <w:b/>
          <w:lang w:eastAsia="en-US"/>
        </w:rPr>
        <w:t>TEHNISKAIS UN FINANŠU PIEDĀVĀJUMS</w:t>
      </w:r>
    </w:p>
    <w:p w14:paraId="7E40BD97" w14:textId="77777777" w:rsidR="00A7036E" w:rsidRPr="00536C91" w:rsidRDefault="00A7036E" w:rsidP="0001172A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536C91">
        <w:rPr>
          <w:rFonts w:eastAsiaTheme="minorHAnsi"/>
          <w:lang w:eastAsia="en-US"/>
        </w:rPr>
        <w:t>Izglītības uz zinātnes ministrijas organizētajā cenu aptaujā</w:t>
      </w:r>
    </w:p>
    <w:p w14:paraId="41F2725C" w14:textId="77777777" w:rsidR="00E46836" w:rsidRPr="00EA6A13" w:rsidRDefault="00E46836" w:rsidP="00E46836">
      <w:pPr>
        <w:spacing w:line="259" w:lineRule="auto"/>
        <w:jc w:val="center"/>
        <w:rPr>
          <w:rFonts w:eastAsiaTheme="minorHAnsi"/>
          <w:b/>
          <w:lang w:eastAsia="en-US"/>
        </w:rPr>
      </w:pPr>
      <w:r w:rsidRPr="00EA6A13">
        <w:rPr>
          <w:rFonts w:eastAsiaTheme="minorHAnsi"/>
          <w:b/>
          <w:lang w:eastAsia="en-US"/>
        </w:rPr>
        <w:t>Izglītības un zinātnes ministrijas tehniskā nodrošinājuma vajadzībām nepieciešamo preču iegāde ar pēcapmaksas norēķinu iespēju</w:t>
      </w:r>
    </w:p>
    <w:p w14:paraId="323DDC70" w14:textId="77777777" w:rsidR="009127AE" w:rsidRPr="00536C91" w:rsidRDefault="009127AE" w:rsidP="0001172A">
      <w:pPr>
        <w:spacing w:after="120" w:line="276" w:lineRule="auto"/>
        <w:jc w:val="center"/>
        <w:rPr>
          <w:b/>
        </w:rPr>
      </w:pPr>
    </w:p>
    <w:p w14:paraId="0A3E7248" w14:textId="77777777" w:rsidR="00A7036E" w:rsidRPr="00536C91" w:rsidRDefault="00A7036E" w:rsidP="0001172A">
      <w:pPr>
        <w:tabs>
          <w:tab w:val="left" w:pos="480"/>
        </w:tabs>
        <w:spacing w:before="120" w:after="120" w:line="276" w:lineRule="auto"/>
        <w:jc w:val="both"/>
      </w:pPr>
      <w:r w:rsidRPr="00536C91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536C91" w14:paraId="5AA25FCB" w14:textId="77777777" w:rsidTr="00FC14A3">
        <w:tc>
          <w:tcPr>
            <w:tcW w:w="3227" w:type="dxa"/>
            <w:shd w:val="clear" w:color="auto" w:fill="auto"/>
          </w:tcPr>
          <w:p w14:paraId="18B2F379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24332F18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36C91" w14:paraId="5E50A933" w14:textId="77777777" w:rsidTr="00FC14A3">
        <w:tc>
          <w:tcPr>
            <w:tcW w:w="3227" w:type="dxa"/>
            <w:shd w:val="clear" w:color="auto" w:fill="auto"/>
          </w:tcPr>
          <w:p w14:paraId="2241D1CE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21A8442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36C91" w14:paraId="18A6F55E" w14:textId="77777777" w:rsidTr="00FC14A3">
        <w:tc>
          <w:tcPr>
            <w:tcW w:w="3227" w:type="dxa"/>
            <w:shd w:val="clear" w:color="auto" w:fill="auto"/>
          </w:tcPr>
          <w:p w14:paraId="5777DF78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2CC4E58C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36C91" w14:paraId="1570E3E5" w14:textId="77777777" w:rsidTr="00FC14A3">
        <w:tc>
          <w:tcPr>
            <w:tcW w:w="3227" w:type="dxa"/>
            <w:shd w:val="clear" w:color="auto" w:fill="auto"/>
          </w:tcPr>
          <w:p w14:paraId="581FD1E4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57C40140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36C91" w14:paraId="1317650F" w14:textId="77777777" w:rsidTr="00FC14A3">
        <w:tc>
          <w:tcPr>
            <w:tcW w:w="3227" w:type="dxa"/>
            <w:shd w:val="clear" w:color="auto" w:fill="auto"/>
          </w:tcPr>
          <w:p w14:paraId="26E39465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03C0B61F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36C91" w14:paraId="39D34570" w14:textId="77777777" w:rsidTr="00FC14A3">
        <w:tc>
          <w:tcPr>
            <w:tcW w:w="3227" w:type="dxa"/>
            <w:shd w:val="clear" w:color="auto" w:fill="auto"/>
          </w:tcPr>
          <w:p w14:paraId="038CA0DB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4503B212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536C91" w14:paraId="6EA70C66" w14:textId="77777777" w:rsidTr="00FC14A3">
        <w:tc>
          <w:tcPr>
            <w:tcW w:w="3227" w:type="dxa"/>
            <w:shd w:val="clear" w:color="auto" w:fill="auto"/>
          </w:tcPr>
          <w:p w14:paraId="791BBEEA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36C91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3878000F" w14:textId="77777777" w:rsidR="00A7036E" w:rsidRPr="00536C91" w:rsidRDefault="00A7036E" w:rsidP="000117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199393CD" w14:textId="77777777" w:rsidR="00A7036E" w:rsidRPr="00536C91" w:rsidRDefault="00A7036E" w:rsidP="0001172A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4D99E4EE" w14:textId="77777777" w:rsidR="00A7036E" w:rsidRPr="00536C91" w:rsidRDefault="00A7036E" w:rsidP="0001172A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536C91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536C91" w14:paraId="60D06302" w14:textId="77777777" w:rsidTr="00A70EA4">
        <w:tc>
          <w:tcPr>
            <w:tcW w:w="2990" w:type="dxa"/>
            <w:shd w:val="clear" w:color="auto" w:fill="auto"/>
          </w:tcPr>
          <w:p w14:paraId="23F066EA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36C91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58A8DA6D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536C91" w14:paraId="5AF1370B" w14:textId="77777777" w:rsidTr="00A70EA4">
        <w:tc>
          <w:tcPr>
            <w:tcW w:w="2990" w:type="dxa"/>
            <w:shd w:val="clear" w:color="auto" w:fill="auto"/>
          </w:tcPr>
          <w:p w14:paraId="357334A5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36C91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1FB76D84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536C91" w14:paraId="673B4F80" w14:textId="77777777" w:rsidTr="00A70EA4">
        <w:tc>
          <w:tcPr>
            <w:tcW w:w="2990" w:type="dxa"/>
            <w:shd w:val="clear" w:color="auto" w:fill="auto"/>
          </w:tcPr>
          <w:p w14:paraId="72D995E2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36C91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2057E6BB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536C91" w14:paraId="55DC7E8C" w14:textId="77777777" w:rsidTr="00A70EA4">
        <w:tc>
          <w:tcPr>
            <w:tcW w:w="2990" w:type="dxa"/>
            <w:shd w:val="clear" w:color="auto" w:fill="auto"/>
          </w:tcPr>
          <w:p w14:paraId="6965CAD9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536C91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0123CF83" w14:textId="77777777" w:rsidR="00A7036E" w:rsidRPr="00536C91" w:rsidRDefault="00A7036E" w:rsidP="0001172A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530D1463" w14:textId="77777777" w:rsidR="00B5372A" w:rsidRPr="00536C91" w:rsidRDefault="00B5372A" w:rsidP="00EA6A13">
      <w:pPr>
        <w:spacing w:line="259" w:lineRule="auto"/>
        <w:jc w:val="center"/>
        <w:rPr>
          <w:rFonts w:eastAsiaTheme="minorHAnsi"/>
          <w:b/>
          <w:lang w:eastAsia="en-US"/>
        </w:rPr>
      </w:pPr>
    </w:p>
    <w:p w14:paraId="2EC0C32B" w14:textId="77DF780A" w:rsidR="00EA6A13" w:rsidRPr="00EA6A13" w:rsidRDefault="00EA6A13" w:rsidP="00EA6A1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EA6A13">
        <w:rPr>
          <w:rFonts w:eastAsiaTheme="minorHAnsi"/>
          <w:b/>
          <w:lang w:eastAsia="en-US"/>
        </w:rPr>
        <w:t>Tehniskā specifikācija</w:t>
      </w:r>
    </w:p>
    <w:p w14:paraId="340C13B3" w14:textId="30F649EB" w:rsidR="00EA6A13" w:rsidRPr="00EA6A13" w:rsidRDefault="00EA6A13" w:rsidP="00EA6A13">
      <w:pPr>
        <w:spacing w:line="259" w:lineRule="auto"/>
        <w:jc w:val="center"/>
        <w:rPr>
          <w:rFonts w:eastAsiaTheme="minorHAnsi"/>
          <w:b/>
          <w:lang w:eastAsia="en-US"/>
        </w:rPr>
      </w:pPr>
      <w:bookmarkStart w:id="0" w:name="_Hlk68635311"/>
      <w:r w:rsidRPr="00EA6A13">
        <w:rPr>
          <w:rFonts w:eastAsiaTheme="minorHAnsi"/>
          <w:b/>
          <w:lang w:eastAsia="en-US"/>
        </w:rPr>
        <w:t>Izglītības un zinātnes ministrijas tehniskā nodrošinājuma vajadzībām nepieciešamo preču iegāde ar pēcapmaksas norēķinu iespēju</w:t>
      </w:r>
    </w:p>
    <w:bookmarkEnd w:id="0"/>
    <w:p w14:paraId="3ADE5FF6" w14:textId="77777777" w:rsidR="00EA6A13" w:rsidRPr="00EA6A13" w:rsidRDefault="00EA6A13" w:rsidP="00A90C95">
      <w:pPr>
        <w:spacing w:line="259" w:lineRule="auto"/>
        <w:rPr>
          <w:rFonts w:eastAsiaTheme="minorHAnsi"/>
          <w:b/>
          <w:lang w:eastAsia="en-US"/>
        </w:rPr>
      </w:pPr>
    </w:p>
    <w:p w14:paraId="00142F59" w14:textId="77777777" w:rsidR="00EA6A13" w:rsidRPr="00EA6A13" w:rsidRDefault="00EA6A13" w:rsidP="00EA6A13">
      <w:pPr>
        <w:numPr>
          <w:ilvl w:val="0"/>
          <w:numId w:val="8"/>
        </w:numPr>
        <w:spacing w:after="160" w:line="259" w:lineRule="auto"/>
        <w:ind w:left="567" w:hanging="567"/>
        <w:contextualSpacing/>
        <w:rPr>
          <w:rFonts w:eastAsiaTheme="minorHAnsi"/>
          <w:b/>
          <w:u w:val="double"/>
          <w:lang w:eastAsia="en-US"/>
        </w:rPr>
      </w:pPr>
      <w:r w:rsidRPr="00EA6A13">
        <w:rPr>
          <w:rFonts w:eastAsiaTheme="minorHAnsi"/>
          <w:b/>
          <w:u w:val="double"/>
          <w:lang w:eastAsia="en-US"/>
        </w:rPr>
        <w:t>Iepirkuma priekšmets:</w:t>
      </w:r>
    </w:p>
    <w:p w14:paraId="216907AE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Izpildītājs nodrošina Izglītības un zinātnes ministrijas (turpmāk – Pasūtītājs) iespēju iegādāties preces Izpildītāja mazumtirdzniecības veikalos, veicot apmaksu par iegādātajām precēm pēcapmaksas veidā.</w:t>
      </w:r>
    </w:p>
    <w:p w14:paraId="55586757" w14:textId="77777777" w:rsidR="00EA6A13" w:rsidRPr="00EA6A13" w:rsidRDefault="00EA6A13" w:rsidP="00EA6A13">
      <w:pPr>
        <w:spacing w:after="160" w:line="259" w:lineRule="auto"/>
        <w:ind w:left="142"/>
        <w:contextualSpacing/>
        <w:jc w:val="both"/>
        <w:rPr>
          <w:rFonts w:eastAsiaTheme="minorHAnsi"/>
          <w:lang w:eastAsia="en-US"/>
        </w:rPr>
      </w:pPr>
    </w:p>
    <w:p w14:paraId="3B8166DF" w14:textId="77777777" w:rsidR="00EA6A13" w:rsidRPr="00EA6A13" w:rsidRDefault="00EA6A13" w:rsidP="00EA6A13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b/>
          <w:u w:val="double"/>
          <w:lang w:eastAsia="en-US"/>
        </w:rPr>
      </w:pPr>
      <w:r w:rsidRPr="00EA6A13">
        <w:rPr>
          <w:rFonts w:eastAsiaTheme="minorHAnsi"/>
          <w:b/>
          <w:u w:val="double"/>
          <w:lang w:eastAsia="en-US"/>
        </w:rPr>
        <w:t>Iepirkuma priekšmeta raksturojums:</w:t>
      </w:r>
    </w:p>
    <w:p w14:paraId="6E5452EC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Pasūtītājam līguma izpildes ietvaros būs nepieciešams iegādāties preces, kuras ir nepieciešamas nekustamā īpašuma apsaimniekošanas, tehniskā nodrošinājuma un telpu remonta vajadzībām.</w:t>
      </w:r>
    </w:p>
    <w:p w14:paraId="33FE26BD" w14:textId="77777777" w:rsidR="00EA6A13" w:rsidRPr="00EA6A13" w:rsidRDefault="00EA6A13" w:rsidP="00EA6A13">
      <w:pPr>
        <w:spacing w:after="160" w:line="259" w:lineRule="auto"/>
        <w:ind w:left="567"/>
        <w:contextualSpacing/>
        <w:jc w:val="both"/>
        <w:rPr>
          <w:rFonts w:eastAsiaTheme="minorHAnsi"/>
          <w:lang w:eastAsia="en-US"/>
        </w:rPr>
      </w:pPr>
    </w:p>
    <w:p w14:paraId="3820F601" w14:textId="77777777" w:rsidR="00EA6A13" w:rsidRPr="00EA6A13" w:rsidRDefault="00EA6A13" w:rsidP="00EA6A13">
      <w:pPr>
        <w:numPr>
          <w:ilvl w:val="0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b/>
          <w:u w:val="double"/>
          <w:lang w:eastAsia="en-US"/>
        </w:rPr>
      </w:pPr>
      <w:r w:rsidRPr="00EA6A13">
        <w:rPr>
          <w:rFonts w:eastAsiaTheme="minorHAnsi"/>
          <w:b/>
          <w:u w:val="double"/>
          <w:lang w:eastAsia="en-US"/>
        </w:rPr>
        <w:t>Pasūtījuma līguma izpildes noteikumi</w:t>
      </w:r>
    </w:p>
    <w:p w14:paraId="638A59EE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lastRenderedPageBreak/>
        <w:t>Līguma summa ir 3200,00 EUR (bez PVN).</w:t>
      </w:r>
    </w:p>
    <w:p w14:paraId="4DA8E9EF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Līguma termiņš ir līdz 2021.gada 31.decembrim, vai līdz tehniskās specifikācijas 3.1.punktā noteiktās līgumsummas sasniegšanai, atkarībā kurš no nosacījumiem izpildās pirmais.</w:t>
      </w:r>
    </w:p>
    <w:p w14:paraId="642353EF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 xml:space="preserve">Izpildītājs līguma izpildes ietvaros piešķir Pasūtītājam </w:t>
      </w:r>
      <w:proofErr w:type="spellStart"/>
      <w:r w:rsidRPr="00EA6A13">
        <w:rPr>
          <w:rFonts w:eastAsiaTheme="minorHAnsi"/>
          <w:lang w:eastAsia="en-US"/>
        </w:rPr>
        <w:t>kredītlimitu</w:t>
      </w:r>
      <w:proofErr w:type="spellEnd"/>
      <w:r w:rsidRPr="00EA6A13">
        <w:rPr>
          <w:rFonts w:eastAsiaTheme="minorHAnsi"/>
          <w:lang w:eastAsia="en-US"/>
        </w:rPr>
        <w:t xml:space="preserve"> 350,00 EUR (bez PVN) apmērā.</w:t>
      </w:r>
    </w:p>
    <w:p w14:paraId="3A57D70F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Pasūtītājs apmaksu, par pēcapmaksas līguma ietvaros saņemtajām precēm, Izpildītājam veic ne vēlāk 15 (piecpadsmit) darba dienu laikā pēc Izpildītāja izsniegtas pavadzīmes parakstīšanas datuma.</w:t>
      </w:r>
    </w:p>
    <w:p w14:paraId="56E22F1E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 xml:space="preserve">Apmaksa par saņemtajām precēm tiek veikta </w:t>
      </w:r>
      <w:proofErr w:type="spellStart"/>
      <w:r w:rsidRPr="00EA6A13">
        <w:rPr>
          <w:rFonts w:eastAsiaTheme="minorHAnsi"/>
          <w:i/>
          <w:lang w:eastAsia="en-US"/>
        </w:rPr>
        <w:t>euro</w:t>
      </w:r>
      <w:proofErr w:type="spellEnd"/>
      <w:r w:rsidRPr="00EA6A13">
        <w:rPr>
          <w:rFonts w:eastAsiaTheme="minorHAnsi"/>
          <w:lang w:eastAsia="en-US"/>
        </w:rPr>
        <w:t xml:space="preserve"> ar pārskaitījumu uz Izpildītāja pavadzīmē vai līgumā norādīto bankas norēķinu kontu.</w:t>
      </w:r>
    </w:p>
    <w:p w14:paraId="3E36757B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Preču nodošana un pieņemšana tiek veikta tajā Izpildītāja veikalā, kurā Pasūtītāja pārstāvis veic preču pasūtīšanu vai komplektāciju.</w:t>
      </w:r>
    </w:p>
    <w:p w14:paraId="4A45B285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 xml:space="preserve">Izpildītājam ir tiesības atteikties pārdot Pasūtītājam preci, ja Pasūtītāja neapmaksāto rēķinu summa pārsniedz tehniskās specifikācijas 3.3. punktā noteiktā </w:t>
      </w:r>
      <w:proofErr w:type="spellStart"/>
      <w:r w:rsidRPr="00EA6A13">
        <w:rPr>
          <w:rFonts w:eastAsiaTheme="minorHAnsi"/>
          <w:lang w:eastAsia="en-US"/>
        </w:rPr>
        <w:t>kredītlimita</w:t>
      </w:r>
      <w:proofErr w:type="spellEnd"/>
      <w:r w:rsidRPr="00EA6A13">
        <w:rPr>
          <w:rFonts w:eastAsiaTheme="minorHAnsi"/>
          <w:lang w:eastAsia="en-US"/>
        </w:rPr>
        <w:t xml:space="preserve"> apmēru.</w:t>
      </w:r>
    </w:p>
    <w:p w14:paraId="6EDE730D" w14:textId="49508456" w:rsidR="00EA6A13" w:rsidRPr="00780AC0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A6A13">
        <w:rPr>
          <w:rFonts w:eastAsiaTheme="minorHAnsi"/>
          <w:lang w:eastAsia="en-US"/>
        </w:rPr>
        <w:t xml:space="preserve">Izpildītājs apliecina, ka Izpildītāja tirdzniecības vietās esošo preču kvalitāte atbilst </w:t>
      </w:r>
      <w:r w:rsidRPr="00780AC0">
        <w:rPr>
          <w:rFonts w:eastAsiaTheme="minorHAnsi"/>
          <w:color w:val="000000" w:themeColor="text1"/>
          <w:lang w:eastAsia="en-US"/>
        </w:rPr>
        <w:t>Civillikuma 1593. un 1612. – 1618. panta prasībām.</w:t>
      </w:r>
    </w:p>
    <w:p w14:paraId="765327CC" w14:textId="005CA590" w:rsidR="00B5372A" w:rsidRPr="00780AC0" w:rsidRDefault="00B5372A" w:rsidP="00B5372A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80AC0">
        <w:rPr>
          <w:color w:val="000000" w:themeColor="text1"/>
        </w:rPr>
        <w:t>Pasūtītāja pilnvarots darbinieki preces izņem uz vietas mazumtirdzniecības vietās (veikalos). Pasūtītājs preču transportēšanu veic ar savu transportu uz sava rēķina.</w:t>
      </w:r>
    </w:p>
    <w:p w14:paraId="6F2AAAA7" w14:textId="002F74F6" w:rsidR="00B5372A" w:rsidRPr="00780AC0" w:rsidRDefault="00B5372A" w:rsidP="00B5372A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80AC0">
        <w:rPr>
          <w:bCs/>
          <w:color w:val="000000" w:themeColor="text1"/>
        </w:rPr>
        <w:t>Pasūtītājs var iegādāties no Izpildītāja arī citas preces (kas nav minētas tehniskajā specifikācijā), kuru patēriņš ir neregulārs un nav iespējams noteikt iegādes nepieciešamību uz cenu aptaujas rīkošanas brīdi.</w:t>
      </w:r>
    </w:p>
    <w:p w14:paraId="52E1B816" w14:textId="77777777" w:rsidR="00B5372A" w:rsidRPr="00780AC0" w:rsidRDefault="00B5372A" w:rsidP="00B5372A">
      <w:pPr>
        <w:numPr>
          <w:ilvl w:val="1"/>
          <w:numId w:val="8"/>
        </w:numPr>
        <w:spacing w:after="160" w:line="276" w:lineRule="auto"/>
        <w:ind w:left="567" w:hanging="567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80AC0">
        <w:rPr>
          <w:color w:val="000000" w:themeColor="text1"/>
        </w:rPr>
        <w:t xml:space="preserve">Izpildītājs nodrošina precēm garantiju, ne mazāku, kā to noteicis preces ražotājs. </w:t>
      </w:r>
    </w:p>
    <w:p w14:paraId="66F0B8A6" w14:textId="77777777" w:rsidR="00EA6A13" w:rsidRPr="00EA6A13" w:rsidRDefault="00EA6A13" w:rsidP="00B5372A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</w:p>
    <w:p w14:paraId="3BE8AD1E" w14:textId="77777777" w:rsidR="00EA6A13" w:rsidRPr="00EA6A13" w:rsidRDefault="00EA6A13" w:rsidP="00EA6A13">
      <w:pPr>
        <w:numPr>
          <w:ilvl w:val="0"/>
          <w:numId w:val="8"/>
        </w:numPr>
        <w:spacing w:after="160" w:line="259" w:lineRule="auto"/>
        <w:ind w:hanging="502"/>
        <w:contextualSpacing/>
        <w:jc w:val="both"/>
        <w:rPr>
          <w:rFonts w:eastAsiaTheme="minorHAnsi"/>
          <w:b/>
          <w:u w:val="double"/>
          <w:lang w:eastAsia="en-US"/>
        </w:rPr>
      </w:pPr>
      <w:r w:rsidRPr="00EA6A13">
        <w:rPr>
          <w:rFonts w:eastAsiaTheme="minorHAnsi"/>
          <w:b/>
          <w:u w:val="double"/>
          <w:lang w:eastAsia="en-US"/>
        </w:rPr>
        <w:t>Piedāvājuma iesniegšanas noteikumi</w:t>
      </w:r>
    </w:p>
    <w:p w14:paraId="6846388E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Izpildītājs iesniedzot piedāvājumu norāda tehniskās specifikācijas 6.1. punktā norādīto preču pārdošanas cenas par vienu vienību.</w:t>
      </w:r>
    </w:p>
    <w:p w14:paraId="68F48590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Izpildītājs iesniedzot piedāvājumu norāda tehniskās specifikācijas 6.2. punktā prasīto atlaides apmēru, kura tiks piemērota precēm, kuras Pasūtītāja pārstāvji iegādāsies Izpildītāja tirdzniecības vietās.</w:t>
      </w:r>
    </w:p>
    <w:p w14:paraId="07B4C753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Izpildītājs iesniedzot piedāvājumu garantē, ka Izpildītājam ir vismaz viena tirdzniecības vieta Rīgā 6 km attālumā no adreses Vaļņu iela 2, Rīga.</w:t>
      </w:r>
    </w:p>
    <w:p w14:paraId="3D4F5EBE" w14:textId="77777777" w:rsidR="00EA6A13" w:rsidRPr="00EA6A13" w:rsidRDefault="00EA6A13" w:rsidP="00EA6A13">
      <w:pPr>
        <w:spacing w:after="160" w:line="259" w:lineRule="auto"/>
        <w:ind w:left="567"/>
        <w:contextualSpacing/>
        <w:jc w:val="both"/>
        <w:rPr>
          <w:rFonts w:eastAsiaTheme="minorHAnsi"/>
          <w:lang w:eastAsia="en-US"/>
        </w:rPr>
      </w:pPr>
    </w:p>
    <w:p w14:paraId="28F28394" w14:textId="77777777" w:rsidR="00EA6A13" w:rsidRPr="00EA6A13" w:rsidRDefault="00EA6A13" w:rsidP="00EA6A13">
      <w:pPr>
        <w:numPr>
          <w:ilvl w:val="0"/>
          <w:numId w:val="8"/>
        </w:numPr>
        <w:spacing w:after="160" w:line="259" w:lineRule="auto"/>
        <w:ind w:hanging="502"/>
        <w:contextualSpacing/>
        <w:jc w:val="both"/>
        <w:rPr>
          <w:rFonts w:eastAsiaTheme="minorHAnsi"/>
          <w:b/>
          <w:u w:val="double"/>
          <w:lang w:eastAsia="en-US"/>
        </w:rPr>
      </w:pPr>
      <w:r w:rsidRPr="00EA6A13">
        <w:rPr>
          <w:rFonts w:eastAsiaTheme="minorHAnsi"/>
          <w:b/>
          <w:u w:val="double"/>
          <w:lang w:eastAsia="en-US"/>
        </w:rPr>
        <w:t>Piedāvājuma vērtēšanas kritēriji</w:t>
      </w:r>
    </w:p>
    <w:p w14:paraId="7AAE9576" w14:textId="77777777" w:rsidR="00EA6A13" w:rsidRPr="00EA6A13" w:rsidRDefault="00EA6A13" w:rsidP="00EA6A13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Piedāvājuma izvēles kritērijs ir saimnieciski izdevīgākais piedāvājums, kurš ieguvis lielāko punktu skaitu</w:t>
      </w:r>
      <w:r w:rsidRPr="00EA6A13">
        <w:rPr>
          <w:rFonts w:eastAsiaTheme="minorHAnsi"/>
          <w:i/>
          <w:iCs/>
          <w:lang w:eastAsia="en-US"/>
        </w:rPr>
        <w:t xml:space="preserve"> </w:t>
      </w:r>
      <w:r w:rsidRPr="00EA6A13">
        <w:rPr>
          <w:rFonts w:eastAsiaTheme="minorHAnsi"/>
          <w:lang w:eastAsia="en-US"/>
        </w:rPr>
        <w:t>vērtējot izmaksas.</w:t>
      </w:r>
    </w:p>
    <w:p w14:paraId="7088AEF0" w14:textId="38C57D3D" w:rsidR="000270D7" w:rsidRPr="00536C91" w:rsidRDefault="00EA6A13" w:rsidP="00536C91">
      <w:pPr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Punktu skaits tiek aprēķināts  - summējot punktu skaitu, ko pretendents ir ieguvis katrā piedāvājuma vērtējuma daļā pēc formulas, kurā: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6"/>
      </w:tblGrid>
      <w:tr w:rsidR="00E426E7" w:rsidRPr="00536C91" w14:paraId="45732AD9" w14:textId="77777777" w:rsidTr="009A7A3D">
        <w:tc>
          <w:tcPr>
            <w:tcW w:w="7225" w:type="dxa"/>
            <w:gridSpan w:val="2"/>
            <w:shd w:val="clear" w:color="auto" w:fill="F2F2F2" w:themeFill="background1" w:themeFillShade="F2"/>
          </w:tcPr>
          <w:p w14:paraId="46AC32EF" w14:textId="77777777" w:rsidR="00E426E7" w:rsidRPr="00536C91" w:rsidRDefault="00E426E7" w:rsidP="0001172A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14:paraId="572ADD81" w14:textId="77777777" w:rsidR="00E426E7" w:rsidRPr="00536C91" w:rsidRDefault="00E426E7" w:rsidP="0001172A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14:paraId="2280802C" w14:textId="77777777" w:rsidR="00E426E7" w:rsidRPr="00536C91" w:rsidRDefault="00E426E7" w:rsidP="0001172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Vērtēšanas kritērijs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6C1D773" w14:textId="77777777" w:rsidR="00E426E7" w:rsidRPr="00536C91" w:rsidRDefault="00E426E7" w:rsidP="0001172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  <w:bCs/>
              </w:rPr>
              <w:t>Maksimāli iegūstamais punktu skaits kritērijā</w:t>
            </w:r>
          </w:p>
        </w:tc>
      </w:tr>
      <w:tr w:rsidR="000270D7" w:rsidRPr="00536C91" w14:paraId="604DCA47" w14:textId="77777777" w:rsidTr="00D5014E">
        <w:tc>
          <w:tcPr>
            <w:tcW w:w="1271" w:type="dxa"/>
          </w:tcPr>
          <w:p w14:paraId="6E3F9907" w14:textId="77777777" w:rsidR="000270D7" w:rsidRPr="00536C91" w:rsidRDefault="000270D7" w:rsidP="0001172A">
            <w:pPr>
              <w:pStyle w:val="Default"/>
              <w:spacing w:line="276" w:lineRule="auto"/>
              <w:jc w:val="center"/>
            </w:pPr>
            <w:r w:rsidRPr="00536C91">
              <w:t>P1</w:t>
            </w:r>
          </w:p>
        </w:tc>
        <w:tc>
          <w:tcPr>
            <w:tcW w:w="5954" w:type="dxa"/>
          </w:tcPr>
          <w:p w14:paraId="18DE855A" w14:textId="5E117C69" w:rsidR="000270D7" w:rsidRPr="00536C91" w:rsidRDefault="000270D7" w:rsidP="008927DD">
            <w:pPr>
              <w:pStyle w:val="Default"/>
              <w:spacing w:line="276" w:lineRule="auto"/>
              <w:jc w:val="both"/>
            </w:pPr>
            <w:r w:rsidRPr="00536C91">
              <w:t>Kopējā cena</w:t>
            </w:r>
            <w:r w:rsidR="00BA5F8E" w:rsidRPr="00536C91">
              <w:t xml:space="preserve"> </w:t>
            </w:r>
            <w:r w:rsidR="00BA5F8E" w:rsidRPr="00536C91">
              <w:rPr>
                <w:rFonts w:eastAsiaTheme="minorHAnsi"/>
                <w:lang w:eastAsia="en-US"/>
              </w:rPr>
              <w:t>(</w:t>
            </w:r>
            <w:r w:rsidR="00B5372A" w:rsidRPr="00EA6A13">
              <w:rPr>
                <w:rFonts w:eastAsiaTheme="minorHAnsi"/>
                <w:lang w:eastAsia="en-US"/>
              </w:rPr>
              <w:t xml:space="preserve">no 6.1.1. līdz 6.1.10. apakšpunktā </w:t>
            </w:r>
            <w:r w:rsidR="00BA5F8E" w:rsidRPr="00536C91">
              <w:rPr>
                <w:rFonts w:eastAsiaTheme="minorHAnsi"/>
                <w:lang w:eastAsia="en-US"/>
              </w:rPr>
              <w:t>definēto pozīciju vienību kopējā cena</w:t>
            </w:r>
            <w:r w:rsidR="00B5372A" w:rsidRPr="00536C91">
              <w:rPr>
                <w:rFonts w:eastAsiaTheme="minorHAnsi"/>
                <w:lang w:eastAsia="en-US"/>
              </w:rPr>
              <w:t xml:space="preserve"> </w:t>
            </w:r>
            <w:r w:rsidR="00BA5F8E" w:rsidRPr="00536C91">
              <w:rPr>
                <w:rFonts w:eastAsiaTheme="minorHAnsi"/>
                <w:lang w:eastAsia="en-US"/>
              </w:rPr>
              <w:t>)</w:t>
            </w:r>
            <w:r w:rsidR="00B5372A" w:rsidRPr="00536C9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36" w:type="dxa"/>
          </w:tcPr>
          <w:p w14:paraId="2BAE7F13" w14:textId="6C01E050" w:rsidR="000270D7" w:rsidRPr="00536C91" w:rsidRDefault="00B5372A" w:rsidP="0001172A">
            <w:pPr>
              <w:pStyle w:val="Default"/>
              <w:spacing w:line="276" w:lineRule="auto"/>
              <w:jc w:val="center"/>
            </w:pPr>
            <w:r w:rsidRPr="00536C91">
              <w:t>2</w:t>
            </w:r>
            <w:r w:rsidR="000270D7" w:rsidRPr="00536C91">
              <w:t>0</w:t>
            </w:r>
          </w:p>
        </w:tc>
      </w:tr>
      <w:tr w:rsidR="000270D7" w:rsidRPr="00536C91" w14:paraId="017E895D" w14:textId="77777777" w:rsidTr="00D5014E">
        <w:tc>
          <w:tcPr>
            <w:tcW w:w="1271" w:type="dxa"/>
          </w:tcPr>
          <w:p w14:paraId="2355DF7C" w14:textId="77777777" w:rsidR="000270D7" w:rsidRPr="00536C91" w:rsidRDefault="000270D7" w:rsidP="0001172A">
            <w:pPr>
              <w:pStyle w:val="Default"/>
              <w:spacing w:line="276" w:lineRule="auto"/>
              <w:jc w:val="center"/>
            </w:pPr>
            <w:r w:rsidRPr="00536C91">
              <w:t>P2</w:t>
            </w:r>
          </w:p>
        </w:tc>
        <w:tc>
          <w:tcPr>
            <w:tcW w:w="5954" w:type="dxa"/>
          </w:tcPr>
          <w:p w14:paraId="306B5BC9" w14:textId="4C41F6BD" w:rsidR="000270D7" w:rsidRPr="00536C91" w:rsidRDefault="00B5372A" w:rsidP="0001172A">
            <w:pPr>
              <w:pStyle w:val="Default"/>
              <w:spacing w:line="276" w:lineRule="auto"/>
            </w:pPr>
            <w:r w:rsidRPr="00EA6A13">
              <w:rPr>
                <w:rFonts w:eastAsiaTheme="minorHAnsi"/>
                <w:lang w:eastAsia="en-US"/>
              </w:rPr>
              <w:t xml:space="preserve">6.2.1. apakšpunktā </w:t>
            </w:r>
            <w:r w:rsidRPr="00536C91">
              <w:t>p</w:t>
            </w:r>
            <w:r w:rsidR="000270D7" w:rsidRPr="00536C91">
              <w:t>iedāvātā atlaide</w:t>
            </w:r>
          </w:p>
        </w:tc>
        <w:tc>
          <w:tcPr>
            <w:tcW w:w="1836" w:type="dxa"/>
          </w:tcPr>
          <w:p w14:paraId="21ACE94A" w14:textId="772D5B7C" w:rsidR="000270D7" w:rsidRPr="00536C91" w:rsidRDefault="00B5372A" w:rsidP="0001172A">
            <w:pPr>
              <w:pStyle w:val="Default"/>
              <w:spacing w:line="276" w:lineRule="auto"/>
              <w:jc w:val="center"/>
            </w:pPr>
            <w:r w:rsidRPr="00536C91">
              <w:t>8</w:t>
            </w:r>
            <w:r w:rsidR="000270D7" w:rsidRPr="00536C91">
              <w:t>0</w:t>
            </w:r>
          </w:p>
        </w:tc>
      </w:tr>
      <w:tr w:rsidR="005074C1" w:rsidRPr="00536C91" w14:paraId="35EA0A4C" w14:textId="77777777" w:rsidTr="00D753FF">
        <w:tc>
          <w:tcPr>
            <w:tcW w:w="7225" w:type="dxa"/>
            <w:gridSpan w:val="2"/>
          </w:tcPr>
          <w:p w14:paraId="6E686137" w14:textId="77777777" w:rsidR="005074C1" w:rsidRPr="00536C91" w:rsidRDefault="005074C1" w:rsidP="005074C1">
            <w:pPr>
              <w:pStyle w:val="Default"/>
              <w:spacing w:line="276" w:lineRule="auto"/>
              <w:jc w:val="right"/>
              <w:rPr>
                <w:bCs/>
              </w:rPr>
            </w:pPr>
            <w:r w:rsidRPr="00536C91">
              <w:rPr>
                <w:bCs/>
              </w:rPr>
              <w:lastRenderedPageBreak/>
              <w:t>Kopējais maksimāli iegūstamais punktu skaits: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566702C" w14:textId="77777777" w:rsidR="005074C1" w:rsidRPr="00536C91" w:rsidRDefault="005074C1" w:rsidP="0001172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100</w:t>
            </w:r>
          </w:p>
        </w:tc>
      </w:tr>
    </w:tbl>
    <w:p w14:paraId="6E99D5EE" w14:textId="77777777" w:rsidR="000270D7" w:rsidRPr="00536C91" w:rsidRDefault="000270D7" w:rsidP="0001172A">
      <w:pPr>
        <w:pStyle w:val="Default"/>
        <w:spacing w:line="276" w:lineRule="auto"/>
        <w:jc w:val="both"/>
      </w:pPr>
    </w:p>
    <w:p w14:paraId="1EB100E0" w14:textId="77777777" w:rsidR="000270D7" w:rsidRPr="00536C91" w:rsidRDefault="000270D7" w:rsidP="00C803DA">
      <w:pPr>
        <w:pStyle w:val="Default"/>
        <w:numPr>
          <w:ilvl w:val="1"/>
          <w:numId w:val="8"/>
        </w:numPr>
        <w:spacing w:line="276" w:lineRule="auto"/>
        <w:jc w:val="both"/>
      </w:pPr>
      <w:r w:rsidRPr="00536C91">
        <w:t>Saimnieciski visizdevīgākā piedāvājuma aprēķināšanai kopējais punktu skaits (S) tiek aprē</w:t>
      </w:r>
      <w:bookmarkStart w:id="1" w:name="_Toc236479614"/>
      <w:r w:rsidRPr="00536C91">
        <w:t xml:space="preserve">ķināts saskaņā ar šādu formulu </w:t>
      </w:r>
      <w:r w:rsidRPr="00536C91">
        <w:rPr>
          <w:snapToGrid w:val="0"/>
        </w:rPr>
        <w:t>S = P1 + P2</w:t>
      </w:r>
      <w:bookmarkEnd w:id="1"/>
      <w:r w:rsidRPr="00536C91">
        <w:rPr>
          <w:snapToGrid w:val="0"/>
        </w:rPr>
        <w:t>, kur:</w:t>
      </w:r>
    </w:p>
    <w:p w14:paraId="077B5D22" w14:textId="77777777" w:rsidR="000270D7" w:rsidRPr="00536C91" w:rsidRDefault="000270D7" w:rsidP="0001172A">
      <w:pPr>
        <w:widowControl w:val="0"/>
        <w:tabs>
          <w:tab w:val="left" w:pos="360"/>
          <w:tab w:val="num" w:pos="1985"/>
          <w:tab w:val="center" w:pos="4153"/>
          <w:tab w:val="right" w:pos="8306"/>
        </w:tabs>
        <w:spacing w:line="276" w:lineRule="auto"/>
        <w:ind w:left="567" w:hanging="567"/>
        <w:jc w:val="both"/>
        <w:rPr>
          <w:snapToGrid w:val="0"/>
        </w:rPr>
      </w:pPr>
      <w:r w:rsidRPr="00536C91">
        <w:rPr>
          <w:snapToGrid w:val="0"/>
        </w:rPr>
        <w:tab/>
      </w:r>
      <w:r w:rsidRPr="00536C91">
        <w:rPr>
          <w:snapToGrid w:val="0"/>
        </w:rPr>
        <w:tab/>
      </w:r>
      <w:r w:rsidRPr="00536C91">
        <w:rPr>
          <w:snapToGrid w:val="0"/>
        </w:rPr>
        <w:tab/>
        <w:t>S – punktu kopsumma</w:t>
      </w:r>
      <w:r w:rsidR="0093683E" w:rsidRPr="00536C91">
        <w:rPr>
          <w:snapToGrid w:val="0"/>
        </w:rPr>
        <w:t>,</w:t>
      </w:r>
    </w:p>
    <w:p w14:paraId="22B086F8" w14:textId="77777777" w:rsidR="000270D7" w:rsidRPr="00536C91" w:rsidRDefault="000270D7" w:rsidP="0001172A">
      <w:pPr>
        <w:widowControl w:val="0"/>
        <w:tabs>
          <w:tab w:val="left" w:pos="360"/>
          <w:tab w:val="num" w:pos="1985"/>
          <w:tab w:val="center" w:pos="4153"/>
          <w:tab w:val="right" w:pos="8306"/>
        </w:tabs>
        <w:spacing w:line="276" w:lineRule="auto"/>
        <w:ind w:left="567" w:hanging="567"/>
        <w:jc w:val="both"/>
        <w:rPr>
          <w:snapToGrid w:val="0"/>
        </w:rPr>
      </w:pPr>
      <w:r w:rsidRPr="00536C91">
        <w:rPr>
          <w:snapToGrid w:val="0"/>
        </w:rPr>
        <w:tab/>
      </w:r>
      <w:r w:rsidRPr="00536C91">
        <w:rPr>
          <w:snapToGrid w:val="0"/>
        </w:rPr>
        <w:tab/>
      </w:r>
      <w:r w:rsidRPr="00536C91">
        <w:rPr>
          <w:snapToGrid w:val="0"/>
        </w:rPr>
        <w:tab/>
        <w:t xml:space="preserve">P – novērtējamā kritērija punktu skaits. </w:t>
      </w:r>
    </w:p>
    <w:p w14:paraId="6936929C" w14:textId="77777777" w:rsidR="000270D7" w:rsidRPr="00536C91" w:rsidRDefault="000270D7" w:rsidP="0001172A">
      <w:pPr>
        <w:pStyle w:val="Default"/>
        <w:spacing w:line="276" w:lineRule="auto"/>
        <w:jc w:val="both"/>
        <w:rPr>
          <w:color w:val="auto"/>
        </w:rPr>
      </w:pPr>
    </w:p>
    <w:p w14:paraId="6DA3658D" w14:textId="3233201B" w:rsidR="000270D7" w:rsidRPr="00536C91" w:rsidRDefault="00F51E3E" w:rsidP="00762257">
      <w:pPr>
        <w:pStyle w:val="Default"/>
        <w:numPr>
          <w:ilvl w:val="1"/>
          <w:numId w:val="8"/>
        </w:numPr>
        <w:spacing w:after="120" w:line="276" w:lineRule="auto"/>
        <w:ind w:left="714" w:hanging="357"/>
        <w:jc w:val="both"/>
        <w:rPr>
          <w:b/>
          <w:bCs/>
        </w:rPr>
      </w:pPr>
      <w:r w:rsidRPr="00536C91">
        <w:rPr>
          <w:color w:val="auto"/>
        </w:rPr>
        <w:t xml:space="preserve">Par vērtēšanas kritēriju P1 </w:t>
      </w:r>
      <w:r w:rsidR="000270D7" w:rsidRPr="00536C91">
        <w:rPr>
          <w:color w:val="auto"/>
        </w:rPr>
        <w:t xml:space="preserve">punkti tiek piešķirti, dalot zemāko piedāvāto kopējo cenu ar </w:t>
      </w:r>
      <w:r w:rsidR="00EB637B" w:rsidRPr="00536C91">
        <w:rPr>
          <w:color w:val="auto"/>
        </w:rPr>
        <w:t xml:space="preserve">pretendnets </w:t>
      </w:r>
      <w:r w:rsidR="000270D7" w:rsidRPr="00536C91">
        <w:rPr>
          <w:color w:val="auto"/>
        </w:rPr>
        <w:t xml:space="preserve">piedāvāto kopējo cenu un reizinot ar maksimālo iegūstamo punktu skaitu – </w:t>
      </w:r>
      <w:r w:rsidR="00B5372A" w:rsidRPr="00536C91">
        <w:rPr>
          <w:color w:val="auto"/>
        </w:rPr>
        <w:t>2</w:t>
      </w:r>
      <w:r w:rsidR="000270D7" w:rsidRPr="00536C91">
        <w:rPr>
          <w:color w:val="auto"/>
        </w:rPr>
        <w:t>0.</w:t>
      </w:r>
    </w:p>
    <w:p w14:paraId="307BCE3B" w14:textId="76D7F357" w:rsidR="000270D7" w:rsidRPr="00536C91" w:rsidRDefault="000270D7" w:rsidP="00762257">
      <w:pPr>
        <w:pStyle w:val="Default"/>
        <w:numPr>
          <w:ilvl w:val="1"/>
          <w:numId w:val="8"/>
        </w:numPr>
        <w:spacing w:after="120" w:line="276" w:lineRule="auto"/>
        <w:ind w:left="714" w:hanging="357"/>
        <w:jc w:val="both"/>
        <w:rPr>
          <w:b/>
          <w:bCs/>
          <w:color w:val="000000" w:themeColor="text1"/>
        </w:rPr>
      </w:pPr>
      <w:r w:rsidRPr="00536C91">
        <w:rPr>
          <w:color w:val="000000" w:themeColor="text1"/>
        </w:rPr>
        <w:t>Par vērtēšanas kritēriju P2 punkti tiek piešķirti</w:t>
      </w:r>
      <w:r w:rsidR="00A85C21" w:rsidRPr="00536C91">
        <w:rPr>
          <w:color w:val="000000" w:themeColor="text1"/>
        </w:rPr>
        <w:t xml:space="preserve"> šādi. Pretendents, kurš piedāvājis lielāko atlaides apjomu (%) tiek novērtēts ar maksimālo punktu skaitu, pārējiem pretendentiem vērtējums tiek aprēķināts pēc formulas: </w:t>
      </w:r>
      <w:r w:rsidR="00AA3B13" w:rsidRPr="00536C91">
        <w:rPr>
          <w:color w:val="000000" w:themeColor="text1"/>
        </w:rPr>
        <w:t xml:space="preserve">dalot </w:t>
      </w:r>
      <w:r w:rsidR="00A85C21" w:rsidRPr="00536C91">
        <w:rPr>
          <w:color w:val="000000" w:themeColor="text1"/>
        </w:rPr>
        <w:t xml:space="preserve">vērtējamā </w:t>
      </w:r>
      <w:r w:rsidR="00BA5F8E" w:rsidRPr="00536C91">
        <w:rPr>
          <w:color w:val="000000" w:themeColor="text1"/>
        </w:rPr>
        <w:t xml:space="preserve">pretendenta piedāvāto atlaidi ar piedāvāto lielāko atlaidi </w:t>
      </w:r>
      <w:r w:rsidR="00AA3B13" w:rsidRPr="00536C91">
        <w:rPr>
          <w:color w:val="000000" w:themeColor="text1"/>
        </w:rPr>
        <w:t xml:space="preserve">un reizinot ar maksimālo iegūstamo punktu skaitu – </w:t>
      </w:r>
      <w:r w:rsidR="00B5372A" w:rsidRPr="00536C91">
        <w:rPr>
          <w:color w:val="000000" w:themeColor="text1"/>
        </w:rPr>
        <w:t>8</w:t>
      </w:r>
      <w:r w:rsidR="00AA3B13" w:rsidRPr="00536C91">
        <w:rPr>
          <w:color w:val="000000" w:themeColor="text1"/>
        </w:rPr>
        <w:t>0.</w:t>
      </w:r>
    </w:p>
    <w:p w14:paraId="18A37897" w14:textId="77777777" w:rsidR="00A85C21" w:rsidRPr="00536C91" w:rsidRDefault="00A85C21" w:rsidP="00A85C21">
      <w:pPr>
        <w:pStyle w:val="Default"/>
        <w:spacing w:line="276" w:lineRule="auto"/>
        <w:ind w:left="720"/>
        <w:jc w:val="both"/>
        <w:rPr>
          <w:b/>
          <w:bCs/>
        </w:rPr>
      </w:pPr>
    </w:p>
    <w:p w14:paraId="1B49668B" w14:textId="77777777" w:rsidR="00EA6A13" w:rsidRPr="00EA6A13" w:rsidRDefault="00EA6A13" w:rsidP="00EA6A13">
      <w:pPr>
        <w:numPr>
          <w:ilvl w:val="0"/>
          <w:numId w:val="8"/>
        </w:numPr>
        <w:spacing w:after="160" w:line="259" w:lineRule="auto"/>
        <w:contextualSpacing/>
        <w:rPr>
          <w:rFonts w:eastAsiaTheme="minorHAnsi"/>
          <w:b/>
          <w:u w:val="double"/>
          <w:lang w:eastAsia="en-US"/>
        </w:rPr>
      </w:pPr>
      <w:r w:rsidRPr="00EA6A13">
        <w:rPr>
          <w:rFonts w:eastAsiaTheme="minorHAnsi"/>
          <w:b/>
          <w:u w:val="double"/>
          <w:lang w:eastAsia="en-US"/>
        </w:rPr>
        <w:t>Vērtējamās pozīcijas:</w:t>
      </w:r>
    </w:p>
    <w:p w14:paraId="69EF97FE" w14:textId="77777777" w:rsidR="00EA6A13" w:rsidRPr="00EA6A13" w:rsidRDefault="00EA6A13" w:rsidP="00EA6A13">
      <w:pPr>
        <w:spacing w:after="160" w:line="259" w:lineRule="auto"/>
        <w:ind w:left="502"/>
        <w:contextualSpacing/>
        <w:rPr>
          <w:rFonts w:eastAsiaTheme="minorHAnsi"/>
          <w:b/>
          <w:u w:val="double"/>
          <w:lang w:eastAsia="en-US"/>
        </w:rPr>
      </w:pPr>
    </w:p>
    <w:p w14:paraId="27A6DFA4" w14:textId="77777777" w:rsidR="00EA6A13" w:rsidRPr="00EA6A13" w:rsidRDefault="00EA6A13" w:rsidP="00EA6A13">
      <w:pPr>
        <w:numPr>
          <w:ilvl w:val="1"/>
          <w:numId w:val="16"/>
        </w:numPr>
        <w:spacing w:after="160" w:line="259" w:lineRule="auto"/>
        <w:contextualSpacing/>
        <w:rPr>
          <w:rFonts w:eastAsiaTheme="minorHAnsi"/>
          <w:b/>
          <w:lang w:eastAsia="en-US"/>
        </w:rPr>
      </w:pPr>
      <w:r w:rsidRPr="00EA6A13">
        <w:rPr>
          <w:rFonts w:eastAsiaTheme="minorHAnsi"/>
          <w:b/>
          <w:lang w:eastAsia="en-US"/>
        </w:rPr>
        <w:t>Preču grupas</w:t>
      </w:r>
    </w:p>
    <w:p w14:paraId="47DE4D6D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Baterija AAA 1,5V, LR03;</w:t>
      </w:r>
      <w:r w:rsidRPr="00EA6A13">
        <w:rPr>
          <w:rFonts w:eastAsiaTheme="minorHAnsi"/>
          <w:b/>
          <w:bCs/>
          <w:color w:val="FF0000"/>
          <w:vertAlign w:val="superscript"/>
          <w:lang w:eastAsia="en-US"/>
        </w:rPr>
        <w:t>**</w:t>
      </w:r>
    </w:p>
    <w:p w14:paraId="364D26F0" w14:textId="0A29E56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Baterija AA 1,5V, LR6;</w:t>
      </w:r>
      <w:r w:rsidR="00420582" w:rsidRPr="00420582">
        <w:rPr>
          <w:rFonts w:eastAsiaTheme="minorHAnsi"/>
          <w:b/>
          <w:bCs/>
          <w:color w:val="FF0000"/>
          <w:vertAlign w:val="superscript"/>
          <w:lang w:eastAsia="en-US"/>
        </w:rPr>
        <w:t xml:space="preserve"> </w:t>
      </w:r>
      <w:r w:rsidR="00420582" w:rsidRPr="00EA6A13">
        <w:rPr>
          <w:rFonts w:eastAsiaTheme="minorHAnsi"/>
          <w:b/>
          <w:bCs/>
          <w:color w:val="FF0000"/>
          <w:vertAlign w:val="superscript"/>
          <w:lang w:eastAsia="en-US"/>
        </w:rPr>
        <w:t>**</w:t>
      </w:r>
    </w:p>
    <w:p w14:paraId="48DBA4F2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Iekšdurvju atslēgu kopiju izgatavošana pēc parauga (eiro cilindrs);</w:t>
      </w:r>
    </w:p>
    <w:p w14:paraId="2D53B700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Iekšdurvju atslēgu kopiju izgatavošana pēc parauga (</w:t>
      </w:r>
      <w:proofErr w:type="spellStart"/>
      <w:r w:rsidRPr="00EA6A13">
        <w:rPr>
          <w:rFonts w:eastAsiaTheme="minorHAnsi"/>
          <w:lang w:eastAsia="en-US"/>
        </w:rPr>
        <w:t>multi</w:t>
      </w:r>
      <w:proofErr w:type="spellEnd"/>
      <w:r w:rsidRPr="00EA6A13">
        <w:rPr>
          <w:rFonts w:eastAsiaTheme="minorHAnsi"/>
          <w:lang w:eastAsia="en-US"/>
        </w:rPr>
        <w:t xml:space="preserve"> cilindrs);</w:t>
      </w:r>
    </w:p>
    <w:p w14:paraId="7FA041BB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LED spuldze E27, 11W (1055 Lm), 2700 K, A58;</w:t>
      </w:r>
    </w:p>
    <w:p w14:paraId="42068EC1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LED spuldze E14, 7W (600 Lm), 2700 K, C37;</w:t>
      </w:r>
    </w:p>
    <w:p w14:paraId="109F6AA4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LED spuldze E14, 7W (600 Lm), 2700 K, A58;</w:t>
      </w:r>
    </w:p>
    <w:p w14:paraId="4ECAD7F7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>LED spuldze T8, 10W (900 Lm) 4000 K, G13, 600 mm;</w:t>
      </w:r>
    </w:p>
    <w:p w14:paraId="56CBF605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 xml:space="preserve">Dziļi matēta </w:t>
      </w:r>
      <w:proofErr w:type="spellStart"/>
      <w:r w:rsidRPr="00EA6A13">
        <w:rPr>
          <w:rFonts w:eastAsiaTheme="minorHAnsi"/>
          <w:lang w:eastAsia="en-US"/>
        </w:rPr>
        <w:t>lateksa</w:t>
      </w:r>
      <w:proofErr w:type="spellEnd"/>
      <w:r w:rsidRPr="00EA6A13">
        <w:rPr>
          <w:rFonts w:eastAsiaTheme="minorHAnsi"/>
          <w:lang w:eastAsia="en-US"/>
        </w:rPr>
        <w:t xml:space="preserve"> krāsa gludu virsmu krāsošanai iekšdarbos (tonis balts, klases 3 vai līdzvērtīga);</w:t>
      </w:r>
      <w:r w:rsidRPr="00EA6A13">
        <w:rPr>
          <w:rFonts w:eastAsiaTheme="minorHAnsi"/>
          <w:b/>
          <w:bCs/>
          <w:color w:val="FF0000"/>
          <w:vertAlign w:val="superscript"/>
          <w:lang w:eastAsia="en-US"/>
        </w:rPr>
        <w:t>*</w:t>
      </w:r>
    </w:p>
    <w:p w14:paraId="69AA0F1B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 xml:space="preserve">Dziļi matēta </w:t>
      </w:r>
      <w:proofErr w:type="spellStart"/>
      <w:r w:rsidRPr="00EA6A13">
        <w:rPr>
          <w:rFonts w:eastAsiaTheme="minorHAnsi"/>
          <w:lang w:eastAsia="en-US"/>
        </w:rPr>
        <w:t>lateksa</w:t>
      </w:r>
      <w:proofErr w:type="spellEnd"/>
      <w:r w:rsidRPr="00EA6A13">
        <w:rPr>
          <w:rFonts w:eastAsiaTheme="minorHAnsi"/>
          <w:lang w:eastAsia="en-US"/>
        </w:rPr>
        <w:t xml:space="preserve"> krāsa gludu virsmu krāsošanai iekšdarbos (tonējama – bāze A, klase 7 vai līdzvērtīga);</w:t>
      </w:r>
      <w:r w:rsidRPr="00EA6A13">
        <w:rPr>
          <w:rFonts w:eastAsiaTheme="minorHAnsi"/>
          <w:b/>
          <w:bCs/>
          <w:color w:val="FF0000"/>
          <w:vertAlign w:val="superscript"/>
          <w:lang w:eastAsia="en-US"/>
        </w:rPr>
        <w:t>*</w:t>
      </w:r>
    </w:p>
    <w:p w14:paraId="3C12713A" w14:textId="77777777" w:rsidR="00EA6A13" w:rsidRPr="00EA6A13" w:rsidRDefault="00EA6A13" w:rsidP="00EA6A13">
      <w:pPr>
        <w:numPr>
          <w:ilvl w:val="1"/>
          <w:numId w:val="16"/>
        </w:numPr>
        <w:spacing w:after="160" w:line="259" w:lineRule="auto"/>
        <w:contextualSpacing/>
        <w:rPr>
          <w:rFonts w:eastAsiaTheme="minorHAnsi"/>
          <w:b/>
          <w:lang w:eastAsia="en-US"/>
        </w:rPr>
      </w:pPr>
      <w:r w:rsidRPr="00EA6A13">
        <w:rPr>
          <w:rFonts w:eastAsiaTheme="minorHAnsi"/>
          <w:b/>
          <w:lang w:eastAsia="en-US"/>
        </w:rPr>
        <w:t>Piemērotā atlaide</w:t>
      </w:r>
    </w:p>
    <w:p w14:paraId="2A8E7F8F" w14:textId="77777777" w:rsidR="00EA6A13" w:rsidRPr="00EA6A13" w:rsidRDefault="00EA6A13" w:rsidP="00EA6A13">
      <w:pPr>
        <w:numPr>
          <w:ilvl w:val="2"/>
          <w:numId w:val="1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EA6A13">
        <w:rPr>
          <w:rFonts w:eastAsiaTheme="minorHAnsi"/>
          <w:lang w:eastAsia="en-US"/>
        </w:rPr>
        <w:t xml:space="preserve"> Atlaides apjoms no mazumtirdzniecības vietas preču cenrādī norādītajām cenām, kuru pretendents piemēro Pasūtītājam iegādājoties preces līguma darbības laikā. </w:t>
      </w:r>
    </w:p>
    <w:p w14:paraId="37C06159" w14:textId="77777777" w:rsidR="00EA6A13" w:rsidRPr="00EA6A13" w:rsidRDefault="00EA6A13" w:rsidP="00EA6A13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6A636959" w14:textId="77777777" w:rsidR="00EA6A13" w:rsidRPr="00EA6A13" w:rsidRDefault="00EA6A13" w:rsidP="00EA6A13">
      <w:pPr>
        <w:spacing w:after="160" w:line="259" w:lineRule="auto"/>
        <w:rPr>
          <w:rFonts w:eastAsiaTheme="minorHAnsi"/>
          <w:lang w:eastAsia="en-US"/>
        </w:rPr>
      </w:pPr>
      <w:r w:rsidRPr="00EA6A13">
        <w:rPr>
          <w:rFonts w:eastAsiaTheme="minorHAnsi"/>
          <w:color w:val="FF0000"/>
          <w:vertAlign w:val="superscript"/>
          <w:lang w:eastAsia="en-US"/>
        </w:rPr>
        <w:t>*</w:t>
      </w:r>
      <w:r w:rsidRPr="00EA6A13">
        <w:rPr>
          <w:rFonts w:eastAsiaTheme="minorHAnsi"/>
          <w:color w:val="FF0000"/>
          <w:lang w:eastAsia="en-US"/>
        </w:rPr>
        <w:t xml:space="preserve"> </w:t>
      </w:r>
      <w:r w:rsidRPr="00EA6A13">
        <w:rPr>
          <w:rFonts w:eastAsiaTheme="minorHAnsi"/>
          <w:lang w:eastAsia="en-US"/>
        </w:rPr>
        <w:t>norāda cenu par vienību 1 l, pērkot iepakojumu ar tilpumu 9 l un lielāku.</w:t>
      </w:r>
    </w:p>
    <w:p w14:paraId="02CD6942" w14:textId="77777777" w:rsidR="00EA6A13" w:rsidRPr="00EA6A13" w:rsidRDefault="00EA6A13" w:rsidP="00EA6A13">
      <w:pPr>
        <w:spacing w:after="160" w:line="259" w:lineRule="auto"/>
        <w:rPr>
          <w:rFonts w:eastAsiaTheme="minorHAnsi"/>
          <w:lang w:eastAsia="en-US"/>
        </w:rPr>
      </w:pPr>
      <w:r w:rsidRPr="00EA6A13">
        <w:rPr>
          <w:rFonts w:eastAsiaTheme="minorHAnsi"/>
          <w:color w:val="FF0000"/>
          <w:vertAlign w:val="superscript"/>
          <w:lang w:eastAsia="en-US"/>
        </w:rPr>
        <w:t>**</w:t>
      </w:r>
      <w:r w:rsidRPr="00EA6A13">
        <w:rPr>
          <w:rFonts w:eastAsiaTheme="minorHAnsi"/>
          <w:lang w:eastAsia="en-US"/>
        </w:rPr>
        <w:t xml:space="preserve">norāda cenu par vienu vienību pērkot iepakojumu ar vienību skaitu 10 un vairāk. </w:t>
      </w:r>
    </w:p>
    <w:p w14:paraId="27D89606" w14:textId="77777777" w:rsidR="005C0632" w:rsidRPr="00536C91" w:rsidRDefault="005C0632" w:rsidP="0001172A">
      <w:pPr>
        <w:spacing w:line="276" w:lineRule="auto"/>
        <w:jc w:val="center"/>
        <w:rPr>
          <w:b/>
          <w:bCs/>
          <w:caps/>
        </w:rPr>
      </w:pPr>
    </w:p>
    <w:p w14:paraId="068E659B" w14:textId="52A46146" w:rsidR="00A90C95" w:rsidRPr="00A90C95" w:rsidRDefault="00A90C95" w:rsidP="00A90C95">
      <w:pPr>
        <w:suppressAutoHyphens/>
        <w:spacing w:after="160" w:line="276" w:lineRule="auto"/>
        <w:jc w:val="both"/>
        <w:rPr>
          <w:b/>
          <w:i/>
          <w:iCs/>
          <w:lang w:eastAsia="ar-SA"/>
        </w:rPr>
      </w:pPr>
      <w:r w:rsidRPr="00A90C95">
        <w:rPr>
          <w:rFonts w:eastAsiaTheme="minorHAnsi"/>
          <w:i/>
          <w:iCs/>
          <w:color w:val="000000" w:themeColor="text1"/>
          <w:lang w:eastAsia="en-US"/>
        </w:rPr>
        <w:t xml:space="preserve">Jautājumos par </w:t>
      </w:r>
      <w:r w:rsidRPr="002F3CAF">
        <w:rPr>
          <w:rFonts w:eastAsiaTheme="minorHAnsi"/>
          <w:i/>
          <w:iCs/>
          <w:color w:val="000000" w:themeColor="text1"/>
          <w:lang w:eastAsia="en-US"/>
        </w:rPr>
        <w:t xml:space="preserve">cenu aptaujas tehniskā specifikācijā noteiktajām prasībām </w:t>
      </w:r>
      <w:r w:rsidRPr="00A90C95">
        <w:rPr>
          <w:rFonts w:eastAsiaTheme="minorHAnsi"/>
          <w:i/>
          <w:iCs/>
          <w:color w:val="000000" w:themeColor="text1"/>
          <w:lang w:eastAsia="en-US"/>
        </w:rPr>
        <w:t xml:space="preserve">vērsties pie ministrijas </w:t>
      </w:r>
      <w:r w:rsidRPr="00A90C95">
        <w:rPr>
          <w:rFonts w:eastAsiaTheme="minorHAnsi"/>
          <w:i/>
          <w:iCs/>
          <w:lang w:eastAsia="en-US"/>
        </w:rPr>
        <w:t xml:space="preserve">Informācijas tehnoloģiju un nodrošinājuma departamenta vecākā speciālista Jēkaba </w:t>
      </w:r>
      <w:proofErr w:type="spellStart"/>
      <w:r w:rsidRPr="00A90C95">
        <w:rPr>
          <w:rFonts w:eastAsiaTheme="minorHAnsi"/>
          <w:i/>
          <w:iCs/>
          <w:lang w:eastAsia="en-US"/>
        </w:rPr>
        <w:t>Žuka-Rožes</w:t>
      </w:r>
      <w:proofErr w:type="spellEnd"/>
      <w:r w:rsidRPr="00A90C95">
        <w:rPr>
          <w:rFonts w:eastAsiaTheme="minorHAnsi"/>
          <w:i/>
          <w:iCs/>
          <w:lang w:eastAsia="en-US"/>
        </w:rPr>
        <w:t xml:space="preserve"> (tālrunis: 67047913, 28359204, e-pasts: </w:t>
      </w:r>
      <w:hyperlink r:id="rId8" w:history="1">
        <w:r w:rsidRPr="00A90C95">
          <w:rPr>
            <w:rFonts w:eastAsiaTheme="minorHAnsi"/>
            <w:i/>
            <w:iCs/>
            <w:color w:val="0563C1"/>
            <w:u w:val="single"/>
            <w:lang w:eastAsia="en-US"/>
          </w:rPr>
          <w:t>jekabs.zuks_roze@izm.gov.lv</w:t>
        </w:r>
      </w:hyperlink>
      <w:r w:rsidRPr="00A90C95">
        <w:rPr>
          <w:rFonts w:eastAsiaTheme="minorHAnsi"/>
          <w:i/>
          <w:iCs/>
          <w:lang w:eastAsia="en-US"/>
        </w:rPr>
        <w:t>).</w:t>
      </w:r>
    </w:p>
    <w:p w14:paraId="3B003A6C" w14:textId="77777777" w:rsidR="005C0632" w:rsidRPr="00536C91" w:rsidRDefault="005C0632" w:rsidP="0001172A">
      <w:pPr>
        <w:spacing w:line="276" w:lineRule="auto"/>
        <w:jc w:val="center"/>
        <w:rPr>
          <w:b/>
          <w:bCs/>
          <w:caps/>
        </w:rPr>
      </w:pPr>
    </w:p>
    <w:p w14:paraId="12CE1DB3" w14:textId="77777777" w:rsidR="005C0632" w:rsidRPr="00536C91" w:rsidRDefault="005C0632" w:rsidP="0001172A">
      <w:pPr>
        <w:spacing w:line="276" w:lineRule="auto"/>
        <w:jc w:val="center"/>
        <w:rPr>
          <w:b/>
          <w:bCs/>
          <w:caps/>
        </w:rPr>
      </w:pPr>
    </w:p>
    <w:p w14:paraId="0856150D" w14:textId="77777777" w:rsidR="005C0632" w:rsidRPr="00536C91" w:rsidRDefault="005C0632" w:rsidP="0001172A">
      <w:pPr>
        <w:spacing w:line="276" w:lineRule="auto"/>
        <w:jc w:val="center"/>
        <w:rPr>
          <w:b/>
          <w:bCs/>
          <w:caps/>
        </w:rPr>
      </w:pPr>
    </w:p>
    <w:p w14:paraId="212C1D7A" w14:textId="77777777" w:rsidR="005C0632" w:rsidRPr="00536C91" w:rsidRDefault="005C0632" w:rsidP="00B03FD6">
      <w:pPr>
        <w:spacing w:line="276" w:lineRule="auto"/>
        <w:rPr>
          <w:b/>
          <w:bCs/>
          <w:caps/>
        </w:rPr>
      </w:pPr>
    </w:p>
    <w:p w14:paraId="3473847F" w14:textId="0D1A0B77" w:rsidR="004D0942" w:rsidRDefault="004D0942" w:rsidP="0001172A">
      <w:pPr>
        <w:spacing w:line="276" w:lineRule="auto"/>
        <w:jc w:val="center"/>
        <w:rPr>
          <w:b/>
          <w:bCs/>
          <w:caps/>
        </w:rPr>
      </w:pPr>
      <w:r w:rsidRPr="00536C91">
        <w:rPr>
          <w:b/>
          <w:bCs/>
          <w:caps/>
        </w:rPr>
        <w:t>Finanšu piedāvājumA FORMA</w:t>
      </w:r>
    </w:p>
    <w:p w14:paraId="3876801B" w14:textId="77777777" w:rsidR="00E46836" w:rsidRPr="00EA6A13" w:rsidRDefault="00E46836" w:rsidP="00E46836">
      <w:pPr>
        <w:spacing w:line="259" w:lineRule="auto"/>
        <w:jc w:val="center"/>
        <w:rPr>
          <w:rFonts w:eastAsiaTheme="minorHAnsi"/>
          <w:b/>
          <w:lang w:eastAsia="en-US"/>
        </w:rPr>
      </w:pPr>
      <w:r w:rsidRPr="00EA6A13">
        <w:rPr>
          <w:rFonts w:eastAsiaTheme="minorHAnsi"/>
          <w:b/>
          <w:lang w:eastAsia="en-US"/>
        </w:rPr>
        <w:t>Izglītības un zinātnes ministrijas tehniskā nodrošinājuma vajadzībām nepieciešamo preču iegāde ar pēcapmaksas norēķinu iespēju</w:t>
      </w:r>
    </w:p>
    <w:p w14:paraId="24ACC57C" w14:textId="77777777" w:rsidR="00CA244E" w:rsidRPr="00536C91" w:rsidRDefault="00CA244E" w:rsidP="0001172A">
      <w:pPr>
        <w:spacing w:line="276" w:lineRule="auto"/>
        <w:rPr>
          <w:b/>
          <w:bCs/>
          <w:cap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2573"/>
        <w:gridCol w:w="1403"/>
        <w:gridCol w:w="1030"/>
        <w:gridCol w:w="1134"/>
        <w:gridCol w:w="740"/>
        <w:gridCol w:w="1238"/>
      </w:tblGrid>
      <w:tr w:rsidR="00F74E86" w:rsidRPr="00536C91" w14:paraId="7C574100" w14:textId="77777777" w:rsidTr="001301CC">
        <w:tc>
          <w:tcPr>
            <w:tcW w:w="943" w:type="dxa"/>
            <w:shd w:val="clear" w:color="auto" w:fill="F2F2F2" w:themeFill="background1" w:themeFillShade="F2"/>
          </w:tcPr>
          <w:p w14:paraId="1320F2C7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</w:p>
          <w:p w14:paraId="720E6FC4" w14:textId="77777777" w:rsidR="008F61C3" w:rsidRPr="00536C91" w:rsidRDefault="008F61C3" w:rsidP="0001172A">
            <w:pPr>
              <w:spacing w:line="276" w:lineRule="auto"/>
              <w:jc w:val="center"/>
              <w:rPr>
                <w:b/>
              </w:rPr>
            </w:pPr>
          </w:p>
          <w:p w14:paraId="2EE2AA3D" w14:textId="77777777" w:rsidR="00F74E86" w:rsidRPr="00536C91" w:rsidRDefault="00F74E86" w:rsidP="008F61C3">
            <w:pPr>
              <w:spacing w:line="276" w:lineRule="auto"/>
              <w:rPr>
                <w:b/>
              </w:rPr>
            </w:pPr>
            <w:r w:rsidRPr="00536C91">
              <w:rPr>
                <w:b/>
              </w:rPr>
              <w:t>Nr.p.k.</w:t>
            </w:r>
          </w:p>
        </w:tc>
        <w:tc>
          <w:tcPr>
            <w:tcW w:w="2573" w:type="dxa"/>
            <w:shd w:val="clear" w:color="auto" w:fill="F2F2F2" w:themeFill="background1" w:themeFillShade="F2"/>
          </w:tcPr>
          <w:p w14:paraId="48A9BFB3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</w:p>
          <w:p w14:paraId="332C1231" w14:textId="77777777" w:rsidR="008F61C3" w:rsidRPr="00536C91" w:rsidRDefault="008F61C3" w:rsidP="00D5335A">
            <w:pPr>
              <w:spacing w:line="276" w:lineRule="auto"/>
              <w:jc w:val="center"/>
              <w:rPr>
                <w:b/>
              </w:rPr>
            </w:pPr>
          </w:p>
          <w:p w14:paraId="3CC2A550" w14:textId="77777777" w:rsidR="00F74E86" w:rsidRPr="00536C91" w:rsidRDefault="005212CA" w:rsidP="008F61C3">
            <w:pPr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Pre</w:t>
            </w:r>
            <w:r w:rsidR="00D5335A" w:rsidRPr="00536C91">
              <w:rPr>
                <w:b/>
              </w:rPr>
              <w:t>ces</w:t>
            </w:r>
            <w:r w:rsidR="001301CC" w:rsidRPr="00536C91">
              <w:rPr>
                <w:b/>
              </w:rPr>
              <w:t xml:space="preserve"> apraksts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124CBACB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</w:p>
          <w:p w14:paraId="24A6B139" w14:textId="77777777" w:rsidR="008F61C3" w:rsidRPr="00536C91" w:rsidRDefault="008F61C3" w:rsidP="0001172A">
            <w:pPr>
              <w:spacing w:line="276" w:lineRule="auto"/>
              <w:jc w:val="center"/>
              <w:rPr>
                <w:b/>
              </w:rPr>
            </w:pPr>
          </w:p>
          <w:p w14:paraId="29E9A961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Mērvienība</w:t>
            </w:r>
          </w:p>
        </w:tc>
        <w:tc>
          <w:tcPr>
            <w:tcW w:w="1030" w:type="dxa"/>
            <w:shd w:val="clear" w:color="auto" w:fill="F2F2F2" w:themeFill="background1" w:themeFillShade="F2"/>
          </w:tcPr>
          <w:p w14:paraId="0413C7A2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</w:p>
          <w:p w14:paraId="05DE39B8" w14:textId="77777777" w:rsidR="00C530E5" w:rsidRPr="00536C91" w:rsidRDefault="00C530E5" w:rsidP="0001172A">
            <w:pPr>
              <w:spacing w:line="276" w:lineRule="auto"/>
              <w:jc w:val="center"/>
              <w:rPr>
                <w:b/>
              </w:rPr>
            </w:pPr>
          </w:p>
          <w:p w14:paraId="3958ED3C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Vienību skaits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391E2C7" w14:textId="77777777" w:rsidR="00504561" w:rsidRPr="00536C91" w:rsidRDefault="00504561" w:rsidP="0001172A">
            <w:pPr>
              <w:spacing w:line="276" w:lineRule="auto"/>
              <w:jc w:val="center"/>
              <w:rPr>
                <w:b/>
              </w:rPr>
            </w:pPr>
          </w:p>
          <w:p w14:paraId="2EB5A6D0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Vienas vienības cena EUR bez PVN</w:t>
            </w:r>
            <w:r w:rsidR="00E67AE5" w:rsidRPr="00536C91">
              <w:rPr>
                <w:rStyle w:val="Vresatsauce"/>
                <w:b/>
              </w:rPr>
              <w:footnoteReference w:id="1"/>
            </w:r>
          </w:p>
        </w:tc>
        <w:tc>
          <w:tcPr>
            <w:tcW w:w="740" w:type="dxa"/>
            <w:shd w:val="clear" w:color="auto" w:fill="F2F2F2" w:themeFill="background1" w:themeFillShade="F2"/>
          </w:tcPr>
          <w:p w14:paraId="09CD4E16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</w:p>
          <w:p w14:paraId="24395146" w14:textId="77777777" w:rsidR="00C530E5" w:rsidRPr="00536C91" w:rsidRDefault="00C530E5" w:rsidP="0001172A">
            <w:pPr>
              <w:spacing w:line="276" w:lineRule="auto"/>
              <w:jc w:val="center"/>
              <w:rPr>
                <w:b/>
              </w:rPr>
            </w:pPr>
          </w:p>
          <w:p w14:paraId="45EFB582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>PVN</w:t>
            </w:r>
          </w:p>
        </w:tc>
        <w:tc>
          <w:tcPr>
            <w:tcW w:w="1238" w:type="dxa"/>
            <w:shd w:val="clear" w:color="auto" w:fill="F2F2F2" w:themeFill="background1" w:themeFillShade="F2"/>
          </w:tcPr>
          <w:p w14:paraId="18131638" w14:textId="77777777" w:rsidR="00504561" w:rsidRPr="00536C91" w:rsidRDefault="00504561" w:rsidP="0001172A">
            <w:pPr>
              <w:spacing w:line="276" w:lineRule="auto"/>
              <w:jc w:val="center"/>
              <w:rPr>
                <w:b/>
              </w:rPr>
            </w:pPr>
          </w:p>
          <w:p w14:paraId="2F481B97" w14:textId="77777777" w:rsidR="00F74E86" w:rsidRPr="00536C91" w:rsidRDefault="00F74E86" w:rsidP="0001172A">
            <w:pPr>
              <w:spacing w:line="276" w:lineRule="auto"/>
              <w:jc w:val="center"/>
              <w:rPr>
                <w:b/>
              </w:rPr>
            </w:pPr>
            <w:r w:rsidRPr="00536C91">
              <w:rPr>
                <w:b/>
              </w:rPr>
              <w:t xml:space="preserve">Vienas vienības cena </w:t>
            </w:r>
            <w:r w:rsidR="005606A1" w:rsidRPr="00536C91">
              <w:rPr>
                <w:b/>
              </w:rPr>
              <w:t xml:space="preserve">EUR </w:t>
            </w:r>
            <w:r w:rsidRPr="00536C91">
              <w:rPr>
                <w:b/>
              </w:rPr>
              <w:t>t.sk. PVN</w:t>
            </w:r>
          </w:p>
        </w:tc>
      </w:tr>
      <w:tr w:rsidR="00F74E86" w:rsidRPr="00536C91" w14:paraId="6011AD21" w14:textId="77777777" w:rsidTr="001301CC">
        <w:tc>
          <w:tcPr>
            <w:tcW w:w="943" w:type="dxa"/>
          </w:tcPr>
          <w:p w14:paraId="3A659257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1.</w:t>
            </w:r>
          </w:p>
        </w:tc>
        <w:tc>
          <w:tcPr>
            <w:tcW w:w="2573" w:type="dxa"/>
          </w:tcPr>
          <w:p w14:paraId="65ABD876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0C9C244D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5D2953FF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1588360E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258E7774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658951BD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7F337CF4" w14:textId="77777777" w:rsidTr="001301CC">
        <w:tc>
          <w:tcPr>
            <w:tcW w:w="943" w:type="dxa"/>
          </w:tcPr>
          <w:p w14:paraId="212BB34A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2.</w:t>
            </w:r>
          </w:p>
        </w:tc>
        <w:tc>
          <w:tcPr>
            <w:tcW w:w="2573" w:type="dxa"/>
          </w:tcPr>
          <w:p w14:paraId="2489F1BB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5B0B5039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5C118AE0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280989FE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10FFAE37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3BCB3EC2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2EF0BB91" w14:textId="77777777" w:rsidTr="001301CC">
        <w:tc>
          <w:tcPr>
            <w:tcW w:w="943" w:type="dxa"/>
          </w:tcPr>
          <w:p w14:paraId="754D8CBB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3.</w:t>
            </w:r>
          </w:p>
        </w:tc>
        <w:tc>
          <w:tcPr>
            <w:tcW w:w="2573" w:type="dxa"/>
          </w:tcPr>
          <w:p w14:paraId="3B1CD7F2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5C953C0C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642D9018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42FDCC99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1D9EE84B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74424F7F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1AFCC91F" w14:textId="77777777" w:rsidTr="001301CC">
        <w:tc>
          <w:tcPr>
            <w:tcW w:w="943" w:type="dxa"/>
          </w:tcPr>
          <w:p w14:paraId="64586A0A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4.</w:t>
            </w:r>
          </w:p>
        </w:tc>
        <w:tc>
          <w:tcPr>
            <w:tcW w:w="2573" w:type="dxa"/>
          </w:tcPr>
          <w:p w14:paraId="2EE8DC99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3663A0B1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2718683D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6E63C001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03C9CA06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6F57EBC5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349E8095" w14:textId="77777777" w:rsidTr="001301CC">
        <w:tc>
          <w:tcPr>
            <w:tcW w:w="943" w:type="dxa"/>
          </w:tcPr>
          <w:p w14:paraId="6EBC7B1B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5.</w:t>
            </w:r>
          </w:p>
        </w:tc>
        <w:tc>
          <w:tcPr>
            <w:tcW w:w="2573" w:type="dxa"/>
          </w:tcPr>
          <w:p w14:paraId="4FCBBAA3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55C3D48F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54BE4784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22CA7D6E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4D3A9CB5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5C9AAAFD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69479F7A" w14:textId="77777777" w:rsidTr="001301CC">
        <w:tc>
          <w:tcPr>
            <w:tcW w:w="943" w:type="dxa"/>
          </w:tcPr>
          <w:p w14:paraId="3FB79158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6.</w:t>
            </w:r>
          </w:p>
        </w:tc>
        <w:tc>
          <w:tcPr>
            <w:tcW w:w="2573" w:type="dxa"/>
          </w:tcPr>
          <w:p w14:paraId="004FC62C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0F723A5D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2C35B3FD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2346CD94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6E497C8E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143C52F8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0A75A7FD" w14:textId="77777777" w:rsidTr="001301CC">
        <w:tc>
          <w:tcPr>
            <w:tcW w:w="943" w:type="dxa"/>
          </w:tcPr>
          <w:p w14:paraId="7BBDEBAD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7.</w:t>
            </w:r>
          </w:p>
        </w:tc>
        <w:tc>
          <w:tcPr>
            <w:tcW w:w="2573" w:type="dxa"/>
          </w:tcPr>
          <w:p w14:paraId="40073C51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70A1BBA0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07A7DEEB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4E1F7F2A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295E4507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208ADE0F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27A3C0BB" w14:textId="77777777" w:rsidTr="001301CC">
        <w:tc>
          <w:tcPr>
            <w:tcW w:w="943" w:type="dxa"/>
          </w:tcPr>
          <w:p w14:paraId="5EBA53C6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8.</w:t>
            </w:r>
          </w:p>
        </w:tc>
        <w:tc>
          <w:tcPr>
            <w:tcW w:w="2573" w:type="dxa"/>
          </w:tcPr>
          <w:p w14:paraId="2D2CBBFB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283458FD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7B469C5A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5EE91C9C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2FFB6683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5A988143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2FD6AF91" w14:textId="77777777" w:rsidTr="001301CC">
        <w:tc>
          <w:tcPr>
            <w:tcW w:w="943" w:type="dxa"/>
          </w:tcPr>
          <w:p w14:paraId="50259428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9.</w:t>
            </w:r>
          </w:p>
        </w:tc>
        <w:tc>
          <w:tcPr>
            <w:tcW w:w="2573" w:type="dxa"/>
          </w:tcPr>
          <w:p w14:paraId="4CB1B4A6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586C1048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44B97B0A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1AB20328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3A2FC4D0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559E2AA4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49FE2A50" w14:textId="77777777" w:rsidTr="001301CC">
        <w:tc>
          <w:tcPr>
            <w:tcW w:w="943" w:type="dxa"/>
          </w:tcPr>
          <w:p w14:paraId="5A1A2D48" w14:textId="77777777" w:rsidR="00F74E86" w:rsidRPr="00536C91" w:rsidRDefault="00F74E86" w:rsidP="0001172A">
            <w:pPr>
              <w:spacing w:line="276" w:lineRule="auto"/>
              <w:jc w:val="center"/>
            </w:pPr>
            <w:r w:rsidRPr="00536C91">
              <w:t>10.</w:t>
            </w:r>
          </w:p>
        </w:tc>
        <w:tc>
          <w:tcPr>
            <w:tcW w:w="2573" w:type="dxa"/>
          </w:tcPr>
          <w:p w14:paraId="39481AAB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403" w:type="dxa"/>
          </w:tcPr>
          <w:p w14:paraId="1E33E119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030" w:type="dxa"/>
          </w:tcPr>
          <w:p w14:paraId="474F40CB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134" w:type="dxa"/>
          </w:tcPr>
          <w:p w14:paraId="467574E0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</w:tcPr>
          <w:p w14:paraId="23119A01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</w:tcPr>
          <w:p w14:paraId="754DF007" w14:textId="77777777" w:rsidR="00F74E86" w:rsidRPr="00536C91" w:rsidRDefault="00F74E86" w:rsidP="0001172A">
            <w:pPr>
              <w:spacing w:line="276" w:lineRule="auto"/>
            </w:pPr>
          </w:p>
        </w:tc>
      </w:tr>
      <w:tr w:rsidR="00F74E86" w:rsidRPr="00536C91" w14:paraId="39E7E12A" w14:textId="77777777" w:rsidTr="00D609BD">
        <w:tc>
          <w:tcPr>
            <w:tcW w:w="5949" w:type="dxa"/>
            <w:gridSpan w:val="4"/>
          </w:tcPr>
          <w:p w14:paraId="18EECEC9" w14:textId="77777777" w:rsidR="00F74E86" w:rsidRPr="00536C91" w:rsidRDefault="00F74E86" w:rsidP="00FD3790">
            <w:pPr>
              <w:spacing w:line="276" w:lineRule="auto"/>
              <w:jc w:val="right"/>
              <w:rPr>
                <w:b/>
              </w:rPr>
            </w:pPr>
            <w:r w:rsidRPr="00536C91">
              <w:rPr>
                <w:b/>
              </w:rPr>
              <w:t>Kop</w:t>
            </w:r>
            <w:r w:rsidR="00950FF6" w:rsidRPr="00536C91">
              <w:rPr>
                <w:b/>
              </w:rPr>
              <w:t>ā</w:t>
            </w:r>
            <w:r w:rsidRPr="00536C91">
              <w:rPr>
                <w:b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7FC725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740" w:type="dxa"/>
            <w:shd w:val="clear" w:color="auto" w:fill="FFFFFF" w:themeFill="background1"/>
          </w:tcPr>
          <w:p w14:paraId="6D078CE9" w14:textId="77777777" w:rsidR="00F74E86" w:rsidRPr="00536C91" w:rsidRDefault="00F74E86" w:rsidP="0001172A">
            <w:pPr>
              <w:spacing w:line="276" w:lineRule="auto"/>
            </w:pPr>
          </w:p>
        </w:tc>
        <w:tc>
          <w:tcPr>
            <w:tcW w:w="1238" w:type="dxa"/>
            <w:shd w:val="clear" w:color="auto" w:fill="FFFFFF" w:themeFill="background1"/>
          </w:tcPr>
          <w:p w14:paraId="55B5C8DE" w14:textId="77777777" w:rsidR="00F74E86" w:rsidRPr="00536C91" w:rsidRDefault="00F74E86" w:rsidP="0001172A">
            <w:pPr>
              <w:spacing w:line="276" w:lineRule="auto"/>
            </w:pPr>
          </w:p>
        </w:tc>
      </w:tr>
      <w:tr w:rsidR="00053D47" w:rsidRPr="00536C91" w14:paraId="02DD8D6D" w14:textId="77777777" w:rsidTr="00D609BD">
        <w:tc>
          <w:tcPr>
            <w:tcW w:w="5949" w:type="dxa"/>
            <w:gridSpan w:val="4"/>
          </w:tcPr>
          <w:p w14:paraId="0FB5CD0C" w14:textId="77777777" w:rsidR="00053D47" w:rsidRPr="00536C91" w:rsidRDefault="00053D47" w:rsidP="00A774AC">
            <w:pPr>
              <w:spacing w:line="276" w:lineRule="auto"/>
              <w:jc w:val="right"/>
              <w:rPr>
                <w:b/>
              </w:rPr>
            </w:pPr>
            <w:r w:rsidRPr="00536C91">
              <w:rPr>
                <w:b/>
              </w:rPr>
              <w:t xml:space="preserve">Cena kopā ar </w:t>
            </w:r>
            <w:r w:rsidR="006D6FB3" w:rsidRPr="00536C91">
              <w:rPr>
                <w:b/>
              </w:rPr>
              <w:t>__%</w:t>
            </w:r>
            <w:r w:rsidR="006C76A2" w:rsidRPr="00536C91">
              <w:rPr>
                <w:b/>
              </w:rPr>
              <w:t xml:space="preserve"> </w:t>
            </w:r>
            <w:r w:rsidR="00A774AC" w:rsidRPr="00536C91">
              <w:rPr>
                <w:b/>
              </w:rPr>
              <w:t>( _______ procentu) atlaidi</w:t>
            </w:r>
            <w:r w:rsidR="00FD3790" w:rsidRPr="00536C91">
              <w:rPr>
                <w:rStyle w:val="Vresatsauce"/>
                <w:b/>
              </w:rPr>
              <w:footnoteReference w:id="2"/>
            </w:r>
            <w:r w:rsidRPr="00536C91">
              <w:rPr>
                <w:b/>
              </w:rPr>
              <w:t xml:space="preserve">: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87EF18" w14:textId="77777777" w:rsidR="00053D47" w:rsidRPr="00536C91" w:rsidRDefault="00053D47" w:rsidP="0001172A">
            <w:pPr>
              <w:spacing w:line="276" w:lineRule="auto"/>
            </w:pPr>
          </w:p>
        </w:tc>
        <w:tc>
          <w:tcPr>
            <w:tcW w:w="740" w:type="dxa"/>
            <w:shd w:val="clear" w:color="auto" w:fill="FFFFFF" w:themeFill="background1"/>
          </w:tcPr>
          <w:p w14:paraId="15EC4C3B" w14:textId="77777777" w:rsidR="00053D47" w:rsidRPr="00536C91" w:rsidRDefault="00053D47" w:rsidP="0001172A">
            <w:pPr>
              <w:spacing w:line="276" w:lineRule="auto"/>
            </w:pPr>
          </w:p>
        </w:tc>
        <w:tc>
          <w:tcPr>
            <w:tcW w:w="1238" w:type="dxa"/>
            <w:shd w:val="clear" w:color="auto" w:fill="FFFFFF" w:themeFill="background1"/>
          </w:tcPr>
          <w:p w14:paraId="2535251D" w14:textId="77777777" w:rsidR="00053D47" w:rsidRPr="00536C91" w:rsidRDefault="00053D47" w:rsidP="0001172A">
            <w:pPr>
              <w:spacing w:line="276" w:lineRule="auto"/>
            </w:pPr>
          </w:p>
        </w:tc>
      </w:tr>
    </w:tbl>
    <w:p w14:paraId="08873171" w14:textId="77777777" w:rsidR="00A774AC" w:rsidRPr="00536C91" w:rsidRDefault="00A774AC" w:rsidP="0001172A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</w:p>
    <w:tbl>
      <w:tblPr>
        <w:tblStyle w:val="Reatab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DB1FD5" w:rsidRPr="00536C91" w14:paraId="6DECB80E" w14:textId="77777777" w:rsidTr="0093157F">
        <w:tc>
          <w:tcPr>
            <w:tcW w:w="9061" w:type="dxa"/>
            <w:shd w:val="clear" w:color="auto" w:fill="F2F2F2" w:themeFill="background1" w:themeFillShade="F2"/>
          </w:tcPr>
          <w:p w14:paraId="45808149" w14:textId="77777777" w:rsidR="00DB1FD5" w:rsidRPr="00536C91" w:rsidRDefault="00DB1FD5" w:rsidP="008705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536C91">
              <w:rPr>
                <w:bCs/>
                <w:color w:val="000000"/>
              </w:rPr>
              <w:t xml:space="preserve">Precēm, kas </w:t>
            </w:r>
            <w:r w:rsidR="00CB366A" w:rsidRPr="00536C91">
              <w:rPr>
                <w:bCs/>
                <w:color w:val="000000"/>
              </w:rPr>
              <w:t xml:space="preserve">ir </w:t>
            </w:r>
            <w:r w:rsidRPr="00536C91">
              <w:rPr>
                <w:bCs/>
                <w:color w:val="000000"/>
              </w:rPr>
              <w:t>uzskaitīt</w:t>
            </w:r>
            <w:r w:rsidR="008C5CD1" w:rsidRPr="00536C91">
              <w:rPr>
                <w:bCs/>
                <w:color w:val="000000"/>
              </w:rPr>
              <w:t>as</w:t>
            </w:r>
            <w:r w:rsidRPr="00536C91">
              <w:rPr>
                <w:bCs/>
                <w:color w:val="000000"/>
              </w:rPr>
              <w:t xml:space="preserve"> tehniskajā specifikācijā</w:t>
            </w:r>
            <w:r w:rsidR="00624FE3" w:rsidRPr="00536C91">
              <w:rPr>
                <w:bCs/>
                <w:color w:val="000000"/>
              </w:rPr>
              <w:t xml:space="preserve"> un </w:t>
            </w:r>
            <w:r w:rsidR="00AA4E41" w:rsidRPr="00536C91">
              <w:rPr>
                <w:bCs/>
                <w:color w:val="000000"/>
              </w:rPr>
              <w:t xml:space="preserve">kurām </w:t>
            </w:r>
            <w:r w:rsidR="00624FE3" w:rsidRPr="00536C91">
              <w:rPr>
                <w:bCs/>
                <w:color w:val="000000"/>
              </w:rPr>
              <w:t>piedāvā</w:t>
            </w:r>
            <w:r w:rsidR="008705E4" w:rsidRPr="00536C91">
              <w:rPr>
                <w:bCs/>
                <w:color w:val="000000"/>
              </w:rPr>
              <w:t>tas</w:t>
            </w:r>
            <w:r w:rsidR="00624FE3" w:rsidRPr="00536C91">
              <w:rPr>
                <w:bCs/>
                <w:color w:val="000000"/>
              </w:rPr>
              <w:t xml:space="preserve"> vienību cena</w:t>
            </w:r>
            <w:r w:rsidR="008705E4" w:rsidRPr="00536C91">
              <w:rPr>
                <w:bCs/>
                <w:color w:val="000000"/>
              </w:rPr>
              <w:t>s</w:t>
            </w:r>
            <w:r w:rsidR="008F5F9B" w:rsidRPr="00536C91">
              <w:rPr>
                <w:bCs/>
                <w:color w:val="000000"/>
              </w:rPr>
              <w:t>, kā arī</w:t>
            </w:r>
            <w:r w:rsidR="00624FE3" w:rsidRPr="00536C91">
              <w:rPr>
                <w:bCs/>
                <w:color w:val="000000"/>
              </w:rPr>
              <w:t xml:space="preserve"> precēm, kas nav uzskaitītas tehniskajā specifikācijā</w:t>
            </w:r>
            <w:r w:rsidR="008F5F9B" w:rsidRPr="00536C91">
              <w:rPr>
                <w:bCs/>
                <w:color w:val="000000"/>
              </w:rPr>
              <w:t xml:space="preserve"> un </w:t>
            </w:r>
            <w:r w:rsidR="00624FE3" w:rsidRPr="00536C91">
              <w:rPr>
                <w:bCs/>
                <w:color w:val="000000"/>
              </w:rPr>
              <w:t xml:space="preserve">kuru cenas ir noteiktas saskaņā ar Izpildītāja mazumtirdzniecības vietas preču cenrādi - </w:t>
            </w:r>
            <w:r w:rsidR="00624FE3" w:rsidRPr="00536C91">
              <w:rPr>
                <w:b/>
                <w:bCs/>
                <w:color w:val="000000"/>
              </w:rPr>
              <w:t>līguma darbības laikā tām tiek noteikta nemainīga ___ % (______ procentu) atlaide.</w:t>
            </w:r>
          </w:p>
        </w:tc>
      </w:tr>
    </w:tbl>
    <w:p w14:paraId="2D5DED3E" w14:textId="77777777" w:rsidR="00C321F2" w:rsidRPr="00536C91" w:rsidRDefault="00C321F2" w:rsidP="0001172A">
      <w:pPr>
        <w:spacing w:line="276" w:lineRule="auto"/>
      </w:pPr>
    </w:p>
    <w:p w14:paraId="07633C9E" w14:textId="77777777" w:rsidR="00073CB7" w:rsidRPr="00536C91" w:rsidRDefault="00095D9A" w:rsidP="0001172A">
      <w:pPr>
        <w:spacing w:line="276" w:lineRule="auto"/>
        <w:rPr>
          <w:i/>
        </w:rPr>
      </w:pPr>
      <w:r w:rsidRPr="00536C91">
        <w:t xml:space="preserve">Piedāvājumu sagatavoja </w:t>
      </w:r>
      <w:r w:rsidR="00357740" w:rsidRPr="00536C91">
        <w:rPr>
          <w:i/>
        </w:rPr>
        <w:t>(norāda amatu, vārdu, uzvārdu un tālruņa Nr.)</w:t>
      </w:r>
    </w:p>
    <w:p w14:paraId="05192BC1" w14:textId="77777777" w:rsidR="00357740" w:rsidRPr="00536C91" w:rsidRDefault="00357740" w:rsidP="0001172A">
      <w:pPr>
        <w:spacing w:line="276" w:lineRule="auto"/>
      </w:pPr>
      <w:r w:rsidRPr="00536C91">
        <w:rPr>
          <w:i/>
        </w:rPr>
        <w:t>____________________________________________________________________</w:t>
      </w:r>
    </w:p>
    <w:p w14:paraId="31B040FD" w14:textId="77777777" w:rsidR="00DB6F82" w:rsidRPr="00536C91" w:rsidRDefault="002A58DF" w:rsidP="0001172A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536C91">
        <w:rPr>
          <w:rFonts w:eastAsiaTheme="minorHAnsi"/>
          <w:lang w:eastAsia="en-US"/>
        </w:rPr>
        <w:t>Paraksts</w:t>
      </w:r>
      <w:r w:rsidRPr="00536C91">
        <w:rPr>
          <w:rFonts w:eastAsiaTheme="minorHAnsi"/>
          <w:vertAlign w:val="superscript"/>
          <w:lang w:eastAsia="en-US"/>
        </w:rPr>
        <w:footnoteReference w:id="3"/>
      </w:r>
      <w:r w:rsidRPr="00536C91">
        <w:rPr>
          <w:rFonts w:eastAsiaTheme="minorHAnsi"/>
          <w:lang w:eastAsia="en-US"/>
        </w:rPr>
        <w:t>: _________________</w:t>
      </w:r>
    </w:p>
    <w:p w14:paraId="51B9F463" w14:textId="77777777" w:rsidR="002A58DF" w:rsidRPr="00536C91" w:rsidRDefault="002A58DF" w:rsidP="0001172A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536C91">
        <w:rPr>
          <w:rFonts w:eastAsiaTheme="minorHAnsi"/>
          <w:lang w:eastAsia="en-US"/>
        </w:rPr>
        <w:t>Datums</w:t>
      </w:r>
      <w:r w:rsidRPr="00536C91">
        <w:rPr>
          <w:rFonts w:eastAsiaTheme="minorHAnsi"/>
          <w:vertAlign w:val="superscript"/>
          <w:lang w:eastAsia="en-US"/>
        </w:rPr>
        <w:footnoteReference w:id="4"/>
      </w:r>
      <w:r w:rsidRPr="00536C91">
        <w:rPr>
          <w:rFonts w:eastAsiaTheme="minorHAnsi"/>
          <w:lang w:eastAsia="en-US"/>
        </w:rPr>
        <w:t>: _________________</w:t>
      </w:r>
    </w:p>
    <w:sectPr w:rsidR="002A58DF" w:rsidRPr="00536C91" w:rsidSect="00BE1E7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5F13B" w14:textId="77777777" w:rsidR="00321732" w:rsidRDefault="00321732" w:rsidP="0007148C">
      <w:r>
        <w:separator/>
      </w:r>
    </w:p>
  </w:endnote>
  <w:endnote w:type="continuationSeparator" w:id="0">
    <w:p w14:paraId="035DE1B5" w14:textId="77777777" w:rsidR="00321732" w:rsidRDefault="00321732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6AFC" w14:textId="77777777" w:rsidR="00321732" w:rsidRDefault="00321732" w:rsidP="0007148C">
      <w:r>
        <w:separator/>
      </w:r>
    </w:p>
  </w:footnote>
  <w:footnote w:type="continuationSeparator" w:id="0">
    <w:p w14:paraId="6836E76B" w14:textId="77777777" w:rsidR="00321732" w:rsidRDefault="00321732" w:rsidP="0007148C">
      <w:r>
        <w:continuationSeparator/>
      </w:r>
    </w:p>
  </w:footnote>
  <w:footnote w:id="1">
    <w:p w14:paraId="09658E13" w14:textId="77777777" w:rsidR="00E67AE5" w:rsidRPr="00B03FD6" w:rsidRDefault="00E67AE5" w:rsidP="0070273E">
      <w:pPr>
        <w:pStyle w:val="111LIMENIS"/>
        <w:numPr>
          <w:ilvl w:val="0"/>
          <w:numId w:val="0"/>
        </w:numPr>
        <w:rPr>
          <w:color w:val="000000" w:themeColor="text1"/>
          <w:sz w:val="18"/>
          <w:szCs w:val="18"/>
          <w:lang w:val="lv-LV" w:eastAsia="lv-LV"/>
        </w:rPr>
      </w:pPr>
      <w:r w:rsidRPr="00B03FD6">
        <w:rPr>
          <w:rStyle w:val="Vresatsauce"/>
          <w:sz w:val="18"/>
          <w:szCs w:val="18"/>
        </w:rPr>
        <w:footnoteRef/>
      </w:r>
      <w:r w:rsidRPr="00B03FD6">
        <w:rPr>
          <w:sz w:val="18"/>
          <w:szCs w:val="18"/>
        </w:rPr>
        <w:t xml:space="preserve"> </w:t>
      </w:r>
      <w:r w:rsidRPr="00B03FD6">
        <w:rPr>
          <w:color w:val="000000" w:themeColor="text1"/>
          <w:sz w:val="18"/>
          <w:szCs w:val="18"/>
          <w:lang w:val="lv-LV" w:eastAsia="lv-LV"/>
        </w:rPr>
        <w:t xml:space="preserve">Cenas jānorāda EUR (bez PVN) ar precizitāti 2 (divas) zīmes aiz komata. </w:t>
      </w:r>
    </w:p>
  </w:footnote>
  <w:footnote w:id="2">
    <w:p w14:paraId="180813D8" w14:textId="21412E8F" w:rsidR="00FD3790" w:rsidRPr="00B03FD6" w:rsidRDefault="00FD3790" w:rsidP="00FD3790">
      <w:pPr>
        <w:pStyle w:val="Vresteksts"/>
        <w:jc w:val="both"/>
        <w:rPr>
          <w:color w:val="000000" w:themeColor="text1"/>
          <w:sz w:val="18"/>
          <w:szCs w:val="18"/>
        </w:rPr>
      </w:pPr>
      <w:r w:rsidRPr="00B03FD6">
        <w:rPr>
          <w:rStyle w:val="Vresatsauce"/>
          <w:color w:val="000000" w:themeColor="text1"/>
          <w:sz w:val="18"/>
          <w:szCs w:val="18"/>
        </w:rPr>
        <w:footnoteRef/>
      </w:r>
      <w:r w:rsidRPr="00B03FD6">
        <w:rPr>
          <w:color w:val="000000" w:themeColor="text1"/>
          <w:sz w:val="18"/>
          <w:szCs w:val="18"/>
        </w:rPr>
        <w:t xml:space="preserve"> Kopējā cena ir nosacītā cena, kas kalpo tikai kā piedāvājuma izvēles kritērijs, lai nodrošinātu pilnīgi vienādus nosacījumus visiem pretendentiem. </w:t>
      </w:r>
      <w:r w:rsidR="00A778D5" w:rsidRPr="00B03FD6">
        <w:rPr>
          <w:color w:val="000000"/>
          <w:sz w:val="18"/>
          <w:szCs w:val="18"/>
        </w:rPr>
        <w:t xml:space="preserve">Pēc līguma noslēgšanas Pasūtītājs </w:t>
      </w:r>
      <w:r w:rsidR="00EB637B" w:rsidRPr="00B03FD6">
        <w:rPr>
          <w:color w:val="000000"/>
          <w:sz w:val="18"/>
          <w:szCs w:val="18"/>
        </w:rPr>
        <w:t>pirks p</w:t>
      </w:r>
      <w:r w:rsidR="00A778D5" w:rsidRPr="00B03FD6">
        <w:rPr>
          <w:color w:val="000000"/>
          <w:sz w:val="18"/>
          <w:szCs w:val="18"/>
        </w:rPr>
        <w:t xml:space="preserve">reces par finanšu piedāvājumā norādītām pozīciju vienību cenām, kā arī </w:t>
      </w:r>
      <w:r w:rsidR="00B03FD6" w:rsidRPr="00B03FD6">
        <w:rPr>
          <w:bCs/>
          <w:color w:val="000000" w:themeColor="text1"/>
          <w:sz w:val="18"/>
          <w:szCs w:val="18"/>
        </w:rPr>
        <w:t xml:space="preserve">citas preces (kas nav minētas tehniskajā specifikācijā), kuru patēriņš ir neregulārs un nav iespējams noteikt iegādes nepieciešamību uz cenu aptaujas rīkošanas brīdi </w:t>
      </w:r>
      <w:r w:rsidR="00B03FD6">
        <w:rPr>
          <w:bCs/>
          <w:color w:val="000000"/>
          <w:sz w:val="18"/>
          <w:szCs w:val="18"/>
        </w:rPr>
        <w:t xml:space="preserve">par </w:t>
      </w:r>
      <w:r w:rsidR="00A778D5" w:rsidRPr="00B03FD6">
        <w:rPr>
          <w:bCs/>
          <w:color w:val="000000"/>
          <w:sz w:val="18"/>
          <w:szCs w:val="18"/>
        </w:rPr>
        <w:t xml:space="preserve">Izpildītāja </w:t>
      </w:r>
      <w:r w:rsidR="008C5CD1">
        <w:rPr>
          <w:bCs/>
          <w:color w:val="000000"/>
          <w:sz w:val="18"/>
          <w:szCs w:val="18"/>
        </w:rPr>
        <w:t>mazum</w:t>
      </w:r>
      <w:r w:rsidR="00A778D5" w:rsidRPr="00B03FD6">
        <w:rPr>
          <w:bCs/>
          <w:color w:val="000000"/>
          <w:sz w:val="18"/>
          <w:szCs w:val="18"/>
        </w:rPr>
        <w:t>tirdzniecības vietas preču cenrādī noteiktaj</w:t>
      </w:r>
      <w:r w:rsidR="0095286A" w:rsidRPr="00B03FD6">
        <w:rPr>
          <w:bCs/>
          <w:color w:val="000000"/>
          <w:sz w:val="18"/>
          <w:szCs w:val="18"/>
        </w:rPr>
        <w:t>ām cenām, piemērojot Izpildītāja</w:t>
      </w:r>
      <w:r w:rsidR="00A778D5" w:rsidRPr="00B03FD6">
        <w:rPr>
          <w:bCs/>
          <w:color w:val="000000"/>
          <w:sz w:val="18"/>
          <w:szCs w:val="18"/>
        </w:rPr>
        <w:t xml:space="preserve"> piedāvāto </w:t>
      </w:r>
      <w:r w:rsidR="00A007AE">
        <w:rPr>
          <w:bCs/>
          <w:color w:val="000000"/>
          <w:sz w:val="18"/>
          <w:szCs w:val="18"/>
        </w:rPr>
        <w:t xml:space="preserve">nemainīgo </w:t>
      </w:r>
      <w:r w:rsidR="00A778D5" w:rsidRPr="00B03FD6">
        <w:rPr>
          <w:bCs/>
          <w:color w:val="000000"/>
          <w:sz w:val="18"/>
          <w:szCs w:val="18"/>
        </w:rPr>
        <w:t xml:space="preserve">atlaidi. </w:t>
      </w:r>
      <w:r w:rsidR="00A778D5" w:rsidRPr="00B03FD6">
        <w:rPr>
          <w:color w:val="000000"/>
          <w:sz w:val="18"/>
          <w:szCs w:val="18"/>
        </w:rPr>
        <w:t xml:space="preserve">Kopējā maksimālā līguma summa (maksimāli iespējamā), kuru Pasūtītājs ir paredzējis, visā līguma darbības termiņā ir </w:t>
      </w:r>
      <w:r w:rsidR="00A778D5" w:rsidRPr="00B03FD6">
        <w:rPr>
          <w:rFonts w:eastAsiaTheme="minorHAnsi"/>
          <w:sz w:val="18"/>
          <w:szCs w:val="18"/>
          <w:lang w:eastAsia="en-US"/>
        </w:rPr>
        <w:t>3</w:t>
      </w:r>
      <w:r w:rsidR="00536C91">
        <w:rPr>
          <w:rFonts w:eastAsiaTheme="minorHAnsi"/>
          <w:sz w:val="18"/>
          <w:szCs w:val="18"/>
          <w:lang w:eastAsia="en-US"/>
        </w:rPr>
        <w:t>2</w:t>
      </w:r>
      <w:r w:rsidR="00A778D5" w:rsidRPr="00B03FD6">
        <w:rPr>
          <w:rFonts w:eastAsiaTheme="minorHAnsi"/>
          <w:sz w:val="18"/>
          <w:szCs w:val="18"/>
          <w:lang w:eastAsia="en-US"/>
        </w:rPr>
        <w:t>00,00 </w:t>
      </w:r>
      <w:r w:rsidR="00A778D5" w:rsidRPr="00B03FD6">
        <w:rPr>
          <w:color w:val="000000"/>
          <w:sz w:val="18"/>
          <w:szCs w:val="18"/>
        </w:rPr>
        <w:t>EUR (bez  PVN).</w:t>
      </w:r>
      <w:r w:rsidR="00B03FD6" w:rsidRPr="00B03FD6">
        <w:rPr>
          <w:bCs/>
          <w:color w:val="000000" w:themeColor="text1"/>
          <w:sz w:val="18"/>
          <w:szCs w:val="18"/>
        </w:rPr>
        <w:t xml:space="preserve"> </w:t>
      </w:r>
    </w:p>
  </w:footnote>
  <w:footnote w:id="3">
    <w:p w14:paraId="08EE0E01" w14:textId="77777777" w:rsidR="002A58DF" w:rsidRPr="00B03FD6" w:rsidRDefault="002A58DF" w:rsidP="0070273E">
      <w:pPr>
        <w:pStyle w:val="Vresteksts"/>
        <w:rPr>
          <w:sz w:val="18"/>
          <w:szCs w:val="18"/>
        </w:rPr>
      </w:pPr>
      <w:r w:rsidRPr="00B03FD6">
        <w:rPr>
          <w:rStyle w:val="Vresatsauce"/>
          <w:rFonts w:eastAsia="Calibri"/>
          <w:sz w:val="18"/>
          <w:szCs w:val="18"/>
        </w:rPr>
        <w:footnoteRef/>
      </w:r>
      <w:r w:rsidRPr="00B03FD6">
        <w:rPr>
          <w:sz w:val="18"/>
          <w:szCs w:val="18"/>
        </w:rPr>
        <w:t xml:space="preserve"> Neaizpilda, ja dokuments tiek parakstīts ar drošu elektronisko parakstu.</w:t>
      </w:r>
    </w:p>
  </w:footnote>
  <w:footnote w:id="4">
    <w:p w14:paraId="2F9BE93F" w14:textId="77777777" w:rsidR="002A58DF" w:rsidRPr="00B03FD6" w:rsidRDefault="002A58DF" w:rsidP="002A58DF">
      <w:pPr>
        <w:pStyle w:val="Vresteksts"/>
        <w:rPr>
          <w:sz w:val="18"/>
          <w:szCs w:val="18"/>
        </w:rPr>
      </w:pPr>
      <w:r w:rsidRPr="00B03FD6">
        <w:rPr>
          <w:rStyle w:val="Vresatsauce"/>
          <w:rFonts w:eastAsia="Calibri"/>
          <w:sz w:val="18"/>
          <w:szCs w:val="18"/>
        </w:rPr>
        <w:footnoteRef/>
      </w:r>
      <w:r w:rsidRPr="00B03FD6"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B0E"/>
    <w:multiLevelType w:val="multilevel"/>
    <w:tmpl w:val="6B5E58E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2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3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4"/>
  </w:num>
  <w:num w:numId="5">
    <w:abstractNumId w:val="4"/>
  </w:num>
  <w:num w:numId="6">
    <w:abstractNumId w:val="1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50B94"/>
    <w:rsid w:val="00053D47"/>
    <w:rsid w:val="00062B29"/>
    <w:rsid w:val="0007088F"/>
    <w:rsid w:val="0007148C"/>
    <w:rsid w:val="00073CB7"/>
    <w:rsid w:val="00074A25"/>
    <w:rsid w:val="00076C32"/>
    <w:rsid w:val="00095D9A"/>
    <w:rsid w:val="000A6B2C"/>
    <w:rsid w:val="000B57B8"/>
    <w:rsid w:val="000B76D4"/>
    <w:rsid w:val="000B7F28"/>
    <w:rsid w:val="000C2114"/>
    <w:rsid w:val="000D5CFB"/>
    <w:rsid w:val="000D5E1C"/>
    <w:rsid w:val="00106E27"/>
    <w:rsid w:val="00122719"/>
    <w:rsid w:val="001301CC"/>
    <w:rsid w:val="0015062E"/>
    <w:rsid w:val="00171F6F"/>
    <w:rsid w:val="00173A33"/>
    <w:rsid w:val="00181798"/>
    <w:rsid w:val="00183899"/>
    <w:rsid w:val="00186E57"/>
    <w:rsid w:val="00191269"/>
    <w:rsid w:val="001A64CE"/>
    <w:rsid w:val="001A7FC5"/>
    <w:rsid w:val="001C0C57"/>
    <w:rsid w:val="001C7B39"/>
    <w:rsid w:val="001D2C8A"/>
    <w:rsid w:val="001F5C11"/>
    <w:rsid w:val="00222BFD"/>
    <w:rsid w:val="0022493B"/>
    <w:rsid w:val="00226900"/>
    <w:rsid w:val="0024482A"/>
    <w:rsid w:val="00245622"/>
    <w:rsid w:val="002514E1"/>
    <w:rsid w:val="00266737"/>
    <w:rsid w:val="002A58DF"/>
    <w:rsid w:val="002C737B"/>
    <w:rsid w:val="002F0859"/>
    <w:rsid w:val="002F3CAF"/>
    <w:rsid w:val="00321732"/>
    <w:rsid w:val="003222D4"/>
    <w:rsid w:val="00357740"/>
    <w:rsid w:val="00371507"/>
    <w:rsid w:val="00371792"/>
    <w:rsid w:val="00372CEA"/>
    <w:rsid w:val="003763FB"/>
    <w:rsid w:val="00394DA4"/>
    <w:rsid w:val="003A59C0"/>
    <w:rsid w:val="003A7667"/>
    <w:rsid w:val="003C09C9"/>
    <w:rsid w:val="003D599C"/>
    <w:rsid w:val="003E5A63"/>
    <w:rsid w:val="003F5244"/>
    <w:rsid w:val="00416D59"/>
    <w:rsid w:val="00420582"/>
    <w:rsid w:val="004374E4"/>
    <w:rsid w:val="00447655"/>
    <w:rsid w:val="0048347F"/>
    <w:rsid w:val="00491979"/>
    <w:rsid w:val="004C52BD"/>
    <w:rsid w:val="004D0942"/>
    <w:rsid w:val="004D0DD1"/>
    <w:rsid w:val="004D2723"/>
    <w:rsid w:val="004E69FA"/>
    <w:rsid w:val="004F3572"/>
    <w:rsid w:val="00501B50"/>
    <w:rsid w:val="00504561"/>
    <w:rsid w:val="005074C1"/>
    <w:rsid w:val="005212CA"/>
    <w:rsid w:val="005230AE"/>
    <w:rsid w:val="00534A50"/>
    <w:rsid w:val="00536C91"/>
    <w:rsid w:val="005606A1"/>
    <w:rsid w:val="00565767"/>
    <w:rsid w:val="005A2BFE"/>
    <w:rsid w:val="005C0632"/>
    <w:rsid w:val="005C295E"/>
    <w:rsid w:val="005C2B92"/>
    <w:rsid w:val="005D3549"/>
    <w:rsid w:val="005F4051"/>
    <w:rsid w:val="005F4246"/>
    <w:rsid w:val="00600001"/>
    <w:rsid w:val="00623B9E"/>
    <w:rsid w:val="00624FE3"/>
    <w:rsid w:val="0063664A"/>
    <w:rsid w:val="00646E83"/>
    <w:rsid w:val="00667894"/>
    <w:rsid w:val="00667B37"/>
    <w:rsid w:val="00677681"/>
    <w:rsid w:val="00694FBB"/>
    <w:rsid w:val="0069647B"/>
    <w:rsid w:val="006A065D"/>
    <w:rsid w:val="006C76A2"/>
    <w:rsid w:val="006D1468"/>
    <w:rsid w:val="006D6FB3"/>
    <w:rsid w:val="006E6102"/>
    <w:rsid w:val="006F7508"/>
    <w:rsid w:val="0070273E"/>
    <w:rsid w:val="00703415"/>
    <w:rsid w:val="007065EB"/>
    <w:rsid w:val="007323EB"/>
    <w:rsid w:val="00762257"/>
    <w:rsid w:val="007708E0"/>
    <w:rsid w:val="007727BD"/>
    <w:rsid w:val="00780AC0"/>
    <w:rsid w:val="00785DDD"/>
    <w:rsid w:val="007A16DD"/>
    <w:rsid w:val="007B39A2"/>
    <w:rsid w:val="007B790F"/>
    <w:rsid w:val="007D23EB"/>
    <w:rsid w:val="007D3A89"/>
    <w:rsid w:val="007F1C9B"/>
    <w:rsid w:val="0080057C"/>
    <w:rsid w:val="0080274F"/>
    <w:rsid w:val="00813E8B"/>
    <w:rsid w:val="00814CA1"/>
    <w:rsid w:val="008269F0"/>
    <w:rsid w:val="0084577F"/>
    <w:rsid w:val="008705E4"/>
    <w:rsid w:val="00876E8F"/>
    <w:rsid w:val="008927DD"/>
    <w:rsid w:val="008A254C"/>
    <w:rsid w:val="008B6003"/>
    <w:rsid w:val="008C5A72"/>
    <w:rsid w:val="008C5CD1"/>
    <w:rsid w:val="008D5B25"/>
    <w:rsid w:val="008D797D"/>
    <w:rsid w:val="008F5F9B"/>
    <w:rsid w:val="008F61C3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626D5"/>
    <w:rsid w:val="00965A61"/>
    <w:rsid w:val="009705E5"/>
    <w:rsid w:val="00986FC2"/>
    <w:rsid w:val="009921AD"/>
    <w:rsid w:val="009A48AF"/>
    <w:rsid w:val="009D0C5A"/>
    <w:rsid w:val="009D60F9"/>
    <w:rsid w:val="009E7AA0"/>
    <w:rsid w:val="00A007AE"/>
    <w:rsid w:val="00A165A0"/>
    <w:rsid w:val="00A22BD4"/>
    <w:rsid w:val="00A7036E"/>
    <w:rsid w:val="00A70602"/>
    <w:rsid w:val="00A70EA4"/>
    <w:rsid w:val="00A774AC"/>
    <w:rsid w:val="00A778D5"/>
    <w:rsid w:val="00A85C21"/>
    <w:rsid w:val="00A90C95"/>
    <w:rsid w:val="00AA3B13"/>
    <w:rsid w:val="00AA4E41"/>
    <w:rsid w:val="00AB31F0"/>
    <w:rsid w:val="00AE40EA"/>
    <w:rsid w:val="00B03FD6"/>
    <w:rsid w:val="00B219DB"/>
    <w:rsid w:val="00B349FE"/>
    <w:rsid w:val="00B5372A"/>
    <w:rsid w:val="00B5598B"/>
    <w:rsid w:val="00B70167"/>
    <w:rsid w:val="00B864C0"/>
    <w:rsid w:val="00BA39C0"/>
    <w:rsid w:val="00BA5F8E"/>
    <w:rsid w:val="00BC2907"/>
    <w:rsid w:val="00BE1E79"/>
    <w:rsid w:val="00BF20BD"/>
    <w:rsid w:val="00BF4160"/>
    <w:rsid w:val="00C021D8"/>
    <w:rsid w:val="00C0253C"/>
    <w:rsid w:val="00C03CA4"/>
    <w:rsid w:val="00C155A8"/>
    <w:rsid w:val="00C321F2"/>
    <w:rsid w:val="00C334A9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A244E"/>
    <w:rsid w:val="00CB05C6"/>
    <w:rsid w:val="00CB366A"/>
    <w:rsid w:val="00CC491B"/>
    <w:rsid w:val="00CC650A"/>
    <w:rsid w:val="00D12F21"/>
    <w:rsid w:val="00D449BF"/>
    <w:rsid w:val="00D5014E"/>
    <w:rsid w:val="00D5335A"/>
    <w:rsid w:val="00D609BD"/>
    <w:rsid w:val="00D70214"/>
    <w:rsid w:val="00D722DA"/>
    <w:rsid w:val="00D753FF"/>
    <w:rsid w:val="00D94A2A"/>
    <w:rsid w:val="00DB1FD5"/>
    <w:rsid w:val="00DB56F9"/>
    <w:rsid w:val="00DB6F82"/>
    <w:rsid w:val="00DD1E0E"/>
    <w:rsid w:val="00DE2B48"/>
    <w:rsid w:val="00E0030F"/>
    <w:rsid w:val="00E046CA"/>
    <w:rsid w:val="00E139EB"/>
    <w:rsid w:val="00E2325A"/>
    <w:rsid w:val="00E23A08"/>
    <w:rsid w:val="00E277E9"/>
    <w:rsid w:val="00E426E7"/>
    <w:rsid w:val="00E46836"/>
    <w:rsid w:val="00E659BA"/>
    <w:rsid w:val="00E675DA"/>
    <w:rsid w:val="00E67828"/>
    <w:rsid w:val="00E67AE5"/>
    <w:rsid w:val="00E77B4B"/>
    <w:rsid w:val="00E81C18"/>
    <w:rsid w:val="00E845E6"/>
    <w:rsid w:val="00E86888"/>
    <w:rsid w:val="00EA6A13"/>
    <w:rsid w:val="00EB2CC5"/>
    <w:rsid w:val="00EB637B"/>
    <w:rsid w:val="00EC3E6E"/>
    <w:rsid w:val="00ED56CE"/>
    <w:rsid w:val="00EE5F29"/>
    <w:rsid w:val="00EF7CFE"/>
    <w:rsid w:val="00F03AD2"/>
    <w:rsid w:val="00F377D0"/>
    <w:rsid w:val="00F41D6A"/>
    <w:rsid w:val="00F51E3E"/>
    <w:rsid w:val="00F52E16"/>
    <w:rsid w:val="00F61E7A"/>
    <w:rsid w:val="00F67561"/>
    <w:rsid w:val="00F74E86"/>
    <w:rsid w:val="00F77A62"/>
    <w:rsid w:val="00F8109B"/>
    <w:rsid w:val="00FA41F2"/>
    <w:rsid w:val="00FC119D"/>
    <w:rsid w:val="00FC5154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50F5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"/>
    <w:uiPriority w:val="99"/>
    <w:semiHidden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537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537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5372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537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5372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kabs.zuks_roz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3162-69A5-4AD9-B932-91A586B4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4274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11</cp:revision>
  <cp:lastPrinted>2020-01-28T08:12:00Z</cp:lastPrinted>
  <dcterms:created xsi:type="dcterms:W3CDTF">2021-04-01T10:41:00Z</dcterms:created>
  <dcterms:modified xsi:type="dcterms:W3CDTF">2021-04-06T18:01:00Z</dcterms:modified>
</cp:coreProperties>
</file>