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192F4" w14:textId="2F7687E5" w:rsidR="005426A9" w:rsidRPr="00723FDC" w:rsidRDefault="7D203FBD" w:rsidP="7D203FBD">
      <w:pPr>
        <w:spacing w:after="0" w:line="240" w:lineRule="auto"/>
        <w:jc w:val="center"/>
        <w:rPr>
          <w:rFonts w:ascii="Times New Roman" w:eastAsia="Times New Roman" w:hAnsi="Times New Roman"/>
          <w:b/>
          <w:bCs/>
          <w:sz w:val="24"/>
          <w:szCs w:val="24"/>
          <w:lang w:eastAsia="lv-LV"/>
        </w:rPr>
      </w:pPr>
      <w:r w:rsidRPr="00723FDC">
        <w:rPr>
          <w:rFonts w:ascii="Times New Roman" w:eastAsia="Times New Roman" w:hAnsi="Times New Roman"/>
          <w:b/>
          <w:bCs/>
          <w:sz w:val="24"/>
          <w:szCs w:val="24"/>
          <w:lang w:eastAsia="lv-LV"/>
        </w:rPr>
        <w:t>Ministru kabineta noteikumu projekta</w:t>
      </w:r>
      <w:r w:rsidR="00B13286">
        <w:rPr>
          <w:rFonts w:ascii="Times New Roman" w:eastAsia="Times New Roman" w:hAnsi="Times New Roman"/>
          <w:b/>
          <w:bCs/>
          <w:sz w:val="24"/>
          <w:szCs w:val="24"/>
          <w:lang w:eastAsia="lv-LV"/>
        </w:rPr>
        <w:t xml:space="preserve"> </w:t>
      </w:r>
      <w:r w:rsidRPr="00723FDC">
        <w:rPr>
          <w:rFonts w:ascii="Times New Roman" w:eastAsia="Times New Roman" w:hAnsi="Times New Roman"/>
          <w:b/>
          <w:bCs/>
          <w:color w:val="000000" w:themeColor="text1"/>
          <w:sz w:val="24"/>
          <w:szCs w:val="24"/>
        </w:rPr>
        <w:t xml:space="preserve">“Darbības programmas </w:t>
      </w:r>
      <w:r w:rsidR="00CB6BD3" w:rsidRPr="00723FDC">
        <w:rPr>
          <w:rFonts w:ascii="Times New Roman" w:eastAsia="Times New Roman" w:hAnsi="Times New Roman"/>
          <w:b/>
          <w:bCs/>
          <w:color w:val="000000" w:themeColor="text1"/>
          <w:sz w:val="24"/>
          <w:szCs w:val="24"/>
        </w:rPr>
        <w:t>“</w:t>
      </w:r>
      <w:r w:rsidRPr="00723FDC">
        <w:rPr>
          <w:rFonts w:ascii="Times New Roman" w:eastAsia="Times New Roman" w:hAnsi="Times New Roman"/>
          <w:b/>
          <w:bCs/>
          <w:color w:val="000000" w:themeColor="text1"/>
          <w:sz w:val="24"/>
          <w:szCs w:val="24"/>
        </w:rPr>
        <w:t>Izaugsme un nodarbinātība</w:t>
      </w:r>
      <w:r w:rsidR="00CB6BD3" w:rsidRPr="00723FDC">
        <w:rPr>
          <w:rFonts w:ascii="Times New Roman" w:eastAsia="Times New Roman" w:hAnsi="Times New Roman"/>
          <w:b/>
          <w:bCs/>
          <w:color w:val="000000" w:themeColor="text1"/>
          <w:sz w:val="24"/>
          <w:szCs w:val="24"/>
        </w:rPr>
        <w:t>”</w:t>
      </w:r>
      <w:r w:rsidRPr="00723FDC">
        <w:rPr>
          <w:rFonts w:ascii="Times New Roman" w:eastAsia="Times New Roman" w:hAnsi="Times New Roman"/>
          <w:b/>
          <w:bCs/>
          <w:color w:val="000000" w:themeColor="text1"/>
          <w:sz w:val="24"/>
          <w:szCs w:val="24"/>
        </w:rPr>
        <w:t xml:space="preserve">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w:t>
      </w:r>
      <w:r w:rsidR="00B13286">
        <w:rPr>
          <w:rFonts w:ascii="Times New Roman" w:eastAsia="Times New Roman" w:hAnsi="Times New Roman"/>
          <w:b/>
          <w:bCs/>
          <w:color w:val="000000" w:themeColor="text1"/>
          <w:sz w:val="24"/>
          <w:szCs w:val="24"/>
        </w:rPr>
        <w:t xml:space="preserve"> </w:t>
      </w:r>
      <w:r w:rsidRPr="00723FDC">
        <w:rPr>
          <w:rFonts w:ascii="Times New Roman" w:eastAsia="Times New Roman" w:hAnsi="Times New Roman"/>
          <w:b/>
          <w:bCs/>
          <w:color w:val="000000" w:themeColor="text1"/>
          <w:sz w:val="24"/>
          <w:szCs w:val="24"/>
        </w:rPr>
        <w:t>un pētniecības nozarē”</w:t>
      </w:r>
      <w:r w:rsidR="00B13286">
        <w:rPr>
          <w:rFonts w:ascii="Times New Roman" w:eastAsia="Times New Roman" w:hAnsi="Times New Roman"/>
          <w:b/>
          <w:bCs/>
          <w:color w:val="000000" w:themeColor="text1"/>
          <w:sz w:val="24"/>
          <w:szCs w:val="24"/>
        </w:rPr>
        <w:t xml:space="preserve"> </w:t>
      </w:r>
      <w:r w:rsidRPr="00723FDC">
        <w:rPr>
          <w:rFonts w:ascii="Times New Roman" w:eastAsia="Times New Roman" w:hAnsi="Times New Roman"/>
          <w:b/>
          <w:bCs/>
          <w:color w:val="000000" w:themeColor="text1"/>
          <w:sz w:val="24"/>
          <w:szCs w:val="24"/>
        </w:rPr>
        <w:t>13.1.2.2. pasākuma “Izglītības iestāžu digitalizācija”</w:t>
      </w:r>
      <w:r w:rsidR="00B13286">
        <w:rPr>
          <w:rFonts w:ascii="Times New Roman" w:eastAsia="Times New Roman" w:hAnsi="Times New Roman"/>
          <w:b/>
          <w:bCs/>
          <w:color w:val="000000" w:themeColor="text1"/>
          <w:sz w:val="24"/>
          <w:szCs w:val="24"/>
        </w:rPr>
        <w:t xml:space="preserve"> </w:t>
      </w:r>
      <w:r w:rsidRPr="00723FDC">
        <w:rPr>
          <w:rFonts w:ascii="Times New Roman" w:eastAsia="Times New Roman" w:hAnsi="Times New Roman"/>
          <w:b/>
          <w:bCs/>
          <w:color w:val="000000" w:themeColor="text1"/>
          <w:sz w:val="24"/>
          <w:szCs w:val="24"/>
        </w:rPr>
        <w:t>īstenošan</w:t>
      </w:r>
      <w:r w:rsidR="00466C16" w:rsidRPr="00723FDC">
        <w:rPr>
          <w:rFonts w:ascii="Times New Roman" w:eastAsia="Times New Roman" w:hAnsi="Times New Roman"/>
          <w:b/>
          <w:bCs/>
          <w:color w:val="000000" w:themeColor="text1"/>
          <w:sz w:val="24"/>
          <w:szCs w:val="24"/>
        </w:rPr>
        <w:t>a</w:t>
      </w:r>
      <w:r w:rsidRPr="00723FDC">
        <w:rPr>
          <w:rFonts w:ascii="Times New Roman" w:eastAsia="Times New Roman" w:hAnsi="Times New Roman"/>
          <w:b/>
          <w:bCs/>
          <w:color w:val="000000" w:themeColor="text1"/>
          <w:sz w:val="24"/>
          <w:szCs w:val="24"/>
        </w:rPr>
        <w:t>s noteikumi”</w:t>
      </w:r>
      <w:r w:rsidRPr="00723FDC">
        <w:rPr>
          <w:rFonts w:ascii="Times New Roman" w:eastAsia="Times New Roman" w:hAnsi="Times New Roman"/>
          <w:b/>
          <w:bCs/>
          <w:sz w:val="24"/>
          <w:szCs w:val="24"/>
          <w:lang w:eastAsia="lv-LV"/>
        </w:rPr>
        <w:t xml:space="preserve"> sākotnējās ietekmes novērtējuma ziņojums (anotācija)</w:t>
      </w:r>
    </w:p>
    <w:p w14:paraId="13EF899D" w14:textId="77777777" w:rsidR="00E35479" w:rsidRPr="00723FDC" w:rsidRDefault="00E35479" w:rsidP="00AC5FE7">
      <w:pPr>
        <w:spacing w:after="0" w:line="240" w:lineRule="auto"/>
        <w:jc w:val="center"/>
        <w:rPr>
          <w:rFonts w:ascii="Times New Roman" w:eastAsia="Times New Roman" w:hAnsi="Times New Roman"/>
          <w:b/>
          <w:bCs/>
          <w:sz w:val="24"/>
          <w:szCs w:val="24"/>
          <w:lang w:eastAsia="lv-LV"/>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539"/>
        <w:gridCol w:w="5661"/>
      </w:tblGrid>
      <w:tr w:rsidR="00436D95" w:rsidRPr="00723FDC" w14:paraId="0E2B759E" w14:textId="77777777" w:rsidTr="0FECED26">
        <w:trPr>
          <w:cantSplit/>
        </w:trPr>
        <w:tc>
          <w:tcPr>
            <w:tcW w:w="9200" w:type="dxa"/>
            <w:gridSpan w:val="2"/>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677EFFE2" w14:textId="77777777" w:rsidR="00581680" w:rsidRPr="00723FDC" w:rsidRDefault="00581680" w:rsidP="00AC5FE7">
            <w:pPr>
              <w:pStyle w:val="NoSpacing"/>
              <w:jc w:val="center"/>
              <w:rPr>
                <w:rFonts w:ascii="Times New Roman" w:hAnsi="Times New Roman"/>
                <w:b/>
                <w:sz w:val="24"/>
                <w:szCs w:val="24"/>
              </w:rPr>
            </w:pPr>
            <w:r w:rsidRPr="00723FDC">
              <w:rPr>
                <w:rFonts w:ascii="Times New Roman" w:hAnsi="Times New Roman"/>
                <w:b/>
                <w:sz w:val="24"/>
                <w:szCs w:val="24"/>
              </w:rPr>
              <w:t>Tiesību akta projekta anotācijas kopsavilkums</w:t>
            </w:r>
          </w:p>
        </w:tc>
      </w:tr>
      <w:tr w:rsidR="00436D95" w:rsidRPr="00723FDC" w14:paraId="499C03D0" w14:textId="77777777" w:rsidTr="0FECED26">
        <w:trPr>
          <w:cantSplit/>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BF32F" w14:textId="75A1EF75" w:rsidR="00581680" w:rsidRPr="00723FDC" w:rsidRDefault="00581680" w:rsidP="00AC5FE7">
            <w:pPr>
              <w:pStyle w:val="NoSpacing"/>
              <w:jc w:val="both"/>
              <w:rPr>
                <w:rFonts w:ascii="Times New Roman" w:hAnsi="Times New Roman"/>
                <w:sz w:val="24"/>
                <w:szCs w:val="24"/>
              </w:rPr>
            </w:pPr>
            <w:r w:rsidRPr="00723FDC">
              <w:rPr>
                <w:rFonts w:ascii="Times New Roman" w:hAnsi="Times New Roman"/>
                <w:sz w:val="24"/>
                <w:szCs w:val="24"/>
              </w:rPr>
              <w:t>Mērķis, risinājums un projekta spēkā stāšanās laiks</w:t>
            </w:r>
            <w:r w:rsidR="00720A66" w:rsidRPr="00723FDC">
              <w:rPr>
                <w:rFonts w:ascii="Times New Roman" w:hAnsi="Times New Roman"/>
                <w:sz w:val="24"/>
                <w:szCs w:val="24"/>
              </w:rPr>
              <w:t xml:space="preserve"> </w:t>
            </w: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5ACB8" w14:textId="2CDC9390" w:rsidR="00C866B5" w:rsidRPr="005723C6" w:rsidRDefault="7D203FBD" w:rsidP="00C866B5">
            <w:pPr>
              <w:spacing w:after="0" w:line="240" w:lineRule="auto"/>
              <w:ind w:firstLine="677"/>
              <w:jc w:val="both"/>
              <w:rPr>
                <w:rFonts w:ascii="Times New Roman" w:eastAsia="Times New Roman" w:hAnsi="Times New Roman"/>
                <w:sz w:val="24"/>
                <w:szCs w:val="24"/>
                <w:lang w:eastAsia="lv-LV"/>
              </w:rPr>
            </w:pPr>
            <w:r w:rsidRPr="0FECED26">
              <w:rPr>
                <w:rFonts w:ascii="Times New Roman" w:eastAsia="Times New Roman" w:hAnsi="Times New Roman"/>
                <w:sz w:val="24"/>
                <w:szCs w:val="24"/>
                <w:lang w:eastAsia="lv-LV"/>
              </w:rPr>
              <w:t xml:space="preserve">Ministru kabineta noteikumu projekts izstrādāts, lai </w:t>
            </w:r>
            <w:r w:rsidRPr="0FECED26">
              <w:rPr>
                <w:rFonts w:ascii="Times New Roman" w:eastAsia="Times New Roman" w:hAnsi="Times New Roman"/>
                <w:sz w:val="24"/>
                <w:szCs w:val="24"/>
              </w:rPr>
              <w:t xml:space="preserve">nodrošinātu Eiropas Savienības fondu un Kohēzijas politikas 2014. – 2020. gada plānošanas perioda darbības programmas “Izaugsme un nodarbinātība” </w:t>
            </w:r>
            <w:r w:rsidRPr="0FECED26">
              <w:rPr>
                <w:rFonts w:ascii="Times New Roman" w:eastAsia="Times New Roman" w:hAnsi="Times New Roman"/>
                <w:color w:val="000000" w:themeColor="text1"/>
                <w:sz w:val="24"/>
                <w:szCs w:val="24"/>
              </w:rPr>
              <w:t>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w:t>
            </w:r>
            <w:r w:rsidR="00B13286">
              <w:rPr>
                <w:rFonts w:ascii="Times New Roman" w:eastAsia="Times New Roman" w:hAnsi="Times New Roman"/>
                <w:color w:val="000000" w:themeColor="text1"/>
                <w:sz w:val="24"/>
                <w:szCs w:val="24"/>
              </w:rPr>
              <w:t xml:space="preserve"> </w:t>
            </w:r>
            <w:r w:rsidRPr="0FECED26">
              <w:rPr>
                <w:rFonts w:ascii="Times New Roman" w:eastAsia="Times New Roman" w:hAnsi="Times New Roman"/>
                <w:color w:val="000000" w:themeColor="text1"/>
                <w:sz w:val="24"/>
                <w:szCs w:val="24"/>
              </w:rPr>
              <w:t>un pētniecības nozarē”</w:t>
            </w:r>
            <w:r w:rsidR="00B13286">
              <w:rPr>
                <w:rFonts w:ascii="Times New Roman" w:eastAsia="Times New Roman" w:hAnsi="Times New Roman"/>
                <w:color w:val="000000" w:themeColor="text1"/>
                <w:sz w:val="24"/>
                <w:szCs w:val="24"/>
              </w:rPr>
              <w:t xml:space="preserve"> </w:t>
            </w:r>
            <w:r w:rsidRPr="0FECED26">
              <w:rPr>
                <w:rFonts w:ascii="Times New Roman" w:eastAsia="Times New Roman" w:hAnsi="Times New Roman"/>
                <w:color w:val="000000" w:themeColor="text1"/>
                <w:sz w:val="24"/>
                <w:szCs w:val="24"/>
              </w:rPr>
              <w:t>13.1.2.2. pasākuma “Izglītības iestāžu digitalizācija”</w:t>
            </w:r>
            <w:r w:rsidR="00B13286">
              <w:rPr>
                <w:rFonts w:ascii="Times New Roman" w:eastAsia="Times New Roman" w:hAnsi="Times New Roman"/>
                <w:color w:val="000000" w:themeColor="text1"/>
                <w:sz w:val="24"/>
                <w:szCs w:val="24"/>
              </w:rPr>
              <w:t xml:space="preserve"> </w:t>
            </w:r>
            <w:r w:rsidR="003B6B68">
              <w:rPr>
                <w:rFonts w:ascii="Times New Roman" w:eastAsia="Times New Roman" w:hAnsi="Times New Roman"/>
                <w:color w:val="000000" w:themeColor="text1"/>
                <w:sz w:val="24"/>
                <w:szCs w:val="24"/>
              </w:rPr>
              <w:t xml:space="preserve">(turpmāk – 13.1.2.2. pasākums) </w:t>
            </w:r>
            <w:r w:rsidR="00B13286">
              <w:rPr>
                <w:rFonts w:ascii="Times New Roman" w:eastAsia="Times New Roman" w:hAnsi="Times New Roman"/>
                <w:sz w:val="24"/>
                <w:szCs w:val="24"/>
              </w:rPr>
              <w:t>ieviešanu.</w:t>
            </w:r>
          </w:p>
          <w:p w14:paraId="52D4D27E" w14:textId="77777777" w:rsidR="00604366" w:rsidRPr="00723FDC" w:rsidRDefault="7D203FBD" w:rsidP="00B74589">
            <w:pPr>
              <w:spacing w:after="0" w:line="240" w:lineRule="auto"/>
              <w:ind w:firstLine="677"/>
              <w:jc w:val="both"/>
              <w:rPr>
                <w:rFonts w:ascii="Times New Roman" w:hAnsi="Times New Roman"/>
                <w:sz w:val="24"/>
                <w:szCs w:val="24"/>
              </w:rPr>
            </w:pPr>
            <w:r w:rsidRPr="00723FDC">
              <w:rPr>
                <w:rFonts w:ascii="Times New Roman" w:eastAsia="Times New Roman" w:hAnsi="Times New Roman"/>
                <w:color w:val="000000" w:themeColor="text1"/>
                <w:sz w:val="24"/>
                <w:szCs w:val="24"/>
              </w:rPr>
              <w:t>Noteikumu projekts stāsies spēkā Oficiālo publikāciju un tiesiskās informācijas likumā noteiktajā kārtībā.</w:t>
            </w:r>
          </w:p>
        </w:tc>
      </w:tr>
    </w:tbl>
    <w:p w14:paraId="014B2CD1" w14:textId="55D34A05" w:rsidR="00581680" w:rsidRPr="00723FDC" w:rsidRDefault="00581680" w:rsidP="00AC5FE7">
      <w:pPr>
        <w:spacing w:line="240" w:lineRule="auto"/>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562"/>
        <w:gridCol w:w="2977"/>
        <w:gridCol w:w="5812"/>
      </w:tblGrid>
      <w:tr w:rsidR="00436D95" w:rsidRPr="00723FDC" w14:paraId="57DB7ACD" w14:textId="77777777" w:rsidTr="00C63B16">
        <w:tc>
          <w:tcPr>
            <w:tcW w:w="935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2F0C5" w14:textId="77777777" w:rsidR="00581680" w:rsidRPr="00723FDC" w:rsidRDefault="00581680" w:rsidP="00AC5FE7">
            <w:pPr>
              <w:pStyle w:val="NoSpacing"/>
              <w:jc w:val="center"/>
              <w:rPr>
                <w:rFonts w:ascii="Times New Roman" w:hAnsi="Times New Roman"/>
                <w:b/>
                <w:sz w:val="24"/>
                <w:szCs w:val="24"/>
                <w:lang w:eastAsia="lv-LV"/>
              </w:rPr>
            </w:pPr>
            <w:r w:rsidRPr="00723FDC">
              <w:rPr>
                <w:rFonts w:ascii="Times New Roman" w:hAnsi="Times New Roman"/>
                <w:b/>
                <w:sz w:val="24"/>
                <w:szCs w:val="24"/>
                <w:lang w:eastAsia="lv-LV"/>
              </w:rPr>
              <w:t>I Tiesību akta projekta izstrādes nepieciešamība</w:t>
            </w:r>
          </w:p>
        </w:tc>
      </w:tr>
      <w:tr w:rsidR="00436D95" w:rsidRPr="00723FDC" w14:paraId="6C1BCF4D" w14:textId="77777777" w:rsidTr="00C63B16">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2E97C" w14:textId="77777777" w:rsidR="00581680" w:rsidRPr="00723FDC" w:rsidRDefault="00581680" w:rsidP="00AC5FE7">
            <w:pPr>
              <w:pStyle w:val="NoSpacing"/>
              <w:rPr>
                <w:rFonts w:ascii="Times New Roman" w:hAnsi="Times New Roman"/>
                <w:sz w:val="24"/>
                <w:szCs w:val="24"/>
                <w:lang w:eastAsia="lv-LV"/>
              </w:rPr>
            </w:pPr>
            <w:r w:rsidRPr="00723FDC">
              <w:rPr>
                <w:rFonts w:ascii="Times New Roman" w:hAnsi="Times New Roman"/>
                <w:sz w:val="24"/>
                <w:szCs w:val="24"/>
                <w:lang w:eastAsia="lv-LV"/>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3F9CF" w14:textId="77777777" w:rsidR="00581680" w:rsidRPr="00723FDC" w:rsidRDefault="00581680" w:rsidP="00AC5FE7">
            <w:pPr>
              <w:pStyle w:val="NoSpacing"/>
              <w:rPr>
                <w:rFonts w:ascii="Times New Roman" w:hAnsi="Times New Roman"/>
                <w:sz w:val="24"/>
                <w:szCs w:val="24"/>
                <w:lang w:eastAsia="lv-LV"/>
              </w:rPr>
            </w:pPr>
            <w:r w:rsidRPr="00723FDC">
              <w:rPr>
                <w:rFonts w:ascii="Times New Roman" w:hAnsi="Times New Roman"/>
                <w:sz w:val="24"/>
                <w:szCs w:val="24"/>
                <w:lang w:eastAsia="lv-LV"/>
              </w:rPr>
              <w:t>Pamatojums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63448" w14:textId="600F414D" w:rsidR="00F558A0" w:rsidRPr="00723FDC" w:rsidRDefault="00604366" w:rsidP="72134B27">
            <w:pPr>
              <w:pStyle w:val="NoSpacing"/>
              <w:ind w:firstLine="603"/>
              <w:jc w:val="both"/>
              <w:rPr>
                <w:rFonts w:ascii="Times New Roman" w:hAnsi="Times New Roman"/>
                <w:sz w:val="24"/>
                <w:szCs w:val="24"/>
              </w:rPr>
            </w:pPr>
            <w:r w:rsidRPr="72134B27">
              <w:rPr>
                <w:rFonts w:ascii="Times New Roman" w:hAnsi="Times New Roman"/>
                <w:color w:val="000000" w:themeColor="text1"/>
                <w:sz w:val="24"/>
                <w:szCs w:val="24"/>
              </w:rPr>
              <w:t xml:space="preserve"> </w:t>
            </w:r>
            <w:r w:rsidRPr="72134B27">
              <w:rPr>
                <w:rFonts w:ascii="Times New Roman" w:eastAsia="Times New Roman" w:hAnsi="Times New Roman"/>
                <w:color w:val="000000" w:themeColor="text1"/>
                <w:sz w:val="24"/>
                <w:szCs w:val="24"/>
                <w:lang w:eastAsia="lv-LV"/>
              </w:rPr>
              <w:t xml:space="preserve">Eiropas Savienības struktūrfondu un Kohēzijas fonda 2014. – 2020. gada plānošanas perioda vadības likuma 20. panta 13. </w:t>
            </w:r>
            <w:r w:rsidR="534ABB11" w:rsidRPr="72134B27">
              <w:rPr>
                <w:rFonts w:ascii="Times New Roman" w:eastAsia="Times New Roman" w:hAnsi="Times New Roman"/>
                <w:color w:val="000000" w:themeColor="text1"/>
                <w:sz w:val="24"/>
                <w:szCs w:val="24"/>
                <w:lang w:eastAsia="lv-LV"/>
              </w:rPr>
              <w:t>p</w:t>
            </w:r>
            <w:r w:rsidRPr="72134B27">
              <w:rPr>
                <w:rFonts w:ascii="Times New Roman" w:eastAsia="Times New Roman" w:hAnsi="Times New Roman"/>
                <w:color w:val="000000" w:themeColor="text1"/>
                <w:sz w:val="24"/>
                <w:szCs w:val="24"/>
                <w:lang w:eastAsia="lv-LV"/>
              </w:rPr>
              <w:t>unkt</w:t>
            </w:r>
            <w:r w:rsidR="5587800A" w:rsidRPr="72134B27">
              <w:rPr>
                <w:rFonts w:ascii="Times New Roman" w:eastAsia="Times New Roman" w:hAnsi="Times New Roman"/>
                <w:color w:val="000000" w:themeColor="text1"/>
                <w:sz w:val="24"/>
                <w:szCs w:val="24"/>
                <w:lang w:eastAsia="lv-LV"/>
              </w:rPr>
              <w:t>s</w:t>
            </w:r>
            <w:r w:rsidRPr="72134B27">
              <w:rPr>
                <w:rFonts w:ascii="Times New Roman" w:eastAsia="Times New Roman" w:hAnsi="Times New Roman"/>
                <w:color w:val="000000" w:themeColor="text1"/>
                <w:sz w:val="24"/>
                <w:szCs w:val="24"/>
                <w:lang w:eastAsia="lv-LV"/>
              </w:rPr>
              <w:t>.</w:t>
            </w:r>
          </w:p>
          <w:p w14:paraId="74C15E0F" w14:textId="796F901D" w:rsidR="00F558A0" w:rsidRPr="005723C6" w:rsidRDefault="0716A22D" w:rsidP="72134B27">
            <w:pPr>
              <w:pStyle w:val="NoSpacing"/>
              <w:ind w:firstLine="603"/>
              <w:jc w:val="both"/>
              <w:rPr>
                <w:rFonts w:ascii="Times New Roman" w:eastAsia="Times New Roman" w:hAnsi="Times New Roman"/>
                <w:color w:val="000000" w:themeColor="text1"/>
                <w:sz w:val="24"/>
                <w:szCs w:val="24"/>
                <w:lang w:eastAsia="lv-LV"/>
              </w:rPr>
            </w:pPr>
            <w:r w:rsidRPr="005723C6">
              <w:rPr>
                <w:rFonts w:ascii="Times New Roman" w:eastAsia="Times New Roman" w:hAnsi="Times New Roman"/>
                <w:color w:val="000000" w:themeColor="text1"/>
                <w:sz w:val="24"/>
                <w:szCs w:val="24"/>
                <w:lang w:eastAsia="lv-LV"/>
              </w:rPr>
              <w:t xml:space="preserve">2021. </w:t>
            </w:r>
            <w:r w:rsidR="38CBACF7" w:rsidRPr="72134B27">
              <w:rPr>
                <w:rFonts w:ascii="Times New Roman" w:eastAsia="Times New Roman" w:hAnsi="Times New Roman"/>
                <w:color w:val="000000" w:themeColor="text1"/>
                <w:sz w:val="24"/>
                <w:szCs w:val="24"/>
                <w:lang w:eastAsia="lv-LV"/>
              </w:rPr>
              <w:t>g</w:t>
            </w:r>
            <w:r w:rsidRPr="005723C6">
              <w:rPr>
                <w:rFonts w:ascii="Times New Roman" w:eastAsia="Times New Roman" w:hAnsi="Times New Roman"/>
                <w:color w:val="000000" w:themeColor="text1"/>
                <w:sz w:val="24"/>
                <w:szCs w:val="24"/>
                <w:lang w:eastAsia="lv-LV"/>
              </w:rPr>
              <w:t>ada 14.</w:t>
            </w:r>
            <w:r w:rsidR="7D52F66A" w:rsidRPr="72134B27">
              <w:rPr>
                <w:rFonts w:ascii="Times New Roman" w:eastAsia="Times New Roman" w:hAnsi="Times New Roman"/>
                <w:color w:val="000000" w:themeColor="text1"/>
                <w:sz w:val="24"/>
                <w:szCs w:val="24"/>
                <w:lang w:eastAsia="lv-LV"/>
              </w:rPr>
              <w:t xml:space="preserve"> </w:t>
            </w:r>
            <w:r w:rsidRPr="005723C6">
              <w:rPr>
                <w:rFonts w:ascii="Times New Roman" w:eastAsia="Times New Roman" w:hAnsi="Times New Roman"/>
                <w:color w:val="000000" w:themeColor="text1"/>
                <w:sz w:val="24"/>
                <w:szCs w:val="24"/>
                <w:lang w:eastAsia="lv-LV"/>
              </w:rPr>
              <w:t>maijā parakstītais Sadarbības m</w:t>
            </w:r>
            <w:r w:rsidR="3B5C6398" w:rsidRPr="005723C6">
              <w:rPr>
                <w:rFonts w:ascii="Times New Roman" w:eastAsia="Times New Roman" w:hAnsi="Times New Roman"/>
                <w:color w:val="000000" w:themeColor="text1"/>
                <w:sz w:val="24"/>
                <w:szCs w:val="24"/>
                <w:lang w:eastAsia="lv-LV"/>
              </w:rPr>
              <w:t>emorands</w:t>
            </w:r>
            <w:r w:rsidR="302E38DA" w:rsidRPr="005723C6">
              <w:rPr>
                <w:rFonts w:ascii="Times New Roman" w:eastAsia="Times New Roman" w:hAnsi="Times New Roman"/>
                <w:color w:val="000000" w:themeColor="text1"/>
                <w:sz w:val="24"/>
                <w:szCs w:val="24"/>
                <w:lang w:eastAsia="lv-LV"/>
              </w:rPr>
              <w:t xml:space="preserve"> </w:t>
            </w:r>
            <w:r w:rsidR="00A26D13">
              <w:rPr>
                <w:rFonts w:ascii="Times New Roman" w:eastAsia="Times New Roman" w:hAnsi="Times New Roman"/>
                <w:color w:val="000000" w:themeColor="text1"/>
                <w:sz w:val="24"/>
                <w:szCs w:val="24"/>
                <w:lang w:eastAsia="lv-LV"/>
              </w:rPr>
              <w:t>„</w:t>
            </w:r>
            <w:r w:rsidR="302E38DA" w:rsidRPr="005723C6">
              <w:rPr>
                <w:rFonts w:ascii="Times New Roman" w:eastAsia="Times New Roman" w:hAnsi="Times New Roman"/>
                <w:color w:val="000000" w:themeColor="text1"/>
                <w:sz w:val="24"/>
                <w:szCs w:val="24"/>
                <w:lang w:eastAsia="lv-LV"/>
              </w:rPr>
              <w:t>Dators ikvienam bērnam</w:t>
            </w:r>
            <w:r w:rsidR="00A26D13">
              <w:rPr>
                <w:rFonts w:ascii="Times New Roman" w:eastAsia="Times New Roman" w:hAnsi="Times New Roman"/>
                <w:color w:val="000000" w:themeColor="text1"/>
                <w:sz w:val="24"/>
                <w:szCs w:val="24"/>
                <w:lang w:eastAsia="lv-LV"/>
              </w:rPr>
              <w:t>”</w:t>
            </w:r>
            <w:r w:rsidR="5FCDB583" w:rsidRPr="72134B27">
              <w:rPr>
                <w:rFonts w:ascii="Times New Roman" w:eastAsia="Times New Roman" w:hAnsi="Times New Roman"/>
                <w:color w:val="000000" w:themeColor="text1"/>
                <w:sz w:val="24"/>
                <w:szCs w:val="24"/>
                <w:lang w:eastAsia="lv-LV"/>
              </w:rPr>
              <w:t>.</w:t>
            </w:r>
          </w:p>
          <w:p w14:paraId="0BF94193" w14:textId="304D4420" w:rsidR="00F558A0" w:rsidRPr="00723FDC" w:rsidRDefault="0669E9EC">
            <w:pPr>
              <w:pStyle w:val="NoSpacing"/>
              <w:ind w:firstLine="603"/>
              <w:jc w:val="both"/>
              <w:rPr>
                <w:rFonts w:ascii="Times New Roman" w:eastAsia="Times New Roman" w:hAnsi="Times New Roman"/>
                <w:b/>
                <w:bCs/>
                <w:lang w:val="lv"/>
              </w:rPr>
            </w:pPr>
            <w:r w:rsidRPr="3B8F06BF">
              <w:rPr>
                <w:rFonts w:ascii="Times New Roman" w:eastAsia="Times New Roman" w:hAnsi="Times New Roman"/>
                <w:color w:val="000000" w:themeColor="text1"/>
                <w:sz w:val="24"/>
                <w:szCs w:val="24"/>
                <w:lang w:eastAsia="lv-LV"/>
              </w:rPr>
              <w:t xml:space="preserve">Izglītības un zinātnes ministrijas sagatavotais </w:t>
            </w:r>
            <w:r w:rsidR="5EF2816A" w:rsidRPr="3B8F06BF">
              <w:rPr>
                <w:rFonts w:ascii="Times New Roman" w:eastAsia="Times New Roman" w:hAnsi="Times New Roman"/>
                <w:color w:val="000000" w:themeColor="text1"/>
                <w:sz w:val="24"/>
                <w:szCs w:val="24"/>
                <w:lang w:eastAsia="lv-LV"/>
              </w:rPr>
              <w:t>un Ministru kabinetā 2021. gada 8.</w:t>
            </w:r>
            <w:r w:rsidR="38CB831B" w:rsidRPr="3B8F06BF">
              <w:rPr>
                <w:rFonts w:ascii="Times New Roman" w:eastAsia="Times New Roman" w:hAnsi="Times New Roman"/>
                <w:color w:val="000000" w:themeColor="text1"/>
                <w:sz w:val="24"/>
                <w:szCs w:val="24"/>
                <w:lang w:eastAsia="lv-LV"/>
              </w:rPr>
              <w:t xml:space="preserve"> </w:t>
            </w:r>
            <w:r w:rsidR="5EF2816A" w:rsidRPr="3B8F06BF">
              <w:rPr>
                <w:rFonts w:ascii="Times New Roman" w:eastAsia="Times New Roman" w:hAnsi="Times New Roman"/>
                <w:color w:val="000000" w:themeColor="text1"/>
                <w:sz w:val="24"/>
                <w:szCs w:val="24"/>
                <w:lang w:eastAsia="lv-LV"/>
              </w:rPr>
              <w:t xml:space="preserve">jūnijā apstiprinātais </w:t>
            </w:r>
            <w:r w:rsidR="4155BE78" w:rsidRPr="005723C6">
              <w:rPr>
                <w:rFonts w:ascii="Times New Roman" w:eastAsia="Times New Roman" w:hAnsi="Times New Roman"/>
                <w:color w:val="000000" w:themeColor="text1"/>
                <w:sz w:val="24"/>
                <w:szCs w:val="24"/>
                <w:lang w:eastAsia="lv-LV"/>
              </w:rPr>
              <w:t>Informatīvais ziņojums</w:t>
            </w:r>
            <w:r w:rsidR="35914538" w:rsidRPr="3B8F06BF">
              <w:rPr>
                <w:rFonts w:ascii="Times New Roman" w:eastAsia="Times New Roman" w:hAnsi="Times New Roman"/>
                <w:color w:val="000000" w:themeColor="text1"/>
                <w:sz w:val="24"/>
                <w:szCs w:val="24"/>
                <w:lang w:eastAsia="lv-LV"/>
              </w:rPr>
              <w:t xml:space="preserve"> </w:t>
            </w:r>
            <w:r w:rsidR="35914538" w:rsidRPr="005723C6">
              <w:rPr>
                <w:rFonts w:ascii="Times New Roman" w:eastAsia="Times New Roman" w:hAnsi="Times New Roman"/>
                <w:sz w:val="24"/>
                <w:szCs w:val="24"/>
                <w:lang w:val="lv"/>
              </w:rPr>
              <w:t>“Par Atveseļošanās palīdzības kohēzijai un Eiropas teritorijām (REACT-EU) pasākuma izglītības iestāžu digitalizācijai priekšlaicīgu uzsākšanu”</w:t>
            </w:r>
            <w:r w:rsidR="35914538" w:rsidRPr="3B8F06BF">
              <w:rPr>
                <w:rFonts w:ascii="Times New Roman" w:eastAsia="Times New Roman" w:hAnsi="Times New Roman"/>
                <w:sz w:val="24"/>
                <w:szCs w:val="24"/>
                <w:lang w:val="lv"/>
              </w:rPr>
              <w:t>.</w:t>
            </w:r>
          </w:p>
          <w:p w14:paraId="05536A25" w14:textId="60BE5874" w:rsidR="00F558A0" w:rsidRPr="005723C6" w:rsidRDefault="0E7D093A" w:rsidP="005723C6">
            <w:pPr>
              <w:pStyle w:val="NoSpacing"/>
              <w:ind w:firstLine="603"/>
              <w:jc w:val="both"/>
              <w:rPr>
                <w:rFonts w:ascii="Times New Roman" w:hAnsi="Times New Roman"/>
              </w:rPr>
            </w:pPr>
            <w:r w:rsidRPr="72134B27">
              <w:rPr>
                <w:rFonts w:ascii="Times New Roman" w:hAnsi="Times New Roman"/>
                <w:sz w:val="24"/>
                <w:szCs w:val="24"/>
              </w:rPr>
              <w:t>Finanšu ministrijas sagatavotais un 2021. gada 8. jūnijā Ministru kabinetā apstiprinātais rīkojums Nr. 406 „Grozījumi Eiropas Savienības struktūrfondu un Kohēzijas fonda 2014. - 2020. gada plānošanas perioda darbības programmā “Izaugsme un nodarbinātība”</w:t>
            </w:r>
            <w:r w:rsidR="009006CC">
              <w:rPr>
                <w:rFonts w:ascii="Times New Roman" w:hAnsi="Times New Roman"/>
                <w:sz w:val="24"/>
                <w:szCs w:val="24"/>
              </w:rPr>
              <w:t xml:space="preserve"> (apstiprināti Eiropas Komisijā </w:t>
            </w:r>
            <w:r w:rsidR="00DE4329">
              <w:rPr>
                <w:rFonts w:ascii="Times New Roman" w:hAnsi="Times New Roman"/>
                <w:sz w:val="24"/>
                <w:szCs w:val="24"/>
              </w:rPr>
              <w:t xml:space="preserve">(turpmāk – EK) </w:t>
            </w:r>
            <w:r w:rsidR="009006CC">
              <w:rPr>
                <w:rFonts w:ascii="Times New Roman" w:hAnsi="Times New Roman"/>
                <w:sz w:val="24"/>
                <w:szCs w:val="24"/>
              </w:rPr>
              <w:t>30.06.2021</w:t>
            </w:r>
            <w:r w:rsidR="361DD7F4" w:rsidRPr="72134B27">
              <w:rPr>
                <w:rFonts w:ascii="Times New Roman" w:hAnsi="Times New Roman"/>
                <w:sz w:val="24"/>
                <w:szCs w:val="24"/>
              </w:rPr>
              <w:t>.</w:t>
            </w:r>
            <w:r w:rsidR="009006CC">
              <w:rPr>
                <w:rFonts w:ascii="Times New Roman" w:hAnsi="Times New Roman"/>
                <w:sz w:val="24"/>
                <w:szCs w:val="24"/>
              </w:rPr>
              <w:t>).</w:t>
            </w:r>
          </w:p>
        </w:tc>
      </w:tr>
      <w:tr w:rsidR="004973E5" w:rsidRPr="00723FDC" w14:paraId="0D0C5C68" w14:textId="77777777" w:rsidTr="00C63B16">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CB037" w14:textId="77777777" w:rsidR="00581680" w:rsidRPr="00723FDC" w:rsidRDefault="00581680" w:rsidP="00AC5FE7">
            <w:pPr>
              <w:pStyle w:val="NoSpacing"/>
              <w:rPr>
                <w:rFonts w:ascii="Times New Roman" w:hAnsi="Times New Roman"/>
                <w:sz w:val="24"/>
                <w:szCs w:val="24"/>
                <w:lang w:eastAsia="lv-LV"/>
              </w:rPr>
            </w:pPr>
            <w:r w:rsidRPr="00723FDC">
              <w:rPr>
                <w:rFonts w:ascii="Times New Roman" w:hAnsi="Times New Roman"/>
                <w:sz w:val="24"/>
                <w:szCs w:val="24"/>
                <w:lang w:eastAsia="lv-LV"/>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30EF8A" w14:textId="77777777" w:rsidR="00581680" w:rsidRPr="00723FDC" w:rsidRDefault="00581680" w:rsidP="00933D74">
            <w:pPr>
              <w:pStyle w:val="NoSpacing"/>
              <w:rPr>
                <w:rFonts w:ascii="Times New Roman" w:hAnsi="Times New Roman"/>
                <w:sz w:val="24"/>
                <w:szCs w:val="24"/>
                <w:lang w:eastAsia="lv-LV"/>
              </w:rPr>
            </w:pPr>
            <w:r w:rsidRPr="00723FDC">
              <w:rPr>
                <w:rFonts w:ascii="Times New Roman" w:hAnsi="Times New Roman"/>
                <w:sz w:val="24"/>
                <w:szCs w:val="24"/>
                <w:lang w:eastAsia="lv-LV"/>
              </w:rPr>
              <w:t>Pašreizējā situācija un problēmas, kuru risināšanai tiesību akta projekts izstrādāts, tiesiskā regulējuma mērķis un būtība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68DF3C" w14:textId="77777777" w:rsidR="003E49B4" w:rsidRDefault="00604366" w:rsidP="00C73AC2">
            <w:pPr>
              <w:spacing w:after="120" w:line="240" w:lineRule="auto"/>
              <w:ind w:firstLine="603"/>
              <w:jc w:val="both"/>
              <w:rPr>
                <w:rFonts w:ascii="Times New Roman" w:hAnsi="Times New Roman"/>
                <w:sz w:val="24"/>
                <w:szCs w:val="24"/>
              </w:rPr>
            </w:pPr>
            <w:r w:rsidRPr="00723FDC">
              <w:rPr>
                <w:rFonts w:ascii="Times New Roman" w:hAnsi="Times New Roman"/>
                <w:sz w:val="24"/>
                <w:szCs w:val="24"/>
              </w:rPr>
              <w:t xml:space="preserve">Ar 2020. gada 1. septembri ir stājušies spēkā valsts pamatizglītības un valsts vispārējās vidējās izglītības standarti, kas stiprina Izglītības un zinātnes ministrijas (turpmāk </w:t>
            </w:r>
            <w:r w:rsidR="007342CD">
              <w:rPr>
                <w:rFonts w:ascii="Times New Roman" w:hAnsi="Times New Roman"/>
                <w:sz w:val="24"/>
                <w:szCs w:val="24"/>
              </w:rPr>
              <w:t>–</w:t>
            </w:r>
            <w:r w:rsidRPr="00723FDC">
              <w:rPr>
                <w:rFonts w:ascii="Times New Roman" w:hAnsi="Times New Roman"/>
                <w:sz w:val="24"/>
                <w:szCs w:val="24"/>
              </w:rPr>
              <w:t xml:space="preserve"> Ministrija) rosinātās pārmaiņas izglītības saturā un pieejā, lai ieviestu tādu izglītības saturu un pieeju mācībām, kas skolēnos attīstītu dzīvei 21. gadsimtā svarīgās kompetences. Minēto standartu saturu veido caurviju prasmes, tostarp digitālā pratība, kas paredz digitālo </w:t>
            </w:r>
            <w:r w:rsidRPr="00723FDC">
              <w:rPr>
                <w:rFonts w:ascii="Times New Roman" w:hAnsi="Times New Roman"/>
                <w:sz w:val="24"/>
                <w:szCs w:val="24"/>
              </w:rPr>
              <w:lastRenderedPageBreak/>
              <w:t xml:space="preserve">tehnoloģiju izmantošanu mācību procesā zināšanu ieguvei, jauna satura radīšanai, satura koplietošanai un komunikācijai. Minēto standartu ieviešanai tiek izmantoti digitālie mācību līdzekļi, un to īpatsvars mācību procesā turpinās palielināties. </w:t>
            </w:r>
          </w:p>
          <w:p w14:paraId="220EA794" w14:textId="0E8BE3AA" w:rsidR="005C1E74" w:rsidRDefault="005A3266" w:rsidP="00C73AC2">
            <w:pPr>
              <w:spacing w:after="120" w:line="240" w:lineRule="auto"/>
              <w:ind w:firstLine="603"/>
              <w:jc w:val="both"/>
              <w:rPr>
                <w:rFonts w:ascii="Times New Roman" w:eastAsia="Times New Roman" w:hAnsi="Times New Roman"/>
                <w:sz w:val="24"/>
                <w:szCs w:val="24"/>
              </w:rPr>
            </w:pPr>
            <w:r w:rsidRPr="005A3266">
              <w:rPr>
                <w:rFonts w:ascii="Times New Roman" w:hAnsi="Times New Roman"/>
                <w:sz w:val="24"/>
                <w:szCs w:val="24"/>
              </w:rPr>
              <w:t xml:space="preserve">Ekonomiskās sadarbības un attīstības organizācijas </w:t>
            </w:r>
            <w:r>
              <w:rPr>
                <w:rFonts w:ascii="Times New Roman" w:hAnsi="Times New Roman"/>
                <w:sz w:val="24"/>
                <w:szCs w:val="24"/>
              </w:rPr>
              <w:t>(</w:t>
            </w:r>
            <w:r w:rsidR="00604366" w:rsidRPr="00723FDC">
              <w:rPr>
                <w:rFonts w:ascii="Times New Roman" w:eastAsia="Times New Roman" w:hAnsi="Times New Roman"/>
                <w:sz w:val="24"/>
                <w:szCs w:val="24"/>
              </w:rPr>
              <w:t>OECD</w:t>
            </w:r>
            <w:r>
              <w:rPr>
                <w:rFonts w:ascii="Times New Roman" w:eastAsia="Times New Roman" w:hAnsi="Times New Roman"/>
                <w:sz w:val="24"/>
                <w:szCs w:val="24"/>
              </w:rPr>
              <w:t>)</w:t>
            </w:r>
            <w:r w:rsidR="00604366" w:rsidRPr="00723FDC">
              <w:rPr>
                <w:rFonts w:ascii="Times New Roman" w:eastAsia="Times New Roman" w:hAnsi="Times New Roman"/>
                <w:sz w:val="24"/>
                <w:szCs w:val="24"/>
              </w:rPr>
              <w:t xml:space="preserve"> eksperti </w:t>
            </w:r>
            <w:r w:rsidR="27B490F6" w:rsidRPr="00723FDC">
              <w:rPr>
                <w:rFonts w:ascii="Times New Roman" w:eastAsia="Times New Roman" w:hAnsi="Times New Roman"/>
                <w:sz w:val="24"/>
                <w:szCs w:val="24"/>
              </w:rPr>
              <w:t>ir secinājuši</w:t>
            </w:r>
            <w:r w:rsidR="00604366" w:rsidRPr="00723FDC">
              <w:rPr>
                <w:rFonts w:ascii="Times New Roman" w:eastAsia="Times New Roman" w:hAnsi="Times New Roman"/>
                <w:sz w:val="24"/>
                <w:szCs w:val="24"/>
              </w:rPr>
              <w:t xml:space="preserve">, ka izglītības profesionāļu vidū visā pasaulē ir </w:t>
            </w:r>
            <w:r w:rsidR="00604366" w:rsidRPr="00723FDC">
              <w:rPr>
                <w:rFonts w:ascii="Times New Roman" w:eastAsia="Times New Roman" w:hAnsi="Times New Roman"/>
                <w:color w:val="000000"/>
                <w:sz w:val="24"/>
                <w:szCs w:val="24"/>
              </w:rPr>
              <w:t>ļoti augusi interese par digitālo saturu ar interaktivitāti, rīkiem, kas palīdz sazināties un sadarboties tiešsaistē, labvēlīgas “mācību ekosistēmas” veidošanai tiešsaistē</w:t>
            </w:r>
            <w:r w:rsidR="00604366" w:rsidRPr="00723FDC">
              <w:rPr>
                <w:rFonts w:ascii="Times New Roman" w:eastAsia="Times New Roman" w:hAnsi="Times New Roman"/>
                <w:color w:val="000000"/>
                <w:sz w:val="24"/>
                <w:szCs w:val="24"/>
                <w:vertAlign w:val="superscript"/>
              </w:rPr>
              <w:footnoteReference w:id="1"/>
            </w:r>
            <w:r w:rsidR="00604366" w:rsidRPr="00723FDC">
              <w:rPr>
                <w:rFonts w:ascii="Times New Roman" w:eastAsia="Times New Roman" w:hAnsi="Times New Roman"/>
                <w:color w:val="000000"/>
                <w:sz w:val="24"/>
                <w:szCs w:val="24"/>
              </w:rPr>
              <w:t xml:space="preserve">. </w:t>
            </w:r>
            <w:r w:rsidR="00604366" w:rsidRPr="00723FDC">
              <w:rPr>
                <w:rFonts w:ascii="Times New Roman" w:eastAsia="Times New Roman" w:hAnsi="Times New Roman"/>
                <w:sz w:val="24"/>
                <w:szCs w:val="24"/>
              </w:rPr>
              <w:t>Ministrijas ieskatā digitālās transformācijas procesu izglītībā nepieciešams turpināt, lai būtu iespējams nākotnē nodrošināt mūsdienīgu un efektīvu mācību procesu visās izglītības pakāpēs.</w:t>
            </w:r>
          </w:p>
          <w:p w14:paraId="71D85088" w14:textId="17617B0D" w:rsidR="00A47EA3" w:rsidRPr="005C1E74" w:rsidRDefault="00A47EA3" w:rsidP="00C73AC2">
            <w:pPr>
              <w:spacing w:after="120" w:line="240" w:lineRule="auto"/>
              <w:ind w:firstLine="603"/>
              <w:jc w:val="both"/>
              <w:rPr>
                <w:rFonts w:ascii="Times New Roman" w:eastAsia="Times New Roman" w:hAnsi="Times New Roman"/>
                <w:sz w:val="24"/>
                <w:szCs w:val="24"/>
              </w:rPr>
            </w:pPr>
            <w:r w:rsidRPr="00723FDC">
              <w:rPr>
                <w:rFonts w:ascii="Times New Roman" w:hAnsi="Times New Roman"/>
                <w:sz w:val="24"/>
                <w:szCs w:val="24"/>
              </w:rPr>
              <w:t xml:space="preserve">Eiropas Savienības (turpmāk </w:t>
            </w:r>
            <w:r w:rsidR="009E2276">
              <w:rPr>
                <w:rFonts w:ascii="Times New Roman" w:hAnsi="Times New Roman"/>
                <w:sz w:val="24"/>
                <w:szCs w:val="24"/>
              </w:rPr>
              <w:t>–</w:t>
            </w:r>
            <w:r w:rsidRPr="00723FDC">
              <w:rPr>
                <w:rFonts w:ascii="Times New Roman" w:hAnsi="Times New Roman"/>
                <w:sz w:val="24"/>
                <w:szCs w:val="24"/>
              </w:rPr>
              <w:t xml:space="preserve"> ES) dalībvalstis, apstiprinot ES Padomes rekomendāciju par stratēģisku satvaru Eiropas sadarbībai izglītības un mācību jomā ceļā uz Eiropas izglītības telpu un turpmāk (2021–2030), ir vienojušās par rādītājiem un ES līmeņa mērķiem, kurus ES paredzēts sasniegt līdz 2030. gadam. Viens no mērķiem paredz, ka līdz 2030. gadam 8. klases skolēnu īpatsvaram, kuriem ir nepietiekami mācību sasniegumi datorpratībā un informācijpratībā, jābūt mazākam par 15%</w:t>
            </w:r>
            <w:r w:rsidRPr="00723FDC">
              <w:rPr>
                <w:rStyle w:val="FootnoteReference"/>
                <w:rFonts w:ascii="Times New Roman" w:hAnsi="Times New Roman"/>
                <w:sz w:val="24"/>
                <w:szCs w:val="24"/>
              </w:rPr>
              <w:footnoteReference w:id="2"/>
            </w:r>
            <w:r w:rsidRPr="00723FDC">
              <w:rPr>
                <w:rFonts w:ascii="Times New Roman" w:hAnsi="Times New Roman"/>
                <w:sz w:val="24"/>
                <w:szCs w:val="24"/>
              </w:rPr>
              <w:t>.</w:t>
            </w:r>
          </w:p>
          <w:p w14:paraId="08E291BB" w14:textId="440595E3" w:rsidR="00A47EA3" w:rsidRPr="00A47EA3" w:rsidRDefault="00A47EA3" w:rsidP="00C73AC2">
            <w:pPr>
              <w:pStyle w:val="ListParagraph"/>
              <w:spacing w:after="120" w:line="240" w:lineRule="auto"/>
              <w:ind w:left="0" w:firstLine="603"/>
              <w:contextualSpacing w:val="0"/>
              <w:jc w:val="both"/>
              <w:rPr>
                <w:rFonts w:ascii="Times New Roman" w:hAnsi="Times New Roman"/>
                <w:color w:val="000000"/>
                <w:sz w:val="24"/>
                <w:szCs w:val="24"/>
              </w:rPr>
            </w:pPr>
            <w:r w:rsidRPr="00723FDC">
              <w:rPr>
                <w:rFonts w:ascii="Times New Roman" w:hAnsi="Times New Roman"/>
                <w:sz w:val="24"/>
                <w:szCs w:val="24"/>
              </w:rPr>
              <w:t>Vienlaikus rekomendācijās tika uzsvērts, ka Covid-19 pandēmija ir radījusi vēl nepieredzētu spiedienu uz izglītības un mācību nozari, un pandēmijas dēļ ir notikusi plaša pāreja uz attālinātu un jaukta tipa mācīšanu un mācīšanos. Šī pāreja izglītības un mācību sistēmām un kopienām ir radījusi dažādus izaicinājumus un iespējas, atklājot digitālās plaisas un savienojamības nepilnību ietekmi dalībvalstīs, kā arī nevienlīdzību starp ienākumu grupām un starp pilsētu un laukiem, un vienlaikus arī parādot izglītības un mācību potenciālu noturības veidošanā un ilgtspējīgas un iekļaujošas izaugsmes veicināšanā.</w:t>
            </w:r>
          </w:p>
          <w:p w14:paraId="7DA9CD42" w14:textId="35DE540F" w:rsidR="00604366" w:rsidRPr="00723FDC" w:rsidRDefault="7D203FBD" w:rsidP="00C73AC2">
            <w:pPr>
              <w:spacing w:after="120" w:line="240" w:lineRule="auto"/>
              <w:ind w:firstLine="603"/>
              <w:jc w:val="both"/>
              <w:rPr>
                <w:rFonts w:ascii="Times New Roman" w:hAnsi="Times New Roman"/>
                <w:sz w:val="24"/>
                <w:szCs w:val="24"/>
              </w:rPr>
            </w:pPr>
            <w:r w:rsidRPr="00723FDC">
              <w:rPr>
                <w:rFonts w:ascii="Times New Roman" w:hAnsi="Times New Roman"/>
                <w:sz w:val="24"/>
                <w:szCs w:val="24"/>
              </w:rPr>
              <w:t>Latvijā izsludinātās ārkārtējās situācijas dēļ, kas saistīta ar koronavīrusa izraisīto slimību Covid-19, arvien vairāk tiek pievērsta uzmanība attālinātā mācību procesa nozīmībai formālajā izglītībā, palielinot izglītības pieejamību. Attālinātās mācības ir viena no iespējām izglītojamajam tās ietvaros iegūt un attīstīt digitālās prasmes, kas ir viena no pilnveidotā mācību satura obligātajiem elementiem. M</w:t>
            </w:r>
            <w:r w:rsidRPr="00723FDC">
              <w:rPr>
                <w:rFonts w:ascii="Times New Roman" w:eastAsia="Times New Roman" w:hAnsi="Times New Roman"/>
                <w:sz w:val="24"/>
                <w:szCs w:val="24"/>
              </w:rPr>
              <w:t xml:space="preserve">inistrija, pamatojoties uz </w:t>
            </w:r>
            <w:r w:rsidRPr="00723FDC">
              <w:rPr>
                <w:rFonts w:ascii="Times New Roman" w:eastAsia="Times New Roman" w:hAnsi="Times New Roman"/>
                <w:sz w:val="24"/>
                <w:szCs w:val="24"/>
              </w:rPr>
              <w:lastRenderedPageBreak/>
              <w:t>Izglītības likuma 14.</w:t>
            </w:r>
            <w:r w:rsidR="008137A0">
              <w:rPr>
                <w:rFonts w:ascii="Times New Roman" w:eastAsia="Times New Roman" w:hAnsi="Times New Roman"/>
                <w:sz w:val="24"/>
                <w:szCs w:val="24"/>
              </w:rPr>
              <w:t xml:space="preserve"> </w:t>
            </w:r>
            <w:r w:rsidRPr="00723FDC">
              <w:rPr>
                <w:rFonts w:ascii="Times New Roman" w:eastAsia="Times New Roman" w:hAnsi="Times New Roman"/>
                <w:sz w:val="24"/>
                <w:szCs w:val="24"/>
              </w:rPr>
              <w:t>panta 45.</w:t>
            </w:r>
            <w:r w:rsidR="008137A0">
              <w:rPr>
                <w:rFonts w:ascii="Times New Roman" w:eastAsia="Times New Roman" w:hAnsi="Times New Roman"/>
                <w:sz w:val="24"/>
                <w:szCs w:val="24"/>
              </w:rPr>
              <w:t xml:space="preserve"> </w:t>
            </w:r>
            <w:r w:rsidRPr="00723FDC">
              <w:rPr>
                <w:rFonts w:ascii="Times New Roman" w:eastAsia="Times New Roman" w:hAnsi="Times New Roman"/>
                <w:sz w:val="24"/>
                <w:szCs w:val="24"/>
              </w:rPr>
              <w:t xml:space="preserve">punktu, ir izstrādājusi </w:t>
            </w:r>
            <w:r w:rsidR="0078056B">
              <w:rPr>
                <w:rFonts w:ascii="Times New Roman" w:eastAsia="Times New Roman" w:hAnsi="Times New Roman"/>
                <w:sz w:val="24"/>
                <w:szCs w:val="24"/>
              </w:rPr>
              <w:t xml:space="preserve">arī </w:t>
            </w:r>
            <w:r w:rsidRPr="00723FDC">
              <w:rPr>
                <w:rFonts w:ascii="Times New Roman" w:eastAsia="Times New Roman" w:hAnsi="Times New Roman"/>
                <w:sz w:val="24"/>
                <w:szCs w:val="24"/>
              </w:rPr>
              <w:t>Ministru kabineta noteikumu projektu “Attālināto mācību organizēšanas un īstenošanas kārtība” ar mērķi noteikt kārtību, kādā tiek organizētas un īstenotas attālinātās mācības, kā efektīva, kvalitatīva, pilnvērtīga un iekļaujoša klātienes mācības procesa daļa, lai nodrošinātu iespēju izglītojamam apgūt plānotos sasniedzamos rezultātus, attīstot izglītojamo pašvadītas mācīšanās, digitālās pratības, kritiskās domāšanas, problēmrisināšanas un sadarbības caurviju prasmes.</w:t>
            </w:r>
            <w:r w:rsidR="00B13286">
              <w:rPr>
                <w:rFonts w:ascii="Times New Roman" w:eastAsia="Times New Roman" w:hAnsi="Times New Roman"/>
                <w:sz w:val="24"/>
                <w:szCs w:val="24"/>
              </w:rPr>
              <w:t xml:space="preserve"> </w:t>
            </w:r>
          </w:p>
          <w:p w14:paraId="1ABEF990" w14:textId="53B3FE58" w:rsidR="263150D6" w:rsidRPr="00723FDC" w:rsidRDefault="00604366" w:rsidP="00C73AC2">
            <w:pPr>
              <w:spacing w:after="120" w:line="240" w:lineRule="auto"/>
              <w:ind w:firstLine="603"/>
              <w:jc w:val="both"/>
              <w:rPr>
                <w:rFonts w:ascii="Times New Roman" w:hAnsi="Times New Roman"/>
                <w:sz w:val="24"/>
                <w:szCs w:val="24"/>
              </w:rPr>
            </w:pPr>
            <w:r w:rsidRPr="78F11E1A">
              <w:rPr>
                <w:rFonts w:ascii="Times New Roman" w:hAnsi="Times New Roman"/>
                <w:sz w:val="24"/>
                <w:szCs w:val="24"/>
              </w:rPr>
              <w:t>Lai risinātu iepriekš minētos izaicinājum</w:t>
            </w:r>
            <w:r w:rsidR="3ADB07E1" w:rsidRPr="78F11E1A">
              <w:rPr>
                <w:rFonts w:ascii="Times New Roman" w:hAnsi="Times New Roman"/>
                <w:sz w:val="24"/>
                <w:szCs w:val="24"/>
              </w:rPr>
              <w:t>u</w:t>
            </w:r>
            <w:r w:rsidRPr="78F11E1A">
              <w:rPr>
                <w:rFonts w:ascii="Times New Roman" w:hAnsi="Times New Roman"/>
                <w:sz w:val="24"/>
                <w:szCs w:val="24"/>
              </w:rPr>
              <w:t>s</w:t>
            </w:r>
            <w:r w:rsidR="00215CE4" w:rsidRPr="78F11E1A">
              <w:rPr>
                <w:rFonts w:ascii="Times New Roman" w:hAnsi="Times New Roman"/>
                <w:sz w:val="24"/>
                <w:szCs w:val="24"/>
              </w:rPr>
              <w:t xml:space="preserve"> izglītības nozarē</w:t>
            </w:r>
            <w:r w:rsidRPr="78F11E1A">
              <w:rPr>
                <w:rFonts w:ascii="Times New Roman" w:hAnsi="Times New Roman"/>
                <w:sz w:val="24"/>
                <w:szCs w:val="24"/>
              </w:rPr>
              <w:t xml:space="preserve">, ir nepieciešamas turpmākas investīcijas izglītības iestāžu </w:t>
            </w:r>
            <w:r w:rsidR="00434294" w:rsidRPr="00434294">
              <w:rPr>
                <w:rFonts w:ascii="Times New Roman" w:hAnsi="Times New Roman"/>
                <w:sz w:val="24"/>
                <w:szCs w:val="24"/>
              </w:rPr>
              <w:t xml:space="preserve">informācijas un komunikāciju tehnoloģiju (turpmāk – IT) </w:t>
            </w:r>
            <w:r w:rsidRPr="78F11E1A">
              <w:rPr>
                <w:rFonts w:ascii="Times New Roman" w:hAnsi="Times New Roman"/>
                <w:sz w:val="24"/>
                <w:szCs w:val="24"/>
              </w:rPr>
              <w:t>aprīkojuma iegādei</w:t>
            </w:r>
            <w:r w:rsidR="64E452A7" w:rsidRPr="78F11E1A">
              <w:rPr>
                <w:rFonts w:ascii="Times New Roman" w:hAnsi="Times New Roman"/>
                <w:sz w:val="24"/>
                <w:szCs w:val="24"/>
              </w:rPr>
              <w:t>, kā kritiski svarīgu vērtējot tehnoloģisko nodrošinājumu</w:t>
            </w:r>
            <w:r w:rsidR="001F4BA5" w:rsidRPr="78F11E1A">
              <w:rPr>
                <w:rFonts w:ascii="Times New Roman" w:hAnsi="Times New Roman"/>
                <w:sz w:val="24"/>
                <w:szCs w:val="24"/>
              </w:rPr>
              <w:t xml:space="preserve"> vis</w:t>
            </w:r>
            <w:r w:rsidR="00C634A8" w:rsidRPr="78F11E1A">
              <w:rPr>
                <w:rFonts w:ascii="Times New Roman" w:hAnsi="Times New Roman"/>
                <w:sz w:val="24"/>
                <w:szCs w:val="24"/>
              </w:rPr>
              <w:t>pārējās</w:t>
            </w:r>
            <w:r w:rsidR="00B13286">
              <w:rPr>
                <w:rFonts w:ascii="Times New Roman" w:hAnsi="Times New Roman"/>
                <w:sz w:val="24"/>
                <w:szCs w:val="24"/>
              </w:rPr>
              <w:t xml:space="preserve"> </w:t>
            </w:r>
            <w:r w:rsidR="64E452A7" w:rsidRPr="78F11E1A">
              <w:rPr>
                <w:rFonts w:ascii="Times New Roman" w:hAnsi="Times New Roman"/>
                <w:sz w:val="24"/>
                <w:szCs w:val="24"/>
              </w:rPr>
              <w:t xml:space="preserve">izglītības </w:t>
            </w:r>
            <w:r w:rsidR="1979710C" w:rsidRPr="78F11E1A">
              <w:rPr>
                <w:rFonts w:ascii="Times New Roman" w:hAnsi="Times New Roman"/>
                <w:sz w:val="24"/>
                <w:szCs w:val="24"/>
              </w:rPr>
              <w:t>iestādēm un izglītojamiem attālināt</w:t>
            </w:r>
            <w:r w:rsidR="00B8625A" w:rsidRPr="78F11E1A">
              <w:rPr>
                <w:rFonts w:ascii="Times New Roman" w:hAnsi="Times New Roman"/>
                <w:sz w:val="24"/>
                <w:szCs w:val="24"/>
              </w:rPr>
              <w:t>ā</w:t>
            </w:r>
            <w:r w:rsidR="1979710C" w:rsidRPr="78F11E1A">
              <w:rPr>
                <w:rFonts w:ascii="Times New Roman" w:hAnsi="Times New Roman"/>
                <w:sz w:val="24"/>
                <w:szCs w:val="24"/>
              </w:rPr>
              <w:t xml:space="preserve"> mācību </w:t>
            </w:r>
            <w:r w:rsidR="00B8625A" w:rsidRPr="78F11E1A">
              <w:rPr>
                <w:rFonts w:ascii="Times New Roman" w:hAnsi="Times New Roman"/>
                <w:sz w:val="24"/>
                <w:szCs w:val="24"/>
              </w:rPr>
              <w:t xml:space="preserve">procesa </w:t>
            </w:r>
            <w:r w:rsidR="1979710C" w:rsidRPr="78F11E1A">
              <w:rPr>
                <w:rFonts w:ascii="Times New Roman" w:hAnsi="Times New Roman"/>
                <w:sz w:val="24"/>
                <w:szCs w:val="24"/>
              </w:rPr>
              <w:t xml:space="preserve">īstenošanai un </w:t>
            </w:r>
            <w:r w:rsidR="1E159C41" w:rsidRPr="78F11E1A">
              <w:rPr>
                <w:rFonts w:ascii="Times New Roman" w:hAnsi="Times New Roman"/>
                <w:sz w:val="24"/>
                <w:szCs w:val="24"/>
              </w:rPr>
              <w:t>nodrošināšanai</w:t>
            </w:r>
            <w:r w:rsidR="263150D6" w:rsidRPr="78F11E1A">
              <w:rPr>
                <w:rFonts w:ascii="Times New Roman" w:hAnsi="Times New Roman"/>
                <w:sz w:val="24"/>
                <w:szCs w:val="24"/>
              </w:rPr>
              <w:t>.</w:t>
            </w:r>
          </w:p>
          <w:p w14:paraId="43D7AD9F" w14:textId="731456D0" w:rsidR="00604366" w:rsidRPr="00723FDC" w:rsidRDefault="00604366" w:rsidP="00C73AC2">
            <w:pPr>
              <w:spacing w:after="120" w:line="240" w:lineRule="auto"/>
              <w:ind w:firstLine="603"/>
              <w:jc w:val="both"/>
              <w:rPr>
                <w:rFonts w:ascii="Times New Roman" w:hAnsi="Times New Roman"/>
                <w:sz w:val="24"/>
                <w:szCs w:val="24"/>
              </w:rPr>
            </w:pPr>
            <w:r w:rsidRPr="72134B27">
              <w:rPr>
                <w:rFonts w:ascii="Times New Roman" w:hAnsi="Times New Roman"/>
                <w:sz w:val="24"/>
                <w:szCs w:val="24"/>
              </w:rPr>
              <w:t xml:space="preserve">Ministrija pakāpeniski </w:t>
            </w:r>
            <w:r w:rsidR="008F2256" w:rsidRPr="72134B27">
              <w:rPr>
                <w:rFonts w:ascii="Times New Roman" w:hAnsi="Times New Roman"/>
                <w:sz w:val="24"/>
                <w:szCs w:val="24"/>
              </w:rPr>
              <w:t xml:space="preserve">ir </w:t>
            </w:r>
            <w:r w:rsidRPr="72134B27">
              <w:rPr>
                <w:rFonts w:ascii="Times New Roman" w:hAnsi="Times New Roman"/>
                <w:sz w:val="24"/>
                <w:szCs w:val="24"/>
              </w:rPr>
              <w:t xml:space="preserve">radusi iespējas </w:t>
            </w:r>
            <w:r w:rsidR="18166B24" w:rsidRPr="72134B27">
              <w:rPr>
                <w:rFonts w:ascii="Times New Roman" w:hAnsi="Times New Roman"/>
                <w:sz w:val="24"/>
                <w:szCs w:val="24"/>
              </w:rPr>
              <w:t>IT</w:t>
            </w:r>
            <w:r w:rsidRPr="72134B27">
              <w:rPr>
                <w:rFonts w:ascii="Times New Roman" w:hAnsi="Times New Roman"/>
                <w:sz w:val="24"/>
                <w:szCs w:val="24"/>
              </w:rPr>
              <w:t xml:space="preserve"> aprīkojuma iegādei vispārējās izglītības iestāžu tehnoloģiskās kapacitātes stiprināšanai</w:t>
            </w:r>
            <w:r w:rsidR="00C634A8" w:rsidRPr="72134B27">
              <w:rPr>
                <w:rFonts w:ascii="Times New Roman" w:hAnsi="Times New Roman"/>
                <w:sz w:val="24"/>
                <w:szCs w:val="24"/>
              </w:rPr>
              <w:t>, proti</w:t>
            </w:r>
            <w:r w:rsidRPr="72134B27">
              <w:rPr>
                <w:rFonts w:ascii="Times New Roman" w:hAnsi="Times New Roman"/>
                <w:sz w:val="24"/>
                <w:szCs w:val="24"/>
              </w:rPr>
              <w:t>:</w:t>
            </w:r>
          </w:p>
          <w:p w14:paraId="442C88C6" w14:textId="111E952D" w:rsidR="00604366" w:rsidRPr="00723FDC" w:rsidRDefault="00F35A89" w:rsidP="00C73AC2">
            <w:pPr>
              <w:pStyle w:val="ListParagraph"/>
              <w:numPr>
                <w:ilvl w:val="0"/>
                <w:numId w:val="7"/>
              </w:numPr>
              <w:spacing w:after="120" w:line="240" w:lineRule="auto"/>
              <w:contextualSpacing w:val="0"/>
              <w:jc w:val="both"/>
              <w:rPr>
                <w:rFonts w:ascii="Times New Roman" w:hAnsi="Times New Roman"/>
                <w:sz w:val="24"/>
                <w:szCs w:val="24"/>
              </w:rPr>
            </w:pPr>
            <w:r w:rsidRPr="72134B27">
              <w:rPr>
                <w:rFonts w:ascii="Times New Roman" w:hAnsi="Times New Roman"/>
                <w:sz w:val="24"/>
                <w:szCs w:val="24"/>
              </w:rPr>
              <w:t>ES</w:t>
            </w:r>
            <w:r w:rsidR="7D203FBD" w:rsidRPr="72134B27">
              <w:rPr>
                <w:rFonts w:ascii="Times New Roman" w:hAnsi="Times New Roman"/>
                <w:sz w:val="24"/>
                <w:szCs w:val="24"/>
              </w:rPr>
              <w:t xml:space="preserve"> fondu 8.1.2. specifiskā atbalsta mērķa „Uzlabot vispārējās izglītības iestāžu mācību vidi” projektu ietvaros tiek modernizēta mācību vide 38 pašvaldību 95 vispārējās izglītības iestādēs, tostarp investējot </w:t>
            </w:r>
            <w:r w:rsidR="00D9648D">
              <w:rPr>
                <w:rFonts w:ascii="Times New Roman" w:hAnsi="Times New Roman"/>
                <w:sz w:val="24"/>
                <w:szCs w:val="24"/>
              </w:rPr>
              <w:t>I</w:t>
            </w:r>
            <w:r w:rsidR="06EA6581" w:rsidRPr="72134B27">
              <w:rPr>
                <w:rFonts w:ascii="Times New Roman" w:hAnsi="Times New Roman"/>
                <w:sz w:val="24"/>
                <w:szCs w:val="24"/>
              </w:rPr>
              <w:t>T</w:t>
            </w:r>
            <w:r w:rsidR="7D203FBD" w:rsidRPr="72134B27">
              <w:rPr>
                <w:rFonts w:ascii="Times New Roman" w:hAnsi="Times New Roman"/>
                <w:sz w:val="24"/>
                <w:szCs w:val="24"/>
              </w:rPr>
              <w:t xml:space="preserve"> risinājumu ieviešanā un aprīkojuma iegādē;</w:t>
            </w:r>
          </w:p>
          <w:p w14:paraId="7B87EFDD" w14:textId="016E10BD" w:rsidR="00604366" w:rsidRPr="00723FDC" w:rsidRDefault="00903FF5" w:rsidP="00C73AC2">
            <w:pPr>
              <w:pStyle w:val="ListParagraph"/>
              <w:numPr>
                <w:ilvl w:val="0"/>
                <w:numId w:val="7"/>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00604366" w:rsidRPr="00723FDC">
              <w:rPr>
                <w:rFonts w:ascii="Times New Roman" w:hAnsi="Times New Roman"/>
                <w:sz w:val="24"/>
                <w:szCs w:val="24"/>
              </w:rPr>
              <w:t>tbilstoši 2020. gada 19. marta Ministru kabineta lēmumam (protokols Nr. 16; 8. §) ir iegādāti un saņemti dāvinājumā 5 266 viedtālruņi un planšetdatori, kas bez atlīdzības nodoti pašvaldību īpašumā;</w:t>
            </w:r>
          </w:p>
          <w:p w14:paraId="2909EC9E" w14:textId="5ED8E840" w:rsidR="00604366" w:rsidRPr="00723FDC" w:rsidRDefault="00903FF5" w:rsidP="00C73AC2">
            <w:pPr>
              <w:pStyle w:val="ListParagraph"/>
              <w:numPr>
                <w:ilvl w:val="0"/>
                <w:numId w:val="7"/>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00604366" w:rsidRPr="00723FDC">
              <w:rPr>
                <w:rFonts w:ascii="Times New Roman" w:hAnsi="Times New Roman"/>
                <w:sz w:val="24"/>
                <w:szCs w:val="24"/>
              </w:rPr>
              <w:t>r 2020. gada 16. septembra Ministru kabineta lēmumu (protokols Nr. 54; 30.</w:t>
            </w:r>
            <w:r w:rsidR="1ECE8176" w:rsidRPr="00723FDC">
              <w:rPr>
                <w:rFonts w:ascii="Times New Roman" w:hAnsi="Times New Roman"/>
                <w:sz w:val="24"/>
                <w:szCs w:val="24"/>
              </w:rPr>
              <w:t xml:space="preserve"> </w:t>
            </w:r>
            <w:r w:rsidR="00604366" w:rsidRPr="00723FDC">
              <w:rPr>
                <w:rFonts w:ascii="Times New Roman" w:hAnsi="Times New Roman"/>
                <w:sz w:val="24"/>
                <w:szCs w:val="24"/>
              </w:rPr>
              <w:t>§) ir iegādāts 6 261 portatīvais dators, kas bez atlīdzības nodots pašvaldību īpašumā;</w:t>
            </w:r>
          </w:p>
          <w:p w14:paraId="7CC742A2" w14:textId="7A281EC7" w:rsidR="00604366" w:rsidRPr="00723FDC" w:rsidRDefault="00621E9F" w:rsidP="00C73AC2">
            <w:pPr>
              <w:pStyle w:val="ListParagraph"/>
              <w:numPr>
                <w:ilvl w:val="0"/>
                <w:numId w:val="7"/>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00604366" w:rsidRPr="00723FDC">
              <w:rPr>
                <w:rFonts w:ascii="Times New Roman" w:hAnsi="Times New Roman"/>
                <w:sz w:val="24"/>
                <w:szCs w:val="24"/>
              </w:rPr>
              <w:t>r 2021. gada 2. februāra Ministru kabineta lēmumu (protokols Nr.11; 4.</w:t>
            </w:r>
            <w:r w:rsidR="3F8CD30A" w:rsidRPr="00723FDC">
              <w:rPr>
                <w:rFonts w:ascii="Times New Roman" w:hAnsi="Times New Roman"/>
                <w:sz w:val="24"/>
                <w:szCs w:val="24"/>
              </w:rPr>
              <w:t xml:space="preserve"> </w:t>
            </w:r>
            <w:r w:rsidR="00604366" w:rsidRPr="00723FDC">
              <w:rPr>
                <w:rFonts w:ascii="Times New Roman" w:hAnsi="Times New Roman"/>
                <w:sz w:val="24"/>
                <w:szCs w:val="24"/>
              </w:rPr>
              <w:t>§) dāvinājumā ir saņemti 92 portatīvie datori, kas bez atlīdzības nodoti pašvaldību īpašumā.</w:t>
            </w:r>
          </w:p>
          <w:p w14:paraId="03544DDF" w14:textId="75875511" w:rsidR="00604366" w:rsidRPr="00723FDC" w:rsidRDefault="00604366" w:rsidP="00C73AC2">
            <w:pPr>
              <w:spacing w:after="120" w:line="240" w:lineRule="auto"/>
              <w:ind w:firstLine="720"/>
              <w:jc w:val="both"/>
              <w:rPr>
                <w:rFonts w:ascii="Times New Roman" w:hAnsi="Times New Roman"/>
                <w:sz w:val="24"/>
                <w:szCs w:val="24"/>
              </w:rPr>
            </w:pPr>
            <w:r w:rsidRPr="00723FDC">
              <w:rPr>
                <w:rFonts w:ascii="Times New Roman" w:hAnsi="Times New Roman"/>
                <w:sz w:val="24"/>
                <w:szCs w:val="24"/>
              </w:rPr>
              <w:t xml:space="preserve">Vienlaikus </w:t>
            </w:r>
            <w:r w:rsidR="00621E9F">
              <w:rPr>
                <w:rFonts w:ascii="Times New Roman" w:hAnsi="Times New Roman"/>
                <w:sz w:val="24"/>
                <w:szCs w:val="24"/>
              </w:rPr>
              <w:t>IT</w:t>
            </w:r>
            <w:r w:rsidRPr="00723FDC">
              <w:rPr>
                <w:rFonts w:ascii="Times New Roman" w:hAnsi="Times New Roman"/>
                <w:sz w:val="24"/>
                <w:szCs w:val="24"/>
              </w:rPr>
              <w:t xml:space="preserve"> aprīkojums izglītības iestādēs joprojām ir nepietiekams, īpaši trūkst portatīvā datortehnika. Atbilstoši Valsts izglītības informācijas sistēmas datiem</w:t>
            </w:r>
            <w:r w:rsidRPr="00723FDC">
              <w:rPr>
                <w:rStyle w:val="FootnoteReference"/>
                <w:rFonts w:ascii="Times New Roman" w:hAnsi="Times New Roman"/>
                <w:sz w:val="24"/>
                <w:szCs w:val="24"/>
              </w:rPr>
              <w:footnoteReference w:id="3"/>
            </w:r>
            <w:r w:rsidRPr="00723FDC">
              <w:rPr>
                <w:rFonts w:ascii="Times New Roman" w:hAnsi="Times New Roman"/>
                <w:sz w:val="24"/>
                <w:szCs w:val="24"/>
              </w:rPr>
              <w:t xml:space="preserve"> vairāk nekā 41 procents izglītības iestāžu viena </w:t>
            </w:r>
            <w:r w:rsidR="00434294">
              <w:rPr>
                <w:rFonts w:ascii="Times New Roman" w:hAnsi="Times New Roman"/>
                <w:sz w:val="24"/>
                <w:szCs w:val="24"/>
              </w:rPr>
              <w:t>I</w:t>
            </w:r>
            <w:r w:rsidR="00621E9F">
              <w:rPr>
                <w:rFonts w:ascii="Times New Roman" w:hAnsi="Times New Roman"/>
                <w:sz w:val="24"/>
                <w:szCs w:val="24"/>
              </w:rPr>
              <w:t>T</w:t>
            </w:r>
            <w:r w:rsidRPr="00723FDC">
              <w:rPr>
                <w:rFonts w:ascii="Times New Roman" w:hAnsi="Times New Roman"/>
                <w:sz w:val="24"/>
                <w:szCs w:val="24"/>
              </w:rPr>
              <w:t xml:space="preserve"> aprīkojuma vienība ir uz pieciem izglītojamajiem un vairāk. </w:t>
            </w:r>
          </w:p>
          <w:p w14:paraId="5E192FE4" w14:textId="0A9C4CB9" w:rsidR="76776F98" w:rsidRDefault="76776F98" w:rsidP="00C73AC2">
            <w:pPr>
              <w:spacing w:after="120" w:line="240" w:lineRule="auto"/>
              <w:ind w:firstLine="720"/>
              <w:jc w:val="both"/>
              <w:rPr>
                <w:rFonts w:ascii="Times New Roman" w:hAnsi="Times New Roman"/>
                <w:sz w:val="24"/>
                <w:szCs w:val="24"/>
              </w:rPr>
            </w:pPr>
            <w:r w:rsidRPr="72134B27">
              <w:rPr>
                <w:rFonts w:ascii="Times New Roman" w:hAnsi="Times New Roman"/>
                <w:sz w:val="24"/>
                <w:szCs w:val="24"/>
              </w:rPr>
              <w:t xml:space="preserve">Ņemot vērā, ka viedierīču pieejamība ir starpnozaru un dalītas atbildības jautājums, </w:t>
            </w:r>
            <w:r w:rsidR="0359F8B1" w:rsidRPr="005723C6">
              <w:rPr>
                <w:rFonts w:ascii="Times New Roman" w:hAnsi="Times New Roman"/>
                <w:sz w:val="24"/>
                <w:szCs w:val="24"/>
              </w:rPr>
              <w:t>2021.</w:t>
            </w:r>
            <w:r w:rsidR="0359F8B1" w:rsidRPr="72134B27">
              <w:rPr>
                <w:rFonts w:ascii="Times New Roman" w:hAnsi="Times New Roman"/>
                <w:sz w:val="24"/>
                <w:szCs w:val="24"/>
              </w:rPr>
              <w:t xml:space="preserve"> </w:t>
            </w:r>
            <w:r w:rsidR="0359F8B1" w:rsidRPr="005723C6">
              <w:rPr>
                <w:rFonts w:ascii="Times New Roman" w:hAnsi="Times New Roman"/>
                <w:sz w:val="24"/>
                <w:szCs w:val="24"/>
              </w:rPr>
              <w:t>gada 14.</w:t>
            </w:r>
            <w:r w:rsidR="0359F8B1" w:rsidRPr="72134B27">
              <w:rPr>
                <w:rFonts w:ascii="Times New Roman" w:hAnsi="Times New Roman"/>
                <w:sz w:val="24"/>
                <w:szCs w:val="24"/>
              </w:rPr>
              <w:t xml:space="preserve"> </w:t>
            </w:r>
            <w:r w:rsidR="0359F8B1" w:rsidRPr="005723C6">
              <w:rPr>
                <w:rFonts w:ascii="Times New Roman" w:hAnsi="Times New Roman"/>
                <w:sz w:val="24"/>
                <w:szCs w:val="24"/>
              </w:rPr>
              <w:t xml:space="preserve">maijā </w:t>
            </w:r>
            <w:r w:rsidR="0359F8B1" w:rsidRPr="005723C6">
              <w:rPr>
                <w:rFonts w:ascii="Times New Roman" w:hAnsi="Times New Roman"/>
                <w:sz w:val="24"/>
                <w:szCs w:val="24"/>
              </w:rPr>
              <w:lastRenderedPageBreak/>
              <w:t>parakstīts</w:t>
            </w:r>
            <w:r w:rsidR="005060C2">
              <w:rPr>
                <w:rStyle w:val="FootnoteReference"/>
                <w:rFonts w:ascii="Times New Roman" w:hAnsi="Times New Roman"/>
                <w:sz w:val="24"/>
                <w:szCs w:val="24"/>
              </w:rPr>
              <w:footnoteReference w:id="4"/>
            </w:r>
            <w:r w:rsidR="0359F8B1" w:rsidRPr="72134B27">
              <w:rPr>
                <w:rFonts w:ascii="Times New Roman" w:hAnsi="Times New Roman"/>
                <w:sz w:val="24"/>
                <w:szCs w:val="24"/>
              </w:rPr>
              <w:t xml:space="preserve"> sadarbības memorands </w:t>
            </w:r>
            <w:r w:rsidR="00A26D13">
              <w:rPr>
                <w:rFonts w:ascii="Times New Roman" w:hAnsi="Times New Roman"/>
                <w:sz w:val="24"/>
                <w:szCs w:val="24"/>
              </w:rPr>
              <w:t>„</w:t>
            </w:r>
            <w:r w:rsidR="0359F8B1" w:rsidRPr="72134B27">
              <w:rPr>
                <w:rFonts w:ascii="Times New Roman" w:hAnsi="Times New Roman"/>
                <w:sz w:val="24"/>
                <w:szCs w:val="24"/>
              </w:rPr>
              <w:t>Dators ikvienam bērnam</w:t>
            </w:r>
            <w:r w:rsidR="00A26D13">
              <w:rPr>
                <w:rFonts w:ascii="Times New Roman" w:hAnsi="Times New Roman"/>
                <w:sz w:val="24"/>
                <w:szCs w:val="24"/>
              </w:rPr>
              <w:t>”</w:t>
            </w:r>
            <w:r w:rsidR="00F545BA" w:rsidRPr="72134B27">
              <w:rPr>
                <w:rFonts w:ascii="Times New Roman" w:hAnsi="Times New Roman"/>
                <w:sz w:val="24"/>
                <w:szCs w:val="24"/>
              </w:rPr>
              <w:t xml:space="preserve">, kura ietvaros </w:t>
            </w:r>
            <w:r w:rsidR="3B367A0C" w:rsidRPr="72134B27">
              <w:rPr>
                <w:rFonts w:ascii="Times New Roman" w:hAnsi="Times New Roman"/>
                <w:sz w:val="24"/>
                <w:szCs w:val="24"/>
              </w:rPr>
              <w:t xml:space="preserve">cita starpā </w:t>
            </w:r>
            <w:r w:rsidR="00F545BA" w:rsidRPr="72134B27">
              <w:rPr>
                <w:rFonts w:ascii="Times New Roman" w:hAnsi="Times New Roman"/>
                <w:sz w:val="24"/>
                <w:szCs w:val="24"/>
              </w:rPr>
              <w:t xml:space="preserve">izvirzīts mērķis līdz 2025. gadam </w:t>
            </w:r>
            <w:r w:rsidR="13A4D6C4" w:rsidRPr="72134B27">
              <w:rPr>
                <w:rFonts w:ascii="Times New Roman" w:hAnsi="Times New Roman"/>
                <w:sz w:val="24"/>
                <w:szCs w:val="24"/>
              </w:rPr>
              <w:t>nodrošināt mācību procesam piemērotu datoru katram skolēnam un skolotājam</w:t>
            </w:r>
            <w:r w:rsidR="0E3FF1FF" w:rsidRPr="72134B27">
              <w:rPr>
                <w:rFonts w:ascii="Times New Roman" w:hAnsi="Times New Roman"/>
                <w:sz w:val="24"/>
                <w:szCs w:val="24"/>
              </w:rPr>
              <w:t>, un datoru iepirkumus organizēt centralizēti, lai pa</w:t>
            </w:r>
            <w:r w:rsidR="614969F1" w:rsidRPr="72134B27">
              <w:rPr>
                <w:rFonts w:ascii="Times New Roman" w:hAnsi="Times New Roman"/>
                <w:sz w:val="24"/>
                <w:szCs w:val="24"/>
              </w:rPr>
              <w:t>nāktu izdevīgākus nosacījumus</w:t>
            </w:r>
            <w:r w:rsidR="13A4D6C4" w:rsidRPr="72134B27">
              <w:rPr>
                <w:rFonts w:ascii="Times New Roman" w:hAnsi="Times New Roman"/>
                <w:sz w:val="24"/>
                <w:szCs w:val="24"/>
              </w:rPr>
              <w:t>.</w:t>
            </w:r>
            <w:r w:rsidR="0A8DD59D" w:rsidRPr="72134B27">
              <w:rPr>
                <w:rFonts w:ascii="Times New Roman" w:hAnsi="Times New Roman"/>
                <w:sz w:val="24"/>
                <w:szCs w:val="24"/>
              </w:rPr>
              <w:t xml:space="preserve"> Ministrija sadarbības memorandā noteikta kā v</w:t>
            </w:r>
            <w:r w:rsidR="69E04835" w:rsidRPr="72134B27">
              <w:rPr>
                <w:rFonts w:ascii="Times New Roman" w:hAnsi="Times New Roman"/>
                <w:sz w:val="24"/>
                <w:szCs w:val="24"/>
              </w:rPr>
              <w:t xml:space="preserve">adošā institūcija </w:t>
            </w:r>
            <w:r w:rsidR="3FF5DDC1" w:rsidRPr="72134B27">
              <w:rPr>
                <w:rFonts w:ascii="Times New Roman" w:hAnsi="Times New Roman"/>
                <w:sz w:val="24"/>
                <w:szCs w:val="24"/>
              </w:rPr>
              <w:t xml:space="preserve">datoru izmantošanai mācību procesā un </w:t>
            </w:r>
            <w:r w:rsidR="69E04835" w:rsidRPr="72134B27">
              <w:rPr>
                <w:rFonts w:ascii="Times New Roman" w:hAnsi="Times New Roman"/>
                <w:sz w:val="24"/>
                <w:szCs w:val="24"/>
              </w:rPr>
              <w:t>centralizēta datoru iepirkuma, izmantojot ES a</w:t>
            </w:r>
            <w:r w:rsidR="2404E2B2" w:rsidRPr="72134B27">
              <w:rPr>
                <w:rFonts w:ascii="Times New Roman" w:hAnsi="Times New Roman"/>
                <w:sz w:val="24"/>
                <w:szCs w:val="24"/>
              </w:rPr>
              <w:t>tbalsta mehānismus,</w:t>
            </w:r>
            <w:r w:rsidR="69E04835" w:rsidRPr="72134B27">
              <w:rPr>
                <w:rFonts w:ascii="Times New Roman" w:hAnsi="Times New Roman"/>
                <w:sz w:val="24"/>
                <w:szCs w:val="24"/>
              </w:rPr>
              <w:t xml:space="preserve"> </w:t>
            </w:r>
            <w:r w:rsidR="569B8CEE" w:rsidRPr="72134B27">
              <w:rPr>
                <w:rFonts w:ascii="Times New Roman" w:hAnsi="Times New Roman"/>
                <w:sz w:val="24"/>
                <w:szCs w:val="24"/>
              </w:rPr>
              <w:t>īstenošanā.</w:t>
            </w:r>
          </w:p>
          <w:p w14:paraId="543C11CB" w14:textId="0098810C" w:rsidR="00604366" w:rsidRPr="00723FDC" w:rsidRDefault="009466BB" w:rsidP="00C73AC2">
            <w:pPr>
              <w:spacing w:after="120" w:line="240" w:lineRule="auto"/>
              <w:ind w:firstLine="720"/>
              <w:jc w:val="both"/>
              <w:rPr>
                <w:rFonts w:ascii="Times New Roman" w:hAnsi="Times New Roman"/>
                <w:sz w:val="24"/>
                <w:szCs w:val="24"/>
              </w:rPr>
            </w:pPr>
            <w:r>
              <w:rPr>
                <w:rFonts w:ascii="Times New Roman" w:hAnsi="Times New Roman"/>
                <w:sz w:val="24"/>
                <w:szCs w:val="24"/>
              </w:rPr>
              <w:t xml:space="preserve">EK </w:t>
            </w:r>
            <w:r w:rsidR="00604366" w:rsidRPr="00723FDC">
              <w:rPr>
                <w:rFonts w:ascii="Times New Roman" w:hAnsi="Times New Roman"/>
                <w:sz w:val="24"/>
                <w:szCs w:val="24"/>
              </w:rPr>
              <w:t xml:space="preserve">ar iniciatīvu „Atveseļošanās palīdzība kohēzijai un Eiropas teritorijām” jeb REACT-EU paplašina 2020. gada pavasarī pieņemtās investīciju iniciatīvas koronavīrusa izraisītās slimības Covid-19 krīzes pārvarēšanai, sniedzot papildu finansiālo atbalstu dalībvalstīm </w:t>
            </w:r>
            <w:r w:rsidR="00F35A89">
              <w:rPr>
                <w:rFonts w:ascii="Times New Roman" w:hAnsi="Times New Roman"/>
                <w:sz w:val="24"/>
                <w:szCs w:val="24"/>
              </w:rPr>
              <w:t>ES</w:t>
            </w:r>
            <w:r w:rsidR="00604366" w:rsidRPr="00723FDC">
              <w:rPr>
                <w:rFonts w:ascii="Times New Roman" w:hAnsi="Times New Roman"/>
                <w:sz w:val="24"/>
                <w:szCs w:val="24"/>
              </w:rPr>
              <w:t xml:space="preserve"> fondu 2014. - 2020. gada plānošanas perioda ietvaros</w:t>
            </w:r>
            <w:r w:rsidR="00604366" w:rsidRPr="009466BB">
              <w:rPr>
                <w:rFonts w:ascii="Times New Roman" w:hAnsi="Times New Roman"/>
                <w:sz w:val="24"/>
                <w:szCs w:val="24"/>
              </w:rPr>
              <w:t>. Atbilstoši Eiropas parlamenta un padomes regulai (ES) 2020/2221 (2020. gada 23. decembris), ar ko groza Regulu (ES) Nr. 1303/2013 attiecībā uz papildu resursiem un īstenošanas kārtību, lai palīdzētu veicināt ar Covid-19 pandēmiju un tās sociālajām sekām saistītās krīzes seku pārvarēšanu un sagatavoties zaļai, digitālai un noturīgai ekonomikas atveseļošanai (REACT-EU)</w:t>
            </w:r>
            <w:r w:rsidR="00604366" w:rsidRPr="00723FDC">
              <w:rPr>
                <w:rFonts w:ascii="Times New Roman" w:hAnsi="Times New Roman"/>
                <w:sz w:val="24"/>
                <w:szCs w:val="24"/>
              </w:rPr>
              <w:t xml:space="preserve"> (turpmāk – regula Nr.2020/2221), REACT-EU resursi tostarp ir izmantojami investīcijām, kas veicina pāreju uz digitālo ekonomiku, kā arī izglītībai, apmācībai un prasmju attīstīšanai. Atbilstoši regulas Nr.2020/2221 1. un 11. punktā noteiktajam ir sagaidāms, ka REACT-EU investīcijas nodrošināmas iespējami ātri, lai risinātu īpašus un tūlītējus pasākumus, kuri ātri sasniedz reālo ekonomiku. Saskaņā ar regulas Nr.2020/2221 19. punktu REACT-EU izmaksu attiecināšanas periods ir sācies ar 2020. gada 1. februāri. </w:t>
            </w:r>
          </w:p>
          <w:p w14:paraId="7F4C9875" w14:textId="103DD1F7" w:rsidR="00544D36" w:rsidRDefault="7D203FBD" w:rsidP="00C73AC2">
            <w:pPr>
              <w:spacing w:after="120" w:line="240" w:lineRule="auto"/>
              <w:ind w:firstLine="603"/>
              <w:jc w:val="both"/>
              <w:rPr>
                <w:rFonts w:ascii="Times New Roman" w:hAnsi="Times New Roman"/>
                <w:sz w:val="24"/>
                <w:szCs w:val="24"/>
              </w:rPr>
            </w:pPr>
            <w:r w:rsidRPr="00723FDC">
              <w:rPr>
                <w:rFonts w:ascii="Times New Roman" w:hAnsi="Times New Roman"/>
                <w:sz w:val="24"/>
                <w:szCs w:val="24"/>
              </w:rPr>
              <w:t>Finanšu ministrijas sagatavotais un 2021.</w:t>
            </w:r>
            <w:r w:rsidR="002E486A">
              <w:rPr>
                <w:rFonts w:ascii="Times New Roman" w:hAnsi="Times New Roman"/>
                <w:sz w:val="24"/>
                <w:szCs w:val="24"/>
              </w:rPr>
              <w:t xml:space="preserve"> </w:t>
            </w:r>
            <w:r w:rsidRPr="00723FDC">
              <w:rPr>
                <w:rFonts w:ascii="Times New Roman" w:hAnsi="Times New Roman"/>
                <w:sz w:val="24"/>
                <w:szCs w:val="24"/>
              </w:rPr>
              <w:t>gada 8.</w:t>
            </w:r>
            <w:r w:rsidR="002E486A">
              <w:rPr>
                <w:rFonts w:ascii="Times New Roman" w:hAnsi="Times New Roman"/>
                <w:sz w:val="24"/>
                <w:szCs w:val="24"/>
              </w:rPr>
              <w:t xml:space="preserve"> </w:t>
            </w:r>
            <w:r w:rsidRPr="00723FDC">
              <w:rPr>
                <w:rFonts w:ascii="Times New Roman" w:hAnsi="Times New Roman"/>
                <w:sz w:val="24"/>
                <w:szCs w:val="24"/>
              </w:rPr>
              <w:t>jūnijā Ministru kabinetā apstiprinātais rīkojums Nr.</w:t>
            </w:r>
            <w:r w:rsidR="000C7813">
              <w:rPr>
                <w:rFonts w:ascii="Times New Roman" w:hAnsi="Times New Roman"/>
                <w:sz w:val="24"/>
                <w:szCs w:val="24"/>
              </w:rPr>
              <w:t xml:space="preserve"> </w:t>
            </w:r>
            <w:r w:rsidRPr="00723FDC">
              <w:rPr>
                <w:rFonts w:ascii="Times New Roman" w:hAnsi="Times New Roman"/>
                <w:sz w:val="24"/>
                <w:szCs w:val="24"/>
              </w:rPr>
              <w:t>406 „Grozījumi Eiropas Savienības struktūrfondu un Kohēzijas fonda 2014.</w:t>
            </w:r>
            <w:r w:rsidR="000C7813">
              <w:rPr>
                <w:rFonts w:ascii="Times New Roman" w:hAnsi="Times New Roman"/>
                <w:sz w:val="24"/>
                <w:szCs w:val="24"/>
              </w:rPr>
              <w:t xml:space="preserve"> </w:t>
            </w:r>
            <w:r w:rsidRPr="00723FDC">
              <w:rPr>
                <w:rFonts w:ascii="Times New Roman" w:hAnsi="Times New Roman"/>
                <w:sz w:val="24"/>
                <w:szCs w:val="24"/>
              </w:rPr>
              <w:t>-</w:t>
            </w:r>
            <w:r w:rsidR="000C7813">
              <w:rPr>
                <w:rFonts w:ascii="Times New Roman" w:hAnsi="Times New Roman"/>
                <w:sz w:val="24"/>
                <w:szCs w:val="24"/>
              </w:rPr>
              <w:t xml:space="preserve"> </w:t>
            </w:r>
            <w:r w:rsidRPr="00723FDC">
              <w:rPr>
                <w:rFonts w:ascii="Times New Roman" w:hAnsi="Times New Roman"/>
                <w:sz w:val="24"/>
                <w:szCs w:val="24"/>
              </w:rPr>
              <w:t xml:space="preserve">2020. gada plānošanas perioda darbības programmā </w:t>
            </w:r>
            <w:r w:rsidR="000C7813">
              <w:rPr>
                <w:rFonts w:ascii="Times New Roman" w:hAnsi="Times New Roman"/>
                <w:sz w:val="24"/>
                <w:szCs w:val="24"/>
              </w:rPr>
              <w:t>“</w:t>
            </w:r>
            <w:r w:rsidRPr="00723FDC">
              <w:rPr>
                <w:rFonts w:ascii="Times New Roman" w:hAnsi="Times New Roman"/>
                <w:sz w:val="24"/>
                <w:szCs w:val="24"/>
              </w:rPr>
              <w:t>Izaugsme un nodarbinātība</w:t>
            </w:r>
            <w:r w:rsidR="000C7813">
              <w:rPr>
                <w:rFonts w:ascii="Times New Roman" w:hAnsi="Times New Roman"/>
                <w:sz w:val="24"/>
                <w:szCs w:val="24"/>
              </w:rPr>
              <w:t>”</w:t>
            </w:r>
            <w:r w:rsidRPr="00723FDC">
              <w:rPr>
                <w:rFonts w:ascii="Times New Roman" w:hAnsi="Times New Roman"/>
                <w:sz w:val="24"/>
                <w:szCs w:val="24"/>
              </w:rPr>
              <w:t xml:space="preserve"> paredz iesniegt </w:t>
            </w:r>
            <w:r w:rsidR="000C7813">
              <w:rPr>
                <w:rFonts w:ascii="Times New Roman" w:hAnsi="Times New Roman"/>
                <w:sz w:val="24"/>
                <w:szCs w:val="24"/>
              </w:rPr>
              <w:t>EK</w:t>
            </w:r>
            <w:r w:rsidRPr="00723FDC">
              <w:rPr>
                <w:rFonts w:ascii="Times New Roman" w:hAnsi="Times New Roman"/>
                <w:sz w:val="24"/>
                <w:szCs w:val="24"/>
              </w:rPr>
              <w:t xml:space="preserve"> grozījumu priekšlikumu ES fondu 2014.</w:t>
            </w:r>
            <w:r w:rsidR="000C7813">
              <w:rPr>
                <w:rFonts w:ascii="Times New Roman" w:hAnsi="Times New Roman"/>
                <w:sz w:val="24"/>
                <w:szCs w:val="24"/>
              </w:rPr>
              <w:t xml:space="preserve"> – </w:t>
            </w:r>
            <w:r w:rsidRPr="00723FDC">
              <w:rPr>
                <w:rFonts w:ascii="Times New Roman" w:hAnsi="Times New Roman"/>
                <w:sz w:val="24"/>
                <w:szCs w:val="24"/>
              </w:rPr>
              <w:t>2020.</w:t>
            </w:r>
            <w:r w:rsidR="000C7813">
              <w:rPr>
                <w:rFonts w:ascii="Times New Roman" w:hAnsi="Times New Roman"/>
                <w:sz w:val="24"/>
                <w:szCs w:val="24"/>
              </w:rPr>
              <w:t xml:space="preserve"> </w:t>
            </w:r>
            <w:r w:rsidRPr="00723FDC">
              <w:rPr>
                <w:rFonts w:ascii="Times New Roman" w:hAnsi="Times New Roman"/>
                <w:sz w:val="24"/>
                <w:szCs w:val="24"/>
              </w:rPr>
              <w:t>gada plānošanas perioda darbības programmā, integrējot tajās papildu pasākumus, ko paredzēts līdzfinansēt no REACT-EU līdzekļiem.</w:t>
            </w:r>
            <w:r w:rsidR="003C1B0C" w:rsidRPr="00723FDC">
              <w:rPr>
                <w:rFonts w:ascii="Times New Roman" w:hAnsi="Times New Roman"/>
                <w:sz w:val="24"/>
                <w:szCs w:val="24"/>
              </w:rPr>
              <w:t xml:space="preserve"> </w:t>
            </w:r>
          </w:p>
          <w:p w14:paraId="466E17CE" w14:textId="25CB8878" w:rsidR="00604366" w:rsidRPr="00D9648D" w:rsidRDefault="001D39F8" w:rsidP="00C73AC2">
            <w:pPr>
              <w:spacing w:after="120" w:line="240" w:lineRule="auto"/>
              <w:ind w:firstLine="603"/>
              <w:jc w:val="both"/>
              <w:rPr>
                <w:rFonts w:ascii="Times New Roman" w:eastAsia="Times New Roman" w:hAnsi="Times New Roman"/>
                <w:color w:val="000000" w:themeColor="text1"/>
                <w:sz w:val="24"/>
                <w:szCs w:val="24"/>
              </w:rPr>
            </w:pPr>
            <w:r>
              <w:rPr>
                <w:rFonts w:ascii="Times New Roman" w:hAnsi="Times New Roman"/>
                <w:sz w:val="24"/>
                <w:szCs w:val="24"/>
              </w:rPr>
              <w:t>2021. gada 30. jūnij</w:t>
            </w:r>
            <w:r w:rsidR="009035BB">
              <w:rPr>
                <w:rFonts w:ascii="Times New Roman" w:hAnsi="Times New Roman"/>
                <w:sz w:val="24"/>
                <w:szCs w:val="24"/>
              </w:rPr>
              <w:t>ā</w:t>
            </w:r>
            <w:r>
              <w:rPr>
                <w:rFonts w:ascii="Times New Roman" w:hAnsi="Times New Roman"/>
                <w:sz w:val="24"/>
                <w:szCs w:val="24"/>
              </w:rPr>
              <w:t xml:space="preserve"> EK a</w:t>
            </w:r>
            <w:r w:rsidR="00DE4329">
              <w:rPr>
                <w:rFonts w:ascii="Times New Roman" w:hAnsi="Times New Roman"/>
                <w:sz w:val="24"/>
                <w:szCs w:val="24"/>
              </w:rPr>
              <w:t>pstiprinātais</w:t>
            </w:r>
            <w:r w:rsidR="00DE4329" w:rsidRPr="0FECED26">
              <w:rPr>
                <w:rFonts w:ascii="Times New Roman" w:hAnsi="Times New Roman"/>
                <w:sz w:val="24"/>
                <w:szCs w:val="24"/>
              </w:rPr>
              <w:t xml:space="preserve"> </w:t>
            </w:r>
            <w:r w:rsidR="7D203FBD" w:rsidRPr="0FECED26">
              <w:rPr>
                <w:rFonts w:ascii="Times New Roman" w:hAnsi="Times New Roman"/>
                <w:sz w:val="24"/>
                <w:szCs w:val="24"/>
              </w:rPr>
              <w:t xml:space="preserve">grozījumu priekšlikums paredz REACT-EU finansējumu Ministrijas pārziņā esošā </w:t>
            </w:r>
            <w:r w:rsidR="00383CB1" w:rsidRPr="0FECED26">
              <w:rPr>
                <w:rFonts w:ascii="Times New Roman" w:hAnsi="Times New Roman"/>
                <w:sz w:val="24"/>
                <w:szCs w:val="24"/>
              </w:rPr>
              <w:t>13.1.2.2. pasākum</w:t>
            </w:r>
            <w:r w:rsidR="00C866B5">
              <w:rPr>
                <w:rFonts w:ascii="Times New Roman" w:hAnsi="Times New Roman"/>
                <w:sz w:val="24"/>
                <w:szCs w:val="24"/>
              </w:rPr>
              <w:t>a</w:t>
            </w:r>
            <w:r w:rsidR="00F04174" w:rsidRPr="0FECED26">
              <w:rPr>
                <w:rFonts w:ascii="Times New Roman" w:hAnsi="Times New Roman"/>
                <w:sz w:val="24"/>
                <w:szCs w:val="24"/>
              </w:rPr>
              <w:t xml:space="preserve"> </w:t>
            </w:r>
            <w:r w:rsidR="7D203FBD" w:rsidRPr="0FECED26">
              <w:rPr>
                <w:rFonts w:ascii="Times New Roman" w:hAnsi="Times New Roman"/>
                <w:sz w:val="24"/>
                <w:szCs w:val="24"/>
              </w:rPr>
              <w:t>īstenošanai</w:t>
            </w:r>
            <w:r w:rsidR="00256865" w:rsidRPr="0FECED26">
              <w:rPr>
                <w:rFonts w:ascii="Times New Roman" w:hAnsi="Times New Roman"/>
                <w:sz w:val="24"/>
                <w:szCs w:val="24"/>
              </w:rPr>
              <w:t>, kura mērķis</w:t>
            </w:r>
            <w:r w:rsidR="008F5620" w:rsidRPr="0FECED26">
              <w:rPr>
                <w:rFonts w:ascii="Times New Roman" w:hAnsi="Times New Roman"/>
                <w:sz w:val="24"/>
                <w:szCs w:val="24"/>
              </w:rPr>
              <w:t>,</w:t>
            </w:r>
            <w:r w:rsidR="00256865" w:rsidRPr="0FECED26">
              <w:rPr>
                <w:rFonts w:ascii="Times New Roman" w:hAnsi="Times New Roman"/>
                <w:sz w:val="24"/>
                <w:szCs w:val="24"/>
              </w:rPr>
              <w:t xml:space="preserve"> </w:t>
            </w:r>
            <w:r w:rsidR="008F5620" w:rsidRPr="0FECED26">
              <w:rPr>
                <w:rFonts w:ascii="Times New Roman" w:hAnsi="Times New Roman"/>
                <w:sz w:val="24"/>
                <w:szCs w:val="24"/>
              </w:rPr>
              <w:t>kā to paredz M</w:t>
            </w:r>
            <w:r w:rsidR="70E5C3C9" w:rsidRPr="0FECED26">
              <w:rPr>
                <w:rFonts w:ascii="Times New Roman" w:hAnsi="Times New Roman"/>
                <w:sz w:val="24"/>
                <w:szCs w:val="24"/>
              </w:rPr>
              <w:t xml:space="preserve">inistru </w:t>
            </w:r>
            <w:r w:rsidR="6EE9CF88" w:rsidRPr="0FECED26">
              <w:rPr>
                <w:rFonts w:ascii="Times New Roman" w:hAnsi="Times New Roman"/>
                <w:sz w:val="24"/>
                <w:szCs w:val="24"/>
              </w:rPr>
              <w:t>kabineta</w:t>
            </w:r>
            <w:r w:rsidR="008F5620" w:rsidRPr="0FECED26">
              <w:rPr>
                <w:rFonts w:ascii="Times New Roman" w:hAnsi="Times New Roman"/>
                <w:sz w:val="24"/>
                <w:szCs w:val="24"/>
              </w:rPr>
              <w:t xml:space="preserve"> noteikumu projekts</w:t>
            </w:r>
            <w:r w:rsidR="76C8280B" w:rsidRPr="0FECED26">
              <w:rPr>
                <w:rFonts w:ascii="Times New Roman" w:hAnsi="Times New Roman"/>
                <w:sz w:val="24"/>
                <w:szCs w:val="24"/>
              </w:rPr>
              <w:t xml:space="preserve"> </w:t>
            </w:r>
            <w:r w:rsidR="76C8280B" w:rsidRPr="005723C6">
              <w:rPr>
                <w:rFonts w:ascii="Times New Roman" w:eastAsia="Times New Roman" w:hAnsi="Times New Roman"/>
                <w:color w:val="000000" w:themeColor="text1"/>
                <w:sz w:val="24"/>
                <w:szCs w:val="24"/>
              </w:rPr>
              <w:t xml:space="preserve">“Darbības programmas “Izaugsme un nodarbinātība” 13.1. ieguldījumu prioritātes „Palīdzēt veicināt ar Covid-19 </w:t>
            </w:r>
            <w:r w:rsidR="76C8280B" w:rsidRPr="005723C6">
              <w:rPr>
                <w:rFonts w:ascii="Times New Roman" w:eastAsia="Times New Roman" w:hAnsi="Times New Roman"/>
                <w:color w:val="000000" w:themeColor="text1"/>
                <w:sz w:val="24"/>
                <w:szCs w:val="24"/>
              </w:rPr>
              <w:lastRenderedPageBreak/>
              <w:t>pandēmiju un tās sociālajām sekām saistītās krīzes seku pārvarēšanu un sagatavoties zaļai, digitālai un noturīgai ekonomikas atveseļošanai” 13.1.2. specifiskā atbalsta mērķa „Atveseļošanas pasākumi izglītības</w:t>
            </w:r>
            <w:r w:rsidR="00B13286">
              <w:rPr>
                <w:rFonts w:ascii="Times New Roman" w:eastAsia="Times New Roman" w:hAnsi="Times New Roman"/>
                <w:color w:val="000000" w:themeColor="text1"/>
                <w:sz w:val="24"/>
                <w:szCs w:val="24"/>
              </w:rPr>
              <w:t xml:space="preserve"> </w:t>
            </w:r>
            <w:r w:rsidR="76C8280B" w:rsidRPr="005723C6">
              <w:rPr>
                <w:rFonts w:ascii="Times New Roman" w:eastAsia="Times New Roman" w:hAnsi="Times New Roman"/>
                <w:color w:val="000000" w:themeColor="text1"/>
                <w:sz w:val="24"/>
                <w:szCs w:val="24"/>
              </w:rPr>
              <w:t>un pētniecības nozarē”</w:t>
            </w:r>
            <w:r w:rsidR="00B13286">
              <w:rPr>
                <w:rFonts w:ascii="Times New Roman" w:eastAsia="Times New Roman" w:hAnsi="Times New Roman"/>
                <w:color w:val="000000" w:themeColor="text1"/>
                <w:sz w:val="24"/>
                <w:szCs w:val="24"/>
              </w:rPr>
              <w:t xml:space="preserve"> </w:t>
            </w:r>
            <w:r w:rsidR="76C8280B" w:rsidRPr="005723C6">
              <w:rPr>
                <w:rFonts w:ascii="Times New Roman" w:eastAsia="Times New Roman" w:hAnsi="Times New Roman"/>
                <w:color w:val="000000" w:themeColor="text1"/>
                <w:sz w:val="24"/>
                <w:szCs w:val="24"/>
              </w:rPr>
              <w:t>13.1.2.2. pasākuma “Izglītības iestāžu digitalizācija”</w:t>
            </w:r>
            <w:r w:rsidR="00B13286">
              <w:rPr>
                <w:rFonts w:ascii="Times New Roman" w:eastAsia="Times New Roman" w:hAnsi="Times New Roman"/>
                <w:color w:val="000000" w:themeColor="text1"/>
                <w:sz w:val="24"/>
                <w:szCs w:val="24"/>
              </w:rPr>
              <w:t xml:space="preserve"> </w:t>
            </w:r>
            <w:r w:rsidR="76C8280B" w:rsidRPr="005723C6">
              <w:rPr>
                <w:rFonts w:ascii="Times New Roman" w:eastAsia="Times New Roman" w:hAnsi="Times New Roman"/>
                <w:color w:val="000000" w:themeColor="text1"/>
                <w:sz w:val="24"/>
                <w:szCs w:val="24"/>
              </w:rPr>
              <w:t>īstenošanas noteikumi”</w:t>
            </w:r>
            <w:r w:rsidR="76C8280B" w:rsidRPr="0FECED26">
              <w:rPr>
                <w:rFonts w:ascii="Times New Roman" w:eastAsia="Times New Roman" w:hAnsi="Times New Roman"/>
                <w:color w:val="000000" w:themeColor="text1"/>
                <w:sz w:val="24"/>
                <w:szCs w:val="24"/>
              </w:rPr>
              <w:t xml:space="preserve"> (turpmāk </w:t>
            </w:r>
            <w:r w:rsidR="002E0250">
              <w:rPr>
                <w:rFonts w:ascii="Times New Roman" w:eastAsia="Times New Roman" w:hAnsi="Times New Roman"/>
                <w:color w:val="000000" w:themeColor="text1"/>
                <w:sz w:val="24"/>
                <w:szCs w:val="24"/>
              </w:rPr>
              <w:t>–</w:t>
            </w:r>
            <w:r w:rsidR="76C8280B" w:rsidRPr="0FECED26">
              <w:rPr>
                <w:rFonts w:ascii="Times New Roman" w:eastAsia="Times New Roman" w:hAnsi="Times New Roman"/>
                <w:color w:val="000000" w:themeColor="text1"/>
                <w:sz w:val="24"/>
                <w:szCs w:val="24"/>
              </w:rPr>
              <w:t xml:space="preserve"> MK noteikumu projekts</w:t>
            </w:r>
            <w:r w:rsidR="76C8280B" w:rsidRPr="005723C6">
              <w:rPr>
                <w:rFonts w:ascii="Times New Roman" w:eastAsia="Times New Roman" w:hAnsi="Times New Roman"/>
                <w:color w:val="000000" w:themeColor="text1"/>
                <w:sz w:val="24"/>
                <w:szCs w:val="24"/>
              </w:rPr>
              <w:t>)</w:t>
            </w:r>
            <w:r w:rsidR="008F5620" w:rsidRPr="00D9648D">
              <w:rPr>
                <w:rFonts w:ascii="Times New Roman" w:eastAsia="Times New Roman" w:hAnsi="Times New Roman"/>
                <w:color w:val="000000" w:themeColor="text1"/>
                <w:sz w:val="24"/>
                <w:szCs w:val="24"/>
              </w:rPr>
              <w:t xml:space="preserve">, </w:t>
            </w:r>
            <w:r w:rsidR="00256865" w:rsidRPr="00D9648D">
              <w:rPr>
                <w:rFonts w:ascii="Times New Roman" w:eastAsia="Times New Roman" w:hAnsi="Times New Roman"/>
                <w:color w:val="000000" w:themeColor="text1"/>
                <w:sz w:val="24"/>
                <w:szCs w:val="24"/>
              </w:rPr>
              <w:t>ir</w:t>
            </w:r>
            <w:r w:rsidR="00B13286" w:rsidRPr="00D9648D">
              <w:rPr>
                <w:rFonts w:ascii="Times New Roman" w:eastAsia="Times New Roman" w:hAnsi="Times New Roman"/>
                <w:color w:val="000000" w:themeColor="text1"/>
                <w:sz w:val="24"/>
                <w:szCs w:val="24"/>
              </w:rPr>
              <w:t xml:space="preserve"> </w:t>
            </w:r>
            <w:r w:rsidR="2EEA4715" w:rsidRPr="00D9648D">
              <w:rPr>
                <w:rFonts w:ascii="Times New Roman" w:eastAsia="Times New Roman" w:hAnsi="Times New Roman"/>
                <w:color w:val="000000" w:themeColor="text1"/>
                <w:sz w:val="24"/>
                <w:szCs w:val="24"/>
              </w:rPr>
              <w:t xml:space="preserve">valsts un pašvaldību dibināto izglītības iestāžu nodrošināšana ar atbilstošām, izmaksu efektīvām un drošām </w:t>
            </w:r>
            <w:r w:rsidR="00434294" w:rsidRPr="00D9648D">
              <w:rPr>
                <w:rFonts w:ascii="Times New Roman" w:eastAsia="Times New Roman" w:hAnsi="Times New Roman"/>
                <w:color w:val="000000" w:themeColor="text1"/>
                <w:sz w:val="24"/>
                <w:szCs w:val="24"/>
              </w:rPr>
              <w:t>I</w:t>
            </w:r>
            <w:r w:rsidR="0096741E" w:rsidRPr="00D9648D">
              <w:rPr>
                <w:rFonts w:ascii="Times New Roman" w:eastAsia="Times New Roman" w:hAnsi="Times New Roman"/>
                <w:color w:val="000000" w:themeColor="text1"/>
                <w:sz w:val="24"/>
                <w:szCs w:val="24"/>
              </w:rPr>
              <w:t>T</w:t>
            </w:r>
            <w:r w:rsidR="2EEA4715" w:rsidRPr="00D9648D">
              <w:rPr>
                <w:rFonts w:ascii="Times New Roman" w:eastAsia="Times New Roman" w:hAnsi="Times New Roman"/>
                <w:color w:val="000000" w:themeColor="text1"/>
                <w:sz w:val="24"/>
                <w:szCs w:val="24"/>
              </w:rPr>
              <w:t xml:space="preserve"> vienībām - portatīv</w:t>
            </w:r>
            <w:r w:rsidR="00DE4329" w:rsidRPr="00D9648D">
              <w:rPr>
                <w:rFonts w:ascii="Times New Roman" w:eastAsia="Times New Roman" w:hAnsi="Times New Roman"/>
                <w:color w:val="000000" w:themeColor="text1"/>
                <w:sz w:val="24"/>
                <w:szCs w:val="24"/>
              </w:rPr>
              <w:t>o</w:t>
            </w:r>
            <w:r w:rsidR="2EEA4715" w:rsidRPr="00D9648D">
              <w:rPr>
                <w:rFonts w:ascii="Times New Roman" w:eastAsia="Times New Roman" w:hAnsi="Times New Roman"/>
                <w:color w:val="000000" w:themeColor="text1"/>
                <w:sz w:val="24"/>
                <w:szCs w:val="24"/>
              </w:rPr>
              <w:t xml:space="preserve"> da</w:t>
            </w:r>
            <w:r w:rsidR="00DE4329" w:rsidRPr="00D9648D">
              <w:rPr>
                <w:rFonts w:ascii="Times New Roman" w:eastAsia="Times New Roman" w:hAnsi="Times New Roman"/>
                <w:color w:val="000000" w:themeColor="text1"/>
                <w:sz w:val="24"/>
                <w:szCs w:val="24"/>
              </w:rPr>
              <w:t>to</w:t>
            </w:r>
            <w:r w:rsidR="2EEA4715" w:rsidRPr="00D9648D">
              <w:rPr>
                <w:rFonts w:ascii="Times New Roman" w:eastAsia="Times New Roman" w:hAnsi="Times New Roman"/>
                <w:color w:val="000000" w:themeColor="text1"/>
                <w:sz w:val="24"/>
                <w:szCs w:val="24"/>
              </w:rPr>
              <w:t>r</w:t>
            </w:r>
            <w:r w:rsidR="00DE4329" w:rsidRPr="00D9648D">
              <w:rPr>
                <w:rFonts w:ascii="Times New Roman" w:eastAsia="Times New Roman" w:hAnsi="Times New Roman"/>
                <w:color w:val="000000" w:themeColor="text1"/>
                <w:sz w:val="24"/>
                <w:szCs w:val="24"/>
              </w:rPr>
              <w:t>u</w:t>
            </w:r>
            <w:r w:rsidR="2EEA4715" w:rsidRPr="00D9648D">
              <w:rPr>
                <w:rFonts w:ascii="Times New Roman" w:eastAsia="Times New Roman" w:hAnsi="Times New Roman"/>
                <w:color w:val="000000" w:themeColor="text1"/>
                <w:sz w:val="24"/>
                <w:szCs w:val="24"/>
              </w:rPr>
              <w:t>, nodrošinot to pieejamību izglītojamiem mācību procesā, lai paaugstinātu mācību efektivitāti un mazinātu nev</w:t>
            </w:r>
            <w:r w:rsidR="005F751E" w:rsidRPr="00D9648D">
              <w:rPr>
                <w:rFonts w:ascii="Times New Roman" w:eastAsia="Times New Roman" w:hAnsi="Times New Roman"/>
                <w:color w:val="000000" w:themeColor="text1"/>
                <w:sz w:val="24"/>
                <w:szCs w:val="24"/>
              </w:rPr>
              <w:t>ienlīdzību, ievērojot principu „</w:t>
            </w:r>
            <w:r w:rsidR="2EEA4715" w:rsidRPr="00D9648D">
              <w:rPr>
                <w:rFonts w:ascii="Times New Roman" w:eastAsia="Times New Roman" w:hAnsi="Times New Roman"/>
                <w:color w:val="000000" w:themeColor="text1"/>
                <w:sz w:val="24"/>
                <w:szCs w:val="24"/>
              </w:rPr>
              <w:t>dators ikvienam bērnam</w:t>
            </w:r>
            <w:r w:rsidR="7D203FBD" w:rsidRPr="00D9648D">
              <w:rPr>
                <w:rFonts w:ascii="Times New Roman" w:eastAsia="Times New Roman" w:hAnsi="Times New Roman"/>
                <w:color w:val="000000" w:themeColor="text1"/>
                <w:sz w:val="24"/>
                <w:szCs w:val="24"/>
              </w:rPr>
              <w:t xml:space="preserve">. </w:t>
            </w:r>
            <w:r w:rsidR="00D9648D">
              <w:rPr>
                <w:rFonts w:ascii="Times New Roman" w:hAnsi="Times New Roman"/>
                <w:sz w:val="24"/>
                <w:szCs w:val="24"/>
              </w:rPr>
              <w:t xml:space="preserve">Ar pasākumam pieejamo </w:t>
            </w:r>
            <w:r w:rsidR="00D9648D" w:rsidRPr="0FECED26">
              <w:rPr>
                <w:rFonts w:ascii="Times New Roman" w:eastAsia="Times New Roman" w:hAnsi="Times New Roman"/>
                <w:sz w:val="24"/>
                <w:szCs w:val="24"/>
              </w:rPr>
              <w:t>kopēj</w:t>
            </w:r>
            <w:r w:rsidR="00D9648D">
              <w:rPr>
                <w:rFonts w:ascii="Times New Roman" w:eastAsia="Times New Roman" w:hAnsi="Times New Roman"/>
                <w:sz w:val="24"/>
                <w:szCs w:val="24"/>
              </w:rPr>
              <w:t>o</w:t>
            </w:r>
            <w:r w:rsidR="00D9648D" w:rsidRPr="0FECED26">
              <w:rPr>
                <w:rFonts w:ascii="Times New Roman" w:eastAsia="Times New Roman" w:hAnsi="Times New Roman"/>
                <w:sz w:val="24"/>
                <w:szCs w:val="24"/>
              </w:rPr>
              <w:t xml:space="preserve"> attiecinām</w:t>
            </w:r>
            <w:r w:rsidR="00D9648D">
              <w:rPr>
                <w:rFonts w:ascii="Times New Roman" w:eastAsia="Times New Roman" w:hAnsi="Times New Roman"/>
                <w:sz w:val="24"/>
                <w:szCs w:val="24"/>
              </w:rPr>
              <w:t>o</w:t>
            </w:r>
            <w:r w:rsidR="00D9648D" w:rsidRPr="0FECED26">
              <w:rPr>
                <w:rFonts w:ascii="Times New Roman" w:eastAsia="Times New Roman" w:hAnsi="Times New Roman"/>
                <w:sz w:val="24"/>
                <w:szCs w:val="24"/>
              </w:rPr>
              <w:t xml:space="preserve"> finansējum</w:t>
            </w:r>
            <w:r w:rsidR="00D9648D">
              <w:rPr>
                <w:rFonts w:ascii="Times New Roman" w:eastAsia="Times New Roman" w:hAnsi="Times New Roman"/>
                <w:sz w:val="24"/>
                <w:szCs w:val="24"/>
              </w:rPr>
              <w:t>u</w:t>
            </w:r>
            <w:r w:rsidR="00D9648D" w:rsidRPr="0FECED26">
              <w:rPr>
                <w:rFonts w:ascii="Times New Roman" w:eastAsia="Times New Roman" w:hAnsi="Times New Roman"/>
                <w:sz w:val="24"/>
                <w:szCs w:val="24"/>
              </w:rPr>
              <w:t xml:space="preserve"> </w:t>
            </w:r>
            <w:r w:rsidR="00D9648D" w:rsidRPr="006049A4">
              <w:rPr>
                <w:rFonts w:ascii="Times New Roman" w:eastAsia="Times New Roman" w:hAnsi="Times New Roman"/>
                <w:sz w:val="24"/>
                <w:szCs w:val="24"/>
              </w:rPr>
              <w:t>11 140 678</w:t>
            </w:r>
            <w:r w:rsidR="00D9648D" w:rsidRPr="0FECED26">
              <w:rPr>
                <w:rFonts w:ascii="Times New Roman" w:eastAsia="Times New Roman" w:hAnsi="Times New Roman"/>
                <w:sz w:val="24"/>
                <w:szCs w:val="24"/>
              </w:rPr>
              <w:t xml:space="preserve"> </w:t>
            </w:r>
            <w:r w:rsidR="00D9648D" w:rsidRPr="0FECED26">
              <w:rPr>
                <w:rFonts w:ascii="Times New Roman" w:eastAsia="Times New Roman" w:hAnsi="Times New Roman"/>
                <w:i/>
                <w:iCs/>
                <w:sz w:val="24"/>
                <w:szCs w:val="24"/>
              </w:rPr>
              <w:t>euro</w:t>
            </w:r>
            <w:r w:rsidR="00D9648D">
              <w:rPr>
                <w:rFonts w:ascii="Times New Roman" w:eastAsia="Times New Roman" w:hAnsi="Times New Roman"/>
                <w:i/>
                <w:iCs/>
                <w:sz w:val="24"/>
                <w:szCs w:val="24"/>
              </w:rPr>
              <w:t xml:space="preserve"> </w:t>
            </w:r>
            <w:r w:rsidR="00D9648D" w:rsidRPr="00B74589">
              <w:rPr>
                <w:rFonts w:ascii="Times New Roman" w:eastAsia="Times New Roman" w:hAnsi="Times New Roman"/>
                <w:sz w:val="24"/>
                <w:szCs w:val="24"/>
              </w:rPr>
              <w:t>apjomā</w:t>
            </w:r>
            <w:r w:rsidR="00D9648D" w:rsidRPr="0FECED26">
              <w:rPr>
                <w:rFonts w:ascii="Times New Roman" w:eastAsia="Times New Roman" w:hAnsi="Times New Roman"/>
                <w:sz w:val="24"/>
                <w:szCs w:val="24"/>
              </w:rPr>
              <w:t>, t</w:t>
            </w:r>
            <w:r w:rsidR="00D9648D">
              <w:rPr>
                <w:rFonts w:ascii="Times New Roman" w:eastAsia="Times New Roman" w:hAnsi="Times New Roman"/>
                <w:sz w:val="24"/>
                <w:szCs w:val="24"/>
              </w:rPr>
              <w:t xml:space="preserve">ai </w:t>
            </w:r>
            <w:r w:rsidR="00D9648D" w:rsidRPr="0FECED26">
              <w:rPr>
                <w:rFonts w:ascii="Times New Roman" w:eastAsia="Times New Roman" w:hAnsi="Times New Roman"/>
                <w:sz w:val="24"/>
                <w:szCs w:val="24"/>
              </w:rPr>
              <w:t>sk</w:t>
            </w:r>
            <w:r w:rsidR="00D9648D">
              <w:rPr>
                <w:rFonts w:ascii="Times New Roman" w:eastAsia="Times New Roman" w:hAnsi="Times New Roman"/>
                <w:sz w:val="24"/>
                <w:szCs w:val="24"/>
              </w:rPr>
              <w:t>aitā</w:t>
            </w:r>
            <w:r w:rsidR="00D9648D" w:rsidRPr="0FECED26">
              <w:rPr>
                <w:rFonts w:ascii="Times New Roman" w:eastAsia="Times New Roman" w:hAnsi="Times New Roman"/>
                <w:sz w:val="24"/>
                <w:szCs w:val="24"/>
              </w:rPr>
              <w:t xml:space="preserve"> E</w:t>
            </w:r>
            <w:r w:rsidR="00D9648D">
              <w:rPr>
                <w:rFonts w:ascii="Times New Roman" w:eastAsia="Times New Roman" w:hAnsi="Times New Roman"/>
                <w:sz w:val="24"/>
                <w:szCs w:val="24"/>
              </w:rPr>
              <w:t xml:space="preserve">iropas </w:t>
            </w:r>
            <w:r w:rsidR="00D9648D" w:rsidRPr="0FECED26">
              <w:rPr>
                <w:rFonts w:ascii="Times New Roman" w:eastAsia="Times New Roman" w:hAnsi="Times New Roman"/>
                <w:sz w:val="24"/>
                <w:szCs w:val="24"/>
              </w:rPr>
              <w:t>R</w:t>
            </w:r>
            <w:r w:rsidR="00D9648D">
              <w:rPr>
                <w:rFonts w:ascii="Times New Roman" w:eastAsia="Times New Roman" w:hAnsi="Times New Roman"/>
                <w:sz w:val="24"/>
                <w:szCs w:val="24"/>
              </w:rPr>
              <w:t xml:space="preserve">eģionālās attīstības fonda (turpmāk – ERAF) </w:t>
            </w:r>
            <w:r w:rsidR="00D9648D" w:rsidRPr="0FECED26">
              <w:rPr>
                <w:rFonts w:ascii="Times New Roman" w:eastAsia="Times New Roman" w:hAnsi="Times New Roman"/>
                <w:sz w:val="24"/>
                <w:szCs w:val="24"/>
              </w:rPr>
              <w:t>līdzfinansējum</w:t>
            </w:r>
            <w:r w:rsidR="00D9648D">
              <w:rPr>
                <w:rFonts w:ascii="Times New Roman" w:eastAsia="Times New Roman" w:hAnsi="Times New Roman"/>
                <w:sz w:val="24"/>
                <w:szCs w:val="24"/>
              </w:rPr>
              <w:t xml:space="preserve">u </w:t>
            </w:r>
            <w:r w:rsidR="00D9648D" w:rsidRPr="0FECED26">
              <w:rPr>
                <w:rFonts w:ascii="Times New Roman" w:eastAsia="Times New Roman" w:hAnsi="Times New Roman"/>
                <w:sz w:val="24"/>
                <w:szCs w:val="24"/>
              </w:rPr>
              <w:t xml:space="preserve">9 </w:t>
            </w:r>
            <w:r w:rsidR="00D9648D" w:rsidRPr="006049A4">
              <w:rPr>
                <w:rFonts w:ascii="Times New Roman" w:eastAsia="Times New Roman" w:hAnsi="Times New Roman"/>
                <w:sz w:val="24"/>
                <w:szCs w:val="24"/>
              </w:rPr>
              <w:t>9 469 576</w:t>
            </w:r>
            <w:r w:rsidR="00D9648D" w:rsidRPr="0FECED26">
              <w:rPr>
                <w:rFonts w:ascii="Times New Roman" w:eastAsia="Times New Roman" w:hAnsi="Times New Roman"/>
                <w:sz w:val="24"/>
                <w:szCs w:val="24"/>
              </w:rPr>
              <w:t xml:space="preserve"> </w:t>
            </w:r>
            <w:r w:rsidR="00D9648D" w:rsidRPr="0FECED26">
              <w:rPr>
                <w:rFonts w:ascii="Times New Roman" w:eastAsia="Times New Roman" w:hAnsi="Times New Roman"/>
                <w:i/>
                <w:iCs/>
                <w:sz w:val="24"/>
                <w:szCs w:val="24"/>
              </w:rPr>
              <w:t xml:space="preserve">euro, </w:t>
            </w:r>
            <w:r w:rsidR="00D9648D" w:rsidRPr="005723C6">
              <w:rPr>
                <w:rFonts w:ascii="Times New Roman" w:eastAsia="Times New Roman" w:hAnsi="Times New Roman"/>
                <w:sz w:val="24"/>
                <w:szCs w:val="24"/>
              </w:rPr>
              <w:t>valsts budžeta līdzfinansējum</w:t>
            </w:r>
            <w:r w:rsidR="00D9648D">
              <w:rPr>
                <w:rFonts w:ascii="Times New Roman" w:eastAsia="Times New Roman" w:hAnsi="Times New Roman"/>
                <w:sz w:val="24"/>
                <w:szCs w:val="24"/>
              </w:rPr>
              <w:t>u</w:t>
            </w:r>
            <w:r w:rsidR="00D9648D" w:rsidRPr="005723C6">
              <w:rPr>
                <w:rFonts w:ascii="Times New Roman" w:eastAsia="Times New Roman" w:hAnsi="Times New Roman"/>
                <w:sz w:val="24"/>
                <w:szCs w:val="24"/>
              </w:rPr>
              <w:t xml:space="preserve"> </w:t>
            </w:r>
            <w:r w:rsidR="00D9648D" w:rsidRPr="006049A4">
              <w:rPr>
                <w:rFonts w:ascii="Times New Roman" w:eastAsia="Times New Roman" w:hAnsi="Times New Roman"/>
                <w:sz w:val="24"/>
                <w:szCs w:val="24"/>
              </w:rPr>
              <w:t>1 671 102</w:t>
            </w:r>
            <w:r w:rsidR="00D9648D" w:rsidRPr="0FECED26">
              <w:rPr>
                <w:rFonts w:ascii="Times New Roman" w:eastAsia="Times New Roman" w:hAnsi="Times New Roman"/>
                <w:sz w:val="24"/>
                <w:szCs w:val="24"/>
              </w:rPr>
              <w:t xml:space="preserve"> </w:t>
            </w:r>
            <w:r w:rsidR="00D9648D" w:rsidRPr="005723C6">
              <w:rPr>
                <w:rFonts w:ascii="Times New Roman" w:eastAsia="Times New Roman" w:hAnsi="Times New Roman"/>
                <w:i/>
                <w:iCs/>
                <w:sz w:val="24"/>
                <w:szCs w:val="24"/>
              </w:rPr>
              <w:t>euro</w:t>
            </w:r>
            <w:r w:rsidR="00D9648D">
              <w:rPr>
                <w:rFonts w:ascii="Times New Roman" w:eastAsia="Times New Roman" w:hAnsi="Times New Roman"/>
                <w:i/>
                <w:iCs/>
                <w:sz w:val="24"/>
                <w:szCs w:val="24"/>
              </w:rPr>
              <w:t>,</w:t>
            </w:r>
            <w:r w:rsidR="00D9648D" w:rsidRPr="003770BC">
              <w:rPr>
                <w:rFonts w:ascii="Times New Roman" w:hAnsi="Times New Roman"/>
                <w:sz w:val="24"/>
                <w:szCs w:val="24"/>
              </w:rPr>
              <w:t xml:space="preserve"> indikatīvi </w:t>
            </w:r>
            <w:r w:rsidR="00D9648D">
              <w:rPr>
                <w:rFonts w:ascii="Times New Roman" w:hAnsi="Times New Roman"/>
                <w:sz w:val="24"/>
                <w:szCs w:val="24"/>
              </w:rPr>
              <w:t xml:space="preserve">52 procentiem (atkarībā no datortehnikas iepirkuma cenas) </w:t>
            </w:r>
            <w:r w:rsidR="00D9648D" w:rsidRPr="003770BC">
              <w:rPr>
                <w:rFonts w:ascii="Times New Roman" w:hAnsi="Times New Roman"/>
                <w:sz w:val="24"/>
                <w:szCs w:val="24"/>
              </w:rPr>
              <w:t>izglītojam</w:t>
            </w:r>
            <w:r w:rsidR="00D9648D">
              <w:rPr>
                <w:rFonts w:ascii="Times New Roman" w:hAnsi="Times New Roman"/>
                <w:sz w:val="24"/>
                <w:szCs w:val="24"/>
              </w:rPr>
              <w:t>o 7. - 9. klasē</w:t>
            </w:r>
            <w:r w:rsidR="00D9648D" w:rsidRPr="003770BC">
              <w:rPr>
                <w:rFonts w:ascii="Times New Roman" w:hAnsi="Times New Roman"/>
                <w:sz w:val="24"/>
                <w:szCs w:val="24"/>
              </w:rPr>
              <w:t xml:space="preserve"> </w:t>
            </w:r>
            <w:r w:rsidR="00D9648D">
              <w:rPr>
                <w:rFonts w:ascii="Times New Roman" w:hAnsi="Times New Roman"/>
                <w:sz w:val="24"/>
                <w:szCs w:val="24"/>
              </w:rPr>
              <w:t>tiks nodrošināti ar portatīvo datoru</w:t>
            </w:r>
            <w:r w:rsidR="00D9648D">
              <w:rPr>
                <w:rFonts w:ascii="Times New Roman" w:eastAsia="Times New Roman" w:hAnsi="Times New Roman"/>
                <w:sz w:val="24"/>
                <w:szCs w:val="24"/>
              </w:rPr>
              <w:t xml:space="preserve"> mācību procesa </w:t>
            </w:r>
            <w:r w:rsidR="00D9648D">
              <w:rPr>
                <w:rFonts w:ascii="Times New Roman" w:hAnsi="Times New Roman"/>
                <w:sz w:val="24"/>
                <w:szCs w:val="24"/>
              </w:rPr>
              <w:t>īstenošanai.</w:t>
            </w:r>
          </w:p>
          <w:p w14:paraId="6F4DF8AE" w14:textId="57C17B33" w:rsidR="00B07633" w:rsidRDefault="00B07633" w:rsidP="00C73AC2">
            <w:pPr>
              <w:spacing w:after="120" w:line="240" w:lineRule="auto"/>
              <w:ind w:firstLine="603"/>
              <w:jc w:val="both"/>
              <w:rPr>
                <w:rFonts w:ascii="Times New Roman" w:hAnsi="Times New Roman"/>
                <w:sz w:val="24"/>
                <w:szCs w:val="24"/>
              </w:rPr>
            </w:pPr>
            <w:r w:rsidRPr="00D9648D">
              <w:rPr>
                <w:rFonts w:ascii="Times New Roman" w:eastAsia="Times New Roman" w:hAnsi="Times New Roman"/>
                <w:color w:val="000000" w:themeColor="text1"/>
                <w:sz w:val="24"/>
                <w:szCs w:val="24"/>
              </w:rPr>
              <w:t xml:space="preserve">Ievērojot visu iepriekšminēto, lai nodrošinātu, ka papildu </w:t>
            </w:r>
            <w:r w:rsidR="00434294" w:rsidRPr="00D9648D">
              <w:rPr>
                <w:rFonts w:ascii="Times New Roman" w:eastAsia="Times New Roman" w:hAnsi="Times New Roman"/>
                <w:color w:val="000000" w:themeColor="text1"/>
                <w:sz w:val="24"/>
                <w:szCs w:val="24"/>
              </w:rPr>
              <w:t>I</w:t>
            </w:r>
            <w:r w:rsidRPr="00D9648D">
              <w:rPr>
                <w:rFonts w:ascii="Times New Roman" w:eastAsia="Times New Roman" w:hAnsi="Times New Roman"/>
                <w:color w:val="000000" w:themeColor="text1"/>
                <w:sz w:val="24"/>
                <w:szCs w:val="24"/>
              </w:rPr>
              <w:t>T aprīkojums izglītības</w:t>
            </w:r>
            <w:r w:rsidRPr="00723FDC">
              <w:rPr>
                <w:rFonts w:ascii="Times New Roman" w:hAnsi="Times New Roman"/>
                <w:sz w:val="24"/>
                <w:szCs w:val="24"/>
              </w:rPr>
              <w:t xml:space="preserve"> iestādēm būtu pieejams iespējami ātrāk 2021./2022. mācībā gadā, Ministru kabinets 2021.</w:t>
            </w:r>
            <w:r>
              <w:rPr>
                <w:rFonts w:ascii="Times New Roman" w:hAnsi="Times New Roman"/>
                <w:sz w:val="24"/>
                <w:szCs w:val="24"/>
              </w:rPr>
              <w:t xml:space="preserve"> </w:t>
            </w:r>
            <w:r w:rsidRPr="00723FDC">
              <w:rPr>
                <w:rFonts w:ascii="Times New Roman" w:hAnsi="Times New Roman"/>
                <w:sz w:val="24"/>
                <w:szCs w:val="24"/>
              </w:rPr>
              <w:t>gada 8.</w:t>
            </w:r>
            <w:r>
              <w:rPr>
                <w:rFonts w:ascii="Times New Roman" w:hAnsi="Times New Roman"/>
                <w:sz w:val="24"/>
                <w:szCs w:val="24"/>
              </w:rPr>
              <w:t xml:space="preserve"> </w:t>
            </w:r>
            <w:r w:rsidRPr="00723FDC">
              <w:rPr>
                <w:rFonts w:ascii="Times New Roman" w:hAnsi="Times New Roman"/>
                <w:sz w:val="24"/>
                <w:szCs w:val="24"/>
              </w:rPr>
              <w:t>jūnijā apstiprināja</w:t>
            </w:r>
            <w:r w:rsidRPr="009C2A4F">
              <w:rPr>
                <w:rFonts w:ascii="Times New Roman" w:hAnsi="Times New Roman"/>
                <w:sz w:val="24"/>
                <w:szCs w:val="24"/>
                <w:vertAlign w:val="superscript"/>
              </w:rPr>
              <w:footnoteReference w:id="5"/>
            </w:r>
            <w:r w:rsidRPr="00723FDC">
              <w:rPr>
                <w:rFonts w:ascii="Times New Roman" w:hAnsi="Times New Roman"/>
                <w:sz w:val="24"/>
                <w:szCs w:val="24"/>
              </w:rPr>
              <w:t xml:space="preserve"> Ministrijas izstrādāto informatīvo ziņojumu </w:t>
            </w:r>
            <w:r w:rsidRPr="00723FDC">
              <w:rPr>
                <w:rFonts w:ascii="Times New Roman" w:eastAsia="Times New Roman" w:hAnsi="Times New Roman"/>
                <w:sz w:val="24"/>
                <w:szCs w:val="24"/>
              </w:rPr>
              <w:t xml:space="preserve">“Par Atveseļošanās palīdzības kohēzijai un Eiropas teritorijām (REACT-EU) pasākuma izglītības iestāžu digitalizācijai priekšlaicīgu uzsākšanu”, atbalstot </w:t>
            </w:r>
            <w:r w:rsidRPr="00723FDC">
              <w:rPr>
                <w:rFonts w:ascii="Times New Roman" w:hAnsi="Times New Roman"/>
                <w:sz w:val="24"/>
                <w:szCs w:val="24"/>
              </w:rPr>
              <w:t xml:space="preserve">Ministrijas priekšlikumu par priekšlaicīga REACT-EU pasākuma uzsākšanu, Ministrijai sadarbībā ar Valsts izglītības satura centru organizējot iepirkuma procedūru </w:t>
            </w:r>
            <w:r w:rsidR="00D2624D">
              <w:rPr>
                <w:rFonts w:ascii="Times New Roman" w:hAnsi="Times New Roman"/>
                <w:sz w:val="24"/>
                <w:szCs w:val="24"/>
              </w:rPr>
              <w:t>IT</w:t>
            </w:r>
            <w:r w:rsidRPr="00723FDC">
              <w:rPr>
                <w:rFonts w:ascii="Times New Roman" w:hAnsi="Times New Roman"/>
                <w:sz w:val="24"/>
                <w:szCs w:val="24"/>
              </w:rPr>
              <w:t xml:space="preserve"> aprīkojuma iegādei, un iespēju uzņemties valsts budžeta saistības projekta īstenošanai, ja </w:t>
            </w:r>
            <w:r>
              <w:rPr>
                <w:rFonts w:ascii="Times New Roman" w:hAnsi="Times New Roman"/>
                <w:sz w:val="24"/>
                <w:szCs w:val="24"/>
              </w:rPr>
              <w:t>EK</w:t>
            </w:r>
            <w:r w:rsidRPr="00723FDC">
              <w:rPr>
                <w:rFonts w:ascii="Times New Roman" w:hAnsi="Times New Roman"/>
                <w:sz w:val="24"/>
                <w:szCs w:val="24"/>
              </w:rPr>
              <w:t xml:space="preserve"> atbalstīs </w:t>
            </w:r>
            <w:r>
              <w:rPr>
                <w:rFonts w:ascii="Times New Roman" w:hAnsi="Times New Roman"/>
                <w:sz w:val="24"/>
                <w:szCs w:val="24"/>
              </w:rPr>
              <w:t>M</w:t>
            </w:r>
            <w:r w:rsidRPr="00723FDC">
              <w:rPr>
                <w:rFonts w:ascii="Times New Roman" w:hAnsi="Times New Roman"/>
                <w:sz w:val="24"/>
                <w:szCs w:val="24"/>
              </w:rPr>
              <w:t xml:space="preserve">inistrijas ierosinātos grozījumus darbības programmā “Izaugsme un nodarbinātība” REACT-EU finansējuma novirzīšanai </w:t>
            </w:r>
            <w:r w:rsidR="00DE4329">
              <w:rPr>
                <w:rFonts w:ascii="Times New Roman" w:hAnsi="Times New Roman"/>
                <w:sz w:val="24"/>
                <w:szCs w:val="24"/>
              </w:rPr>
              <w:t>portatīvās datortehnikas</w:t>
            </w:r>
            <w:r w:rsidRPr="00723FDC">
              <w:rPr>
                <w:rFonts w:ascii="Times New Roman" w:hAnsi="Times New Roman"/>
                <w:sz w:val="24"/>
                <w:szCs w:val="24"/>
              </w:rPr>
              <w:t xml:space="preserve"> iegādei izglītības iestādēm.</w:t>
            </w:r>
          </w:p>
          <w:p w14:paraId="5F6ED8BE" w14:textId="709D7EF9" w:rsidR="00604366" w:rsidRPr="00B5662D" w:rsidRDefault="002C5208" w:rsidP="00C73AC2">
            <w:pPr>
              <w:spacing w:after="120" w:line="240" w:lineRule="auto"/>
              <w:ind w:firstLine="603"/>
              <w:jc w:val="both"/>
              <w:rPr>
                <w:rFonts w:ascii="Times New Roman" w:hAnsi="Times New Roman"/>
                <w:iCs/>
                <w:sz w:val="24"/>
                <w:szCs w:val="24"/>
              </w:rPr>
            </w:pPr>
            <w:r>
              <w:rPr>
                <w:rFonts w:ascii="Times New Roman" w:hAnsi="Times New Roman"/>
                <w:bCs/>
                <w:sz w:val="24"/>
                <w:szCs w:val="24"/>
              </w:rPr>
              <w:t xml:space="preserve">Mācību </w:t>
            </w:r>
            <w:r>
              <w:rPr>
                <w:rFonts w:ascii="Times New Roman" w:hAnsi="Times New Roman"/>
                <w:iCs/>
                <w:sz w:val="24"/>
                <w:szCs w:val="24"/>
              </w:rPr>
              <w:t>procesa nodrošināšanai</w:t>
            </w:r>
            <w:r w:rsidRPr="0099009E">
              <w:rPr>
                <w:rFonts w:ascii="Times New Roman" w:hAnsi="Times New Roman"/>
                <w:bCs/>
                <w:sz w:val="24"/>
                <w:szCs w:val="24"/>
              </w:rPr>
              <w:t xml:space="preserve"> </w:t>
            </w:r>
            <w:r>
              <w:rPr>
                <w:rFonts w:ascii="Times New Roman" w:hAnsi="Times New Roman"/>
                <w:bCs/>
                <w:sz w:val="24"/>
                <w:szCs w:val="24"/>
              </w:rPr>
              <w:t>n</w:t>
            </w:r>
            <w:r w:rsidR="70BC3C59" w:rsidRPr="48F02696">
              <w:rPr>
                <w:rFonts w:ascii="Times New Roman" w:hAnsi="Times New Roman"/>
                <w:sz w:val="24"/>
                <w:szCs w:val="24"/>
              </w:rPr>
              <w:t xml:space="preserve">epieciešamo </w:t>
            </w:r>
            <w:r w:rsidR="00DE4329">
              <w:rPr>
                <w:rFonts w:ascii="Times New Roman" w:hAnsi="Times New Roman"/>
                <w:sz w:val="24"/>
                <w:szCs w:val="24"/>
              </w:rPr>
              <w:t xml:space="preserve">portatīvo datoru </w:t>
            </w:r>
            <w:r w:rsidR="20B64BBD" w:rsidRPr="48F02696">
              <w:rPr>
                <w:rFonts w:ascii="Times New Roman" w:hAnsi="Times New Roman"/>
                <w:sz w:val="24"/>
                <w:szCs w:val="24"/>
              </w:rPr>
              <w:t xml:space="preserve">piegādi paredzēts nodrošināt, Ministrijai </w:t>
            </w:r>
            <w:r w:rsidR="104F88B9" w:rsidRPr="48F02696">
              <w:rPr>
                <w:rFonts w:ascii="Times New Roman" w:hAnsi="Times New Roman"/>
                <w:sz w:val="24"/>
                <w:szCs w:val="24"/>
              </w:rPr>
              <w:t>veic</w:t>
            </w:r>
            <w:r w:rsidR="1F778411" w:rsidRPr="48F02696">
              <w:rPr>
                <w:rFonts w:ascii="Times New Roman" w:hAnsi="Times New Roman"/>
                <w:sz w:val="24"/>
                <w:szCs w:val="24"/>
              </w:rPr>
              <w:t xml:space="preserve">ot centralizētu </w:t>
            </w:r>
            <w:r w:rsidR="24A290C5" w:rsidRPr="48F02696">
              <w:rPr>
                <w:rFonts w:ascii="Times New Roman" w:hAnsi="Times New Roman"/>
                <w:sz w:val="24"/>
                <w:szCs w:val="24"/>
              </w:rPr>
              <w:t xml:space="preserve">iepirkumu. </w:t>
            </w:r>
            <w:r w:rsidR="216798A6" w:rsidRPr="48F02696">
              <w:rPr>
                <w:rFonts w:ascii="Times New Roman" w:hAnsi="Times New Roman"/>
                <w:sz w:val="24"/>
                <w:szCs w:val="24"/>
              </w:rPr>
              <w:t>Līdz ar to p</w:t>
            </w:r>
            <w:r w:rsidR="33E5AD43" w:rsidRPr="48F02696">
              <w:rPr>
                <w:rFonts w:ascii="Times New Roman" w:hAnsi="Times New Roman"/>
                <w:sz w:val="24"/>
                <w:szCs w:val="24"/>
              </w:rPr>
              <w:t>aralēli MK noteikumu projekta virzībai, Ministrija izstrādā 13.1.2.2. pasākuma iepirkuma procedūras nolikumu, tostarp izstrādā</w:t>
            </w:r>
            <w:r w:rsidR="36E7E172" w:rsidRPr="48F02696">
              <w:rPr>
                <w:rFonts w:ascii="Times New Roman" w:hAnsi="Times New Roman"/>
                <w:sz w:val="24"/>
                <w:szCs w:val="24"/>
              </w:rPr>
              <w:t>jot</w:t>
            </w:r>
            <w:r w:rsidR="33E5AD43" w:rsidRPr="48F02696">
              <w:rPr>
                <w:rFonts w:ascii="Times New Roman" w:hAnsi="Times New Roman"/>
                <w:sz w:val="24"/>
                <w:szCs w:val="24"/>
              </w:rPr>
              <w:t xml:space="preserve"> </w:t>
            </w:r>
            <w:r w:rsidR="36E7E172" w:rsidRPr="48F02696">
              <w:rPr>
                <w:rFonts w:ascii="Times New Roman" w:hAnsi="Times New Roman"/>
                <w:sz w:val="24"/>
                <w:szCs w:val="24"/>
              </w:rPr>
              <w:t xml:space="preserve">nepieciešamās </w:t>
            </w:r>
            <w:r w:rsidR="33E5AD43" w:rsidRPr="48F02696">
              <w:rPr>
                <w:rFonts w:ascii="Times New Roman" w:hAnsi="Times New Roman"/>
                <w:sz w:val="24"/>
                <w:szCs w:val="24"/>
              </w:rPr>
              <w:t xml:space="preserve">datortehnikas specifikācijas, </w:t>
            </w:r>
            <w:r w:rsidR="33E5AD43" w:rsidRPr="00792DE9">
              <w:rPr>
                <w:rFonts w:ascii="Times New Roman" w:hAnsi="Times New Roman"/>
                <w:sz w:val="24"/>
                <w:szCs w:val="24"/>
              </w:rPr>
              <w:t>lai organizētu centralizētu iepirkumu</w:t>
            </w:r>
            <w:r w:rsidR="00792DE9" w:rsidRPr="00792DE9">
              <w:rPr>
                <w:rFonts w:ascii="Times New Roman" w:hAnsi="Times New Roman"/>
                <w:sz w:val="24"/>
                <w:szCs w:val="24"/>
              </w:rPr>
              <w:t xml:space="preserve">. </w:t>
            </w:r>
            <w:r w:rsidR="00750490">
              <w:rPr>
                <w:rFonts w:ascii="Times New Roman" w:hAnsi="Times New Roman"/>
                <w:sz w:val="24"/>
                <w:szCs w:val="24"/>
              </w:rPr>
              <w:t>Ņemot</w:t>
            </w:r>
            <w:r w:rsidR="00D2624D">
              <w:rPr>
                <w:rFonts w:ascii="Times New Roman" w:hAnsi="Times New Roman"/>
                <w:sz w:val="24"/>
                <w:szCs w:val="24"/>
              </w:rPr>
              <w:t xml:space="preserve"> vērā, ka datortehnikas pirkums</w:t>
            </w:r>
            <w:r w:rsidR="00750490">
              <w:rPr>
                <w:rFonts w:ascii="Times New Roman" w:hAnsi="Times New Roman"/>
                <w:sz w:val="24"/>
                <w:szCs w:val="24"/>
              </w:rPr>
              <w:t xml:space="preserve"> no jau esošajiem </w:t>
            </w:r>
            <w:r w:rsidR="00D2624D" w:rsidRPr="004D12C4">
              <w:rPr>
                <w:rFonts w:ascii="Times New Roman" w:hAnsi="Times New Roman"/>
                <w:sz w:val="24"/>
                <w:szCs w:val="24"/>
              </w:rPr>
              <w:t xml:space="preserve">Elektronisko iepirkumu sistēmas </w:t>
            </w:r>
            <w:r w:rsidR="00D2624D">
              <w:rPr>
                <w:rFonts w:ascii="Times New Roman" w:hAnsi="Times New Roman"/>
                <w:sz w:val="24"/>
                <w:szCs w:val="24"/>
              </w:rPr>
              <w:t>(turpmāk – EIS) katalogiem ir ar trūkumiem – salīdzinoši augst</w:t>
            </w:r>
            <w:r w:rsidR="009035BB">
              <w:rPr>
                <w:rFonts w:ascii="Times New Roman" w:hAnsi="Times New Roman"/>
                <w:sz w:val="24"/>
                <w:szCs w:val="24"/>
              </w:rPr>
              <w:t>a</w:t>
            </w:r>
            <w:r w:rsidR="00D2624D">
              <w:rPr>
                <w:rFonts w:ascii="Times New Roman" w:hAnsi="Times New Roman"/>
                <w:sz w:val="24"/>
                <w:szCs w:val="24"/>
              </w:rPr>
              <w:t xml:space="preserve">s cenas, nav iespējas iegādāties ar </w:t>
            </w:r>
            <w:r w:rsidR="00D2624D" w:rsidRPr="0099009E">
              <w:rPr>
                <w:rFonts w:ascii="Times New Roman" w:hAnsi="Times New Roman"/>
                <w:i/>
                <w:sz w:val="24"/>
                <w:szCs w:val="24"/>
              </w:rPr>
              <w:t>C</w:t>
            </w:r>
            <w:r w:rsidR="00F433A2">
              <w:rPr>
                <w:rFonts w:ascii="Times New Roman" w:hAnsi="Times New Roman"/>
                <w:i/>
                <w:sz w:val="24"/>
                <w:szCs w:val="24"/>
              </w:rPr>
              <w:t>h</w:t>
            </w:r>
            <w:r w:rsidR="00D2624D" w:rsidRPr="0099009E">
              <w:rPr>
                <w:rFonts w:ascii="Times New Roman" w:hAnsi="Times New Roman"/>
                <w:i/>
                <w:sz w:val="24"/>
                <w:szCs w:val="24"/>
              </w:rPr>
              <w:t xml:space="preserve">rome </w:t>
            </w:r>
            <w:r w:rsidR="00D2624D">
              <w:rPr>
                <w:rFonts w:ascii="Times New Roman" w:hAnsi="Times New Roman"/>
                <w:sz w:val="24"/>
                <w:szCs w:val="24"/>
              </w:rPr>
              <w:t>operētājsistēmu</w:t>
            </w:r>
            <w:r w:rsidR="00DD564F">
              <w:rPr>
                <w:rFonts w:ascii="Times New Roman" w:hAnsi="Times New Roman"/>
                <w:sz w:val="24"/>
                <w:szCs w:val="24"/>
              </w:rPr>
              <w:t xml:space="preserve"> (turpmāk – OS)</w:t>
            </w:r>
            <w:r w:rsidR="00D2624D">
              <w:rPr>
                <w:rFonts w:ascii="Times New Roman" w:hAnsi="Times New Roman"/>
                <w:sz w:val="24"/>
                <w:szCs w:val="24"/>
              </w:rPr>
              <w:t xml:space="preserve">, kā arī ar </w:t>
            </w:r>
            <w:r w:rsidR="00D2624D" w:rsidRPr="0099009E">
              <w:rPr>
                <w:rFonts w:ascii="Times New Roman" w:hAnsi="Times New Roman"/>
                <w:i/>
                <w:sz w:val="24"/>
                <w:szCs w:val="24"/>
              </w:rPr>
              <w:t>Windows</w:t>
            </w:r>
            <w:r w:rsidR="00D2624D">
              <w:rPr>
                <w:rFonts w:ascii="Times New Roman" w:hAnsi="Times New Roman"/>
                <w:sz w:val="24"/>
                <w:szCs w:val="24"/>
              </w:rPr>
              <w:t xml:space="preserve"> </w:t>
            </w:r>
            <w:r w:rsidR="00DD564F">
              <w:rPr>
                <w:rFonts w:ascii="Times New Roman" w:hAnsi="Times New Roman"/>
                <w:sz w:val="24"/>
                <w:szCs w:val="24"/>
              </w:rPr>
              <w:t>OS</w:t>
            </w:r>
            <w:r w:rsidR="00D2624D">
              <w:rPr>
                <w:rFonts w:ascii="Times New Roman" w:hAnsi="Times New Roman"/>
                <w:sz w:val="24"/>
                <w:szCs w:val="24"/>
              </w:rPr>
              <w:t xml:space="preserve"> darbināmiem datoriem ir ierobežots piedāvājuma klāsts, </w:t>
            </w:r>
            <w:r w:rsidR="00D2624D" w:rsidRPr="00D2624D">
              <w:rPr>
                <w:rFonts w:ascii="Times New Roman" w:hAnsi="Times New Roman"/>
                <w:bCs/>
                <w:sz w:val="24"/>
                <w:szCs w:val="24"/>
              </w:rPr>
              <w:t xml:space="preserve">tiek </w:t>
            </w:r>
            <w:r w:rsidR="00792DE9" w:rsidRPr="0099009E">
              <w:rPr>
                <w:rFonts w:ascii="Times New Roman" w:hAnsi="Times New Roman"/>
                <w:bCs/>
                <w:sz w:val="24"/>
                <w:szCs w:val="24"/>
              </w:rPr>
              <w:t xml:space="preserve">veidots visaptverošs katalogs, kurā tiek iekļautas dažādu ražotāju iekārtas, sniedzot iespēju trīs </w:t>
            </w:r>
            <w:r w:rsidR="00792DE9" w:rsidRPr="0099009E">
              <w:rPr>
                <w:rFonts w:ascii="Times New Roman" w:hAnsi="Times New Roman"/>
                <w:bCs/>
                <w:sz w:val="24"/>
                <w:szCs w:val="24"/>
              </w:rPr>
              <w:lastRenderedPageBreak/>
              <w:t>datoru ekosistēmu (</w:t>
            </w:r>
            <w:r w:rsidR="00792DE9" w:rsidRPr="0099009E">
              <w:rPr>
                <w:rFonts w:ascii="Times New Roman" w:hAnsi="Times New Roman"/>
                <w:bCs/>
                <w:i/>
                <w:sz w:val="24"/>
                <w:szCs w:val="24"/>
              </w:rPr>
              <w:t>Windows</w:t>
            </w:r>
            <w:r w:rsidR="00DD564F">
              <w:rPr>
                <w:rFonts w:ascii="Times New Roman" w:hAnsi="Times New Roman"/>
                <w:bCs/>
                <w:i/>
                <w:sz w:val="24"/>
                <w:szCs w:val="24"/>
              </w:rPr>
              <w:t xml:space="preserve"> OS</w:t>
            </w:r>
            <w:r w:rsidR="00792DE9" w:rsidRPr="0099009E">
              <w:rPr>
                <w:rFonts w:ascii="Times New Roman" w:hAnsi="Times New Roman"/>
                <w:bCs/>
                <w:i/>
                <w:sz w:val="24"/>
                <w:szCs w:val="24"/>
              </w:rPr>
              <w:t>, Chrome OS, Apple</w:t>
            </w:r>
            <w:r w:rsidR="00792DE9" w:rsidRPr="0099009E">
              <w:rPr>
                <w:rFonts w:ascii="Times New Roman" w:hAnsi="Times New Roman"/>
                <w:bCs/>
                <w:sz w:val="24"/>
                <w:szCs w:val="24"/>
              </w:rPr>
              <w:t>) ražotājiem un pārstāvjiem piegādāt datortehniku</w:t>
            </w:r>
            <w:r w:rsidR="33E5AD43" w:rsidRPr="00792DE9">
              <w:rPr>
                <w:rFonts w:ascii="Times New Roman" w:hAnsi="Times New Roman"/>
                <w:sz w:val="24"/>
                <w:szCs w:val="24"/>
              </w:rPr>
              <w:t>.</w:t>
            </w:r>
            <w:r w:rsidR="00792DE9" w:rsidRPr="00792DE9">
              <w:rPr>
                <w:rFonts w:ascii="Times New Roman" w:hAnsi="Times New Roman"/>
                <w:sz w:val="24"/>
                <w:szCs w:val="24"/>
              </w:rPr>
              <w:t xml:space="preserve"> </w:t>
            </w:r>
            <w:r w:rsidR="00792DE9" w:rsidRPr="0099009E">
              <w:rPr>
                <w:rFonts w:ascii="Times New Roman" w:hAnsi="Times New Roman"/>
                <w:sz w:val="24"/>
                <w:szCs w:val="24"/>
              </w:rPr>
              <w:t xml:space="preserve">Lai atvieglotu datoru iepirkumu konsolidāciju, </w:t>
            </w:r>
            <w:r w:rsidR="00792DE9" w:rsidRPr="00792DE9">
              <w:rPr>
                <w:rFonts w:ascii="Times New Roman" w:hAnsi="Times New Roman"/>
                <w:bCs/>
                <w:sz w:val="24"/>
                <w:szCs w:val="24"/>
              </w:rPr>
              <w:t>k</w:t>
            </w:r>
            <w:r w:rsidR="00792DE9" w:rsidRPr="0099009E">
              <w:rPr>
                <w:rFonts w:ascii="Times New Roman" w:hAnsi="Times New Roman"/>
                <w:bCs/>
                <w:sz w:val="24"/>
                <w:szCs w:val="24"/>
              </w:rPr>
              <w:t xml:space="preserve">atalogus plānots veidot </w:t>
            </w:r>
            <w:r w:rsidR="006D2FC3">
              <w:rPr>
                <w:rFonts w:ascii="Times New Roman" w:hAnsi="Times New Roman"/>
                <w:bCs/>
                <w:sz w:val="24"/>
                <w:szCs w:val="24"/>
              </w:rPr>
              <w:t xml:space="preserve">dažādās </w:t>
            </w:r>
            <w:r w:rsidR="00792DE9" w:rsidRPr="0099009E">
              <w:rPr>
                <w:rFonts w:ascii="Times New Roman" w:hAnsi="Times New Roman"/>
                <w:bCs/>
                <w:sz w:val="24"/>
                <w:szCs w:val="24"/>
              </w:rPr>
              <w:t xml:space="preserve">pozīcijās – jaudīgi datori, vidēji jaudīgi datori un mazāk jaudīgi datori, kas piemēroti mācību procesam attiecīgi vidusskolā (un izmantošanai pedagogiem), pamatskolā un sākumskolā, šajās pozīcijās iekļaujot datorus ar </w:t>
            </w:r>
            <w:r w:rsidR="00792DE9" w:rsidRPr="0099009E">
              <w:rPr>
                <w:rFonts w:ascii="Times New Roman" w:hAnsi="Times New Roman"/>
                <w:bCs/>
                <w:i/>
                <w:sz w:val="24"/>
                <w:szCs w:val="24"/>
              </w:rPr>
              <w:t>Chrome OS</w:t>
            </w:r>
            <w:r w:rsidR="00792DE9" w:rsidRPr="0099009E">
              <w:rPr>
                <w:rFonts w:ascii="Times New Roman" w:hAnsi="Times New Roman"/>
                <w:bCs/>
                <w:sz w:val="24"/>
                <w:szCs w:val="24"/>
              </w:rPr>
              <w:t xml:space="preserve"> vai </w:t>
            </w:r>
            <w:r w:rsidR="00792DE9" w:rsidRPr="0099009E">
              <w:rPr>
                <w:rFonts w:ascii="Times New Roman" w:hAnsi="Times New Roman"/>
                <w:bCs/>
                <w:i/>
                <w:sz w:val="24"/>
                <w:szCs w:val="24"/>
              </w:rPr>
              <w:t>Windows</w:t>
            </w:r>
            <w:r w:rsidR="00792DE9" w:rsidRPr="0099009E">
              <w:rPr>
                <w:rFonts w:ascii="Times New Roman" w:hAnsi="Times New Roman"/>
                <w:bCs/>
                <w:sz w:val="24"/>
                <w:szCs w:val="24"/>
              </w:rPr>
              <w:t xml:space="preserve"> </w:t>
            </w:r>
            <w:r w:rsidR="00DD564F">
              <w:rPr>
                <w:rFonts w:ascii="Times New Roman" w:hAnsi="Times New Roman"/>
                <w:bCs/>
                <w:sz w:val="24"/>
                <w:szCs w:val="24"/>
              </w:rPr>
              <w:t xml:space="preserve">OS </w:t>
            </w:r>
            <w:r w:rsidR="00792DE9" w:rsidRPr="0099009E">
              <w:rPr>
                <w:rFonts w:ascii="Times New Roman" w:hAnsi="Times New Roman"/>
                <w:bCs/>
                <w:sz w:val="24"/>
                <w:szCs w:val="24"/>
              </w:rPr>
              <w:t>un paredzot iespēju piegādāt datorus gan ar skārienjutīgu ekrānu, gan bez šāda ekrāna</w:t>
            </w:r>
            <w:r w:rsidR="00C043BD">
              <w:rPr>
                <w:rFonts w:ascii="Times New Roman" w:hAnsi="Times New Roman"/>
                <w:iCs/>
                <w:sz w:val="24"/>
                <w:szCs w:val="24"/>
              </w:rPr>
              <w:t>.</w:t>
            </w:r>
          </w:p>
          <w:p w14:paraId="29A90A7E" w14:textId="47DE303D" w:rsidR="00D2624D" w:rsidRPr="00D2624D" w:rsidRDefault="003855E1" w:rsidP="00C73AC2">
            <w:pPr>
              <w:spacing w:after="120" w:line="240" w:lineRule="auto"/>
              <w:ind w:firstLine="603"/>
              <w:jc w:val="both"/>
              <w:rPr>
                <w:rFonts w:ascii="Times New Roman" w:hAnsi="Times New Roman"/>
                <w:sz w:val="24"/>
                <w:szCs w:val="24"/>
              </w:rPr>
            </w:pPr>
            <w:r>
              <w:rPr>
                <w:rFonts w:ascii="Times New Roman" w:hAnsi="Times New Roman"/>
                <w:iCs/>
                <w:sz w:val="24"/>
                <w:szCs w:val="24"/>
              </w:rPr>
              <w:t xml:space="preserve">Kataloga izveide ļaus </w:t>
            </w:r>
            <w:r w:rsidR="009035BB">
              <w:rPr>
                <w:rFonts w:ascii="Times New Roman" w:hAnsi="Times New Roman"/>
                <w:iCs/>
                <w:sz w:val="24"/>
                <w:szCs w:val="24"/>
              </w:rPr>
              <w:t xml:space="preserve">arī </w:t>
            </w:r>
            <w:r>
              <w:rPr>
                <w:rFonts w:ascii="Times New Roman" w:hAnsi="Times New Roman"/>
                <w:iCs/>
                <w:sz w:val="24"/>
                <w:szCs w:val="24"/>
              </w:rPr>
              <w:t>Ministrijai izvērtēt nepieciešamo datortehnikas apjomu</w:t>
            </w:r>
            <w:r w:rsidR="00DA1A88">
              <w:rPr>
                <w:rFonts w:ascii="Times New Roman" w:hAnsi="Times New Roman"/>
                <w:iCs/>
                <w:sz w:val="24"/>
                <w:szCs w:val="24"/>
              </w:rPr>
              <w:t xml:space="preserve"> atbilstoši piedāvātajai datortehnikas vienas vienības cenai</w:t>
            </w:r>
            <w:r>
              <w:rPr>
                <w:rFonts w:ascii="Times New Roman" w:hAnsi="Times New Roman"/>
                <w:iCs/>
                <w:sz w:val="24"/>
                <w:szCs w:val="24"/>
              </w:rPr>
              <w:t xml:space="preserve">, </w:t>
            </w:r>
            <w:r w:rsidR="00DA1A88">
              <w:rPr>
                <w:rFonts w:ascii="Times New Roman" w:hAnsi="Times New Roman"/>
                <w:iCs/>
                <w:sz w:val="24"/>
                <w:szCs w:val="24"/>
              </w:rPr>
              <w:t>ievērojot</w:t>
            </w:r>
            <w:r>
              <w:rPr>
                <w:rFonts w:ascii="Times New Roman" w:hAnsi="Times New Roman"/>
                <w:iCs/>
                <w:sz w:val="24"/>
                <w:szCs w:val="24"/>
              </w:rPr>
              <w:t xml:space="preserve"> pašvaldīb</w:t>
            </w:r>
            <w:r w:rsidR="009035BB">
              <w:rPr>
                <w:rFonts w:ascii="Times New Roman" w:hAnsi="Times New Roman"/>
                <w:iCs/>
                <w:sz w:val="24"/>
                <w:szCs w:val="24"/>
              </w:rPr>
              <w:t>u</w:t>
            </w:r>
            <w:r>
              <w:rPr>
                <w:rFonts w:ascii="Times New Roman" w:hAnsi="Times New Roman"/>
                <w:iCs/>
                <w:sz w:val="24"/>
                <w:szCs w:val="24"/>
              </w:rPr>
              <w:t xml:space="preserve"> un izglītības iestā</w:t>
            </w:r>
            <w:r w:rsidR="009035BB">
              <w:rPr>
                <w:rFonts w:ascii="Times New Roman" w:hAnsi="Times New Roman"/>
                <w:iCs/>
                <w:sz w:val="24"/>
                <w:szCs w:val="24"/>
              </w:rPr>
              <w:t>žu</w:t>
            </w:r>
            <w:r>
              <w:rPr>
                <w:rFonts w:ascii="Times New Roman" w:hAnsi="Times New Roman"/>
                <w:iCs/>
                <w:sz w:val="24"/>
                <w:szCs w:val="24"/>
              </w:rPr>
              <w:t xml:space="preserve"> vajadzības</w:t>
            </w:r>
            <w:r w:rsidR="00847D79">
              <w:rPr>
                <w:rFonts w:ascii="Times New Roman" w:hAnsi="Times New Roman"/>
                <w:iCs/>
                <w:sz w:val="24"/>
                <w:szCs w:val="24"/>
              </w:rPr>
              <w:t>.</w:t>
            </w:r>
            <w:bookmarkStart w:id="0" w:name="_GoBack"/>
            <w:bookmarkEnd w:id="0"/>
            <w:r w:rsidR="00122999">
              <w:rPr>
                <w:rFonts w:ascii="Times New Roman" w:hAnsi="Times New Roman"/>
                <w:iCs/>
                <w:sz w:val="24"/>
                <w:szCs w:val="24"/>
              </w:rPr>
              <w:t xml:space="preserve"> </w:t>
            </w:r>
            <w:r w:rsidR="00DD564F">
              <w:rPr>
                <w:rFonts w:ascii="Times New Roman" w:hAnsi="Times New Roman"/>
                <w:iCs/>
                <w:sz w:val="24"/>
                <w:szCs w:val="24"/>
              </w:rPr>
              <w:t>Ministrijas ieskatā kataloga izveide ir vidēja vai ilgtermiņa risinājums sistemātiskai pieejai izglītības iestāžu nodrošinājumam ar datortehniku (katalogs ir papildināms, veicot papildus iepirkuma procedūru), kas sniegs iespēju turpmāk īsā termiņā Ministrijai, izglītības iestādēm un pašvaldībai iegādāties viena veida (līdzīgas specifikācijas) datortehniku arī citos iepirkumos, katalogā</w:t>
            </w:r>
            <w:r w:rsidR="00025B87">
              <w:rPr>
                <w:rFonts w:ascii="Times New Roman" w:hAnsi="Times New Roman"/>
                <w:iCs/>
                <w:sz w:val="24"/>
                <w:szCs w:val="24"/>
              </w:rPr>
              <w:t>,</w:t>
            </w:r>
            <w:r w:rsidR="00DD564F">
              <w:rPr>
                <w:rFonts w:ascii="Times New Roman" w:hAnsi="Times New Roman"/>
                <w:iCs/>
                <w:sz w:val="24"/>
                <w:szCs w:val="24"/>
              </w:rPr>
              <w:t xml:space="preserve"> iekļaujot gan </w:t>
            </w:r>
            <w:r w:rsidR="00DD564F" w:rsidRPr="0099009E">
              <w:rPr>
                <w:rFonts w:ascii="Times New Roman" w:hAnsi="Times New Roman"/>
                <w:i/>
                <w:iCs/>
                <w:sz w:val="24"/>
                <w:szCs w:val="24"/>
              </w:rPr>
              <w:t>C</w:t>
            </w:r>
            <w:r w:rsidR="00F433A2">
              <w:rPr>
                <w:rFonts w:ascii="Times New Roman" w:hAnsi="Times New Roman"/>
                <w:i/>
                <w:iCs/>
                <w:sz w:val="24"/>
                <w:szCs w:val="24"/>
              </w:rPr>
              <w:t>h</w:t>
            </w:r>
            <w:r w:rsidR="00DD564F" w:rsidRPr="0099009E">
              <w:rPr>
                <w:rFonts w:ascii="Times New Roman" w:hAnsi="Times New Roman"/>
                <w:i/>
                <w:iCs/>
                <w:sz w:val="24"/>
                <w:szCs w:val="24"/>
              </w:rPr>
              <w:t>rome OS</w:t>
            </w:r>
            <w:r w:rsidR="00DD564F">
              <w:rPr>
                <w:rFonts w:ascii="Times New Roman" w:hAnsi="Times New Roman"/>
                <w:iCs/>
                <w:sz w:val="24"/>
                <w:szCs w:val="24"/>
              </w:rPr>
              <w:t xml:space="preserve">, gan </w:t>
            </w:r>
            <w:r w:rsidR="00DD564F" w:rsidRPr="0099009E">
              <w:rPr>
                <w:rFonts w:ascii="Times New Roman" w:hAnsi="Times New Roman"/>
                <w:i/>
                <w:iCs/>
                <w:sz w:val="24"/>
                <w:szCs w:val="24"/>
              </w:rPr>
              <w:t>Windows OS</w:t>
            </w:r>
            <w:r w:rsidR="00025B87">
              <w:rPr>
                <w:rFonts w:ascii="Times New Roman" w:hAnsi="Times New Roman"/>
                <w:i/>
                <w:iCs/>
                <w:sz w:val="24"/>
                <w:szCs w:val="24"/>
              </w:rPr>
              <w:t>,</w:t>
            </w:r>
            <w:r w:rsidR="00DD564F">
              <w:rPr>
                <w:rFonts w:ascii="Times New Roman" w:hAnsi="Times New Roman"/>
                <w:i/>
                <w:iCs/>
                <w:sz w:val="24"/>
                <w:szCs w:val="24"/>
              </w:rPr>
              <w:t xml:space="preserve"> </w:t>
            </w:r>
            <w:r w:rsidR="00DD564F" w:rsidRPr="0099009E">
              <w:rPr>
                <w:rFonts w:ascii="Times New Roman" w:hAnsi="Times New Roman"/>
                <w:iCs/>
                <w:sz w:val="24"/>
                <w:szCs w:val="24"/>
              </w:rPr>
              <w:t xml:space="preserve">tiks </w:t>
            </w:r>
            <w:r w:rsidR="00DD564F">
              <w:rPr>
                <w:rFonts w:ascii="Times New Roman" w:hAnsi="Times New Roman"/>
                <w:iCs/>
                <w:sz w:val="24"/>
                <w:szCs w:val="24"/>
              </w:rPr>
              <w:t>veicināta konkurence ražotāju starpā.</w:t>
            </w:r>
            <w:r w:rsidR="00BF18FA">
              <w:rPr>
                <w:rFonts w:ascii="Times New Roman" w:hAnsi="Times New Roman"/>
                <w:iCs/>
                <w:sz w:val="24"/>
                <w:szCs w:val="24"/>
              </w:rPr>
              <w:t xml:space="preserve"> 13.1.2.2.pasākuma ietvaros </w:t>
            </w:r>
          </w:p>
          <w:p w14:paraId="4B8BFD1D" w14:textId="05224271" w:rsidR="00604366" w:rsidRPr="00723FDC" w:rsidRDefault="7D203FBD" w:rsidP="00C73AC2">
            <w:pPr>
              <w:spacing w:after="120" w:line="240" w:lineRule="auto"/>
              <w:ind w:firstLine="720"/>
              <w:jc w:val="both"/>
              <w:rPr>
                <w:rFonts w:ascii="Times New Roman" w:eastAsia="Times New Roman" w:hAnsi="Times New Roman"/>
                <w:lang w:val="lv"/>
              </w:rPr>
            </w:pPr>
            <w:r w:rsidRPr="10098F20">
              <w:rPr>
                <w:rFonts w:ascii="Times New Roman" w:hAnsi="Times New Roman"/>
                <w:sz w:val="24"/>
                <w:szCs w:val="24"/>
              </w:rPr>
              <w:t>Lai nodrošinātu iespējami ātrākas investīcijas, Ministrija ir paredzējusi 13.1.2.2. pasākuma ietvaros īstenot jaunu ierobežotu projekta iesnieguma atlases kārtu</w:t>
            </w:r>
            <w:r w:rsidR="59B7A742" w:rsidRPr="10098F20">
              <w:rPr>
                <w:rFonts w:ascii="Times New Roman" w:hAnsi="Times New Roman"/>
                <w:sz w:val="24"/>
                <w:szCs w:val="24"/>
              </w:rPr>
              <w:t xml:space="preserve">. MK </w:t>
            </w:r>
            <w:r w:rsidR="00966439" w:rsidRPr="10098F20">
              <w:rPr>
                <w:rFonts w:ascii="Times New Roman" w:eastAsia="Times New Roman" w:hAnsi="Times New Roman"/>
                <w:sz w:val="24"/>
                <w:szCs w:val="24"/>
                <w:lang w:val="lv"/>
              </w:rPr>
              <w:t>noteikumu</w:t>
            </w:r>
            <w:r w:rsidR="00966439">
              <w:rPr>
                <w:rFonts w:ascii="Times New Roman" w:eastAsia="Times New Roman" w:hAnsi="Times New Roman"/>
                <w:sz w:val="24"/>
                <w:szCs w:val="24"/>
                <w:lang w:val="lv"/>
              </w:rPr>
              <w:t xml:space="preserve"> </w:t>
            </w:r>
            <w:r w:rsidR="59B7A742" w:rsidRPr="10098F20">
              <w:rPr>
                <w:rFonts w:ascii="Times New Roman" w:eastAsia="Times New Roman" w:hAnsi="Times New Roman"/>
                <w:sz w:val="24"/>
                <w:szCs w:val="24"/>
                <w:lang w:val="lv"/>
              </w:rPr>
              <w:t>projekts nosaka kārtību, kādā īsteno</w:t>
            </w:r>
            <w:r w:rsidR="00B13286">
              <w:rPr>
                <w:rFonts w:ascii="Times New Roman" w:eastAsia="Times New Roman" w:hAnsi="Times New Roman"/>
                <w:sz w:val="24"/>
                <w:szCs w:val="24"/>
                <w:lang w:val="lv"/>
              </w:rPr>
              <w:t xml:space="preserve"> </w:t>
            </w:r>
            <w:r w:rsidR="59B7A742" w:rsidRPr="10098F20">
              <w:rPr>
                <w:rFonts w:ascii="Times New Roman" w:eastAsia="Times New Roman" w:hAnsi="Times New Roman"/>
                <w:sz w:val="24"/>
                <w:szCs w:val="24"/>
                <w:lang w:val="lv"/>
              </w:rPr>
              <w:t>13.1.2.2. pasākum</w:t>
            </w:r>
            <w:r w:rsidR="59DE3C7E" w:rsidRPr="10098F20">
              <w:rPr>
                <w:rFonts w:ascii="Times New Roman" w:eastAsia="Times New Roman" w:hAnsi="Times New Roman"/>
                <w:sz w:val="24"/>
                <w:szCs w:val="24"/>
                <w:lang w:val="lv"/>
              </w:rPr>
              <w:t>u</w:t>
            </w:r>
            <w:r w:rsidR="59B7A742" w:rsidRPr="10098F20">
              <w:rPr>
                <w:rFonts w:ascii="Times New Roman" w:eastAsia="Times New Roman" w:hAnsi="Times New Roman"/>
                <w:sz w:val="24"/>
                <w:szCs w:val="24"/>
                <w:lang w:val="lv"/>
              </w:rPr>
              <w:t xml:space="preserve">, prasības </w:t>
            </w:r>
            <w:r w:rsidR="5466A5A9" w:rsidRPr="10098F20">
              <w:rPr>
                <w:rFonts w:ascii="Times New Roman" w:eastAsia="Times New Roman" w:hAnsi="Times New Roman"/>
                <w:sz w:val="24"/>
                <w:szCs w:val="24"/>
                <w:lang w:val="lv"/>
              </w:rPr>
              <w:t xml:space="preserve">projekta </w:t>
            </w:r>
            <w:r w:rsidR="59B7A742" w:rsidRPr="10098F20">
              <w:rPr>
                <w:rFonts w:ascii="Times New Roman" w:eastAsia="Times New Roman" w:hAnsi="Times New Roman"/>
                <w:sz w:val="24"/>
                <w:szCs w:val="24"/>
                <w:lang w:val="lv"/>
              </w:rPr>
              <w:t>iesniedzēj</w:t>
            </w:r>
            <w:r w:rsidR="3676C37A" w:rsidRPr="10098F20">
              <w:rPr>
                <w:rFonts w:ascii="Times New Roman" w:eastAsia="Times New Roman" w:hAnsi="Times New Roman"/>
                <w:sz w:val="24"/>
                <w:szCs w:val="24"/>
                <w:lang w:val="lv"/>
              </w:rPr>
              <w:t>a</w:t>
            </w:r>
            <w:r w:rsidR="59B7A742" w:rsidRPr="10098F20">
              <w:rPr>
                <w:rFonts w:ascii="Times New Roman" w:eastAsia="Times New Roman" w:hAnsi="Times New Roman"/>
                <w:sz w:val="24"/>
                <w:szCs w:val="24"/>
                <w:lang w:val="lv"/>
              </w:rPr>
              <w:t>m</w:t>
            </w:r>
            <w:r w:rsidR="4FD9930A" w:rsidRPr="10098F20">
              <w:rPr>
                <w:rFonts w:ascii="Times New Roman" w:eastAsia="Times New Roman" w:hAnsi="Times New Roman"/>
                <w:sz w:val="24"/>
                <w:szCs w:val="24"/>
                <w:lang w:val="lv"/>
              </w:rPr>
              <w:t xml:space="preserve"> un sadarbības partneriem</w:t>
            </w:r>
            <w:r w:rsidR="59B7A742" w:rsidRPr="10098F20">
              <w:rPr>
                <w:rFonts w:ascii="Times New Roman" w:eastAsia="Times New Roman" w:hAnsi="Times New Roman"/>
                <w:sz w:val="24"/>
                <w:szCs w:val="24"/>
                <w:lang w:val="lv"/>
              </w:rPr>
              <w:t>, sasniedzamo mērķi un rādītājus, atbalstāmās darbības, izmaksu attiecināmības, projekta īstenošanas nosacījumus, kā arī pieejamā atbalsta finansējuma apmēru</w:t>
            </w:r>
            <w:r w:rsidR="49EC116F" w:rsidRPr="10098F20">
              <w:rPr>
                <w:rFonts w:ascii="Times New Roman" w:eastAsia="Times New Roman" w:hAnsi="Times New Roman"/>
                <w:sz w:val="24"/>
                <w:szCs w:val="24"/>
                <w:lang w:val="lv"/>
              </w:rPr>
              <w:t>.</w:t>
            </w:r>
          </w:p>
          <w:p w14:paraId="23604479" w14:textId="3E1BF85E" w:rsidR="00604366" w:rsidRPr="00723FDC" w:rsidRDefault="6B1DD0F8" w:rsidP="00C73AC2">
            <w:pPr>
              <w:spacing w:after="120" w:line="240" w:lineRule="auto"/>
              <w:ind w:firstLine="720"/>
              <w:jc w:val="both"/>
              <w:rPr>
                <w:rFonts w:ascii="Times New Roman" w:hAnsi="Times New Roman"/>
                <w:sz w:val="24"/>
                <w:szCs w:val="24"/>
              </w:rPr>
            </w:pPr>
            <w:r w:rsidRPr="10098F20">
              <w:rPr>
                <w:rFonts w:ascii="Times New Roman" w:hAnsi="Times New Roman"/>
                <w:sz w:val="24"/>
                <w:szCs w:val="24"/>
              </w:rPr>
              <w:t xml:space="preserve"> 13.1.2.2. pasākuma ietvaros</w:t>
            </w:r>
            <w:r w:rsidR="7D203FBD" w:rsidRPr="10098F20">
              <w:rPr>
                <w:rFonts w:ascii="Times New Roman" w:hAnsi="Times New Roman"/>
                <w:sz w:val="24"/>
                <w:szCs w:val="24"/>
              </w:rPr>
              <w:t xml:space="preserve"> projekta iesniedzējs ir Ministrija, kā sadarbības partnerus p</w:t>
            </w:r>
            <w:r w:rsidR="00427207" w:rsidRPr="10098F20">
              <w:rPr>
                <w:rFonts w:ascii="Times New Roman" w:hAnsi="Times New Roman"/>
                <w:sz w:val="24"/>
                <w:szCs w:val="24"/>
              </w:rPr>
              <w:t>iesaistot</w:t>
            </w:r>
            <w:r w:rsidR="7D203FBD" w:rsidRPr="10098F20">
              <w:rPr>
                <w:rFonts w:ascii="Times New Roman" w:hAnsi="Times New Roman"/>
                <w:sz w:val="24"/>
                <w:szCs w:val="24"/>
              </w:rPr>
              <w:t xml:space="preserve">: </w:t>
            </w:r>
          </w:p>
          <w:p w14:paraId="77979C55" w14:textId="58A0DBDF" w:rsidR="00385F7E" w:rsidRPr="00E67F80" w:rsidRDefault="00E67F80" w:rsidP="00C73AC2">
            <w:pPr>
              <w:pStyle w:val="ListParagraph"/>
              <w:numPr>
                <w:ilvl w:val="0"/>
                <w:numId w:val="8"/>
              </w:numPr>
              <w:spacing w:after="120" w:line="240" w:lineRule="auto"/>
              <w:contextualSpacing w:val="0"/>
              <w:jc w:val="both"/>
              <w:rPr>
                <w:rFonts w:ascii="Times New Roman" w:hAnsi="Times New Roman"/>
                <w:sz w:val="24"/>
                <w:szCs w:val="24"/>
              </w:rPr>
            </w:pPr>
            <w:r w:rsidRPr="00B74589">
              <w:rPr>
                <w:rFonts w:ascii="Times New Roman" w:eastAsia="Times New Roman" w:hAnsi="Times New Roman"/>
                <w:sz w:val="24"/>
                <w:szCs w:val="24"/>
              </w:rPr>
              <w:t>Valsts izglītības satura centru kā valsts pārvaldes iestādi, kas ir atbildīga par mācību satura izstrādi un tā īstenošanas pārraudzību</w:t>
            </w:r>
            <w:r w:rsidRPr="7B15BF5E">
              <w:rPr>
                <w:rFonts w:ascii="Times New Roman" w:eastAsia="Times New Roman" w:hAnsi="Times New Roman"/>
                <w:sz w:val="24"/>
                <w:szCs w:val="24"/>
              </w:rPr>
              <w:t>,</w:t>
            </w:r>
            <w:r w:rsidRPr="7B15BF5E">
              <w:rPr>
                <w:rFonts w:ascii="Times New Roman" w:hAnsi="Times New Roman"/>
                <w:sz w:val="24"/>
                <w:szCs w:val="24"/>
              </w:rPr>
              <w:t xml:space="preserve"> ievērojot tā pieredzi ES fonda projekta „Kompetenču pieeja mācību saturā” (Skola2030) īstenošanā un kompetenci digitālo tehnoloģiju prasmju izmantošanai mācību procesā</w:t>
            </w:r>
          </w:p>
          <w:p w14:paraId="09C453E2" w14:textId="51D1C5A1" w:rsidR="00794DA2" w:rsidRPr="00794DA2" w:rsidRDefault="00794DA2" w:rsidP="00C73AC2">
            <w:pPr>
              <w:pStyle w:val="ListParagraph"/>
              <w:numPr>
                <w:ilvl w:val="0"/>
                <w:numId w:val="8"/>
              </w:numPr>
              <w:spacing w:after="120" w:line="240" w:lineRule="auto"/>
              <w:contextualSpacing w:val="0"/>
              <w:jc w:val="both"/>
              <w:rPr>
                <w:rFonts w:ascii="Times New Roman" w:hAnsi="Times New Roman"/>
                <w:sz w:val="24"/>
                <w:szCs w:val="24"/>
              </w:rPr>
            </w:pPr>
            <w:r w:rsidRPr="7B15BF5E">
              <w:rPr>
                <w:rFonts w:ascii="Times New Roman" w:hAnsi="Times New Roman"/>
                <w:sz w:val="24"/>
                <w:szCs w:val="24"/>
              </w:rPr>
              <w:t>valsts tiešās pārvaldes iestād</w:t>
            </w:r>
            <w:r w:rsidR="0056623F" w:rsidRPr="7B15BF5E">
              <w:rPr>
                <w:rFonts w:ascii="Times New Roman" w:hAnsi="Times New Roman"/>
                <w:sz w:val="24"/>
                <w:szCs w:val="24"/>
              </w:rPr>
              <w:t>es</w:t>
            </w:r>
            <w:r w:rsidRPr="7B15BF5E">
              <w:rPr>
                <w:rFonts w:ascii="Times New Roman" w:hAnsi="Times New Roman"/>
                <w:sz w:val="24"/>
                <w:szCs w:val="24"/>
              </w:rPr>
              <w:t>, kas ir vispārējās izglītības iestā</w:t>
            </w:r>
            <w:r w:rsidR="00653881" w:rsidRPr="7B15BF5E">
              <w:rPr>
                <w:rFonts w:ascii="Times New Roman" w:hAnsi="Times New Roman"/>
                <w:sz w:val="24"/>
                <w:szCs w:val="24"/>
              </w:rPr>
              <w:t>žu</w:t>
            </w:r>
            <w:r w:rsidRPr="7B15BF5E">
              <w:rPr>
                <w:rFonts w:ascii="Times New Roman" w:hAnsi="Times New Roman"/>
                <w:sz w:val="24"/>
                <w:szCs w:val="24"/>
              </w:rPr>
              <w:t xml:space="preserve"> dibinātāj</w:t>
            </w:r>
            <w:r w:rsidR="00653881" w:rsidRPr="7B15BF5E">
              <w:rPr>
                <w:rFonts w:ascii="Times New Roman" w:hAnsi="Times New Roman"/>
                <w:sz w:val="24"/>
                <w:szCs w:val="24"/>
              </w:rPr>
              <w:t>as</w:t>
            </w:r>
            <w:r w:rsidR="00B465C6" w:rsidRPr="7B15BF5E">
              <w:rPr>
                <w:rFonts w:ascii="Times New Roman" w:hAnsi="Times New Roman"/>
                <w:sz w:val="24"/>
                <w:szCs w:val="24"/>
              </w:rPr>
              <w:t>;</w:t>
            </w:r>
          </w:p>
          <w:p w14:paraId="121DB143" w14:textId="4FACAFF9" w:rsidR="3B4790E2" w:rsidRDefault="00E67F80" w:rsidP="00C73AC2">
            <w:pPr>
              <w:spacing w:after="120" w:line="240" w:lineRule="auto"/>
              <w:ind w:firstLine="720"/>
              <w:jc w:val="both"/>
              <w:rPr>
                <w:rFonts w:ascii="Times New Roman" w:hAnsi="Times New Roman"/>
                <w:sz w:val="24"/>
                <w:szCs w:val="24"/>
              </w:rPr>
            </w:pPr>
            <w:r>
              <w:rPr>
                <w:rFonts w:ascii="Times New Roman" w:hAnsi="Times New Roman"/>
                <w:sz w:val="24"/>
                <w:szCs w:val="24"/>
              </w:rPr>
              <w:t>3</w:t>
            </w:r>
            <w:r w:rsidR="7D203FBD" w:rsidRPr="7B15BF5E">
              <w:rPr>
                <w:rFonts w:ascii="Times New Roman" w:hAnsi="Times New Roman"/>
                <w:sz w:val="24"/>
                <w:szCs w:val="24"/>
              </w:rPr>
              <w:t xml:space="preserve">) pašvaldības. </w:t>
            </w:r>
          </w:p>
          <w:p w14:paraId="2E8501EE" w14:textId="1CE85069" w:rsidR="00604366" w:rsidRPr="00723FDC" w:rsidRDefault="0A141B91" w:rsidP="00C73AC2">
            <w:pPr>
              <w:spacing w:after="120" w:line="240" w:lineRule="auto"/>
              <w:jc w:val="both"/>
              <w:rPr>
                <w:rFonts w:ascii="Times New Roman" w:hAnsi="Times New Roman"/>
                <w:sz w:val="24"/>
                <w:szCs w:val="24"/>
              </w:rPr>
            </w:pPr>
            <w:r w:rsidRPr="48F02696">
              <w:rPr>
                <w:rFonts w:ascii="Times New Roman" w:hAnsi="Times New Roman"/>
                <w:sz w:val="24"/>
                <w:szCs w:val="24"/>
              </w:rPr>
              <w:t xml:space="preserve">Ministrija nodrošinās tās kā </w:t>
            </w:r>
            <w:r w:rsidR="2B08BF7E" w:rsidRPr="48F02696">
              <w:rPr>
                <w:rFonts w:ascii="Times New Roman" w:hAnsi="Times New Roman"/>
                <w:sz w:val="24"/>
                <w:szCs w:val="24"/>
              </w:rPr>
              <w:t>ES</w:t>
            </w:r>
            <w:r w:rsidRPr="48F02696">
              <w:rPr>
                <w:rFonts w:ascii="Times New Roman" w:hAnsi="Times New Roman"/>
                <w:sz w:val="24"/>
                <w:szCs w:val="24"/>
              </w:rPr>
              <w:t xml:space="preserve"> fondu atbildīgās iestādes funkciju nodalīšanu no citām funkcijām, tai skaitā funkcijām, kuras tā pildīs kā finansējuma saņēmējs </w:t>
            </w:r>
            <w:r w:rsidR="40358412" w:rsidRPr="48F02696">
              <w:rPr>
                <w:rFonts w:ascii="Times New Roman" w:hAnsi="Times New Roman"/>
                <w:sz w:val="24"/>
                <w:szCs w:val="24"/>
              </w:rPr>
              <w:t xml:space="preserve">13.1.2.2. pasākuma </w:t>
            </w:r>
            <w:r w:rsidRPr="48F02696">
              <w:rPr>
                <w:rFonts w:ascii="Times New Roman" w:hAnsi="Times New Roman"/>
                <w:sz w:val="24"/>
                <w:szCs w:val="24"/>
              </w:rPr>
              <w:t xml:space="preserve">projektā. Ņemot vērā, ka </w:t>
            </w:r>
            <w:r w:rsidR="40358412" w:rsidRPr="48F02696">
              <w:rPr>
                <w:rFonts w:ascii="Times New Roman" w:hAnsi="Times New Roman"/>
                <w:sz w:val="24"/>
                <w:szCs w:val="24"/>
              </w:rPr>
              <w:t xml:space="preserve">13.1.2.2. pasākuma </w:t>
            </w:r>
            <w:r w:rsidRPr="48F02696">
              <w:rPr>
                <w:rFonts w:ascii="Times New Roman" w:hAnsi="Times New Roman"/>
                <w:sz w:val="24"/>
                <w:szCs w:val="24"/>
              </w:rPr>
              <w:t xml:space="preserve">projekta ietvaros ir paredzēts nodrošināt arī metodisko un </w:t>
            </w:r>
            <w:r w:rsidRPr="00E22C8C">
              <w:rPr>
                <w:rFonts w:ascii="Times New Roman" w:hAnsi="Times New Roman"/>
                <w:sz w:val="24"/>
                <w:szCs w:val="24"/>
              </w:rPr>
              <w:t xml:space="preserve">konsultatīvo atbalstu pašvaldībām </w:t>
            </w:r>
            <w:r w:rsidR="00025B87">
              <w:rPr>
                <w:rFonts w:ascii="Times New Roman" w:hAnsi="Times New Roman"/>
                <w:sz w:val="24"/>
                <w:szCs w:val="24"/>
              </w:rPr>
              <w:t xml:space="preserve">un izglītības iestādēm </w:t>
            </w:r>
            <w:r w:rsidR="00434294">
              <w:rPr>
                <w:rFonts w:ascii="Times New Roman" w:hAnsi="Times New Roman"/>
                <w:sz w:val="24"/>
                <w:szCs w:val="24"/>
              </w:rPr>
              <w:t>I</w:t>
            </w:r>
            <w:r w:rsidR="00E22C8C">
              <w:rPr>
                <w:rFonts w:ascii="Times New Roman" w:hAnsi="Times New Roman"/>
                <w:sz w:val="24"/>
                <w:szCs w:val="24"/>
              </w:rPr>
              <w:t>T</w:t>
            </w:r>
            <w:r w:rsidR="00E22C8C" w:rsidRPr="004920B7">
              <w:rPr>
                <w:rFonts w:ascii="Times New Roman" w:hAnsi="Times New Roman"/>
                <w:sz w:val="28"/>
                <w:szCs w:val="28"/>
              </w:rPr>
              <w:t xml:space="preserve"> </w:t>
            </w:r>
            <w:r w:rsidR="00E22C8C">
              <w:rPr>
                <w:rFonts w:ascii="Times New Roman" w:hAnsi="Times New Roman"/>
                <w:sz w:val="24"/>
                <w:szCs w:val="24"/>
              </w:rPr>
              <w:lastRenderedPageBreak/>
              <w:t xml:space="preserve">pārvaldības modeļa un digitalizācijas stratēģijas izstrādi un ieviešanu, kas ietver iegādātās datortehnikas </w:t>
            </w:r>
            <w:r w:rsidR="004B5798">
              <w:rPr>
                <w:rFonts w:ascii="Times New Roman" w:hAnsi="Times New Roman"/>
                <w:sz w:val="24"/>
                <w:szCs w:val="24"/>
              </w:rPr>
              <w:t>mērķtiecīgu</w:t>
            </w:r>
            <w:r w:rsidR="00CB5997" w:rsidRPr="00CB5997">
              <w:rPr>
                <w:rFonts w:ascii="Times New Roman" w:hAnsi="Times New Roman"/>
                <w:sz w:val="24"/>
                <w:szCs w:val="24"/>
              </w:rPr>
              <w:t xml:space="preserve"> </w:t>
            </w:r>
            <w:r w:rsidR="00CB5997">
              <w:rPr>
                <w:rFonts w:ascii="Times New Roman" w:hAnsi="Times New Roman"/>
                <w:sz w:val="24"/>
                <w:szCs w:val="24"/>
              </w:rPr>
              <w:t>izmantošanu</w:t>
            </w:r>
            <w:r w:rsidR="00CB5997" w:rsidRPr="004A204A">
              <w:rPr>
                <w:rFonts w:ascii="Times New Roman" w:hAnsi="Times New Roman"/>
                <w:sz w:val="24"/>
                <w:szCs w:val="24"/>
              </w:rPr>
              <w:t xml:space="preserve"> mācību procesā</w:t>
            </w:r>
            <w:r w:rsidR="00CB5997">
              <w:rPr>
                <w:rFonts w:ascii="Times New Roman" w:hAnsi="Times New Roman"/>
                <w:sz w:val="24"/>
                <w:szCs w:val="24"/>
              </w:rPr>
              <w:t xml:space="preserve">, datortehnikas </w:t>
            </w:r>
            <w:r w:rsidR="00E22C8C">
              <w:rPr>
                <w:rFonts w:ascii="Times New Roman" w:hAnsi="Times New Roman"/>
                <w:sz w:val="24"/>
                <w:szCs w:val="24"/>
              </w:rPr>
              <w:t>uzturēšanu, apkopi</w:t>
            </w:r>
            <w:r w:rsidR="00CB5997">
              <w:rPr>
                <w:rFonts w:ascii="Times New Roman" w:hAnsi="Times New Roman"/>
                <w:sz w:val="24"/>
                <w:szCs w:val="24"/>
              </w:rPr>
              <w:t>,</w:t>
            </w:r>
            <w:r w:rsidR="00E22C8C">
              <w:rPr>
                <w:rFonts w:ascii="Times New Roman" w:hAnsi="Times New Roman"/>
                <w:sz w:val="24"/>
                <w:szCs w:val="24"/>
              </w:rPr>
              <w:t xml:space="preserve"> </w:t>
            </w:r>
            <w:r w:rsidR="295A2127" w:rsidRPr="48F02696">
              <w:rPr>
                <w:rFonts w:ascii="Times New Roman" w:hAnsi="Times New Roman"/>
                <w:sz w:val="24"/>
                <w:szCs w:val="24"/>
              </w:rPr>
              <w:t xml:space="preserve">ņemot vērā projektu iesnieguma vērtēšanas </w:t>
            </w:r>
            <w:r w:rsidR="668CB43A" w:rsidRPr="48F02696">
              <w:rPr>
                <w:rFonts w:ascii="Times New Roman" w:hAnsi="Times New Roman"/>
                <w:sz w:val="24"/>
                <w:szCs w:val="24"/>
              </w:rPr>
              <w:t>kvalitātes</w:t>
            </w:r>
            <w:r w:rsidR="295A2127" w:rsidRPr="48F02696">
              <w:rPr>
                <w:rFonts w:ascii="Times New Roman" w:hAnsi="Times New Roman"/>
                <w:sz w:val="24"/>
                <w:szCs w:val="24"/>
              </w:rPr>
              <w:t xml:space="preserve"> kritērijā</w:t>
            </w:r>
            <w:r w:rsidR="5D01C50D" w:rsidRPr="48F02696">
              <w:rPr>
                <w:rFonts w:ascii="Times New Roman" w:hAnsi="Times New Roman"/>
                <w:sz w:val="24"/>
                <w:szCs w:val="24"/>
              </w:rPr>
              <w:t xml:space="preserve"> izvirzītos </w:t>
            </w:r>
            <w:r w:rsidR="5D01C50D" w:rsidRPr="005723C6">
              <w:rPr>
                <w:rFonts w:ascii="Times New Roman" w:hAnsi="Times New Roman"/>
                <w:sz w:val="24"/>
                <w:szCs w:val="24"/>
              </w:rPr>
              <w:t xml:space="preserve">nosacījumus </w:t>
            </w:r>
            <w:r w:rsidR="09F6062E" w:rsidRPr="005723C6">
              <w:rPr>
                <w:rFonts w:ascii="Times New Roman" w:hAnsi="Times New Roman"/>
                <w:sz w:val="24"/>
                <w:szCs w:val="24"/>
              </w:rPr>
              <w:t xml:space="preserve">par projekta tiešu vai netiešu ietekmi uz </w:t>
            </w:r>
            <w:r w:rsidR="5D01C50D" w:rsidRPr="005723C6">
              <w:rPr>
                <w:rFonts w:ascii="Times New Roman" w:hAnsi="Times New Roman"/>
                <w:sz w:val="24"/>
                <w:szCs w:val="24"/>
              </w:rPr>
              <w:t>i</w:t>
            </w:r>
            <w:r w:rsidR="5D01C50D" w:rsidRPr="005723C6">
              <w:rPr>
                <w:rFonts w:ascii="Times New Roman" w:eastAsia="Times New Roman" w:hAnsi="Times New Roman"/>
                <w:sz w:val="24"/>
                <w:szCs w:val="24"/>
              </w:rPr>
              <w:t xml:space="preserve">lgtspējīgas sistēmas, kas nodrošina pieeju viedierīcēm katram izglītojamajam un pedagogam visā Latvijā, </w:t>
            </w:r>
            <w:r w:rsidR="651C54AA" w:rsidRPr="005723C6">
              <w:rPr>
                <w:rFonts w:ascii="Times New Roman" w:hAnsi="Times New Roman"/>
                <w:sz w:val="24"/>
                <w:szCs w:val="24"/>
              </w:rPr>
              <w:t xml:space="preserve">izveidi, </w:t>
            </w:r>
            <w:r w:rsidRPr="48F02696">
              <w:rPr>
                <w:rFonts w:ascii="Times New Roman" w:hAnsi="Times New Roman"/>
                <w:sz w:val="24"/>
                <w:szCs w:val="24"/>
              </w:rPr>
              <w:t xml:space="preserve">tam projekta ietvaros Ministrijai un Valsts izglītības satura centram </w:t>
            </w:r>
            <w:r w:rsidR="23601746" w:rsidRPr="48F02696">
              <w:rPr>
                <w:rFonts w:ascii="Times New Roman" w:hAnsi="Times New Roman"/>
                <w:sz w:val="24"/>
                <w:szCs w:val="24"/>
              </w:rPr>
              <w:t>var plānot</w:t>
            </w:r>
            <w:r w:rsidR="00B13286">
              <w:rPr>
                <w:rFonts w:ascii="Times New Roman" w:hAnsi="Times New Roman"/>
                <w:sz w:val="24"/>
                <w:szCs w:val="24"/>
              </w:rPr>
              <w:t xml:space="preserve"> </w:t>
            </w:r>
            <w:r w:rsidRPr="48F02696">
              <w:rPr>
                <w:rFonts w:ascii="Times New Roman" w:hAnsi="Times New Roman"/>
                <w:sz w:val="24"/>
                <w:szCs w:val="24"/>
              </w:rPr>
              <w:t>atbilstošas kompetences cilvēkresurs</w:t>
            </w:r>
            <w:r w:rsidR="40FE4577" w:rsidRPr="48F02696">
              <w:rPr>
                <w:rFonts w:ascii="Times New Roman" w:hAnsi="Times New Roman"/>
                <w:sz w:val="24"/>
                <w:szCs w:val="24"/>
              </w:rPr>
              <w:t>us</w:t>
            </w:r>
            <w:r w:rsidRPr="48F02696">
              <w:rPr>
                <w:rFonts w:ascii="Times New Roman" w:hAnsi="Times New Roman"/>
                <w:sz w:val="24"/>
                <w:szCs w:val="24"/>
              </w:rPr>
              <w:t xml:space="preserve">. </w:t>
            </w:r>
          </w:p>
          <w:p w14:paraId="322097A3" w14:textId="0C58818A" w:rsidR="7D203FBD" w:rsidRPr="00723FDC" w:rsidRDefault="46704115" w:rsidP="00C73AC2">
            <w:pPr>
              <w:spacing w:after="120" w:line="240" w:lineRule="auto"/>
              <w:jc w:val="both"/>
              <w:rPr>
                <w:rFonts w:ascii="Times New Roman" w:hAnsi="Times New Roman"/>
                <w:sz w:val="24"/>
                <w:szCs w:val="24"/>
              </w:rPr>
            </w:pPr>
            <w:r w:rsidRPr="2DF272BC">
              <w:rPr>
                <w:rFonts w:ascii="Times New Roman" w:hAnsi="Times New Roman"/>
                <w:sz w:val="24"/>
                <w:szCs w:val="24"/>
              </w:rPr>
              <w:t>Sadarbība starp Ministriju un projektā izvēlētiem sadarbības partneriem</w:t>
            </w:r>
            <w:r w:rsidR="25C2B3AE" w:rsidRPr="2DF272BC">
              <w:rPr>
                <w:rFonts w:ascii="Times New Roman" w:hAnsi="Times New Roman"/>
                <w:sz w:val="24"/>
                <w:szCs w:val="24"/>
              </w:rPr>
              <w:t xml:space="preserve"> tik</w:t>
            </w:r>
            <w:r w:rsidR="28B1E15A" w:rsidRPr="2DF272BC">
              <w:rPr>
                <w:rFonts w:ascii="Times New Roman" w:hAnsi="Times New Roman"/>
                <w:sz w:val="24"/>
                <w:szCs w:val="24"/>
              </w:rPr>
              <w:t>s</w:t>
            </w:r>
            <w:r w:rsidR="25C2B3AE" w:rsidRPr="2DF272BC">
              <w:rPr>
                <w:rFonts w:ascii="Times New Roman" w:hAnsi="Times New Roman"/>
                <w:sz w:val="24"/>
                <w:szCs w:val="24"/>
              </w:rPr>
              <w:t xml:space="preserve"> īstenota starp iesaistītajām pusēm noslēdzot sadarbības līgumu</w:t>
            </w:r>
            <w:r w:rsidR="5C4C00C4" w:rsidRPr="2DF272BC">
              <w:rPr>
                <w:rFonts w:ascii="Times New Roman" w:hAnsi="Times New Roman"/>
                <w:sz w:val="24"/>
                <w:szCs w:val="24"/>
              </w:rPr>
              <w:t xml:space="preserve">, atrunājot pušu tiesības un pienākumus, sadarbības kārtību, tai </w:t>
            </w:r>
            <w:r w:rsidR="18B7B21D" w:rsidRPr="2DF272BC">
              <w:rPr>
                <w:rFonts w:ascii="Times New Roman" w:hAnsi="Times New Roman"/>
                <w:sz w:val="24"/>
                <w:szCs w:val="24"/>
              </w:rPr>
              <w:t>skaitā paredzot investīciju ilgtspējas nosacījumus</w:t>
            </w:r>
            <w:r w:rsidR="00A9EEF3" w:rsidRPr="2DF272BC">
              <w:rPr>
                <w:rFonts w:ascii="Times New Roman" w:hAnsi="Times New Roman"/>
                <w:sz w:val="24"/>
                <w:szCs w:val="24"/>
              </w:rPr>
              <w:t xml:space="preserve">, kas cita starpā paredz pašvaldības kā sadarbības partnera </w:t>
            </w:r>
            <w:r w:rsidR="0015264A">
              <w:rPr>
                <w:rFonts w:ascii="Times New Roman" w:hAnsi="Times New Roman"/>
                <w:sz w:val="24"/>
                <w:szCs w:val="24"/>
              </w:rPr>
              <w:t>portatīvās datortehnikas</w:t>
            </w:r>
            <w:r w:rsidR="00A9EEF3" w:rsidRPr="2DF272BC">
              <w:rPr>
                <w:rFonts w:ascii="Times New Roman" w:hAnsi="Times New Roman"/>
                <w:sz w:val="24"/>
                <w:szCs w:val="24"/>
              </w:rPr>
              <w:t xml:space="preserve"> uztu</w:t>
            </w:r>
            <w:r w:rsidR="183AB059" w:rsidRPr="2DF272BC">
              <w:rPr>
                <w:rFonts w:ascii="Times New Roman" w:hAnsi="Times New Roman"/>
                <w:sz w:val="24"/>
                <w:szCs w:val="24"/>
              </w:rPr>
              <w:t xml:space="preserve">rēšanas </w:t>
            </w:r>
            <w:r w:rsidR="00A9EEF3" w:rsidRPr="2DF272BC">
              <w:rPr>
                <w:rFonts w:ascii="Times New Roman" w:hAnsi="Times New Roman"/>
                <w:sz w:val="24"/>
                <w:szCs w:val="24"/>
              </w:rPr>
              <w:t>pienākumu</w:t>
            </w:r>
            <w:r w:rsidR="1D678726" w:rsidRPr="2DF272BC">
              <w:rPr>
                <w:rFonts w:ascii="Times New Roman" w:hAnsi="Times New Roman"/>
                <w:sz w:val="24"/>
                <w:szCs w:val="24"/>
              </w:rPr>
              <w:t xml:space="preserve"> (pieejamība un funkcionalitāte)</w:t>
            </w:r>
            <w:r w:rsidR="00A9EEF3" w:rsidRPr="2DF272BC">
              <w:rPr>
                <w:rFonts w:ascii="Times New Roman" w:hAnsi="Times New Roman"/>
                <w:sz w:val="24"/>
                <w:szCs w:val="24"/>
              </w:rPr>
              <w:t>.</w:t>
            </w:r>
            <w:r w:rsidR="3E3EE486" w:rsidRPr="2DF272BC">
              <w:rPr>
                <w:rFonts w:ascii="Times New Roman" w:hAnsi="Times New Roman"/>
                <w:sz w:val="24"/>
                <w:szCs w:val="24"/>
              </w:rPr>
              <w:t xml:space="preserve"> Ar ilgtspēju 13.1.</w:t>
            </w:r>
            <w:r w:rsidR="00434294">
              <w:rPr>
                <w:rFonts w:ascii="Times New Roman" w:hAnsi="Times New Roman"/>
                <w:sz w:val="24"/>
                <w:szCs w:val="24"/>
              </w:rPr>
              <w:t>2.2. pasākuma ietvaros saprot I</w:t>
            </w:r>
            <w:r w:rsidR="3E3EE486" w:rsidRPr="2DF272BC">
              <w:rPr>
                <w:rFonts w:ascii="Times New Roman" w:hAnsi="Times New Roman"/>
                <w:sz w:val="24"/>
                <w:szCs w:val="24"/>
              </w:rPr>
              <w:t xml:space="preserve">T vienību </w:t>
            </w:r>
            <w:r w:rsidR="5201ADEF" w:rsidRPr="2DF272BC">
              <w:rPr>
                <w:rFonts w:ascii="Times New Roman" w:hAnsi="Times New Roman"/>
                <w:sz w:val="24"/>
                <w:szCs w:val="24"/>
              </w:rPr>
              <w:t>atbilstošu un efektīvu izmantošanu mācību procesā</w:t>
            </w:r>
            <w:r w:rsidR="5D5C20A1" w:rsidRPr="2DF272BC">
              <w:rPr>
                <w:rFonts w:ascii="Times New Roman" w:hAnsi="Times New Roman"/>
                <w:sz w:val="24"/>
                <w:szCs w:val="24"/>
              </w:rPr>
              <w:t>, ievērojot MK noteikumu projektā un noslēgtajā sadarbības līgumā paredzētos nosacījumus</w:t>
            </w:r>
            <w:r w:rsidR="5201ADEF" w:rsidRPr="2DF272BC">
              <w:rPr>
                <w:rFonts w:ascii="Times New Roman" w:hAnsi="Times New Roman"/>
                <w:sz w:val="24"/>
                <w:szCs w:val="24"/>
              </w:rPr>
              <w:t>.</w:t>
            </w:r>
            <w:r w:rsidR="0015264A">
              <w:rPr>
                <w:rFonts w:ascii="Times New Roman" w:hAnsi="Times New Roman"/>
                <w:sz w:val="24"/>
                <w:szCs w:val="24"/>
              </w:rPr>
              <w:t xml:space="preserve"> </w:t>
            </w:r>
            <w:r w:rsidR="7D203FBD" w:rsidRPr="3B8F06BF">
              <w:rPr>
                <w:rFonts w:ascii="Times New Roman" w:hAnsi="Times New Roman"/>
                <w:sz w:val="24"/>
                <w:szCs w:val="24"/>
              </w:rPr>
              <w:t xml:space="preserve">Projektu iesniegumu vērtēšanas kvalitātes kritēriji </w:t>
            </w:r>
            <w:r w:rsidR="256B7CEA" w:rsidRPr="3B8F06BF">
              <w:rPr>
                <w:rFonts w:ascii="Times New Roman" w:hAnsi="Times New Roman"/>
                <w:sz w:val="24"/>
                <w:szCs w:val="24"/>
              </w:rPr>
              <w:t>paredz</w:t>
            </w:r>
            <w:r w:rsidR="7D203FBD" w:rsidRPr="3B8F06BF">
              <w:rPr>
                <w:rFonts w:ascii="Times New Roman" w:hAnsi="Times New Roman"/>
                <w:sz w:val="24"/>
                <w:szCs w:val="24"/>
              </w:rPr>
              <w:t xml:space="preserve">, ka </w:t>
            </w:r>
            <w:r w:rsidR="49B22AB0" w:rsidRPr="3B8F06BF">
              <w:rPr>
                <w:rFonts w:ascii="Times New Roman" w:hAnsi="Times New Roman"/>
                <w:sz w:val="24"/>
                <w:szCs w:val="24"/>
              </w:rPr>
              <w:t xml:space="preserve">Ministrija kā </w:t>
            </w:r>
            <w:r w:rsidR="7D203FBD" w:rsidRPr="3B8F06BF">
              <w:rPr>
                <w:rFonts w:ascii="Times New Roman" w:hAnsi="Times New Roman"/>
                <w:sz w:val="24"/>
                <w:szCs w:val="24"/>
              </w:rPr>
              <w:t xml:space="preserve">projekta iesniedzējs nodrošina </w:t>
            </w:r>
            <w:r w:rsidR="0015264A">
              <w:rPr>
                <w:rFonts w:ascii="Times New Roman" w:hAnsi="Times New Roman"/>
                <w:sz w:val="24"/>
                <w:szCs w:val="24"/>
              </w:rPr>
              <w:t>portatīvās datortehnikas</w:t>
            </w:r>
            <w:r w:rsidR="7D203FBD" w:rsidRPr="3B8F06BF">
              <w:rPr>
                <w:rFonts w:ascii="Times New Roman" w:hAnsi="Times New Roman"/>
                <w:sz w:val="24"/>
                <w:szCs w:val="24"/>
              </w:rPr>
              <w:t xml:space="preserve"> iegādes atbilstību pilnveidotajam</w:t>
            </w:r>
            <w:r w:rsidR="5CD2FCC1" w:rsidRPr="3B8F06BF">
              <w:rPr>
                <w:rFonts w:ascii="Times New Roman" w:hAnsi="Times New Roman"/>
                <w:sz w:val="24"/>
                <w:szCs w:val="24"/>
              </w:rPr>
              <w:t xml:space="preserve"> vispārējās izglītības</w:t>
            </w:r>
            <w:r w:rsidR="00B13286">
              <w:rPr>
                <w:rFonts w:ascii="Times New Roman" w:hAnsi="Times New Roman"/>
                <w:sz w:val="24"/>
                <w:szCs w:val="24"/>
              </w:rPr>
              <w:t xml:space="preserve"> </w:t>
            </w:r>
            <w:r w:rsidR="7D203FBD" w:rsidRPr="3B8F06BF">
              <w:rPr>
                <w:rFonts w:ascii="Times New Roman" w:hAnsi="Times New Roman"/>
                <w:sz w:val="24"/>
                <w:szCs w:val="24"/>
              </w:rPr>
              <w:t>mācību saturam un iz</w:t>
            </w:r>
            <w:r w:rsidR="7D203FBD" w:rsidRPr="00F81D88">
              <w:rPr>
                <w:rFonts w:ascii="Times New Roman" w:hAnsi="Times New Roman"/>
                <w:sz w:val="24"/>
                <w:szCs w:val="24"/>
              </w:rPr>
              <w:t>glītojamā vecumposmam</w:t>
            </w:r>
            <w:r w:rsidR="00CB5997">
              <w:rPr>
                <w:rFonts w:ascii="Times New Roman" w:hAnsi="Times New Roman"/>
                <w:sz w:val="24"/>
                <w:szCs w:val="24"/>
              </w:rPr>
              <w:t>,</w:t>
            </w:r>
            <w:r w:rsidR="00F81D88" w:rsidRPr="00F81D88">
              <w:rPr>
                <w:rFonts w:ascii="Times New Roman" w:hAnsi="Times New Roman"/>
                <w:sz w:val="24"/>
                <w:szCs w:val="24"/>
              </w:rPr>
              <w:t xml:space="preserve"> sekmē</w:t>
            </w:r>
            <w:r w:rsidR="00F81D88" w:rsidRPr="001D4E89">
              <w:rPr>
                <w:rFonts w:ascii="Times New Roman" w:hAnsi="Times New Roman"/>
                <w:sz w:val="24"/>
                <w:szCs w:val="24"/>
              </w:rPr>
              <w:t xml:space="preserve">jot </w:t>
            </w:r>
            <w:r w:rsidR="00F81D88" w:rsidRPr="00C73AC2">
              <w:rPr>
                <w:rFonts w:ascii="Times New Roman" w:hAnsi="Times New Roman"/>
                <w:sz w:val="24"/>
                <w:szCs w:val="24"/>
              </w:rPr>
              <w:t>Izglītības attīstības pamatnostādnēs 2021. - 2027.gadam noteikto izaicinājumu un problēmu risināšanu</w:t>
            </w:r>
            <w:r w:rsidR="7D203FBD" w:rsidRPr="00F81D88">
              <w:rPr>
                <w:rFonts w:ascii="Times New Roman" w:hAnsi="Times New Roman"/>
                <w:sz w:val="24"/>
                <w:szCs w:val="24"/>
              </w:rPr>
              <w:t>.</w:t>
            </w:r>
            <w:r w:rsidR="7D203FBD" w:rsidRPr="3B8F06BF">
              <w:rPr>
                <w:rFonts w:ascii="Times New Roman" w:hAnsi="Times New Roman"/>
                <w:sz w:val="24"/>
                <w:szCs w:val="24"/>
              </w:rPr>
              <w:t xml:space="preserve"> </w:t>
            </w:r>
          </w:p>
          <w:p w14:paraId="5D3A6205" w14:textId="2EBEAFEC" w:rsidR="001A2069" w:rsidRDefault="00604366" w:rsidP="00C73AC2">
            <w:pPr>
              <w:spacing w:after="120" w:line="240" w:lineRule="auto"/>
              <w:ind w:firstLine="720"/>
              <w:jc w:val="both"/>
              <w:rPr>
                <w:rFonts w:ascii="Times New Roman" w:hAnsi="Times New Roman"/>
                <w:sz w:val="24"/>
                <w:szCs w:val="24"/>
              </w:rPr>
            </w:pPr>
            <w:r w:rsidRPr="00723FDC">
              <w:rPr>
                <w:rFonts w:ascii="Times New Roman" w:hAnsi="Times New Roman"/>
                <w:sz w:val="24"/>
                <w:szCs w:val="24"/>
              </w:rPr>
              <w:t xml:space="preserve">13.1.2.2. pasākuma investīcijas plānots novirzīt </w:t>
            </w:r>
            <w:r w:rsidR="0015264A">
              <w:rPr>
                <w:rFonts w:ascii="Times New Roman" w:hAnsi="Times New Roman"/>
                <w:sz w:val="24"/>
                <w:szCs w:val="24"/>
              </w:rPr>
              <w:t>portatīvā dator</w:t>
            </w:r>
            <w:r w:rsidR="00E72D18">
              <w:rPr>
                <w:rFonts w:ascii="Times New Roman" w:hAnsi="Times New Roman"/>
                <w:sz w:val="24"/>
                <w:szCs w:val="24"/>
              </w:rPr>
              <w:t>a</w:t>
            </w:r>
            <w:r w:rsidRPr="00723FDC">
              <w:rPr>
                <w:rFonts w:ascii="Times New Roman" w:hAnsi="Times New Roman"/>
                <w:sz w:val="24"/>
                <w:szCs w:val="24"/>
              </w:rPr>
              <w:t xml:space="preserve"> iegādei vispārējās izglītības iestāžu </w:t>
            </w:r>
            <w:r w:rsidR="004E5BA0">
              <w:rPr>
                <w:rFonts w:ascii="Times New Roman" w:hAnsi="Times New Roman"/>
                <w:sz w:val="24"/>
                <w:szCs w:val="24"/>
              </w:rPr>
              <w:t>7</w:t>
            </w:r>
            <w:r w:rsidR="001D39F8">
              <w:rPr>
                <w:rFonts w:ascii="Times New Roman" w:hAnsi="Times New Roman"/>
                <w:sz w:val="24"/>
                <w:szCs w:val="24"/>
              </w:rPr>
              <w:t xml:space="preserve">. – 9. klašu </w:t>
            </w:r>
            <w:r w:rsidRPr="00723FDC">
              <w:rPr>
                <w:rFonts w:ascii="Times New Roman" w:hAnsi="Times New Roman"/>
                <w:sz w:val="24"/>
                <w:szCs w:val="24"/>
              </w:rPr>
              <w:t xml:space="preserve">izglītojamajiem, </w:t>
            </w:r>
            <w:r w:rsidR="0015264A">
              <w:rPr>
                <w:rFonts w:ascii="Times New Roman" w:hAnsi="Times New Roman"/>
                <w:sz w:val="24"/>
                <w:szCs w:val="24"/>
              </w:rPr>
              <w:t>dator</w:t>
            </w:r>
            <w:r w:rsidR="00E72D18">
              <w:rPr>
                <w:rFonts w:ascii="Times New Roman" w:hAnsi="Times New Roman"/>
                <w:sz w:val="24"/>
                <w:szCs w:val="24"/>
              </w:rPr>
              <w:t>a</w:t>
            </w:r>
            <w:r w:rsidRPr="00723FDC">
              <w:rPr>
                <w:rFonts w:ascii="Times New Roman" w:hAnsi="Times New Roman"/>
                <w:sz w:val="24"/>
                <w:szCs w:val="24"/>
              </w:rPr>
              <w:t xml:space="preserve"> veidu un funkcionalitāti pielāgojot atbilstoši attiecīgajam vecumposmam</w:t>
            </w:r>
            <w:r w:rsidR="0058182A">
              <w:rPr>
                <w:rFonts w:ascii="Times New Roman" w:hAnsi="Times New Roman"/>
                <w:sz w:val="24"/>
                <w:szCs w:val="24"/>
              </w:rPr>
              <w:t xml:space="preserve">. Ar pasākumam pieejamo finansējumu </w:t>
            </w:r>
            <w:r w:rsidR="00D84F94" w:rsidRPr="003770BC">
              <w:rPr>
                <w:rFonts w:ascii="Times New Roman" w:hAnsi="Times New Roman"/>
                <w:sz w:val="24"/>
                <w:szCs w:val="24"/>
              </w:rPr>
              <w:t>indikatīvi</w:t>
            </w:r>
            <w:r w:rsidR="00313200" w:rsidRPr="003770BC">
              <w:rPr>
                <w:rFonts w:ascii="Times New Roman" w:hAnsi="Times New Roman"/>
                <w:sz w:val="24"/>
                <w:szCs w:val="24"/>
              </w:rPr>
              <w:t xml:space="preserve"> </w:t>
            </w:r>
            <w:r w:rsidR="004E5BA0">
              <w:rPr>
                <w:rFonts w:ascii="Times New Roman" w:hAnsi="Times New Roman"/>
                <w:sz w:val="24"/>
                <w:szCs w:val="24"/>
              </w:rPr>
              <w:t>52</w:t>
            </w:r>
            <w:r w:rsidR="0058182A">
              <w:rPr>
                <w:rFonts w:ascii="Times New Roman" w:hAnsi="Times New Roman"/>
                <w:sz w:val="24"/>
                <w:szCs w:val="24"/>
              </w:rPr>
              <w:t xml:space="preserve"> procenti</w:t>
            </w:r>
            <w:r w:rsidR="00313200" w:rsidRPr="003770BC">
              <w:rPr>
                <w:rFonts w:ascii="Times New Roman" w:hAnsi="Times New Roman"/>
                <w:sz w:val="24"/>
                <w:szCs w:val="24"/>
              </w:rPr>
              <w:t xml:space="preserve"> izglītojam</w:t>
            </w:r>
            <w:r w:rsidR="004E5BA0">
              <w:rPr>
                <w:rFonts w:ascii="Times New Roman" w:hAnsi="Times New Roman"/>
                <w:sz w:val="24"/>
                <w:szCs w:val="24"/>
              </w:rPr>
              <w:t>o</w:t>
            </w:r>
            <w:r w:rsidR="003770BC">
              <w:rPr>
                <w:rFonts w:ascii="Times New Roman" w:hAnsi="Times New Roman"/>
                <w:sz w:val="24"/>
                <w:szCs w:val="24"/>
              </w:rPr>
              <w:t xml:space="preserve"> </w:t>
            </w:r>
            <w:r w:rsidR="004E5BA0">
              <w:rPr>
                <w:rFonts w:ascii="Times New Roman" w:hAnsi="Times New Roman"/>
                <w:sz w:val="24"/>
                <w:szCs w:val="24"/>
              </w:rPr>
              <w:t>7</w:t>
            </w:r>
            <w:r w:rsidR="003770BC">
              <w:rPr>
                <w:rFonts w:ascii="Times New Roman" w:hAnsi="Times New Roman"/>
                <w:sz w:val="24"/>
                <w:szCs w:val="24"/>
              </w:rPr>
              <w:t>. - 9. klasē</w:t>
            </w:r>
            <w:r w:rsidR="003770BC" w:rsidRPr="003770BC">
              <w:rPr>
                <w:rFonts w:ascii="Times New Roman" w:hAnsi="Times New Roman"/>
                <w:sz w:val="24"/>
                <w:szCs w:val="24"/>
              </w:rPr>
              <w:t xml:space="preserve"> </w:t>
            </w:r>
            <w:r w:rsidR="004E5BA0">
              <w:rPr>
                <w:rFonts w:ascii="Times New Roman" w:hAnsi="Times New Roman"/>
                <w:sz w:val="24"/>
                <w:szCs w:val="24"/>
              </w:rPr>
              <w:t>(</w:t>
            </w:r>
            <w:r w:rsidR="001B2A62">
              <w:rPr>
                <w:rFonts w:ascii="Times New Roman" w:hAnsi="Times New Roman"/>
                <w:sz w:val="24"/>
                <w:szCs w:val="24"/>
              </w:rPr>
              <w:t>atkarībā no datortehnikas iepirkuma cenas</w:t>
            </w:r>
            <w:r w:rsidR="004E5BA0">
              <w:rPr>
                <w:rFonts w:ascii="Times New Roman" w:hAnsi="Times New Roman"/>
                <w:sz w:val="24"/>
                <w:szCs w:val="24"/>
              </w:rPr>
              <w:t>)</w:t>
            </w:r>
            <w:r w:rsidR="0058182A">
              <w:rPr>
                <w:rFonts w:ascii="Times New Roman" w:hAnsi="Times New Roman"/>
                <w:sz w:val="24"/>
                <w:szCs w:val="24"/>
              </w:rPr>
              <w:t xml:space="preserve"> tiks nodrošināti ar</w:t>
            </w:r>
            <w:r w:rsidR="00B13286">
              <w:rPr>
                <w:rFonts w:ascii="Times New Roman" w:hAnsi="Times New Roman"/>
                <w:sz w:val="24"/>
                <w:szCs w:val="24"/>
              </w:rPr>
              <w:t xml:space="preserve"> </w:t>
            </w:r>
            <w:r w:rsidR="0058182A">
              <w:rPr>
                <w:rFonts w:ascii="Times New Roman" w:hAnsi="Times New Roman"/>
                <w:sz w:val="24"/>
                <w:szCs w:val="24"/>
              </w:rPr>
              <w:t>portatīvo datoru</w:t>
            </w:r>
            <w:r w:rsidRPr="00723FDC">
              <w:rPr>
                <w:rFonts w:ascii="Times New Roman" w:hAnsi="Times New Roman"/>
                <w:sz w:val="24"/>
                <w:szCs w:val="24"/>
              </w:rPr>
              <w:t xml:space="preserve">. </w:t>
            </w:r>
          </w:p>
          <w:p w14:paraId="2F980916" w14:textId="3B0EABF9" w:rsidR="008D665C" w:rsidRDefault="0015264A" w:rsidP="00C73AC2">
            <w:pPr>
              <w:spacing w:after="120" w:line="240" w:lineRule="auto"/>
              <w:ind w:firstLine="720"/>
              <w:jc w:val="both"/>
              <w:rPr>
                <w:rFonts w:ascii="Times New Roman" w:hAnsi="Times New Roman"/>
                <w:color w:val="000000"/>
                <w:sz w:val="24"/>
                <w:szCs w:val="24"/>
              </w:rPr>
            </w:pPr>
            <w:r>
              <w:rPr>
                <w:rFonts w:ascii="Times New Roman" w:hAnsi="Times New Roman"/>
                <w:sz w:val="24"/>
                <w:szCs w:val="24"/>
              </w:rPr>
              <w:t>Datora</w:t>
            </w:r>
            <w:r w:rsidR="00604366" w:rsidRPr="00723FDC">
              <w:rPr>
                <w:rFonts w:ascii="Times New Roman" w:hAnsi="Times New Roman"/>
                <w:sz w:val="24"/>
                <w:szCs w:val="24"/>
              </w:rPr>
              <w:t xml:space="preserve"> nodrošinājuma vidēja termiņa mērķis ir virzīties uz </w:t>
            </w:r>
            <w:r w:rsidR="00605A7F">
              <w:rPr>
                <w:rFonts w:ascii="Times New Roman" w:hAnsi="Times New Roman"/>
                <w:sz w:val="24"/>
                <w:szCs w:val="24"/>
              </w:rPr>
              <w:t xml:space="preserve">portatīvās </w:t>
            </w:r>
            <w:r w:rsidR="00604366" w:rsidRPr="00723FDC">
              <w:rPr>
                <w:rFonts w:ascii="Times New Roman" w:hAnsi="Times New Roman"/>
                <w:sz w:val="24"/>
                <w:szCs w:val="24"/>
              </w:rPr>
              <w:t xml:space="preserve">ierīces </w:t>
            </w:r>
            <w:r w:rsidR="00D84F94">
              <w:rPr>
                <w:rFonts w:ascii="Times New Roman" w:hAnsi="Times New Roman"/>
                <w:sz w:val="24"/>
                <w:szCs w:val="24"/>
              </w:rPr>
              <w:t xml:space="preserve">nodrošinājumu </w:t>
            </w:r>
            <w:r w:rsidR="0058182A">
              <w:rPr>
                <w:rFonts w:ascii="Times New Roman" w:hAnsi="Times New Roman"/>
                <w:sz w:val="24"/>
                <w:szCs w:val="24"/>
              </w:rPr>
              <w:t xml:space="preserve">visiem </w:t>
            </w:r>
            <w:r w:rsidR="00D84F94">
              <w:rPr>
                <w:rFonts w:ascii="Times New Roman" w:hAnsi="Times New Roman"/>
                <w:sz w:val="24"/>
                <w:szCs w:val="24"/>
              </w:rPr>
              <w:t>izglītojamajiem mācību procesa</w:t>
            </w:r>
            <w:r w:rsidR="00605A7F">
              <w:rPr>
                <w:rFonts w:ascii="Times New Roman" w:hAnsi="Times New Roman"/>
                <w:sz w:val="24"/>
                <w:szCs w:val="24"/>
              </w:rPr>
              <w:t xml:space="preserve"> īstenošanai</w:t>
            </w:r>
            <w:r w:rsidR="00604366" w:rsidRPr="00723FDC">
              <w:rPr>
                <w:rFonts w:ascii="Times New Roman" w:hAnsi="Times New Roman"/>
                <w:sz w:val="24"/>
                <w:szCs w:val="24"/>
              </w:rPr>
              <w:t xml:space="preserve">. </w:t>
            </w:r>
            <w:r w:rsidR="00195356" w:rsidRPr="00723FDC">
              <w:rPr>
                <w:rFonts w:ascii="Times New Roman" w:hAnsi="Times New Roman"/>
                <w:sz w:val="24"/>
                <w:szCs w:val="24"/>
              </w:rPr>
              <w:t xml:space="preserve">Lai nodrošinātu ātrāku virzību uz </w:t>
            </w:r>
            <w:r w:rsidR="0058182A">
              <w:rPr>
                <w:rFonts w:ascii="Times New Roman" w:hAnsi="Times New Roman"/>
                <w:sz w:val="24"/>
                <w:szCs w:val="24"/>
              </w:rPr>
              <w:t>mērķa</w:t>
            </w:r>
            <w:r w:rsidR="00195356" w:rsidRPr="00723FDC">
              <w:rPr>
                <w:rFonts w:ascii="Times New Roman" w:hAnsi="Times New Roman"/>
                <w:sz w:val="24"/>
                <w:szCs w:val="24"/>
              </w:rPr>
              <w:t xml:space="preserve"> sasniegšanu </w:t>
            </w:r>
            <w:r w:rsidR="004E5BA0">
              <w:rPr>
                <w:rFonts w:ascii="Times New Roman" w:hAnsi="Times New Roman"/>
                <w:sz w:val="24"/>
                <w:szCs w:val="24"/>
              </w:rPr>
              <w:t xml:space="preserve">13.1.2.2. pasākuma ietvaros nav plānots </w:t>
            </w:r>
            <w:r w:rsidR="00195356" w:rsidRPr="00723FDC">
              <w:rPr>
                <w:rFonts w:ascii="Times New Roman" w:hAnsi="Times New Roman"/>
                <w:sz w:val="24"/>
                <w:szCs w:val="24"/>
              </w:rPr>
              <w:t>pašvaldību līdzieguldījums</w:t>
            </w:r>
            <w:r w:rsidR="00604366" w:rsidRPr="00723FDC">
              <w:rPr>
                <w:rFonts w:ascii="Times New Roman" w:hAnsi="Times New Roman"/>
                <w:sz w:val="24"/>
                <w:szCs w:val="24"/>
              </w:rPr>
              <w:t>.</w:t>
            </w:r>
            <w:r w:rsidR="007D392B">
              <w:rPr>
                <w:rFonts w:ascii="Times New Roman" w:hAnsi="Times New Roman"/>
                <w:sz w:val="24"/>
                <w:szCs w:val="24"/>
              </w:rPr>
              <w:t xml:space="preserve"> </w:t>
            </w:r>
            <w:r w:rsidR="004E5BA0">
              <w:rPr>
                <w:rFonts w:ascii="Times New Roman" w:hAnsi="Times New Roman"/>
                <w:sz w:val="24"/>
                <w:szCs w:val="24"/>
              </w:rPr>
              <w:t xml:space="preserve">Vienlaikus pasākuma ietvaros atbalsts ir plānots arī </w:t>
            </w:r>
            <w:r w:rsidR="00A36307">
              <w:rPr>
                <w:rFonts w:ascii="Times New Roman" w:hAnsi="Times New Roman"/>
                <w:sz w:val="24"/>
                <w:szCs w:val="24"/>
              </w:rPr>
              <w:t xml:space="preserve">valsts </w:t>
            </w:r>
            <w:r w:rsidR="00A36307" w:rsidRPr="007D392B">
              <w:rPr>
                <w:rFonts w:ascii="Times New Roman" w:hAnsi="Times New Roman"/>
                <w:sz w:val="24"/>
                <w:szCs w:val="24"/>
              </w:rPr>
              <w:t>dibinātā</w:t>
            </w:r>
            <w:r w:rsidR="004E5BA0">
              <w:rPr>
                <w:rFonts w:ascii="Times New Roman" w:hAnsi="Times New Roman"/>
                <w:sz w:val="24"/>
                <w:szCs w:val="24"/>
              </w:rPr>
              <w:t>m</w:t>
            </w:r>
            <w:r w:rsidR="00A36307" w:rsidRPr="007D392B">
              <w:rPr>
                <w:rFonts w:ascii="Times New Roman" w:hAnsi="Times New Roman"/>
                <w:sz w:val="24"/>
                <w:szCs w:val="24"/>
              </w:rPr>
              <w:t xml:space="preserve"> </w:t>
            </w:r>
            <w:r w:rsidR="007D392B" w:rsidRPr="007D392B">
              <w:rPr>
                <w:rFonts w:ascii="Times New Roman" w:hAnsi="Times New Roman"/>
                <w:sz w:val="24"/>
                <w:szCs w:val="24"/>
              </w:rPr>
              <w:t xml:space="preserve">vispārējās </w:t>
            </w:r>
            <w:r w:rsidR="00C84D70">
              <w:rPr>
                <w:rFonts w:ascii="Times New Roman" w:hAnsi="Times New Roman"/>
                <w:sz w:val="24"/>
                <w:szCs w:val="24"/>
              </w:rPr>
              <w:t>izglītības iestād</w:t>
            </w:r>
            <w:r w:rsidR="004E5BA0">
              <w:rPr>
                <w:rFonts w:ascii="Times New Roman" w:hAnsi="Times New Roman"/>
                <w:sz w:val="24"/>
                <w:szCs w:val="24"/>
              </w:rPr>
              <w:t>ēm</w:t>
            </w:r>
            <w:r w:rsidR="007D392B" w:rsidRPr="007D392B">
              <w:rPr>
                <w:rFonts w:ascii="Times New Roman" w:hAnsi="Times New Roman"/>
                <w:sz w:val="24"/>
                <w:szCs w:val="24"/>
              </w:rPr>
              <w:t xml:space="preserve"> </w:t>
            </w:r>
            <w:r w:rsidR="00A36307" w:rsidRPr="007D392B">
              <w:rPr>
                <w:rFonts w:ascii="Times New Roman" w:hAnsi="Times New Roman"/>
                <w:sz w:val="24"/>
                <w:szCs w:val="24"/>
              </w:rPr>
              <w:t xml:space="preserve">(Ministrijas padotībā </w:t>
            </w:r>
            <w:r w:rsidR="007D392B" w:rsidRPr="0099009E">
              <w:rPr>
                <w:rFonts w:ascii="Times New Roman" w:hAnsi="Times New Roman"/>
                <w:color w:val="000000"/>
                <w:sz w:val="24"/>
                <w:szCs w:val="24"/>
              </w:rPr>
              <w:t>Murjāņu sporta ģimnāzija un sociālās korekcijas izglītības iestāde "Naukšēni"</w:t>
            </w:r>
            <w:r w:rsidR="002E0250">
              <w:rPr>
                <w:rFonts w:ascii="Times New Roman" w:hAnsi="Times New Roman"/>
                <w:color w:val="000000"/>
                <w:sz w:val="24"/>
                <w:szCs w:val="24"/>
              </w:rPr>
              <w:t>,</w:t>
            </w:r>
            <w:r w:rsidR="007D392B" w:rsidRPr="0099009E">
              <w:rPr>
                <w:rFonts w:ascii="Times New Roman" w:hAnsi="Times New Roman"/>
                <w:color w:val="000000"/>
                <w:sz w:val="24"/>
                <w:szCs w:val="24"/>
              </w:rPr>
              <w:t xml:space="preserve"> </w:t>
            </w:r>
            <w:r w:rsidR="007D392B" w:rsidRPr="00FC179D">
              <w:rPr>
                <w:rFonts w:ascii="Times New Roman" w:hAnsi="Times New Roman"/>
                <w:color w:val="000000"/>
                <w:sz w:val="24"/>
                <w:szCs w:val="24"/>
              </w:rPr>
              <w:t xml:space="preserve">Tieslietu ministrijas padotībā ir Cēsu 2. vakara (maiņu) vidusskola), </w:t>
            </w:r>
            <w:r w:rsidR="008D665C" w:rsidRPr="00682621">
              <w:rPr>
                <w:rFonts w:ascii="Times New Roman" w:hAnsi="Times New Roman"/>
                <w:color w:val="000000"/>
                <w:sz w:val="24"/>
                <w:szCs w:val="24"/>
              </w:rPr>
              <w:t xml:space="preserve">izmaksas </w:t>
            </w:r>
            <w:r w:rsidR="004E5BA0">
              <w:rPr>
                <w:rFonts w:ascii="Times New Roman" w:hAnsi="Times New Roman"/>
                <w:color w:val="000000"/>
                <w:sz w:val="24"/>
                <w:szCs w:val="24"/>
              </w:rPr>
              <w:t xml:space="preserve">arī </w:t>
            </w:r>
            <w:r w:rsidR="008D665C" w:rsidRPr="00682621">
              <w:rPr>
                <w:rFonts w:ascii="Times New Roman" w:hAnsi="Times New Roman"/>
                <w:color w:val="000000"/>
                <w:sz w:val="24"/>
                <w:szCs w:val="24"/>
              </w:rPr>
              <w:t>plāno</w:t>
            </w:r>
            <w:r w:rsidR="004E5BA0">
              <w:rPr>
                <w:rFonts w:ascii="Times New Roman" w:hAnsi="Times New Roman"/>
                <w:color w:val="000000"/>
                <w:sz w:val="24"/>
                <w:szCs w:val="24"/>
              </w:rPr>
              <w:t>jot</w:t>
            </w:r>
            <w:r w:rsidR="008D665C" w:rsidRPr="00682621">
              <w:rPr>
                <w:rFonts w:ascii="Times New Roman" w:hAnsi="Times New Roman"/>
                <w:color w:val="000000"/>
                <w:sz w:val="24"/>
                <w:szCs w:val="24"/>
              </w:rPr>
              <w:t xml:space="preserve"> no </w:t>
            </w:r>
            <w:r w:rsidR="0058182A" w:rsidRPr="0FECED26">
              <w:rPr>
                <w:rFonts w:ascii="Times New Roman" w:eastAsia="Times New Roman" w:hAnsi="Times New Roman"/>
                <w:sz w:val="24"/>
                <w:szCs w:val="24"/>
              </w:rPr>
              <w:t>ERAF</w:t>
            </w:r>
            <w:r w:rsidR="0058182A">
              <w:rPr>
                <w:rFonts w:ascii="Times New Roman" w:eastAsia="Times New Roman" w:hAnsi="Times New Roman"/>
                <w:sz w:val="24"/>
                <w:szCs w:val="24"/>
              </w:rPr>
              <w:t xml:space="preserve"> </w:t>
            </w:r>
            <w:r w:rsidR="008D665C" w:rsidRPr="00682621">
              <w:rPr>
                <w:rFonts w:ascii="Times New Roman" w:hAnsi="Times New Roman"/>
                <w:color w:val="000000"/>
                <w:sz w:val="24"/>
                <w:szCs w:val="24"/>
              </w:rPr>
              <w:t>un valsts budžeta līdzekļiem.</w:t>
            </w:r>
          </w:p>
          <w:p w14:paraId="3FA7D324" w14:textId="2F59B691" w:rsidR="00604366" w:rsidRPr="00723FDC" w:rsidRDefault="00E72D18" w:rsidP="00C73AC2">
            <w:pPr>
              <w:spacing w:after="120" w:line="240" w:lineRule="auto"/>
              <w:ind w:firstLine="720"/>
              <w:jc w:val="both"/>
              <w:rPr>
                <w:rFonts w:ascii="Times New Roman" w:hAnsi="Times New Roman"/>
                <w:sz w:val="24"/>
                <w:szCs w:val="24"/>
              </w:rPr>
            </w:pPr>
            <w:r w:rsidRPr="007D392B">
              <w:rPr>
                <w:rFonts w:ascii="Times New Roman" w:hAnsi="Times New Roman"/>
                <w:sz w:val="24"/>
                <w:szCs w:val="24"/>
              </w:rPr>
              <w:t>Dator</w:t>
            </w:r>
            <w:r w:rsidR="00C71A71" w:rsidRPr="007D392B">
              <w:rPr>
                <w:rFonts w:ascii="Times New Roman" w:hAnsi="Times New Roman"/>
                <w:sz w:val="24"/>
                <w:szCs w:val="24"/>
              </w:rPr>
              <w:t>tehniku</w:t>
            </w:r>
            <w:r w:rsidR="00604366" w:rsidRPr="007D392B">
              <w:rPr>
                <w:rFonts w:ascii="Times New Roman" w:hAnsi="Times New Roman"/>
                <w:sz w:val="24"/>
                <w:szCs w:val="24"/>
              </w:rPr>
              <w:t xml:space="preserve"> izglītojamiem </w:t>
            </w:r>
            <w:r w:rsidR="00CB5997">
              <w:rPr>
                <w:rFonts w:ascii="Times New Roman" w:hAnsi="Times New Roman"/>
                <w:sz w:val="24"/>
                <w:szCs w:val="24"/>
              </w:rPr>
              <w:t>plānots</w:t>
            </w:r>
            <w:r w:rsidR="00604366" w:rsidRPr="00723FDC">
              <w:rPr>
                <w:rFonts w:ascii="Times New Roman" w:hAnsi="Times New Roman"/>
                <w:sz w:val="24"/>
                <w:szCs w:val="24"/>
              </w:rPr>
              <w:t xml:space="preserve"> pakāpeniski iegādāt ES fondu 2021.</w:t>
            </w:r>
            <w:r w:rsidR="7115D9E9" w:rsidRPr="00723FDC">
              <w:rPr>
                <w:rFonts w:ascii="Times New Roman" w:hAnsi="Times New Roman"/>
                <w:sz w:val="24"/>
                <w:szCs w:val="24"/>
              </w:rPr>
              <w:t xml:space="preserve"> </w:t>
            </w:r>
            <w:r w:rsidR="00604366" w:rsidRPr="00723FDC">
              <w:rPr>
                <w:rFonts w:ascii="Times New Roman" w:hAnsi="Times New Roman"/>
                <w:sz w:val="24"/>
                <w:szCs w:val="24"/>
              </w:rPr>
              <w:t>-</w:t>
            </w:r>
            <w:r w:rsidR="14CE13F9" w:rsidRPr="00723FDC">
              <w:rPr>
                <w:rFonts w:ascii="Times New Roman" w:hAnsi="Times New Roman"/>
                <w:sz w:val="24"/>
                <w:szCs w:val="24"/>
              </w:rPr>
              <w:t xml:space="preserve"> </w:t>
            </w:r>
            <w:r w:rsidR="00604366" w:rsidRPr="00723FDC">
              <w:rPr>
                <w:rFonts w:ascii="Times New Roman" w:hAnsi="Times New Roman"/>
                <w:sz w:val="24"/>
                <w:szCs w:val="24"/>
              </w:rPr>
              <w:t>2027. gada plānošanas perioda 4.2.1.</w:t>
            </w:r>
            <w:r w:rsidR="2EB5BC04" w:rsidRPr="00723FDC">
              <w:rPr>
                <w:rFonts w:ascii="Times New Roman" w:hAnsi="Times New Roman"/>
                <w:sz w:val="24"/>
                <w:szCs w:val="24"/>
              </w:rPr>
              <w:t xml:space="preserve"> </w:t>
            </w:r>
            <w:r w:rsidR="00604366" w:rsidRPr="00723FDC">
              <w:rPr>
                <w:rFonts w:ascii="Times New Roman" w:hAnsi="Times New Roman"/>
                <w:sz w:val="24"/>
                <w:szCs w:val="24"/>
              </w:rPr>
              <w:t xml:space="preserve">specifiskā atbalsta mērķa „Izglītības iestāžu nodrošinājums pilnveidotā mācību satura kvalitatīvai </w:t>
            </w:r>
            <w:r w:rsidR="00604366" w:rsidRPr="00723FDC">
              <w:rPr>
                <w:rFonts w:ascii="Times New Roman" w:hAnsi="Times New Roman"/>
                <w:sz w:val="24"/>
                <w:szCs w:val="24"/>
              </w:rPr>
              <w:lastRenderedPageBreak/>
              <w:t xml:space="preserve">ieviešanai” ietvaros. Par tā ietvaros iegādājamā </w:t>
            </w:r>
            <w:r w:rsidR="00434294">
              <w:rPr>
                <w:rFonts w:ascii="Times New Roman" w:hAnsi="Times New Roman"/>
                <w:sz w:val="24"/>
                <w:szCs w:val="24"/>
              </w:rPr>
              <w:t>I</w:t>
            </w:r>
            <w:r w:rsidR="12479973" w:rsidRPr="00723FDC">
              <w:rPr>
                <w:rFonts w:ascii="Times New Roman" w:hAnsi="Times New Roman"/>
                <w:sz w:val="24"/>
                <w:szCs w:val="24"/>
              </w:rPr>
              <w:t xml:space="preserve">T </w:t>
            </w:r>
            <w:r w:rsidR="00604366" w:rsidRPr="00723FDC">
              <w:rPr>
                <w:rFonts w:ascii="Times New Roman" w:hAnsi="Times New Roman"/>
                <w:sz w:val="24"/>
                <w:szCs w:val="24"/>
              </w:rPr>
              <w:t xml:space="preserve">aprīkojuma vienību apmēru un </w:t>
            </w:r>
            <w:r w:rsidR="00CB5997">
              <w:rPr>
                <w:rFonts w:ascii="Times New Roman" w:hAnsi="Times New Roman"/>
                <w:sz w:val="24"/>
                <w:szCs w:val="24"/>
              </w:rPr>
              <w:t>nosacījumiem</w:t>
            </w:r>
            <w:r w:rsidR="00CB5997" w:rsidRPr="00723FDC">
              <w:rPr>
                <w:rFonts w:ascii="Times New Roman" w:hAnsi="Times New Roman"/>
                <w:sz w:val="24"/>
                <w:szCs w:val="24"/>
              </w:rPr>
              <w:t xml:space="preserve"> </w:t>
            </w:r>
            <w:r w:rsidR="00604366" w:rsidRPr="00723FDC">
              <w:rPr>
                <w:rFonts w:ascii="Times New Roman" w:hAnsi="Times New Roman"/>
                <w:sz w:val="24"/>
                <w:szCs w:val="24"/>
              </w:rPr>
              <w:t xml:space="preserve">tiks turpinātas diskusijas ar sociālajiem partneriem un nozares ekspertiem atsevišķi. </w:t>
            </w:r>
          </w:p>
          <w:p w14:paraId="1513819C" w14:textId="1FBD93DF" w:rsidR="00D8297C" w:rsidRDefault="3434AA84" w:rsidP="00C73AC2">
            <w:pPr>
              <w:spacing w:after="120" w:line="240" w:lineRule="auto"/>
              <w:ind w:firstLine="720"/>
              <w:jc w:val="both"/>
              <w:rPr>
                <w:rFonts w:ascii="Times New Roman" w:eastAsia="Times New Roman" w:hAnsi="Times New Roman"/>
                <w:sz w:val="24"/>
                <w:szCs w:val="24"/>
              </w:rPr>
            </w:pPr>
            <w:r w:rsidRPr="0FECED26">
              <w:rPr>
                <w:rFonts w:ascii="Times New Roman" w:hAnsi="Times New Roman"/>
                <w:sz w:val="24"/>
                <w:szCs w:val="24"/>
              </w:rPr>
              <w:t xml:space="preserve">13.1.2.2. pasākuma ietvaros </w:t>
            </w:r>
            <w:r w:rsidR="00E72D18">
              <w:rPr>
                <w:rFonts w:ascii="Times New Roman" w:hAnsi="Times New Roman"/>
                <w:sz w:val="24"/>
                <w:szCs w:val="24"/>
              </w:rPr>
              <w:t>portatīvo dator</w:t>
            </w:r>
            <w:r w:rsidR="00C71A71">
              <w:rPr>
                <w:rFonts w:ascii="Times New Roman" w:hAnsi="Times New Roman"/>
                <w:sz w:val="24"/>
                <w:szCs w:val="24"/>
              </w:rPr>
              <w:t>tehniku</w:t>
            </w:r>
            <w:r w:rsidR="0A141B91" w:rsidRPr="7B15BF5E">
              <w:rPr>
                <w:rFonts w:ascii="Times New Roman" w:hAnsi="Times New Roman"/>
                <w:sz w:val="24"/>
                <w:szCs w:val="24"/>
              </w:rPr>
              <w:t xml:space="preserve"> plānots nodrošināt </w:t>
            </w:r>
            <w:r w:rsidR="00682621">
              <w:rPr>
                <w:rFonts w:ascii="Times New Roman" w:hAnsi="Times New Roman"/>
                <w:sz w:val="24"/>
                <w:szCs w:val="24"/>
              </w:rPr>
              <w:t xml:space="preserve">atbilstoši izglītojamo skaitam </w:t>
            </w:r>
            <w:r w:rsidR="004E5BA0">
              <w:rPr>
                <w:rFonts w:ascii="Times New Roman" w:hAnsi="Times New Roman"/>
                <w:sz w:val="24"/>
                <w:szCs w:val="24"/>
              </w:rPr>
              <w:t>7</w:t>
            </w:r>
            <w:r w:rsidR="00682621">
              <w:rPr>
                <w:rFonts w:ascii="Times New Roman" w:hAnsi="Times New Roman"/>
                <w:sz w:val="24"/>
                <w:szCs w:val="24"/>
              </w:rPr>
              <w:t>. -9. klasē</w:t>
            </w:r>
            <w:r w:rsidR="0A141B91" w:rsidRPr="7B15BF5E">
              <w:rPr>
                <w:rFonts w:ascii="Times New Roman" w:hAnsi="Times New Roman"/>
                <w:sz w:val="24"/>
                <w:szCs w:val="24"/>
              </w:rPr>
              <w:t>.</w:t>
            </w:r>
            <w:r w:rsidR="48F02696" w:rsidRPr="0FECED26">
              <w:rPr>
                <w:rFonts w:ascii="Times New Roman" w:eastAsia="Times New Roman" w:hAnsi="Times New Roman"/>
                <w:sz w:val="24"/>
                <w:szCs w:val="24"/>
              </w:rPr>
              <w:t xml:space="preserve"> </w:t>
            </w:r>
            <w:r w:rsidR="172C796B" w:rsidRPr="0FECED26">
              <w:rPr>
                <w:rFonts w:ascii="Times New Roman" w:eastAsia="Times New Roman" w:hAnsi="Times New Roman"/>
                <w:sz w:val="24"/>
                <w:szCs w:val="24"/>
              </w:rPr>
              <w:t>Ņemot vērā, ka</w:t>
            </w:r>
            <w:r w:rsidR="0FD61682" w:rsidRPr="0FECED26">
              <w:rPr>
                <w:rFonts w:ascii="Times New Roman" w:eastAsia="Times New Roman" w:hAnsi="Times New Roman"/>
                <w:sz w:val="24"/>
                <w:szCs w:val="24"/>
              </w:rPr>
              <w:t xml:space="preserve"> ieslodzījuma vietās jānodrošina nepārtraukta ieslodzīto apsardze un uzraudzība un sociālās korekcijas izglītības iestādēs jānodrošina nepārtraukta izglītojamo uzraudzība, tai skaitā ņemot vērā drošības apsvērumus datortehnikas izmantošanā minētajās iestādēs, atsevišķi izvērtējama ir </w:t>
            </w:r>
            <w:r w:rsidR="00E72D18">
              <w:rPr>
                <w:rFonts w:ascii="Times New Roman" w:eastAsia="Times New Roman" w:hAnsi="Times New Roman"/>
                <w:sz w:val="24"/>
                <w:szCs w:val="24"/>
              </w:rPr>
              <w:t xml:space="preserve">iespējas </w:t>
            </w:r>
            <w:r w:rsidR="10C5E307" w:rsidRPr="0FECED26">
              <w:rPr>
                <w:rFonts w:ascii="Times New Roman" w:eastAsia="Times New Roman" w:hAnsi="Times New Roman"/>
                <w:sz w:val="24"/>
                <w:szCs w:val="24"/>
              </w:rPr>
              <w:t>dator</w:t>
            </w:r>
            <w:r w:rsidR="00E72D18">
              <w:rPr>
                <w:rFonts w:ascii="Times New Roman" w:eastAsia="Times New Roman" w:hAnsi="Times New Roman"/>
                <w:sz w:val="24"/>
                <w:szCs w:val="24"/>
              </w:rPr>
              <w:t xml:space="preserve">us iegādāties </w:t>
            </w:r>
            <w:r w:rsidR="10C5E307" w:rsidRPr="0FECED26">
              <w:rPr>
                <w:rFonts w:ascii="Times New Roman" w:eastAsia="Times New Roman" w:hAnsi="Times New Roman"/>
                <w:sz w:val="24"/>
                <w:szCs w:val="24"/>
              </w:rPr>
              <w:t>izglītojamajiem</w:t>
            </w:r>
            <w:r w:rsidR="0FD61682" w:rsidRPr="0FECED26">
              <w:rPr>
                <w:rFonts w:ascii="Times New Roman" w:eastAsia="Times New Roman" w:hAnsi="Times New Roman"/>
                <w:sz w:val="24"/>
                <w:szCs w:val="24"/>
              </w:rPr>
              <w:t xml:space="preserve"> izglītības programmās, kas tiek īstenotas ieslodzījumu vietās un sociālās korekcijas iestādēs.</w:t>
            </w:r>
          </w:p>
          <w:p w14:paraId="7D3F0C51" w14:textId="46DE9885" w:rsidR="7D203FBD" w:rsidRPr="00723FDC" w:rsidRDefault="002F743C" w:rsidP="00C73AC2">
            <w:pPr>
              <w:spacing w:after="120" w:line="240" w:lineRule="auto"/>
              <w:ind w:firstLine="677"/>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P</w:t>
            </w:r>
            <w:r w:rsidR="7D203FBD" w:rsidRPr="72134B27">
              <w:rPr>
                <w:rFonts w:ascii="Times New Roman" w:eastAsia="Times New Roman" w:hAnsi="Times New Roman"/>
                <w:color w:val="000000" w:themeColor="text1"/>
                <w:sz w:val="24"/>
                <w:szCs w:val="24"/>
              </w:rPr>
              <w:t xml:space="preserve">ortatīvos datorus </w:t>
            </w:r>
            <w:r>
              <w:rPr>
                <w:rFonts w:ascii="Times New Roman" w:eastAsia="Times New Roman" w:hAnsi="Times New Roman"/>
                <w:color w:val="000000" w:themeColor="text1"/>
                <w:sz w:val="24"/>
                <w:szCs w:val="24"/>
              </w:rPr>
              <w:t xml:space="preserve">plānots nodrošināt </w:t>
            </w:r>
            <w:r w:rsidR="7D203FBD" w:rsidRPr="72134B27">
              <w:rPr>
                <w:rFonts w:ascii="Times New Roman" w:eastAsia="Times New Roman" w:hAnsi="Times New Roman"/>
                <w:color w:val="000000" w:themeColor="text1"/>
                <w:sz w:val="24"/>
                <w:szCs w:val="24"/>
              </w:rPr>
              <w:t>izglītojamie</w:t>
            </w:r>
            <w:r>
              <w:rPr>
                <w:rFonts w:ascii="Times New Roman" w:eastAsia="Times New Roman" w:hAnsi="Times New Roman"/>
                <w:color w:val="000000" w:themeColor="text1"/>
                <w:sz w:val="24"/>
                <w:szCs w:val="24"/>
              </w:rPr>
              <w:t>m</w:t>
            </w:r>
            <w:r w:rsidR="7D203FBD" w:rsidRPr="72134B27">
              <w:rPr>
                <w:rFonts w:ascii="Times New Roman" w:eastAsia="Times New Roman" w:hAnsi="Times New Roman"/>
                <w:sz w:val="24"/>
                <w:szCs w:val="24"/>
              </w:rPr>
              <w:t xml:space="preserve"> </w:t>
            </w:r>
            <w:r w:rsidR="7D203FBD" w:rsidRPr="72134B27">
              <w:rPr>
                <w:rFonts w:ascii="Times New Roman" w:eastAsia="Times New Roman" w:hAnsi="Times New Roman"/>
                <w:color w:val="000000" w:themeColor="text1"/>
                <w:sz w:val="24"/>
                <w:szCs w:val="24"/>
              </w:rPr>
              <w:t>pilnveidot</w:t>
            </w:r>
            <w:r>
              <w:rPr>
                <w:rFonts w:ascii="Times New Roman" w:eastAsia="Times New Roman" w:hAnsi="Times New Roman"/>
                <w:color w:val="000000" w:themeColor="text1"/>
                <w:sz w:val="24"/>
                <w:szCs w:val="24"/>
              </w:rPr>
              <w:t>ā</w:t>
            </w:r>
            <w:r w:rsidR="7D203FBD" w:rsidRPr="72134B27">
              <w:rPr>
                <w:rFonts w:ascii="Times New Roman" w:eastAsia="Times New Roman" w:hAnsi="Times New Roman"/>
                <w:color w:val="000000" w:themeColor="text1"/>
                <w:sz w:val="24"/>
                <w:szCs w:val="24"/>
              </w:rPr>
              <w:t xml:space="preserve"> </w:t>
            </w:r>
            <w:r w:rsidR="00885886">
              <w:rPr>
                <w:rFonts w:ascii="Times New Roman" w:eastAsia="Times New Roman" w:hAnsi="Times New Roman"/>
                <w:color w:val="000000" w:themeColor="text1"/>
                <w:sz w:val="24"/>
                <w:szCs w:val="24"/>
              </w:rPr>
              <w:t>pamat</w:t>
            </w:r>
            <w:r w:rsidR="7D203FBD" w:rsidRPr="72134B27">
              <w:rPr>
                <w:rFonts w:ascii="Times New Roman" w:eastAsia="Times New Roman" w:hAnsi="Times New Roman"/>
                <w:color w:val="000000" w:themeColor="text1"/>
                <w:sz w:val="24"/>
                <w:szCs w:val="24"/>
              </w:rPr>
              <w:t>izglītības satur</w:t>
            </w:r>
            <w:r w:rsidR="00885886">
              <w:rPr>
                <w:rFonts w:ascii="Times New Roman" w:eastAsia="Times New Roman" w:hAnsi="Times New Roman"/>
                <w:color w:val="000000" w:themeColor="text1"/>
                <w:sz w:val="24"/>
                <w:szCs w:val="24"/>
              </w:rPr>
              <w:t>a</w:t>
            </w:r>
            <w:r w:rsidR="7D203FBD" w:rsidRPr="72134B2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apguvei </w:t>
            </w:r>
            <w:r w:rsidR="004E5BA0">
              <w:rPr>
                <w:rFonts w:ascii="Times New Roman" w:eastAsia="Times New Roman" w:hAnsi="Times New Roman"/>
                <w:sz w:val="24"/>
                <w:szCs w:val="24"/>
              </w:rPr>
              <w:t>7</w:t>
            </w:r>
            <w:r w:rsidR="00682621">
              <w:rPr>
                <w:rFonts w:ascii="Times New Roman" w:eastAsia="Times New Roman" w:hAnsi="Times New Roman"/>
                <w:sz w:val="24"/>
                <w:szCs w:val="24"/>
              </w:rPr>
              <w:t xml:space="preserve">. </w:t>
            </w:r>
            <w:r w:rsidR="7D203FBD" w:rsidRPr="72134B27">
              <w:rPr>
                <w:rFonts w:ascii="Times New Roman" w:eastAsia="Times New Roman" w:hAnsi="Times New Roman"/>
                <w:sz w:val="24"/>
                <w:szCs w:val="24"/>
              </w:rPr>
              <w:t>-</w:t>
            </w:r>
            <w:r w:rsidR="00B34262" w:rsidRPr="72134B27">
              <w:rPr>
                <w:rFonts w:ascii="Times New Roman" w:eastAsia="Times New Roman" w:hAnsi="Times New Roman"/>
                <w:sz w:val="24"/>
                <w:szCs w:val="24"/>
              </w:rPr>
              <w:t xml:space="preserve"> </w:t>
            </w:r>
            <w:r w:rsidR="7D203FBD" w:rsidRPr="72134B27">
              <w:rPr>
                <w:rFonts w:ascii="Times New Roman" w:eastAsia="Times New Roman" w:hAnsi="Times New Roman"/>
                <w:sz w:val="24"/>
                <w:szCs w:val="24"/>
              </w:rPr>
              <w:t>9.</w:t>
            </w:r>
            <w:r w:rsidR="00B34262" w:rsidRPr="72134B27">
              <w:rPr>
                <w:rFonts w:ascii="Times New Roman" w:eastAsia="Times New Roman" w:hAnsi="Times New Roman"/>
                <w:sz w:val="24"/>
                <w:szCs w:val="24"/>
              </w:rPr>
              <w:t xml:space="preserve"> </w:t>
            </w:r>
            <w:r w:rsidR="7D203FBD" w:rsidRPr="72134B27">
              <w:rPr>
                <w:rFonts w:ascii="Times New Roman" w:eastAsia="Times New Roman" w:hAnsi="Times New Roman"/>
                <w:sz w:val="24"/>
                <w:szCs w:val="24"/>
              </w:rPr>
              <w:t>kla</w:t>
            </w:r>
            <w:r w:rsidR="00682621">
              <w:rPr>
                <w:rFonts w:ascii="Times New Roman" w:eastAsia="Times New Roman" w:hAnsi="Times New Roman"/>
                <w:sz w:val="24"/>
                <w:szCs w:val="24"/>
              </w:rPr>
              <w:t>sē</w:t>
            </w:r>
            <w:r w:rsidR="2871BA2E" w:rsidRPr="72134B27">
              <w:rPr>
                <w:rFonts w:ascii="Times New Roman" w:eastAsia="Times New Roman" w:hAnsi="Times New Roman"/>
                <w:sz w:val="24"/>
                <w:szCs w:val="24"/>
              </w:rPr>
              <w:t xml:space="preserve"> </w:t>
            </w:r>
            <w:r w:rsidR="7D203FBD" w:rsidRPr="72134B27">
              <w:rPr>
                <w:rFonts w:ascii="Times New Roman" w:eastAsia="Times New Roman" w:hAnsi="Times New Roman"/>
                <w:color w:val="000000" w:themeColor="text1"/>
                <w:sz w:val="24"/>
                <w:szCs w:val="24"/>
              </w:rPr>
              <w:t>ņemot vērā</w:t>
            </w:r>
            <w:r w:rsidR="23F5F697" w:rsidRPr="72134B27">
              <w:rPr>
                <w:rFonts w:ascii="Times New Roman" w:eastAsia="Times New Roman" w:hAnsi="Times New Roman"/>
                <w:color w:val="000000" w:themeColor="text1"/>
                <w:sz w:val="24"/>
                <w:szCs w:val="24"/>
              </w:rPr>
              <w:t>, ka</w:t>
            </w:r>
            <w:r w:rsidR="7D203FBD" w:rsidRPr="72134B27">
              <w:rPr>
                <w:rFonts w:ascii="Times New Roman" w:eastAsia="Times New Roman" w:hAnsi="Times New Roman"/>
                <w:color w:val="000000" w:themeColor="text1"/>
                <w:sz w:val="24"/>
                <w:szCs w:val="24"/>
              </w:rPr>
              <w:t>:</w:t>
            </w:r>
          </w:p>
          <w:p w14:paraId="79843DA2" w14:textId="27A514D5" w:rsidR="00CB5491" w:rsidRPr="00CB5491" w:rsidRDefault="7D203FBD" w:rsidP="00C73AC2">
            <w:pPr>
              <w:spacing w:after="120" w:line="240" w:lineRule="auto"/>
              <w:ind w:left="535"/>
              <w:jc w:val="both"/>
              <w:rPr>
                <w:rFonts w:ascii="Times New Roman" w:eastAsia="Times New Roman" w:hAnsi="Times New Roman"/>
                <w:sz w:val="24"/>
                <w:szCs w:val="24"/>
              </w:rPr>
            </w:pPr>
            <w:r w:rsidRPr="0FECED26">
              <w:rPr>
                <w:rFonts w:ascii="Times New Roman" w:eastAsia="Times New Roman" w:hAnsi="Times New Roman"/>
                <w:color w:val="000000" w:themeColor="text1"/>
                <w:sz w:val="24"/>
                <w:szCs w:val="24"/>
              </w:rPr>
              <w:t xml:space="preserve">1) </w:t>
            </w:r>
            <w:r w:rsidR="00CB5491" w:rsidRPr="0FECED26">
              <w:rPr>
                <w:rFonts w:ascii="Times New Roman" w:eastAsia="Times New Roman" w:hAnsi="Times New Roman"/>
                <w:sz w:val="24"/>
                <w:szCs w:val="24"/>
              </w:rPr>
              <w:t>saskaņā ar</w:t>
            </w:r>
            <w:r w:rsidR="00B13286">
              <w:rPr>
                <w:rFonts w:ascii="Times New Roman" w:eastAsia="Times New Roman" w:hAnsi="Times New Roman"/>
                <w:sz w:val="24"/>
                <w:szCs w:val="24"/>
              </w:rPr>
              <w:t xml:space="preserve"> </w:t>
            </w:r>
            <w:r w:rsidR="6DEA336C" w:rsidRPr="0FECED26">
              <w:rPr>
                <w:rFonts w:ascii="Times New Roman" w:eastAsia="Times New Roman" w:hAnsi="Times New Roman"/>
                <w:sz w:val="24"/>
                <w:szCs w:val="24"/>
              </w:rPr>
              <w:t xml:space="preserve">Vispārējās izglītības likuma 32. panta </w:t>
            </w:r>
            <w:r w:rsidR="4A9D8EA8" w:rsidRPr="0FECED26">
              <w:rPr>
                <w:rFonts w:ascii="Times New Roman" w:eastAsia="Times New Roman" w:hAnsi="Times New Roman"/>
                <w:sz w:val="24"/>
                <w:szCs w:val="24"/>
              </w:rPr>
              <w:t xml:space="preserve">pirmo </w:t>
            </w:r>
            <w:r w:rsidR="6DEA336C" w:rsidRPr="0FECED26">
              <w:rPr>
                <w:rFonts w:ascii="Times New Roman" w:eastAsia="Times New Roman" w:hAnsi="Times New Roman"/>
                <w:sz w:val="24"/>
                <w:szCs w:val="24"/>
              </w:rPr>
              <w:t>daļu pamatizglītības ieguve ir obligāta (</w:t>
            </w:r>
            <w:r w:rsidR="00CB5491" w:rsidRPr="0FECED26">
              <w:rPr>
                <w:rFonts w:ascii="Times New Roman" w:eastAsia="Times New Roman" w:hAnsi="Times New Roman"/>
                <w:sz w:val="24"/>
                <w:szCs w:val="24"/>
              </w:rPr>
              <w:t>Izglītības likuma 4.</w:t>
            </w:r>
            <w:r w:rsidR="1D8F6033" w:rsidRPr="0FECED26">
              <w:rPr>
                <w:rFonts w:ascii="Times New Roman" w:eastAsia="Times New Roman" w:hAnsi="Times New Roman"/>
                <w:sz w:val="24"/>
                <w:szCs w:val="24"/>
              </w:rPr>
              <w:t xml:space="preserve"> </w:t>
            </w:r>
            <w:r w:rsidR="00CB5491" w:rsidRPr="0FECED26">
              <w:rPr>
                <w:rFonts w:ascii="Times New Roman" w:eastAsia="Times New Roman" w:hAnsi="Times New Roman"/>
                <w:sz w:val="24"/>
                <w:szCs w:val="24"/>
              </w:rPr>
              <w:t>pantu pamatizglītības iegūšanas turpināšana līdz 18 gadu vecuma sasniegšanai ir obligāta</w:t>
            </w:r>
            <w:r w:rsidR="2105C8ED" w:rsidRPr="0FECED26">
              <w:rPr>
                <w:rFonts w:ascii="Times New Roman" w:eastAsia="Times New Roman" w:hAnsi="Times New Roman"/>
                <w:sz w:val="24"/>
                <w:szCs w:val="24"/>
              </w:rPr>
              <w:t>)</w:t>
            </w:r>
            <w:r w:rsidR="00CB5491" w:rsidRPr="0FECED26">
              <w:rPr>
                <w:rFonts w:ascii="Times New Roman" w:eastAsia="Times New Roman" w:hAnsi="Times New Roman"/>
                <w:sz w:val="24"/>
                <w:szCs w:val="24"/>
              </w:rPr>
              <w:t>;</w:t>
            </w:r>
          </w:p>
          <w:p w14:paraId="2F14F00D" w14:textId="0012E52E" w:rsidR="002F743C" w:rsidRDefault="00CB5491" w:rsidP="00C73AC2">
            <w:pPr>
              <w:spacing w:after="120" w:line="240" w:lineRule="auto"/>
              <w:ind w:left="535"/>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2F743C">
              <w:rPr>
                <w:rFonts w:ascii="Times New Roman" w:eastAsia="Times New Roman" w:hAnsi="Times New Roman"/>
                <w:sz w:val="24"/>
                <w:szCs w:val="24"/>
              </w:rPr>
              <w:t>a</w:t>
            </w:r>
            <w:r w:rsidR="002F743C" w:rsidRPr="72134B27">
              <w:rPr>
                <w:rFonts w:ascii="Times New Roman" w:eastAsia="Times New Roman" w:hAnsi="Times New Roman"/>
                <w:sz w:val="24"/>
                <w:szCs w:val="24"/>
              </w:rPr>
              <w:t xml:space="preserve">r 2020. gada 1. septembri vispārējā izglītībā uzsākta pakāpeniska jaunā mācību satura īstenošana (2020./2021. mācību gadā – 1., 4., 7. un 10. klasē, 2021./2022. mācību gadā – 2., 5., 8. un 11. klasē un 2022./2023 .mācību gadā – 3., 6., 9. un 12. </w:t>
            </w:r>
            <w:r w:rsidR="002F743C">
              <w:rPr>
                <w:rFonts w:ascii="Times New Roman" w:eastAsia="Times New Roman" w:hAnsi="Times New Roman"/>
                <w:sz w:val="24"/>
                <w:szCs w:val="24"/>
              </w:rPr>
              <w:t>klasē);</w:t>
            </w:r>
          </w:p>
          <w:p w14:paraId="0FC86F46" w14:textId="0806886A" w:rsidR="7D203FBD" w:rsidRPr="009A4DEE" w:rsidRDefault="002F743C" w:rsidP="00C73AC2">
            <w:pPr>
              <w:spacing w:after="120" w:line="240" w:lineRule="auto"/>
              <w:ind w:left="535"/>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7D203FBD" w:rsidRPr="009A4DEE">
              <w:rPr>
                <w:rFonts w:ascii="Times New Roman" w:eastAsia="Times New Roman" w:hAnsi="Times New Roman"/>
                <w:sz w:val="24"/>
                <w:szCs w:val="24"/>
              </w:rPr>
              <w:t>pamatizglītības programmu mācību priekšmetu un stundu īstenošanas plāni tiek veidoti klašu grupām no 1.</w:t>
            </w:r>
            <w:r w:rsidR="00B34262">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līdz</w:t>
            </w:r>
            <w:r w:rsidR="00B13286">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3.</w:t>
            </w:r>
            <w:r w:rsidR="00B34262">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klasei, no 4. līdz 6.</w:t>
            </w:r>
            <w:r w:rsidR="00B34262">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klasei un no 7. līdz 9.</w:t>
            </w:r>
            <w:r w:rsidR="001217F6">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klasei. No minētā izriet, ka 1.</w:t>
            </w:r>
            <w:r w:rsidR="00B34262">
              <w:rPr>
                <w:rFonts w:ascii="Times New Roman" w:eastAsia="Times New Roman" w:hAnsi="Times New Roman"/>
                <w:sz w:val="24"/>
                <w:szCs w:val="24"/>
              </w:rPr>
              <w:t xml:space="preserve"> </w:t>
            </w:r>
            <w:r w:rsidR="001217F6">
              <w:rPr>
                <w:rFonts w:ascii="Times New Roman" w:eastAsia="Times New Roman" w:hAnsi="Times New Roman"/>
                <w:sz w:val="24"/>
                <w:szCs w:val="24"/>
              </w:rPr>
              <w:t>–</w:t>
            </w:r>
            <w:r w:rsidR="00B34262">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3. klasi, 4.</w:t>
            </w:r>
            <w:r w:rsidR="00B34262">
              <w:rPr>
                <w:rFonts w:ascii="Times New Roman" w:eastAsia="Times New Roman" w:hAnsi="Times New Roman"/>
                <w:sz w:val="24"/>
                <w:szCs w:val="24"/>
              </w:rPr>
              <w:t xml:space="preserve"> </w:t>
            </w:r>
            <w:r w:rsidR="001217F6">
              <w:rPr>
                <w:rFonts w:ascii="Times New Roman" w:eastAsia="Times New Roman" w:hAnsi="Times New Roman"/>
                <w:sz w:val="24"/>
                <w:szCs w:val="24"/>
              </w:rPr>
              <w:t>–</w:t>
            </w:r>
            <w:r w:rsidR="00B34262">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6. klasi un 7.</w:t>
            </w:r>
            <w:r w:rsidR="00B34262">
              <w:rPr>
                <w:rFonts w:ascii="Times New Roman" w:eastAsia="Times New Roman" w:hAnsi="Times New Roman"/>
                <w:sz w:val="24"/>
                <w:szCs w:val="24"/>
              </w:rPr>
              <w:t xml:space="preserve"> </w:t>
            </w:r>
            <w:r w:rsidR="001217F6">
              <w:rPr>
                <w:rFonts w:ascii="Times New Roman" w:eastAsia="Times New Roman" w:hAnsi="Times New Roman"/>
                <w:sz w:val="24"/>
                <w:szCs w:val="24"/>
              </w:rPr>
              <w:t>–</w:t>
            </w:r>
            <w:r w:rsidR="00B34262">
              <w:rPr>
                <w:rFonts w:ascii="Times New Roman" w:eastAsia="Times New Roman" w:hAnsi="Times New Roman"/>
                <w:sz w:val="24"/>
                <w:szCs w:val="24"/>
              </w:rPr>
              <w:t xml:space="preserve"> </w:t>
            </w:r>
            <w:r w:rsidR="7D203FBD" w:rsidRPr="009A4DEE">
              <w:rPr>
                <w:rFonts w:ascii="Times New Roman" w:eastAsia="Times New Roman" w:hAnsi="Times New Roman"/>
                <w:sz w:val="24"/>
                <w:szCs w:val="24"/>
              </w:rPr>
              <w:t>9. klasi var uzskatīt par vienotiem posmiem mācību satura apguvē;</w:t>
            </w:r>
          </w:p>
          <w:p w14:paraId="4C6E9ABC" w14:textId="59827FE5" w:rsidR="7D203FBD" w:rsidRPr="00723FDC" w:rsidRDefault="002F743C" w:rsidP="00C73AC2">
            <w:pPr>
              <w:spacing w:after="120" w:line="240" w:lineRule="auto"/>
              <w:ind w:left="535"/>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4</w:t>
            </w:r>
            <w:r w:rsidR="0A141B91" w:rsidRPr="0FECED26">
              <w:rPr>
                <w:rFonts w:ascii="Times New Roman" w:eastAsia="Times New Roman" w:hAnsi="Times New Roman"/>
                <w:color w:val="000000" w:themeColor="text1"/>
                <w:sz w:val="24"/>
                <w:szCs w:val="24"/>
              </w:rPr>
              <w:t>)</w:t>
            </w:r>
            <w:r w:rsidR="00B13286">
              <w:rPr>
                <w:rFonts w:ascii="Times New Roman" w:eastAsia="Times New Roman" w:hAnsi="Times New Roman"/>
                <w:color w:val="000000" w:themeColor="text1"/>
                <w:sz w:val="24"/>
                <w:szCs w:val="24"/>
              </w:rPr>
              <w:t xml:space="preserve"> </w:t>
            </w:r>
            <w:r w:rsidR="0A141B91" w:rsidRPr="0FECED26">
              <w:rPr>
                <w:rFonts w:ascii="Times New Roman" w:eastAsia="Times New Roman" w:hAnsi="Times New Roman"/>
                <w:sz w:val="24"/>
                <w:szCs w:val="24"/>
              </w:rPr>
              <w:t xml:space="preserve">mūsdienīga izglītojamā </w:t>
            </w:r>
            <w:r w:rsidR="00434294">
              <w:rPr>
                <w:rFonts w:ascii="Times New Roman" w:eastAsia="Times New Roman" w:hAnsi="Times New Roman"/>
                <w:sz w:val="24"/>
                <w:szCs w:val="24"/>
              </w:rPr>
              <w:t>I</w:t>
            </w:r>
            <w:r w:rsidR="337EB328" w:rsidRPr="0FECED26">
              <w:rPr>
                <w:rFonts w:ascii="Times New Roman" w:eastAsia="Times New Roman" w:hAnsi="Times New Roman"/>
                <w:sz w:val="24"/>
                <w:szCs w:val="24"/>
              </w:rPr>
              <w:t>T</w:t>
            </w:r>
            <w:r w:rsidR="0A141B91" w:rsidRPr="0FECED26">
              <w:rPr>
                <w:rFonts w:ascii="Times New Roman" w:eastAsia="Times New Roman" w:hAnsi="Times New Roman"/>
                <w:sz w:val="24"/>
                <w:szCs w:val="24"/>
              </w:rPr>
              <w:t xml:space="preserve"> prasmju apguvi un stundu skaita palielināšanu datorikas apgūšanai visā pamatizglītībā (1.</w:t>
            </w:r>
            <w:r w:rsidR="30EDC9B7"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w:t>
            </w:r>
            <w:r w:rsidR="30EDC9B7"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3. klasē – integrēti, 4. – 9. klasē – atsevišķs mācību priekšmets, apgūstot programmēšanas moduli 7.</w:t>
            </w:r>
            <w:r w:rsidR="30EDC9B7" w:rsidRPr="0FECED26">
              <w:rPr>
                <w:rFonts w:ascii="Times New Roman" w:eastAsia="Times New Roman" w:hAnsi="Times New Roman"/>
                <w:sz w:val="24"/>
                <w:szCs w:val="24"/>
              </w:rPr>
              <w:t xml:space="preserve"> – </w:t>
            </w:r>
            <w:r w:rsidR="0A141B91" w:rsidRPr="0FECED26">
              <w:rPr>
                <w:rFonts w:ascii="Times New Roman" w:eastAsia="Times New Roman" w:hAnsi="Times New Roman"/>
                <w:sz w:val="24"/>
                <w:szCs w:val="24"/>
              </w:rPr>
              <w:t>9.</w:t>
            </w:r>
            <w:r w:rsidR="30EDC9B7"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klasē), 1.</w:t>
            </w:r>
            <w:r w:rsidR="30EDC9B7" w:rsidRPr="0FECED26">
              <w:rPr>
                <w:rFonts w:ascii="Times New Roman" w:eastAsia="Times New Roman" w:hAnsi="Times New Roman"/>
                <w:sz w:val="24"/>
                <w:szCs w:val="24"/>
              </w:rPr>
              <w:t xml:space="preserve"> – </w:t>
            </w:r>
            <w:r w:rsidR="0A141B91" w:rsidRPr="0FECED26">
              <w:rPr>
                <w:rFonts w:ascii="Times New Roman" w:eastAsia="Times New Roman" w:hAnsi="Times New Roman"/>
                <w:sz w:val="24"/>
                <w:szCs w:val="24"/>
              </w:rPr>
              <w:t>9</w:t>
            </w:r>
            <w:r w:rsidR="30EDC9B7"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klases “Dizains un tehnoloģijas”, savukārt 7.</w:t>
            </w:r>
            <w:r w:rsidR="30EDC9B7"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klasē - “Inženierzinības”. Minēto standartu ievi</w:t>
            </w:r>
            <w:r w:rsidR="0A141B91" w:rsidRPr="0FECED26">
              <w:rPr>
                <w:rFonts w:ascii="Times New Roman" w:eastAsia="Times New Roman" w:hAnsi="Times New Roman"/>
                <w:color w:val="000000" w:themeColor="text1"/>
                <w:sz w:val="24"/>
                <w:szCs w:val="24"/>
              </w:rPr>
              <w:t xml:space="preserve">ešanai tiek izmantoti arī digitālie mācību līdzekļi, un to īpatsvars mācību procesā turpinās palielināties. </w:t>
            </w:r>
            <w:r w:rsidR="01997EDE" w:rsidRPr="0FECED26">
              <w:rPr>
                <w:rFonts w:ascii="Times New Roman" w:hAnsi="Times New Roman"/>
                <w:sz w:val="24"/>
                <w:szCs w:val="24"/>
              </w:rPr>
              <w:t>S</w:t>
            </w:r>
            <w:r w:rsidR="2F54C52F" w:rsidRPr="0FECED26">
              <w:rPr>
                <w:rFonts w:ascii="Times New Roman" w:hAnsi="Times New Roman"/>
                <w:sz w:val="24"/>
                <w:szCs w:val="24"/>
              </w:rPr>
              <w:t>askaņā arī ar</w:t>
            </w:r>
            <w:r w:rsidR="0A141B91" w:rsidRPr="0FECED26">
              <w:rPr>
                <w:rFonts w:ascii="Times New Roman" w:eastAsia="Times New Roman" w:hAnsi="Times New Roman"/>
                <w:sz w:val="24"/>
                <w:szCs w:val="24"/>
              </w:rPr>
              <w:t xml:space="preserve"> Ministru kabineta noteikumu projekt</w:t>
            </w:r>
            <w:r w:rsidR="5E83CB22" w:rsidRPr="0FECED26">
              <w:rPr>
                <w:rFonts w:ascii="Times New Roman" w:eastAsia="Times New Roman" w:hAnsi="Times New Roman"/>
                <w:sz w:val="24"/>
                <w:szCs w:val="24"/>
              </w:rPr>
              <w:t>u</w:t>
            </w:r>
            <w:r w:rsidR="0A141B91" w:rsidRPr="0FECED26">
              <w:rPr>
                <w:rFonts w:ascii="Times New Roman" w:eastAsia="Times New Roman" w:hAnsi="Times New Roman"/>
                <w:sz w:val="24"/>
                <w:szCs w:val="24"/>
              </w:rPr>
              <w:t xml:space="preserve"> “Attālināto mācību organizēšanas un īstenošanas kārtība”</w:t>
            </w:r>
            <w:r w:rsidR="6BE38F6B" w:rsidRPr="0FECED26">
              <w:rPr>
                <w:rFonts w:ascii="Times New Roman" w:eastAsia="Times New Roman" w:hAnsi="Times New Roman"/>
                <w:sz w:val="24"/>
                <w:szCs w:val="24"/>
              </w:rPr>
              <w:t xml:space="preserve"> </w:t>
            </w:r>
            <w:r w:rsidR="2C3BCD35" w:rsidRPr="0FECED26">
              <w:rPr>
                <w:rFonts w:ascii="Times New Roman" w:eastAsia="Times New Roman" w:hAnsi="Times New Roman"/>
                <w:sz w:val="24"/>
                <w:szCs w:val="24"/>
              </w:rPr>
              <w:t xml:space="preserve">ar </w:t>
            </w:r>
            <w:r w:rsidR="0A141B91" w:rsidRPr="0FECED26">
              <w:rPr>
                <w:rFonts w:ascii="Times New Roman" w:eastAsia="Times New Roman" w:hAnsi="Times New Roman"/>
                <w:sz w:val="24"/>
                <w:szCs w:val="24"/>
              </w:rPr>
              <w:t>3.</w:t>
            </w:r>
            <w:r w:rsidR="337EB328"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klas</w:t>
            </w:r>
            <w:r w:rsidR="27B7FF14" w:rsidRPr="0FECED26">
              <w:rPr>
                <w:rFonts w:ascii="Times New Roman" w:eastAsia="Times New Roman" w:hAnsi="Times New Roman"/>
                <w:sz w:val="24"/>
                <w:szCs w:val="24"/>
              </w:rPr>
              <w:t>i</w:t>
            </w:r>
            <w:r w:rsidR="0A141B91" w:rsidRPr="0FECED26">
              <w:rPr>
                <w:rFonts w:ascii="Times New Roman" w:eastAsia="Times New Roman" w:hAnsi="Times New Roman"/>
                <w:sz w:val="24"/>
                <w:szCs w:val="24"/>
              </w:rPr>
              <w:t xml:space="preserve"> </w:t>
            </w:r>
            <w:r w:rsidR="4B3458E5" w:rsidRPr="0FECED26">
              <w:rPr>
                <w:rFonts w:ascii="Times New Roman" w:eastAsia="Times New Roman" w:hAnsi="Times New Roman"/>
                <w:sz w:val="24"/>
                <w:szCs w:val="24"/>
              </w:rPr>
              <w:t xml:space="preserve">plānots </w:t>
            </w:r>
            <w:r w:rsidR="0A141B91" w:rsidRPr="0FECED26">
              <w:rPr>
                <w:rFonts w:ascii="Times New Roman" w:eastAsia="Times New Roman" w:hAnsi="Times New Roman"/>
                <w:sz w:val="24"/>
                <w:szCs w:val="24"/>
              </w:rPr>
              <w:t xml:space="preserve">uzsākt īstenot attālinātās mācības līdz pieciem procentiem no plānotā mācību stundu skaita mācību priekšmetos mācību gadā, </w:t>
            </w:r>
            <w:r w:rsidR="7DDF0B7D" w:rsidRPr="0FECED26">
              <w:rPr>
                <w:rFonts w:ascii="Times New Roman" w:eastAsia="Times New Roman" w:hAnsi="Times New Roman"/>
                <w:sz w:val="24"/>
                <w:szCs w:val="24"/>
              </w:rPr>
              <w:t xml:space="preserve">t.sk. </w:t>
            </w:r>
            <w:r w:rsidR="3D415AD0" w:rsidRPr="0FECED26">
              <w:rPr>
                <w:rFonts w:ascii="Times New Roman" w:eastAsia="Times New Roman" w:hAnsi="Times New Roman"/>
                <w:sz w:val="24"/>
                <w:szCs w:val="24"/>
              </w:rPr>
              <w:t>ņemot vērā, ka</w:t>
            </w:r>
            <w:r w:rsidR="0A141B91" w:rsidRPr="0FECED26">
              <w:rPr>
                <w:rFonts w:ascii="Times New Roman" w:eastAsia="Times New Roman" w:hAnsi="Times New Roman"/>
                <w:sz w:val="24"/>
                <w:szCs w:val="24"/>
              </w:rPr>
              <w:t xml:space="preserve"> pētījuma </w:t>
            </w:r>
            <w:r w:rsidR="25C4B05E" w:rsidRPr="0FECED26">
              <w:rPr>
                <w:rFonts w:ascii="Times New Roman" w:eastAsia="Times New Roman" w:hAnsi="Times New Roman"/>
                <w:sz w:val="24"/>
                <w:szCs w:val="24"/>
              </w:rPr>
              <w:t>“</w:t>
            </w:r>
            <w:r w:rsidR="0A141B91" w:rsidRPr="0FECED26">
              <w:rPr>
                <w:rFonts w:ascii="Times New Roman" w:eastAsia="Times New Roman" w:hAnsi="Times New Roman"/>
                <w:sz w:val="24"/>
                <w:szCs w:val="24"/>
              </w:rPr>
              <w:t>Covid-19 seku mazināšana</w:t>
            </w:r>
            <w:r w:rsidR="25C4B05E" w:rsidRPr="0FECED26">
              <w:rPr>
                <w:rFonts w:ascii="Times New Roman" w:eastAsia="Times New Roman" w:hAnsi="Times New Roman"/>
                <w:sz w:val="24"/>
                <w:szCs w:val="24"/>
              </w:rPr>
              <w:t>”</w:t>
            </w:r>
            <w:r w:rsidR="0A141B91" w:rsidRPr="0FECED26">
              <w:rPr>
                <w:rFonts w:ascii="Times New Roman" w:eastAsia="Times New Roman" w:hAnsi="Times New Roman"/>
                <w:sz w:val="24"/>
                <w:szCs w:val="24"/>
              </w:rPr>
              <w:t xml:space="preserve"> (projekts </w:t>
            </w:r>
            <w:r w:rsidR="0A141B91" w:rsidRPr="0FECED26">
              <w:rPr>
                <w:rFonts w:ascii="Times New Roman" w:eastAsia="Times New Roman" w:hAnsi="Times New Roman"/>
                <w:sz w:val="24"/>
                <w:szCs w:val="24"/>
              </w:rPr>
              <w:lastRenderedPageBreak/>
              <w:t xml:space="preserve">COVIDzīve Nr. VPP-COVID-2020/1-0013 “Dzīve ar COVID-19: Novērtējums par koronavīrusa izraisītās krīzes pārvarēšanu Latvijā un priekšlikumi sabiedrības noturībai nākotnē”) </w:t>
            </w:r>
            <w:r w:rsidR="53990566" w:rsidRPr="0FECED26">
              <w:rPr>
                <w:rFonts w:ascii="Times New Roman" w:eastAsia="Times New Roman" w:hAnsi="Times New Roman"/>
                <w:sz w:val="24"/>
                <w:szCs w:val="24"/>
              </w:rPr>
              <w:t>ietvaro</w:t>
            </w:r>
            <w:r w:rsidR="005C03F7">
              <w:rPr>
                <w:rFonts w:ascii="Times New Roman" w:eastAsia="Times New Roman" w:hAnsi="Times New Roman"/>
                <w:sz w:val="24"/>
                <w:szCs w:val="24"/>
              </w:rPr>
              <w:t>s</w:t>
            </w:r>
            <w:r w:rsidR="53990566" w:rsidRPr="0FECED26">
              <w:rPr>
                <w:rFonts w:ascii="Times New Roman" w:eastAsia="Times New Roman" w:hAnsi="Times New Roman"/>
                <w:sz w:val="24"/>
                <w:szCs w:val="24"/>
              </w:rPr>
              <w:t xml:space="preserve"> </w:t>
            </w:r>
            <w:r w:rsidR="0A141B91" w:rsidRPr="0FECED26">
              <w:rPr>
                <w:rFonts w:ascii="Times New Roman" w:eastAsia="Times New Roman" w:hAnsi="Times New Roman"/>
                <w:sz w:val="24"/>
                <w:szCs w:val="24"/>
              </w:rPr>
              <w:t>veiktā starptautisko pētījumu analīz</w:t>
            </w:r>
            <w:r w:rsidR="2A647F11" w:rsidRPr="0FECED26">
              <w:rPr>
                <w:rFonts w:ascii="Times New Roman" w:eastAsia="Times New Roman" w:hAnsi="Times New Roman"/>
                <w:sz w:val="24"/>
                <w:szCs w:val="24"/>
              </w:rPr>
              <w:t>i</w:t>
            </w:r>
            <w:r w:rsidR="0A141B91" w:rsidRPr="0FECED26">
              <w:rPr>
                <w:rFonts w:ascii="Times New Roman" w:eastAsia="Times New Roman" w:hAnsi="Times New Roman"/>
                <w:sz w:val="24"/>
                <w:szCs w:val="24"/>
              </w:rPr>
              <w:t>, ka izglītojamajiem līdz 12 gadu vecumam pilnībā attālinātas mācības netiek uzskatītas par piemērotām ārpus krīzes konteksta, jo līdz 12 gadu vecumam izglītojamiem īpaši nozīmīga ir sociālā mācīšanās, nepieciešamība pēc aprūpes, skolotāja starpniecības mācību procesā, ir iespējami riski kognitīvajai attīstībai u.c</w:t>
            </w:r>
            <w:r w:rsidR="6E0637F9" w:rsidRPr="0FECED26">
              <w:rPr>
                <w:rFonts w:ascii="Times New Roman" w:eastAsia="Times New Roman" w:hAnsi="Times New Roman"/>
                <w:sz w:val="24"/>
                <w:szCs w:val="24"/>
              </w:rPr>
              <w:t>.</w:t>
            </w:r>
            <w:r w:rsidR="343FC284" w:rsidRPr="0FECED26">
              <w:rPr>
                <w:rFonts w:ascii="Times New Roman" w:eastAsia="Times New Roman" w:hAnsi="Times New Roman"/>
                <w:sz w:val="24"/>
                <w:szCs w:val="24"/>
              </w:rPr>
              <w:t xml:space="preserve"> </w:t>
            </w:r>
            <w:r w:rsidR="15FE119F" w:rsidRPr="0FECED26">
              <w:rPr>
                <w:rFonts w:ascii="Times New Roman" w:eastAsia="Times New Roman" w:hAnsi="Times New Roman"/>
                <w:sz w:val="24"/>
                <w:szCs w:val="24"/>
              </w:rPr>
              <w:t>un i</w:t>
            </w:r>
            <w:r w:rsidR="66489670" w:rsidRPr="0FECED26">
              <w:rPr>
                <w:rFonts w:ascii="Times New Roman" w:eastAsia="Times New Roman" w:hAnsi="Times New Roman"/>
                <w:sz w:val="24"/>
                <w:szCs w:val="24"/>
              </w:rPr>
              <w:t xml:space="preserve">nformācijas un komunikācijas tehnoloģiju izmantošana nav vienīgā pieeja attālināto mācību īstenošanai, un izglītības iestāde var lemt, piemēram, sākumskolas jaunākajās klasēs šādas tehnoloģijas neizmantot, bet tā vietā izmantot citus mācību līdzekļus un norises vietas. </w:t>
            </w:r>
            <w:r w:rsidR="7729AD0C" w:rsidRPr="0FECED26">
              <w:rPr>
                <w:rFonts w:ascii="Times New Roman" w:eastAsia="Times New Roman" w:hAnsi="Times New Roman"/>
                <w:sz w:val="24"/>
                <w:szCs w:val="24"/>
              </w:rPr>
              <w:t>Vienlaikus p</w:t>
            </w:r>
            <w:r w:rsidR="343FC284" w:rsidRPr="0FECED26">
              <w:rPr>
                <w:rFonts w:ascii="Times New Roman" w:eastAsia="Times New Roman" w:hAnsi="Times New Roman"/>
                <w:sz w:val="24"/>
                <w:szCs w:val="24"/>
              </w:rPr>
              <w:t xml:space="preserve">ētnieki </w:t>
            </w:r>
            <w:r w:rsidR="1F0CA486" w:rsidRPr="0FECED26">
              <w:rPr>
                <w:rFonts w:ascii="Times New Roman" w:eastAsia="Times New Roman" w:hAnsi="Times New Roman"/>
                <w:sz w:val="24"/>
                <w:szCs w:val="24"/>
              </w:rPr>
              <w:t xml:space="preserve">ir </w:t>
            </w:r>
            <w:r w:rsidR="343FC284" w:rsidRPr="0FECED26">
              <w:rPr>
                <w:rFonts w:ascii="Times New Roman" w:eastAsia="Times New Roman" w:hAnsi="Times New Roman"/>
                <w:sz w:val="24"/>
                <w:szCs w:val="24"/>
              </w:rPr>
              <w:t>secin</w:t>
            </w:r>
            <w:r w:rsidR="01217402" w:rsidRPr="0FECED26">
              <w:rPr>
                <w:rFonts w:ascii="Times New Roman" w:eastAsia="Times New Roman" w:hAnsi="Times New Roman"/>
                <w:sz w:val="24"/>
                <w:szCs w:val="24"/>
              </w:rPr>
              <w:t>ājuši</w:t>
            </w:r>
            <w:r w:rsidR="343FC284" w:rsidRPr="0FECED26">
              <w:rPr>
                <w:rFonts w:ascii="Times New Roman" w:eastAsia="Times New Roman" w:hAnsi="Times New Roman"/>
                <w:sz w:val="24"/>
                <w:szCs w:val="24"/>
              </w:rPr>
              <w:t xml:space="preserve">, ka ikdienas mācību procesā </w:t>
            </w:r>
            <w:r w:rsidR="67D21888" w:rsidRPr="0FECED26">
              <w:rPr>
                <w:rFonts w:ascii="Times New Roman" w:eastAsia="Times New Roman" w:hAnsi="Times New Roman"/>
                <w:sz w:val="24"/>
                <w:szCs w:val="24"/>
              </w:rPr>
              <w:t xml:space="preserve">ir </w:t>
            </w:r>
            <w:r w:rsidR="343FC284" w:rsidRPr="0FECED26">
              <w:rPr>
                <w:rFonts w:ascii="Times New Roman" w:eastAsia="Times New Roman" w:hAnsi="Times New Roman"/>
                <w:sz w:val="24"/>
                <w:szCs w:val="24"/>
              </w:rPr>
              <w:t>jāiekļauj attālināto mācību elementus, pilnveidojot digitālās prasmes un adaptācijas spējas darbam dažādās situācijās, lai mazinātu spriedzi un apjukumu krīzes laikā un pilnveidotu izglītojamo pašvadītas mācīšanās prasmes.</w:t>
            </w:r>
          </w:p>
          <w:p w14:paraId="474EB2C2" w14:textId="4DF10133" w:rsidR="00321939" w:rsidRPr="0099009E" w:rsidRDefault="00604366" w:rsidP="00C73AC2">
            <w:pPr>
              <w:spacing w:after="120" w:line="240" w:lineRule="auto"/>
              <w:ind w:firstLine="720"/>
              <w:jc w:val="both"/>
              <w:rPr>
                <w:rFonts w:ascii="Times New Roman" w:hAnsi="Times New Roman"/>
                <w:sz w:val="24"/>
                <w:szCs w:val="24"/>
              </w:rPr>
            </w:pPr>
            <w:r w:rsidRPr="639C27C5">
              <w:rPr>
                <w:rFonts w:ascii="Times New Roman" w:hAnsi="Times New Roman"/>
                <w:sz w:val="24"/>
                <w:szCs w:val="24"/>
              </w:rPr>
              <w:t xml:space="preserve">Vienlaikus </w:t>
            </w:r>
            <w:r w:rsidR="5CD14BE7" w:rsidRPr="639C27C5">
              <w:rPr>
                <w:rFonts w:ascii="Times New Roman" w:hAnsi="Times New Roman"/>
                <w:sz w:val="24"/>
                <w:szCs w:val="24"/>
              </w:rPr>
              <w:t>M</w:t>
            </w:r>
            <w:r w:rsidRPr="639C27C5">
              <w:rPr>
                <w:rFonts w:ascii="Times New Roman" w:hAnsi="Times New Roman"/>
                <w:sz w:val="24"/>
                <w:szCs w:val="24"/>
              </w:rPr>
              <w:t>inistrija</w:t>
            </w:r>
            <w:r w:rsidR="00B74589">
              <w:rPr>
                <w:rFonts w:ascii="Times New Roman" w:hAnsi="Times New Roman"/>
                <w:sz w:val="24"/>
                <w:szCs w:val="24"/>
              </w:rPr>
              <w:t>,</w:t>
            </w:r>
            <w:r w:rsidRPr="639C27C5">
              <w:rPr>
                <w:rFonts w:ascii="Times New Roman" w:hAnsi="Times New Roman"/>
                <w:sz w:val="24"/>
                <w:szCs w:val="24"/>
              </w:rPr>
              <w:t xml:space="preserve"> </w:t>
            </w:r>
            <w:r w:rsidR="005723C6">
              <w:rPr>
                <w:rFonts w:ascii="Times New Roman" w:hAnsi="Times New Roman"/>
                <w:sz w:val="24"/>
                <w:szCs w:val="24"/>
              </w:rPr>
              <w:t>ta</w:t>
            </w:r>
            <w:r w:rsidR="0058182A">
              <w:rPr>
                <w:rFonts w:ascii="Times New Roman" w:hAnsi="Times New Roman"/>
                <w:sz w:val="24"/>
                <w:szCs w:val="24"/>
              </w:rPr>
              <w:t>i</w:t>
            </w:r>
            <w:r w:rsidR="005723C6">
              <w:rPr>
                <w:rFonts w:ascii="Times New Roman" w:hAnsi="Times New Roman"/>
                <w:sz w:val="24"/>
                <w:szCs w:val="24"/>
              </w:rPr>
              <w:t xml:space="preserve"> skaitā ar noteikumu projekta un sadarbības līguma nosacījumiem </w:t>
            </w:r>
            <w:r w:rsidRPr="639C27C5">
              <w:rPr>
                <w:rFonts w:ascii="Times New Roman" w:hAnsi="Times New Roman"/>
                <w:sz w:val="24"/>
                <w:szCs w:val="24"/>
              </w:rPr>
              <w:t xml:space="preserve">rosina pašvaldības kā </w:t>
            </w:r>
            <w:r w:rsidR="001F39DC" w:rsidRPr="639C27C5">
              <w:rPr>
                <w:rFonts w:ascii="Times New Roman" w:hAnsi="Times New Roman"/>
                <w:sz w:val="24"/>
                <w:szCs w:val="24"/>
              </w:rPr>
              <w:t xml:space="preserve">13.1.2.2. </w:t>
            </w:r>
            <w:r w:rsidRPr="639C27C5">
              <w:rPr>
                <w:rFonts w:ascii="Times New Roman" w:hAnsi="Times New Roman"/>
                <w:sz w:val="24"/>
                <w:szCs w:val="24"/>
              </w:rPr>
              <w:t xml:space="preserve">pasākuma sadarbības partnerus iespēju robežās nodrošināt papildu </w:t>
            </w:r>
            <w:r w:rsidR="00E13409" w:rsidRPr="639C27C5">
              <w:rPr>
                <w:rFonts w:ascii="Times New Roman" w:hAnsi="Times New Roman"/>
                <w:sz w:val="24"/>
                <w:szCs w:val="24"/>
              </w:rPr>
              <w:t>IT</w:t>
            </w:r>
            <w:r w:rsidRPr="639C27C5">
              <w:rPr>
                <w:rFonts w:ascii="Times New Roman" w:hAnsi="Times New Roman"/>
                <w:sz w:val="24"/>
                <w:szCs w:val="24"/>
              </w:rPr>
              <w:t xml:space="preserve"> aprīkojuma iegādi tās dibinātajām izglītības iestādēm no pašvaldības budžeta līdzekļiem, tād</w:t>
            </w:r>
            <w:r w:rsidR="00CB5997">
              <w:rPr>
                <w:rFonts w:ascii="Times New Roman" w:hAnsi="Times New Roman"/>
                <w:sz w:val="24"/>
                <w:szCs w:val="24"/>
              </w:rPr>
              <w:t>ē</w:t>
            </w:r>
            <w:r w:rsidRPr="639C27C5">
              <w:rPr>
                <w:rFonts w:ascii="Times New Roman" w:hAnsi="Times New Roman"/>
                <w:sz w:val="24"/>
                <w:szCs w:val="24"/>
              </w:rPr>
              <w:t xml:space="preserve">jādi </w:t>
            </w:r>
            <w:r w:rsidR="00CB5997">
              <w:rPr>
                <w:rFonts w:ascii="Times New Roman" w:hAnsi="Times New Roman"/>
                <w:sz w:val="24"/>
                <w:szCs w:val="24"/>
              </w:rPr>
              <w:t>palielinot</w:t>
            </w:r>
            <w:r w:rsidR="00CB5997" w:rsidRPr="639C27C5">
              <w:rPr>
                <w:rFonts w:ascii="Times New Roman" w:hAnsi="Times New Roman"/>
                <w:sz w:val="24"/>
                <w:szCs w:val="24"/>
              </w:rPr>
              <w:t xml:space="preserve"> </w:t>
            </w:r>
            <w:r w:rsidR="00434294">
              <w:rPr>
                <w:rFonts w:ascii="Times New Roman" w:hAnsi="Times New Roman"/>
                <w:sz w:val="24"/>
                <w:szCs w:val="24"/>
              </w:rPr>
              <w:t>I</w:t>
            </w:r>
            <w:r w:rsidR="00E13409" w:rsidRPr="639C27C5">
              <w:rPr>
                <w:rFonts w:ascii="Times New Roman" w:hAnsi="Times New Roman"/>
                <w:sz w:val="24"/>
                <w:szCs w:val="24"/>
              </w:rPr>
              <w:t>T</w:t>
            </w:r>
            <w:r w:rsidRPr="639C27C5">
              <w:rPr>
                <w:rFonts w:ascii="Times New Roman" w:hAnsi="Times New Roman"/>
                <w:sz w:val="24"/>
                <w:szCs w:val="24"/>
              </w:rPr>
              <w:t xml:space="preserve"> aprīkojuma </w:t>
            </w:r>
            <w:r w:rsidR="00CB5997">
              <w:rPr>
                <w:rFonts w:ascii="Times New Roman" w:hAnsi="Times New Roman"/>
                <w:sz w:val="24"/>
                <w:szCs w:val="24"/>
              </w:rPr>
              <w:t xml:space="preserve">skaitu </w:t>
            </w:r>
            <w:r w:rsidRPr="639C27C5">
              <w:rPr>
                <w:rFonts w:ascii="Times New Roman" w:hAnsi="Times New Roman"/>
                <w:sz w:val="24"/>
                <w:szCs w:val="24"/>
              </w:rPr>
              <w:t>izglītības iestādēs</w:t>
            </w:r>
            <w:r w:rsidR="00CB5997">
              <w:rPr>
                <w:rFonts w:ascii="Times New Roman" w:hAnsi="Times New Roman"/>
                <w:sz w:val="24"/>
                <w:szCs w:val="24"/>
              </w:rPr>
              <w:t xml:space="preserve"> dažādās klašu grupās atbilstoši izglītības iestādes īstenotajai digitalizācijas stratēģijai</w:t>
            </w:r>
            <w:r w:rsidR="00321939">
              <w:rPr>
                <w:rFonts w:ascii="Times New Roman" w:hAnsi="Times New Roman"/>
                <w:sz w:val="24"/>
                <w:szCs w:val="24"/>
              </w:rPr>
              <w:t xml:space="preserve">, </w:t>
            </w:r>
            <w:r w:rsidR="00245392">
              <w:rPr>
                <w:rFonts w:ascii="Times New Roman" w:hAnsi="Times New Roman"/>
                <w:sz w:val="24"/>
                <w:szCs w:val="24"/>
              </w:rPr>
              <w:t xml:space="preserve">kas veicinātu mācību procesa izmaiņas, </w:t>
            </w:r>
            <w:r w:rsidR="00321939">
              <w:rPr>
                <w:rFonts w:ascii="Times New Roman" w:hAnsi="Times New Roman"/>
                <w:sz w:val="24"/>
                <w:szCs w:val="24"/>
              </w:rPr>
              <w:t>kā arī ņ</w:t>
            </w:r>
            <w:r w:rsidR="00321939" w:rsidRPr="004D12C4">
              <w:rPr>
                <w:rFonts w:ascii="Times New Roman" w:eastAsia="Times New Roman" w:hAnsi="Times New Roman"/>
                <w:sz w:val="24"/>
                <w:szCs w:val="24"/>
              </w:rPr>
              <w:t xml:space="preserve">emot vērā, ka datorus izmantos izglītojamie, izglītības iestāžu dibinātājam nepieciešams </w:t>
            </w:r>
            <w:r w:rsidR="00321939">
              <w:rPr>
                <w:rFonts w:ascii="Times New Roman" w:eastAsia="Times New Roman" w:hAnsi="Times New Roman"/>
                <w:sz w:val="24"/>
                <w:szCs w:val="24"/>
              </w:rPr>
              <w:t>paredzēt</w:t>
            </w:r>
            <w:r w:rsidR="00321939" w:rsidRPr="004D12C4">
              <w:rPr>
                <w:rFonts w:ascii="Times New Roman" w:eastAsia="Times New Roman" w:hAnsi="Times New Roman"/>
                <w:sz w:val="24"/>
                <w:szCs w:val="24"/>
              </w:rPr>
              <w:t>:</w:t>
            </w:r>
          </w:p>
          <w:p w14:paraId="312CA5AD" w14:textId="7AD381F9" w:rsidR="00321939" w:rsidRPr="004D12C4" w:rsidRDefault="00321939" w:rsidP="00C73AC2">
            <w:pPr>
              <w:spacing w:after="120" w:line="240" w:lineRule="auto"/>
              <w:ind w:left="535"/>
              <w:jc w:val="both"/>
              <w:rPr>
                <w:rFonts w:ascii="Times New Roman" w:eastAsia="Times New Roman" w:hAnsi="Times New Roman"/>
                <w:sz w:val="24"/>
                <w:szCs w:val="24"/>
              </w:rPr>
            </w:pPr>
            <w:r w:rsidRPr="004D12C4">
              <w:rPr>
                <w:rFonts w:ascii="Times New Roman" w:eastAsia="Times New Roman" w:hAnsi="Times New Roman"/>
                <w:sz w:val="24"/>
                <w:szCs w:val="24"/>
              </w:rPr>
              <w:t xml:space="preserve">1) iegādāto </w:t>
            </w:r>
            <w:r w:rsidR="00434294">
              <w:rPr>
                <w:rFonts w:ascii="Times New Roman" w:eastAsia="Times New Roman" w:hAnsi="Times New Roman"/>
                <w:sz w:val="24"/>
                <w:szCs w:val="24"/>
              </w:rPr>
              <w:t>IT</w:t>
            </w:r>
            <w:r w:rsidR="00C73AC2">
              <w:rPr>
                <w:rFonts w:ascii="Times New Roman" w:eastAsia="Times New Roman" w:hAnsi="Times New Roman"/>
                <w:sz w:val="24"/>
                <w:szCs w:val="24"/>
              </w:rPr>
              <w:t xml:space="preserve"> </w:t>
            </w:r>
            <w:r w:rsidRPr="004D12C4">
              <w:rPr>
                <w:rFonts w:ascii="Times New Roman" w:eastAsia="Times New Roman" w:hAnsi="Times New Roman"/>
                <w:sz w:val="24"/>
                <w:szCs w:val="24"/>
              </w:rPr>
              <w:t>vienību apdrošināšanas iespējas pret negadījumiem, lai mazinātu negadījumu sekas;</w:t>
            </w:r>
          </w:p>
          <w:p w14:paraId="18DCB897" w14:textId="62164CC1" w:rsidR="00321939" w:rsidRPr="004D12C4" w:rsidRDefault="00321939" w:rsidP="00C73AC2">
            <w:pPr>
              <w:spacing w:after="120" w:line="240" w:lineRule="auto"/>
              <w:ind w:left="535"/>
              <w:jc w:val="both"/>
              <w:rPr>
                <w:rFonts w:ascii="Times New Roman" w:eastAsia="Times New Roman" w:hAnsi="Times New Roman"/>
                <w:sz w:val="24"/>
                <w:szCs w:val="24"/>
              </w:rPr>
            </w:pPr>
            <w:r w:rsidRPr="004D12C4">
              <w:rPr>
                <w:rFonts w:ascii="Times New Roman" w:eastAsia="Times New Roman" w:hAnsi="Times New Roman"/>
                <w:sz w:val="24"/>
                <w:szCs w:val="24"/>
              </w:rPr>
              <w:t>2) plānot</w:t>
            </w:r>
            <w:r w:rsidR="00B13286">
              <w:rPr>
                <w:rFonts w:ascii="Times New Roman" w:eastAsia="Times New Roman" w:hAnsi="Times New Roman"/>
                <w:sz w:val="24"/>
                <w:szCs w:val="24"/>
              </w:rPr>
              <w:t xml:space="preserve"> </w:t>
            </w:r>
            <w:r w:rsidRPr="004D12C4">
              <w:rPr>
                <w:rFonts w:ascii="Times New Roman" w:eastAsia="Times New Roman" w:hAnsi="Times New Roman"/>
                <w:sz w:val="24"/>
                <w:szCs w:val="24"/>
              </w:rPr>
              <w:t xml:space="preserve">rezerves ierīču iegādi papildus datortehnikas uzturēšanas un atjaunošanas izmaksām, citas </w:t>
            </w:r>
            <w:r w:rsidRPr="004D12C4">
              <w:rPr>
                <w:rFonts w:ascii="Times New Roman" w:eastAsia="Times New Roman" w:hAnsi="Times New Roman"/>
                <w:color w:val="000000" w:themeColor="text1"/>
                <w:sz w:val="24"/>
                <w:szCs w:val="24"/>
              </w:rPr>
              <w:t>izmaksas, piemēram, uzlādes skapju iegādei vai</w:t>
            </w:r>
            <w:r w:rsidR="00B13286">
              <w:rPr>
                <w:rFonts w:ascii="Times New Roman" w:eastAsia="Times New Roman" w:hAnsi="Times New Roman"/>
                <w:color w:val="000000" w:themeColor="text1"/>
                <w:sz w:val="24"/>
                <w:szCs w:val="24"/>
              </w:rPr>
              <w:t xml:space="preserve"> </w:t>
            </w:r>
            <w:r w:rsidRPr="004D12C4">
              <w:rPr>
                <w:rFonts w:ascii="Times New Roman" w:eastAsia="Times New Roman" w:hAnsi="Times New Roman"/>
                <w:color w:val="000000" w:themeColor="text1"/>
                <w:sz w:val="24"/>
                <w:szCs w:val="24"/>
              </w:rPr>
              <w:t>programmatūras papildināšanai speciālās izglītības vajadzībām</w:t>
            </w:r>
            <w:r w:rsidRPr="004D12C4">
              <w:rPr>
                <w:rFonts w:ascii="Times New Roman" w:eastAsia="Times New Roman" w:hAnsi="Times New Roman"/>
                <w:sz w:val="24"/>
                <w:szCs w:val="24"/>
              </w:rPr>
              <w:t>;</w:t>
            </w:r>
          </w:p>
          <w:p w14:paraId="66A22B0E" w14:textId="77777777" w:rsidR="00321939" w:rsidRPr="004D12C4" w:rsidRDefault="00321939" w:rsidP="00C73AC2">
            <w:pPr>
              <w:spacing w:after="120" w:line="240" w:lineRule="auto"/>
              <w:ind w:left="535"/>
              <w:jc w:val="both"/>
              <w:rPr>
                <w:rFonts w:ascii="Times New Roman" w:eastAsia="Times New Roman" w:hAnsi="Times New Roman"/>
                <w:sz w:val="24"/>
                <w:szCs w:val="24"/>
              </w:rPr>
            </w:pPr>
            <w:r w:rsidRPr="004D12C4">
              <w:rPr>
                <w:rFonts w:ascii="Times New Roman" w:eastAsia="Times New Roman" w:hAnsi="Times New Roman"/>
                <w:sz w:val="24"/>
                <w:szCs w:val="24"/>
              </w:rPr>
              <w:t xml:space="preserve">3) plānot papildus tehniskā (tehnoloģiskā un organizatoriskā) atbalsta personāla vai pakalpojuma sniedzēju atbalstu izglītības procesa nodrošināšanai; </w:t>
            </w:r>
          </w:p>
          <w:p w14:paraId="765AACBF" w14:textId="77777777" w:rsidR="00321939" w:rsidRPr="004D12C4" w:rsidRDefault="00321939" w:rsidP="00C73AC2">
            <w:pPr>
              <w:spacing w:after="120" w:line="240" w:lineRule="auto"/>
              <w:ind w:left="535"/>
              <w:jc w:val="both"/>
              <w:rPr>
                <w:rFonts w:ascii="Times New Roman" w:eastAsia="Times New Roman" w:hAnsi="Times New Roman"/>
                <w:sz w:val="24"/>
                <w:szCs w:val="24"/>
              </w:rPr>
            </w:pPr>
            <w:r w:rsidRPr="004D12C4">
              <w:rPr>
                <w:rFonts w:ascii="Times New Roman" w:eastAsia="Times New Roman" w:hAnsi="Times New Roman"/>
                <w:sz w:val="24"/>
                <w:szCs w:val="24"/>
              </w:rPr>
              <w:t>4) interneta jaudas nodrošinājuma izvērtējumu un tālākās darbības jaudas palielināšanai, ja nepieciešams;</w:t>
            </w:r>
          </w:p>
          <w:p w14:paraId="0FA21479" w14:textId="77777777" w:rsidR="00321939" w:rsidRPr="004D12C4" w:rsidRDefault="00321939" w:rsidP="00C73AC2">
            <w:pPr>
              <w:spacing w:after="120" w:line="240" w:lineRule="auto"/>
              <w:ind w:left="535"/>
              <w:jc w:val="both"/>
              <w:rPr>
                <w:rFonts w:ascii="Times New Roman" w:eastAsia="Times New Roman" w:hAnsi="Times New Roman"/>
                <w:sz w:val="24"/>
                <w:szCs w:val="24"/>
              </w:rPr>
            </w:pPr>
            <w:r w:rsidRPr="004D12C4">
              <w:rPr>
                <w:rFonts w:ascii="Times New Roman" w:eastAsia="Times New Roman" w:hAnsi="Times New Roman"/>
                <w:sz w:val="24"/>
                <w:szCs w:val="24"/>
              </w:rPr>
              <w:t>5) jēgpilna un plānveidīga digitālo tehnoloģiju izmantošana mācību procesā dažādās jomās;</w:t>
            </w:r>
          </w:p>
          <w:p w14:paraId="2C43FD07" w14:textId="5C3C2829" w:rsidR="00321939" w:rsidRDefault="00321939" w:rsidP="00C73AC2">
            <w:pPr>
              <w:spacing w:after="120" w:line="240" w:lineRule="auto"/>
              <w:ind w:firstLine="720"/>
              <w:jc w:val="both"/>
              <w:rPr>
                <w:rFonts w:ascii="Times New Roman" w:eastAsia="Times New Roman" w:hAnsi="Times New Roman"/>
                <w:sz w:val="24"/>
                <w:szCs w:val="24"/>
              </w:rPr>
            </w:pPr>
            <w:r w:rsidRPr="004D12C4">
              <w:rPr>
                <w:rFonts w:ascii="Times New Roman" w:eastAsia="Times New Roman" w:hAnsi="Times New Roman"/>
                <w:sz w:val="24"/>
                <w:szCs w:val="24"/>
              </w:rPr>
              <w:lastRenderedPageBreak/>
              <w:t>6) tehnoloģiju sadales principu, atbildības noteikšana un informētības nodrošināšana izglītojamajiem un viņu vecākiem.</w:t>
            </w:r>
            <w:r w:rsidR="00B13286">
              <w:rPr>
                <w:rFonts w:ascii="Times New Roman" w:eastAsia="Times New Roman" w:hAnsi="Times New Roman"/>
                <w:sz w:val="24"/>
                <w:szCs w:val="24"/>
              </w:rPr>
              <w:t xml:space="preserve"> </w:t>
            </w:r>
          </w:p>
          <w:p w14:paraId="53AC614F" w14:textId="6E09E861" w:rsidR="00193449" w:rsidRPr="00B845B1" w:rsidRDefault="00193449" w:rsidP="00C73AC2">
            <w:pPr>
              <w:spacing w:after="120" w:line="240" w:lineRule="auto"/>
              <w:ind w:firstLine="720"/>
              <w:jc w:val="both"/>
              <w:rPr>
                <w:rFonts w:ascii="Times New Roman" w:hAnsi="Times New Roman"/>
                <w:sz w:val="24"/>
                <w:szCs w:val="24"/>
              </w:rPr>
            </w:pPr>
            <w:r w:rsidRPr="0099009E">
              <w:rPr>
                <w:rFonts w:ascii="Times New Roman" w:hAnsi="Times New Roman"/>
                <w:bCs/>
                <w:spacing w:val="-2"/>
                <w:sz w:val="24"/>
                <w:szCs w:val="24"/>
              </w:rPr>
              <w:t>Noteikumu projektā ir ietverts nosacījums finansējuma saņēmējam un sadarbības partnerim, kas paredz projekta ilgtspējas nodrošināšanu trīs gadu</w:t>
            </w:r>
            <w:r w:rsidR="003A4352">
              <w:rPr>
                <w:rFonts w:ascii="Times New Roman" w:hAnsi="Times New Roman"/>
                <w:bCs/>
                <w:spacing w:val="-2"/>
                <w:sz w:val="24"/>
                <w:szCs w:val="24"/>
              </w:rPr>
              <w:t>s</w:t>
            </w:r>
            <w:r w:rsidRPr="0099009E">
              <w:rPr>
                <w:rFonts w:ascii="Times New Roman" w:hAnsi="Times New Roman"/>
                <w:bCs/>
                <w:spacing w:val="-2"/>
                <w:sz w:val="24"/>
                <w:szCs w:val="24"/>
              </w:rPr>
              <w:t xml:space="preserve"> pēc projekta noslēguma maksājuma saņemšanas, nodrošinot portatīvās datortehnikas pieejamību un funkcionalitāti, mazinot </w:t>
            </w:r>
            <w:r w:rsidRPr="0099009E">
              <w:rPr>
                <w:rFonts w:ascii="Times New Roman" w:hAnsi="Times New Roman"/>
                <w:sz w:val="24"/>
                <w:szCs w:val="24"/>
              </w:rPr>
              <w:t xml:space="preserve">risku ES līdzekļu </w:t>
            </w:r>
            <w:r w:rsidR="00B845B1">
              <w:rPr>
                <w:rFonts w:ascii="Times New Roman" w:hAnsi="Times New Roman"/>
                <w:sz w:val="24"/>
                <w:szCs w:val="24"/>
              </w:rPr>
              <w:t>ne</w:t>
            </w:r>
            <w:r w:rsidRPr="0099009E">
              <w:rPr>
                <w:rFonts w:ascii="Times New Roman" w:hAnsi="Times New Roman"/>
                <w:sz w:val="24"/>
                <w:szCs w:val="24"/>
              </w:rPr>
              <w:t xml:space="preserve">efektīvu </w:t>
            </w:r>
            <w:r w:rsidR="00B845B1" w:rsidRPr="0099009E">
              <w:rPr>
                <w:rFonts w:ascii="Times New Roman" w:hAnsi="Times New Roman"/>
                <w:sz w:val="24"/>
                <w:szCs w:val="24"/>
              </w:rPr>
              <w:t>izmantošanai</w:t>
            </w:r>
            <w:r w:rsidRPr="0099009E">
              <w:rPr>
                <w:rFonts w:ascii="Times New Roman" w:hAnsi="Times New Roman"/>
                <w:sz w:val="24"/>
                <w:szCs w:val="24"/>
              </w:rPr>
              <w:t xml:space="preserve">. </w:t>
            </w:r>
            <w:r w:rsidR="00D65774">
              <w:rPr>
                <w:rFonts w:ascii="Times New Roman" w:hAnsi="Times New Roman"/>
                <w:sz w:val="24"/>
                <w:szCs w:val="24"/>
              </w:rPr>
              <w:t>Nosakot i</w:t>
            </w:r>
            <w:r w:rsidR="003A4352">
              <w:rPr>
                <w:rFonts w:ascii="Times New Roman" w:hAnsi="Times New Roman"/>
                <w:sz w:val="24"/>
                <w:szCs w:val="24"/>
              </w:rPr>
              <w:t xml:space="preserve">lgtspējas </w:t>
            </w:r>
            <w:r w:rsidR="00D65774">
              <w:rPr>
                <w:rFonts w:ascii="Times New Roman" w:hAnsi="Times New Roman"/>
                <w:sz w:val="24"/>
                <w:szCs w:val="24"/>
              </w:rPr>
              <w:t>termiņu tiek ņemts vērā, ka datortehnika tiks piegādāta 2022. gadā, savukārt projekta īstenošana ir plānota līdz 2023.gada beigām, projekta noslēguma maksājumu iesniedzot 2024. gada sākumā. Tādējādi prasība ietver ilgtspējas nodrošinājumu līdz 2027. gadam,</w:t>
            </w:r>
            <w:r w:rsidR="00A36307">
              <w:rPr>
                <w:rFonts w:ascii="Times New Roman" w:hAnsi="Times New Roman"/>
                <w:sz w:val="24"/>
                <w:szCs w:val="24"/>
              </w:rPr>
              <w:t xml:space="preserve"> tas ir</w:t>
            </w:r>
            <w:r w:rsidR="00CB5997">
              <w:rPr>
                <w:rFonts w:ascii="Times New Roman" w:hAnsi="Times New Roman"/>
                <w:sz w:val="24"/>
                <w:szCs w:val="24"/>
              </w:rPr>
              <w:t>,</w:t>
            </w:r>
            <w:r w:rsidR="00D65774">
              <w:rPr>
                <w:rFonts w:ascii="Times New Roman" w:hAnsi="Times New Roman"/>
                <w:sz w:val="24"/>
                <w:szCs w:val="24"/>
              </w:rPr>
              <w:t xml:space="preserve"> indikatīvi piecus gadus pēc datortehnikas iegā</w:t>
            </w:r>
            <w:r w:rsidR="003E527C">
              <w:rPr>
                <w:rFonts w:ascii="Times New Roman" w:hAnsi="Times New Roman"/>
                <w:sz w:val="24"/>
                <w:szCs w:val="24"/>
              </w:rPr>
              <w:t xml:space="preserve">des, pieņemot, ka </w:t>
            </w:r>
            <w:r w:rsidR="003E527C" w:rsidRPr="00A302E0">
              <w:rPr>
                <w:rFonts w:ascii="Times New Roman" w:eastAsia="Times New Roman" w:hAnsi="Times New Roman"/>
                <w:sz w:val="24"/>
                <w:szCs w:val="24"/>
              </w:rPr>
              <w:t>datoru kalpošanas cikls ir vismaz pieci gadi</w:t>
            </w:r>
            <w:r w:rsidR="003E527C">
              <w:rPr>
                <w:rFonts w:ascii="Times New Roman" w:eastAsia="Times New Roman" w:hAnsi="Times New Roman"/>
                <w:sz w:val="24"/>
                <w:szCs w:val="24"/>
              </w:rPr>
              <w:t>.</w:t>
            </w:r>
            <w:r w:rsidR="003A4352">
              <w:rPr>
                <w:rFonts w:ascii="Times New Roman" w:hAnsi="Times New Roman"/>
                <w:sz w:val="24"/>
                <w:szCs w:val="24"/>
              </w:rPr>
              <w:t xml:space="preserve"> </w:t>
            </w:r>
            <w:r w:rsidRPr="0099009E">
              <w:rPr>
                <w:rFonts w:ascii="Times New Roman" w:hAnsi="Times New Roman"/>
                <w:sz w:val="24"/>
                <w:szCs w:val="24"/>
              </w:rPr>
              <w:t xml:space="preserve">Ilgtspējas nodrošināšanas </w:t>
            </w:r>
            <w:r w:rsidR="00B845B1" w:rsidRPr="0099009E">
              <w:rPr>
                <w:rFonts w:ascii="Times New Roman" w:hAnsi="Times New Roman"/>
                <w:sz w:val="24"/>
                <w:szCs w:val="24"/>
              </w:rPr>
              <w:t xml:space="preserve">un līdzfinansējuma </w:t>
            </w:r>
            <w:r w:rsidRPr="0099009E">
              <w:rPr>
                <w:rFonts w:ascii="Times New Roman" w:hAnsi="Times New Roman"/>
                <w:sz w:val="24"/>
                <w:szCs w:val="24"/>
              </w:rPr>
              <w:t xml:space="preserve">prasība veicinās </w:t>
            </w:r>
            <w:r w:rsidR="00B845B1" w:rsidRPr="0099009E">
              <w:rPr>
                <w:rFonts w:ascii="Times New Roman" w:hAnsi="Times New Roman"/>
                <w:sz w:val="24"/>
                <w:szCs w:val="24"/>
              </w:rPr>
              <w:t>izglītības iestādes dibinātāja atbildību</w:t>
            </w:r>
            <w:r w:rsidRPr="0099009E">
              <w:rPr>
                <w:rFonts w:ascii="Times New Roman" w:hAnsi="Times New Roman"/>
                <w:sz w:val="24"/>
                <w:szCs w:val="24"/>
              </w:rPr>
              <w:t xml:space="preserve"> par </w:t>
            </w:r>
            <w:r w:rsidR="00B845B1" w:rsidRPr="0099009E">
              <w:rPr>
                <w:rFonts w:ascii="Times New Roman" w:hAnsi="Times New Roman"/>
                <w:sz w:val="24"/>
                <w:szCs w:val="24"/>
              </w:rPr>
              <w:t>sasniegto rezultātu uzturēšanu un atjaunošanu.</w:t>
            </w:r>
            <w:r w:rsidR="003A4352">
              <w:rPr>
                <w:rFonts w:ascii="Times New Roman" w:hAnsi="Times New Roman"/>
                <w:sz w:val="24"/>
                <w:szCs w:val="24"/>
              </w:rPr>
              <w:t xml:space="preserve"> </w:t>
            </w:r>
          </w:p>
          <w:p w14:paraId="2538862F" w14:textId="5AED9726" w:rsidR="0016255A" w:rsidRPr="00723FDC" w:rsidRDefault="7D203FBD" w:rsidP="00C73AC2">
            <w:pPr>
              <w:spacing w:after="120" w:line="240" w:lineRule="auto"/>
              <w:ind w:firstLine="720"/>
              <w:jc w:val="both"/>
              <w:rPr>
                <w:rFonts w:ascii="Times New Roman" w:eastAsia="Times New Roman" w:hAnsi="Times New Roman"/>
              </w:rPr>
            </w:pPr>
            <w:r w:rsidRPr="00245392">
              <w:rPr>
                <w:rFonts w:ascii="Times New Roman" w:hAnsi="Times New Roman"/>
                <w:sz w:val="24"/>
                <w:szCs w:val="24"/>
              </w:rPr>
              <w:t xml:space="preserve">Papildus </w:t>
            </w:r>
            <w:r w:rsidR="56EEE7A5" w:rsidRPr="00245392">
              <w:rPr>
                <w:rFonts w:ascii="Times New Roman" w:hAnsi="Times New Roman"/>
                <w:sz w:val="24"/>
                <w:szCs w:val="24"/>
              </w:rPr>
              <w:t>M</w:t>
            </w:r>
            <w:r w:rsidRPr="00245392">
              <w:rPr>
                <w:rFonts w:ascii="Times New Roman" w:hAnsi="Times New Roman"/>
                <w:sz w:val="24"/>
                <w:szCs w:val="24"/>
              </w:rPr>
              <w:t xml:space="preserve">inistrija </w:t>
            </w:r>
            <w:r w:rsidR="00ED4326" w:rsidRPr="00245392">
              <w:rPr>
                <w:rFonts w:ascii="Times New Roman" w:hAnsi="Times New Roman"/>
                <w:sz w:val="24"/>
                <w:szCs w:val="24"/>
              </w:rPr>
              <w:t>ES</w:t>
            </w:r>
            <w:r w:rsidRPr="00245392">
              <w:rPr>
                <w:rFonts w:ascii="Times New Roman" w:hAnsi="Times New Roman"/>
                <w:sz w:val="24"/>
                <w:szCs w:val="24"/>
              </w:rPr>
              <w:t xml:space="preserve"> At</w:t>
            </w:r>
            <w:r w:rsidR="00245392">
              <w:rPr>
                <w:rFonts w:ascii="Times New Roman" w:hAnsi="Times New Roman"/>
                <w:sz w:val="24"/>
                <w:szCs w:val="24"/>
              </w:rPr>
              <w:t>jaunošanas</w:t>
            </w:r>
            <w:r w:rsidRPr="00245392">
              <w:rPr>
                <w:rFonts w:ascii="Times New Roman" w:hAnsi="Times New Roman"/>
                <w:sz w:val="24"/>
                <w:szCs w:val="24"/>
              </w:rPr>
              <w:t xml:space="preserve"> un noturības mehānisma ietvaros ir paredzējusi īstenot pasākumu „Digitālās plaisas mazināšana sociāli neaizsargātajiem izglītojamajiem un izglītības iestādēs”, kura ietvaros tiktu iegādāta mācību procesa nodrošināšanai nepieciešama portatīvā datortehnika, kas tiktu </w:t>
            </w:r>
            <w:r w:rsidR="00245392">
              <w:rPr>
                <w:rFonts w:ascii="Times New Roman" w:hAnsi="Times New Roman"/>
                <w:sz w:val="24"/>
                <w:szCs w:val="24"/>
              </w:rPr>
              <w:t xml:space="preserve">balstīta uz </w:t>
            </w:r>
            <w:r w:rsidRPr="00245392">
              <w:rPr>
                <w:rFonts w:ascii="Times New Roman" w:hAnsi="Times New Roman"/>
                <w:sz w:val="24"/>
                <w:szCs w:val="24"/>
              </w:rPr>
              <w:t>izglītojam</w:t>
            </w:r>
            <w:r w:rsidR="00245392">
              <w:rPr>
                <w:rFonts w:ascii="Times New Roman" w:hAnsi="Times New Roman"/>
                <w:sz w:val="24"/>
                <w:szCs w:val="24"/>
              </w:rPr>
              <w:t xml:space="preserve">o vajadzībām, tas ir, </w:t>
            </w:r>
            <w:r w:rsidR="00245392" w:rsidRPr="00C33A39">
              <w:rPr>
                <w:rFonts w:ascii="Times New Roman" w:hAnsi="Times New Roman"/>
                <w:sz w:val="24"/>
                <w:szCs w:val="24"/>
              </w:rPr>
              <w:t xml:space="preserve">prioritāri </w:t>
            </w:r>
            <w:r w:rsidR="00245392">
              <w:rPr>
                <w:rFonts w:ascii="Times New Roman" w:hAnsi="Times New Roman"/>
                <w:sz w:val="24"/>
                <w:szCs w:val="24"/>
              </w:rPr>
              <w:t xml:space="preserve">izglītojamajiem </w:t>
            </w:r>
            <w:r w:rsidRPr="00245392">
              <w:rPr>
                <w:rFonts w:ascii="Times New Roman" w:hAnsi="Times New Roman"/>
                <w:sz w:val="24"/>
                <w:szCs w:val="24"/>
              </w:rPr>
              <w:t>no sociāli</w:t>
            </w:r>
            <w:r w:rsidRPr="639C27C5">
              <w:rPr>
                <w:rFonts w:ascii="Times New Roman" w:hAnsi="Times New Roman"/>
                <w:sz w:val="24"/>
                <w:szCs w:val="24"/>
              </w:rPr>
              <w:t xml:space="preserve"> neaizsargātajām sabiedrības grupām (trūcīgie, maznodrošinātie, viena pieaugušā ar bērnu un daudzbērnu ģimenes). Ņemot vērā, ka abu pasākumu ietvaros tiks iegādāts līdzīgs aprīkojums (līdzīgs iepirkuma priekšmets), tiks vērtēta iespēja iegādi organizēt iespējami ātrāk</w:t>
            </w:r>
            <w:r w:rsidR="03D90AC7" w:rsidRPr="639C27C5">
              <w:rPr>
                <w:rFonts w:ascii="Times New Roman" w:hAnsi="Times New Roman"/>
                <w:sz w:val="24"/>
                <w:szCs w:val="24"/>
              </w:rPr>
              <w:t>,</w:t>
            </w:r>
            <w:r w:rsidR="3FC7BA5B" w:rsidRPr="639C27C5">
              <w:rPr>
                <w:rFonts w:ascii="Times New Roman" w:hAnsi="Times New Roman"/>
                <w:sz w:val="24"/>
                <w:szCs w:val="24"/>
              </w:rPr>
              <w:t xml:space="preserve"> tai skaitā ievērojot Atjaunošanas un noturības mehānisma plānā norādīto, ka </w:t>
            </w:r>
            <w:r w:rsidR="3FC7BA5B" w:rsidRPr="639C27C5">
              <w:rPr>
                <w:rFonts w:ascii="Times New Roman" w:eastAsia="Times New Roman" w:hAnsi="Times New Roman"/>
                <w:sz w:val="24"/>
                <w:szCs w:val="24"/>
              </w:rPr>
              <w:t xml:space="preserve">investīciju atbalsta piešķiršanas mehānisma ieviešanas </w:t>
            </w:r>
            <w:r w:rsidR="3FC7BA5B" w:rsidRPr="004E5BA0">
              <w:rPr>
                <w:rFonts w:ascii="Times New Roman" w:eastAsia="Times New Roman" w:hAnsi="Times New Roman"/>
                <w:sz w:val="24"/>
                <w:szCs w:val="24"/>
              </w:rPr>
              <w:t>un īstenošanas kārtība</w:t>
            </w:r>
            <w:r w:rsidR="5DBF1225" w:rsidRPr="00E74257">
              <w:rPr>
                <w:rFonts w:ascii="Times New Roman" w:eastAsia="Times New Roman" w:hAnsi="Times New Roman"/>
                <w:sz w:val="24"/>
                <w:szCs w:val="24"/>
              </w:rPr>
              <w:t xml:space="preserve"> publisko tiesību subjektiem</w:t>
            </w:r>
            <w:r w:rsidR="3FC7BA5B" w:rsidRPr="00E76C40">
              <w:rPr>
                <w:rFonts w:ascii="Times New Roman" w:eastAsia="Times New Roman" w:hAnsi="Times New Roman"/>
                <w:sz w:val="24"/>
                <w:szCs w:val="24"/>
              </w:rPr>
              <w:t xml:space="preserve"> tiks </w:t>
            </w:r>
            <w:r w:rsidR="3FC7BA5B" w:rsidRPr="00E76C40">
              <w:rPr>
                <w:rFonts w:ascii="Times New Roman" w:hAnsi="Times New Roman"/>
                <w:sz w:val="24"/>
                <w:szCs w:val="24"/>
              </w:rPr>
              <w:t>aprakstīt</w:t>
            </w:r>
            <w:r w:rsidR="16FE94D9" w:rsidRPr="00E76C40">
              <w:rPr>
                <w:rFonts w:ascii="Times New Roman" w:hAnsi="Times New Roman"/>
                <w:sz w:val="24"/>
                <w:szCs w:val="24"/>
              </w:rPr>
              <w:t>a</w:t>
            </w:r>
            <w:r w:rsidR="3FC7BA5B" w:rsidRPr="00E76C40">
              <w:rPr>
                <w:rFonts w:ascii="Times New Roman" w:hAnsi="Times New Roman"/>
                <w:sz w:val="24"/>
                <w:szCs w:val="24"/>
              </w:rPr>
              <w:t xml:space="preserve"> MK informatīvajā ziņojumā</w:t>
            </w:r>
            <w:r w:rsidR="5D54C31C" w:rsidRPr="00E76C40">
              <w:rPr>
                <w:rFonts w:ascii="Times New Roman" w:hAnsi="Times New Roman"/>
                <w:sz w:val="24"/>
                <w:szCs w:val="24"/>
              </w:rPr>
              <w:t xml:space="preserve">, </w:t>
            </w:r>
            <w:r w:rsidR="5D54C31C" w:rsidRPr="005C03F7">
              <w:rPr>
                <w:rFonts w:ascii="Times New Roman" w:eastAsia="Times New Roman" w:hAnsi="Times New Roman"/>
                <w:sz w:val="24"/>
                <w:szCs w:val="24"/>
              </w:rPr>
              <w:t>nosakot MK sēdes protokollēmumā konkrētus sasniedzamos mērķus un šo mērķu izpildes termiņus.</w:t>
            </w:r>
          </w:p>
          <w:p w14:paraId="30B422E5" w14:textId="6C621D5E" w:rsidR="591071DF" w:rsidRPr="00723FDC" w:rsidRDefault="591071DF" w:rsidP="00C73AC2">
            <w:pPr>
              <w:spacing w:after="120" w:line="240" w:lineRule="auto"/>
              <w:ind w:firstLine="677"/>
              <w:jc w:val="both"/>
              <w:rPr>
                <w:rFonts w:ascii="Times New Roman" w:eastAsia="Times New Roman" w:hAnsi="Times New Roman"/>
                <w:sz w:val="24"/>
                <w:szCs w:val="24"/>
              </w:rPr>
            </w:pPr>
            <w:r w:rsidRPr="00723FDC">
              <w:rPr>
                <w:rFonts w:ascii="Times New Roman" w:eastAsia="Times New Roman" w:hAnsi="Times New Roman"/>
                <w:sz w:val="24"/>
                <w:szCs w:val="24"/>
              </w:rPr>
              <w:t>13.1.2.2. pasākuma projektu iesniegumu atlases kārtas ietvaros plānots īstenot sekojošas atbalstāmās darbības:</w:t>
            </w:r>
          </w:p>
          <w:p w14:paraId="30EFF534" w14:textId="7F113BEB" w:rsidR="5E241C6F" w:rsidRPr="00723FDC" w:rsidRDefault="5E241C6F" w:rsidP="00C73AC2">
            <w:pPr>
              <w:spacing w:after="120" w:line="240" w:lineRule="auto"/>
              <w:ind w:left="677"/>
              <w:jc w:val="both"/>
              <w:rPr>
                <w:rFonts w:ascii="Times New Roman" w:eastAsia="Times New Roman" w:hAnsi="Times New Roman"/>
                <w:color w:val="000000" w:themeColor="text1"/>
                <w:sz w:val="24"/>
                <w:szCs w:val="24"/>
              </w:rPr>
            </w:pPr>
            <w:r w:rsidRPr="00723FDC">
              <w:rPr>
                <w:rFonts w:ascii="Times New Roman" w:eastAsia="Times New Roman" w:hAnsi="Times New Roman"/>
                <w:color w:val="000000" w:themeColor="text1"/>
                <w:sz w:val="24"/>
                <w:szCs w:val="24"/>
              </w:rPr>
              <w:t>1) mācību procesa nodrošināšanai nepieciešamās portatīvās datortehnikas iegāde;</w:t>
            </w:r>
          </w:p>
          <w:p w14:paraId="17CD79F4" w14:textId="294545B3" w:rsidR="00F81D88" w:rsidRPr="00723FDC" w:rsidRDefault="5E241C6F" w:rsidP="00C73AC2">
            <w:pPr>
              <w:spacing w:after="120" w:line="240" w:lineRule="auto"/>
              <w:ind w:left="677"/>
              <w:jc w:val="both"/>
              <w:rPr>
                <w:rFonts w:ascii="Times New Roman" w:eastAsia="Times New Roman" w:hAnsi="Times New Roman"/>
                <w:color w:val="000000" w:themeColor="text1"/>
                <w:sz w:val="24"/>
                <w:szCs w:val="24"/>
              </w:rPr>
            </w:pPr>
            <w:r w:rsidRPr="00723FDC">
              <w:rPr>
                <w:rFonts w:ascii="Times New Roman" w:eastAsia="Times New Roman" w:hAnsi="Times New Roman"/>
                <w:color w:val="000000" w:themeColor="text1"/>
                <w:sz w:val="24"/>
                <w:szCs w:val="24"/>
              </w:rPr>
              <w:t xml:space="preserve">2) metodiskais un konsultatīvais atbalsts pašvaldībām </w:t>
            </w:r>
            <w:r w:rsidR="00F81D88">
              <w:rPr>
                <w:rFonts w:ascii="Times New Roman" w:eastAsia="Times New Roman" w:hAnsi="Times New Roman"/>
                <w:color w:val="000000" w:themeColor="text1"/>
                <w:sz w:val="24"/>
                <w:szCs w:val="24"/>
              </w:rPr>
              <w:t xml:space="preserve">un izglītības </w:t>
            </w:r>
            <w:r w:rsidR="00F81D88" w:rsidRPr="00897D4C">
              <w:rPr>
                <w:rFonts w:ascii="Times New Roman" w:eastAsia="Times New Roman" w:hAnsi="Times New Roman"/>
                <w:color w:val="000000" w:themeColor="text1"/>
                <w:sz w:val="24"/>
                <w:szCs w:val="24"/>
              </w:rPr>
              <w:t xml:space="preserve">iestādēm </w:t>
            </w:r>
            <w:r w:rsidR="006530C7">
              <w:rPr>
                <w:rFonts w:ascii="Times New Roman" w:hAnsi="Times New Roman"/>
                <w:sz w:val="24"/>
                <w:szCs w:val="24"/>
              </w:rPr>
              <w:t>mērķtiecīgai</w:t>
            </w:r>
            <w:r w:rsidR="00897D4C" w:rsidRPr="005C03F7">
              <w:rPr>
                <w:rFonts w:ascii="Times New Roman" w:hAnsi="Times New Roman"/>
                <w:sz w:val="24"/>
                <w:szCs w:val="24"/>
              </w:rPr>
              <w:t xml:space="preserve"> </w:t>
            </w:r>
            <w:r w:rsidR="00434294">
              <w:rPr>
                <w:rFonts w:ascii="Times New Roman" w:hAnsi="Times New Roman"/>
                <w:sz w:val="24"/>
                <w:szCs w:val="24"/>
              </w:rPr>
              <w:t>IT</w:t>
            </w:r>
            <w:r w:rsidR="005C03F7">
              <w:rPr>
                <w:rFonts w:ascii="Times New Roman" w:hAnsi="Times New Roman"/>
                <w:sz w:val="24"/>
                <w:szCs w:val="24"/>
              </w:rPr>
              <w:t xml:space="preserve"> </w:t>
            </w:r>
            <w:r w:rsidR="00897D4C" w:rsidRPr="005C03F7">
              <w:rPr>
                <w:rFonts w:ascii="Times New Roman" w:hAnsi="Times New Roman"/>
                <w:sz w:val="24"/>
                <w:szCs w:val="24"/>
              </w:rPr>
              <w:t>risinājumu izmantošanai mācību procesā,</w:t>
            </w:r>
            <w:r w:rsidR="00E90B18" w:rsidRPr="00E90B18">
              <w:rPr>
                <w:rFonts w:ascii="Times New Roman" w:hAnsi="Times New Roman"/>
                <w:sz w:val="24"/>
                <w:szCs w:val="24"/>
              </w:rPr>
              <w:t xml:space="preserve"> </w:t>
            </w:r>
            <w:r w:rsidR="00434294">
              <w:rPr>
                <w:rFonts w:ascii="Times New Roman" w:eastAsia="Times New Roman" w:hAnsi="Times New Roman"/>
                <w:color w:val="000000" w:themeColor="text1"/>
                <w:sz w:val="24"/>
                <w:szCs w:val="24"/>
              </w:rPr>
              <w:t>IT</w:t>
            </w:r>
            <w:r w:rsidR="005C03F7">
              <w:rPr>
                <w:rFonts w:ascii="Times New Roman" w:eastAsia="Times New Roman" w:hAnsi="Times New Roman"/>
                <w:color w:val="000000" w:themeColor="text1"/>
                <w:sz w:val="24"/>
                <w:szCs w:val="24"/>
              </w:rPr>
              <w:t xml:space="preserve"> </w:t>
            </w:r>
            <w:r w:rsidR="00F81D88" w:rsidRPr="00897D4C">
              <w:rPr>
                <w:rFonts w:ascii="Times New Roman" w:eastAsia="Times New Roman" w:hAnsi="Times New Roman"/>
                <w:color w:val="000000" w:themeColor="text1"/>
                <w:sz w:val="24"/>
                <w:szCs w:val="24"/>
              </w:rPr>
              <w:t>pārvaldības modeļa</w:t>
            </w:r>
            <w:r w:rsidR="00F81D88">
              <w:rPr>
                <w:rFonts w:ascii="Times New Roman" w:eastAsia="Times New Roman" w:hAnsi="Times New Roman"/>
                <w:color w:val="000000" w:themeColor="text1"/>
                <w:sz w:val="24"/>
                <w:szCs w:val="24"/>
              </w:rPr>
              <w:t xml:space="preserve"> izstrādei un ieviešanai, tai </w:t>
            </w:r>
            <w:r w:rsidR="00167E37">
              <w:rPr>
                <w:rFonts w:ascii="Times New Roman" w:eastAsia="Times New Roman" w:hAnsi="Times New Roman"/>
                <w:color w:val="000000" w:themeColor="text1"/>
                <w:sz w:val="24"/>
                <w:szCs w:val="24"/>
              </w:rPr>
              <w:t xml:space="preserve">skaitā </w:t>
            </w:r>
            <w:r w:rsidR="00E72D18">
              <w:rPr>
                <w:rFonts w:ascii="Times New Roman" w:eastAsia="Times New Roman" w:hAnsi="Times New Roman"/>
                <w:color w:val="000000" w:themeColor="text1"/>
                <w:sz w:val="24"/>
                <w:szCs w:val="24"/>
              </w:rPr>
              <w:t>datortehnikas</w:t>
            </w:r>
            <w:r w:rsidR="00E72D18" w:rsidRPr="00723FDC">
              <w:rPr>
                <w:rFonts w:ascii="Times New Roman" w:eastAsia="Times New Roman" w:hAnsi="Times New Roman"/>
                <w:color w:val="000000" w:themeColor="text1"/>
                <w:sz w:val="24"/>
                <w:szCs w:val="24"/>
              </w:rPr>
              <w:t xml:space="preserve"> </w:t>
            </w:r>
            <w:r w:rsidRPr="00723FDC">
              <w:rPr>
                <w:rFonts w:ascii="Times New Roman" w:eastAsia="Times New Roman" w:hAnsi="Times New Roman"/>
                <w:color w:val="000000" w:themeColor="text1"/>
                <w:sz w:val="24"/>
                <w:szCs w:val="24"/>
              </w:rPr>
              <w:t>nodrošinājumam un pārvaldībai;</w:t>
            </w:r>
          </w:p>
          <w:p w14:paraId="6AD78839" w14:textId="26028B8F" w:rsidR="5E241C6F" w:rsidRPr="00723FDC" w:rsidRDefault="5E241C6F" w:rsidP="00C73AC2">
            <w:pPr>
              <w:spacing w:after="120" w:line="240" w:lineRule="auto"/>
              <w:ind w:left="677"/>
              <w:jc w:val="both"/>
              <w:rPr>
                <w:rFonts w:ascii="Times New Roman" w:eastAsia="Times New Roman" w:hAnsi="Times New Roman"/>
                <w:color w:val="000000" w:themeColor="text1"/>
                <w:sz w:val="24"/>
                <w:szCs w:val="24"/>
              </w:rPr>
            </w:pPr>
            <w:r w:rsidRPr="00723FDC">
              <w:rPr>
                <w:rFonts w:ascii="Times New Roman" w:eastAsia="Times New Roman" w:hAnsi="Times New Roman"/>
                <w:color w:val="000000" w:themeColor="text1"/>
                <w:sz w:val="24"/>
                <w:szCs w:val="24"/>
              </w:rPr>
              <w:t>3) projekta vadība un īstenošana;</w:t>
            </w:r>
          </w:p>
          <w:p w14:paraId="66E8AEF5" w14:textId="078CC93F" w:rsidR="00C63B16" w:rsidRPr="00C63B16" w:rsidRDefault="5E241C6F" w:rsidP="00C73AC2">
            <w:pPr>
              <w:spacing w:after="120" w:line="240" w:lineRule="auto"/>
              <w:ind w:left="677"/>
              <w:jc w:val="both"/>
              <w:rPr>
                <w:rFonts w:ascii="Times New Roman" w:eastAsia="Times New Roman" w:hAnsi="Times New Roman"/>
                <w:color w:val="000000" w:themeColor="text1"/>
                <w:sz w:val="24"/>
                <w:szCs w:val="24"/>
              </w:rPr>
            </w:pPr>
            <w:r w:rsidRPr="3B8F06BF">
              <w:rPr>
                <w:rFonts w:ascii="Times New Roman" w:eastAsia="Times New Roman" w:hAnsi="Times New Roman"/>
                <w:color w:val="000000" w:themeColor="text1"/>
                <w:sz w:val="24"/>
                <w:szCs w:val="24"/>
              </w:rPr>
              <w:lastRenderedPageBreak/>
              <w:t>4) projekta īstenošanas informācijas un publicitātes pasākumi.</w:t>
            </w:r>
          </w:p>
          <w:p w14:paraId="089C137A" w14:textId="618FA896" w:rsidR="5E284A3A" w:rsidRDefault="5E284A3A" w:rsidP="00C73AC2">
            <w:pPr>
              <w:spacing w:after="120" w:line="240" w:lineRule="auto"/>
              <w:ind w:firstLine="677"/>
              <w:jc w:val="both"/>
              <w:rPr>
                <w:rFonts w:ascii="Times New Roman" w:eastAsia="Times New Roman" w:hAnsi="Times New Roman"/>
                <w:sz w:val="24"/>
                <w:szCs w:val="24"/>
              </w:rPr>
            </w:pPr>
            <w:r w:rsidRPr="3B8F06BF">
              <w:rPr>
                <w:rFonts w:ascii="Times New Roman" w:eastAsia="Times New Roman" w:hAnsi="Times New Roman"/>
                <w:sz w:val="24"/>
                <w:szCs w:val="24"/>
              </w:rPr>
              <w:t>Kā minēts iepriekš datortehnikas iegāde notiks, Ministrijai veicot central</w:t>
            </w:r>
            <w:r w:rsidR="07E46A89" w:rsidRPr="3B8F06BF">
              <w:rPr>
                <w:rFonts w:ascii="Times New Roman" w:eastAsia="Times New Roman" w:hAnsi="Times New Roman"/>
                <w:sz w:val="24"/>
                <w:szCs w:val="24"/>
              </w:rPr>
              <w:t xml:space="preserve">izētu iepirkumu, tehniskajā specifikācijā paredzot un nodrošinot </w:t>
            </w:r>
            <w:r w:rsidR="00434294">
              <w:rPr>
                <w:rFonts w:ascii="Times New Roman" w:eastAsia="Times New Roman" w:hAnsi="Times New Roman"/>
                <w:sz w:val="24"/>
                <w:szCs w:val="24"/>
              </w:rPr>
              <w:t>IT</w:t>
            </w:r>
            <w:r w:rsidR="005C03F7">
              <w:rPr>
                <w:rFonts w:ascii="Times New Roman" w:eastAsia="Times New Roman" w:hAnsi="Times New Roman"/>
                <w:sz w:val="24"/>
                <w:szCs w:val="24"/>
              </w:rPr>
              <w:t xml:space="preserve"> </w:t>
            </w:r>
            <w:r w:rsidR="07E46A89" w:rsidRPr="3B8F06BF">
              <w:rPr>
                <w:rFonts w:ascii="Times New Roman" w:eastAsia="Times New Roman" w:hAnsi="Times New Roman"/>
                <w:sz w:val="24"/>
                <w:szCs w:val="24"/>
              </w:rPr>
              <w:t xml:space="preserve">aprīkojuma </w:t>
            </w:r>
            <w:r w:rsidR="2E7B8C90" w:rsidRPr="3B8F06BF">
              <w:rPr>
                <w:rFonts w:ascii="Times New Roman" w:eastAsia="Times New Roman" w:hAnsi="Times New Roman"/>
                <w:sz w:val="24"/>
                <w:szCs w:val="24"/>
              </w:rPr>
              <w:t>funkcionalitātes a</w:t>
            </w:r>
            <w:r w:rsidR="07E46A89" w:rsidRPr="3B8F06BF">
              <w:rPr>
                <w:rFonts w:ascii="Times New Roman" w:eastAsia="Times New Roman" w:hAnsi="Times New Roman"/>
                <w:sz w:val="24"/>
                <w:szCs w:val="24"/>
              </w:rPr>
              <w:t>tbilstību</w:t>
            </w:r>
            <w:r w:rsidR="00E72D18">
              <w:rPr>
                <w:rFonts w:ascii="Times New Roman" w:eastAsia="Times New Roman" w:hAnsi="Times New Roman"/>
                <w:sz w:val="24"/>
                <w:szCs w:val="24"/>
              </w:rPr>
              <w:t xml:space="preserve"> izgl</w:t>
            </w:r>
            <w:r w:rsidR="00032C7A">
              <w:rPr>
                <w:rFonts w:ascii="Times New Roman" w:eastAsia="Times New Roman" w:hAnsi="Times New Roman"/>
                <w:sz w:val="24"/>
                <w:szCs w:val="24"/>
              </w:rPr>
              <w:t>ītojamo</w:t>
            </w:r>
            <w:r w:rsidR="00E72D18">
              <w:rPr>
                <w:rFonts w:ascii="Times New Roman" w:eastAsia="Times New Roman" w:hAnsi="Times New Roman"/>
                <w:sz w:val="24"/>
                <w:szCs w:val="24"/>
              </w:rPr>
              <w:t xml:space="preserve"> vecumposmam</w:t>
            </w:r>
            <w:r w:rsidR="16EACB2A" w:rsidRPr="3B8F06BF">
              <w:rPr>
                <w:rFonts w:ascii="Times New Roman" w:eastAsia="Times New Roman" w:hAnsi="Times New Roman"/>
                <w:sz w:val="24"/>
                <w:szCs w:val="24"/>
              </w:rPr>
              <w:t>.</w:t>
            </w:r>
          </w:p>
          <w:p w14:paraId="71EE8AEA" w14:textId="7E71C70E" w:rsidR="00413997" w:rsidRDefault="188C6E8F" w:rsidP="00C73AC2">
            <w:pPr>
              <w:spacing w:after="120" w:line="240" w:lineRule="auto"/>
              <w:ind w:firstLine="677"/>
              <w:jc w:val="both"/>
              <w:rPr>
                <w:rFonts w:ascii="Times New Roman" w:hAnsi="Times New Roman"/>
                <w:sz w:val="24"/>
                <w:szCs w:val="24"/>
              </w:rPr>
            </w:pPr>
            <w:r w:rsidRPr="005723C6">
              <w:rPr>
                <w:rFonts w:ascii="Times New Roman" w:eastAsia="Times New Roman" w:hAnsi="Times New Roman"/>
                <w:sz w:val="24"/>
                <w:szCs w:val="24"/>
              </w:rPr>
              <w:t>Metodiskais un konsultatīvais atbalsts pašvaldībām</w:t>
            </w:r>
            <w:r w:rsidR="00E74257">
              <w:rPr>
                <w:rFonts w:ascii="Times New Roman" w:eastAsia="Times New Roman" w:hAnsi="Times New Roman"/>
                <w:sz w:val="24"/>
                <w:szCs w:val="24"/>
              </w:rPr>
              <w:t xml:space="preserve"> un izglītības iestādēm</w:t>
            </w:r>
            <w:r w:rsidRPr="005723C6">
              <w:rPr>
                <w:rFonts w:ascii="Times New Roman" w:eastAsia="Times New Roman" w:hAnsi="Times New Roman"/>
                <w:sz w:val="24"/>
                <w:szCs w:val="24"/>
              </w:rPr>
              <w:t xml:space="preserve"> kā atbalstāmā darbība MK noteikumu projektā paredzēta ar mērķi</w:t>
            </w:r>
            <w:r w:rsidR="2557456A" w:rsidRPr="48F02696">
              <w:rPr>
                <w:rFonts w:ascii="Times New Roman" w:eastAsia="Times New Roman" w:hAnsi="Times New Roman"/>
                <w:sz w:val="24"/>
                <w:szCs w:val="24"/>
              </w:rPr>
              <w:t xml:space="preserve"> </w:t>
            </w:r>
            <w:r w:rsidR="2557456A" w:rsidRPr="00C63B16">
              <w:rPr>
                <w:rFonts w:ascii="Times New Roman" w:eastAsia="Times New Roman" w:hAnsi="Times New Roman"/>
                <w:sz w:val="24"/>
                <w:szCs w:val="24"/>
              </w:rPr>
              <w:t xml:space="preserve">pašvaldībām un izglītības iestādēm sniegt metodisku atbalstu </w:t>
            </w:r>
            <w:r w:rsidR="2557456A" w:rsidRPr="00E90B18">
              <w:rPr>
                <w:rFonts w:ascii="Times New Roman" w:eastAsia="Times New Roman" w:hAnsi="Times New Roman"/>
                <w:sz w:val="24"/>
                <w:szCs w:val="24"/>
              </w:rPr>
              <w:t xml:space="preserve">mērķtiecīgai </w:t>
            </w:r>
            <w:r w:rsidR="00434294">
              <w:rPr>
                <w:rFonts w:ascii="Times New Roman" w:hAnsi="Times New Roman"/>
                <w:sz w:val="24"/>
                <w:szCs w:val="24"/>
              </w:rPr>
              <w:t>IT</w:t>
            </w:r>
            <w:r w:rsidR="005C03F7">
              <w:rPr>
                <w:rFonts w:ascii="Times New Roman" w:hAnsi="Times New Roman"/>
                <w:sz w:val="24"/>
                <w:szCs w:val="24"/>
              </w:rPr>
              <w:t xml:space="preserve"> </w:t>
            </w:r>
            <w:r w:rsidR="006530C7" w:rsidRPr="005C03F7">
              <w:rPr>
                <w:rFonts w:ascii="Times New Roman" w:hAnsi="Times New Roman"/>
                <w:sz w:val="24"/>
                <w:szCs w:val="24"/>
              </w:rPr>
              <w:t xml:space="preserve">risinājumu izmantošanai mācību procesā, </w:t>
            </w:r>
            <w:r w:rsidR="00E90B18">
              <w:rPr>
                <w:rFonts w:ascii="Times New Roman" w:hAnsi="Times New Roman"/>
                <w:sz w:val="24"/>
                <w:szCs w:val="24"/>
              </w:rPr>
              <w:t xml:space="preserve">labās prakses un piemēru </w:t>
            </w:r>
            <w:r w:rsidR="0025567C" w:rsidRPr="005C03F7">
              <w:rPr>
                <w:rFonts w:ascii="Times New Roman" w:hAnsi="Times New Roman"/>
                <w:sz w:val="24"/>
                <w:szCs w:val="24"/>
              </w:rPr>
              <w:t xml:space="preserve">pieredzēšanai un </w:t>
            </w:r>
            <w:r w:rsidR="00E90B18" w:rsidRPr="005C03F7">
              <w:rPr>
                <w:rFonts w:ascii="Times New Roman" w:hAnsi="Times New Roman"/>
                <w:sz w:val="24"/>
                <w:szCs w:val="24"/>
              </w:rPr>
              <w:t xml:space="preserve">izplatīšanai, </w:t>
            </w:r>
            <w:r w:rsidR="00E76C40" w:rsidRPr="005C03F7">
              <w:rPr>
                <w:rFonts w:ascii="Times New Roman" w:hAnsi="Times New Roman"/>
                <w:sz w:val="24"/>
                <w:szCs w:val="24"/>
              </w:rPr>
              <w:t xml:space="preserve">tas ir, nodrošinot </w:t>
            </w:r>
            <w:r w:rsidR="00434294" w:rsidRPr="005C03F7">
              <w:rPr>
                <w:rFonts w:ascii="Times New Roman" w:hAnsi="Times New Roman"/>
                <w:sz w:val="24"/>
                <w:szCs w:val="24"/>
              </w:rPr>
              <w:t>IT</w:t>
            </w:r>
            <w:r w:rsidR="005C03F7" w:rsidRPr="005C03F7">
              <w:rPr>
                <w:rFonts w:ascii="Times New Roman" w:hAnsi="Times New Roman"/>
                <w:sz w:val="24"/>
                <w:szCs w:val="24"/>
              </w:rPr>
              <w:t xml:space="preserve"> </w:t>
            </w:r>
            <w:r w:rsidR="00E76C40" w:rsidRPr="005C03F7">
              <w:rPr>
                <w:rFonts w:ascii="Times New Roman" w:hAnsi="Times New Roman"/>
                <w:sz w:val="24"/>
                <w:szCs w:val="24"/>
              </w:rPr>
              <w:t xml:space="preserve">un metodisko izglītības ekspertīzi, tai skaitā veido prasības mācību saturam, </w:t>
            </w:r>
            <w:r w:rsidR="00434294" w:rsidRPr="005C03F7">
              <w:rPr>
                <w:rFonts w:ascii="Times New Roman" w:eastAsia="Times New Roman" w:hAnsi="Times New Roman"/>
                <w:sz w:val="24"/>
                <w:szCs w:val="24"/>
              </w:rPr>
              <w:t>IT</w:t>
            </w:r>
            <w:r w:rsidR="005C03F7" w:rsidRPr="005C03F7">
              <w:rPr>
                <w:rFonts w:ascii="Times New Roman" w:eastAsia="Times New Roman" w:hAnsi="Times New Roman"/>
                <w:sz w:val="24"/>
                <w:szCs w:val="24"/>
              </w:rPr>
              <w:t xml:space="preserve"> </w:t>
            </w:r>
            <w:r w:rsidR="6E3BBA7D" w:rsidRPr="005C03F7">
              <w:rPr>
                <w:rFonts w:ascii="Times New Roman" w:eastAsia="Times New Roman" w:hAnsi="Times New Roman"/>
                <w:sz w:val="24"/>
                <w:szCs w:val="24"/>
              </w:rPr>
              <w:t xml:space="preserve">vienību pārvaldībai, </w:t>
            </w:r>
            <w:r w:rsidR="00750490" w:rsidRPr="005C03F7">
              <w:rPr>
                <w:rFonts w:ascii="Times New Roman" w:eastAsia="Times New Roman" w:hAnsi="Times New Roman"/>
                <w:sz w:val="24"/>
                <w:szCs w:val="24"/>
              </w:rPr>
              <w:t>digitalizācijas strat</w:t>
            </w:r>
            <w:r w:rsidR="005149FF" w:rsidRPr="005C03F7">
              <w:rPr>
                <w:rFonts w:ascii="Times New Roman" w:eastAsia="Times New Roman" w:hAnsi="Times New Roman"/>
                <w:sz w:val="24"/>
                <w:szCs w:val="24"/>
              </w:rPr>
              <w:t>ēģijas izstrādei un ieviešanai, t</w:t>
            </w:r>
            <w:r w:rsidR="003D274E" w:rsidRPr="005C03F7">
              <w:rPr>
                <w:rFonts w:ascii="Times New Roman" w:eastAsia="Times New Roman" w:hAnsi="Times New Roman"/>
                <w:sz w:val="24"/>
                <w:szCs w:val="24"/>
              </w:rPr>
              <w:t xml:space="preserve">ai </w:t>
            </w:r>
            <w:r w:rsidR="005149FF" w:rsidRPr="005C03F7">
              <w:rPr>
                <w:rFonts w:ascii="Times New Roman" w:eastAsia="Times New Roman" w:hAnsi="Times New Roman"/>
                <w:sz w:val="24"/>
                <w:szCs w:val="24"/>
              </w:rPr>
              <w:t>sk</w:t>
            </w:r>
            <w:r w:rsidR="003D274E" w:rsidRPr="005C03F7">
              <w:rPr>
                <w:rFonts w:ascii="Times New Roman" w:eastAsia="Times New Roman" w:hAnsi="Times New Roman"/>
                <w:sz w:val="24"/>
                <w:szCs w:val="24"/>
              </w:rPr>
              <w:t>aitā</w:t>
            </w:r>
            <w:r w:rsidR="005149FF" w:rsidRPr="005C03F7">
              <w:rPr>
                <w:rFonts w:ascii="Times New Roman" w:eastAsia="Times New Roman" w:hAnsi="Times New Roman"/>
                <w:sz w:val="24"/>
                <w:szCs w:val="24"/>
              </w:rPr>
              <w:t xml:space="preserve"> datortehnikas uzturēšanai, apkopei un </w:t>
            </w:r>
            <w:r w:rsidR="2557456A" w:rsidRPr="005C03F7">
              <w:rPr>
                <w:rFonts w:ascii="Times New Roman" w:eastAsia="Times New Roman" w:hAnsi="Times New Roman"/>
                <w:sz w:val="24"/>
                <w:szCs w:val="24"/>
              </w:rPr>
              <w:t>izglītības tehnoloģiju izmantošanai mācīb</w:t>
            </w:r>
            <w:r w:rsidR="5496CBBA" w:rsidRPr="005C03F7">
              <w:rPr>
                <w:rFonts w:ascii="Times New Roman" w:eastAsia="Times New Roman" w:hAnsi="Times New Roman"/>
                <w:sz w:val="24"/>
                <w:szCs w:val="24"/>
              </w:rPr>
              <w:t>u procesā</w:t>
            </w:r>
            <w:r w:rsidR="48509DA9" w:rsidRPr="005C03F7">
              <w:rPr>
                <w:rFonts w:ascii="Times New Roman" w:eastAsia="Times New Roman" w:hAnsi="Times New Roman"/>
                <w:sz w:val="24"/>
                <w:szCs w:val="24"/>
              </w:rPr>
              <w:t xml:space="preserve">, sadarbības veicināšanai </w:t>
            </w:r>
            <w:r w:rsidR="704DB0C6" w:rsidRPr="005C03F7">
              <w:rPr>
                <w:rFonts w:ascii="Times New Roman" w:eastAsia="Times New Roman" w:hAnsi="Times New Roman"/>
                <w:sz w:val="24"/>
                <w:szCs w:val="24"/>
              </w:rPr>
              <w:t>digitālo tehnoloģiju un inovāciju</w:t>
            </w:r>
            <w:r w:rsidR="4EFB38B4" w:rsidRPr="005C03F7">
              <w:rPr>
                <w:rFonts w:ascii="Times New Roman" w:eastAsia="Times New Roman" w:hAnsi="Times New Roman"/>
                <w:sz w:val="24"/>
                <w:szCs w:val="24"/>
              </w:rPr>
              <w:t xml:space="preserve"> ieviešanai</w:t>
            </w:r>
            <w:r w:rsidR="00032C7A" w:rsidRPr="005C03F7">
              <w:rPr>
                <w:rFonts w:ascii="Times New Roman" w:eastAsia="Times New Roman" w:hAnsi="Times New Roman"/>
                <w:sz w:val="24"/>
                <w:szCs w:val="24"/>
              </w:rPr>
              <w:t xml:space="preserve">, </w:t>
            </w:r>
            <w:r w:rsidR="00E90B18" w:rsidRPr="005C03F7">
              <w:rPr>
                <w:rFonts w:ascii="Times New Roman" w:eastAsia="Times New Roman" w:hAnsi="Times New Roman"/>
                <w:sz w:val="24"/>
                <w:szCs w:val="24"/>
              </w:rPr>
              <w:t xml:space="preserve">kā arī </w:t>
            </w:r>
            <w:r w:rsidR="003D274E" w:rsidRPr="005C03F7">
              <w:rPr>
                <w:rFonts w:ascii="Times New Roman" w:eastAsia="Times New Roman" w:hAnsi="Times New Roman"/>
                <w:sz w:val="24"/>
                <w:szCs w:val="24"/>
                <w:shd w:val="clear" w:color="auto" w:fill="FFFFFF"/>
              </w:rPr>
              <w:t>pašvaldību un izglītības iestāžu pedagogiem un speciālistiem profesionālās kompetences pilnveides programmas izstrādei un īstenošanai par digitalizācijas s</w:t>
            </w:r>
            <w:r w:rsidR="003D274E" w:rsidRPr="005C03F7">
              <w:rPr>
                <w:rFonts w:ascii="Times New Roman" w:hAnsi="Times New Roman"/>
                <w:sz w:val="24"/>
                <w:szCs w:val="24"/>
              </w:rPr>
              <w:t>tratēģiju izstrādi un ieviešanu,</w:t>
            </w:r>
            <w:r w:rsidR="003D274E" w:rsidRPr="005C03F7">
              <w:rPr>
                <w:rFonts w:ascii="Times New Roman" w:hAnsi="Times New Roman"/>
                <w:b/>
                <w:sz w:val="24"/>
                <w:szCs w:val="24"/>
              </w:rPr>
              <w:t xml:space="preserve"> </w:t>
            </w:r>
            <w:r w:rsidR="00E90B18" w:rsidRPr="005C03F7">
              <w:rPr>
                <w:rFonts w:ascii="Times New Roman" w:eastAsia="Times New Roman" w:hAnsi="Times New Roman"/>
                <w:sz w:val="24"/>
                <w:szCs w:val="24"/>
              </w:rPr>
              <w:t xml:space="preserve">ietekmes izvērtēšanai, </w:t>
            </w:r>
            <w:r w:rsidR="00750490" w:rsidRPr="005C03F7">
              <w:rPr>
                <w:rFonts w:ascii="Times New Roman" w:eastAsia="Times New Roman" w:hAnsi="Times New Roman"/>
                <w:sz w:val="24"/>
                <w:szCs w:val="24"/>
              </w:rPr>
              <w:t>lai sniegtu atbalstu MK noteikumu projektā noteikto</w:t>
            </w:r>
            <w:r w:rsidR="00032C7A" w:rsidRPr="005C03F7">
              <w:rPr>
                <w:rFonts w:ascii="Times New Roman" w:eastAsia="Times New Roman" w:hAnsi="Times New Roman"/>
                <w:sz w:val="24"/>
                <w:szCs w:val="24"/>
              </w:rPr>
              <w:t xml:space="preserve"> nosacījumu izglītības iestādes dibinātājam</w:t>
            </w:r>
            <w:r w:rsidR="00750490" w:rsidRPr="005C03F7">
              <w:rPr>
                <w:rFonts w:ascii="Times New Roman" w:eastAsia="Times New Roman" w:hAnsi="Times New Roman"/>
                <w:sz w:val="24"/>
                <w:szCs w:val="24"/>
              </w:rPr>
              <w:t xml:space="preserve"> izpildei, tai </w:t>
            </w:r>
            <w:r w:rsidR="00032C7A" w:rsidRPr="005C03F7">
              <w:rPr>
                <w:rFonts w:ascii="Times New Roman" w:eastAsia="Times New Roman" w:hAnsi="Times New Roman"/>
                <w:sz w:val="24"/>
                <w:szCs w:val="24"/>
              </w:rPr>
              <w:t>sk</w:t>
            </w:r>
            <w:r w:rsidR="00750490" w:rsidRPr="005C03F7">
              <w:rPr>
                <w:rFonts w:ascii="Times New Roman" w:eastAsia="Times New Roman" w:hAnsi="Times New Roman"/>
                <w:sz w:val="24"/>
                <w:szCs w:val="24"/>
              </w:rPr>
              <w:t>aitā</w:t>
            </w:r>
            <w:r w:rsidR="00032C7A" w:rsidRPr="005C03F7">
              <w:rPr>
                <w:rFonts w:ascii="Times New Roman" w:hAnsi="Times New Roman"/>
                <w:sz w:val="24"/>
                <w:szCs w:val="24"/>
              </w:rPr>
              <w:t xml:space="preserve"> </w:t>
            </w:r>
            <w:r w:rsidR="00750490" w:rsidRPr="005C03F7">
              <w:rPr>
                <w:rFonts w:ascii="Times New Roman" w:hAnsi="Times New Roman"/>
                <w:sz w:val="24"/>
                <w:szCs w:val="24"/>
              </w:rPr>
              <w:t>nosakot</w:t>
            </w:r>
            <w:r w:rsidR="00032C7A" w:rsidRPr="0099009E">
              <w:rPr>
                <w:rFonts w:ascii="Times New Roman" w:hAnsi="Times New Roman"/>
                <w:sz w:val="24"/>
                <w:szCs w:val="24"/>
              </w:rPr>
              <w:t xml:space="preserve">, kā tiks nodrošināta iegādātās datortehnikas sadale </w:t>
            </w:r>
            <w:r w:rsidR="004D7C10">
              <w:rPr>
                <w:rFonts w:ascii="Times New Roman" w:hAnsi="Times New Roman"/>
                <w:sz w:val="24"/>
                <w:szCs w:val="24"/>
              </w:rPr>
              <w:t xml:space="preserve">un izmantošana </w:t>
            </w:r>
            <w:r w:rsidR="00032C7A" w:rsidRPr="0099009E">
              <w:rPr>
                <w:rFonts w:ascii="Times New Roman" w:hAnsi="Times New Roman"/>
                <w:sz w:val="24"/>
                <w:szCs w:val="24"/>
              </w:rPr>
              <w:t>izglītības iestādēs</w:t>
            </w:r>
            <w:r w:rsidR="00167E37">
              <w:rPr>
                <w:rStyle w:val="FootnoteReference"/>
                <w:rFonts w:ascii="Times New Roman" w:hAnsi="Times New Roman"/>
                <w:sz w:val="24"/>
                <w:szCs w:val="24"/>
              </w:rPr>
              <w:footnoteReference w:id="6"/>
            </w:r>
            <w:r w:rsidR="00032C7A" w:rsidRPr="0099009E">
              <w:rPr>
                <w:rFonts w:ascii="Times New Roman" w:hAnsi="Times New Roman"/>
                <w:sz w:val="24"/>
                <w:szCs w:val="24"/>
              </w:rPr>
              <w:t>,</w:t>
            </w:r>
            <w:r w:rsidR="00167E37" w:rsidRPr="00167E37">
              <w:rPr>
                <w:rFonts w:ascii="Times New Roman" w:hAnsi="Times New Roman"/>
                <w:sz w:val="24"/>
                <w:szCs w:val="24"/>
              </w:rPr>
              <w:t xml:space="preserve"> </w:t>
            </w:r>
            <w:r w:rsidR="00750490">
              <w:rPr>
                <w:rFonts w:ascii="Times New Roman" w:hAnsi="Times New Roman"/>
                <w:sz w:val="24"/>
                <w:szCs w:val="24"/>
              </w:rPr>
              <w:t xml:space="preserve">iesaistīto </w:t>
            </w:r>
            <w:r w:rsidR="00032C7A" w:rsidRPr="0099009E">
              <w:rPr>
                <w:rFonts w:ascii="Times New Roman" w:hAnsi="Times New Roman"/>
                <w:sz w:val="24"/>
                <w:szCs w:val="24"/>
              </w:rPr>
              <w:t xml:space="preserve">pušu atbildības </w:t>
            </w:r>
            <w:r w:rsidR="00750490" w:rsidRPr="00C01007">
              <w:rPr>
                <w:rFonts w:ascii="Times New Roman" w:hAnsi="Times New Roman"/>
                <w:sz w:val="24"/>
                <w:szCs w:val="24"/>
              </w:rPr>
              <w:t>sadalījumu</w:t>
            </w:r>
            <w:r w:rsidR="00750490" w:rsidRPr="00750490">
              <w:rPr>
                <w:rFonts w:ascii="Times New Roman" w:hAnsi="Times New Roman"/>
                <w:sz w:val="24"/>
                <w:szCs w:val="24"/>
              </w:rPr>
              <w:t xml:space="preserve"> </w:t>
            </w:r>
            <w:r w:rsidR="00032C7A" w:rsidRPr="0099009E">
              <w:rPr>
                <w:rFonts w:ascii="Times New Roman" w:hAnsi="Times New Roman"/>
                <w:sz w:val="24"/>
                <w:szCs w:val="24"/>
              </w:rPr>
              <w:t>un sadarbīb</w:t>
            </w:r>
            <w:r w:rsidR="00C34760" w:rsidRPr="00263832">
              <w:rPr>
                <w:rFonts w:ascii="Times New Roman" w:hAnsi="Times New Roman"/>
                <w:sz w:val="24"/>
                <w:szCs w:val="24"/>
              </w:rPr>
              <w:t>u</w:t>
            </w:r>
            <w:r w:rsidR="00750490" w:rsidRPr="0099009E">
              <w:rPr>
                <w:rFonts w:ascii="Times New Roman" w:hAnsi="Times New Roman"/>
                <w:sz w:val="24"/>
                <w:szCs w:val="24"/>
              </w:rPr>
              <w:t xml:space="preserve">, kā arī </w:t>
            </w:r>
            <w:r w:rsidR="00434294">
              <w:rPr>
                <w:rFonts w:ascii="Times New Roman" w:hAnsi="Times New Roman"/>
                <w:sz w:val="24"/>
                <w:szCs w:val="24"/>
              </w:rPr>
              <w:t>IT</w:t>
            </w:r>
            <w:r w:rsidR="005C03F7">
              <w:rPr>
                <w:rFonts w:ascii="Times New Roman" w:hAnsi="Times New Roman"/>
                <w:sz w:val="24"/>
                <w:szCs w:val="24"/>
              </w:rPr>
              <w:t xml:space="preserve"> </w:t>
            </w:r>
            <w:r w:rsidR="00032C7A" w:rsidRPr="0099009E">
              <w:rPr>
                <w:rFonts w:ascii="Times New Roman" w:hAnsi="Times New Roman"/>
                <w:sz w:val="24"/>
                <w:szCs w:val="24"/>
              </w:rPr>
              <w:t>pārvaldības modeļa un digitalizācijas stratēģijas izstrād</w:t>
            </w:r>
            <w:r w:rsidR="00750490" w:rsidRPr="0099009E">
              <w:rPr>
                <w:rFonts w:ascii="Times New Roman" w:hAnsi="Times New Roman"/>
                <w:sz w:val="24"/>
                <w:szCs w:val="24"/>
              </w:rPr>
              <w:t>e</w:t>
            </w:r>
            <w:r w:rsidR="00032C7A" w:rsidRPr="0099009E">
              <w:rPr>
                <w:rFonts w:ascii="Times New Roman" w:hAnsi="Times New Roman"/>
                <w:sz w:val="24"/>
                <w:szCs w:val="24"/>
              </w:rPr>
              <w:t xml:space="preserve">i un </w:t>
            </w:r>
            <w:r w:rsidR="00750490" w:rsidRPr="0099009E">
              <w:rPr>
                <w:rFonts w:ascii="Times New Roman" w:hAnsi="Times New Roman"/>
                <w:sz w:val="24"/>
                <w:szCs w:val="24"/>
              </w:rPr>
              <w:t xml:space="preserve">ieviešanai </w:t>
            </w:r>
            <w:r w:rsidR="00750490">
              <w:rPr>
                <w:rFonts w:ascii="Times New Roman" w:hAnsi="Times New Roman"/>
                <w:sz w:val="24"/>
                <w:szCs w:val="24"/>
              </w:rPr>
              <w:t xml:space="preserve">izglītības iestādē un </w:t>
            </w:r>
            <w:r w:rsidR="00750490" w:rsidRPr="0099009E">
              <w:rPr>
                <w:rFonts w:ascii="Times New Roman" w:hAnsi="Times New Roman"/>
                <w:sz w:val="24"/>
                <w:szCs w:val="24"/>
              </w:rPr>
              <w:t>pašvaldībā</w:t>
            </w:r>
            <w:r w:rsidR="00032C7A" w:rsidRPr="0099009E">
              <w:rPr>
                <w:rFonts w:ascii="Times New Roman" w:hAnsi="Times New Roman"/>
                <w:sz w:val="24"/>
                <w:szCs w:val="24"/>
              </w:rPr>
              <w:t>.</w:t>
            </w:r>
          </w:p>
          <w:p w14:paraId="6FB412BD" w14:textId="7D893B24" w:rsidR="00413997" w:rsidRPr="0099009E" w:rsidRDefault="00413997" w:rsidP="00C73AC2">
            <w:pPr>
              <w:keepNext/>
              <w:keepLines/>
              <w:spacing w:after="120" w:line="240" w:lineRule="auto"/>
              <w:ind w:firstLine="720"/>
              <w:jc w:val="both"/>
              <w:outlineLvl w:val="1"/>
              <w:rPr>
                <w:rFonts w:ascii="Times New Roman" w:hAnsi="Times New Roman"/>
                <w:sz w:val="24"/>
                <w:szCs w:val="24"/>
                <w:lang w:eastAsia="x-none" w:bidi="lo-LA"/>
              </w:rPr>
            </w:pPr>
            <w:r w:rsidRPr="005A248A">
              <w:rPr>
                <w:rFonts w:ascii="Times New Roman" w:hAnsi="Times New Roman"/>
                <w:sz w:val="24"/>
                <w:szCs w:val="24"/>
              </w:rPr>
              <w:lastRenderedPageBreak/>
              <w:t>Finansējuma saņēmējam un s</w:t>
            </w:r>
            <w:r w:rsidRPr="0099009E">
              <w:rPr>
                <w:rFonts w:ascii="Times New Roman" w:hAnsi="Times New Roman"/>
                <w:sz w:val="24"/>
                <w:szCs w:val="24"/>
              </w:rPr>
              <w:t>adarbības partnerim tiek paredzētas atlīdzības izmaksas, kā arī attiecināmajās izmaksās ietilpst arī pakalpojumu un piegādes izmaksas</w:t>
            </w:r>
            <w:r w:rsidR="005A248A" w:rsidRPr="005A248A">
              <w:rPr>
                <w:rFonts w:ascii="Times New Roman" w:hAnsi="Times New Roman"/>
                <w:sz w:val="24"/>
                <w:szCs w:val="24"/>
              </w:rPr>
              <w:t>, tai skait</w:t>
            </w:r>
            <w:r w:rsidR="005A248A" w:rsidRPr="00193449">
              <w:rPr>
                <w:rFonts w:ascii="Times New Roman" w:hAnsi="Times New Roman"/>
                <w:sz w:val="24"/>
                <w:szCs w:val="24"/>
              </w:rPr>
              <w:t xml:space="preserve">ā </w:t>
            </w:r>
            <w:r w:rsidR="005A248A" w:rsidRPr="0099009E">
              <w:rPr>
                <w:rFonts w:ascii="Times New Roman" w:eastAsia="Times New Roman" w:hAnsi="Times New Roman"/>
                <w:color w:val="414142"/>
                <w:sz w:val="24"/>
                <w:szCs w:val="24"/>
                <w:shd w:val="clear" w:color="auto" w:fill="FFFFFF"/>
              </w:rPr>
              <w:t>eksperta un konsultanta pakalpojumi</w:t>
            </w:r>
            <w:r w:rsidR="00E90B18">
              <w:rPr>
                <w:rFonts w:ascii="Times New Roman" w:eastAsia="Times New Roman" w:hAnsi="Times New Roman"/>
                <w:color w:val="414142"/>
                <w:sz w:val="24"/>
                <w:szCs w:val="24"/>
                <w:shd w:val="clear" w:color="auto" w:fill="FFFFFF"/>
              </w:rPr>
              <w:t>, investīciju ietekmes izvērtējums, kā arī</w:t>
            </w:r>
            <w:r w:rsidR="00B13286">
              <w:rPr>
                <w:rFonts w:ascii="Times New Roman" w:eastAsia="Times New Roman" w:hAnsi="Times New Roman"/>
                <w:color w:val="414142"/>
                <w:sz w:val="24"/>
                <w:szCs w:val="24"/>
                <w:shd w:val="clear" w:color="auto" w:fill="FFFFFF"/>
              </w:rPr>
              <w:t xml:space="preserve"> </w:t>
            </w:r>
            <w:r w:rsidR="005A248A" w:rsidRPr="0099009E">
              <w:rPr>
                <w:rFonts w:ascii="Times New Roman" w:hAnsi="Times New Roman"/>
                <w:sz w:val="24"/>
                <w:szCs w:val="24"/>
              </w:rPr>
              <w:t>informatīvo</w:t>
            </w:r>
            <w:r w:rsidR="00E90B18">
              <w:rPr>
                <w:rFonts w:ascii="Times New Roman" w:hAnsi="Times New Roman"/>
                <w:sz w:val="24"/>
                <w:szCs w:val="24"/>
              </w:rPr>
              <w:t>, labās prakses</w:t>
            </w:r>
            <w:r w:rsidR="004B5798">
              <w:rPr>
                <w:rFonts w:ascii="Times New Roman" w:hAnsi="Times New Roman"/>
                <w:sz w:val="24"/>
                <w:szCs w:val="24"/>
              </w:rPr>
              <w:t>, piemēru</w:t>
            </w:r>
            <w:r w:rsidR="005A248A" w:rsidRPr="0099009E">
              <w:rPr>
                <w:rFonts w:ascii="Times New Roman" w:hAnsi="Times New Roman"/>
                <w:sz w:val="24"/>
                <w:szCs w:val="24"/>
              </w:rPr>
              <w:t xml:space="preserve"> un metodisko materiālu izstrādes un publiskošanas izmaksas</w:t>
            </w:r>
            <w:r w:rsidRPr="0099009E">
              <w:rPr>
                <w:rFonts w:ascii="Times New Roman" w:hAnsi="Times New Roman"/>
                <w:sz w:val="24"/>
                <w:szCs w:val="24"/>
              </w:rPr>
              <w:t>.</w:t>
            </w:r>
            <w:r w:rsidR="00B13286">
              <w:rPr>
                <w:rFonts w:ascii="Times New Roman" w:hAnsi="Times New Roman"/>
                <w:sz w:val="24"/>
                <w:szCs w:val="24"/>
                <w:lang w:eastAsia="x-none" w:bidi="lo-LA"/>
              </w:rPr>
              <w:t xml:space="preserve"> </w:t>
            </w:r>
            <w:r w:rsidR="005A248A">
              <w:rPr>
                <w:rFonts w:ascii="Times New Roman" w:hAnsi="Times New Roman"/>
                <w:sz w:val="24"/>
                <w:szCs w:val="24"/>
                <w:lang w:eastAsia="x-none" w:bidi="lo-LA"/>
              </w:rPr>
              <w:t>Vienlaik</w:t>
            </w:r>
            <w:r w:rsidR="00BB4702">
              <w:rPr>
                <w:rFonts w:ascii="Times New Roman" w:hAnsi="Times New Roman"/>
                <w:sz w:val="24"/>
                <w:szCs w:val="24"/>
                <w:lang w:eastAsia="x-none" w:bidi="lo-LA"/>
              </w:rPr>
              <w:t>u</w:t>
            </w:r>
            <w:r w:rsidR="005A248A">
              <w:rPr>
                <w:rFonts w:ascii="Times New Roman" w:hAnsi="Times New Roman"/>
                <w:sz w:val="24"/>
                <w:szCs w:val="24"/>
                <w:lang w:eastAsia="x-none" w:bidi="lo-LA"/>
              </w:rPr>
              <w:t>s</w:t>
            </w:r>
            <w:r w:rsidRPr="002E0250">
              <w:rPr>
                <w:rFonts w:ascii="Times New Roman" w:hAnsi="Times New Roman"/>
                <w:sz w:val="24"/>
                <w:szCs w:val="24"/>
                <w:lang w:eastAsia="x-none" w:bidi="lo-LA"/>
              </w:rPr>
              <w:t xml:space="preserve">, lai </w:t>
            </w:r>
            <w:r w:rsidRPr="0099009E">
              <w:rPr>
                <w:rFonts w:ascii="Times New Roman" w:hAnsi="Times New Roman"/>
                <w:sz w:val="24"/>
                <w:szCs w:val="24"/>
                <w:lang w:eastAsia="x-none" w:bidi="lo-LA"/>
              </w:rPr>
              <w:t>nodrošinātu metodisko</w:t>
            </w:r>
            <w:r w:rsidR="005A248A" w:rsidRPr="0099009E">
              <w:rPr>
                <w:rFonts w:ascii="Times New Roman" w:hAnsi="Times New Roman"/>
                <w:sz w:val="24"/>
                <w:szCs w:val="24"/>
                <w:lang w:eastAsia="x-none" w:bidi="lo-LA"/>
              </w:rPr>
              <w:t>, kosultatīvo</w:t>
            </w:r>
            <w:r w:rsidRPr="0099009E">
              <w:rPr>
                <w:rFonts w:ascii="Times New Roman" w:hAnsi="Times New Roman"/>
                <w:sz w:val="24"/>
                <w:szCs w:val="24"/>
                <w:lang w:eastAsia="x-none" w:bidi="lo-LA"/>
              </w:rPr>
              <w:t xml:space="preserve"> vai informatīvo atbalstu </w:t>
            </w:r>
            <w:r w:rsidR="005A248A" w:rsidRPr="0099009E">
              <w:rPr>
                <w:rFonts w:ascii="Times New Roman" w:hAnsi="Times New Roman"/>
                <w:sz w:val="24"/>
                <w:szCs w:val="24"/>
                <w:lang w:eastAsia="x-none" w:bidi="lo-LA"/>
              </w:rPr>
              <w:t>pašvaldībām un izglītības iestādēm</w:t>
            </w:r>
            <w:r w:rsidR="00901C5F">
              <w:rPr>
                <w:rFonts w:ascii="Times New Roman" w:hAnsi="Times New Roman"/>
                <w:sz w:val="24"/>
                <w:szCs w:val="24"/>
                <w:lang w:eastAsia="x-none" w:bidi="lo-LA"/>
              </w:rPr>
              <w:t xml:space="preserve">, labās prakses un piemēru </w:t>
            </w:r>
            <w:r w:rsidR="0025567C">
              <w:rPr>
                <w:rFonts w:ascii="Times New Roman" w:hAnsi="Times New Roman"/>
                <w:sz w:val="24"/>
                <w:szCs w:val="24"/>
                <w:lang w:eastAsia="x-none" w:bidi="lo-LA"/>
              </w:rPr>
              <w:t>pieredzēšanu</w:t>
            </w:r>
            <w:r w:rsidR="003D274E">
              <w:rPr>
                <w:rFonts w:ascii="Times New Roman" w:hAnsi="Times New Roman"/>
                <w:sz w:val="24"/>
                <w:szCs w:val="24"/>
                <w:lang w:eastAsia="x-none" w:bidi="lo-LA"/>
              </w:rPr>
              <w:t xml:space="preserve"> (arī ārvalstu)</w:t>
            </w:r>
            <w:r w:rsidR="0025567C">
              <w:rPr>
                <w:rFonts w:ascii="Times New Roman" w:hAnsi="Times New Roman"/>
                <w:sz w:val="24"/>
                <w:szCs w:val="24"/>
                <w:lang w:eastAsia="x-none" w:bidi="lo-LA"/>
              </w:rPr>
              <w:t xml:space="preserve"> un izplatību</w:t>
            </w:r>
            <w:r w:rsidRPr="0099009E">
              <w:rPr>
                <w:rFonts w:ascii="Times New Roman" w:hAnsi="Times New Roman"/>
                <w:sz w:val="24"/>
                <w:szCs w:val="24"/>
                <w:lang w:eastAsia="x-none" w:bidi="lo-LA"/>
              </w:rPr>
              <w:t xml:space="preserve"> finansējuma saņēmējam </w:t>
            </w:r>
            <w:r w:rsidR="005A248A" w:rsidRPr="0099009E">
              <w:rPr>
                <w:rFonts w:ascii="Times New Roman" w:hAnsi="Times New Roman"/>
                <w:sz w:val="24"/>
                <w:szCs w:val="24"/>
                <w:lang w:eastAsia="x-none" w:bidi="lo-LA"/>
              </w:rPr>
              <w:t>un sadarbības partneri</w:t>
            </w:r>
            <w:r w:rsidR="004B5798">
              <w:rPr>
                <w:rFonts w:ascii="Times New Roman" w:hAnsi="Times New Roman"/>
                <w:sz w:val="24"/>
                <w:szCs w:val="24"/>
                <w:lang w:eastAsia="x-none" w:bidi="lo-LA"/>
              </w:rPr>
              <w:t>e</w:t>
            </w:r>
            <w:r w:rsidR="005A248A" w:rsidRPr="0099009E">
              <w:rPr>
                <w:rFonts w:ascii="Times New Roman" w:hAnsi="Times New Roman"/>
                <w:sz w:val="24"/>
                <w:szCs w:val="24"/>
                <w:lang w:eastAsia="x-none" w:bidi="lo-LA"/>
              </w:rPr>
              <w:t xml:space="preserve">m </w:t>
            </w:r>
            <w:r w:rsidRPr="0099009E">
              <w:rPr>
                <w:rFonts w:ascii="Times New Roman" w:hAnsi="Times New Roman"/>
                <w:sz w:val="24"/>
                <w:szCs w:val="24"/>
                <w:lang w:eastAsia="x-none" w:bidi="lo-LA"/>
              </w:rPr>
              <w:t xml:space="preserve">ir paredzētas iekšzemes </w:t>
            </w:r>
            <w:r w:rsidR="004B5798">
              <w:rPr>
                <w:rFonts w:ascii="Times New Roman" w:hAnsi="Times New Roman"/>
                <w:sz w:val="24"/>
                <w:szCs w:val="24"/>
                <w:lang w:eastAsia="x-none" w:bidi="lo-LA"/>
              </w:rPr>
              <w:t xml:space="preserve">un ārvalstu </w:t>
            </w:r>
            <w:r w:rsidRPr="0099009E">
              <w:rPr>
                <w:rFonts w:ascii="Times New Roman" w:hAnsi="Times New Roman"/>
                <w:sz w:val="24"/>
                <w:szCs w:val="24"/>
                <w:lang w:eastAsia="x-none" w:bidi="lo-LA"/>
              </w:rPr>
              <w:t>komandējumu un darba braucienu izmaksas</w:t>
            </w:r>
            <w:r w:rsidR="00BB4702" w:rsidRPr="002E0250">
              <w:rPr>
                <w:rFonts w:ascii="Times New Roman" w:hAnsi="Times New Roman"/>
                <w:sz w:val="24"/>
                <w:szCs w:val="24"/>
                <w:lang w:eastAsia="x-none" w:bidi="lo-LA"/>
              </w:rPr>
              <w:t xml:space="preserve">. </w:t>
            </w:r>
            <w:r w:rsidR="00BB4702" w:rsidRPr="0099009E">
              <w:rPr>
                <w:rFonts w:ascii="Times New Roman" w:eastAsia="Times New Roman" w:hAnsi="Times New Roman"/>
                <w:sz w:val="24"/>
                <w:szCs w:val="24"/>
                <w:shd w:val="clear" w:color="auto" w:fill="FFFFFF"/>
              </w:rPr>
              <w:t xml:space="preserve">Iekšzemes komandējumu izmaksas </w:t>
            </w:r>
            <w:r w:rsidR="004B5798">
              <w:rPr>
                <w:rFonts w:ascii="Times New Roman" w:eastAsia="Times New Roman" w:hAnsi="Times New Roman"/>
                <w:sz w:val="24"/>
                <w:szCs w:val="24"/>
                <w:shd w:val="clear" w:color="auto" w:fill="FFFFFF"/>
              </w:rPr>
              <w:t>plānots</w:t>
            </w:r>
            <w:r w:rsidR="004B5798" w:rsidRPr="0099009E">
              <w:rPr>
                <w:rFonts w:ascii="Times New Roman" w:eastAsia="Times New Roman" w:hAnsi="Times New Roman"/>
                <w:sz w:val="24"/>
                <w:szCs w:val="24"/>
                <w:shd w:val="clear" w:color="auto" w:fill="FFFFFF"/>
              </w:rPr>
              <w:t xml:space="preserve"> </w:t>
            </w:r>
            <w:r w:rsidR="00BB4702" w:rsidRPr="0099009E">
              <w:rPr>
                <w:rFonts w:ascii="Times New Roman" w:eastAsia="Times New Roman" w:hAnsi="Times New Roman"/>
                <w:sz w:val="24"/>
                <w:szCs w:val="24"/>
                <w:shd w:val="clear" w:color="auto" w:fill="FFFFFF"/>
              </w:rPr>
              <w:t xml:space="preserve">segt atbilstoši Finanšu ministrijas metodikā </w:t>
            </w:r>
            <w:r w:rsidR="00901C5F" w:rsidRPr="0099009E">
              <w:rPr>
                <w:rFonts w:ascii="Times New Roman" w:hAnsi="Times New Roman"/>
                <w:sz w:val="24"/>
                <w:szCs w:val="24"/>
                <w:lang w:eastAsia="x-none" w:bidi="lo-LA"/>
              </w:rPr>
              <w:t>„</w:t>
            </w:r>
            <w:r w:rsidR="00BB4702" w:rsidRPr="0099009E">
              <w:rPr>
                <w:rFonts w:ascii="Times New Roman" w:eastAsia="Times New Roman" w:hAnsi="Times New Roman"/>
                <w:sz w:val="24"/>
                <w:szCs w:val="24"/>
              </w:rPr>
              <w:t xml:space="preserve">Vienas vienības izmaksu standarta likmes aprēķina un piemērošanas metodika iekšzemes komandējumu izmaksām darbības programmas “Izaugsme un nodarbinātība” īstenošanai” </w:t>
            </w:r>
            <w:r w:rsidR="00BB4702" w:rsidRPr="0099009E">
              <w:rPr>
                <w:rFonts w:ascii="Times New Roman" w:eastAsia="Times New Roman" w:hAnsi="Times New Roman"/>
                <w:sz w:val="24"/>
                <w:szCs w:val="24"/>
                <w:shd w:val="clear" w:color="auto" w:fill="FFFFFF"/>
              </w:rPr>
              <w:t>iekļautajiem nosacījumiem</w:t>
            </w:r>
            <w:r w:rsidRPr="0099009E">
              <w:rPr>
                <w:rFonts w:ascii="Times New Roman" w:hAnsi="Times New Roman"/>
                <w:sz w:val="24"/>
                <w:szCs w:val="24"/>
                <w:lang w:eastAsia="x-none" w:bidi="lo-LA"/>
              </w:rPr>
              <w:t xml:space="preserve"> </w:t>
            </w:r>
            <w:r w:rsidR="00BB4702" w:rsidRPr="002E0250">
              <w:rPr>
                <w:rFonts w:ascii="Times New Roman" w:hAnsi="Times New Roman"/>
                <w:sz w:val="24"/>
                <w:szCs w:val="24"/>
                <w:lang w:eastAsia="x-none" w:bidi="lo-LA"/>
              </w:rPr>
              <w:t xml:space="preserve">un </w:t>
            </w:r>
            <w:r w:rsidRPr="0099009E">
              <w:rPr>
                <w:rFonts w:ascii="Times New Roman" w:hAnsi="Times New Roman"/>
                <w:sz w:val="24"/>
                <w:szCs w:val="24"/>
                <w:lang w:eastAsia="x-none" w:bidi="lo-LA"/>
              </w:rPr>
              <w:t>papildus šim transporta izmaksas plāno, piemērojot Finanšu ministrijas metodiku „</w:t>
            </w:r>
            <w:r w:rsidRPr="0099009E">
              <w:rPr>
                <w:rFonts w:ascii="Times New Roman" w:hAnsi="Times New Roman"/>
                <w:sz w:val="24"/>
                <w:szCs w:val="24"/>
              </w:rPr>
              <w:t>Vienas vienības</w:t>
            </w:r>
            <w:r w:rsidRPr="0099009E">
              <w:rPr>
                <w:rFonts w:ascii="Times New Roman" w:hAnsi="Times New Roman"/>
                <w:color w:val="000000"/>
                <w:sz w:val="24"/>
                <w:szCs w:val="24"/>
              </w:rPr>
              <w:t xml:space="preserve"> izmaksu standarta likmes aprēķina un piemērošanas metodika 1 km izmaksām darbības programmas “Izaugsme un nodarbinātība” īstenošanai</w:t>
            </w:r>
            <w:r w:rsidRPr="0099009E">
              <w:rPr>
                <w:rFonts w:ascii="Times New Roman" w:hAnsi="Times New Roman"/>
                <w:sz w:val="24"/>
                <w:szCs w:val="24"/>
                <w:lang w:eastAsia="x-none" w:bidi="lo-LA"/>
              </w:rPr>
              <w:t xml:space="preserve">”. </w:t>
            </w:r>
          </w:p>
          <w:p w14:paraId="386D0272" w14:textId="4B1C3F96" w:rsidR="263150D6" w:rsidRPr="00B74589" w:rsidRDefault="591071DF" w:rsidP="00C73AC2">
            <w:pPr>
              <w:spacing w:after="120" w:line="240" w:lineRule="auto"/>
              <w:ind w:firstLine="714"/>
              <w:jc w:val="both"/>
              <w:rPr>
                <w:rFonts w:ascii="Times New Roman" w:eastAsia="Times New Roman" w:hAnsi="Times New Roman"/>
                <w:b/>
                <w:bCs/>
                <w:sz w:val="24"/>
                <w:szCs w:val="24"/>
              </w:rPr>
            </w:pPr>
            <w:r w:rsidRPr="00333405">
              <w:rPr>
                <w:rFonts w:ascii="Times New Roman" w:eastAsia="Times New Roman" w:hAnsi="Times New Roman"/>
                <w:sz w:val="24"/>
                <w:szCs w:val="24"/>
              </w:rPr>
              <w:t xml:space="preserve">Visas 13.1.2.2. pasākuma ietvaros plānotās atbalstāmās darbības atbilst darbības programmas 13. PV noteiktajai intervences kategorijai </w:t>
            </w:r>
            <w:r w:rsidRPr="00B74589">
              <w:rPr>
                <w:rFonts w:ascii="Times New Roman" w:eastAsia="Times New Roman" w:hAnsi="Times New Roman"/>
                <w:sz w:val="24"/>
                <w:szCs w:val="24"/>
              </w:rPr>
              <w:t xml:space="preserve">– </w:t>
            </w:r>
            <w:r w:rsidR="008637B6" w:rsidRPr="00B74589">
              <w:rPr>
                <w:rFonts w:ascii="Times New Roman" w:eastAsia="Times New Roman" w:hAnsi="Times New Roman"/>
                <w:sz w:val="24"/>
                <w:szCs w:val="24"/>
              </w:rPr>
              <w:t>51</w:t>
            </w:r>
            <w:r w:rsidR="00D82850" w:rsidRPr="00B74589">
              <w:rPr>
                <w:rFonts w:ascii="Times New Roman" w:eastAsia="Times New Roman" w:hAnsi="Times New Roman"/>
                <w:sz w:val="24"/>
                <w:szCs w:val="24"/>
              </w:rPr>
              <w:t>.</w:t>
            </w:r>
            <w:r w:rsidR="00AB0E27" w:rsidRPr="00B74589">
              <w:rPr>
                <w:rFonts w:ascii="Times New Roman" w:eastAsia="Times New Roman" w:hAnsi="Times New Roman"/>
                <w:sz w:val="24"/>
                <w:szCs w:val="24"/>
              </w:rPr>
              <w:t xml:space="preserve"> </w:t>
            </w:r>
            <w:r w:rsidR="002D13CB" w:rsidRPr="00E439D4">
              <w:rPr>
                <w:rFonts w:ascii="Times New Roman" w:eastAsia="Arial Unicode MS" w:hAnsi="Times New Roman"/>
                <w:sz w:val="24"/>
                <w:szCs w:val="24"/>
                <w:lang w:eastAsia="ja-JP"/>
              </w:rPr>
              <w:t>“</w:t>
            </w:r>
            <w:r w:rsidR="002D13CB" w:rsidRPr="004B5798">
              <w:rPr>
                <w:rFonts w:ascii="Times New Roman" w:eastAsia="Arial Unicode MS" w:hAnsi="Times New Roman"/>
                <w:sz w:val="24"/>
                <w:szCs w:val="24"/>
                <w:shd w:val="clear" w:color="auto" w:fill="FFFFFF"/>
              </w:rPr>
              <w:t>Izglītības</w:t>
            </w:r>
            <w:r w:rsidR="002D13CB" w:rsidRPr="00B74589">
              <w:rPr>
                <w:rFonts w:ascii="Times New Roman" w:eastAsia="Arial Unicode MS" w:hAnsi="Times New Roman"/>
                <w:sz w:val="24"/>
                <w:szCs w:val="24"/>
                <w:shd w:val="clear" w:color="auto" w:fill="FFFFFF"/>
              </w:rPr>
              <w:t xml:space="preserve"> infrastruktūra skolu izglītībā (pamatizglītība un vispārējā vidējā izglītība)</w:t>
            </w:r>
            <w:r w:rsidR="00AB0E27" w:rsidRPr="00B74589">
              <w:rPr>
                <w:rFonts w:ascii="Times New Roman" w:eastAsia="Arial Unicode MS" w:hAnsi="Times New Roman"/>
                <w:sz w:val="24"/>
                <w:szCs w:val="24"/>
                <w:lang w:eastAsia="ja-JP"/>
              </w:rPr>
              <w:t>”.</w:t>
            </w:r>
            <w:r w:rsidR="00B13286">
              <w:rPr>
                <w:rFonts w:ascii="Times New Roman" w:eastAsia="Times New Roman" w:hAnsi="Times New Roman"/>
                <w:i/>
                <w:sz w:val="24"/>
                <w:szCs w:val="24"/>
              </w:rPr>
              <w:t xml:space="preserve"> </w:t>
            </w:r>
          </w:p>
          <w:p w14:paraId="096E84C0" w14:textId="4851A882" w:rsidR="2C8222F9" w:rsidRDefault="2C8222F9" w:rsidP="00C73AC2">
            <w:pPr>
              <w:spacing w:after="120" w:line="240" w:lineRule="auto"/>
              <w:ind w:firstLine="677"/>
              <w:jc w:val="both"/>
              <w:rPr>
                <w:rFonts w:ascii="Times New Roman" w:eastAsia="Times New Roman" w:hAnsi="Times New Roman"/>
                <w:sz w:val="24"/>
                <w:szCs w:val="24"/>
              </w:rPr>
            </w:pPr>
            <w:r w:rsidRPr="0FECED26">
              <w:rPr>
                <w:rFonts w:ascii="Times New Roman" w:eastAsia="Times New Roman" w:hAnsi="Times New Roman"/>
                <w:sz w:val="24"/>
                <w:szCs w:val="24"/>
              </w:rPr>
              <w:t>13.1.2.2. pasākuma projektu iesniegumu atlases kārtas kopējais attiecināmais finansējums ir</w:t>
            </w:r>
            <w:r w:rsidR="00B13286">
              <w:rPr>
                <w:rFonts w:ascii="Times New Roman" w:eastAsia="Times New Roman" w:hAnsi="Times New Roman"/>
                <w:sz w:val="24"/>
                <w:szCs w:val="24"/>
              </w:rPr>
              <w:t xml:space="preserve"> </w:t>
            </w:r>
            <w:r w:rsidR="001E02E2" w:rsidRPr="001E02E2">
              <w:rPr>
                <w:rFonts w:ascii="Times New Roman" w:eastAsia="Times New Roman" w:hAnsi="Times New Roman"/>
                <w:sz w:val="24"/>
                <w:szCs w:val="24"/>
              </w:rPr>
              <w:t>11 140 678</w:t>
            </w:r>
            <w:r w:rsidR="37479169" w:rsidRPr="0FECED26">
              <w:rPr>
                <w:rFonts w:ascii="Times New Roman" w:eastAsia="Times New Roman" w:hAnsi="Times New Roman"/>
                <w:sz w:val="24"/>
                <w:szCs w:val="24"/>
              </w:rPr>
              <w:t xml:space="preserve"> </w:t>
            </w:r>
            <w:r w:rsidRPr="0FECED26">
              <w:rPr>
                <w:rFonts w:ascii="Times New Roman" w:eastAsia="Times New Roman" w:hAnsi="Times New Roman"/>
                <w:i/>
                <w:iCs/>
                <w:sz w:val="24"/>
                <w:szCs w:val="24"/>
              </w:rPr>
              <w:t>euro</w:t>
            </w:r>
            <w:r w:rsidRPr="0FECED26">
              <w:rPr>
                <w:rFonts w:ascii="Times New Roman" w:eastAsia="Times New Roman" w:hAnsi="Times New Roman"/>
                <w:sz w:val="24"/>
                <w:szCs w:val="24"/>
              </w:rPr>
              <w:t>, t.sk. ERAF līdzfinansējums</w:t>
            </w:r>
            <w:r w:rsidR="00B13286">
              <w:rPr>
                <w:rFonts w:ascii="Times New Roman" w:eastAsia="Times New Roman" w:hAnsi="Times New Roman"/>
                <w:sz w:val="24"/>
                <w:szCs w:val="24"/>
              </w:rPr>
              <w:t xml:space="preserve"> </w:t>
            </w:r>
            <w:r w:rsidRPr="0FECED26">
              <w:rPr>
                <w:rFonts w:ascii="Times New Roman" w:eastAsia="Times New Roman" w:hAnsi="Times New Roman"/>
                <w:sz w:val="24"/>
                <w:szCs w:val="24"/>
              </w:rPr>
              <w:t>ir</w:t>
            </w:r>
            <w:r w:rsidR="00B13286">
              <w:rPr>
                <w:rFonts w:ascii="Times New Roman" w:eastAsia="Times New Roman" w:hAnsi="Times New Roman"/>
                <w:sz w:val="24"/>
                <w:szCs w:val="24"/>
              </w:rPr>
              <w:t xml:space="preserve"> </w:t>
            </w:r>
            <w:r w:rsidR="001E02E2" w:rsidRPr="001E02E2">
              <w:rPr>
                <w:rFonts w:ascii="Times New Roman" w:eastAsia="Times New Roman" w:hAnsi="Times New Roman"/>
                <w:sz w:val="24"/>
                <w:szCs w:val="24"/>
              </w:rPr>
              <w:t>9 469 576</w:t>
            </w:r>
            <w:r w:rsidR="32B150DE" w:rsidRPr="0FECED26">
              <w:rPr>
                <w:rFonts w:ascii="Times New Roman" w:eastAsia="Times New Roman" w:hAnsi="Times New Roman"/>
                <w:sz w:val="24"/>
                <w:szCs w:val="24"/>
              </w:rPr>
              <w:t xml:space="preserve"> </w:t>
            </w:r>
            <w:r w:rsidRPr="0FECED26">
              <w:rPr>
                <w:rFonts w:ascii="Times New Roman" w:eastAsia="Times New Roman" w:hAnsi="Times New Roman"/>
                <w:i/>
                <w:iCs/>
                <w:sz w:val="24"/>
                <w:szCs w:val="24"/>
              </w:rPr>
              <w:t>euro</w:t>
            </w:r>
            <w:r w:rsidR="687B8EF6" w:rsidRPr="0FECED26">
              <w:rPr>
                <w:rFonts w:ascii="Times New Roman" w:eastAsia="Times New Roman" w:hAnsi="Times New Roman"/>
                <w:i/>
                <w:iCs/>
                <w:sz w:val="24"/>
                <w:szCs w:val="24"/>
              </w:rPr>
              <w:t xml:space="preserve">, </w:t>
            </w:r>
            <w:r w:rsidR="687B8EF6" w:rsidRPr="005723C6">
              <w:rPr>
                <w:rFonts w:ascii="Times New Roman" w:eastAsia="Times New Roman" w:hAnsi="Times New Roman"/>
                <w:sz w:val="24"/>
                <w:szCs w:val="24"/>
              </w:rPr>
              <w:t xml:space="preserve">valsts budžeta līdzfinansējums </w:t>
            </w:r>
            <w:r w:rsidR="001E02E2" w:rsidRPr="001E02E2">
              <w:rPr>
                <w:rFonts w:ascii="Times New Roman" w:eastAsia="Times New Roman" w:hAnsi="Times New Roman"/>
                <w:sz w:val="24"/>
                <w:szCs w:val="24"/>
              </w:rPr>
              <w:t>1 671 102</w:t>
            </w:r>
            <w:r w:rsidR="5713A66F" w:rsidRPr="0FECED26">
              <w:rPr>
                <w:rFonts w:ascii="Times New Roman" w:eastAsia="Times New Roman" w:hAnsi="Times New Roman"/>
                <w:sz w:val="24"/>
                <w:szCs w:val="24"/>
              </w:rPr>
              <w:t xml:space="preserve"> </w:t>
            </w:r>
            <w:r w:rsidR="5713A66F" w:rsidRPr="005723C6">
              <w:rPr>
                <w:rFonts w:ascii="Times New Roman" w:eastAsia="Times New Roman" w:hAnsi="Times New Roman"/>
                <w:i/>
                <w:iCs/>
                <w:sz w:val="24"/>
                <w:szCs w:val="24"/>
              </w:rPr>
              <w:t>euro</w:t>
            </w:r>
            <w:r w:rsidR="50F0363E" w:rsidRPr="0FECED26">
              <w:rPr>
                <w:rFonts w:ascii="Times New Roman" w:eastAsia="Times New Roman" w:hAnsi="Times New Roman"/>
                <w:i/>
                <w:iCs/>
                <w:sz w:val="24"/>
                <w:szCs w:val="24"/>
              </w:rPr>
              <w:t xml:space="preserve">, </w:t>
            </w:r>
            <w:r w:rsidR="50F0363E" w:rsidRPr="005723C6">
              <w:rPr>
                <w:rFonts w:ascii="Times New Roman" w:eastAsia="Times New Roman" w:hAnsi="Times New Roman"/>
                <w:sz w:val="24"/>
                <w:szCs w:val="24"/>
              </w:rPr>
              <w:t>ko veido</w:t>
            </w:r>
            <w:r w:rsidR="68BA7CA6" w:rsidRPr="0FECED26">
              <w:rPr>
                <w:rFonts w:ascii="Times New Roman" w:eastAsia="Times New Roman" w:hAnsi="Times New Roman"/>
                <w:sz w:val="24"/>
                <w:szCs w:val="24"/>
              </w:rPr>
              <w:t>:</w:t>
            </w:r>
          </w:p>
          <w:p w14:paraId="06F50DD9" w14:textId="7FBA6827" w:rsidR="68BA7CA6" w:rsidRDefault="68BA7CA6" w:rsidP="00C73AC2">
            <w:pPr>
              <w:spacing w:after="120" w:line="240" w:lineRule="auto"/>
              <w:ind w:firstLine="677"/>
              <w:jc w:val="both"/>
              <w:rPr>
                <w:rFonts w:ascii="Times New Roman" w:eastAsia="Times New Roman" w:hAnsi="Times New Roman"/>
                <w:sz w:val="24"/>
                <w:szCs w:val="24"/>
              </w:rPr>
            </w:pPr>
            <w:r w:rsidRPr="48F02696">
              <w:rPr>
                <w:rFonts w:ascii="Times New Roman" w:eastAsia="Times New Roman" w:hAnsi="Times New Roman"/>
                <w:sz w:val="24"/>
                <w:szCs w:val="24"/>
              </w:rPr>
              <w:t xml:space="preserve">1) </w:t>
            </w:r>
            <w:r w:rsidRPr="48F02696">
              <w:rPr>
                <w:rFonts w:ascii="Times New Roman" w:hAnsi="Times New Roman"/>
                <w:sz w:val="24"/>
                <w:szCs w:val="24"/>
              </w:rPr>
              <w:t>Ministrijas ierosinājums 8.1.2. specifiskā atbalsta mērķa „Uzlabot vispārējās izglītības iestāžu mācību vidi”</w:t>
            </w:r>
            <w:r w:rsidR="001B3131">
              <w:rPr>
                <w:rFonts w:ascii="Times New Roman" w:hAnsi="Times New Roman"/>
                <w:sz w:val="24"/>
                <w:szCs w:val="24"/>
              </w:rPr>
              <w:t xml:space="preserve"> (turpmāk – 8.1.2. specifiskais atbalsta mērķis)</w:t>
            </w:r>
            <w:r w:rsidR="00916EAE">
              <w:rPr>
                <w:rFonts w:ascii="Times New Roman" w:hAnsi="Times New Roman"/>
                <w:sz w:val="24"/>
                <w:szCs w:val="24"/>
              </w:rPr>
              <w:t xml:space="preserve"> </w:t>
            </w:r>
            <w:r w:rsidRPr="48F02696">
              <w:rPr>
                <w:rFonts w:ascii="Times New Roman" w:hAnsi="Times New Roman"/>
                <w:sz w:val="24"/>
                <w:szCs w:val="24"/>
              </w:rPr>
              <w:t xml:space="preserve">ietvaros atbrīvoto </w:t>
            </w:r>
            <w:r w:rsidR="0068128F">
              <w:rPr>
                <w:rFonts w:ascii="Times New Roman" w:hAnsi="Times New Roman"/>
                <w:sz w:val="24"/>
                <w:szCs w:val="24"/>
              </w:rPr>
              <w:t xml:space="preserve">ERAF </w:t>
            </w:r>
            <w:r w:rsidRPr="48F02696">
              <w:rPr>
                <w:rFonts w:ascii="Times New Roman" w:hAnsi="Times New Roman"/>
                <w:sz w:val="24"/>
                <w:szCs w:val="24"/>
              </w:rPr>
              <w:t xml:space="preserve">finansējumu 359 180 </w:t>
            </w:r>
            <w:r w:rsidRPr="48F02696">
              <w:rPr>
                <w:rFonts w:ascii="Times New Roman" w:hAnsi="Times New Roman"/>
                <w:i/>
                <w:iCs/>
                <w:sz w:val="24"/>
                <w:szCs w:val="24"/>
              </w:rPr>
              <w:t>euro</w:t>
            </w:r>
            <w:r w:rsidR="00916EAE">
              <w:rPr>
                <w:rStyle w:val="FootnoteReference"/>
                <w:rFonts w:ascii="Times New Roman" w:hAnsi="Times New Roman"/>
                <w:i/>
                <w:iCs/>
                <w:sz w:val="24"/>
                <w:szCs w:val="24"/>
              </w:rPr>
              <w:footnoteReference w:id="7"/>
            </w:r>
            <w:r w:rsidRPr="48F02696">
              <w:rPr>
                <w:rFonts w:ascii="Times New Roman" w:hAnsi="Times New Roman"/>
                <w:sz w:val="24"/>
                <w:szCs w:val="24"/>
              </w:rPr>
              <w:t xml:space="preserve"> apmērā pārdalīt 13.1.2.2. pasākuma īstenošanai,</w:t>
            </w:r>
            <w:r w:rsidR="420DD174" w:rsidRPr="48F02696">
              <w:rPr>
                <w:rFonts w:ascii="Times New Roman" w:hAnsi="Times New Roman"/>
                <w:sz w:val="24"/>
                <w:szCs w:val="24"/>
              </w:rPr>
              <w:t xml:space="preserve"> kas apstiprināts 2021. gada 8. jūnijā,</w:t>
            </w:r>
            <w:r w:rsidRPr="48F02696">
              <w:rPr>
                <w:rFonts w:ascii="Times New Roman" w:hAnsi="Times New Roman"/>
                <w:sz w:val="24"/>
                <w:szCs w:val="24"/>
              </w:rPr>
              <w:t xml:space="preserve"> ņemot vērā, ka atbilstoši Ministru kabineta 2020. gada 22.septembra sēdē lemtajam (protokols Nr. 55; 30.§ 2.2.apakšpunkts) šāda finansējuma pārdale ir atbalstāma ar atsevišķu Ministru kabineta lēmumu</w:t>
            </w:r>
            <w:r w:rsidR="001B3131">
              <w:rPr>
                <w:rFonts w:ascii="Times New Roman" w:hAnsi="Times New Roman"/>
                <w:sz w:val="24"/>
                <w:szCs w:val="24"/>
              </w:rPr>
              <w:t>. P</w:t>
            </w:r>
            <w:r w:rsidR="005363D5">
              <w:rPr>
                <w:rFonts w:ascii="Times New Roman" w:hAnsi="Times New Roman"/>
                <w:sz w:val="24"/>
                <w:szCs w:val="24"/>
              </w:rPr>
              <w:t xml:space="preserve">apildus </w:t>
            </w:r>
            <w:r w:rsidR="001B3131">
              <w:rPr>
                <w:rFonts w:ascii="Times New Roman" w:hAnsi="Times New Roman"/>
                <w:sz w:val="24"/>
                <w:szCs w:val="24"/>
              </w:rPr>
              <w:t xml:space="preserve">13.1.2.2. pasākuma īstenošanai tiek virzīta pārdale </w:t>
            </w:r>
            <w:r w:rsidR="005363D5">
              <w:rPr>
                <w:rFonts w:ascii="Times New Roman" w:hAnsi="Times New Roman"/>
                <w:sz w:val="24"/>
                <w:szCs w:val="24"/>
              </w:rPr>
              <w:t xml:space="preserve">134 </w:t>
            </w:r>
            <w:r w:rsidR="001E02E2">
              <w:rPr>
                <w:rFonts w:ascii="Times New Roman" w:hAnsi="Times New Roman"/>
                <w:sz w:val="24"/>
                <w:szCs w:val="24"/>
              </w:rPr>
              <w:t>396</w:t>
            </w:r>
            <w:r w:rsidR="005363D5">
              <w:rPr>
                <w:rFonts w:ascii="Times New Roman" w:hAnsi="Times New Roman"/>
                <w:sz w:val="24"/>
                <w:szCs w:val="24"/>
              </w:rPr>
              <w:t xml:space="preserve"> </w:t>
            </w:r>
            <w:r w:rsidR="005363D5" w:rsidRPr="00E439D4">
              <w:rPr>
                <w:rFonts w:ascii="Times New Roman" w:hAnsi="Times New Roman"/>
                <w:i/>
                <w:sz w:val="24"/>
                <w:szCs w:val="24"/>
              </w:rPr>
              <w:t>euro</w:t>
            </w:r>
            <w:r w:rsidR="005363D5">
              <w:rPr>
                <w:rStyle w:val="FootnoteReference"/>
                <w:rFonts w:ascii="Times New Roman" w:hAnsi="Times New Roman"/>
                <w:i/>
                <w:sz w:val="24"/>
                <w:szCs w:val="24"/>
              </w:rPr>
              <w:footnoteReference w:id="8"/>
            </w:r>
            <w:r w:rsidR="001B3131">
              <w:rPr>
                <w:rFonts w:ascii="Times New Roman" w:hAnsi="Times New Roman"/>
                <w:i/>
                <w:sz w:val="24"/>
                <w:szCs w:val="24"/>
              </w:rPr>
              <w:t xml:space="preserve"> </w:t>
            </w:r>
            <w:r w:rsidR="001B3131" w:rsidRPr="00E439D4">
              <w:rPr>
                <w:rFonts w:ascii="Times New Roman" w:hAnsi="Times New Roman"/>
                <w:sz w:val="24"/>
                <w:szCs w:val="24"/>
              </w:rPr>
              <w:t>apjomā</w:t>
            </w:r>
            <w:r w:rsidR="001B3131">
              <w:rPr>
                <w:rFonts w:ascii="Times New Roman" w:hAnsi="Times New Roman"/>
                <w:sz w:val="24"/>
                <w:szCs w:val="24"/>
              </w:rPr>
              <w:t>, kas ir papildus atbrīvotais ERAF finansējums 8.1.2. specifiskā atbalsta mērķa ietvaros līdz 2021. gada 26. jūlijam</w:t>
            </w:r>
            <w:r w:rsidR="07651604" w:rsidRPr="48F02696">
              <w:rPr>
                <w:rFonts w:ascii="Times New Roman" w:hAnsi="Times New Roman"/>
                <w:sz w:val="24"/>
                <w:szCs w:val="24"/>
              </w:rPr>
              <w:t>;</w:t>
            </w:r>
          </w:p>
          <w:p w14:paraId="7EA286FA" w14:textId="56AD72AF" w:rsidR="07651604" w:rsidRPr="00C63B16" w:rsidRDefault="07651604" w:rsidP="00C73AC2">
            <w:pPr>
              <w:spacing w:after="120" w:line="240" w:lineRule="auto"/>
              <w:ind w:firstLine="677"/>
              <w:jc w:val="both"/>
              <w:rPr>
                <w:rFonts w:ascii="Times New Roman" w:eastAsia="Times New Roman" w:hAnsi="Times New Roman"/>
                <w:sz w:val="24"/>
                <w:szCs w:val="24"/>
              </w:rPr>
            </w:pPr>
            <w:r w:rsidRPr="48F02696">
              <w:rPr>
                <w:rFonts w:ascii="Times New Roman" w:eastAsia="Times New Roman" w:hAnsi="Times New Roman"/>
                <w:sz w:val="24"/>
                <w:szCs w:val="24"/>
              </w:rPr>
              <w:t>2)</w:t>
            </w:r>
            <w:r w:rsidR="00B13286">
              <w:rPr>
                <w:rFonts w:ascii="Times New Roman" w:eastAsia="Times New Roman" w:hAnsi="Times New Roman"/>
                <w:sz w:val="24"/>
                <w:szCs w:val="24"/>
              </w:rPr>
              <w:t xml:space="preserve"> </w:t>
            </w:r>
            <w:r w:rsidR="75CEE9C7" w:rsidRPr="00C63B16">
              <w:rPr>
                <w:rFonts w:ascii="Times New Roman" w:eastAsia="Times New Roman" w:hAnsi="Times New Roman"/>
                <w:sz w:val="24"/>
                <w:szCs w:val="24"/>
              </w:rPr>
              <w:t>p</w:t>
            </w:r>
            <w:r w:rsidR="3B07470B" w:rsidRPr="00C63B16">
              <w:rPr>
                <w:rFonts w:ascii="Times New Roman" w:eastAsia="Times New Roman" w:hAnsi="Times New Roman"/>
                <w:sz w:val="24"/>
                <w:szCs w:val="24"/>
              </w:rPr>
              <w:t>asākuma fina</w:t>
            </w:r>
            <w:r w:rsidR="349B989E" w:rsidRPr="00C63B16">
              <w:rPr>
                <w:rFonts w:ascii="Times New Roman" w:eastAsia="Times New Roman" w:hAnsi="Times New Roman"/>
                <w:sz w:val="24"/>
                <w:szCs w:val="24"/>
              </w:rPr>
              <w:t>n</w:t>
            </w:r>
            <w:r w:rsidR="3B07470B" w:rsidRPr="00C63B16">
              <w:rPr>
                <w:rFonts w:ascii="Times New Roman" w:eastAsia="Times New Roman" w:hAnsi="Times New Roman"/>
                <w:sz w:val="24"/>
                <w:szCs w:val="24"/>
              </w:rPr>
              <w:t xml:space="preserve">sējumu 10 560 001 </w:t>
            </w:r>
            <w:r w:rsidR="3B07470B" w:rsidRPr="00C63B16">
              <w:rPr>
                <w:rFonts w:ascii="Times New Roman" w:eastAsia="Times New Roman" w:hAnsi="Times New Roman"/>
                <w:i/>
                <w:iCs/>
                <w:sz w:val="24"/>
                <w:szCs w:val="24"/>
              </w:rPr>
              <w:t>euro</w:t>
            </w:r>
            <w:r w:rsidR="3B07470B" w:rsidRPr="00C63B16">
              <w:rPr>
                <w:rFonts w:ascii="Times New Roman" w:eastAsia="Times New Roman" w:hAnsi="Times New Roman"/>
                <w:sz w:val="24"/>
                <w:szCs w:val="24"/>
              </w:rPr>
              <w:t>, ta</w:t>
            </w:r>
            <w:r w:rsidR="0058182A">
              <w:rPr>
                <w:rFonts w:ascii="Times New Roman" w:eastAsia="Times New Roman" w:hAnsi="Times New Roman"/>
                <w:sz w:val="24"/>
                <w:szCs w:val="24"/>
              </w:rPr>
              <w:t>i</w:t>
            </w:r>
            <w:r w:rsidR="3B07470B" w:rsidRPr="00C63B16">
              <w:rPr>
                <w:rFonts w:ascii="Times New Roman" w:eastAsia="Times New Roman" w:hAnsi="Times New Roman"/>
                <w:sz w:val="24"/>
                <w:szCs w:val="24"/>
              </w:rPr>
              <w:t xml:space="preserve"> skaitā </w:t>
            </w:r>
            <w:r w:rsidR="00916EAE">
              <w:rPr>
                <w:rFonts w:ascii="Times New Roman" w:eastAsia="Times New Roman" w:hAnsi="Times New Roman"/>
                <w:sz w:val="24"/>
                <w:szCs w:val="24"/>
              </w:rPr>
              <w:t>ERAF</w:t>
            </w:r>
            <w:r w:rsidR="3B07470B" w:rsidRPr="00C63B16">
              <w:rPr>
                <w:rFonts w:ascii="Times New Roman" w:eastAsia="Times New Roman" w:hAnsi="Times New Roman"/>
                <w:sz w:val="24"/>
                <w:szCs w:val="24"/>
              </w:rPr>
              <w:t xml:space="preserve"> finansējums </w:t>
            </w:r>
            <w:r w:rsidR="3B07470B" w:rsidRPr="00916EAE">
              <w:rPr>
                <w:rFonts w:ascii="Times New Roman" w:eastAsia="Times New Roman" w:hAnsi="Times New Roman"/>
                <w:sz w:val="24"/>
                <w:szCs w:val="24"/>
              </w:rPr>
              <w:t>–</w:t>
            </w:r>
            <w:r w:rsidR="3B07470B" w:rsidRPr="00B74589">
              <w:rPr>
                <w:rFonts w:ascii="Times New Roman" w:eastAsia="Times New Roman" w:hAnsi="Times New Roman"/>
                <w:sz w:val="24"/>
                <w:szCs w:val="24"/>
              </w:rPr>
              <w:t xml:space="preserve"> </w:t>
            </w:r>
            <w:r w:rsidR="3B07470B" w:rsidRPr="00916EAE">
              <w:rPr>
                <w:rFonts w:ascii="Times New Roman" w:eastAsia="Times New Roman" w:hAnsi="Times New Roman"/>
                <w:sz w:val="24"/>
                <w:szCs w:val="24"/>
              </w:rPr>
              <w:t>8 976</w:t>
            </w:r>
            <w:r w:rsidR="3B07470B" w:rsidRPr="00C63B16">
              <w:rPr>
                <w:rFonts w:ascii="Times New Roman" w:eastAsia="Times New Roman" w:hAnsi="Times New Roman"/>
                <w:sz w:val="24"/>
                <w:szCs w:val="24"/>
              </w:rPr>
              <w:t xml:space="preserve"> 000 </w:t>
            </w:r>
            <w:r w:rsidR="3B07470B" w:rsidRPr="00C63B16">
              <w:rPr>
                <w:rFonts w:ascii="Times New Roman" w:eastAsia="Times New Roman" w:hAnsi="Times New Roman"/>
                <w:i/>
                <w:iCs/>
                <w:sz w:val="24"/>
                <w:szCs w:val="24"/>
              </w:rPr>
              <w:t xml:space="preserve">euro </w:t>
            </w:r>
            <w:r w:rsidR="3B07470B" w:rsidRPr="00C63B16">
              <w:rPr>
                <w:rFonts w:ascii="Times New Roman" w:eastAsia="Times New Roman" w:hAnsi="Times New Roman"/>
                <w:sz w:val="24"/>
                <w:szCs w:val="24"/>
              </w:rPr>
              <w:t xml:space="preserve">un valsts budžeta līdzfinansējums – 1 584 001 </w:t>
            </w:r>
            <w:r w:rsidR="3B07470B" w:rsidRPr="00C63B16">
              <w:rPr>
                <w:rFonts w:ascii="Times New Roman" w:eastAsia="Times New Roman" w:hAnsi="Times New Roman"/>
                <w:i/>
                <w:iCs/>
                <w:sz w:val="24"/>
                <w:szCs w:val="24"/>
              </w:rPr>
              <w:t>euro</w:t>
            </w:r>
            <w:r w:rsidR="00C63B16">
              <w:rPr>
                <w:rFonts w:ascii="Times New Roman" w:eastAsia="Times New Roman" w:hAnsi="Times New Roman"/>
                <w:i/>
                <w:iCs/>
                <w:sz w:val="24"/>
                <w:szCs w:val="24"/>
              </w:rPr>
              <w:t>,</w:t>
            </w:r>
            <w:r w:rsidR="3B07470B" w:rsidRPr="00C63B16">
              <w:rPr>
                <w:rFonts w:ascii="Times New Roman" w:eastAsia="Times New Roman" w:hAnsi="Times New Roman"/>
                <w:sz w:val="24"/>
                <w:szCs w:val="24"/>
              </w:rPr>
              <w:t xml:space="preserve"> nodrošina no finansējuma Kohēzijas politikai 2014. – 2020. gada plānošanas periodā (REACT-EU)</w:t>
            </w:r>
            <w:r w:rsidR="2D502EB5" w:rsidRPr="00C63B16">
              <w:rPr>
                <w:rFonts w:ascii="Times New Roman" w:eastAsia="Times New Roman" w:hAnsi="Times New Roman"/>
                <w:sz w:val="24"/>
                <w:szCs w:val="24"/>
              </w:rPr>
              <w:t xml:space="preserve">, t.sk. </w:t>
            </w:r>
            <w:r w:rsidR="3B07470B" w:rsidRPr="00C63B16">
              <w:rPr>
                <w:rFonts w:ascii="Times New Roman" w:eastAsia="Times New Roman" w:hAnsi="Times New Roman"/>
                <w:sz w:val="24"/>
                <w:szCs w:val="24"/>
              </w:rPr>
              <w:t xml:space="preserve">2021. gada EK piešķīrums ir 8 152 523 </w:t>
            </w:r>
            <w:r w:rsidR="3B07470B" w:rsidRPr="00C63B16">
              <w:rPr>
                <w:rFonts w:ascii="Times New Roman" w:eastAsia="Times New Roman" w:hAnsi="Times New Roman"/>
                <w:i/>
                <w:iCs/>
                <w:sz w:val="24"/>
                <w:szCs w:val="24"/>
              </w:rPr>
              <w:lastRenderedPageBreak/>
              <w:t>euro</w:t>
            </w:r>
            <w:r w:rsidR="3B07470B" w:rsidRPr="00C63B16">
              <w:rPr>
                <w:rFonts w:ascii="Times New Roman" w:eastAsia="Times New Roman" w:hAnsi="Times New Roman"/>
                <w:sz w:val="24"/>
                <w:szCs w:val="24"/>
              </w:rPr>
              <w:t>, ta</w:t>
            </w:r>
            <w:r w:rsidR="0058182A">
              <w:rPr>
                <w:rFonts w:ascii="Times New Roman" w:eastAsia="Times New Roman" w:hAnsi="Times New Roman"/>
                <w:sz w:val="24"/>
                <w:szCs w:val="24"/>
              </w:rPr>
              <w:t>i</w:t>
            </w:r>
            <w:r w:rsidR="3B07470B" w:rsidRPr="00C63B16">
              <w:rPr>
                <w:rFonts w:ascii="Times New Roman" w:eastAsia="Times New Roman" w:hAnsi="Times New Roman"/>
                <w:sz w:val="24"/>
                <w:szCs w:val="24"/>
              </w:rPr>
              <w:t xml:space="preserve"> skaitā </w:t>
            </w:r>
            <w:r w:rsidR="009840EF">
              <w:rPr>
                <w:rFonts w:ascii="Times New Roman" w:eastAsia="Times New Roman" w:hAnsi="Times New Roman"/>
                <w:sz w:val="24"/>
                <w:szCs w:val="24"/>
              </w:rPr>
              <w:t>ERAF</w:t>
            </w:r>
            <w:r w:rsidR="3B07470B" w:rsidRPr="00C63B16">
              <w:rPr>
                <w:rFonts w:ascii="Times New Roman" w:eastAsia="Times New Roman" w:hAnsi="Times New Roman"/>
                <w:sz w:val="24"/>
                <w:szCs w:val="24"/>
              </w:rPr>
              <w:t xml:space="preserve"> finansējums – 6 929 644 </w:t>
            </w:r>
            <w:r w:rsidR="3B07470B" w:rsidRPr="00C63B16">
              <w:rPr>
                <w:rFonts w:ascii="Times New Roman" w:eastAsia="Times New Roman" w:hAnsi="Times New Roman"/>
                <w:i/>
                <w:iCs/>
                <w:sz w:val="24"/>
                <w:szCs w:val="24"/>
              </w:rPr>
              <w:t xml:space="preserve">euro </w:t>
            </w:r>
            <w:r w:rsidR="3B07470B" w:rsidRPr="00C63B16">
              <w:rPr>
                <w:rFonts w:ascii="Times New Roman" w:eastAsia="Times New Roman" w:hAnsi="Times New Roman"/>
                <w:sz w:val="24"/>
                <w:szCs w:val="24"/>
              </w:rPr>
              <w:t xml:space="preserve">un valsts budžeta līdzfinansējums – 1 222 879 </w:t>
            </w:r>
            <w:r w:rsidR="3B07470B" w:rsidRPr="00C63B16">
              <w:rPr>
                <w:rFonts w:ascii="Times New Roman" w:eastAsia="Times New Roman" w:hAnsi="Times New Roman"/>
                <w:i/>
                <w:iCs/>
                <w:sz w:val="24"/>
                <w:szCs w:val="24"/>
              </w:rPr>
              <w:t>euro</w:t>
            </w:r>
            <w:r w:rsidR="7D07ED3F" w:rsidRPr="00C63B16">
              <w:rPr>
                <w:rFonts w:ascii="Times New Roman" w:eastAsia="Times New Roman" w:hAnsi="Times New Roman"/>
                <w:i/>
                <w:iCs/>
                <w:sz w:val="24"/>
                <w:szCs w:val="24"/>
              </w:rPr>
              <w:t xml:space="preserve"> un </w:t>
            </w:r>
            <w:r w:rsidR="3B07470B" w:rsidRPr="00C63B16">
              <w:rPr>
                <w:rFonts w:ascii="Times New Roman" w:eastAsia="Times New Roman" w:hAnsi="Times New Roman"/>
                <w:sz w:val="24"/>
                <w:szCs w:val="24"/>
              </w:rPr>
              <w:t xml:space="preserve">2022. gada EK piešķīrums ir 2 407 478 </w:t>
            </w:r>
            <w:r w:rsidR="3B07470B" w:rsidRPr="005723C6">
              <w:rPr>
                <w:rFonts w:ascii="Times New Roman" w:eastAsia="Times New Roman" w:hAnsi="Times New Roman"/>
                <w:i/>
                <w:iCs/>
                <w:color w:val="000000" w:themeColor="text1"/>
                <w:sz w:val="24"/>
                <w:szCs w:val="24"/>
              </w:rPr>
              <w:t>euro</w:t>
            </w:r>
            <w:r w:rsidR="3B07470B" w:rsidRPr="005723C6">
              <w:rPr>
                <w:rFonts w:ascii="Times New Roman" w:eastAsia="Times New Roman" w:hAnsi="Times New Roman"/>
                <w:color w:val="000000" w:themeColor="text1"/>
                <w:sz w:val="24"/>
                <w:szCs w:val="24"/>
              </w:rPr>
              <w:t>, ta</w:t>
            </w:r>
            <w:r w:rsidR="0058182A">
              <w:rPr>
                <w:rFonts w:ascii="Times New Roman" w:eastAsia="Times New Roman" w:hAnsi="Times New Roman"/>
                <w:color w:val="000000" w:themeColor="text1"/>
                <w:sz w:val="24"/>
                <w:szCs w:val="24"/>
              </w:rPr>
              <w:t>i</w:t>
            </w:r>
            <w:r w:rsidR="3B07470B" w:rsidRPr="005723C6">
              <w:rPr>
                <w:rFonts w:ascii="Times New Roman" w:eastAsia="Times New Roman" w:hAnsi="Times New Roman"/>
                <w:color w:val="000000" w:themeColor="text1"/>
                <w:sz w:val="24"/>
                <w:szCs w:val="24"/>
              </w:rPr>
              <w:t xml:space="preserve"> skaitā </w:t>
            </w:r>
            <w:r w:rsidR="009840EF">
              <w:rPr>
                <w:rFonts w:ascii="Times New Roman" w:eastAsia="Times New Roman" w:hAnsi="Times New Roman"/>
                <w:color w:val="000000" w:themeColor="text1"/>
                <w:sz w:val="24"/>
                <w:szCs w:val="24"/>
              </w:rPr>
              <w:t>ERAF</w:t>
            </w:r>
            <w:r w:rsidR="3B07470B" w:rsidRPr="005723C6">
              <w:rPr>
                <w:rFonts w:ascii="Times New Roman" w:eastAsia="Times New Roman" w:hAnsi="Times New Roman"/>
                <w:color w:val="000000" w:themeColor="text1"/>
                <w:sz w:val="24"/>
                <w:szCs w:val="24"/>
              </w:rPr>
              <w:t xml:space="preserve"> finansējums – 2 046 356 </w:t>
            </w:r>
            <w:r w:rsidR="3B07470B" w:rsidRPr="005723C6">
              <w:rPr>
                <w:rFonts w:ascii="Times New Roman" w:eastAsia="Times New Roman" w:hAnsi="Times New Roman"/>
                <w:i/>
                <w:iCs/>
                <w:color w:val="000000" w:themeColor="text1"/>
                <w:sz w:val="24"/>
                <w:szCs w:val="24"/>
              </w:rPr>
              <w:t xml:space="preserve">euro </w:t>
            </w:r>
            <w:r w:rsidR="3B07470B" w:rsidRPr="005723C6">
              <w:rPr>
                <w:rFonts w:ascii="Times New Roman" w:eastAsia="Times New Roman" w:hAnsi="Times New Roman"/>
                <w:color w:val="000000" w:themeColor="text1"/>
                <w:sz w:val="24"/>
                <w:szCs w:val="24"/>
              </w:rPr>
              <w:t xml:space="preserve">un valsts budžeta </w:t>
            </w:r>
            <w:r w:rsidR="3B07470B" w:rsidRPr="00C63B16">
              <w:rPr>
                <w:rFonts w:ascii="Times New Roman" w:eastAsia="Times New Roman" w:hAnsi="Times New Roman"/>
                <w:sz w:val="24"/>
                <w:szCs w:val="24"/>
              </w:rPr>
              <w:t xml:space="preserve">līdzfinansējums – 361 122 </w:t>
            </w:r>
            <w:r w:rsidR="3B07470B" w:rsidRPr="00B74589">
              <w:rPr>
                <w:rFonts w:ascii="Times New Roman" w:eastAsia="Times New Roman" w:hAnsi="Times New Roman"/>
                <w:i/>
                <w:iCs/>
                <w:sz w:val="24"/>
                <w:szCs w:val="24"/>
              </w:rPr>
              <w:t>euro</w:t>
            </w:r>
            <w:r w:rsidR="00364210">
              <w:rPr>
                <w:rFonts w:ascii="Times New Roman" w:eastAsia="Times New Roman" w:hAnsi="Times New Roman"/>
                <w:iCs/>
                <w:sz w:val="24"/>
                <w:szCs w:val="24"/>
              </w:rPr>
              <w:t>.</w:t>
            </w:r>
          </w:p>
          <w:p w14:paraId="6505064A" w14:textId="5BF5ECB8" w:rsidR="0068128F" w:rsidRPr="00916EAE" w:rsidRDefault="0068128F" w:rsidP="00C73AC2">
            <w:pPr>
              <w:spacing w:after="120" w:line="240" w:lineRule="auto"/>
              <w:ind w:firstLine="677"/>
              <w:jc w:val="both"/>
              <w:rPr>
                <w:rFonts w:ascii="Times New Roman" w:eastAsia="Times New Roman" w:hAnsi="Times New Roman"/>
                <w:iCs/>
                <w:sz w:val="24"/>
                <w:szCs w:val="24"/>
              </w:rPr>
            </w:pPr>
            <w:r w:rsidRPr="00B74589">
              <w:rPr>
                <w:rFonts w:ascii="Times New Roman" w:hAnsi="Times New Roman"/>
                <w:sz w:val="24"/>
                <w:szCs w:val="24"/>
              </w:rPr>
              <w:t xml:space="preserve">Maksimālais attiecināmais ERAF finansējuma apmērs nepārsniedz 85 procentus no </w:t>
            </w:r>
            <w:r w:rsidR="00916EAE" w:rsidRPr="00B74589">
              <w:rPr>
                <w:rFonts w:ascii="Times New Roman" w:hAnsi="Times New Roman"/>
                <w:sz w:val="24"/>
                <w:szCs w:val="24"/>
              </w:rPr>
              <w:t xml:space="preserve">REACT-EU un 8.1.2. specifiskā atbalsta mērķa </w:t>
            </w:r>
            <w:r w:rsidR="00916EAE" w:rsidRPr="48F02696">
              <w:rPr>
                <w:rFonts w:ascii="Times New Roman" w:hAnsi="Times New Roman"/>
                <w:sz w:val="24"/>
                <w:szCs w:val="24"/>
              </w:rPr>
              <w:t>„Uzlabot vispārējās izglītības iestāžu mācību vidi”</w:t>
            </w:r>
            <w:r w:rsidR="00916EAE">
              <w:rPr>
                <w:rFonts w:ascii="Times New Roman" w:hAnsi="Times New Roman"/>
                <w:sz w:val="24"/>
                <w:szCs w:val="24"/>
              </w:rPr>
              <w:t xml:space="preserve"> </w:t>
            </w:r>
            <w:r w:rsidR="00916EAE" w:rsidRPr="00B74589">
              <w:rPr>
                <w:rFonts w:ascii="Times New Roman" w:hAnsi="Times New Roman"/>
                <w:sz w:val="24"/>
                <w:szCs w:val="24"/>
              </w:rPr>
              <w:t xml:space="preserve">ERAF </w:t>
            </w:r>
            <w:r w:rsidRPr="00B74589">
              <w:rPr>
                <w:rFonts w:ascii="Times New Roman" w:hAnsi="Times New Roman"/>
                <w:sz w:val="24"/>
                <w:szCs w:val="24"/>
              </w:rPr>
              <w:t>un valsts budžeta finansējuma kopsummas</w:t>
            </w:r>
            <w:r w:rsidR="0058182A">
              <w:rPr>
                <w:rFonts w:ascii="Times New Roman" w:hAnsi="Times New Roman"/>
                <w:sz w:val="24"/>
                <w:szCs w:val="24"/>
              </w:rPr>
              <w:t xml:space="preserve"> (atbilstoši augstāk 1) un 2) norādītajam)</w:t>
            </w:r>
            <w:r w:rsidR="0058182A" w:rsidRPr="0058182A">
              <w:rPr>
                <w:rFonts w:ascii="Times New Roman" w:hAnsi="Times New Roman"/>
                <w:sz w:val="24"/>
                <w:szCs w:val="24"/>
              </w:rPr>
              <w:t>.</w:t>
            </w:r>
          </w:p>
          <w:p w14:paraId="64338EA6" w14:textId="23CBDE4C" w:rsidR="35F1DB26" w:rsidRPr="00723FDC" w:rsidRDefault="35F1DB26" w:rsidP="00C73AC2">
            <w:pPr>
              <w:spacing w:after="120" w:line="240" w:lineRule="auto"/>
              <w:ind w:firstLine="677"/>
              <w:jc w:val="both"/>
              <w:rPr>
                <w:rFonts w:ascii="Times New Roman" w:eastAsia="Times New Roman" w:hAnsi="Times New Roman"/>
                <w:color w:val="000000" w:themeColor="text1"/>
                <w:sz w:val="24"/>
                <w:szCs w:val="24"/>
              </w:rPr>
            </w:pPr>
            <w:r w:rsidRPr="00723FDC">
              <w:rPr>
                <w:rFonts w:ascii="Times New Roman" w:eastAsia="Times New Roman" w:hAnsi="Times New Roman"/>
                <w:color w:val="000000" w:themeColor="text1"/>
                <w:sz w:val="24"/>
                <w:szCs w:val="24"/>
              </w:rPr>
              <w:t>13.1.2.2. pasākuma mērķi sasniedz, īstenojot atbalstāmās darbības un sasniedzot šādus uzraudzības rādītājus:</w:t>
            </w:r>
          </w:p>
          <w:p w14:paraId="27DC4735" w14:textId="22FE595F" w:rsidR="35F1DB26" w:rsidRPr="00723FDC" w:rsidRDefault="11E3E531" w:rsidP="00C73AC2">
            <w:pPr>
              <w:spacing w:after="120" w:line="240" w:lineRule="auto"/>
              <w:jc w:val="both"/>
              <w:rPr>
                <w:rFonts w:ascii="Times New Roman" w:eastAsia="Times New Roman" w:hAnsi="Times New Roman"/>
                <w:color w:val="000000" w:themeColor="text1"/>
                <w:sz w:val="24"/>
                <w:szCs w:val="24"/>
              </w:rPr>
            </w:pPr>
            <w:r w:rsidRPr="48F02696">
              <w:rPr>
                <w:rFonts w:ascii="Times New Roman" w:eastAsia="Times New Roman" w:hAnsi="Times New Roman"/>
                <w:color w:val="000000" w:themeColor="text1"/>
                <w:sz w:val="24"/>
                <w:szCs w:val="24"/>
              </w:rPr>
              <w:t xml:space="preserve">1. specifiskais rezultāta rādītājs: IT izglītībai saistībā ar COVID-19 14 966 732 </w:t>
            </w:r>
            <w:r w:rsidRPr="48F02696">
              <w:rPr>
                <w:rFonts w:ascii="Times New Roman" w:eastAsia="Times New Roman" w:hAnsi="Times New Roman"/>
                <w:i/>
                <w:iCs/>
                <w:color w:val="000000" w:themeColor="text1"/>
                <w:sz w:val="24"/>
                <w:szCs w:val="24"/>
              </w:rPr>
              <w:t>euro</w:t>
            </w:r>
            <w:r w:rsidR="07A4D1EE" w:rsidRPr="48F02696">
              <w:rPr>
                <w:rFonts w:ascii="Times New Roman" w:eastAsia="Times New Roman" w:hAnsi="Times New Roman"/>
                <w:i/>
                <w:iCs/>
                <w:color w:val="000000" w:themeColor="text1"/>
                <w:sz w:val="24"/>
                <w:szCs w:val="24"/>
              </w:rPr>
              <w:t xml:space="preserve"> </w:t>
            </w:r>
            <w:r w:rsidR="07A4D1EE" w:rsidRPr="005723C6">
              <w:rPr>
                <w:rFonts w:ascii="Times New Roman" w:eastAsia="Times New Roman" w:hAnsi="Times New Roman"/>
                <w:color w:val="000000" w:themeColor="text1"/>
                <w:sz w:val="24"/>
                <w:szCs w:val="24"/>
              </w:rPr>
              <w:t>(</w:t>
            </w:r>
            <w:r w:rsidR="00D82850">
              <w:rPr>
                <w:rFonts w:ascii="Times New Roman" w:eastAsia="Times New Roman" w:hAnsi="Times New Roman"/>
                <w:color w:val="000000" w:themeColor="text1"/>
                <w:sz w:val="24"/>
                <w:szCs w:val="24"/>
              </w:rPr>
              <w:t xml:space="preserve">REACT-EU ERAF un valsts budžeta finansējuma kopsaumma </w:t>
            </w:r>
            <w:r w:rsidR="07A4D1EE" w:rsidRPr="005723C6">
              <w:rPr>
                <w:rFonts w:ascii="Times New Roman" w:eastAsia="Times New Roman" w:hAnsi="Times New Roman"/>
                <w:color w:val="000000" w:themeColor="text1"/>
                <w:sz w:val="24"/>
                <w:szCs w:val="24"/>
              </w:rPr>
              <w:t xml:space="preserve">ar darbības programmā norādīto bāzes vērtību </w:t>
            </w:r>
            <w:r w:rsidR="35BDA13D" w:rsidRPr="005723C6">
              <w:rPr>
                <w:rFonts w:ascii="Times New Roman" w:eastAsia="Times New Roman" w:hAnsi="Times New Roman"/>
                <w:color w:val="000000" w:themeColor="text1"/>
                <w:sz w:val="24"/>
                <w:szCs w:val="24"/>
              </w:rPr>
              <w:t xml:space="preserve">4 406 732 </w:t>
            </w:r>
            <w:r w:rsidR="35BDA13D" w:rsidRPr="005723C6">
              <w:rPr>
                <w:rFonts w:ascii="Times New Roman" w:eastAsia="Times New Roman" w:hAnsi="Times New Roman"/>
                <w:i/>
                <w:iCs/>
                <w:color w:val="000000" w:themeColor="text1"/>
                <w:sz w:val="24"/>
                <w:szCs w:val="24"/>
              </w:rPr>
              <w:t>euro</w:t>
            </w:r>
            <w:r w:rsidR="00E67F80">
              <w:rPr>
                <w:rStyle w:val="FootnoteReference"/>
                <w:rFonts w:ascii="Times New Roman" w:eastAsia="Times New Roman" w:hAnsi="Times New Roman"/>
                <w:color w:val="000000" w:themeColor="text1"/>
                <w:sz w:val="24"/>
                <w:szCs w:val="24"/>
              </w:rPr>
              <w:footnoteReference w:id="9"/>
            </w:r>
            <w:r w:rsidR="35BDA13D" w:rsidRPr="005723C6">
              <w:rPr>
                <w:rFonts w:ascii="Times New Roman" w:eastAsia="Times New Roman" w:hAnsi="Times New Roman"/>
                <w:i/>
                <w:iCs/>
                <w:color w:val="000000" w:themeColor="text1"/>
                <w:sz w:val="24"/>
                <w:szCs w:val="24"/>
              </w:rPr>
              <w:t xml:space="preserve"> </w:t>
            </w:r>
            <w:r w:rsidR="35BDA13D" w:rsidRPr="005723C6">
              <w:rPr>
                <w:rFonts w:ascii="Times New Roman" w:eastAsia="Times New Roman" w:hAnsi="Times New Roman"/>
                <w:color w:val="000000" w:themeColor="text1"/>
                <w:sz w:val="24"/>
                <w:szCs w:val="24"/>
              </w:rPr>
              <w:t xml:space="preserve">2020. </w:t>
            </w:r>
            <w:r w:rsidR="35BDA13D" w:rsidRPr="48F02696">
              <w:rPr>
                <w:rFonts w:ascii="Times New Roman" w:eastAsia="Times New Roman" w:hAnsi="Times New Roman"/>
                <w:color w:val="000000" w:themeColor="text1"/>
                <w:sz w:val="24"/>
                <w:szCs w:val="24"/>
              </w:rPr>
              <w:t>g</w:t>
            </w:r>
            <w:r w:rsidR="35BDA13D" w:rsidRPr="005723C6">
              <w:rPr>
                <w:rFonts w:ascii="Times New Roman" w:eastAsia="Times New Roman" w:hAnsi="Times New Roman"/>
                <w:color w:val="000000" w:themeColor="text1"/>
                <w:sz w:val="24"/>
                <w:szCs w:val="24"/>
              </w:rPr>
              <w:t>ad</w:t>
            </w:r>
            <w:r w:rsidR="35BDA13D" w:rsidRPr="48F02696">
              <w:rPr>
                <w:rFonts w:ascii="Times New Roman" w:eastAsia="Times New Roman" w:hAnsi="Times New Roman"/>
                <w:color w:val="000000" w:themeColor="text1"/>
                <w:sz w:val="24"/>
                <w:szCs w:val="24"/>
              </w:rPr>
              <w:t>ā)</w:t>
            </w:r>
            <w:r w:rsidR="00E67F80">
              <w:rPr>
                <w:rFonts w:ascii="Times New Roman" w:eastAsia="Times New Roman" w:hAnsi="Times New Roman"/>
                <w:color w:val="000000" w:themeColor="text1"/>
                <w:sz w:val="24"/>
                <w:szCs w:val="24"/>
              </w:rPr>
              <w:t>, tai skaitā:</w:t>
            </w:r>
          </w:p>
          <w:p w14:paraId="61995624" w14:textId="6EA7ED7E" w:rsidR="35F1DB26" w:rsidRPr="00723FDC" w:rsidRDefault="35F1DB26" w:rsidP="00C73AC2">
            <w:pPr>
              <w:spacing w:after="120" w:line="240" w:lineRule="auto"/>
              <w:jc w:val="both"/>
              <w:rPr>
                <w:rFonts w:ascii="Times New Roman" w:eastAsia="Times New Roman" w:hAnsi="Times New Roman"/>
                <w:color w:val="000000" w:themeColor="text1"/>
                <w:sz w:val="24"/>
                <w:szCs w:val="24"/>
              </w:rPr>
            </w:pPr>
            <w:r w:rsidRPr="00723FDC">
              <w:rPr>
                <w:rFonts w:ascii="Times New Roman" w:eastAsia="Times New Roman" w:hAnsi="Times New Roman"/>
                <w:color w:val="000000" w:themeColor="text1"/>
                <w:sz w:val="24"/>
                <w:szCs w:val="24"/>
              </w:rPr>
              <w:t>1.1. apjoms, kas sasniedzams ar Eiropas Komisijas (turpmāk – EK)</w:t>
            </w:r>
            <w:r w:rsidR="00B13286">
              <w:rPr>
                <w:rFonts w:ascii="Times New Roman" w:eastAsia="Times New Roman" w:hAnsi="Times New Roman"/>
                <w:color w:val="000000" w:themeColor="text1"/>
                <w:sz w:val="24"/>
                <w:szCs w:val="24"/>
              </w:rPr>
              <w:t xml:space="preserve"> </w:t>
            </w:r>
            <w:r w:rsidRPr="00723FDC">
              <w:rPr>
                <w:rFonts w:ascii="Times New Roman" w:eastAsia="Times New Roman" w:hAnsi="Times New Roman"/>
                <w:color w:val="000000" w:themeColor="text1"/>
                <w:sz w:val="24"/>
                <w:szCs w:val="24"/>
              </w:rPr>
              <w:t>2021.</w:t>
            </w:r>
            <w:r w:rsidRPr="00723FDC">
              <w:rPr>
                <w:rFonts w:ascii="Times New Roman" w:eastAsia="Times New Roman" w:hAnsi="Times New Roman"/>
                <w:color w:val="E3008C"/>
                <w:sz w:val="24"/>
                <w:szCs w:val="24"/>
                <w:u w:val="single"/>
              </w:rPr>
              <w:t xml:space="preserve"> </w:t>
            </w:r>
            <w:r w:rsidRPr="00723FDC">
              <w:rPr>
                <w:rFonts w:ascii="Times New Roman" w:eastAsia="Times New Roman" w:hAnsi="Times New Roman"/>
                <w:color w:val="000000" w:themeColor="text1"/>
                <w:sz w:val="24"/>
                <w:szCs w:val="24"/>
              </w:rPr>
              <w:t xml:space="preserve">gada piešķīrumu: 12 559 255 </w:t>
            </w:r>
            <w:r w:rsidRPr="00723FDC">
              <w:rPr>
                <w:rFonts w:ascii="Times New Roman" w:eastAsia="Times New Roman" w:hAnsi="Times New Roman"/>
                <w:i/>
                <w:iCs/>
                <w:color w:val="000000" w:themeColor="text1"/>
                <w:sz w:val="24"/>
                <w:szCs w:val="24"/>
              </w:rPr>
              <w:t>euro</w:t>
            </w:r>
            <w:r w:rsidRPr="00723FDC">
              <w:rPr>
                <w:rFonts w:ascii="Times New Roman" w:eastAsia="Times New Roman" w:hAnsi="Times New Roman"/>
                <w:color w:val="000000" w:themeColor="text1"/>
                <w:sz w:val="24"/>
                <w:szCs w:val="24"/>
              </w:rPr>
              <w:t>;</w:t>
            </w:r>
          </w:p>
          <w:p w14:paraId="70C9B37A" w14:textId="1DC439BA" w:rsidR="35F1DB26" w:rsidRPr="00723FDC" w:rsidRDefault="35F1DB26" w:rsidP="00C73AC2">
            <w:pPr>
              <w:spacing w:after="120" w:line="240" w:lineRule="auto"/>
              <w:jc w:val="both"/>
              <w:rPr>
                <w:rFonts w:ascii="Times New Roman" w:eastAsia="Times New Roman" w:hAnsi="Times New Roman"/>
                <w:color w:val="000000" w:themeColor="text1"/>
                <w:sz w:val="24"/>
                <w:szCs w:val="24"/>
              </w:rPr>
            </w:pPr>
            <w:r w:rsidRPr="3B8F06BF">
              <w:rPr>
                <w:rFonts w:ascii="Times New Roman" w:eastAsia="Times New Roman" w:hAnsi="Times New Roman"/>
                <w:color w:val="000000" w:themeColor="text1"/>
                <w:sz w:val="24"/>
                <w:szCs w:val="24"/>
              </w:rPr>
              <w:t>1.2. apjoms, kas sasniedzams ar EK 2022.</w:t>
            </w:r>
            <w:r w:rsidRPr="0099009E">
              <w:rPr>
                <w:rFonts w:ascii="Times New Roman" w:eastAsia="Times New Roman" w:hAnsi="Times New Roman"/>
                <w:color w:val="E3008C"/>
                <w:sz w:val="24"/>
                <w:szCs w:val="24"/>
              </w:rPr>
              <w:t xml:space="preserve"> </w:t>
            </w:r>
            <w:r w:rsidRPr="3B8F06BF">
              <w:rPr>
                <w:rFonts w:ascii="Times New Roman" w:eastAsia="Times New Roman" w:hAnsi="Times New Roman"/>
                <w:color w:val="000000" w:themeColor="text1"/>
                <w:sz w:val="24"/>
                <w:szCs w:val="24"/>
              </w:rPr>
              <w:t xml:space="preserve">gada piešķīrumu: 2 407 478 </w:t>
            </w:r>
            <w:r w:rsidRPr="3B8F06BF">
              <w:rPr>
                <w:rFonts w:ascii="Times New Roman" w:eastAsia="Times New Roman" w:hAnsi="Times New Roman"/>
                <w:i/>
                <w:iCs/>
                <w:color w:val="000000" w:themeColor="text1"/>
                <w:sz w:val="24"/>
                <w:szCs w:val="24"/>
              </w:rPr>
              <w:t>euro</w:t>
            </w:r>
            <w:r w:rsidR="237C27B3" w:rsidRPr="3B8F06BF">
              <w:rPr>
                <w:rFonts w:ascii="Times New Roman" w:eastAsia="Times New Roman" w:hAnsi="Times New Roman"/>
                <w:color w:val="000000" w:themeColor="text1"/>
                <w:sz w:val="24"/>
                <w:szCs w:val="24"/>
              </w:rPr>
              <w:t>;</w:t>
            </w:r>
          </w:p>
          <w:p w14:paraId="6A293E47" w14:textId="4B958896" w:rsidR="35F1DB26" w:rsidRPr="00723FDC" w:rsidRDefault="35F1DB26" w:rsidP="00C73AC2">
            <w:pPr>
              <w:spacing w:after="120" w:line="240" w:lineRule="auto"/>
              <w:jc w:val="both"/>
              <w:rPr>
                <w:rFonts w:ascii="Times New Roman" w:eastAsia="Times New Roman" w:hAnsi="Times New Roman"/>
                <w:color w:val="000000" w:themeColor="text1"/>
                <w:sz w:val="24"/>
                <w:szCs w:val="24"/>
              </w:rPr>
            </w:pPr>
            <w:r w:rsidRPr="3B8F06BF">
              <w:rPr>
                <w:rFonts w:ascii="Times New Roman" w:eastAsia="Times New Roman" w:hAnsi="Times New Roman"/>
                <w:color w:val="000000" w:themeColor="text1"/>
                <w:sz w:val="24"/>
                <w:szCs w:val="24"/>
              </w:rPr>
              <w:t xml:space="preserve">2. </w:t>
            </w:r>
            <w:r w:rsidR="06E6935F" w:rsidRPr="3B8F06BF">
              <w:rPr>
                <w:rFonts w:ascii="Times New Roman" w:eastAsia="Times New Roman" w:hAnsi="Times New Roman"/>
                <w:color w:val="000000" w:themeColor="text1"/>
                <w:sz w:val="24"/>
                <w:szCs w:val="24"/>
              </w:rPr>
              <w:t>s</w:t>
            </w:r>
            <w:r w:rsidRPr="3B8F06BF">
              <w:rPr>
                <w:rFonts w:ascii="Times New Roman" w:eastAsia="Times New Roman" w:hAnsi="Times New Roman"/>
                <w:color w:val="000000" w:themeColor="text1"/>
                <w:sz w:val="24"/>
                <w:szCs w:val="24"/>
              </w:rPr>
              <w:t>pecifiskais iznākuma rādītā</w:t>
            </w:r>
            <w:r w:rsidR="00EB57A8" w:rsidRPr="3B8F06BF">
              <w:rPr>
                <w:rFonts w:ascii="Times New Roman" w:eastAsia="Times New Roman" w:hAnsi="Times New Roman"/>
                <w:color w:val="000000" w:themeColor="text1"/>
                <w:sz w:val="24"/>
                <w:szCs w:val="24"/>
              </w:rPr>
              <w:t>js</w:t>
            </w:r>
            <w:r w:rsidRPr="3B8F06BF">
              <w:rPr>
                <w:rFonts w:ascii="Times New Roman" w:eastAsia="Times New Roman" w:hAnsi="Times New Roman"/>
                <w:color w:val="000000" w:themeColor="text1"/>
                <w:sz w:val="24"/>
                <w:szCs w:val="24"/>
              </w:rPr>
              <w:t>:</w:t>
            </w:r>
            <w:r w:rsidR="00EB57A8" w:rsidRPr="3B8F06BF">
              <w:rPr>
                <w:rFonts w:ascii="Times New Roman" w:eastAsia="Times New Roman" w:hAnsi="Times New Roman"/>
                <w:color w:val="000000" w:themeColor="text1"/>
                <w:sz w:val="24"/>
                <w:szCs w:val="24"/>
              </w:rPr>
              <w:t xml:space="preserve"> i</w:t>
            </w:r>
            <w:r w:rsidRPr="3B8F06BF">
              <w:rPr>
                <w:rFonts w:ascii="Times New Roman" w:eastAsia="Times New Roman" w:hAnsi="Times New Roman"/>
                <w:color w:val="000000" w:themeColor="text1"/>
                <w:sz w:val="24"/>
                <w:szCs w:val="24"/>
              </w:rPr>
              <w:t>zglītības iestādes, kas saņēmušas mācību procesa nodrošināšanai nepieciešamo informāciju un tehnoloģiju aprīkojumu – izglītības iestāžu skaits – 614:</w:t>
            </w:r>
          </w:p>
          <w:p w14:paraId="07F2BB55" w14:textId="2A9A0096" w:rsidR="35F1DB26" w:rsidRPr="000F6267" w:rsidRDefault="35F1DB26" w:rsidP="00C73AC2">
            <w:pPr>
              <w:spacing w:after="120" w:line="240" w:lineRule="auto"/>
              <w:jc w:val="both"/>
              <w:rPr>
                <w:rFonts w:ascii="Times New Roman" w:eastAsia="Times New Roman" w:hAnsi="Times New Roman"/>
                <w:color w:val="000000" w:themeColor="text1"/>
                <w:sz w:val="24"/>
                <w:szCs w:val="24"/>
              </w:rPr>
            </w:pPr>
            <w:r w:rsidRPr="000F6267">
              <w:rPr>
                <w:rFonts w:ascii="Times New Roman" w:eastAsia="Times New Roman" w:hAnsi="Times New Roman"/>
                <w:color w:val="000000" w:themeColor="text1"/>
                <w:sz w:val="24"/>
                <w:szCs w:val="24"/>
              </w:rPr>
              <w:t>2.1. apjoms, kas sasniedzams par EK 2021.</w:t>
            </w:r>
            <w:r w:rsidRPr="0099009E">
              <w:rPr>
                <w:rFonts w:ascii="Times New Roman" w:eastAsia="Times New Roman" w:hAnsi="Times New Roman"/>
                <w:color w:val="881798"/>
                <w:sz w:val="24"/>
                <w:szCs w:val="24"/>
              </w:rPr>
              <w:t xml:space="preserve"> </w:t>
            </w:r>
            <w:r w:rsidRPr="000F6267">
              <w:rPr>
                <w:rFonts w:ascii="Times New Roman" w:eastAsia="Times New Roman" w:hAnsi="Times New Roman"/>
                <w:color w:val="000000" w:themeColor="text1"/>
                <w:sz w:val="24"/>
                <w:szCs w:val="24"/>
              </w:rPr>
              <w:t>gada piešķīrumu: 474 valsts un pašvaldību dibinātas vispārējās un speciālās izglītības iestādes</w:t>
            </w:r>
            <w:r w:rsidR="00A76909">
              <w:rPr>
                <w:rFonts w:ascii="Times New Roman" w:eastAsia="Times New Roman" w:hAnsi="Times New Roman"/>
                <w:color w:val="881798"/>
                <w:sz w:val="24"/>
                <w:szCs w:val="24"/>
                <w:u w:val="single"/>
              </w:rPr>
              <w:t>;</w:t>
            </w:r>
          </w:p>
          <w:p w14:paraId="0C80D42A" w14:textId="57074297" w:rsidR="263150D6" w:rsidRDefault="35F1DB26" w:rsidP="00C73AC2">
            <w:pPr>
              <w:spacing w:after="120" w:line="240" w:lineRule="auto"/>
              <w:jc w:val="both"/>
              <w:rPr>
                <w:rFonts w:ascii="Times New Roman" w:eastAsia="Times New Roman" w:hAnsi="Times New Roman"/>
                <w:color w:val="000000" w:themeColor="text1"/>
                <w:sz w:val="24"/>
                <w:szCs w:val="24"/>
              </w:rPr>
            </w:pPr>
            <w:r w:rsidRPr="000F6267">
              <w:rPr>
                <w:rFonts w:ascii="Times New Roman" w:eastAsia="Times New Roman" w:hAnsi="Times New Roman"/>
                <w:color w:val="000000" w:themeColor="text1"/>
                <w:sz w:val="24"/>
                <w:szCs w:val="24"/>
              </w:rPr>
              <w:t>2.2. apjoms, kas sasniedzams par EK 2022.</w:t>
            </w:r>
            <w:r w:rsidRPr="0099009E">
              <w:rPr>
                <w:rFonts w:ascii="Times New Roman" w:eastAsia="Times New Roman" w:hAnsi="Times New Roman"/>
                <w:color w:val="881798"/>
                <w:sz w:val="24"/>
                <w:szCs w:val="24"/>
              </w:rPr>
              <w:t xml:space="preserve"> </w:t>
            </w:r>
            <w:r w:rsidRPr="000F6267">
              <w:rPr>
                <w:rFonts w:ascii="Times New Roman" w:eastAsia="Times New Roman" w:hAnsi="Times New Roman"/>
                <w:color w:val="000000" w:themeColor="text1"/>
                <w:sz w:val="24"/>
                <w:szCs w:val="24"/>
              </w:rPr>
              <w:t>gada piešķīrumu: 140 valsts un pašvaldību dibinātas vispārējās un speciālās izglītības iestādes.</w:t>
            </w:r>
          </w:p>
          <w:p w14:paraId="6D7ED1F3" w14:textId="5BB50BF8" w:rsidR="00263832" w:rsidRPr="0099009E" w:rsidRDefault="00263832" w:rsidP="00C73AC2">
            <w:pPr>
              <w:spacing w:after="120" w:line="240" w:lineRule="auto"/>
              <w:jc w:val="both"/>
              <w:rPr>
                <w:rFonts w:ascii="Times New Roman" w:eastAsia="Times New Roman" w:hAnsi="Times New Roman"/>
                <w:sz w:val="24"/>
                <w:szCs w:val="24"/>
              </w:rPr>
            </w:pPr>
            <w:r w:rsidRPr="0099009E">
              <w:rPr>
                <w:rFonts w:ascii="Times New Roman" w:eastAsia="Times New Roman" w:hAnsi="Times New Roman"/>
                <w:sz w:val="24"/>
                <w:szCs w:val="24"/>
              </w:rPr>
              <w:t>Rādītājs noteikts saskaņā ar Valsts izglītības informācijas sistēmā reģistrēto</w:t>
            </w:r>
            <w:r w:rsidR="00B13286">
              <w:rPr>
                <w:rFonts w:ascii="Times New Roman" w:eastAsia="Times New Roman" w:hAnsi="Times New Roman"/>
                <w:sz w:val="24"/>
                <w:szCs w:val="24"/>
              </w:rPr>
              <w:t xml:space="preserve"> </w:t>
            </w:r>
            <w:r w:rsidRPr="0099009E">
              <w:rPr>
                <w:rFonts w:ascii="Times New Roman" w:eastAsia="Times New Roman" w:hAnsi="Times New Roman"/>
                <w:sz w:val="24"/>
                <w:szCs w:val="24"/>
              </w:rPr>
              <w:t>vispārējās un speciālās izglītības iestāžu skaitu 01.09.202</w:t>
            </w:r>
            <w:r w:rsidR="00AF0733" w:rsidRPr="0099009E">
              <w:rPr>
                <w:rFonts w:ascii="Times New Roman" w:eastAsia="Times New Roman" w:hAnsi="Times New Roman"/>
                <w:sz w:val="24"/>
                <w:szCs w:val="24"/>
              </w:rPr>
              <w:t>0</w:t>
            </w:r>
            <w:r w:rsidRPr="0099009E">
              <w:rPr>
                <w:rFonts w:ascii="Times New Roman" w:eastAsia="Times New Roman" w:hAnsi="Times New Roman"/>
                <w:sz w:val="24"/>
                <w:szCs w:val="24"/>
              </w:rPr>
              <w:t>. Ievērojot, ka pasākuma īstenošanas laikā turpināsies vispārējās izglītības iestāžu tīkla sakārtošana un plānota speciālo izglītības iestāžu tīkla sakārtošanas procesa uzsākšana, ir iespējams izglītības iestāžu skaita samazinājums.</w:t>
            </w:r>
          </w:p>
          <w:p w14:paraId="4D889D6E" w14:textId="5AF7C6A6" w:rsidR="0016255A" w:rsidRPr="00C63B16" w:rsidRDefault="0016255A" w:rsidP="00C63B16">
            <w:pPr>
              <w:spacing w:after="120" w:line="240" w:lineRule="auto"/>
              <w:ind w:left="535"/>
              <w:jc w:val="both"/>
              <w:rPr>
                <w:rFonts w:ascii="Times New Roman" w:eastAsia="Times New Roman" w:hAnsi="Times New Roman"/>
                <w:sz w:val="24"/>
                <w:szCs w:val="24"/>
              </w:rPr>
            </w:pPr>
          </w:p>
        </w:tc>
      </w:tr>
      <w:tr w:rsidR="00436D95" w:rsidRPr="00723FDC" w14:paraId="65974340" w14:textId="77777777" w:rsidTr="00C63B16">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1B449" w14:textId="1B83AFCC" w:rsidR="00581680" w:rsidRPr="00723FDC" w:rsidRDefault="00581680" w:rsidP="00AC5FE7">
            <w:pPr>
              <w:pStyle w:val="NoSpacing"/>
              <w:rPr>
                <w:rFonts w:ascii="Times New Roman" w:hAnsi="Times New Roman"/>
                <w:sz w:val="24"/>
                <w:szCs w:val="24"/>
                <w:lang w:eastAsia="lv-LV"/>
              </w:rPr>
            </w:pPr>
            <w:r w:rsidRPr="00723FDC">
              <w:rPr>
                <w:rFonts w:ascii="Times New Roman" w:hAnsi="Times New Roman"/>
                <w:sz w:val="24"/>
                <w:szCs w:val="24"/>
                <w:lang w:eastAsia="lv-LV"/>
              </w:rPr>
              <w:lastRenderedPageBreak/>
              <w:t>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AE1855" w14:textId="77777777" w:rsidR="00581680" w:rsidRPr="00723FDC" w:rsidRDefault="00581680" w:rsidP="006C70A2">
            <w:pPr>
              <w:pStyle w:val="NoSpacing"/>
              <w:rPr>
                <w:rFonts w:ascii="Times New Roman" w:hAnsi="Times New Roman"/>
                <w:sz w:val="24"/>
                <w:szCs w:val="24"/>
                <w:lang w:eastAsia="lv-LV"/>
              </w:rPr>
            </w:pPr>
            <w:r w:rsidRPr="00723FDC">
              <w:rPr>
                <w:rFonts w:ascii="Times New Roman" w:hAnsi="Times New Roman"/>
                <w:sz w:val="24"/>
                <w:szCs w:val="24"/>
                <w:lang w:eastAsia="lv-LV"/>
              </w:rPr>
              <w:t>Projekta izstrādē iesaistītās institūcijas un publiskas personas kapitālsabiedrības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E8371E" w14:textId="4EC1E43F" w:rsidR="00581680" w:rsidRPr="00723FDC" w:rsidRDefault="00A341EA" w:rsidP="00055178">
            <w:pPr>
              <w:pStyle w:val="NoSpacing"/>
              <w:rPr>
                <w:rFonts w:ascii="Times New Roman" w:hAnsi="Times New Roman"/>
                <w:sz w:val="24"/>
                <w:szCs w:val="24"/>
                <w:lang w:eastAsia="lv-LV"/>
              </w:rPr>
            </w:pPr>
            <w:r>
              <w:rPr>
                <w:rFonts w:ascii="Times New Roman" w:hAnsi="Times New Roman"/>
                <w:sz w:val="24"/>
                <w:szCs w:val="24"/>
                <w:lang w:eastAsia="lv-LV"/>
              </w:rPr>
              <w:t>Ministrija</w:t>
            </w:r>
            <w:r w:rsidR="00FD5B98" w:rsidRPr="00723FDC">
              <w:rPr>
                <w:rFonts w:ascii="Times New Roman" w:hAnsi="Times New Roman"/>
                <w:sz w:val="24"/>
                <w:szCs w:val="24"/>
                <w:lang w:eastAsia="lv-LV"/>
              </w:rPr>
              <w:t>.</w:t>
            </w:r>
          </w:p>
        </w:tc>
      </w:tr>
      <w:tr w:rsidR="00436D95" w:rsidRPr="00723FDC" w14:paraId="4F7A81B1" w14:textId="77777777" w:rsidTr="00C63B16">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BE7C8" w14:textId="77777777" w:rsidR="00581680" w:rsidRPr="00723FDC" w:rsidRDefault="00581680" w:rsidP="00AC5FE7">
            <w:pPr>
              <w:pStyle w:val="NoSpacing"/>
              <w:rPr>
                <w:rFonts w:ascii="Times New Roman" w:hAnsi="Times New Roman"/>
                <w:sz w:val="24"/>
                <w:szCs w:val="24"/>
                <w:lang w:eastAsia="lv-LV"/>
              </w:rPr>
            </w:pPr>
            <w:r w:rsidRPr="00723FDC">
              <w:rPr>
                <w:rFonts w:ascii="Times New Roman" w:hAnsi="Times New Roman"/>
                <w:sz w:val="24"/>
                <w:szCs w:val="24"/>
                <w:lang w:eastAsia="lv-LV"/>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7D553" w14:textId="77777777" w:rsidR="00581680" w:rsidRPr="00723FDC" w:rsidRDefault="00581680" w:rsidP="00AC5FE7">
            <w:pPr>
              <w:pStyle w:val="NoSpacing"/>
              <w:rPr>
                <w:rFonts w:ascii="Times New Roman" w:hAnsi="Times New Roman"/>
                <w:sz w:val="24"/>
                <w:szCs w:val="24"/>
                <w:lang w:eastAsia="lv-LV"/>
              </w:rPr>
            </w:pPr>
            <w:r w:rsidRPr="00723FDC">
              <w:rPr>
                <w:rFonts w:ascii="Times New Roman" w:hAnsi="Times New Roman"/>
                <w:sz w:val="24"/>
                <w:szCs w:val="24"/>
                <w:lang w:eastAsia="lv-LV"/>
              </w:rPr>
              <w:t>Cita informācija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F99C3" w14:textId="735B67F2" w:rsidR="00581680" w:rsidRPr="00723FDC" w:rsidRDefault="7D203FBD" w:rsidP="00E439D4">
            <w:pPr>
              <w:spacing w:after="0" w:line="240" w:lineRule="auto"/>
              <w:ind w:right="108"/>
              <w:jc w:val="both"/>
              <w:rPr>
                <w:rFonts w:ascii="Times New Roman" w:hAnsi="Times New Roman"/>
                <w:color w:val="000000"/>
                <w:sz w:val="24"/>
                <w:szCs w:val="24"/>
                <w:lang w:eastAsia="lv-LV"/>
              </w:rPr>
            </w:pPr>
            <w:r w:rsidRPr="00723FDC">
              <w:rPr>
                <w:rFonts w:ascii="Times New Roman" w:hAnsi="Times New Roman"/>
                <w:color w:val="000000" w:themeColor="text1"/>
                <w:sz w:val="24"/>
                <w:szCs w:val="24"/>
                <w:lang w:eastAsia="lv-LV"/>
              </w:rPr>
              <w:t xml:space="preserve">MK noteikumu projekts paredz jaunas </w:t>
            </w:r>
            <w:r w:rsidR="00E439D4">
              <w:rPr>
                <w:rFonts w:ascii="Times New Roman" w:hAnsi="Times New Roman"/>
                <w:color w:val="000000" w:themeColor="text1"/>
                <w:sz w:val="24"/>
                <w:szCs w:val="24"/>
                <w:lang w:eastAsia="lv-LV"/>
              </w:rPr>
              <w:t xml:space="preserve">projektu iesniegumu </w:t>
            </w:r>
            <w:r w:rsidRPr="00723FDC">
              <w:rPr>
                <w:rFonts w:ascii="Times New Roman" w:hAnsi="Times New Roman"/>
                <w:color w:val="000000" w:themeColor="text1"/>
                <w:sz w:val="24"/>
                <w:szCs w:val="24"/>
                <w:lang w:eastAsia="lv-LV"/>
              </w:rPr>
              <w:t>atlases īstenošanu, tādējādi ir izstrādāti projektu iesniegumu vērtēšanas kritēriji</w:t>
            </w:r>
            <w:r w:rsidRPr="00723FDC">
              <w:rPr>
                <w:rFonts w:ascii="Times New Roman" w:eastAsia="Times New Roman" w:hAnsi="Times New Roman"/>
                <w:sz w:val="24"/>
                <w:szCs w:val="24"/>
              </w:rPr>
              <w:t xml:space="preserve"> un kritēriju piemērošanas metodika</w:t>
            </w:r>
            <w:r w:rsidRPr="00723FDC">
              <w:rPr>
                <w:rFonts w:ascii="Times New Roman" w:hAnsi="Times New Roman"/>
                <w:color w:val="000000" w:themeColor="text1"/>
                <w:sz w:val="24"/>
                <w:szCs w:val="24"/>
                <w:lang w:eastAsia="lv-LV"/>
              </w:rPr>
              <w:t xml:space="preserve">, kas tiek virzīti </w:t>
            </w:r>
            <w:r w:rsidR="00682621">
              <w:rPr>
                <w:rFonts w:ascii="Times New Roman" w:hAnsi="Times New Roman"/>
                <w:color w:val="000000" w:themeColor="text1"/>
                <w:sz w:val="24"/>
                <w:szCs w:val="24"/>
                <w:lang w:eastAsia="lv-LV"/>
              </w:rPr>
              <w:t>elektronisk</w:t>
            </w:r>
            <w:r w:rsidR="0090722A">
              <w:rPr>
                <w:rFonts w:ascii="Times New Roman" w:hAnsi="Times New Roman"/>
                <w:color w:val="000000" w:themeColor="text1"/>
                <w:sz w:val="24"/>
                <w:szCs w:val="24"/>
                <w:lang w:eastAsia="lv-LV"/>
              </w:rPr>
              <w:t>ai</w:t>
            </w:r>
            <w:r w:rsidR="00682621">
              <w:rPr>
                <w:rFonts w:ascii="Times New Roman" w:hAnsi="Times New Roman"/>
                <w:color w:val="000000" w:themeColor="text1"/>
                <w:sz w:val="24"/>
                <w:szCs w:val="24"/>
                <w:lang w:eastAsia="lv-LV"/>
              </w:rPr>
              <w:t xml:space="preserve"> </w:t>
            </w:r>
            <w:r w:rsidRPr="00723FDC">
              <w:rPr>
                <w:rFonts w:ascii="Times New Roman" w:hAnsi="Times New Roman"/>
                <w:color w:val="000000" w:themeColor="text1"/>
                <w:sz w:val="24"/>
                <w:szCs w:val="24"/>
                <w:lang w:eastAsia="lv-LV"/>
              </w:rPr>
              <w:t xml:space="preserve">saskaņošanai </w:t>
            </w:r>
            <w:r w:rsidR="00836544">
              <w:rPr>
                <w:rFonts w:ascii="Times New Roman" w:hAnsi="Times New Roman"/>
                <w:color w:val="000000" w:themeColor="text1"/>
                <w:sz w:val="24"/>
                <w:szCs w:val="24"/>
                <w:lang w:eastAsia="lv-LV"/>
              </w:rPr>
              <w:t>ES</w:t>
            </w:r>
            <w:r w:rsidR="00B13286">
              <w:rPr>
                <w:rFonts w:ascii="Times New Roman" w:hAnsi="Times New Roman"/>
                <w:color w:val="000000" w:themeColor="text1"/>
                <w:sz w:val="24"/>
                <w:szCs w:val="24"/>
                <w:lang w:eastAsia="lv-LV"/>
              </w:rPr>
              <w:t xml:space="preserve"> </w:t>
            </w:r>
            <w:r w:rsidRPr="00723FDC">
              <w:rPr>
                <w:rFonts w:ascii="Times New Roman" w:eastAsia="Times New Roman" w:hAnsi="Times New Roman"/>
                <w:sz w:val="24"/>
                <w:szCs w:val="24"/>
              </w:rPr>
              <w:t>struktūrfondu un Kohēzijas fonda 2014. – 2020. gada plānošanas perioda Izglītības, prasmju un mūžizglītības prioritārā virziena apakšk</w:t>
            </w:r>
            <w:r w:rsidR="00E439D4">
              <w:rPr>
                <w:rFonts w:ascii="Times New Roman" w:eastAsia="Times New Roman" w:hAnsi="Times New Roman"/>
                <w:sz w:val="24"/>
                <w:szCs w:val="24"/>
              </w:rPr>
              <w:t>omitejā</w:t>
            </w:r>
            <w:r w:rsidRPr="00C72732">
              <w:rPr>
                <w:rFonts w:ascii="Times New Roman" w:hAnsi="Times New Roman"/>
                <w:color w:val="000000" w:themeColor="text1"/>
                <w:sz w:val="24"/>
                <w:szCs w:val="24"/>
                <w:lang w:eastAsia="lv-LV"/>
              </w:rPr>
              <w:t>.</w:t>
            </w:r>
          </w:p>
        </w:tc>
      </w:tr>
    </w:tbl>
    <w:p w14:paraId="29CE3174" w14:textId="77777777" w:rsidR="00581680" w:rsidRPr="00723FDC" w:rsidRDefault="00581680" w:rsidP="00AC5FE7">
      <w:pPr>
        <w:spacing w:line="240" w:lineRule="auto"/>
        <w:rPr>
          <w:rFonts w:ascii="Times New Roman" w:hAnsi="Times New Roman"/>
          <w:sz w:val="24"/>
          <w:szCs w:val="24"/>
        </w:rPr>
      </w:pP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534"/>
        <w:gridCol w:w="3119"/>
        <w:gridCol w:w="5670"/>
      </w:tblGrid>
      <w:tr w:rsidR="00436D95" w:rsidRPr="00723FDC" w14:paraId="0AD99B33" w14:textId="77777777" w:rsidTr="0FECED26">
        <w:tc>
          <w:tcPr>
            <w:tcW w:w="932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BF3EC" w14:textId="77777777" w:rsidR="00581680" w:rsidRPr="00723FDC" w:rsidRDefault="00581680" w:rsidP="00AC5FE7">
            <w:pPr>
              <w:spacing w:line="240" w:lineRule="auto"/>
              <w:jc w:val="center"/>
              <w:rPr>
                <w:rFonts w:ascii="Times New Roman" w:eastAsia="Times New Roman" w:hAnsi="Times New Roman"/>
                <w:iCs/>
                <w:sz w:val="24"/>
                <w:szCs w:val="24"/>
                <w:lang w:eastAsia="lv-LV"/>
              </w:rPr>
            </w:pPr>
            <w:r w:rsidRPr="00723FDC">
              <w:rPr>
                <w:rFonts w:ascii="Times New Roman" w:eastAsia="Times New Roman" w:hAnsi="Times New Roman"/>
                <w:b/>
                <w:bCs/>
                <w:sz w:val="24"/>
                <w:szCs w:val="24"/>
                <w:lang w:eastAsia="lv-LV"/>
              </w:rPr>
              <w:t>II Tiesību akta projekta ietekme uz sabiedrību, tautsaimniecības attīstību un administratīvo slogu</w:t>
            </w:r>
          </w:p>
        </w:tc>
      </w:tr>
      <w:tr w:rsidR="00436D95" w:rsidRPr="00723FDC" w14:paraId="45B328AA" w14:textId="77777777" w:rsidTr="0FECED26">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23ADAC" w14:textId="77777777" w:rsidR="00581680" w:rsidRPr="00723FDC" w:rsidRDefault="00581680" w:rsidP="001C248C">
            <w:pPr>
              <w:spacing w:line="240" w:lineRule="auto"/>
              <w:ind w:left="181" w:hanging="181"/>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CA7786" w14:textId="77777777" w:rsidR="00581680" w:rsidRPr="00723FDC" w:rsidRDefault="00581680" w:rsidP="00AC5FE7">
            <w:pPr>
              <w:spacing w:line="240" w:lineRule="auto"/>
              <w:ind w:left="17"/>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Sabiedrības mērķgrupas, kuras tiesiskais regulējums ietekmē vai varētu ietekmēt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839EE" w14:textId="5EFDAACE" w:rsidR="00581680" w:rsidRPr="00D84D22" w:rsidRDefault="0F4A9251" w:rsidP="00D84D22">
            <w:pPr>
              <w:pStyle w:val="NoSpacing"/>
              <w:spacing w:after="120"/>
              <w:ind w:left="-30" w:firstLine="30"/>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MK noteikumu p</w:t>
            </w:r>
            <w:r w:rsidR="61603FEC" w:rsidRPr="00D84D22">
              <w:rPr>
                <w:rFonts w:ascii="Times New Roman" w:hAnsi="Times New Roman"/>
                <w:color w:val="000000" w:themeColor="text1"/>
                <w:sz w:val="24"/>
                <w:szCs w:val="24"/>
                <w:lang w:eastAsia="lv-LV"/>
              </w:rPr>
              <w:t xml:space="preserve">rojekta </w:t>
            </w:r>
            <w:r w:rsidR="6E1FE8FE" w:rsidRPr="00D84D22">
              <w:rPr>
                <w:rFonts w:ascii="Times New Roman" w:hAnsi="Times New Roman"/>
                <w:color w:val="000000" w:themeColor="text1"/>
                <w:sz w:val="24"/>
                <w:szCs w:val="24"/>
                <w:lang w:eastAsia="lv-LV"/>
              </w:rPr>
              <w:t>tiesiskais regulējums attiecas uz</w:t>
            </w:r>
            <w:r w:rsidR="24A5B351" w:rsidRPr="00D84D22">
              <w:rPr>
                <w:rFonts w:ascii="Times New Roman" w:hAnsi="Times New Roman"/>
                <w:color w:val="000000" w:themeColor="text1"/>
                <w:sz w:val="24"/>
                <w:szCs w:val="24"/>
                <w:lang w:eastAsia="lv-LV"/>
              </w:rPr>
              <w:t xml:space="preserve"> tiešās pārvaldes iestādēm un</w:t>
            </w:r>
            <w:r w:rsidR="3FB92815" w:rsidRPr="00D84D22">
              <w:rPr>
                <w:rFonts w:ascii="Times New Roman" w:hAnsi="Times New Roman"/>
                <w:color w:val="000000" w:themeColor="text1"/>
                <w:sz w:val="24"/>
                <w:szCs w:val="24"/>
                <w:lang w:eastAsia="lv-LV"/>
              </w:rPr>
              <w:t xml:space="preserve"> pašvaldībām kā</w:t>
            </w:r>
            <w:r w:rsidR="5BAB0F45" w:rsidRPr="00D84D22">
              <w:rPr>
                <w:rFonts w:ascii="Times New Roman" w:hAnsi="Times New Roman"/>
                <w:color w:val="000000" w:themeColor="text1"/>
                <w:sz w:val="24"/>
                <w:szCs w:val="24"/>
                <w:lang w:eastAsia="lv-LV"/>
              </w:rPr>
              <w:t xml:space="preserve"> </w:t>
            </w:r>
            <w:r w:rsidR="00FD5B98" w:rsidRPr="00D84D22">
              <w:rPr>
                <w:rFonts w:ascii="Times New Roman" w:hAnsi="Times New Roman"/>
                <w:color w:val="000000" w:themeColor="text1"/>
                <w:sz w:val="24"/>
                <w:szCs w:val="24"/>
                <w:lang w:eastAsia="lv-LV"/>
              </w:rPr>
              <w:t>izglītības iestāžu dibinātāj</w:t>
            </w:r>
            <w:r w:rsidR="3FB92815" w:rsidRPr="00D84D22">
              <w:rPr>
                <w:rFonts w:ascii="Times New Roman" w:hAnsi="Times New Roman"/>
                <w:color w:val="000000" w:themeColor="text1"/>
                <w:sz w:val="24"/>
                <w:szCs w:val="24"/>
                <w:lang w:eastAsia="lv-LV"/>
              </w:rPr>
              <w:t>ā</w:t>
            </w:r>
            <w:r w:rsidR="00FD5B98" w:rsidRPr="00D84D22">
              <w:rPr>
                <w:rFonts w:ascii="Times New Roman" w:hAnsi="Times New Roman"/>
                <w:color w:val="000000" w:themeColor="text1"/>
                <w:sz w:val="24"/>
                <w:szCs w:val="24"/>
                <w:lang w:eastAsia="lv-LV"/>
              </w:rPr>
              <w:t>m</w:t>
            </w:r>
            <w:r w:rsidR="19BA4B14" w:rsidRPr="00D84D22">
              <w:rPr>
                <w:rFonts w:ascii="Times New Roman" w:hAnsi="Times New Roman"/>
                <w:color w:val="000000" w:themeColor="text1"/>
                <w:sz w:val="24"/>
                <w:szCs w:val="24"/>
                <w:lang w:eastAsia="lv-LV"/>
              </w:rPr>
              <w:t>, izglītības iestādēm</w:t>
            </w:r>
            <w:r w:rsidR="00FD5B98" w:rsidRPr="00D84D22">
              <w:rPr>
                <w:rFonts w:ascii="Times New Roman" w:hAnsi="Times New Roman"/>
                <w:color w:val="000000" w:themeColor="text1"/>
                <w:sz w:val="24"/>
                <w:szCs w:val="24"/>
                <w:lang w:eastAsia="lv-LV"/>
              </w:rPr>
              <w:t xml:space="preserve"> un </w:t>
            </w:r>
            <w:r w:rsidR="5BAB0F45" w:rsidRPr="00D84D22">
              <w:rPr>
                <w:rFonts w:ascii="Times New Roman" w:hAnsi="Times New Roman"/>
                <w:color w:val="000000" w:themeColor="text1"/>
                <w:sz w:val="24"/>
                <w:szCs w:val="24"/>
                <w:lang w:eastAsia="lv-LV"/>
              </w:rPr>
              <w:t>izglītojamiem</w:t>
            </w:r>
            <w:r w:rsidR="592C401F" w:rsidRPr="00D84D22">
              <w:rPr>
                <w:rFonts w:ascii="Times New Roman" w:hAnsi="Times New Roman"/>
                <w:color w:val="000000" w:themeColor="text1"/>
                <w:sz w:val="24"/>
                <w:szCs w:val="24"/>
                <w:lang w:eastAsia="lv-LV"/>
              </w:rPr>
              <w:t>.</w:t>
            </w:r>
          </w:p>
        </w:tc>
      </w:tr>
      <w:tr w:rsidR="00436D95" w:rsidRPr="00723FDC" w14:paraId="39049390" w14:textId="77777777" w:rsidTr="0FECED26">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BED5C" w14:textId="77777777" w:rsidR="00581680" w:rsidRPr="00723FDC" w:rsidRDefault="00581680" w:rsidP="001C248C">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3D8F9C" w14:textId="77777777" w:rsidR="00581680" w:rsidRPr="00723FDC" w:rsidRDefault="00581680" w:rsidP="00EE379E">
            <w:pPr>
              <w:spacing w:line="240" w:lineRule="auto"/>
              <w:ind w:left="17"/>
              <w:jc w:val="both"/>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Tiesiskā regulējuma ietekme uz tautsaimniecību un administratīvo slogu</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9E62D" w14:textId="482C90A5"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Ietekme uz uzņēmējdarbības vidi</w:t>
            </w:r>
          </w:p>
          <w:p w14:paraId="6147688B" w14:textId="6BD2DA41"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13.1.2.2. pasākuma ietvaros plānotās darbības tiešā veidā neietekmē uzņēmējdarbības vidi, taču</w:t>
            </w:r>
            <w:r w:rsidR="30A29BF4" w:rsidRPr="00D84D22">
              <w:rPr>
                <w:rFonts w:ascii="Times New Roman" w:hAnsi="Times New Roman"/>
                <w:color w:val="000000" w:themeColor="text1"/>
                <w:sz w:val="24"/>
                <w:szCs w:val="24"/>
                <w:lang w:eastAsia="lv-LV"/>
              </w:rPr>
              <w:t xml:space="preserve"> </w:t>
            </w:r>
            <w:r w:rsidRPr="00D84D22">
              <w:rPr>
                <w:rFonts w:ascii="Times New Roman" w:hAnsi="Times New Roman"/>
                <w:color w:val="000000" w:themeColor="text1"/>
                <w:sz w:val="24"/>
                <w:szCs w:val="24"/>
                <w:lang w:eastAsia="lv-LV"/>
              </w:rPr>
              <w:t xml:space="preserve">palielina uzņēmumu, kas nodarbojas ar </w:t>
            </w:r>
            <w:r w:rsidR="0FF50E8D" w:rsidRPr="00D84D22">
              <w:rPr>
                <w:rFonts w:ascii="Times New Roman" w:hAnsi="Times New Roman"/>
                <w:color w:val="000000" w:themeColor="text1"/>
                <w:sz w:val="24"/>
                <w:szCs w:val="24"/>
                <w:lang w:eastAsia="lv-LV"/>
              </w:rPr>
              <w:t>informācijas un komunikāciju tehnoloģiju ražošanu</w:t>
            </w:r>
            <w:r w:rsidRPr="00D84D22">
              <w:rPr>
                <w:rFonts w:ascii="Times New Roman" w:hAnsi="Times New Roman"/>
                <w:color w:val="000000" w:themeColor="text1"/>
                <w:sz w:val="24"/>
                <w:szCs w:val="24"/>
                <w:lang w:eastAsia="lv-LV"/>
              </w:rPr>
              <w:t xml:space="preserve">, </w:t>
            </w:r>
            <w:r w:rsidR="0E35FD75" w:rsidRPr="00D84D22">
              <w:rPr>
                <w:rFonts w:ascii="Times New Roman" w:hAnsi="Times New Roman"/>
                <w:color w:val="000000" w:themeColor="text1"/>
                <w:sz w:val="24"/>
                <w:szCs w:val="24"/>
                <w:lang w:eastAsia="lv-LV"/>
              </w:rPr>
              <w:t xml:space="preserve">piegādātāju </w:t>
            </w:r>
            <w:r w:rsidRPr="00D84D22">
              <w:rPr>
                <w:rFonts w:ascii="Times New Roman" w:hAnsi="Times New Roman"/>
                <w:color w:val="000000" w:themeColor="text1"/>
                <w:sz w:val="24"/>
                <w:szCs w:val="24"/>
                <w:lang w:eastAsia="lv-LV"/>
              </w:rPr>
              <w:t>savstarpējo konkurenci.</w:t>
            </w:r>
          </w:p>
          <w:p w14:paraId="0800F363" w14:textId="6725AC62"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Ietekme uz vidi</w:t>
            </w:r>
          </w:p>
          <w:p w14:paraId="25490B36" w14:textId="19431CC3" w:rsidR="007F5DB7" w:rsidRPr="00D84D22" w:rsidRDefault="65A68302"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1</w:t>
            </w:r>
            <w:r w:rsidR="1F9A09D0" w:rsidRPr="00D84D22">
              <w:rPr>
                <w:rFonts w:ascii="Times New Roman" w:hAnsi="Times New Roman"/>
                <w:color w:val="000000" w:themeColor="text1"/>
                <w:sz w:val="24"/>
                <w:szCs w:val="24"/>
                <w:lang w:eastAsia="lv-LV"/>
              </w:rPr>
              <w:t>3.1.</w:t>
            </w:r>
            <w:r w:rsidR="27140069" w:rsidRPr="00D84D22">
              <w:rPr>
                <w:rFonts w:ascii="Times New Roman" w:hAnsi="Times New Roman"/>
                <w:color w:val="000000" w:themeColor="text1"/>
                <w:sz w:val="24"/>
                <w:szCs w:val="24"/>
                <w:lang w:eastAsia="lv-LV"/>
              </w:rPr>
              <w:t>2.</w:t>
            </w:r>
            <w:r w:rsidR="1F9A09D0" w:rsidRPr="00D84D22">
              <w:rPr>
                <w:rFonts w:ascii="Times New Roman" w:hAnsi="Times New Roman"/>
                <w:color w:val="000000" w:themeColor="text1"/>
                <w:sz w:val="24"/>
                <w:szCs w:val="24"/>
                <w:lang w:eastAsia="lv-LV"/>
              </w:rPr>
              <w:t>2.</w:t>
            </w:r>
            <w:r w:rsidR="4A182ABC" w:rsidRPr="00D84D22">
              <w:rPr>
                <w:rFonts w:ascii="Times New Roman" w:hAnsi="Times New Roman"/>
                <w:color w:val="000000" w:themeColor="text1"/>
                <w:sz w:val="24"/>
                <w:szCs w:val="24"/>
                <w:lang w:eastAsia="lv-LV"/>
              </w:rPr>
              <w:t xml:space="preserve"> </w:t>
            </w:r>
            <w:r w:rsidR="1F9A09D0" w:rsidRPr="00D84D22">
              <w:rPr>
                <w:rFonts w:ascii="Times New Roman" w:hAnsi="Times New Roman"/>
                <w:color w:val="000000" w:themeColor="text1"/>
                <w:sz w:val="24"/>
                <w:szCs w:val="24"/>
                <w:lang w:eastAsia="lv-LV"/>
              </w:rPr>
              <w:t xml:space="preserve">pasākumam ir </w:t>
            </w:r>
            <w:r w:rsidR="00C63B16" w:rsidRPr="00D84D22">
              <w:rPr>
                <w:rFonts w:ascii="Times New Roman" w:hAnsi="Times New Roman"/>
                <w:color w:val="000000" w:themeColor="text1"/>
                <w:sz w:val="24"/>
                <w:szCs w:val="24"/>
                <w:lang w:eastAsia="lv-LV"/>
              </w:rPr>
              <w:t xml:space="preserve">netieša </w:t>
            </w:r>
            <w:r w:rsidR="1F9A09D0" w:rsidRPr="00D84D22">
              <w:rPr>
                <w:rFonts w:ascii="Times New Roman" w:hAnsi="Times New Roman"/>
                <w:color w:val="000000" w:themeColor="text1"/>
                <w:sz w:val="24"/>
                <w:szCs w:val="24"/>
                <w:lang w:eastAsia="lv-LV"/>
              </w:rPr>
              <w:t>pozitīva ietekme uz vidi</w:t>
            </w:r>
            <w:r w:rsidR="007A2D94" w:rsidRPr="00D84D22">
              <w:rPr>
                <w:rFonts w:ascii="Times New Roman" w:hAnsi="Times New Roman"/>
                <w:color w:val="000000" w:themeColor="text1"/>
                <w:sz w:val="24"/>
                <w:szCs w:val="24"/>
                <w:lang w:eastAsia="lv-LV"/>
              </w:rPr>
              <w:t xml:space="preserve">, proti, </w:t>
            </w:r>
            <w:r w:rsidR="00B446AF" w:rsidRPr="00D84D22">
              <w:rPr>
                <w:rFonts w:ascii="Times New Roman" w:hAnsi="Times New Roman"/>
                <w:color w:val="000000" w:themeColor="text1"/>
                <w:sz w:val="24"/>
                <w:szCs w:val="24"/>
                <w:lang w:eastAsia="lv-LV"/>
              </w:rPr>
              <w:t>portatīvās datortehnikas</w:t>
            </w:r>
            <w:r w:rsidR="00C25E48" w:rsidRPr="00D84D22">
              <w:rPr>
                <w:rFonts w:ascii="Times New Roman" w:hAnsi="Times New Roman"/>
                <w:color w:val="000000" w:themeColor="text1"/>
                <w:sz w:val="24"/>
                <w:szCs w:val="24"/>
                <w:lang w:eastAsia="lv-LV"/>
              </w:rPr>
              <w:t xml:space="preserve"> izmantošana </w:t>
            </w:r>
            <w:r w:rsidR="1F9A09D0" w:rsidRPr="00D84D22">
              <w:rPr>
                <w:rFonts w:ascii="Times New Roman" w:hAnsi="Times New Roman"/>
                <w:color w:val="000000" w:themeColor="text1"/>
                <w:sz w:val="24"/>
                <w:szCs w:val="24"/>
                <w:lang w:eastAsia="lv-LV"/>
              </w:rPr>
              <w:t>izglītības procesā samazin</w:t>
            </w:r>
            <w:r w:rsidR="00C25E48" w:rsidRPr="00D84D22">
              <w:rPr>
                <w:rFonts w:ascii="Times New Roman" w:hAnsi="Times New Roman"/>
                <w:color w:val="000000" w:themeColor="text1"/>
                <w:sz w:val="24"/>
                <w:szCs w:val="24"/>
                <w:lang w:eastAsia="lv-LV"/>
              </w:rPr>
              <w:t>a</w:t>
            </w:r>
            <w:r w:rsidR="1F9A09D0" w:rsidRPr="00D84D22">
              <w:rPr>
                <w:rFonts w:ascii="Times New Roman" w:hAnsi="Times New Roman"/>
                <w:color w:val="000000" w:themeColor="text1"/>
                <w:sz w:val="24"/>
                <w:szCs w:val="24"/>
                <w:lang w:eastAsia="lv-LV"/>
              </w:rPr>
              <w:t xml:space="preserve"> drukāto mācību līdzekļu izmantošan</w:t>
            </w:r>
            <w:r w:rsidR="007A2D94" w:rsidRPr="00D84D22">
              <w:rPr>
                <w:rFonts w:ascii="Times New Roman" w:hAnsi="Times New Roman"/>
                <w:color w:val="000000" w:themeColor="text1"/>
                <w:sz w:val="24"/>
                <w:szCs w:val="24"/>
                <w:lang w:eastAsia="lv-LV"/>
              </w:rPr>
              <w:t>a</w:t>
            </w:r>
            <w:r w:rsidR="1F9A09D0" w:rsidRPr="00D84D22">
              <w:rPr>
                <w:rFonts w:ascii="Times New Roman" w:hAnsi="Times New Roman"/>
                <w:color w:val="000000" w:themeColor="text1"/>
                <w:sz w:val="24"/>
                <w:szCs w:val="24"/>
                <w:lang w:eastAsia="lv-LV"/>
              </w:rPr>
              <w:t xml:space="preserve"> izglītības iestādēs, </w:t>
            </w:r>
            <w:r w:rsidR="00AD7937" w:rsidRPr="00D84D22">
              <w:rPr>
                <w:rFonts w:ascii="Times New Roman" w:hAnsi="Times New Roman"/>
                <w:color w:val="000000" w:themeColor="text1"/>
                <w:sz w:val="24"/>
                <w:szCs w:val="24"/>
                <w:lang w:eastAsia="lv-LV"/>
              </w:rPr>
              <w:t>tādējādi</w:t>
            </w:r>
            <w:r w:rsidR="1F9A09D0" w:rsidRPr="00D84D22">
              <w:rPr>
                <w:rFonts w:ascii="Times New Roman" w:hAnsi="Times New Roman"/>
                <w:color w:val="000000" w:themeColor="text1"/>
                <w:sz w:val="24"/>
                <w:szCs w:val="24"/>
                <w:lang w:eastAsia="lv-LV"/>
              </w:rPr>
              <w:t xml:space="preserve"> vidē nonāk</w:t>
            </w:r>
            <w:r w:rsidR="00AD7937" w:rsidRPr="00D84D22">
              <w:rPr>
                <w:rFonts w:ascii="Times New Roman" w:hAnsi="Times New Roman"/>
                <w:color w:val="000000" w:themeColor="text1"/>
                <w:sz w:val="24"/>
                <w:szCs w:val="24"/>
                <w:lang w:eastAsia="lv-LV"/>
              </w:rPr>
              <w:t>ot</w:t>
            </w:r>
            <w:r w:rsidR="1F9A09D0" w:rsidRPr="00D84D22">
              <w:rPr>
                <w:rFonts w:ascii="Times New Roman" w:hAnsi="Times New Roman"/>
                <w:color w:val="000000" w:themeColor="text1"/>
                <w:sz w:val="24"/>
                <w:szCs w:val="24"/>
                <w:lang w:eastAsia="lv-LV"/>
              </w:rPr>
              <w:t xml:space="preserve"> mazāk</w:t>
            </w:r>
            <w:r w:rsidR="00AD7937" w:rsidRPr="00D84D22">
              <w:rPr>
                <w:rFonts w:ascii="Times New Roman" w:hAnsi="Times New Roman"/>
                <w:color w:val="000000" w:themeColor="text1"/>
                <w:sz w:val="24"/>
                <w:szCs w:val="24"/>
                <w:lang w:eastAsia="lv-LV"/>
              </w:rPr>
              <w:t>am</w:t>
            </w:r>
            <w:r w:rsidR="1F9A09D0" w:rsidRPr="00D84D22">
              <w:rPr>
                <w:rFonts w:ascii="Times New Roman" w:hAnsi="Times New Roman"/>
                <w:color w:val="000000" w:themeColor="text1"/>
                <w:sz w:val="24"/>
                <w:szCs w:val="24"/>
                <w:lang w:eastAsia="lv-LV"/>
              </w:rPr>
              <w:t xml:space="preserve"> skait</w:t>
            </w:r>
            <w:r w:rsidR="00AD7937" w:rsidRPr="00D84D22">
              <w:rPr>
                <w:rFonts w:ascii="Times New Roman" w:hAnsi="Times New Roman"/>
                <w:color w:val="000000" w:themeColor="text1"/>
                <w:sz w:val="24"/>
                <w:szCs w:val="24"/>
                <w:lang w:eastAsia="lv-LV"/>
              </w:rPr>
              <w:t>am</w:t>
            </w:r>
            <w:r w:rsidR="1F9A09D0" w:rsidRPr="00D84D22">
              <w:rPr>
                <w:rFonts w:ascii="Times New Roman" w:hAnsi="Times New Roman"/>
                <w:color w:val="000000" w:themeColor="text1"/>
                <w:sz w:val="24"/>
                <w:szCs w:val="24"/>
                <w:lang w:eastAsia="lv-LV"/>
              </w:rPr>
              <w:t xml:space="preserve"> nolietoto drukāto mācību līdzekļu. </w:t>
            </w:r>
          </w:p>
          <w:p w14:paraId="085C730E" w14:textId="17E1B885" w:rsidR="009A265E" w:rsidRPr="00D84D22" w:rsidRDefault="009A265E"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Iepirkuma tehniskās specifikācijas izstrādes laikā tiks ņemti vērā vides prasību integrācija preču un pakalpojumu iepirkumos (tai skaitā energoefektīvitātes kritēriji)</w:t>
            </w:r>
          </w:p>
          <w:p w14:paraId="243D183F" w14:textId="6FE0A925"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Ietekme uz veselību</w:t>
            </w:r>
          </w:p>
          <w:p w14:paraId="7918B674" w14:textId="178EA172" w:rsidR="007F5DB7" w:rsidRPr="00D84D22" w:rsidRDefault="00DD092A"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 xml:space="preserve">Digitālo tehnoloģiju </w:t>
            </w:r>
            <w:r w:rsidR="00DD505A" w:rsidRPr="00D84D22">
              <w:rPr>
                <w:rFonts w:ascii="Times New Roman" w:hAnsi="Times New Roman"/>
                <w:color w:val="000000" w:themeColor="text1"/>
                <w:sz w:val="24"/>
                <w:szCs w:val="24"/>
                <w:lang w:eastAsia="lv-LV"/>
              </w:rPr>
              <w:t>(datora)</w:t>
            </w:r>
            <w:r w:rsidR="00B13286" w:rsidRPr="00D84D22">
              <w:rPr>
                <w:rFonts w:ascii="Times New Roman" w:hAnsi="Times New Roman"/>
                <w:color w:val="000000" w:themeColor="text1"/>
                <w:sz w:val="24"/>
                <w:szCs w:val="24"/>
                <w:lang w:eastAsia="lv-LV"/>
              </w:rPr>
              <w:t xml:space="preserve"> </w:t>
            </w:r>
            <w:r w:rsidR="1F9A09D0" w:rsidRPr="00D84D22">
              <w:rPr>
                <w:rFonts w:ascii="Times New Roman" w:hAnsi="Times New Roman"/>
                <w:color w:val="000000" w:themeColor="text1"/>
                <w:sz w:val="24"/>
                <w:szCs w:val="24"/>
                <w:lang w:eastAsia="lv-LV"/>
              </w:rPr>
              <w:t xml:space="preserve">izmantošana mācību procesā var ietekmēt izglītojamo veselību. Mācību grāmatas aizstājot ar </w:t>
            </w:r>
            <w:r w:rsidR="00DA5705" w:rsidRPr="00D84D22">
              <w:rPr>
                <w:rFonts w:ascii="Times New Roman" w:hAnsi="Times New Roman"/>
                <w:color w:val="000000" w:themeColor="text1"/>
                <w:sz w:val="24"/>
                <w:szCs w:val="24"/>
                <w:lang w:eastAsia="lv-LV"/>
              </w:rPr>
              <w:t xml:space="preserve">portatīvo </w:t>
            </w:r>
            <w:r w:rsidR="00B07633" w:rsidRPr="00D84D22">
              <w:rPr>
                <w:rFonts w:ascii="Times New Roman" w:hAnsi="Times New Roman"/>
                <w:color w:val="000000" w:themeColor="text1"/>
                <w:sz w:val="24"/>
                <w:szCs w:val="24"/>
                <w:lang w:eastAsia="lv-LV"/>
              </w:rPr>
              <w:t xml:space="preserve">datortehniku, t.sk. piekļuvei </w:t>
            </w:r>
            <w:r w:rsidR="1F9A09D0" w:rsidRPr="00D84D22">
              <w:rPr>
                <w:rFonts w:ascii="Times New Roman" w:hAnsi="Times New Roman"/>
                <w:color w:val="000000" w:themeColor="text1"/>
                <w:sz w:val="24"/>
                <w:szCs w:val="24"/>
                <w:lang w:eastAsia="lv-LV"/>
              </w:rPr>
              <w:t xml:space="preserve">digitālajiem mācību līdzekļiem, </w:t>
            </w:r>
            <w:r w:rsidR="00DA5705" w:rsidRPr="00D84D22">
              <w:rPr>
                <w:rFonts w:ascii="Times New Roman" w:hAnsi="Times New Roman"/>
                <w:color w:val="000000" w:themeColor="text1"/>
                <w:sz w:val="24"/>
                <w:szCs w:val="24"/>
                <w:lang w:eastAsia="lv-LV"/>
              </w:rPr>
              <w:t>var palielināt</w:t>
            </w:r>
            <w:r w:rsidR="1F9A09D0" w:rsidRPr="00D84D22">
              <w:rPr>
                <w:rFonts w:ascii="Times New Roman" w:hAnsi="Times New Roman"/>
                <w:color w:val="000000" w:themeColor="text1"/>
                <w:sz w:val="24"/>
                <w:szCs w:val="24"/>
                <w:lang w:eastAsia="lv-LV"/>
              </w:rPr>
              <w:t xml:space="preserve"> izglītojamo somas piepildījuma svaru, kas attiecīgi </w:t>
            </w:r>
            <w:r w:rsidR="00B07633" w:rsidRPr="00D84D22">
              <w:rPr>
                <w:rFonts w:ascii="Times New Roman" w:hAnsi="Times New Roman"/>
                <w:color w:val="000000" w:themeColor="text1"/>
                <w:sz w:val="24"/>
                <w:szCs w:val="24"/>
                <w:lang w:eastAsia="lv-LV"/>
              </w:rPr>
              <w:t>palielinās</w:t>
            </w:r>
            <w:r w:rsidR="1F9A09D0" w:rsidRPr="00D84D22">
              <w:rPr>
                <w:rFonts w:ascii="Times New Roman" w:hAnsi="Times New Roman"/>
                <w:color w:val="000000" w:themeColor="text1"/>
                <w:sz w:val="24"/>
                <w:szCs w:val="24"/>
                <w:lang w:eastAsia="lv-LV"/>
              </w:rPr>
              <w:t xml:space="preserve"> pārnēsājamā svara ietekmi uz izglītojamo veselību. </w:t>
            </w:r>
          </w:p>
          <w:p w14:paraId="53B4AA76" w14:textId="258AFDBC"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 xml:space="preserve">Vienlaikus jāņem vērā, ka bērniem, pavadot ilgāku laiku pie ekrāniem, var rasties dažādas redzes problēmas, piemēram, pazeminātas mirkšķināšanas frekvences dēļ acis nogurst un kļūst sausākas. Tādēļ, būtiski ņemt vērā, ka ik pēc 20 minūtēm, kas pavadītas pie ekrāna, acis ir </w:t>
            </w:r>
            <w:r w:rsidRPr="00D84D22">
              <w:rPr>
                <w:rFonts w:ascii="Times New Roman" w:hAnsi="Times New Roman"/>
                <w:color w:val="000000" w:themeColor="text1"/>
                <w:sz w:val="24"/>
                <w:szCs w:val="24"/>
                <w:lang w:eastAsia="lv-LV"/>
              </w:rPr>
              <w:lastRenderedPageBreak/>
              <w:t>jāatpūtina vismaz 20 sekundes</w:t>
            </w:r>
            <w:r w:rsidR="00104CB3" w:rsidRPr="00D84D22">
              <w:rPr>
                <w:color w:val="000000" w:themeColor="text1"/>
                <w:lang w:eastAsia="lv-LV"/>
              </w:rPr>
              <w:footnoteReference w:id="10"/>
            </w:r>
            <w:r w:rsidRPr="00D84D22">
              <w:rPr>
                <w:rFonts w:ascii="Times New Roman" w:hAnsi="Times New Roman"/>
                <w:color w:val="000000" w:themeColor="text1"/>
                <w:sz w:val="24"/>
                <w:szCs w:val="24"/>
                <w:lang w:eastAsia="lv-LV"/>
              </w:rPr>
              <w:t>. Savukārt sēdošs dzīvesveids bieži ir saistīts, piemēram, ar muguras sāpēm, kakla un plecu sāpēm, galvassāpēm un miega traucējumiem, kā arī liekā svara un aptaukošanās attīstību un iespējamu agresiju</w:t>
            </w:r>
            <w:r w:rsidR="00104CB3" w:rsidRPr="00D84D22">
              <w:rPr>
                <w:color w:val="000000" w:themeColor="text1"/>
                <w:lang w:eastAsia="lv-LV"/>
              </w:rPr>
              <w:footnoteReference w:id="11"/>
            </w:r>
            <w:r w:rsidRPr="00D84D22">
              <w:rPr>
                <w:rFonts w:ascii="Times New Roman" w:hAnsi="Times New Roman"/>
                <w:color w:val="000000" w:themeColor="text1"/>
                <w:sz w:val="24"/>
                <w:szCs w:val="24"/>
                <w:lang w:eastAsia="lv-LV"/>
              </w:rPr>
              <w:t>. Lai mazinātu minētās sēdošā dzīvesveida sekas, būtiski kontrolēt gan laiku, ko skolēni pavada pie ierīcēm, gan nodrošināt ergonomisku vidi un pietiekami daudz fizisko aktivitāšu.</w:t>
            </w:r>
          </w:p>
          <w:p w14:paraId="6A47DF3B" w14:textId="0EBF6640"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Ietekme uz administratīvo slogu</w:t>
            </w:r>
          </w:p>
          <w:p w14:paraId="4DD00DF9" w14:textId="6E162878" w:rsidR="007F5DB7" w:rsidRPr="00D84D22" w:rsidRDefault="1F9A09D0"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Sabiedrības grupām un institūcijām tiesiskais regulējums nemaina tiesības, pienākumus un veicamās darbības.</w:t>
            </w:r>
          </w:p>
          <w:p w14:paraId="6C594DA5" w14:textId="1B76CC9B" w:rsidR="007F6AA0" w:rsidRPr="00D84D22" w:rsidRDefault="4C68C413" w:rsidP="00D84D22">
            <w:pPr>
              <w:spacing w:after="120" w:line="240" w:lineRule="auto"/>
              <w:jc w:val="both"/>
              <w:rPr>
                <w:rFonts w:ascii="Times New Roman" w:hAnsi="Times New Roman"/>
                <w:color w:val="000000" w:themeColor="text1"/>
                <w:sz w:val="24"/>
                <w:szCs w:val="24"/>
                <w:lang w:eastAsia="lv-LV"/>
              </w:rPr>
            </w:pPr>
            <w:r w:rsidRPr="00D84D22">
              <w:rPr>
                <w:rFonts w:ascii="Times New Roman" w:hAnsi="Times New Roman"/>
                <w:color w:val="000000" w:themeColor="text1"/>
                <w:sz w:val="24"/>
                <w:szCs w:val="24"/>
                <w:lang w:eastAsia="lv-LV"/>
              </w:rPr>
              <w:t>1</w:t>
            </w:r>
            <w:r w:rsidR="1F9A09D0" w:rsidRPr="00D84D22">
              <w:rPr>
                <w:rFonts w:ascii="Times New Roman" w:hAnsi="Times New Roman"/>
                <w:color w:val="000000" w:themeColor="text1"/>
                <w:sz w:val="24"/>
                <w:szCs w:val="24"/>
                <w:lang w:eastAsia="lv-LV"/>
              </w:rPr>
              <w:t>3.1.</w:t>
            </w:r>
            <w:r w:rsidR="1B9AFF2A" w:rsidRPr="00D84D22">
              <w:rPr>
                <w:rFonts w:ascii="Times New Roman" w:hAnsi="Times New Roman"/>
                <w:color w:val="000000" w:themeColor="text1"/>
                <w:sz w:val="24"/>
                <w:szCs w:val="24"/>
                <w:lang w:eastAsia="lv-LV"/>
              </w:rPr>
              <w:t>2.</w:t>
            </w:r>
            <w:r w:rsidR="1F9A09D0" w:rsidRPr="00D84D22">
              <w:rPr>
                <w:rFonts w:ascii="Times New Roman" w:hAnsi="Times New Roman"/>
                <w:color w:val="000000" w:themeColor="text1"/>
                <w:sz w:val="24"/>
                <w:szCs w:val="24"/>
                <w:lang w:eastAsia="lv-LV"/>
              </w:rPr>
              <w:t>2.</w:t>
            </w:r>
            <w:r w:rsidR="1A181305" w:rsidRPr="00D84D22">
              <w:rPr>
                <w:rFonts w:ascii="Times New Roman" w:hAnsi="Times New Roman"/>
                <w:color w:val="000000" w:themeColor="text1"/>
                <w:sz w:val="24"/>
                <w:szCs w:val="24"/>
                <w:lang w:eastAsia="lv-LV"/>
              </w:rPr>
              <w:t xml:space="preserve"> </w:t>
            </w:r>
            <w:r w:rsidR="1F9A09D0" w:rsidRPr="00D84D22">
              <w:rPr>
                <w:rFonts w:ascii="Times New Roman" w:hAnsi="Times New Roman"/>
                <w:color w:val="000000" w:themeColor="text1"/>
                <w:sz w:val="24"/>
                <w:szCs w:val="24"/>
                <w:lang w:eastAsia="lv-LV"/>
              </w:rPr>
              <w:t xml:space="preserve">pasākuma ietvaros finansējuma saņēmējs nodrošina noteikumu projektā minētos informācijas un publicitātes pasākumus. </w:t>
            </w:r>
          </w:p>
        </w:tc>
      </w:tr>
      <w:tr w:rsidR="00436D95" w:rsidRPr="00723FDC" w14:paraId="6DE910A8" w14:textId="77777777" w:rsidTr="0FECED26">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DCAA8" w14:textId="3036E5C7" w:rsidR="00581680" w:rsidRPr="00723FDC" w:rsidRDefault="00581680" w:rsidP="001C248C">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lastRenderedPageBreak/>
              <w:t>3.</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749CF2" w14:textId="77777777" w:rsidR="00581680" w:rsidRPr="00723FDC" w:rsidRDefault="00581680" w:rsidP="00AC5FE7">
            <w:pPr>
              <w:spacing w:line="240" w:lineRule="auto"/>
              <w:ind w:left="17"/>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 xml:space="preserve">Administratīvo izmaksu monetārs novērtējums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7C0B7" w14:textId="76CBA237" w:rsidR="00A91581" w:rsidRPr="00A8759A" w:rsidRDefault="00A8759A" w:rsidP="00D84D22">
            <w:pPr>
              <w:pStyle w:val="NoSpacing"/>
              <w:spacing w:after="120"/>
              <w:jc w:val="both"/>
              <w:rPr>
                <w:rFonts w:ascii="Times New Roman" w:hAnsi="Times New Roman"/>
                <w:i/>
                <w:iCs/>
                <w:sz w:val="24"/>
                <w:szCs w:val="24"/>
                <w:highlight w:val="red"/>
                <w:lang w:eastAsia="lv-LV"/>
              </w:rPr>
            </w:pPr>
            <w:r w:rsidRPr="0099009E">
              <w:rPr>
                <w:rFonts w:ascii="Times New Roman" w:hAnsi="Times New Roman"/>
                <w:bCs/>
                <w:sz w:val="24"/>
                <w:szCs w:val="24"/>
              </w:rPr>
              <w:t xml:space="preserve">ES fondu administratīvas izmaksas </w:t>
            </w:r>
            <w:r w:rsidRPr="00A8759A">
              <w:rPr>
                <w:rFonts w:ascii="Times New Roman" w:hAnsi="Times New Roman"/>
                <w:bCs/>
                <w:sz w:val="24"/>
                <w:szCs w:val="24"/>
              </w:rPr>
              <w:t>M</w:t>
            </w:r>
            <w:r w:rsidRPr="0099009E">
              <w:rPr>
                <w:rFonts w:ascii="Times New Roman" w:hAnsi="Times New Roman"/>
                <w:bCs/>
                <w:sz w:val="24"/>
                <w:szCs w:val="24"/>
              </w:rPr>
              <w:t xml:space="preserve">inistrijai kā atbildīgai iestāde un sadarbības iestādei plānots segt no </w:t>
            </w:r>
            <w:r w:rsidRPr="0099009E">
              <w:rPr>
                <w:rFonts w:ascii="Times New Roman" w:hAnsi="Times New Roman"/>
                <w:sz w:val="24"/>
                <w:szCs w:val="24"/>
              </w:rPr>
              <w:t>Eiropas Savienības struktūrfondu un Kohēzijas fonda 2014. – 2020. gada plānošanas perioda</w:t>
            </w:r>
            <w:r w:rsidRPr="0099009E">
              <w:rPr>
                <w:rFonts w:ascii="Times New Roman" w:hAnsi="Times New Roman"/>
                <w:bCs/>
                <w:sz w:val="24"/>
                <w:szCs w:val="24"/>
              </w:rPr>
              <w:t xml:space="preserve"> tehniskās palīdzības projekta līdzekļiem.</w:t>
            </w:r>
          </w:p>
        </w:tc>
      </w:tr>
      <w:tr w:rsidR="00436D95" w:rsidRPr="00723FDC" w14:paraId="639CD7BF" w14:textId="77777777" w:rsidTr="0FECED26">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30F79E" w14:textId="77777777" w:rsidR="00581680" w:rsidRPr="00723FDC" w:rsidRDefault="00581680" w:rsidP="001C248C">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98222A" w14:textId="77777777" w:rsidR="00581680" w:rsidRPr="00723FDC" w:rsidRDefault="00581680" w:rsidP="00AC5FE7">
            <w:pPr>
              <w:spacing w:line="240" w:lineRule="auto"/>
              <w:ind w:left="17"/>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Atbilstības izmaksu monetārs novērtējums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18EB7" w14:textId="2505D6F7" w:rsidR="00581680" w:rsidRPr="00723FDC" w:rsidRDefault="00A8759A" w:rsidP="00D84D22">
            <w:pPr>
              <w:spacing w:after="120" w:line="240" w:lineRule="auto"/>
              <w:jc w:val="both"/>
              <w:rPr>
                <w:highlight w:val="red"/>
                <w:lang w:eastAsia="lv-LV"/>
              </w:rPr>
            </w:pPr>
            <w:r w:rsidRPr="0099009E">
              <w:rPr>
                <w:rFonts w:ascii="Times New Roman" w:hAnsi="Times New Roman"/>
                <w:bCs/>
                <w:sz w:val="24"/>
                <w:szCs w:val="24"/>
              </w:rPr>
              <w:t xml:space="preserve">ES fondu atbilstības izmaksas </w:t>
            </w:r>
            <w:r w:rsidRPr="00413997">
              <w:rPr>
                <w:rFonts w:ascii="Times New Roman" w:hAnsi="Times New Roman"/>
                <w:bCs/>
                <w:sz w:val="24"/>
                <w:szCs w:val="24"/>
              </w:rPr>
              <w:t>M</w:t>
            </w:r>
            <w:r w:rsidRPr="0099009E">
              <w:rPr>
                <w:rFonts w:ascii="Times New Roman" w:hAnsi="Times New Roman"/>
                <w:bCs/>
                <w:sz w:val="24"/>
                <w:szCs w:val="24"/>
              </w:rPr>
              <w:t xml:space="preserve">inistrijai kā atbildīgai iestādei un sadarbības iestādei plānots segt no </w:t>
            </w:r>
            <w:r w:rsidRPr="0099009E">
              <w:rPr>
                <w:rFonts w:ascii="Times New Roman" w:hAnsi="Times New Roman"/>
                <w:sz w:val="24"/>
                <w:szCs w:val="24"/>
              </w:rPr>
              <w:t>Eiropas Savienības struktūrfondu un Kohēzijas fonda 2014. – 2020.gada plānošanas perioda</w:t>
            </w:r>
            <w:r w:rsidRPr="0099009E">
              <w:rPr>
                <w:rFonts w:ascii="Times New Roman" w:hAnsi="Times New Roman"/>
                <w:bCs/>
                <w:sz w:val="24"/>
                <w:szCs w:val="24"/>
              </w:rPr>
              <w:t xml:space="preserve"> tehniskās palīdzības projekta līdzekļiem.</w:t>
            </w:r>
          </w:p>
        </w:tc>
      </w:tr>
      <w:tr w:rsidR="00436D95" w:rsidRPr="00723FDC" w14:paraId="5EF5DA22" w14:textId="77777777" w:rsidTr="0FECED26">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DAF5A" w14:textId="77777777" w:rsidR="00581680" w:rsidRPr="00723FDC" w:rsidRDefault="00581680" w:rsidP="001C248C">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CD7EE" w14:textId="77777777" w:rsidR="00581680" w:rsidRPr="00723FDC" w:rsidRDefault="00581680" w:rsidP="00AC5FE7">
            <w:pPr>
              <w:spacing w:line="240" w:lineRule="auto"/>
              <w:ind w:left="17"/>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Cita informācija.</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0CFB4" w14:textId="11F0FA32" w:rsidR="00583772" w:rsidRDefault="00583772" w:rsidP="00D84D22">
            <w:pPr>
              <w:spacing w:after="120" w:line="240" w:lineRule="auto"/>
              <w:jc w:val="both"/>
              <w:rPr>
                <w:rFonts w:ascii="Times New Roman" w:eastAsia="Times New Roman" w:hAnsi="Times New Roman"/>
                <w:sz w:val="24"/>
                <w:szCs w:val="24"/>
                <w:lang w:eastAsia="lv-LV"/>
              </w:rPr>
            </w:pPr>
            <w:r w:rsidRPr="00583772">
              <w:rPr>
                <w:rFonts w:ascii="Times New Roman" w:eastAsia="Times New Roman" w:hAnsi="Times New Roman"/>
                <w:sz w:val="24"/>
                <w:szCs w:val="24"/>
                <w:lang w:eastAsia="lv-LV"/>
              </w:rPr>
              <w:t>13.1.2.2..pasākumam ir netieša pozitīva ietekme uz horizontālo principu „Vienlīdzīgas iespējas”</w:t>
            </w:r>
            <w:r w:rsidR="00B13053">
              <w:rPr>
                <w:rFonts w:ascii="Times New Roman" w:eastAsia="Times New Roman" w:hAnsi="Times New Roman"/>
                <w:sz w:val="24"/>
                <w:szCs w:val="24"/>
                <w:lang w:eastAsia="lv-LV"/>
              </w:rPr>
              <w:t>.</w:t>
            </w:r>
          </w:p>
          <w:p w14:paraId="0E584AAB" w14:textId="3592C41E" w:rsidR="00682621" w:rsidRPr="00583772" w:rsidRDefault="00106A99" w:rsidP="00D84D22">
            <w:pPr>
              <w:spacing w:after="120" w:line="240" w:lineRule="auto"/>
              <w:jc w:val="both"/>
              <w:rPr>
                <w:rFonts w:ascii="Times New Roman" w:eastAsia="Times New Roman" w:hAnsi="Times New Roman"/>
                <w:sz w:val="24"/>
                <w:szCs w:val="24"/>
                <w:lang w:eastAsia="lv-LV"/>
              </w:rPr>
            </w:pPr>
            <w:r w:rsidRPr="00106A99">
              <w:rPr>
                <w:rFonts w:ascii="Times New Roman" w:eastAsia="Times New Roman" w:hAnsi="Times New Roman"/>
                <w:sz w:val="24"/>
                <w:szCs w:val="24"/>
                <w:lang w:eastAsia="lv-LV"/>
              </w:rPr>
              <w:t>Projektu iesniegumu vērtēšanas kritēriju komplekts iekļau</w:t>
            </w:r>
            <w:r>
              <w:rPr>
                <w:rFonts w:ascii="Times New Roman" w:eastAsia="Times New Roman" w:hAnsi="Times New Roman"/>
                <w:sz w:val="24"/>
                <w:szCs w:val="24"/>
                <w:lang w:eastAsia="lv-LV"/>
              </w:rPr>
              <w:t>j</w:t>
            </w:r>
            <w:r w:rsidRPr="00106A99">
              <w:rPr>
                <w:rFonts w:ascii="Times New Roman" w:eastAsia="Times New Roman" w:hAnsi="Times New Roman"/>
                <w:sz w:val="24"/>
                <w:szCs w:val="24"/>
                <w:lang w:eastAsia="lv-LV"/>
              </w:rPr>
              <w:t xml:space="preserve"> kvalitātes kritēriju, kura ietvaros projekta iesniedzējam ir jāsniedz informācija par šī horizontālā principa ievērošanu.</w:t>
            </w:r>
          </w:p>
          <w:p w14:paraId="7AC47CD4" w14:textId="5B317A95" w:rsidR="00581680" w:rsidRPr="00723FDC" w:rsidRDefault="00583772" w:rsidP="00D84D22">
            <w:pPr>
              <w:spacing w:after="120" w:line="240" w:lineRule="auto"/>
              <w:jc w:val="both"/>
              <w:rPr>
                <w:rFonts w:ascii="Times New Roman" w:eastAsia="Times New Roman" w:hAnsi="Times New Roman"/>
                <w:sz w:val="24"/>
                <w:szCs w:val="24"/>
                <w:lang w:eastAsia="lv-LV"/>
              </w:rPr>
            </w:pPr>
            <w:r w:rsidRPr="00583772">
              <w:rPr>
                <w:rFonts w:ascii="Times New Roman" w:eastAsia="Times New Roman" w:hAnsi="Times New Roman"/>
                <w:sz w:val="24"/>
                <w:szCs w:val="24"/>
                <w:lang w:eastAsia="lv-LV"/>
              </w:rPr>
              <w:t xml:space="preserve">13.1.2.2. pasākums netieši pozitīvi ietekmē horizontālo principu “Ilgtspējīga attīstība”. </w:t>
            </w:r>
          </w:p>
        </w:tc>
      </w:tr>
    </w:tbl>
    <w:p w14:paraId="18BE33C7" w14:textId="77777777" w:rsidR="00581680" w:rsidRPr="00723FDC" w:rsidRDefault="00581680" w:rsidP="00AC5FE7">
      <w:pPr>
        <w:spacing w:line="240" w:lineRule="auto"/>
        <w:rPr>
          <w:rFonts w:ascii="Times New Roman" w:hAnsi="Times New Roman"/>
          <w:sz w:val="24"/>
          <w:szCs w:val="24"/>
        </w:rPr>
      </w:pPr>
    </w:p>
    <w:p w14:paraId="75BC8B8F" w14:textId="3EB962B3" w:rsidR="48F02696" w:rsidRDefault="48F02696" w:rsidP="48F02696">
      <w:pPr>
        <w:spacing w:line="240" w:lineRule="auto"/>
        <w:rPr>
          <w:rFonts w:ascii="Times New Roman" w:hAnsi="Times New Roman"/>
        </w:rPr>
      </w:pPr>
    </w:p>
    <w:tbl>
      <w:tblPr>
        <w:tblpPr w:leftFromText="180" w:rightFromText="180" w:vertAnchor="text" w:tblpY="1"/>
        <w:tblOverlap w:val="never"/>
        <w:tblW w:w="5162"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61"/>
        <w:gridCol w:w="992"/>
        <w:gridCol w:w="1149"/>
        <w:gridCol w:w="1051"/>
        <w:gridCol w:w="1176"/>
        <w:gridCol w:w="1115"/>
        <w:gridCol w:w="1188"/>
        <w:gridCol w:w="1416"/>
      </w:tblGrid>
      <w:tr w:rsidR="007F5DB7" w:rsidRPr="00723FDC" w14:paraId="329C2D9B" w14:textId="77777777" w:rsidTr="00454883">
        <w:trPr>
          <w:tblCellSpacing w:w="15" w:type="dxa"/>
        </w:trPr>
        <w:tc>
          <w:tcPr>
            <w:tcW w:w="9460" w:type="dxa"/>
            <w:gridSpan w:val="8"/>
            <w:tcBorders>
              <w:top w:val="outset" w:sz="6" w:space="0" w:color="auto"/>
              <w:left w:val="outset" w:sz="6" w:space="0" w:color="auto"/>
              <w:bottom w:val="outset" w:sz="6" w:space="0" w:color="auto"/>
              <w:right w:val="outset" w:sz="6" w:space="0" w:color="auto"/>
            </w:tcBorders>
            <w:vAlign w:val="center"/>
            <w:hideMark/>
          </w:tcPr>
          <w:p w14:paraId="53D52292" w14:textId="77777777" w:rsidR="007F5DB7" w:rsidRPr="00723FDC" w:rsidRDefault="007F5DB7" w:rsidP="00E975B2">
            <w:pPr>
              <w:spacing w:after="0" w:line="240" w:lineRule="auto"/>
              <w:jc w:val="center"/>
              <w:rPr>
                <w:rFonts w:ascii="Times New Roman" w:eastAsia="Times New Roman" w:hAnsi="Times New Roman"/>
                <w:b/>
                <w:bCs/>
                <w:iCs/>
                <w:color w:val="000000"/>
                <w:sz w:val="24"/>
                <w:szCs w:val="24"/>
                <w:lang w:eastAsia="lv-LV"/>
              </w:rPr>
            </w:pPr>
            <w:r w:rsidRPr="00723FDC">
              <w:rPr>
                <w:rFonts w:ascii="Times New Roman" w:eastAsia="Times New Roman" w:hAnsi="Times New Roman"/>
                <w:b/>
                <w:bCs/>
                <w:iCs/>
                <w:color w:val="000000"/>
                <w:sz w:val="24"/>
                <w:szCs w:val="24"/>
                <w:lang w:eastAsia="lv-LV"/>
              </w:rPr>
              <w:t>III. Tiesību akta projekta ietekme uz valsts budžetu un pašvaldību budžetiem</w:t>
            </w:r>
          </w:p>
        </w:tc>
      </w:tr>
      <w:tr w:rsidR="007F5DB7" w:rsidRPr="00723FDC" w14:paraId="6E1D814E" w14:textId="77777777" w:rsidTr="00454883">
        <w:trPr>
          <w:tblCellSpacing w:w="15" w:type="dxa"/>
        </w:trPr>
        <w:tc>
          <w:tcPr>
            <w:tcW w:w="1240" w:type="dxa"/>
            <w:vMerge w:val="restart"/>
            <w:tcBorders>
              <w:top w:val="outset" w:sz="6" w:space="0" w:color="auto"/>
              <w:left w:val="outset" w:sz="6" w:space="0" w:color="auto"/>
              <w:bottom w:val="outset" w:sz="6" w:space="0" w:color="auto"/>
              <w:right w:val="outset" w:sz="6" w:space="0" w:color="auto"/>
            </w:tcBorders>
            <w:vAlign w:val="center"/>
            <w:hideMark/>
          </w:tcPr>
          <w:p w14:paraId="2C8E62BC" w14:textId="77777777" w:rsidR="007F5DB7" w:rsidRPr="00723FDC" w:rsidRDefault="007F5DB7" w:rsidP="0090275C">
            <w:pPr>
              <w:spacing w:after="0" w:line="240" w:lineRule="auto"/>
              <w:jc w:val="center"/>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Rādītāji</w:t>
            </w:r>
          </w:p>
        </w:tc>
        <w:tc>
          <w:tcPr>
            <w:tcW w:w="215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D6E8E73" w14:textId="77777777" w:rsidR="007F5DB7" w:rsidRPr="00723FDC" w:rsidRDefault="007F5DB7" w:rsidP="0090275C">
            <w:pPr>
              <w:spacing w:after="0" w:line="240" w:lineRule="auto"/>
              <w:jc w:val="center"/>
              <w:rPr>
                <w:rFonts w:ascii="Times New Roman" w:eastAsia="Times New Roman" w:hAnsi="Times New Roman"/>
                <w:b/>
                <w:iCs/>
                <w:color w:val="000000"/>
                <w:sz w:val="24"/>
                <w:szCs w:val="24"/>
                <w:lang w:eastAsia="lv-LV"/>
              </w:rPr>
            </w:pPr>
            <w:r w:rsidRPr="00723FDC">
              <w:rPr>
                <w:rFonts w:ascii="Times New Roman" w:eastAsia="Times New Roman" w:hAnsi="Times New Roman"/>
                <w:b/>
                <w:iCs/>
                <w:color w:val="000000"/>
                <w:sz w:val="24"/>
                <w:szCs w:val="24"/>
                <w:lang w:eastAsia="lv-LV"/>
              </w:rPr>
              <w:t>2021.gads</w:t>
            </w:r>
          </w:p>
        </w:tc>
        <w:tc>
          <w:tcPr>
            <w:tcW w:w="6010" w:type="dxa"/>
            <w:gridSpan w:val="5"/>
            <w:tcBorders>
              <w:top w:val="outset" w:sz="6" w:space="0" w:color="auto"/>
              <w:left w:val="outset" w:sz="6" w:space="0" w:color="auto"/>
              <w:bottom w:val="outset" w:sz="6" w:space="0" w:color="auto"/>
              <w:right w:val="outset" w:sz="6" w:space="0" w:color="auto"/>
            </w:tcBorders>
            <w:vAlign w:val="center"/>
            <w:hideMark/>
          </w:tcPr>
          <w:p w14:paraId="455BCEE8" w14:textId="77777777" w:rsidR="007F5DB7" w:rsidRPr="00723FDC" w:rsidRDefault="007F5DB7" w:rsidP="0090275C">
            <w:pPr>
              <w:spacing w:after="0" w:line="240" w:lineRule="auto"/>
              <w:jc w:val="center"/>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Turpmākie trīs gadi (</w:t>
            </w:r>
            <w:r w:rsidRPr="00723FDC">
              <w:rPr>
                <w:rFonts w:ascii="Times New Roman" w:eastAsia="Times New Roman" w:hAnsi="Times New Roman"/>
                <w:i/>
                <w:iCs/>
                <w:color w:val="000000"/>
                <w:sz w:val="24"/>
                <w:szCs w:val="24"/>
                <w:lang w:eastAsia="lv-LV"/>
              </w:rPr>
              <w:t>euro</w:t>
            </w:r>
            <w:r w:rsidRPr="00723FDC">
              <w:rPr>
                <w:rFonts w:ascii="Times New Roman" w:eastAsia="Times New Roman" w:hAnsi="Times New Roman"/>
                <w:iCs/>
                <w:color w:val="000000"/>
                <w:sz w:val="24"/>
                <w:szCs w:val="24"/>
                <w:lang w:eastAsia="lv-LV"/>
              </w:rPr>
              <w:t>)</w:t>
            </w:r>
          </w:p>
        </w:tc>
      </w:tr>
      <w:tr w:rsidR="007F5DB7" w:rsidRPr="00723FDC" w14:paraId="11FF6925" w14:textId="77777777" w:rsidTr="00454883">
        <w:trPr>
          <w:tblCellSpacing w:w="15" w:type="dxa"/>
        </w:trPr>
        <w:tc>
          <w:tcPr>
            <w:tcW w:w="1240" w:type="dxa"/>
            <w:vMerge/>
            <w:vAlign w:val="center"/>
            <w:hideMark/>
          </w:tcPr>
          <w:p w14:paraId="7CF6842B"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p>
        </w:tc>
        <w:tc>
          <w:tcPr>
            <w:tcW w:w="2150" w:type="dxa"/>
            <w:gridSpan w:val="2"/>
            <w:vMerge/>
            <w:vAlign w:val="center"/>
            <w:hideMark/>
          </w:tcPr>
          <w:p w14:paraId="1839691F"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14:paraId="6D829BB5" w14:textId="77777777" w:rsidR="007F5DB7" w:rsidRPr="00723FDC" w:rsidRDefault="007F5DB7" w:rsidP="0090275C">
            <w:pPr>
              <w:spacing w:after="0" w:line="240" w:lineRule="auto"/>
              <w:jc w:val="center"/>
              <w:rPr>
                <w:rFonts w:ascii="Times New Roman" w:eastAsia="Times New Roman" w:hAnsi="Times New Roman"/>
                <w:iCs/>
                <w:color w:val="000000"/>
                <w:sz w:val="24"/>
                <w:szCs w:val="24"/>
                <w:lang w:eastAsia="lv-LV"/>
              </w:rPr>
            </w:pPr>
            <w:r w:rsidRPr="00723FDC">
              <w:rPr>
                <w:rFonts w:ascii="Times New Roman" w:hAnsi="Times New Roman"/>
                <w:b/>
                <w:bCs/>
                <w:color w:val="000000"/>
                <w:sz w:val="24"/>
                <w:szCs w:val="24"/>
              </w:rPr>
              <w:t>2022.</w:t>
            </w:r>
          </w:p>
        </w:tc>
        <w:tc>
          <w:tcPr>
            <w:tcW w:w="2315" w:type="dxa"/>
            <w:gridSpan w:val="2"/>
            <w:tcBorders>
              <w:top w:val="outset" w:sz="6" w:space="0" w:color="auto"/>
              <w:left w:val="outset" w:sz="6" w:space="0" w:color="auto"/>
              <w:bottom w:val="outset" w:sz="6" w:space="0" w:color="auto"/>
              <w:right w:val="outset" w:sz="6" w:space="0" w:color="auto"/>
            </w:tcBorders>
            <w:vAlign w:val="center"/>
            <w:hideMark/>
          </w:tcPr>
          <w:p w14:paraId="469C599A" w14:textId="77777777" w:rsidR="007F5DB7" w:rsidRPr="00723FDC" w:rsidRDefault="007F5DB7" w:rsidP="0090275C">
            <w:pPr>
              <w:spacing w:after="0" w:line="240" w:lineRule="auto"/>
              <w:jc w:val="center"/>
              <w:rPr>
                <w:rFonts w:ascii="Times New Roman" w:eastAsia="Times New Roman" w:hAnsi="Times New Roman"/>
                <w:iCs/>
                <w:color w:val="000000"/>
                <w:sz w:val="24"/>
                <w:szCs w:val="24"/>
                <w:lang w:eastAsia="lv-LV"/>
              </w:rPr>
            </w:pPr>
            <w:r w:rsidRPr="00723FDC">
              <w:rPr>
                <w:rFonts w:ascii="Times New Roman" w:hAnsi="Times New Roman"/>
                <w:b/>
                <w:bCs/>
                <w:color w:val="000000"/>
                <w:sz w:val="24"/>
                <w:szCs w:val="24"/>
              </w:rPr>
              <w:t>2023.</w:t>
            </w:r>
          </w:p>
        </w:tc>
        <w:tc>
          <w:tcPr>
            <w:tcW w:w="1397" w:type="dxa"/>
            <w:tcBorders>
              <w:top w:val="outset" w:sz="6" w:space="0" w:color="auto"/>
              <w:left w:val="outset" w:sz="6" w:space="0" w:color="auto"/>
              <w:bottom w:val="outset" w:sz="6" w:space="0" w:color="auto"/>
              <w:right w:val="outset" w:sz="6" w:space="0" w:color="auto"/>
            </w:tcBorders>
            <w:vAlign w:val="center"/>
            <w:hideMark/>
          </w:tcPr>
          <w:p w14:paraId="772643AE" w14:textId="77777777" w:rsidR="007F5DB7" w:rsidRPr="00723FDC" w:rsidRDefault="007F5DB7" w:rsidP="0090275C">
            <w:pPr>
              <w:spacing w:after="0" w:line="240" w:lineRule="auto"/>
              <w:jc w:val="center"/>
              <w:rPr>
                <w:rFonts w:ascii="Times New Roman" w:eastAsia="Times New Roman" w:hAnsi="Times New Roman"/>
                <w:b/>
                <w:iCs/>
                <w:color w:val="000000"/>
                <w:sz w:val="24"/>
                <w:szCs w:val="24"/>
                <w:lang w:eastAsia="lv-LV"/>
              </w:rPr>
            </w:pPr>
            <w:r w:rsidRPr="00723FDC">
              <w:rPr>
                <w:rFonts w:ascii="Times New Roman" w:eastAsia="Times New Roman" w:hAnsi="Times New Roman"/>
                <w:b/>
                <w:iCs/>
                <w:color w:val="000000"/>
                <w:sz w:val="24"/>
                <w:szCs w:val="24"/>
                <w:lang w:eastAsia="lv-LV"/>
              </w:rPr>
              <w:t>2024.</w:t>
            </w:r>
          </w:p>
        </w:tc>
      </w:tr>
      <w:tr w:rsidR="007F5DB7" w:rsidRPr="00723FDC" w14:paraId="6A3371F2" w14:textId="77777777" w:rsidTr="00454883">
        <w:trPr>
          <w:tblCellSpacing w:w="15" w:type="dxa"/>
        </w:trPr>
        <w:tc>
          <w:tcPr>
            <w:tcW w:w="1240" w:type="dxa"/>
            <w:vMerge/>
            <w:vAlign w:val="center"/>
            <w:hideMark/>
          </w:tcPr>
          <w:p w14:paraId="0E715888"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2D5E13B4" w14:textId="77777777"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 xml:space="preserve">saskaņā ar valsts budžetu </w:t>
            </w:r>
            <w:r w:rsidRPr="00723FDC">
              <w:rPr>
                <w:rFonts w:ascii="Times New Roman" w:eastAsia="Times New Roman" w:hAnsi="Times New Roman"/>
                <w:iCs/>
                <w:color w:val="000000"/>
                <w:sz w:val="24"/>
                <w:szCs w:val="24"/>
                <w:lang w:eastAsia="lv-LV"/>
              </w:rPr>
              <w:lastRenderedPageBreak/>
              <w:t>kārtējam gadam</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D26A002" w14:textId="77777777"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 xml:space="preserve">izmaiņas kārtējā gadā, salīdzinot </w:t>
            </w:r>
            <w:r w:rsidRPr="00723FDC">
              <w:rPr>
                <w:rFonts w:ascii="Times New Roman" w:eastAsia="Times New Roman" w:hAnsi="Times New Roman"/>
                <w:iCs/>
                <w:color w:val="000000"/>
                <w:sz w:val="24"/>
                <w:szCs w:val="24"/>
                <w:lang w:eastAsia="lv-LV"/>
              </w:rPr>
              <w:lastRenderedPageBreak/>
              <w:t>ar valsts budžetu kārtējam gadam</w:t>
            </w:r>
          </w:p>
        </w:tc>
        <w:tc>
          <w:tcPr>
            <w:tcW w:w="1040" w:type="dxa"/>
            <w:tcBorders>
              <w:top w:val="outset" w:sz="6" w:space="0" w:color="auto"/>
              <w:left w:val="outset" w:sz="6" w:space="0" w:color="auto"/>
              <w:bottom w:val="outset" w:sz="6" w:space="0" w:color="auto"/>
              <w:right w:val="outset" w:sz="6" w:space="0" w:color="auto"/>
            </w:tcBorders>
            <w:vAlign w:val="center"/>
            <w:hideMark/>
          </w:tcPr>
          <w:p w14:paraId="1DD5285F" w14:textId="77777777"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 xml:space="preserve">saskaņā ar vidēja termiņa </w:t>
            </w:r>
            <w:r w:rsidRPr="00723FDC">
              <w:rPr>
                <w:rFonts w:ascii="Times New Roman" w:eastAsia="Times New Roman" w:hAnsi="Times New Roman"/>
                <w:iCs/>
                <w:color w:val="000000"/>
                <w:sz w:val="24"/>
                <w:szCs w:val="24"/>
                <w:lang w:eastAsia="lv-LV"/>
              </w:rPr>
              <w:lastRenderedPageBreak/>
              <w:t>budžeta ietvaru</w:t>
            </w:r>
          </w:p>
        </w:tc>
        <w:tc>
          <w:tcPr>
            <w:tcW w:w="1168" w:type="dxa"/>
            <w:tcBorders>
              <w:top w:val="outset" w:sz="6" w:space="0" w:color="auto"/>
              <w:left w:val="outset" w:sz="6" w:space="0" w:color="auto"/>
              <w:bottom w:val="outset" w:sz="6" w:space="0" w:color="auto"/>
              <w:right w:val="outset" w:sz="6" w:space="0" w:color="auto"/>
            </w:tcBorders>
            <w:vAlign w:val="center"/>
            <w:hideMark/>
          </w:tcPr>
          <w:p w14:paraId="157A8E78" w14:textId="77777777"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 xml:space="preserve">izmaiņas, salīdzinot ar vidēja termiņa </w:t>
            </w:r>
            <w:r w:rsidRPr="00723FDC">
              <w:rPr>
                <w:rFonts w:ascii="Times New Roman" w:eastAsia="Times New Roman" w:hAnsi="Times New Roman"/>
                <w:iCs/>
                <w:color w:val="000000"/>
                <w:sz w:val="24"/>
                <w:szCs w:val="24"/>
                <w:lang w:eastAsia="lv-LV"/>
              </w:rPr>
              <w:lastRenderedPageBreak/>
              <w:t>budžeta ietvaru 2021. gadam</w:t>
            </w:r>
          </w:p>
        </w:tc>
        <w:tc>
          <w:tcPr>
            <w:tcW w:w="1105" w:type="dxa"/>
            <w:tcBorders>
              <w:top w:val="outset" w:sz="6" w:space="0" w:color="auto"/>
              <w:left w:val="outset" w:sz="6" w:space="0" w:color="auto"/>
              <w:bottom w:val="outset" w:sz="6" w:space="0" w:color="auto"/>
              <w:right w:val="outset" w:sz="6" w:space="0" w:color="auto"/>
            </w:tcBorders>
            <w:vAlign w:val="center"/>
            <w:hideMark/>
          </w:tcPr>
          <w:p w14:paraId="19B84FC9" w14:textId="77777777"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 xml:space="preserve">saskaņā ar vidēja termiņa </w:t>
            </w:r>
            <w:r w:rsidRPr="00723FDC">
              <w:rPr>
                <w:rFonts w:ascii="Times New Roman" w:eastAsia="Times New Roman" w:hAnsi="Times New Roman"/>
                <w:iCs/>
                <w:color w:val="000000"/>
                <w:sz w:val="24"/>
                <w:szCs w:val="24"/>
                <w:lang w:eastAsia="lv-LV"/>
              </w:rPr>
              <w:lastRenderedPageBreak/>
              <w:t>budžeta ietvaru</w:t>
            </w:r>
          </w:p>
        </w:tc>
        <w:tc>
          <w:tcPr>
            <w:tcW w:w="1180" w:type="dxa"/>
            <w:tcBorders>
              <w:top w:val="outset" w:sz="6" w:space="0" w:color="auto"/>
              <w:left w:val="outset" w:sz="6" w:space="0" w:color="auto"/>
              <w:bottom w:val="outset" w:sz="6" w:space="0" w:color="auto"/>
              <w:right w:val="outset" w:sz="6" w:space="0" w:color="auto"/>
            </w:tcBorders>
            <w:vAlign w:val="center"/>
            <w:hideMark/>
          </w:tcPr>
          <w:p w14:paraId="4ED9A2B7" w14:textId="1A6D6B7D"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 xml:space="preserve">izmaiņas, salīdzinot ar vidēja termiņa </w:t>
            </w:r>
            <w:r w:rsidRPr="00723FDC">
              <w:rPr>
                <w:rFonts w:ascii="Times New Roman" w:eastAsia="Times New Roman" w:hAnsi="Times New Roman"/>
                <w:iCs/>
                <w:color w:val="000000"/>
                <w:sz w:val="24"/>
                <w:szCs w:val="24"/>
                <w:lang w:eastAsia="lv-LV"/>
              </w:rPr>
              <w:lastRenderedPageBreak/>
              <w:t xml:space="preserve">budžeta ietvaru 2022. </w:t>
            </w:r>
            <w:r w:rsidR="00364210" w:rsidRPr="00723FDC">
              <w:rPr>
                <w:rFonts w:ascii="Times New Roman" w:eastAsia="Times New Roman" w:hAnsi="Times New Roman"/>
                <w:iCs/>
                <w:color w:val="000000"/>
                <w:sz w:val="24"/>
                <w:szCs w:val="24"/>
                <w:lang w:eastAsia="lv-LV"/>
              </w:rPr>
              <w:t>G</w:t>
            </w:r>
            <w:r w:rsidRPr="00723FDC">
              <w:rPr>
                <w:rFonts w:ascii="Times New Roman" w:eastAsia="Times New Roman" w:hAnsi="Times New Roman"/>
                <w:iCs/>
                <w:color w:val="000000"/>
                <w:sz w:val="24"/>
                <w:szCs w:val="24"/>
                <w:lang w:eastAsia="lv-LV"/>
              </w:rPr>
              <w:t>adam</w:t>
            </w:r>
          </w:p>
        </w:tc>
        <w:tc>
          <w:tcPr>
            <w:tcW w:w="1397" w:type="dxa"/>
            <w:tcBorders>
              <w:top w:val="outset" w:sz="6" w:space="0" w:color="auto"/>
              <w:left w:val="outset" w:sz="6" w:space="0" w:color="auto"/>
              <w:bottom w:val="outset" w:sz="6" w:space="0" w:color="auto"/>
              <w:right w:val="outset" w:sz="6" w:space="0" w:color="auto"/>
            </w:tcBorders>
            <w:vAlign w:val="center"/>
            <w:hideMark/>
          </w:tcPr>
          <w:p w14:paraId="0E443860" w14:textId="77777777" w:rsidR="007F5DB7" w:rsidRPr="00723FDC" w:rsidRDefault="007F5DB7" w:rsidP="0090275C">
            <w:pPr>
              <w:spacing w:after="0" w:line="240" w:lineRule="auto"/>
              <w:ind w:right="-57"/>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 xml:space="preserve">izmaiņas, salīdzinot ar vidēja termiņa </w:t>
            </w:r>
            <w:r w:rsidRPr="00723FDC">
              <w:rPr>
                <w:rFonts w:ascii="Times New Roman" w:eastAsia="Times New Roman" w:hAnsi="Times New Roman"/>
                <w:iCs/>
                <w:color w:val="000000"/>
                <w:sz w:val="24"/>
                <w:szCs w:val="24"/>
                <w:lang w:eastAsia="lv-LV"/>
              </w:rPr>
              <w:lastRenderedPageBreak/>
              <w:t>budžeta ietvaru 2022. gadam</w:t>
            </w:r>
          </w:p>
        </w:tc>
      </w:tr>
      <w:tr w:rsidR="007F5DB7" w:rsidRPr="00723FDC" w14:paraId="5754FD71" w14:textId="77777777" w:rsidTr="00454883">
        <w:trPr>
          <w:tblCellSpacing w:w="15" w:type="dxa"/>
        </w:trPr>
        <w:tc>
          <w:tcPr>
            <w:tcW w:w="1240" w:type="dxa"/>
            <w:tcBorders>
              <w:top w:val="outset" w:sz="6" w:space="0" w:color="auto"/>
              <w:left w:val="outset" w:sz="6" w:space="0" w:color="auto"/>
              <w:bottom w:val="outset" w:sz="6" w:space="0" w:color="auto"/>
              <w:right w:val="outset" w:sz="6" w:space="0" w:color="auto"/>
            </w:tcBorders>
            <w:vAlign w:val="center"/>
            <w:hideMark/>
          </w:tcPr>
          <w:p w14:paraId="52A73E29"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1</w:t>
            </w:r>
          </w:p>
        </w:tc>
        <w:tc>
          <w:tcPr>
            <w:tcW w:w="980" w:type="dxa"/>
            <w:tcBorders>
              <w:top w:val="outset" w:sz="6" w:space="0" w:color="auto"/>
              <w:left w:val="outset" w:sz="6" w:space="0" w:color="auto"/>
              <w:bottom w:val="outset" w:sz="6" w:space="0" w:color="auto"/>
              <w:right w:val="outset" w:sz="6" w:space="0" w:color="auto"/>
            </w:tcBorders>
            <w:vAlign w:val="center"/>
            <w:hideMark/>
          </w:tcPr>
          <w:p w14:paraId="75087E49"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1E1BD17"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3</w:t>
            </w:r>
          </w:p>
        </w:tc>
        <w:tc>
          <w:tcPr>
            <w:tcW w:w="1040" w:type="dxa"/>
            <w:tcBorders>
              <w:top w:val="outset" w:sz="6" w:space="0" w:color="auto"/>
              <w:left w:val="outset" w:sz="6" w:space="0" w:color="auto"/>
              <w:bottom w:val="outset" w:sz="6" w:space="0" w:color="auto"/>
              <w:right w:val="outset" w:sz="6" w:space="0" w:color="auto"/>
            </w:tcBorders>
            <w:vAlign w:val="center"/>
            <w:hideMark/>
          </w:tcPr>
          <w:p w14:paraId="2C1FFDE3"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4</w:t>
            </w:r>
          </w:p>
        </w:tc>
        <w:tc>
          <w:tcPr>
            <w:tcW w:w="1168" w:type="dxa"/>
            <w:tcBorders>
              <w:top w:val="outset" w:sz="6" w:space="0" w:color="auto"/>
              <w:left w:val="outset" w:sz="6" w:space="0" w:color="auto"/>
              <w:bottom w:val="outset" w:sz="6" w:space="0" w:color="auto"/>
              <w:right w:val="outset" w:sz="6" w:space="0" w:color="auto"/>
            </w:tcBorders>
            <w:vAlign w:val="center"/>
            <w:hideMark/>
          </w:tcPr>
          <w:p w14:paraId="625BC1D5"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5</w:t>
            </w:r>
          </w:p>
        </w:tc>
        <w:tc>
          <w:tcPr>
            <w:tcW w:w="1105" w:type="dxa"/>
            <w:tcBorders>
              <w:top w:val="outset" w:sz="6" w:space="0" w:color="auto"/>
              <w:left w:val="outset" w:sz="6" w:space="0" w:color="auto"/>
              <w:bottom w:val="outset" w:sz="6" w:space="0" w:color="auto"/>
              <w:right w:val="outset" w:sz="6" w:space="0" w:color="auto"/>
            </w:tcBorders>
            <w:vAlign w:val="center"/>
            <w:hideMark/>
          </w:tcPr>
          <w:p w14:paraId="7527F672"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6</w:t>
            </w:r>
          </w:p>
        </w:tc>
        <w:tc>
          <w:tcPr>
            <w:tcW w:w="1180" w:type="dxa"/>
            <w:tcBorders>
              <w:top w:val="outset" w:sz="6" w:space="0" w:color="auto"/>
              <w:left w:val="outset" w:sz="6" w:space="0" w:color="auto"/>
              <w:bottom w:val="outset" w:sz="6" w:space="0" w:color="auto"/>
              <w:right w:val="outset" w:sz="6" w:space="0" w:color="auto"/>
            </w:tcBorders>
            <w:vAlign w:val="center"/>
            <w:hideMark/>
          </w:tcPr>
          <w:p w14:paraId="19266D1A"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7</w:t>
            </w:r>
          </w:p>
        </w:tc>
        <w:tc>
          <w:tcPr>
            <w:tcW w:w="1397" w:type="dxa"/>
            <w:tcBorders>
              <w:top w:val="outset" w:sz="6" w:space="0" w:color="auto"/>
              <w:left w:val="outset" w:sz="6" w:space="0" w:color="auto"/>
              <w:bottom w:val="outset" w:sz="6" w:space="0" w:color="auto"/>
              <w:right w:val="outset" w:sz="6" w:space="0" w:color="auto"/>
            </w:tcBorders>
            <w:vAlign w:val="center"/>
            <w:hideMark/>
          </w:tcPr>
          <w:p w14:paraId="72343152" w14:textId="77777777" w:rsidR="007F5DB7" w:rsidRPr="00723FDC" w:rsidRDefault="007F5DB7" w:rsidP="0090275C">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8</w:t>
            </w:r>
          </w:p>
        </w:tc>
      </w:tr>
      <w:tr w:rsidR="00454883" w:rsidRPr="00723FDC" w14:paraId="4D3D8F78"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728BAC31" w14:textId="77777777" w:rsidR="00454883" w:rsidRPr="00723FDC" w:rsidRDefault="00454883" w:rsidP="00454883">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1. Budžeta ieņēmumi</w:t>
            </w:r>
          </w:p>
        </w:tc>
        <w:tc>
          <w:tcPr>
            <w:tcW w:w="980" w:type="dxa"/>
            <w:tcBorders>
              <w:top w:val="outset" w:sz="6" w:space="0" w:color="auto"/>
              <w:left w:val="outset" w:sz="6" w:space="0" w:color="auto"/>
              <w:bottom w:val="outset" w:sz="6" w:space="0" w:color="auto"/>
              <w:right w:val="outset" w:sz="6" w:space="0" w:color="auto"/>
            </w:tcBorders>
          </w:tcPr>
          <w:p w14:paraId="7359D353" w14:textId="6C14859D" w:rsidR="00454883" w:rsidRPr="0099009E" w:rsidRDefault="00AC7CC7" w:rsidP="0099009E">
            <w:pPr>
              <w:spacing w:after="0"/>
              <w:ind w:right="-57"/>
              <w:jc w:val="center"/>
              <w:rPr>
                <w:rFonts w:ascii="Times New Roman" w:hAnsi="Times New Roman"/>
                <w:color w:val="000000"/>
                <w:sz w:val="20"/>
                <w:szCs w:val="20"/>
                <w:highlight w:val="red"/>
              </w:rPr>
            </w:pPr>
            <w:r w:rsidRPr="0099009E">
              <w:rPr>
                <w:rFonts w:ascii="Times New Roman" w:hAnsi="Times New Roman"/>
                <w:color w:val="000000"/>
                <w:sz w:val="20"/>
                <w:szCs w:val="20"/>
              </w:rPr>
              <w:t>9 350</w:t>
            </w:r>
          </w:p>
        </w:tc>
        <w:tc>
          <w:tcPr>
            <w:tcW w:w="1140" w:type="dxa"/>
            <w:tcBorders>
              <w:top w:val="outset" w:sz="6" w:space="0" w:color="auto"/>
              <w:left w:val="outset" w:sz="6" w:space="0" w:color="auto"/>
              <w:bottom w:val="outset" w:sz="6" w:space="0" w:color="auto"/>
              <w:right w:val="outset" w:sz="6" w:space="0" w:color="auto"/>
            </w:tcBorders>
          </w:tcPr>
          <w:p w14:paraId="580D1D59" w14:textId="1180053F" w:rsidR="00454883" w:rsidRPr="0099009E" w:rsidRDefault="00AC7CC7"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9 350</w:t>
            </w:r>
          </w:p>
        </w:tc>
        <w:tc>
          <w:tcPr>
            <w:tcW w:w="1040" w:type="dxa"/>
            <w:tcBorders>
              <w:top w:val="outset" w:sz="6" w:space="0" w:color="auto"/>
              <w:left w:val="outset" w:sz="6" w:space="0" w:color="auto"/>
              <w:bottom w:val="outset" w:sz="6" w:space="0" w:color="auto"/>
              <w:right w:val="outset" w:sz="6" w:space="0" w:color="auto"/>
            </w:tcBorders>
          </w:tcPr>
          <w:p w14:paraId="0A2BC577" w14:textId="70B5D983" w:rsidR="00454883" w:rsidRPr="0099009E" w:rsidRDefault="00F21B46"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9 2</w:t>
            </w:r>
            <w:r w:rsidR="00F74351">
              <w:rPr>
                <w:rFonts w:ascii="Times New Roman" w:hAnsi="Times New Roman"/>
                <w:color w:val="000000"/>
                <w:sz w:val="20"/>
                <w:szCs w:val="20"/>
              </w:rPr>
              <w:t>94 081</w:t>
            </w:r>
          </w:p>
        </w:tc>
        <w:tc>
          <w:tcPr>
            <w:tcW w:w="1168" w:type="dxa"/>
            <w:tcBorders>
              <w:top w:val="outset" w:sz="6" w:space="0" w:color="auto"/>
              <w:left w:val="outset" w:sz="6" w:space="0" w:color="auto"/>
              <w:bottom w:val="outset" w:sz="6" w:space="0" w:color="auto"/>
              <w:right w:val="outset" w:sz="6" w:space="0" w:color="auto"/>
            </w:tcBorders>
          </w:tcPr>
          <w:p w14:paraId="4C430972" w14:textId="0B66730D" w:rsidR="00454883" w:rsidRPr="0099009E" w:rsidRDefault="00F21B46" w:rsidP="0099009E">
            <w:pPr>
              <w:keepNext/>
              <w:keepLines/>
              <w:spacing w:after="0" w:line="240" w:lineRule="auto"/>
              <w:ind w:left="-57" w:right="-57"/>
              <w:jc w:val="center"/>
              <w:outlineLvl w:val="1"/>
              <w:rPr>
                <w:rFonts w:ascii="Times New Roman" w:eastAsia="Times New Roman" w:hAnsi="Times New Roman"/>
                <w:sz w:val="20"/>
                <w:szCs w:val="20"/>
              </w:rPr>
            </w:pPr>
            <w:r w:rsidRPr="0099009E">
              <w:rPr>
                <w:rFonts w:ascii="Times New Roman" w:hAnsi="Times New Roman"/>
                <w:color w:val="000000"/>
                <w:sz w:val="20"/>
                <w:szCs w:val="20"/>
              </w:rPr>
              <w:t>9 2</w:t>
            </w:r>
            <w:r w:rsidR="00F74351">
              <w:rPr>
                <w:rFonts w:ascii="Times New Roman" w:hAnsi="Times New Roman"/>
                <w:color w:val="000000"/>
                <w:sz w:val="20"/>
                <w:szCs w:val="20"/>
              </w:rPr>
              <w:t>94 081</w:t>
            </w:r>
          </w:p>
        </w:tc>
        <w:tc>
          <w:tcPr>
            <w:tcW w:w="1105" w:type="dxa"/>
            <w:tcBorders>
              <w:top w:val="outset" w:sz="6" w:space="0" w:color="auto"/>
              <w:left w:val="outset" w:sz="6" w:space="0" w:color="auto"/>
              <w:bottom w:val="outset" w:sz="6" w:space="0" w:color="auto"/>
              <w:right w:val="outset" w:sz="6" w:space="0" w:color="auto"/>
            </w:tcBorders>
          </w:tcPr>
          <w:p w14:paraId="42CE427D" w14:textId="27893742" w:rsidR="00454883" w:rsidRPr="0099009E" w:rsidRDefault="00F51A9A" w:rsidP="0099009E">
            <w:pPr>
              <w:spacing w:after="0" w:line="240" w:lineRule="auto"/>
              <w:ind w:left="-57" w:right="-57"/>
              <w:jc w:val="center"/>
              <w:rPr>
                <w:rFonts w:ascii="Times New Roman" w:hAnsi="Times New Roman"/>
                <w:sz w:val="20"/>
                <w:szCs w:val="20"/>
              </w:rPr>
            </w:pPr>
            <w:r w:rsidRPr="00F51A9A">
              <w:rPr>
                <w:rFonts w:ascii="Times New Roman" w:hAnsi="Times New Roman"/>
                <w:color w:val="000000"/>
                <w:sz w:val="20"/>
                <w:szCs w:val="20"/>
              </w:rPr>
              <w:t>166</w:t>
            </w:r>
            <w:r>
              <w:rPr>
                <w:rFonts w:ascii="Times New Roman" w:hAnsi="Times New Roman"/>
                <w:color w:val="000000"/>
                <w:sz w:val="20"/>
                <w:szCs w:val="20"/>
              </w:rPr>
              <w:t xml:space="preserve"> </w:t>
            </w:r>
            <w:r w:rsidRPr="00F51A9A">
              <w:rPr>
                <w:rFonts w:ascii="Times New Roman" w:hAnsi="Times New Roman"/>
                <w:color w:val="000000"/>
                <w:sz w:val="20"/>
                <w:szCs w:val="20"/>
              </w:rPr>
              <w:t>145</w:t>
            </w:r>
          </w:p>
        </w:tc>
        <w:tc>
          <w:tcPr>
            <w:tcW w:w="1180" w:type="dxa"/>
            <w:tcBorders>
              <w:top w:val="outset" w:sz="6" w:space="0" w:color="auto"/>
              <w:left w:val="outset" w:sz="6" w:space="0" w:color="auto"/>
              <w:bottom w:val="outset" w:sz="6" w:space="0" w:color="auto"/>
              <w:right w:val="outset" w:sz="6" w:space="0" w:color="auto"/>
            </w:tcBorders>
          </w:tcPr>
          <w:p w14:paraId="7DD99AB6" w14:textId="25D1DB43" w:rsidR="00454883" w:rsidRPr="0099009E" w:rsidRDefault="00F51A9A" w:rsidP="0099009E">
            <w:pPr>
              <w:keepNext/>
              <w:keepLines/>
              <w:spacing w:after="0" w:line="240" w:lineRule="auto"/>
              <w:ind w:left="-57" w:right="-57"/>
              <w:jc w:val="center"/>
              <w:outlineLvl w:val="1"/>
              <w:rPr>
                <w:rFonts w:ascii="Times New Roman" w:hAnsi="Times New Roman"/>
                <w:color w:val="000000"/>
                <w:sz w:val="20"/>
                <w:szCs w:val="20"/>
              </w:rPr>
            </w:pPr>
            <w:r w:rsidRPr="00F51A9A">
              <w:rPr>
                <w:rFonts w:ascii="Times New Roman" w:hAnsi="Times New Roman"/>
                <w:color w:val="000000"/>
                <w:sz w:val="20"/>
                <w:szCs w:val="20"/>
              </w:rPr>
              <w:t>166</w:t>
            </w:r>
            <w:r>
              <w:rPr>
                <w:rFonts w:ascii="Times New Roman" w:hAnsi="Times New Roman"/>
                <w:color w:val="000000"/>
                <w:sz w:val="20"/>
                <w:szCs w:val="20"/>
              </w:rPr>
              <w:t xml:space="preserve"> </w:t>
            </w:r>
            <w:r w:rsidRPr="00F51A9A">
              <w:rPr>
                <w:rFonts w:ascii="Times New Roman" w:hAnsi="Times New Roman"/>
                <w:color w:val="000000"/>
                <w:sz w:val="20"/>
                <w:szCs w:val="20"/>
              </w:rPr>
              <w:t>145</w:t>
            </w:r>
          </w:p>
        </w:tc>
        <w:tc>
          <w:tcPr>
            <w:tcW w:w="1397" w:type="dxa"/>
            <w:tcBorders>
              <w:top w:val="outset" w:sz="6" w:space="0" w:color="auto"/>
              <w:left w:val="outset" w:sz="6" w:space="0" w:color="auto"/>
              <w:bottom w:val="outset" w:sz="6" w:space="0" w:color="auto"/>
              <w:right w:val="outset" w:sz="6" w:space="0" w:color="auto"/>
            </w:tcBorders>
          </w:tcPr>
          <w:p w14:paraId="20112823" w14:textId="232F7000" w:rsidR="00454883" w:rsidRPr="0099009E" w:rsidRDefault="00454883" w:rsidP="0099009E">
            <w:pPr>
              <w:spacing w:after="0" w:line="240" w:lineRule="auto"/>
              <w:ind w:left="-57" w:right="-57"/>
              <w:jc w:val="center"/>
              <w:rPr>
                <w:rFonts w:ascii="Times New Roman" w:hAnsi="Times New Roman"/>
                <w:color w:val="000000"/>
                <w:sz w:val="20"/>
                <w:szCs w:val="20"/>
              </w:rPr>
            </w:pPr>
            <w:r w:rsidRPr="0099009E">
              <w:rPr>
                <w:rFonts w:ascii="Times New Roman" w:hAnsi="Times New Roman"/>
                <w:color w:val="000000"/>
                <w:sz w:val="20"/>
                <w:szCs w:val="20"/>
              </w:rPr>
              <w:t>0</w:t>
            </w:r>
          </w:p>
        </w:tc>
      </w:tr>
      <w:tr w:rsidR="00454883" w14:paraId="046F89DC"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3DB110ED" w14:textId="23720112" w:rsidR="00454883" w:rsidRDefault="00454883" w:rsidP="00454883">
            <w:pPr>
              <w:spacing w:line="240" w:lineRule="auto"/>
              <w:rPr>
                <w:rFonts w:ascii="Times New Roman" w:eastAsia="Times New Roman" w:hAnsi="Times New Roman"/>
              </w:rPr>
            </w:pPr>
            <w:r w:rsidRPr="48F02696">
              <w:rPr>
                <w:rFonts w:ascii="Times New Roman" w:eastAsia="Times New Roman" w:hAnsi="Times New Roman"/>
              </w:rPr>
              <w:t>1.1. valsts pamatbudžets, tai skaitā ieņēmumi no maksas pakalpojumiem un citi pašu ieņēmumi</w:t>
            </w:r>
          </w:p>
        </w:tc>
        <w:tc>
          <w:tcPr>
            <w:tcW w:w="980" w:type="dxa"/>
            <w:tcBorders>
              <w:top w:val="outset" w:sz="6" w:space="0" w:color="auto"/>
              <w:left w:val="outset" w:sz="6" w:space="0" w:color="auto"/>
              <w:bottom w:val="outset" w:sz="6" w:space="0" w:color="auto"/>
              <w:right w:val="outset" w:sz="6" w:space="0" w:color="auto"/>
            </w:tcBorders>
          </w:tcPr>
          <w:p w14:paraId="23900680" w14:textId="6AED763C"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7F4D34E7" w14:textId="59542E80"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735146B7" w14:textId="204BEC46"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786B11F5" w14:textId="7744235B" w:rsidR="00454883" w:rsidRPr="0099009E" w:rsidRDefault="00454883" w:rsidP="0099009E">
            <w:pPr>
              <w:spacing w:after="0" w:line="240" w:lineRule="auto"/>
              <w:jc w:val="center"/>
              <w:rPr>
                <w:rFonts w:ascii="Times New Roman" w:hAnsi="Times New Roman"/>
                <w:sz w:val="20"/>
                <w:szCs w:val="20"/>
              </w:rPr>
            </w:pPr>
          </w:p>
        </w:tc>
        <w:tc>
          <w:tcPr>
            <w:tcW w:w="1105" w:type="dxa"/>
            <w:tcBorders>
              <w:top w:val="outset" w:sz="6" w:space="0" w:color="auto"/>
              <w:left w:val="outset" w:sz="6" w:space="0" w:color="auto"/>
              <w:bottom w:val="outset" w:sz="6" w:space="0" w:color="auto"/>
              <w:right w:val="outset" w:sz="6" w:space="0" w:color="auto"/>
            </w:tcBorders>
          </w:tcPr>
          <w:p w14:paraId="7405335A" w14:textId="33B462D4" w:rsidR="00454883" w:rsidRPr="0099009E" w:rsidRDefault="00454883" w:rsidP="0099009E">
            <w:pPr>
              <w:spacing w:after="0" w:line="240" w:lineRule="auto"/>
              <w:jc w:val="center"/>
              <w:rPr>
                <w:rFonts w:ascii="Times New Roman" w:hAnsi="Times New Roman"/>
                <w:sz w:val="20"/>
                <w:szCs w:val="20"/>
              </w:rPr>
            </w:pPr>
          </w:p>
        </w:tc>
        <w:tc>
          <w:tcPr>
            <w:tcW w:w="1180" w:type="dxa"/>
            <w:tcBorders>
              <w:top w:val="outset" w:sz="6" w:space="0" w:color="auto"/>
              <w:left w:val="outset" w:sz="6" w:space="0" w:color="auto"/>
              <w:bottom w:val="outset" w:sz="6" w:space="0" w:color="auto"/>
              <w:right w:val="outset" w:sz="6" w:space="0" w:color="auto"/>
            </w:tcBorders>
          </w:tcPr>
          <w:p w14:paraId="2E3A56E1" w14:textId="70BB6F66"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tcPr>
          <w:p w14:paraId="447E2D2F" w14:textId="3E5FE5B3" w:rsidR="00454883" w:rsidRPr="0099009E" w:rsidRDefault="00454883" w:rsidP="0099009E">
            <w:pPr>
              <w:spacing w:after="0" w:line="240" w:lineRule="auto"/>
              <w:jc w:val="center"/>
              <w:rPr>
                <w:rFonts w:ascii="Times New Roman" w:hAnsi="Times New Roman"/>
                <w:color w:val="000000" w:themeColor="text1"/>
                <w:sz w:val="20"/>
                <w:szCs w:val="20"/>
              </w:rPr>
            </w:pPr>
          </w:p>
        </w:tc>
      </w:tr>
      <w:tr w:rsidR="00454883" w14:paraId="3B214562"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388BC305" w14:textId="01EE4306" w:rsidR="00454883" w:rsidRDefault="00454883" w:rsidP="00454883">
            <w:pPr>
              <w:spacing w:line="240" w:lineRule="auto"/>
              <w:rPr>
                <w:rFonts w:ascii="Times New Roman" w:eastAsia="Times New Roman" w:hAnsi="Times New Roman"/>
              </w:rPr>
            </w:pPr>
            <w:r w:rsidRPr="48F02696">
              <w:rPr>
                <w:rFonts w:ascii="Times New Roman" w:eastAsia="Times New Roman" w:hAnsi="Times New Roman"/>
              </w:rPr>
              <w:t>1.2. valsts speciālais budžets</w:t>
            </w:r>
          </w:p>
        </w:tc>
        <w:tc>
          <w:tcPr>
            <w:tcW w:w="980" w:type="dxa"/>
            <w:tcBorders>
              <w:top w:val="outset" w:sz="6" w:space="0" w:color="auto"/>
              <w:left w:val="outset" w:sz="6" w:space="0" w:color="auto"/>
              <w:bottom w:val="outset" w:sz="6" w:space="0" w:color="auto"/>
              <w:right w:val="outset" w:sz="6" w:space="0" w:color="auto"/>
            </w:tcBorders>
          </w:tcPr>
          <w:p w14:paraId="3007019D" w14:textId="168B5420"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64D294FD" w14:textId="539A7677"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5DAF6078" w14:textId="0C9C33CA"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08DF366E" w14:textId="533496D2" w:rsidR="00454883" w:rsidRPr="0099009E" w:rsidRDefault="00454883" w:rsidP="0099009E">
            <w:pPr>
              <w:spacing w:after="0" w:line="240" w:lineRule="auto"/>
              <w:jc w:val="center"/>
              <w:rPr>
                <w:rFonts w:ascii="Times New Roman" w:hAnsi="Times New Roman"/>
                <w:sz w:val="20"/>
                <w:szCs w:val="20"/>
              </w:rPr>
            </w:pPr>
          </w:p>
        </w:tc>
        <w:tc>
          <w:tcPr>
            <w:tcW w:w="1105" w:type="dxa"/>
            <w:tcBorders>
              <w:top w:val="outset" w:sz="6" w:space="0" w:color="auto"/>
              <w:left w:val="outset" w:sz="6" w:space="0" w:color="auto"/>
              <w:bottom w:val="outset" w:sz="6" w:space="0" w:color="auto"/>
              <w:right w:val="outset" w:sz="6" w:space="0" w:color="auto"/>
            </w:tcBorders>
          </w:tcPr>
          <w:p w14:paraId="16552B1C" w14:textId="51064F1F" w:rsidR="00454883" w:rsidRPr="0099009E" w:rsidRDefault="00454883" w:rsidP="0099009E">
            <w:pPr>
              <w:spacing w:after="0" w:line="240" w:lineRule="auto"/>
              <w:jc w:val="center"/>
              <w:rPr>
                <w:rFonts w:ascii="Times New Roman" w:hAnsi="Times New Roman"/>
                <w:sz w:val="20"/>
                <w:szCs w:val="20"/>
              </w:rPr>
            </w:pPr>
          </w:p>
        </w:tc>
        <w:tc>
          <w:tcPr>
            <w:tcW w:w="1180" w:type="dxa"/>
            <w:tcBorders>
              <w:top w:val="outset" w:sz="6" w:space="0" w:color="auto"/>
              <w:left w:val="outset" w:sz="6" w:space="0" w:color="auto"/>
              <w:bottom w:val="outset" w:sz="6" w:space="0" w:color="auto"/>
              <w:right w:val="outset" w:sz="6" w:space="0" w:color="auto"/>
            </w:tcBorders>
          </w:tcPr>
          <w:p w14:paraId="1334E35B" w14:textId="240DFDB1"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tcPr>
          <w:p w14:paraId="35C740CA" w14:textId="762DE46E" w:rsidR="00454883" w:rsidRPr="0099009E" w:rsidRDefault="00454883" w:rsidP="0099009E">
            <w:pPr>
              <w:spacing w:after="0" w:line="240" w:lineRule="auto"/>
              <w:jc w:val="center"/>
              <w:rPr>
                <w:rFonts w:ascii="Times New Roman" w:hAnsi="Times New Roman"/>
                <w:color w:val="000000" w:themeColor="text1"/>
                <w:sz w:val="20"/>
                <w:szCs w:val="20"/>
              </w:rPr>
            </w:pPr>
          </w:p>
        </w:tc>
      </w:tr>
      <w:tr w:rsidR="00454883" w14:paraId="0CEB85E1"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4C12FF65" w14:textId="0E999222" w:rsidR="00454883" w:rsidRDefault="00454883" w:rsidP="00454883">
            <w:pPr>
              <w:spacing w:line="240" w:lineRule="auto"/>
              <w:rPr>
                <w:rFonts w:ascii="Times New Roman" w:eastAsia="Times New Roman" w:hAnsi="Times New Roman"/>
              </w:rPr>
            </w:pPr>
            <w:r w:rsidRPr="48F02696">
              <w:rPr>
                <w:rFonts w:ascii="Times New Roman" w:eastAsia="Times New Roman" w:hAnsi="Times New Roman"/>
              </w:rPr>
              <w:t>1.3. pašvaldību budžets</w:t>
            </w:r>
          </w:p>
        </w:tc>
        <w:tc>
          <w:tcPr>
            <w:tcW w:w="980" w:type="dxa"/>
            <w:tcBorders>
              <w:top w:val="outset" w:sz="6" w:space="0" w:color="auto"/>
              <w:left w:val="outset" w:sz="6" w:space="0" w:color="auto"/>
              <w:bottom w:val="outset" w:sz="6" w:space="0" w:color="auto"/>
              <w:right w:val="outset" w:sz="6" w:space="0" w:color="auto"/>
            </w:tcBorders>
          </w:tcPr>
          <w:p w14:paraId="4696C0A2" w14:textId="2205D0E3"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058299E5" w14:textId="0E56CDBD"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1762B6EE" w14:textId="37DC1A9E"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0C51228E" w14:textId="0FA777FE" w:rsidR="00454883" w:rsidRPr="0099009E" w:rsidRDefault="00454883" w:rsidP="0099009E">
            <w:pPr>
              <w:spacing w:after="0" w:line="240" w:lineRule="auto"/>
              <w:jc w:val="center"/>
              <w:rPr>
                <w:rFonts w:ascii="Times New Roman" w:hAnsi="Times New Roman"/>
                <w:sz w:val="20"/>
                <w:szCs w:val="20"/>
              </w:rPr>
            </w:pPr>
          </w:p>
        </w:tc>
        <w:tc>
          <w:tcPr>
            <w:tcW w:w="1105" w:type="dxa"/>
            <w:tcBorders>
              <w:top w:val="outset" w:sz="6" w:space="0" w:color="auto"/>
              <w:left w:val="outset" w:sz="6" w:space="0" w:color="auto"/>
              <w:bottom w:val="outset" w:sz="6" w:space="0" w:color="auto"/>
              <w:right w:val="outset" w:sz="6" w:space="0" w:color="auto"/>
            </w:tcBorders>
          </w:tcPr>
          <w:p w14:paraId="6FA28704" w14:textId="16416206" w:rsidR="00454883" w:rsidRPr="0099009E" w:rsidRDefault="00454883" w:rsidP="0099009E">
            <w:pPr>
              <w:spacing w:after="0" w:line="240" w:lineRule="auto"/>
              <w:jc w:val="center"/>
              <w:rPr>
                <w:rFonts w:ascii="Times New Roman" w:hAnsi="Times New Roman"/>
                <w:sz w:val="20"/>
                <w:szCs w:val="20"/>
              </w:rPr>
            </w:pPr>
          </w:p>
        </w:tc>
        <w:tc>
          <w:tcPr>
            <w:tcW w:w="1180" w:type="dxa"/>
            <w:tcBorders>
              <w:top w:val="outset" w:sz="6" w:space="0" w:color="auto"/>
              <w:left w:val="outset" w:sz="6" w:space="0" w:color="auto"/>
              <w:bottom w:val="outset" w:sz="6" w:space="0" w:color="auto"/>
              <w:right w:val="outset" w:sz="6" w:space="0" w:color="auto"/>
            </w:tcBorders>
          </w:tcPr>
          <w:p w14:paraId="2E2FF699" w14:textId="3A100BC0"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tcPr>
          <w:p w14:paraId="75856215" w14:textId="4765F6EF" w:rsidR="00454883" w:rsidRPr="0099009E" w:rsidRDefault="00454883" w:rsidP="0099009E">
            <w:pPr>
              <w:spacing w:after="0" w:line="240" w:lineRule="auto"/>
              <w:jc w:val="center"/>
              <w:rPr>
                <w:rFonts w:ascii="Times New Roman" w:hAnsi="Times New Roman"/>
                <w:color w:val="000000" w:themeColor="text1"/>
                <w:sz w:val="20"/>
                <w:szCs w:val="20"/>
              </w:rPr>
            </w:pPr>
          </w:p>
        </w:tc>
      </w:tr>
      <w:tr w:rsidR="00454883" w:rsidRPr="00723FDC" w14:paraId="7B61ED9D"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4DB5D6BE" w14:textId="77777777" w:rsidR="00454883" w:rsidRPr="00723FDC" w:rsidRDefault="00454883" w:rsidP="00454883">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2. Budžeta izdevumi</w:t>
            </w:r>
          </w:p>
        </w:tc>
        <w:tc>
          <w:tcPr>
            <w:tcW w:w="980" w:type="dxa"/>
            <w:tcBorders>
              <w:top w:val="outset" w:sz="6" w:space="0" w:color="auto"/>
              <w:left w:val="outset" w:sz="6" w:space="0" w:color="auto"/>
              <w:bottom w:val="outset" w:sz="6" w:space="0" w:color="auto"/>
              <w:right w:val="outset" w:sz="6" w:space="0" w:color="auto"/>
            </w:tcBorders>
          </w:tcPr>
          <w:p w14:paraId="53FC234B" w14:textId="042CEFCA" w:rsidR="00454883" w:rsidRPr="0099009E" w:rsidRDefault="00AC7CC7" w:rsidP="0099009E">
            <w:pPr>
              <w:spacing w:after="0" w:line="240" w:lineRule="auto"/>
              <w:ind w:left="-57" w:right="-57"/>
              <w:jc w:val="center"/>
              <w:rPr>
                <w:rFonts w:ascii="Times New Roman" w:hAnsi="Times New Roman"/>
                <w:color w:val="000000"/>
                <w:sz w:val="20"/>
                <w:szCs w:val="20"/>
                <w:highlight w:val="red"/>
              </w:rPr>
            </w:pPr>
            <w:r w:rsidRPr="0099009E">
              <w:rPr>
                <w:rFonts w:ascii="Times New Roman" w:hAnsi="Times New Roman"/>
                <w:color w:val="000000"/>
                <w:sz w:val="20"/>
                <w:szCs w:val="20"/>
              </w:rPr>
              <w:t>11 000</w:t>
            </w: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0AE2E025" w14:textId="3C06DC58" w:rsidR="00454883" w:rsidRPr="0099009E" w:rsidRDefault="00AC7CC7"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11 000</w:t>
            </w:r>
          </w:p>
        </w:tc>
        <w:tc>
          <w:tcPr>
            <w:tcW w:w="1040" w:type="dxa"/>
            <w:tcBorders>
              <w:top w:val="outset" w:sz="6" w:space="0" w:color="auto"/>
              <w:left w:val="outset" w:sz="6" w:space="0" w:color="auto"/>
              <w:bottom w:val="outset" w:sz="6" w:space="0" w:color="auto"/>
              <w:right w:val="outset" w:sz="6" w:space="0" w:color="auto"/>
            </w:tcBorders>
          </w:tcPr>
          <w:p w14:paraId="3CBDB47F" w14:textId="5B7D16BB" w:rsidR="00454883" w:rsidRPr="0099009E" w:rsidRDefault="00F21B46"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1</w:t>
            </w:r>
            <w:r w:rsidR="00F74351">
              <w:rPr>
                <w:rFonts w:ascii="Times New Roman" w:hAnsi="Times New Roman"/>
                <w:color w:val="000000"/>
                <w:sz w:val="20"/>
                <w:szCs w:val="20"/>
              </w:rPr>
              <w:t>0 934 213</w:t>
            </w:r>
          </w:p>
        </w:tc>
        <w:tc>
          <w:tcPr>
            <w:tcW w:w="1168" w:type="dxa"/>
            <w:tcBorders>
              <w:top w:val="outset" w:sz="6" w:space="0" w:color="auto"/>
              <w:left w:val="outset" w:sz="6" w:space="0" w:color="auto"/>
              <w:bottom w:val="outset" w:sz="6" w:space="0" w:color="auto"/>
              <w:right w:val="outset" w:sz="6" w:space="0" w:color="auto"/>
            </w:tcBorders>
          </w:tcPr>
          <w:p w14:paraId="54C249CC" w14:textId="68DDDF92" w:rsidR="00454883" w:rsidRPr="0099009E" w:rsidRDefault="00382A41" w:rsidP="0099009E">
            <w:pPr>
              <w:keepNext/>
              <w:keepLines/>
              <w:spacing w:after="0" w:line="240" w:lineRule="auto"/>
              <w:ind w:left="-57" w:right="-57"/>
              <w:jc w:val="center"/>
              <w:outlineLvl w:val="1"/>
              <w:rPr>
                <w:rFonts w:ascii="Times New Roman" w:eastAsia="Times New Roman" w:hAnsi="Times New Roman"/>
                <w:sz w:val="20"/>
                <w:szCs w:val="20"/>
              </w:rPr>
            </w:pPr>
            <w:r w:rsidRPr="0099009E">
              <w:rPr>
                <w:rFonts w:ascii="Times New Roman" w:hAnsi="Times New Roman"/>
                <w:color w:val="000000"/>
                <w:sz w:val="20"/>
                <w:szCs w:val="20"/>
              </w:rPr>
              <w:t>1</w:t>
            </w:r>
            <w:r w:rsidR="00F74351">
              <w:rPr>
                <w:rFonts w:ascii="Times New Roman" w:hAnsi="Times New Roman"/>
                <w:color w:val="000000"/>
                <w:sz w:val="20"/>
                <w:szCs w:val="20"/>
              </w:rPr>
              <w:t>0 934 213</w:t>
            </w:r>
          </w:p>
        </w:tc>
        <w:tc>
          <w:tcPr>
            <w:tcW w:w="1105" w:type="dxa"/>
            <w:tcBorders>
              <w:top w:val="outset" w:sz="6" w:space="0" w:color="auto"/>
              <w:left w:val="outset" w:sz="6" w:space="0" w:color="auto"/>
              <w:bottom w:val="outset" w:sz="6" w:space="0" w:color="auto"/>
              <w:right w:val="outset" w:sz="6" w:space="0" w:color="auto"/>
            </w:tcBorders>
          </w:tcPr>
          <w:p w14:paraId="3C95F2E6" w14:textId="2DC9F311" w:rsidR="00454883" w:rsidRPr="0099009E" w:rsidRDefault="002B5654" w:rsidP="0099009E">
            <w:pPr>
              <w:keepNext/>
              <w:keepLines/>
              <w:spacing w:after="0" w:line="240" w:lineRule="auto"/>
              <w:ind w:left="-57" w:right="-57"/>
              <w:jc w:val="center"/>
              <w:outlineLvl w:val="1"/>
              <w:rPr>
                <w:rFonts w:ascii="Times New Roman" w:hAnsi="Times New Roman"/>
                <w:sz w:val="20"/>
                <w:szCs w:val="20"/>
              </w:rPr>
            </w:pPr>
            <w:r w:rsidRPr="002B5654">
              <w:rPr>
                <w:rFonts w:ascii="Times New Roman" w:hAnsi="Times New Roman"/>
                <w:color w:val="000000"/>
                <w:sz w:val="20"/>
                <w:szCs w:val="20"/>
              </w:rPr>
              <w:t>195</w:t>
            </w:r>
            <w:r>
              <w:rPr>
                <w:rFonts w:ascii="Times New Roman" w:hAnsi="Times New Roman"/>
                <w:color w:val="000000"/>
                <w:sz w:val="20"/>
                <w:szCs w:val="20"/>
              </w:rPr>
              <w:t xml:space="preserve"> </w:t>
            </w:r>
            <w:r w:rsidRPr="002B5654">
              <w:rPr>
                <w:rFonts w:ascii="Times New Roman" w:hAnsi="Times New Roman"/>
                <w:color w:val="000000"/>
                <w:sz w:val="20"/>
                <w:szCs w:val="20"/>
              </w:rPr>
              <w:t>465</w:t>
            </w:r>
          </w:p>
        </w:tc>
        <w:tc>
          <w:tcPr>
            <w:tcW w:w="1180" w:type="dxa"/>
            <w:tcBorders>
              <w:top w:val="outset" w:sz="6" w:space="0" w:color="auto"/>
              <w:left w:val="outset" w:sz="6" w:space="0" w:color="auto"/>
              <w:bottom w:val="outset" w:sz="6" w:space="0" w:color="auto"/>
              <w:right w:val="outset" w:sz="6" w:space="0" w:color="auto"/>
            </w:tcBorders>
          </w:tcPr>
          <w:p w14:paraId="5F942896" w14:textId="6CBE59C3" w:rsidR="00454883" w:rsidRPr="0099009E" w:rsidRDefault="002B5654" w:rsidP="0099009E">
            <w:pPr>
              <w:keepNext/>
              <w:keepLines/>
              <w:spacing w:after="0" w:line="240" w:lineRule="auto"/>
              <w:ind w:left="-57" w:right="-57"/>
              <w:jc w:val="center"/>
              <w:outlineLvl w:val="1"/>
              <w:rPr>
                <w:rFonts w:ascii="Times New Roman" w:hAnsi="Times New Roman"/>
                <w:color w:val="000000"/>
                <w:sz w:val="20"/>
                <w:szCs w:val="20"/>
              </w:rPr>
            </w:pPr>
            <w:r w:rsidRPr="002B5654">
              <w:rPr>
                <w:rFonts w:ascii="Times New Roman" w:hAnsi="Times New Roman"/>
                <w:color w:val="000000"/>
                <w:sz w:val="20"/>
                <w:szCs w:val="20"/>
              </w:rPr>
              <w:t>195</w:t>
            </w:r>
            <w:r>
              <w:rPr>
                <w:rFonts w:ascii="Times New Roman" w:hAnsi="Times New Roman"/>
                <w:color w:val="000000"/>
                <w:sz w:val="20"/>
                <w:szCs w:val="20"/>
              </w:rPr>
              <w:t xml:space="preserve"> </w:t>
            </w:r>
            <w:r w:rsidRPr="002B5654">
              <w:rPr>
                <w:rFonts w:ascii="Times New Roman" w:hAnsi="Times New Roman"/>
                <w:color w:val="000000"/>
                <w:sz w:val="20"/>
                <w:szCs w:val="20"/>
              </w:rPr>
              <w:t>465</w:t>
            </w:r>
          </w:p>
        </w:tc>
        <w:tc>
          <w:tcPr>
            <w:tcW w:w="1397" w:type="dxa"/>
            <w:tcBorders>
              <w:top w:val="outset" w:sz="6" w:space="0" w:color="auto"/>
              <w:left w:val="outset" w:sz="6" w:space="0" w:color="auto"/>
              <w:bottom w:val="outset" w:sz="6" w:space="0" w:color="auto"/>
              <w:right w:val="outset" w:sz="6" w:space="0" w:color="auto"/>
            </w:tcBorders>
          </w:tcPr>
          <w:p w14:paraId="51E5E3D3" w14:textId="77777777" w:rsidR="00454883" w:rsidRPr="0099009E" w:rsidRDefault="00454883" w:rsidP="0099009E">
            <w:pPr>
              <w:spacing w:after="0" w:line="240" w:lineRule="auto"/>
              <w:ind w:left="-57" w:right="-57"/>
              <w:jc w:val="center"/>
              <w:rPr>
                <w:rFonts w:ascii="Times New Roman" w:hAnsi="Times New Roman"/>
                <w:color w:val="000000"/>
                <w:sz w:val="20"/>
                <w:szCs w:val="20"/>
              </w:rPr>
            </w:pPr>
            <w:r w:rsidRPr="0099009E">
              <w:rPr>
                <w:rFonts w:ascii="Times New Roman" w:hAnsi="Times New Roman"/>
                <w:color w:val="000000"/>
                <w:sz w:val="20"/>
                <w:szCs w:val="20"/>
              </w:rPr>
              <w:t>0</w:t>
            </w:r>
          </w:p>
        </w:tc>
      </w:tr>
      <w:tr w:rsidR="00382A41" w14:paraId="500D9ADA"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42DB3FF6" w14:textId="7CFCE027" w:rsidR="00382A41" w:rsidRDefault="00382A41" w:rsidP="00382A41">
            <w:pPr>
              <w:spacing w:line="240" w:lineRule="auto"/>
              <w:rPr>
                <w:rFonts w:ascii="Times New Roman" w:eastAsia="Times New Roman" w:hAnsi="Times New Roman"/>
              </w:rPr>
            </w:pPr>
            <w:r w:rsidRPr="48F02696">
              <w:rPr>
                <w:rFonts w:ascii="Times New Roman" w:eastAsia="Times New Roman" w:hAnsi="Times New Roman"/>
              </w:rPr>
              <w:t>2.1. valsts pamatbudžets</w:t>
            </w:r>
          </w:p>
        </w:tc>
        <w:tc>
          <w:tcPr>
            <w:tcW w:w="980" w:type="dxa"/>
            <w:tcBorders>
              <w:top w:val="outset" w:sz="6" w:space="0" w:color="auto"/>
              <w:left w:val="outset" w:sz="6" w:space="0" w:color="auto"/>
              <w:bottom w:val="outset" w:sz="6" w:space="0" w:color="auto"/>
              <w:right w:val="outset" w:sz="6" w:space="0" w:color="auto"/>
            </w:tcBorders>
          </w:tcPr>
          <w:p w14:paraId="7F8D5821" w14:textId="263BDE15" w:rsidR="00382A41" w:rsidRPr="0099009E" w:rsidRDefault="00382A41"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sz w:val="20"/>
                <w:szCs w:val="20"/>
              </w:rPr>
              <w:t>11 000</w:t>
            </w: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444F0110" w14:textId="24CA76A7" w:rsidR="00382A41" w:rsidRPr="0099009E" w:rsidRDefault="00382A41"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sz w:val="20"/>
                <w:szCs w:val="20"/>
              </w:rPr>
              <w:t>11 000</w:t>
            </w:r>
          </w:p>
        </w:tc>
        <w:tc>
          <w:tcPr>
            <w:tcW w:w="1040" w:type="dxa"/>
            <w:tcBorders>
              <w:top w:val="outset" w:sz="6" w:space="0" w:color="auto"/>
              <w:left w:val="outset" w:sz="6" w:space="0" w:color="auto"/>
              <w:bottom w:val="outset" w:sz="6" w:space="0" w:color="auto"/>
              <w:right w:val="outset" w:sz="6" w:space="0" w:color="auto"/>
            </w:tcBorders>
          </w:tcPr>
          <w:p w14:paraId="4E33AA3E" w14:textId="5D868B58" w:rsidR="00382A41" w:rsidRPr="0099009E" w:rsidRDefault="00382A41"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sz w:val="20"/>
                <w:szCs w:val="20"/>
              </w:rPr>
              <w:t>1</w:t>
            </w:r>
            <w:r w:rsidR="00F74351">
              <w:rPr>
                <w:rFonts w:ascii="Times New Roman" w:hAnsi="Times New Roman"/>
                <w:color w:val="000000"/>
                <w:sz w:val="20"/>
                <w:szCs w:val="20"/>
              </w:rPr>
              <w:t>0 934 213</w:t>
            </w:r>
          </w:p>
        </w:tc>
        <w:tc>
          <w:tcPr>
            <w:tcW w:w="1168" w:type="dxa"/>
            <w:tcBorders>
              <w:top w:val="outset" w:sz="6" w:space="0" w:color="auto"/>
              <w:left w:val="outset" w:sz="6" w:space="0" w:color="auto"/>
              <w:bottom w:val="outset" w:sz="6" w:space="0" w:color="auto"/>
              <w:right w:val="outset" w:sz="6" w:space="0" w:color="auto"/>
            </w:tcBorders>
          </w:tcPr>
          <w:p w14:paraId="227F8A1B" w14:textId="0D9C9267" w:rsidR="00382A41" w:rsidRPr="0099009E" w:rsidRDefault="00382A41"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sz w:val="20"/>
                <w:szCs w:val="20"/>
              </w:rPr>
              <w:t>1</w:t>
            </w:r>
            <w:r w:rsidR="00F74351">
              <w:rPr>
                <w:rFonts w:ascii="Times New Roman" w:hAnsi="Times New Roman"/>
                <w:color w:val="000000"/>
                <w:sz w:val="20"/>
                <w:szCs w:val="20"/>
              </w:rPr>
              <w:t>0 934 213</w:t>
            </w:r>
          </w:p>
        </w:tc>
        <w:tc>
          <w:tcPr>
            <w:tcW w:w="1105" w:type="dxa"/>
            <w:tcBorders>
              <w:top w:val="outset" w:sz="6" w:space="0" w:color="auto"/>
              <w:left w:val="outset" w:sz="6" w:space="0" w:color="auto"/>
              <w:bottom w:val="outset" w:sz="6" w:space="0" w:color="auto"/>
              <w:right w:val="outset" w:sz="6" w:space="0" w:color="auto"/>
            </w:tcBorders>
          </w:tcPr>
          <w:p w14:paraId="2B2B53C2" w14:textId="01E2B99A" w:rsidR="00382A41" w:rsidRPr="0099009E" w:rsidRDefault="002B5654" w:rsidP="0099009E">
            <w:pPr>
              <w:keepNext/>
              <w:keepLines/>
              <w:spacing w:after="0" w:line="240" w:lineRule="auto"/>
              <w:jc w:val="center"/>
              <w:outlineLvl w:val="1"/>
              <w:rPr>
                <w:rFonts w:ascii="Times New Roman" w:hAnsi="Times New Roman"/>
                <w:sz w:val="20"/>
                <w:szCs w:val="20"/>
              </w:rPr>
            </w:pPr>
            <w:r w:rsidRPr="002B5654">
              <w:rPr>
                <w:rFonts w:ascii="Times New Roman" w:hAnsi="Times New Roman"/>
                <w:color w:val="000000"/>
                <w:sz w:val="20"/>
                <w:szCs w:val="20"/>
              </w:rPr>
              <w:t>195</w:t>
            </w:r>
            <w:r>
              <w:rPr>
                <w:rFonts w:ascii="Times New Roman" w:hAnsi="Times New Roman"/>
                <w:color w:val="000000"/>
                <w:sz w:val="20"/>
                <w:szCs w:val="20"/>
              </w:rPr>
              <w:t xml:space="preserve"> </w:t>
            </w:r>
            <w:r w:rsidRPr="002B5654">
              <w:rPr>
                <w:rFonts w:ascii="Times New Roman" w:hAnsi="Times New Roman"/>
                <w:color w:val="000000"/>
                <w:sz w:val="20"/>
                <w:szCs w:val="20"/>
              </w:rPr>
              <w:t>465</w:t>
            </w:r>
          </w:p>
        </w:tc>
        <w:tc>
          <w:tcPr>
            <w:tcW w:w="1180" w:type="dxa"/>
            <w:tcBorders>
              <w:top w:val="outset" w:sz="6" w:space="0" w:color="auto"/>
              <w:left w:val="outset" w:sz="6" w:space="0" w:color="auto"/>
              <w:bottom w:val="outset" w:sz="6" w:space="0" w:color="auto"/>
              <w:right w:val="outset" w:sz="6" w:space="0" w:color="auto"/>
            </w:tcBorders>
          </w:tcPr>
          <w:p w14:paraId="52BBD7A1" w14:textId="412FBF4F" w:rsidR="00382A41" w:rsidRPr="0099009E" w:rsidRDefault="002B5654" w:rsidP="0099009E">
            <w:pPr>
              <w:keepNext/>
              <w:keepLines/>
              <w:spacing w:after="0" w:line="240" w:lineRule="auto"/>
              <w:jc w:val="center"/>
              <w:outlineLvl w:val="1"/>
              <w:rPr>
                <w:rFonts w:ascii="Times New Roman" w:hAnsi="Times New Roman"/>
                <w:color w:val="000000" w:themeColor="text1"/>
                <w:sz w:val="20"/>
                <w:szCs w:val="20"/>
              </w:rPr>
            </w:pPr>
            <w:r w:rsidRPr="002B5654">
              <w:rPr>
                <w:rFonts w:ascii="Times New Roman" w:hAnsi="Times New Roman"/>
                <w:color w:val="000000"/>
                <w:sz w:val="20"/>
                <w:szCs w:val="20"/>
              </w:rPr>
              <w:t>195</w:t>
            </w:r>
            <w:r>
              <w:rPr>
                <w:rFonts w:ascii="Times New Roman" w:hAnsi="Times New Roman"/>
                <w:color w:val="000000"/>
                <w:sz w:val="20"/>
                <w:szCs w:val="20"/>
              </w:rPr>
              <w:t xml:space="preserve"> </w:t>
            </w:r>
            <w:r w:rsidRPr="002B5654">
              <w:rPr>
                <w:rFonts w:ascii="Times New Roman" w:hAnsi="Times New Roman"/>
                <w:color w:val="000000"/>
                <w:sz w:val="20"/>
                <w:szCs w:val="20"/>
              </w:rPr>
              <w:t>465</w:t>
            </w:r>
          </w:p>
        </w:tc>
        <w:tc>
          <w:tcPr>
            <w:tcW w:w="1397" w:type="dxa"/>
            <w:tcBorders>
              <w:top w:val="outset" w:sz="6" w:space="0" w:color="auto"/>
              <w:left w:val="outset" w:sz="6" w:space="0" w:color="auto"/>
              <w:bottom w:val="outset" w:sz="6" w:space="0" w:color="auto"/>
              <w:right w:val="outset" w:sz="6" w:space="0" w:color="auto"/>
            </w:tcBorders>
          </w:tcPr>
          <w:p w14:paraId="681C42D1" w14:textId="13FB71EB" w:rsidR="00382A41" w:rsidRPr="0099009E" w:rsidRDefault="00D92818" w:rsidP="009900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454883" w14:paraId="0DE33458"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22A0FD6D" w14:textId="07172A30" w:rsidR="00454883" w:rsidRDefault="00454883" w:rsidP="00454883">
            <w:pPr>
              <w:spacing w:line="240" w:lineRule="auto"/>
              <w:rPr>
                <w:rFonts w:ascii="Times New Roman" w:eastAsia="Times New Roman" w:hAnsi="Times New Roman"/>
              </w:rPr>
            </w:pPr>
            <w:r w:rsidRPr="48F02696">
              <w:rPr>
                <w:rFonts w:ascii="Times New Roman" w:eastAsia="Times New Roman" w:hAnsi="Times New Roman"/>
              </w:rPr>
              <w:t>2.2. valsts speciālais budžets</w:t>
            </w:r>
          </w:p>
        </w:tc>
        <w:tc>
          <w:tcPr>
            <w:tcW w:w="980" w:type="dxa"/>
            <w:tcBorders>
              <w:top w:val="outset" w:sz="6" w:space="0" w:color="auto"/>
              <w:left w:val="outset" w:sz="6" w:space="0" w:color="auto"/>
              <w:bottom w:val="outset" w:sz="6" w:space="0" w:color="auto"/>
              <w:right w:val="outset" w:sz="6" w:space="0" w:color="auto"/>
            </w:tcBorders>
          </w:tcPr>
          <w:p w14:paraId="4F0215A9" w14:textId="23086EAC"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0353B793" w14:textId="61B22017"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784E6CE0" w14:textId="578DA18C"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64471DED" w14:textId="255FF20A" w:rsidR="00454883" w:rsidRPr="0099009E" w:rsidRDefault="00454883" w:rsidP="0099009E">
            <w:pPr>
              <w:spacing w:after="0" w:line="240" w:lineRule="auto"/>
              <w:jc w:val="center"/>
              <w:rPr>
                <w:rFonts w:ascii="Times New Roman" w:hAnsi="Times New Roman"/>
                <w:sz w:val="20"/>
                <w:szCs w:val="20"/>
              </w:rPr>
            </w:pPr>
          </w:p>
        </w:tc>
        <w:tc>
          <w:tcPr>
            <w:tcW w:w="1105" w:type="dxa"/>
            <w:tcBorders>
              <w:top w:val="outset" w:sz="6" w:space="0" w:color="auto"/>
              <w:left w:val="outset" w:sz="6" w:space="0" w:color="auto"/>
              <w:bottom w:val="outset" w:sz="6" w:space="0" w:color="auto"/>
              <w:right w:val="outset" w:sz="6" w:space="0" w:color="auto"/>
            </w:tcBorders>
          </w:tcPr>
          <w:p w14:paraId="3483A5CE" w14:textId="33821FE1" w:rsidR="00454883" w:rsidRPr="0099009E" w:rsidRDefault="00454883" w:rsidP="0099009E">
            <w:pPr>
              <w:spacing w:after="0" w:line="240" w:lineRule="auto"/>
              <w:jc w:val="center"/>
              <w:rPr>
                <w:rFonts w:ascii="Times New Roman" w:hAnsi="Times New Roman"/>
                <w:sz w:val="20"/>
                <w:szCs w:val="20"/>
              </w:rPr>
            </w:pPr>
          </w:p>
        </w:tc>
        <w:tc>
          <w:tcPr>
            <w:tcW w:w="1180" w:type="dxa"/>
            <w:tcBorders>
              <w:top w:val="outset" w:sz="6" w:space="0" w:color="auto"/>
              <w:left w:val="outset" w:sz="6" w:space="0" w:color="auto"/>
              <w:bottom w:val="outset" w:sz="6" w:space="0" w:color="auto"/>
              <w:right w:val="outset" w:sz="6" w:space="0" w:color="auto"/>
            </w:tcBorders>
          </w:tcPr>
          <w:p w14:paraId="32995228" w14:textId="60EF5181" w:rsidR="00454883" w:rsidRPr="0099009E" w:rsidRDefault="00454883"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tcPr>
          <w:p w14:paraId="0472100D" w14:textId="6B06CCE3" w:rsidR="00454883" w:rsidRPr="0099009E" w:rsidRDefault="00454883" w:rsidP="0099009E">
            <w:pPr>
              <w:spacing w:after="0" w:line="240" w:lineRule="auto"/>
              <w:jc w:val="center"/>
              <w:rPr>
                <w:rFonts w:ascii="Times New Roman" w:hAnsi="Times New Roman"/>
                <w:color w:val="000000" w:themeColor="text1"/>
                <w:sz w:val="20"/>
                <w:szCs w:val="20"/>
              </w:rPr>
            </w:pPr>
          </w:p>
        </w:tc>
      </w:tr>
      <w:tr w:rsidR="00454883" w14:paraId="53F3777F"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5F6924B7" w14:textId="3DE942EE" w:rsidR="00454883" w:rsidRDefault="00454883" w:rsidP="00454883">
            <w:pPr>
              <w:spacing w:line="240" w:lineRule="auto"/>
              <w:rPr>
                <w:rFonts w:ascii="Times New Roman" w:eastAsia="Times New Roman" w:hAnsi="Times New Roman"/>
              </w:rPr>
            </w:pPr>
            <w:r w:rsidRPr="48F02696">
              <w:rPr>
                <w:rFonts w:ascii="Times New Roman" w:eastAsia="Times New Roman" w:hAnsi="Times New Roman"/>
              </w:rPr>
              <w:t>2.3. pašvaldību budžets</w:t>
            </w:r>
          </w:p>
        </w:tc>
        <w:tc>
          <w:tcPr>
            <w:tcW w:w="980" w:type="dxa"/>
            <w:tcBorders>
              <w:top w:val="outset" w:sz="6" w:space="0" w:color="auto"/>
              <w:left w:val="outset" w:sz="6" w:space="0" w:color="auto"/>
              <w:bottom w:val="outset" w:sz="6" w:space="0" w:color="auto"/>
              <w:right w:val="outset" w:sz="6" w:space="0" w:color="auto"/>
            </w:tcBorders>
          </w:tcPr>
          <w:p w14:paraId="5205722A" w14:textId="73F81864" w:rsidR="00454883" w:rsidRPr="0099009E" w:rsidRDefault="00454883"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140" w:type="dxa"/>
            <w:tcBorders>
              <w:top w:val="outset" w:sz="6" w:space="0" w:color="auto"/>
              <w:left w:val="outset" w:sz="6" w:space="0" w:color="auto"/>
              <w:bottom w:val="outset" w:sz="6" w:space="0" w:color="auto"/>
              <w:right w:val="outset" w:sz="6" w:space="0" w:color="auto"/>
            </w:tcBorders>
            <w:shd w:val="clear" w:color="auto" w:fill="auto"/>
          </w:tcPr>
          <w:p w14:paraId="170854E8" w14:textId="1FB828FE" w:rsidR="00454883" w:rsidRPr="0099009E" w:rsidRDefault="00454883"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040" w:type="dxa"/>
            <w:tcBorders>
              <w:top w:val="outset" w:sz="6" w:space="0" w:color="auto"/>
              <w:left w:val="outset" w:sz="6" w:space="0" w:color="auto"/>
              <w:bottom w:val="outset" w:sz="6" w:space="0" w:color="auto"/>
              <w:right w:val="outset" w:sz="6" w:space="0" w:color="auto"/>
            </w:tcBorders>
          </w:tcPr>
          <w:p w14:paraId="33BCBF51" w14:textId="0D0CC30F" w:rsidR="00454883" w:rsidRPr="0099009E" w:rsidRDefault="007B3B8B"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168" w:type="dxa"/>
            <w:tcBorders>
              <w:top w:val="outset" w:sz="6" w:space="0" w:color="auto"/>
              <w:left w:val="outset" w:sz="6" w:space="0" w:color="auto"/>
              <w:bottom w:val="outset" w:sz="6" w:space="0" w:color="auto"/>
              <w:right w:val="outset" w:sz="6" w:space="0" w:color="auto"/>
            </w:tcBorders>
          </w:tcPr>
          <w:p w14:paraId="3681729A" w14:textId="4ECB832D" w:rsidR="00454883" w:rsidRPr="0099009E" w:rsidRDefault="007B3B8B"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themeColor="text1"/>
                <w:sz w:val="20"/>
                <w:szCs w:val="20"/>
              </w:rPr>
              <w:t>0</w:t>
            </w:r>
          </w:p>
        </w:tc>
        <w:tc>
          <w:tcPr>
            <w:tcW w:w="1105" w:type="dxa"/>
            <w:tcBorders>
              <w:top w:val="outset" w:sz="6" w:space="0" w:color="auto"/>
              <w:left w:val="outset" w:sz="6" w:space="0" w:color="auto"/>
              <w:bottom w:val="outset" w:sz="6" w:space="0" w:color="auto"/>
              <w:right w:val="outset" w:sz="6" w:space="0" w:color="auto"/>
            </w:tcBorders>
          </w:tcPr>
          <w:p w14:paraId="21C842AE" w14:textId="6E6992D8" w:rsidR="00454883" w:rsidRPr="0099009E" w:rsidRDefault="00454883"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themeColor="text1"/>
                <w:sz w:val="20"/>
                <w:szCs w:val="20"/>
              </w:rPr>
              <w:t>0</w:t>
            </w:r>
          </w:p>
        </w:tc>
        <w:tc>
          <w:tcPr>
            <w:tcW w:w="1180" w:type="dxa"/>
            <w:tcBorders>
              <w:top w:val="outset" w:sz="6" w:space="0" w:color="auto"/>
              <w:left w:val="outset" w:sz="6" w:space="0" w:color="auto"/>
              <w:bottom w:val="outset" w:sz="6" w:space="0" w:color="auto"/>
              <w:right w:val="outset" w:sz="6" w:space="0" w:color="auto"/>
            </w:tcBorders>
          </w:tcPr>
          <w:p w14:paraId="65B86CED" w14:textId="470F75EE" w:rsidR="00454883" w:rsidRPr="0099009E" w:rsidRDefault="00454883"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397" w:type="dxa"/>
            <w:tcBorders>
              <w:top w:val="outset" w:sz="6" w:space="0" w:color="auto"/>
              <w:left w:val="outset" w:sz="6" w:space="0" w:color="auto"/>
              <w:bottom w:val="outset" w:sz="6" w:space="0" w:color="auto"/>
              <w:right w:val="outset" w:sz="6" w:space="0" w:color="auto"/>
            </w:tcBorders>
          </w:tcPr>
          <w:p w14:paraId="6AEAF43B" w14:textId="5FBA9538" w:rsidR="00454883" w:rsidRPr="0099009E" w:rsidRDefault="00D92818" w:rsidP="009900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454883" w:rsidRPr="00723FDC" w14:paraId="4FBA8A64"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76E5A9AD" w14:textId="77777777" w:rsidR="00454883" w:rsidRPr="00723FDC" w:rsidRDefault="00454883" w:rsidP="00454883">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3. Finansiālā ietekme</w:t>
            </w:r>
          </w:p>
        </w:tc>
        <w:tc>
          <w:tcPr>
            <w:tcW w:w="980" w:type="dxa"/>
            <w:tcBorders>
              <w:top w:val="outset" w:sz="6" w:space="0" w:color="auto"/>
              <w:left w:val="outset" w:sz="6" w:space="0" w:color="auto"/>
              <w:bottom w:val="outset" w:sz="6" w:space="0" w:color="auto"/>
              <w:right w:val="outset" w:sz="6" w:space="0" w:color="auto"/>
            </w:tcBorders>
          </w:tcPr>
          <w:p w14:paraId="63AB459C" w14:textId="566A40FF" w:rsidR="00454883" w:rsidRPr="0099009E" w:rsidRDefault="00AC7CC7" w:rsidP="0099009E">
            <w:pPr>
              <w:spacing w:after="0" w:line="240" w:lineRule="auto"/>
              <w:ind w:left="-57" w:right="-57"/>
              <w:jc w:val="center"/>
              <w:rPr>
                <w:rFonts w:ascii="Times New Roman" w:hAnsi="Times New Roman"/>
                <w:color w:val="000000"/>
                <w:sz w:val="20"/>
                <w:szCs w:val="20"/>
                <w:highlight w:val="red"/>
              </w:rPr>
            </w:pPr>
            <w:r w:rsidRPr="0099009E">
              <w:rPr>
                <w:rFonts w:ascii="Times New Roman" w:hAnsi="Times New Roman"/>
                <w:color w:val="000000"/>
                <w:sz w:val="20"/>
                <w:szCs w:val="20"/>
              </w:rPr>
              <w:t>-1650</w:t>
            </w:r>
          </w:p>
        </w:tc>
        <w:tc>
          <w:tcPr>
            <w:tcW w:w="1140" w:type="dxa"/>
            <w:tcBorders>
              <w:top w:val="outset" w:sz="6" w:space="0" w:color="auto"/>
              <w:left w:val="outset" w:sz="6" w:space="0" w:color="auto"/>
              <w:bottom w:val="outset" w:sz="6" w:space="0" w:color="auto"/>
              <w:right w:val="outset" w:sz="6" w:space="0" w:color="auto"/>
            </w:tcBorders>
          </w:tcPr>
          <w:p w14:paraId="3C9A63F0" w14:textId="2A2FEB79" w:rsidR="00454883" w:rsidRPr="0099009E" w:rsidRDefault="00454883" w:rsidP="0099009E">
            <w:pPr>
              <w:keepNext/>
              <w:keepLines/>
              <w:spacing w:after="0"/>
              <w:ind w:right="-57"/>
              <w:jc w:val="center"/>
              <w:outlineLvl w:val="1"/>
              <w:rPr>
                <w:rFonts w:ascii="Times New Roman" w:hAnsi="Times New Roman"/>
                <w:color w:val="000000"/>
                <w:sz w:val="20"/>
                <w:szCs w:val="20"/>
              </w:rPr>
            </w:pPr>
            <w:r w:rsidRPr="0099009E">
              <w:rPr>
                <w:rFonts w:ascii="Times New Roman" w:hAnsi="Times New Roman"/>
                <w:color w:val="000000"/>
                <w:sz w:val="20"/>
                <w:szCs w:val="20"/>
              </w:rPr>
              <w:t>-1</w:t>
            </w:r>
            <w:r w:rsidR="00AC7CC7" w:rsidRPr="0099009E">
              <w:rPr>
                <w:rFonts w:ascii="Times New Roman" w:hAnsi="Times New Roman"/>
                <w:color w:val="000000"/>
                <w:sz w:val="20"/>
                <w:szCs w:val="20"/>
              </w:rPr>
              <w:t xml:space="preserve"> 650</w:t>
            </w:r>
          </w:p>
        </w:tc>
        <w:tc>
          <w:tcPr>
            <w:tcW w:w="1040" w:type="dxa"/>
            <w:tcBorders>
              <w:top w:val="outset" w:sz="6" w:space="0" w:color="auto"/>
              <w:left w:val="outset" w:sz="6" w:space="0" w:color="auto"/>
              <w:bottom w:val="outset" w:sz="6" w:space="0" w:color="auto"/>
              <w:right w:val="outset" w:sz="6" w:space="0" w:color="auto"/>
            </w:tcBorders>
          </w:tcPr>
          <w:p w14:paraId="09F8C81B" w14:textId="70742E0F" w:rsidR="00454883" w:rsidRPr="0099009E" w:rsidRDefault="00F21B46"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-1 6</w:t>
            </w:r>
            <w:r w:rsidR="009F330F">
              <w:rPr>
                <w:rFonts w:ascii="Times New Roman" w:hAnsi="Times New Roman"/>
                <w:color w:val="000000"/>
                <w:sz w:val="20"/>
                <w:szCs w:val="20"/>
              </w:rPr>
              <w:t>40 132</w:t>
            </w:r>
          </w:p>
        </w:tc>
        <w:tc>
          <w:tcPr>
            <w:tcW w:w="1168" w:type="dxa"/>
            <w:tcBorders>
              <w:top w:val="outset" w:sz="6" w:space="0" w:color="auto"/>
              <w:left w:val="outset" w:sz="6" w:space="0" w:color="auto"/>
              <w:bottom w:val="outset" w:sz="6" w:space="0" w:color="auto"/>
              <w:right w:val="outset" w:sz="6" w:space="0" w:color="auto"/>
            </w:tcBorders>
          </w:tcPr>
          <w:p w14:paraId="28216616" w14:textId="3417F80D" w:rsidR="00454883" w:rsidRPr="0099009E" w:rsidRDefault="00F21B46" w:rsidP="0099009E">
            <w:pPr>
              <w:keepNext/>
              <w:keepLines/>
              <w:spacing w:after="0" w:line="240" w:lineRule="auto"/>
              <w:ind w:left="-57" w:right="-57"/>
              <w:jc w:val="center"/>
              <w:outlineLvl w:val="1"/>
              <w:rPr>
                <w:rFonts w:ascii="Times New Roman" w:eastAsia="Times New Roman" w:hAnsi="Times New Roman"/>
                <w:sz w:val="20"/>
                <w:szCs w:val="20"/>
              </w:rPr>
            </w:pPr>
            <w:r w:rsidRPr="0099009E">
              <w:rPr>
                <w:rFonts w:ascii="Times New Roman" w:hAnsi="Times New Roman"/>
                <w:color w:val="000000"/>
                <w:sz w:val="20"/>
                <w:szCs w:val="20"/>
              </w:rPr>
              <w:t>-1 6</w:t>
            </w:r>
            <w:r w:rsidR="009F330F">
              <w:rPr>
                <w:rFonts w:ascii="Times New Roman" w:hAnsi="Times New Roman"/>
                <w:color w:val="000000"/>
                <w:sz w:val="20"/>
                <w:szCs w:val="20"/>
              </w:rPr>
              <w:t>40 132</w:t>
            </w:r>
          </w:p>
        </w:tc>
        <w:tc>
          <w:tcPr>
            <w:tcW w:w="1105" w:type="dxa"/>
            <w:tcBorders>
              <w:top w:val="outset" w:sz="6" w:space="0" w:color="auto"/>
              <w:left w:val="outset" w:sz="6" w:space="0" w:color="auto"/>
              <w:bottom w:val="outset" w:sz="6" w:space="0" w:color="auto"/>
              <w:right w:val="outset" w:sz="6" w:space="0" w:color="auto"/>
            </w:tcBorders>
          </w:tcPr>
          <w:p w14:paraId="24562F43" w14:textId="4069D45E" w:rsidR="00454883" w:rsidRPr="0099009E" w:rsidRDefault="00454883" w:rsidP="0099009E">
            <w:pPr>
              <w:spacing w:after="0" w:line="240" w:lineRule="auto"/>
              <w:ind w:left="-57" w:right="-57"/>
              <w:jc w:val="center"/>
              <w:rPr>
                <w:rFonts w:ascii="Times New Roman" w:hAnsi="Times New Roman"/>
                <w:sz w:val="20"/>
                <w:szCs w:val="20"/>
              </w:rPr>
            </w:pPr>
            <w:r w:rsidRPr="0099009E">
              <w:rPr>
                <w:rFonts w:ascii="Times New Roman" w:hAnsi="Times New Roman"/>
                <w:color w:val="000000"/>
                <w:sz w:val="20"/>
                <w:szCs w:val="20"/>
              </w:rPr>
              <w:t>-</w:t>
            </w:r>
            <w:r w:rsidR="002B5654" w:rsidRPr="002B5654">
              <w:rPr>
                <w:rFonts w:ascii="Times New Roman" w:hAnsi="Times New Roman"/>
                <w:color w:val="000000"/>
                <w:sz w:val="20"/>
                <w:szCs w:val="20"/>
              </w:rPr>
              <w:t>29</w:t>
            </w:r>
            <w:r w:rsidR="002B5654">
              <w:rPr>
                <w:rFonts w:ascii="Times New Roman" w:hAnsi="Times New Roman"/>
                <w:color w:val="000000"/>
                <w:sz w:val="20"/>
                <w:szCs w:val="20"/>
              </w:rPr>
              <w:t xml:space="preserve"> </w:t>
            </w:r>
            <w:r w:rsidR="002B5654" w:rsidRPr="002B5654">
              <w:rPr>
                <w:rFonts w:ascii="Times New Roman" w:hAnsi="Times New Roman"/>
                <w:color w:val="000000"/>
                <w:sz w:val="20"/>
                <w:szCs w:val="20"/>
              </w:rPr>
              <w:t>320</w:t>
            </w:r>
          </w:p>
        </w:tc>
        <w:tc>
          <w:tcPr>
            <w:tcW w:w="1180" w:type="dxa"/>
            <w:tcBorders>
              <w:top w:val="outset" w:sz="6" w:space="0" w:color="auto"/>
              <w:left w:val="outset" w:sz="6" w:space="0" w:color="auto"/>
              <w:bottom w:val="outset" w:sz="6" w:space="0" w:color="auto"/>
              <w:right w:val="outset" w:sz="6" w:space="0" w:color="auto"/>
            </w:tcBorders>
          </w:tcPr>
          <w:p w14:paraId="195FEBF1" w14:textId="5381490C" w:rsidR="00454883" w:rsidRPr="0099009E" w:rsidRDefault="00454883" w:rsidP="0099009E">
            <w:pPr>
              <w:keepNext/>
              <w:keepLines/>
              <w:spacing w:after="0"/>
              <w:ind w:right="-57"/>
              <w:jc w:val="center"/>
              <w:outlineLvl w:val="1"/>
              <w:rPr>
                <w:rFonts w:ascii="Times New Roman" w:hAnsi="Times New Roman"/>
                <w:color w:val="000000"/>
                <w:sz w:val="20"/>
                <w:szCs w:val="20"/>
              </w:rPr>
            </w:pPr>
            <w:r w:rsidRPr="0099009E">
              <w:rPr>
                <w:rFonts w:ascii="Times New Roman" w:hAnsi="Times New Roman"/>
                <w:color w:val="000000"/>
                <w:sz w:val="20"/>
                <w:szCs w:val="20"/>
              </w:rPr>
              <w:t>-</w:t>
            </w:r>
            <w:r w:rsidR="002B5654" w:rsidRPr="002B5654">
              <w:rPr>
                <w:rFonts w:ascii="Times New Roman" w:hAnsi="Times New Roman"/>
                <w:color w:val="000000"/>
                <w:sz w:val="20"/>
                <w:szCs w:val="20"/>
              </w:rPr>
              <w:t>29</w:t>
            </w:r>
            <w:r w:rsidR="002B5654">
              <w:rPr>
                <w:rFonts w:ascii="Times New Roman" w:hAnsi="Times New Roman"/>
                <w:color w:val="000000"/>
                <w:sz w:val="20"/>
                <w:szCs w:val="20"/>
              </w:rPr>
              <w:t xml:space="preserve"> </w:t>
            </w:r>
            <w:r w:rsidR="002B5654" w:rsidRPr="002B5654">
              <w:rPr>
                <w:rFonts w:ascii="Times New Roman" w:hAnsi="Times New Roman"/>
                <w:color w:val="000000"/>
                <w:sz w:val="20"/>
                <w:szCs w:val="20"/>
              </w:rPr>
              <w:t>320</w:t>
            </w:r>
          </w:p>
        </w:tc>
        <w:tc>
          <w:tcPr>
            <w:tcW w:w="1397" w:type="dxa"/>
            <w:tcBorders>
              <w:top w:val="outset" w:sz="6" w:space="0" w:color="auto"/>
              <w:left w:val="outset" w:sz="6" w:space="0" w:color="auto"/>
              <w:bottom w:val="outset" w:sz="6" w:space="0" w:color="auto"/>
              <w:right w:val="outset" w:sz="6" w:space="0" w:color="auto"/>
            </w:tcBorders>
          </w:tcPr>
          <w:p w14:paraId="0FEB44C9" w14:textId="77777777" w:rsidR="00454883" w:rsidRPr="0099009E" w:rsidRDefault="00454883" w:rsidP="0099009E">
            <w:pPr>
              <w:spacing w:after="0" w:line="240" w:lineRule="auto"/>
              <w:ind w:left="-57" w:right="-57"/>
              <w:jc w:val="center"/>
              <w:rPr>
                <w:rFonts w:ascii="Times New Roman" w:hAnsi="Times New Roman"/>
                <w:color w:val="000000"/>
                <w:sz w:val="20"/>
                <w:szCs w:val="20"/>
              </w:rPr>
            </w:pPr>
            <w:r w:rsidRPr="0099009E">
              <w:rPr>
                <w:rFonts w:ascii="Times New Roman" w:hAnsi="Times New Roman"/>
                <w:color w:val="000000"/>
                <w:sz w:val="20"/>
                <w:szCs w:val="20"/>
              </w:rPr>
              <w:t>0</w:t>
            </w:r>
          </w:p>
        </w:tc>
      </w:tr>
      <w:tr w:rsidR="00454883" w14:paraId="1616413E" w14:textId="77777777" w:rsidTr="0099009E">
        <w:trPr>
          <w:trHeight w:val="1451"/>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349F6A7E" w14:textId="28B11832" w:rsidR="00454883" w:rsidRDefault="00454883" w:rsidP="00454883">
            <w:pPr>
              <w:spacing w:line="240" w:lineRule="auto"/>
              <w:rPr>
                <w:rFonts w:ascii="Times New Roman" w:eastAsia="Times New Roman" w:hAnsi="Times New Roman"/>
              </w:rPr>
            </w:pPr>
            <w:r w:rsidRPr="48F02696">
              <w:rPr>
                <w:rFonts w:ascii="Times New Roman" w:eastAsia="Times New Roman" w:hAnsi="Times New Roman"/>
              </w:rPr>
              <w:t>3.1. valsts pamatbudžets</w:t>
            </w:r>
          </w:p>
        </w:tc>
        <w:tc>
          <w:tcPr>
            <w:tcW w:w="980" w:type="dxa"/>
            <w:tcBorders>
              <w:top w:val="outset" w:sz="6" w:space="0" w:color="auto"/>
              <w:left w:val="outset" w:sz="6" w:space="0" w:color="auto"/>
              <w:bottom w:val="outset" w:sz="6" w:space="0" w:color="auto"/>
              <w:right w:val="outset" w:sz="6" w:space="0" w:color="auto"/>
            </w:tcBorders>
            <w:hideMark/>
          </w:tcPr>
          <w:p w14:paraId="2BE850E5" w14:textId="36977372" w:rsidR="00454883" w:rsidRPr="0099009E" w:rsidRDefault="00454883"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sz w:val="20"/>
                <w:szCs w:val="20"/>
              </w:rPr>
              <w:t>- 1</w:t>
            </w:r>
            <w:r w:rsidR="00AC7CC7" w:rsidRPr="0099009E">
              <w:rPr>
                <w:rFonts w:ascii="Times New Roman" w:hAnsi="Times New Roman"/>
                <w:color w:val="000000"/>
                <w:sz w:val="20"/>
                <w:szCs w:val="20"/>
              </w:rPr>
              <w:t xml:space="preserve"> 650</w:t>
            </w:r>
          </w:p>
        </w:tc>
        <w:tc>
          <w:tcPr>
            <w:tcW w:w="1140" w:type="dxa"/>
            <w:tcBorders>
              <w:top w:val="outset" w:sz="6" w:space="0" w:color="auto"/>
              <w:left w:val="outset" w:sz="6" w:space="0" w:color="auto"/>
              <w:bottom w:val="outset" w:sz="6" w:space="0" w:color="auto"/>
              <w:right w:val="outset" w:sz="6" w:space="0" w:color="auto"/>
            </w:tcBorders>
          </w:tcPr>
          <w:p w14:paraId="74DD3B50" w14:textId="589B741F" w:rsidR="00454883" w:rsidRPr="0099009E" w:rsidRDefault="00454883" w:rsidP="0099009E">
            <w:pPr>
              <w:keepNext/>
              <w:keepLines/>
              <w:spacing w:after="0" w:line="240" w:lineRule="auto"/>
              <w:jc w:val="center"/>
              <w:outlineLvl w:val="1"/>
              <w:rPr>
                <w:rFonts w:ascii="Times New Roman" w:eastAsia="Times New Roman" w:hAnsi="Times New Roman"/>
                <w:color w:val="000000" w:themeColor="text1"/>
                <w:sz w:val="20"/>
                <w:szCs w:val="20"/>
                <w:lang w:eastAsia="lv-LV"/>
              </w:rPr>
            </w:pPr>
            <w:r w:rsidRPr="0099009E">
              <w:rPr>
                <w:rFonts w:ascii="Times New Roman" w:hAnsi="Times New Roman"/>
                <w:color w:val="000000"/>
                <w:sz w:val="20"/>
                <w:szCs w:val="20"/>
              </w:rPr>
              <w:t xml:space="preserve">- </w:t>
            </w:r>
            <w:r w:rsidR="00AC7CC7" w:rsidRPr="0099009E">
              <w:rPr>
                <w:rFonts w:ascii="Times New Roman" w:hAnsi="Times New Roman"/>
                <w:color w:val="000000"/>
                <w:sz w:val="20"/>
                <w:szCs w:val="20"/>
              </w:rPr>
              <w:t>1 650</w:t>
            </w:r>
          </w:p>
        </w:tc>
        <w:tc>
          <w:tcPr>
            <w:tcW w:w="1040" w:type="dxa"/>
            <w:tcBorders>
              <w:top w:val="outset" w:sz="6" w:space="0" w:color="auto"/>
              <w:left w:val="outset" w:sz="6" w:space="0" w:color="auto"/>
              <w:bottom w:val="outset" w:sz="6" w:space="0" w:color="auto"/>
              <w:right w:val="outset" w:sz="6" w:space="0" w:color="auto"/>
            </w:tcBorders>
            <w:hideMark/>
          </w:tcPr>
          <w:p w14:paraId="7EA4D606" w14:textId="21DC38FD" w:rsidR="00454883" w:rsidRPr="0099009E" w:rsidRDefault="00F21B46"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sz w:val="20"/>
                <w:szCs w:val="20"/>
              </w:rPr>
              <w:t>-1 6</w:t>
            </w:r>
            <w:r w:rsidR="009F330F">
              <w:rPr>
                <w:rFonts w:ascii="Times New Roman" w:hAnsi="Times New Roman"/>
                <w:color w:val="000000"/>
                <w:sz w:val="20"/>
                <w:szCs w:val="20"/>
              </w:rPr>
              <w:t>40 132</w:t>
            </w:r>
          </w:p>
        </w:tc>
        <w:tc>
          <w:tcPr>
            <w:tcW w:w="1168" w:type="dxa"/>
            <w:tcBorders>
              <w:top w:val="outset" w:sz="6" w:space="0" w:color="auto"/>
              <w:left w:val="outset" w:sz="6" w:space="0" w:color="auto"/>
              <w:bottom w:val="outset" w:sz="6" w:space="0" w:color="auto"/>
              <w:right w:val="outset" w:sz="6" w:space="0" w:color="auto"/>
            </w:tcBorders>
            <w:hideMark/>
          </w:tcPr>
          <w:p w14:paraId="41D12FF1" w14:textId="1882FD68" w:rsidR="00454883" w:rsidRPr="0099009E" w:rsidRDefault="00F21B46"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sz w:val="20"/>
                <w:szCs w:val="20"/>
              </w:rPr>
              <w:t>-1 6</w:t>
            </w:r>
            <w:r w:rsidR="009F330F">
              <w:rPr>
                <w:rFonts w:ascii="Times New Roman" w:hAnsi="Times New Roman"/>
                <w:color w:val="000000"/>
                <w:sz w:val="20"/>
                <w:szCs w:val="20"/>
              </w:rPr>
              <w:t>40 132</w:t>
            </w:r>
          </w:p>
        </w:tc>
        <w:tc>
          <w:tcPr>
            <w:tcW w:w="1105" w:type="dxa"/>
            <w:tcBorders>
              <w:top w:val="outset" w:sz="6" w:space="0" w:color="auto"/>
              <w:left w:val="outset" w:sz="6" w:space="0" w:color="auto"/>
              <w:bottom w:val="outset" w:sz="6" w:space="0" w:color="auto"/>
              <w:right w:val="outset" w:sz="6" w:space="0" w:color="auto"/>
            </w:tcBorders>
            <w:hideMark/>
          </w:tcPr>
          <w:p w14:paraId="429DE36B" w14:textId="5F1C90E7" w:rsidR="00454883" w:rsidRPr="0099009E" w:rsidRDefault="00454883"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sz w:val="20"/>
                <w:szCs w:val="20"/>
              </w:rPr>
              <w:t xml:space="preserve">- </w:t>
            </w:r>
            <w:r w:rsidR="002B5654" w:rsidRPr="002B5654">
              <w:rPr>
                <w:rFonts w:ascii="Times New Roman" w:hAnsi="Times New Roman"/>
                <w:color w:val="000000"/>
                <w:sz w:val="20"/>
                <w:szCs w:val="20"/>
              </w:rPr>
              <w:t>29</w:t>
            </w:r>
            <w:r w:rsidR="002B5654">
              <w:rPr>
                <w:rFonts w:ascii="Times New Roman" w:hAnsi="Times New Roman"/>
                <w:color w:val="000000"/>
                <w:sz w:val="20"/>
                <w:szCs w:val="20"/>
              </w:rPr>
              <w:t xml:space="preserve"> </w:t>
            </w:r>
            <w:r w:rsidR="002B5654" w:rsidRPr="002B5654">
              <w:rPr>
                <w:rFonts w:ascii="Times New Roman" w:hAnsi="Times New Roman"/>
                <w:color w:val="000000"/>
                <w:sz w:val="20"/>
                <w:szCs w:val="20"/>
              </w:rPr>
              <w:t>320</w:t>
            </w:r>
          </w:p>
        </w:tc>
        <w:tc>
          <w:tcPr>
            <w:tcW w:w="1180" w:type="dxa"/>
            <w:tcBorders>
              <w:top w:val="outset" w:sz="6" w:space="0" w:color="auto"/>
              <w:left w:val="outset" w:sz="6" w:space="0" w:color="auto"/>
              <w:bottom w:val="outset" w:sz="6" w:space="0" w:color="auto"/>
              <w:right w:val="outset" w:sz="6" w:space="0" w:color="auto"/>
            </w:tcBorders>
            <w:hideMark/>
          </w:tcPr>
          <w:p w14:paraId="2D58723B" w14:textId="3F137E01" w:rsidR="00454883" w:rsidRPr="0099009E" w:rsidRDefault="00454883"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sz w:val="20"/>
                <w:szCs w:val="20"/>
              </w:rPr>
              <w:t xml:space="preserve">- </w:t>
            </w:r>
            <w:r w:rsidR="002B5654" w:rsidRPr="002B5654">
              <w:rPr>
                <w:rFonts w:ascii="Times New Roman" w:hAnsi="Times New Roman"/>
                <w:color w:val="000000"/>
                <w:sz w:val="20"/>
                <w:szCs w:val="20"/>
              </w:rPr>
              <w:t>29</w:t>
            </w:r>
            <w:r w:rsidR="002B5654">
              <w:rPr>
                <w:rFonts w:ascii="Times New Roman" w:hAnsi="Times New Roman"/>
                <w:color w:val="000000"/>
                <w:sz w:val="20"/>
                <w:szCs w:val="20"/>
              </w:rPr>
              <w:t xml:space="preserve"> </w:t>
            </w:r>
            <w:r w:rsidR="002B5654" w:rsidRPr="002B5654">
              <w:rPr>
                <w:rFonts w:ascii="Times New Roman" w:hAnsi="Times New Roman"/>
                <w:color w:val="000000"/>
                <w:sz w:val="20"/>
                <w:szCs w:val="20"/>
              </w:rPr>
              <w:t>320</w:t>
            </w:r>
          </w:p>
        </w:tc>
        <w:tc>
          <w:tcPr>
            <w:tcW w:w="1397" w:type="dxa"/>
            <w:tcBorders>
              <w:top w:val="outset" w:sz="6" w:space="0" w:color="auto"/>
              <w:left w:val="outset" w:sz="6" w:space="0" w:color="auto"/>
              <w:bottom w:val="outset" w:sz="6" w:space="0" w:color="auto"/>
              <w:right w:val="outset" w:sz="6" w:space="0" w:color="auto"/>
            </w:tcBorders>
            <w:hideMark/>
          </w:tcPr>
          <w:p w14:paraId="270EAD98" w14:textId="6DF04689" w:rsidR="00454883" w:rsidRPr="0099009E" w:rsidRDefault="00CF0B77" w:rsidP="009900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2E0250" w14:paraId="0072B1C6" w14:textId="77777777" w:rsidTr="0099009E">
        <w:trPr>
          <w:trHeight w:val="1451"/>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444A8F2C" w14:textId="502B6F3F" w:rsidR="002E0250" w:rsidRDefault="002E0250" w:rsidP="002E0250">
            <w:pPr>
              <w:spacing w:line="240" w:lineRule="auto"/>
              <w:rPr>
                <w:rFonts w:ascii="Times New Roman" w:eastAsia="Times New Roman" w:hAnsi="Times New Roman"/>
              </w:rPr>
            </w:pPr>
            <w:r w:rsidRPr="48F02696">
              <w:rPr>
                <w:rFonts w:ascii="Times New Roman" w:eastAsia="Times New Roman" w:hAnsi="Times New Roman"/>
              </w:rPr>
              <w:lastRenderedPageBreak/>
              <w:t>3.2. speciālais budžets</w:t>
            </w:r>
          </w:p>
        </w:tc>
        <w:tc>
          <w:tcPr>
            <w:tcW w:w="980" w:type="dxa"/>
            <w:tcBorders>
              <w:top w:val="outset" w:sz="6" w:space="0" w:color="auto"/>
              <w:left w:val="outset" w:sz="6" w:space="0" w:color="auto"/>
              <w:bottom w:val="outset" w:sz="6" w:space="0" w:color="auto"/>
              <w:right w:val="outset" w:sz="6" w:space="0" w:color="auto"/>
            </w:tcBorders>
            <w:hideMark/>
          </w:tcPr>
          <w:p w14:paraId="07104347" w14:textId="3850F885" w:rsidR="002E0250" w:rsidRPr="0099009E" w:rsidRDefault="002E0250"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140" w:type="dxa"/>
            <w:tcBorders>
              <w:top w:val="outset" w:sz="6" w:space="0" w:color="auto"/>
              <w:left w:val="outset" w:sz="6" w:space="0" w:color="auto"/>
              <w:bottom w:val="outset" w:sz="6" w:space="0" w:color="auto"/>
              <w:right w:val="outset" w:sz="6" w:space="0" w:color="auto"/>
            </w:tcBorders>
          </w:tcPr>
          <w:p w14:paraId="6FB961CB" w14:textId="0258B083" w:rsidR="002E0250" w:rsidRPr="0099009E" w:rsidRDefault="002E0250" w:rsidP="0099009E">
            <w:pPr>
              <w:keepNext/>
              <w:keepLines/>
              <w:spacing w:after="0" w:line="240" w:lineRule="auto"/>
              <w:jc w:val="center"/>
              <w:outlineLvl w:val="1"/>
              <w:rPr>
                <w:rFonts w:ascii="Times New Roman" w:eastAsia="Times New Roman" w:hAnsi="Times New Roman"/>
                <w:color w:val="000000" w:themeColor="text1"/>
                <w:sz w:val="20"/>
                <w:szCs w:val="20"/>
                <w:lang w:eastAsia="lv-LV"/>
              </w:rPr>
            </w:pPr>
            <w:r w:rsidRPr="0099009E">
              <w:rPr>
                <w:rFonts w:ascii="Times New Roman" w:hAnsi="Times New Roman"/>
                <w:color w:val="000000" w:themeColor="text1"/>
                <w:sz w:val="20"/>
                <w:szCs w:val="20"/>
              </w:rPr>
              <w:t>0</w:t>
            </w:r>
          </w:p>
        </w:tc>
        <w:tc>
          <w:tcPr>
            <w:tcW w:w="1040" w:type="dxa"/>
            <w:tcBorders>
              <w:top w:val="outset" w:sz="6" w:space="0" w:color="auto"/>
              <w:left w:val="outset" w:sz="6" w:space="0" w:color="auto"/>
              <w:bottom w:val="outset" w:sz="6" w:space="0" w:color="auto"/>
              <w:right w:val="outset" w:sz="6" w:space="0" w:color="auto"/>
            </w:tcBorders>
            <w:hideMark/>
          </w:tcPr>
          <w:p w14:paraId="4AAE7B0B" w14:textId="2F71F422" w:rsidR="002E0250" w:rsidRPr="0099009E" w:rsidRDefault="002E0250" w:rsidP="0099009E">
            <w:pPr>
              <w:spacing w:after="0" w:line="240" w:lineRule="auto"/>
              <w:rPr>
                <w:rFonts w:ascii="Times New Roman" w:hAnsi="Times New Roman"/>
                <w:color w:val="000000" w:themeColor="text1"/>
                <w:sz w:val="20"/>
                <w:szCs w:val="20"/>
              </w:rPr>
            </w:pPr>
            <w:r w:rsidRPr="004D12C4">
              <w:rPr>
                <w:rFonts w:ascii="Times New Roman" w:hAnsi="Times New Roman"/>
                <w:color w:val="000000" w:themeColor="text1"/>
                <w:sz w:val="20"/>
                <w:szCs w:val="20"/>
              </w:rPr>
              <w:t>0</w:t>
            </w:r>
          </w:p>
        </w:tc>
        <w:tc>
          <w:tcPr>
            <w:tcW w:w="1168" w:type="dxa"/>
            <w:tcBorders>
              <w:top w:val="outset" w:sz="6" w:space="0" w:color="auto"/>
              <w:left w:val="outset" w:sz="6" w:space="0" w:color="auto"/>
              <w:bottom w:val="outset" w:sz="6" w:space="0" w:color="auto"/>
              <w:right w:val="outset" w:sz="6" w:space="0" w:color="auto"/>
            </w:tcBorders>
            <w:hideMark/>
          </w:tcPr>
          <w:p w14:paraId="081CEA72" w14:textId="41AF83C2" w:rsidR="002E0250" w:rsidRPr="0099009E" w:rsidRDefault="002E0250" w:rsidP="0099009E">
            <w:pPr>
              <w:spacing w:after="0" w:line="240" w:lineRule="auto"/>
              <w:jc w:val="center"/>
              <w:rPr>
                <w:rFonts w:ascii="Times New Roman" w:hAnsi="Times New Roman"/>
                <w:sz w:val="20"/>
                <w:szCs w:val="20"/>
              </w:rPr>
            </w:pPr>
            <w:r w:rsidRPr="004D12C4">
              <w:rPr>
                <w:rFonts w:ascii="Times New Roman" w:hAnsi="Times New Roman"/>
                <w:color w:val="000000" w:themeColor="text1"/>
                <w:sz w:val="20"/>
                <w:szCs w:val="20"/>
              </w:rPr>
              <w:t>0</w:t>
            </w:r>
          </w:p>
        </w:tc>
        <w:tc>
          <w:tcPr>
            <w:tcW w:w="1105" w:type="dxa"/>
            <w:tcBorders>
              <w:top w:val="outset" w:sz="6" w:space="0" w:color="auto"/>
              <w:left w:val="outset" w:sz="6" w:space="0" w:color="auto"/>
              <w:bottom w:val="outset" w:sz="6" w:space="0" w:color="auto"/>
              <w:right w:val="outset" w:sz="6" w:space="0" w:color="auto"/>
            </w:tcBorders>
            <w:hideMark/>
          </w:tcPr>
          <w:p w14:paraId="68C15DB4" w14:textId="47C73BF9" w:rsidR="002E0250" w:rsidRPr="0099009E" w:rsidRDefault="002E0250"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themeColor="text1"/>
                <w:sz w:val="20"/>
                <w:szCs w:val="20"/>
              </w:rPr>
              <w:t>0</w:t>
            </w:r>
          </w:p>
        </w:tc>
        <w:tc>
          <w:tcPr>
            <w:tcW w:w="1180" w:type="dxa"/>
            <w:tcBorders>
              <w:top w:val="outset" w:sz="6" w:space="0" w:color="auto"/>
              <w:left w:val="outset" w:sz="6" w:space="0" w:color="auto"/>
              <w:bottom w:val="outset" w:sz="6" w:space="0" w:color="auto"/>
              <w:right w:val="outset" w:sz="6" w:space="0" w:color="auto"/>
            </w:tcBorders>
            <w:hideMark/>
          </w:tcPr>
          <w:p w14:paraId="0CFDD19B" w14:textId="3826ED17" w:rsidR="002E0250" w:rsidRPr="0099009E" w:rsidRDefault="002E0250"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397" w:type="dxa"/>
            <w:tcBorders>
              <w:top w:val="outset" w:sz="6" w:space="0" w:color="auto"/>
              <w:left w:val="outset" w:sz="6" w:space="0" w:color="auto"/>
              <w:bottom w:val="outset" w:sz="6" w:space="0" w:color="auto"/>
              <w:right w:val="outset" w:sz="6" w:space="0" w:color="auto"/>
            </w:tcBorders>
            <w:hideMark/>
          </w:tcPr>
          <w:p w14:paraId="20259FD5" w14:textId="304DFF6A" w:rsidR="002E0250" w:rsidRPr="0099009E" w:rsidRDefault="00D92818" w:rsidP="009900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2E0250" w14:paraId="3F75C25E" w14:textId="77777777" w:rsidTr="0099009E">
        <w:trPr>
          <w:trHeight w:val="1451"/>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0934C725" w14:textId="7900BEFD" w:rsidR="002E0250" w:rsidRDefault="002E0250" w:rsidP="002E0250">
            <w:pPr>
              <w:spacing w:line="240" w:lineRule="auto"/>
              <w:rPr>
                <w:rFonts w:ascii="Times New Roman" w:eastAsia="Times New Roman" w:hAnsi="Times New Roman"/>
              </w:rPr>
            </w:pPr>
            <w:r w:rsidRPr="48F02696">
              <w:rPr>
                <w:rFonts w:ascii="Times New Roman" w:eastAsia="Times New Roman" w:hAnsi="Times New Roman"/>
              </w:rPr>
              <w:t>3.3. pašvaldību budžets</w:t>
            </w:r>
          </w:p>
        </w:tc>
        <w:tc>
          <w:tcPr>
            <w:tcW w:w="980" w:type="dxa"/>
            <w:tcBorders>
              <w:top w:val="outset" w:sz="6" w:space="0" w:color="auto"/>
              <w:left w:val="outset" w:sz="6" w:space="0" w:color="auto"/>
              <w:bottom w:val="outset" w:sz="6" w:space="0" w:color="auto"/>
              <w:right w:val="outset" w:sz="6" w:space="0" w:color="auto"/>
            </w:tcBorders>
            <w:hideMark/>
          </w:tcPr>
          <w:p w14:paraId="2599BEB4" w14:textId="2FDED6E0" w:rsidR="002E0250" w:rsidRPr="0099009E" w:rsidRDefault="002E0250" w:rsidP="0099009E">
            <w:pPr>
              <w:keepNext/>
              <w:keepLines/>
              <w:spacing w:after="0" w:line="240" w:lineRule="auto"/>
              <w:jc w:val="center"/>
              <w:outlineLvl w:val="1"/>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1140" w:type="dxa"/>
            <w:tcBorders>
              <w:top w:val="outset" w:sz="6" w:space="0" w:color="auto"/>
              <w:left w:val="outset" w:sz="6" w:space="0" w:color="auto"/>
              <w:bottom w:val="outset" w:sz="6" w:space="0" w:color="auto"/>
              <w:right w:val="outset" w:sz="6" w:space="0" w:color="auto"/>
            </w:tcBorders>
          </w:tcPr>
          <w:p w14:paraId="6DE25417" w14:textId="1F784957" w:rsidR="002E0250" w:rsidRPr="0099009E" w:rsidRDefault="002E0250" w:rsidP="0099009E">
            <w:pPr>
              <w:keepNext/>
              <w:keepLines/>
              <w:spacing w:after="0" w:line="240" w:lineRule="auto"/>
              <w:jc w:val="center"/>
              <w:outlineLvl w:val="1"/>
              <w:rPr>
                <w:rFonts w:ascii="Times New Roman" w:eastAsia="Times New Roman" w:hAnsi="Times New Roman"/>
                <w:color w:val="000000" w:themeColor="text1"/>
                <w:sz w:val="20"/>
                <w:szCs w:val="20"/>
                <w:lang w:eastAsia="lv-LV"/>
              </w:rPr>
            </w:pPr>
            <w:r w:rsidRPr="0099009E">
              <w:rPr>
                <w:rFonts w:ascii="Times New Roman" w:hAnsi="Times New Roman"/>
                <w:color w:val="000000" w:themeColor="text1"/>
                <w:sz w:val="20"/>
                <w:szCs w:val="20"/>
              </w:rPr>
              <w:t>0</w:t>
            </w:r>
          </w:p>
        </w:tc>
        <w:tc>
          <w:tcPr>
            <w:tcW w:w="1040" w:type="dxa"/>
            <w:tcBorders>
              <w:top w:val="outset" w:sz="6" w:space="0" w:color="auto"/>
              <w:left w:val="outset" w:sz="6" w:space="0" w:color="auto"/>
              <w:bottom w:val="outset" w:sz="6" w:space="0" w:color="auto"/>
              <w:right w:val="outset" w:sz="6" w:space="0" w:color="auto"/>
            </w:tcBorders>
            <w:hideMark/>
          </w:tcPr>
          <w:p w14:paraId="380BF9D1" w14:textId="20F5BEFA" w:rsidR="002E0250" w:rsidRPr="0099009E" w:rsidRDefault="002E0250" w:rsidP="0099009E">
            <w:pPr>
              <w:spacing w:after="0" w:line="240" w:lineRule="auto"/>
              <w:jc w:val="center"/>
              <w:rPr>
                <w:rFonts w:ascii="Times New Roman" w:hAnsi="Times New Roman"/>
                <w:color w:val="000000" w:themeColor="text1"/>
                <w:sz w:val="20"/>
                <w:szCs w:val="20"/>
              </w:rPr>
            </w:pPr>
            <w:r w:rsidRPr="004D12C4">
              <w:rPr>
                <w:rFonts w:ascii="Times New Roman" w:hAnsi="Times New Roman"/>
                <w:color w:val="000000" w:themeColor="text1"/>
                <w:sz w:val="20"/>
                <w:szCs w:val="20"/>
              </w:rPr>
              <w:t>0</w:t>
            </w:r>
          </w:p>
        </w:tc>
        <w:tc>
          <w:tcPr>
            <w:tcW w:w="1168" w:type="dxa"/>
            <w:tcBorders>
              <w:top w:val="outset" w:sz="6" w:space="0" w:color="auto"/>
              <w:left w:val="outset" w:sz="6" w:space="0" w:color="auto"/>
              <w:bottom w:val="outset" w:sz="6" w:space="0" w:color="auto"/>
              <w:right w:val="outset" w:sz="6" w:space="0" w:color="auto"/>
            </w:tcBorders>
            <w:hideMark/>
          </w:tcPr>
          <w:p w14:paraId="79DC75EC" w14:textId="0EAC45A7" w:rsidR="002E0250" w:rsidRPr="0099009E" w:rsidRDefault="002E0250" w:rsidP="0099009E">
            <w:pPr>
              <w:spacing w:after="0" w:line="240" w:lineRule="auto"/>
              <w:jc w:val="center"/>
              <w:rPr>
                <w:rFonts w:ascii="Times New Roman" w:hAnsi="Times New Roman"/>
                <w:sz w:val="20"/>
                <w:szCs w:val="20"/>
              </w:rPr>
            </w:pPr>
            <w:r w:rsidRPr="004D12C4">
              <w:rPr>
                <w:rFonts w:ascii="Times New Roman" w:hAnsi="Times New Roman"/>
                <w:color w:val="000000" w:themeColor="text1"/>
                <w:sz w:val="20"/>
                <w:szCs w:val="20"/>
              </w:rPr>
              <w:t>0</w:t>
            </w:r>
          </w:p>
        </w:tc>
        <w:tc>
          <w:tcPr>
            <w:tcW w:w="1105" w:type="dxa"/>
            <w:tcBorders>
              <w:top w:val="outset" w:sz="6" w:space="0" w:color="auto"/>
              <w:left w:val="outset" w:sz="6" w:space="0" w:color="auto"/>
              <w:bottom w:val="outset" w:sz="6" w:space="0" w:color="auto"/>
              <w:right w:val="outset" w:sz="6" w:space="0" w:color="auto"/>
            </w:tcBorders>
            <w:hideMark/>
          </w:tcPr>
          <w:p w14:paraId="49E6A311" w14:textId="4154A489" w:rsidR="002E0250" w:rsidRPr="0099009E" w:rsidRDefault="002E0250" w:rsidP="0099009E">
            <w:pPr>
              <w:keepNext/>
              <w:keepLines/>
              <w:spacing w:after="0" w:line="240" w:lineRule="auto"/>
              <w:jc w:val="center"/>
              <w:outlineLvl w:val="1"/>
              <w:rPr>
                <w:rFonts w:ascii="Times New Roman" w:hAnsi="Times New Roman"/>
                <w:sz w:val="20"/>
                <w:szCs w:val="20"/>
              </w:rPr>
            </w:pPr>
            <w:r w:rsidRPr="0099009E">
              <w:rPr>
                <w:rFonts w:ascii="Times New Roman" w:hAnsi="Times New Roman"/>
                <w:color w:val="000000" w:themeColor="text1"/>
                <w:sz w:val="20"/>
                <w:szCs w:val="20"/>
              </w:rPr>
              <w:t>0</w:t>
            </w:r>
          </w:p>
        </w:tc>
        <w:tc>
          <w:tcPr>
            <w:tcW w:w="1180" w:type="dxa"/>
            <w:tcBorders>
              <w:top w:val="outset" w:sz="6" w:space="0" w:color="auto"/>
              <w:left w:val="outset" w:sz="6" w:space="0" w:color="auto"/>
              <w:bottom w:val="outset" w:sz="6" w:space="0" w:color="auto"/>
              <w:right w:val="outset" w:sz="6" w:space="0" w:color="auto"/>
            </w:tcBorders>
            <w:hideMark/>
          </w:tcPr>
          <w:p w14:paraId="6995B92D" w14:textId="486268CA" w:rsidR="002E0250" w:rsidRPr="0099009E" w:rsidRDefault="002E0250" w:rsidP="0099009E">
            <w:pPr>
              <w:keepNext/>
              <w:keepLines/>
              <w:spacing w:after="0" w:line="240" w:lineRule="auto"/>
              <w:jc w:val="center"/>
              <w:outlineLvl w:val="1"/>
              <w:rPr>
                <w:rFonts w:ascii="Times New Roman" w:hAnsi="Times New Roman"/>
                <w:color w:val="000000" w:themeColor="text1"/>
                <w:sz w:val="20"/>
                <w:szCs w:val="20"/>
              </w:rPr>
            </w:pPr>
            <w:r w:rsidRPr="0099009E">
              <w:rPr>
                <w:rFonts w:ascii="Times New Roman" w:hAnsi="Times New Roman"/>
                <w:color w:val="000000" w:themeColor="text1"/>
                <w:sz w:val="20"/>
                <w:szCs w:val="20"/>
              </w:rPr>
              <w:t>0</w:t>
            </w:r>
          </w:p>
        </w:tc>
        <w:tc>
          <w:tcPr>
            <w:tcW w:w="1397" w:type="dxa"/>
            <w:tcBorders>
              <w:top w:val="outset" w:sz="6" w:space="0" w:color="auto"/>
              <w:left w:val="outset" w:sz="6" w:space="0" w:color="auto"/>
              <w:bottom w:val="outset" w:sz="6" w:space="0" w:color="auto"/>
              <w:right w:val="outset" w:sz="6" w:space="0" w:color="auto"/>
            </w:tcBorders>
            <w:hideMark/>
          </w:tcPr>
          <w:p w14:paraId="3D13D4DC" w14:textId="4E9CBC4A" w:rsidR="002E0250" w:rsidRPr="0099009E" w:rsidRDefault="00CF0B77" w:rsidP="0099009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2E0250" w:rsidRPr="00723FDC" w14:paraId="76DEFB26" w14:textId="77777777" w:rsidTr="0099009E">
        <w:trPr>
          <w:trHeight w:val="1451"/>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425C0115"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4. Finanšu līdzekļi papildu izdevumu finansēšanai (kompensējošu izdevumu samazinājumu norāda ar "+" zīmi)</w:t>
            </w:r>
          </w:p>
        </w:tc>
        <w:tc>
          <w:tcPr>
            <w:tcW w:w="980" w:type="dxa"/>
            <w:tcBorders>
              <w:top w:val="outset" w:sz="6" w:space="0" w:color="auto"/>
              <w:left w:val="outset" w:sz="6" w:space="0" w:color="auto"/>
              <w:bottom w:val="outset" w:sz="6" w:space="0" w:color="auto"/>
              <w:right w:val="outset" w:sz="6" w:space="0" w:color="auto"/>
            </w:tcBorders>
            <w:hideMark/>
          </w:tcPr>
          <w:p w14:paraId="5EA26BE7" w14:textId="58B2D5DE" w:rsidR="002E0250" w:rsidRPr="0099009E" w:rsidRDefault="002E0250" w:rsidP="0099009E">
            <w:pPr>
              <w:spacing w:after="0" w:line="240" w:lineRule="auto"/>
              <w:ind w:right="-57"/>
              <w:rPr>
                <w:rFonts w:ascii="Times New Roman" w:eastAsia="Times New Roman" w:hAnsi="Times New Roman"/>
                <w:iCs/>
                <w:color w:val="000000"/>
                <w:sz w:val="20"/>
                <w:szCs w:val="20"/>
                <w:lang w:eastAsia="lv-LV"/>
              </w:rPr>
            </w:pPr>
            <w:r w:rsidRPr="0099009E">
              <w:rPr>
                <w:rFonts w:ascii="Times New Roman" w:hAnsi="Times New Roman"/>
                <w:color w:val="000000"/>
                <w:sz w:val="20"/>
                <w:szCs w:val="20"/>
              </w:rPr>
              <w:t>+ 1 650</w:t>
            </w:r>
          </w:p>
        </w:tc>
        <w:tc>
          <w:tcPr>
            <w:tcW w:w="1140" w:type="dxa"/>
            <w:tcBorders>
              <w:top w:val="outset" w:sz="6" w:space="0" w:color="auto"/>
              <w:left w:val="outset" w:sz="6" w:space="0" w:color="auto"/>
              <w:bottom w:val="outset" w:sz="6" w:space="0" w:color="auto"/>
              <w:right w:val="outset" w:sz="6" w:space="0" w:color="auto"/>
            </w:tcBorders>
          </w:tcPr>
          <w:p w14:paraId="18125EA1" w14:textId="520C3FA9" w:rsidR="002E0250" w:rsidRPr="0099009E" w:rsidRDefault="002E0250" w:rsidP="0099009E">
            <w:pPr>
              <w:keepNext/>
              <w:keepLines/>
              <w:spacing w:after="0" w:line="240" w:lineRule="auto"/>
              <w:ind w:left="-57" w:right="-57"/>
              <w:jc w:val="center"/>
              <w:outlineLvl w:val="1"/>
              <w:rPr>
                <w:rFonts w:ascii="Times New Roman" w:eastAsia="Times New Roman" w:hAnsi="Times New Roman"/>
                <w:iCs/>
                <w:color w:val="000000"/>
                <w:sz w:val="20"/>
                <w:szCs w:val="20"/>
                <w:lang w:eastAsia="lv-LV"/>
              </w:rPr>
            </w:pPr>
            <w:r w:rsidRPr="0099009E">
              <w:rPr>
                <w:rFonts w:ascii="Times New Roman" w:hAnsi="Times New Roman"/>
                <w:color w:val="000000"/>
                <w:sz w:val="20"/>
                <w:szCs w:val="20"/>
              </w:rPr>
              <w:t>+ 1 650</w:t>
            </w:r>
          </w:p>
        </w:tc>
        <w:tc>
          <w:tcPr>
            <w:tcW w:w="1040" w:type="dxa"/>
            <w:tcBorders>
              <w:top w:val="outset" w:sz="6" w:space="0" w:color="auto"/>
              <w:left w:val="outset" w:sz="6" w:space="0" w:color="auto"/>
              <w:bottom w:val="outset" w:sz="6" w:space="0" w:color="auto"/>
              <w:right w:val="outset" w:sz="6" w:space="0" w:color="auto"/>
            </w:tcBorders>
            <w:hideMark/>
          </w:tcPr>
          <w:p w14:paraId="13C4F492" w14:textId="69D5CCA5" w:rsidR="002E0250" w:rsidRPr="0099009E" w:rsidRDefault="002E0250"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+1 6</w:t>
            </w:r>
            <w:r w:rsidR="009F330F">
              <w:rPr>
                <w:rFonts w:ascii="Times New Roman" w:hAnsi="Times New Roman"/>
                <w:color w:val="000000"/>
                <w:sz w:val="20"/>
                <w:szCs w:val="20"/>
              </w:rPr>
              <w:t>40 132</w:t>
            </w:r>
          </w:p>
        </w:tc>
        <w:tc>
          <w:tcPr>
            <w:tcW w:w="1168" w:type="dxa"/>
            <w:tcBorders>
              <w:top w:val="outset" w:sz="6" w:space="0" w:color="auto"/>
              <w:left w:val="outset" w:sz="6" w:space="0" w:color="auto"/>
              <w:bottom w:val="outset" w:sz="6" w:space="0" w:color="auto"/>
              <w:right w:val="outset" w:sz="6" w:space="0" w:color="auto"/>
            </w:tcBorders>
            <w:hideMark/>
          </w:tcPr>
          <w:p w14:paraId="05E753B8" w14:textId="4A18BF71" w:rsidR="002E0250" w:rsidRPr="0099009E" w:rsidRDefault="002E0250" w:rsidP="0099009E">
            <w:pPr>
              <w:spacing w:after="0" w:line="240" w:lineRule="auto"/>
              <w:ind w:right="-57"/>
              <w:rPr>
                <w:rFonts w:ascii="Times New Roman" w:hAnsi="Times New Roman"/>
                <w:sz w:val="20"/>
                <w:szCs w:val="20"/>
              </w:rPr>
            </w:pPr>
            <w:r w:rsidRPr="0099009E">
              <w:rPr>
                <w:rFonts w:ascii="Times New Roman" w:hAnsi="Times New Roman"/>
                <w:sz w:val="20"/>
                <w:szCs w:val="20"/>
              </w:rPr>
              <w:t>+</w:t>
            </w:r>
            <w:r w:rsidRPr="0099009E">
              <w:rPr>
                <w:rFonts w:ascii="Times New Roman" w:hAnsi="Times New Roman"/>
                <w:color w:val="000000"/>
                <w:sz w:val="20"/>
                <w:szCs w:val="20"/>
              </w:rPr>
              <w:t>1 6</w:t>
            </w:r>
            <w:r w:rsidR="009F330F">
              <w:rPr>
                <w:rFonts w:ascii="Times New Roman" w:hAnsi="Times New Roman"/>
                <w:color w:val="000000"/>
                <w:sz w:val="20"/>
                <w:szCs w:val="20"/>
              </w:rPr>
              <w:t>40 132</w:t>
            </w:r>
          </w:p>
        </w:tc>
        <w:tc>
          <w:tcPr>
            <w:tcW w:w="1105" w:type="dxa"/>
            <w:tcBorders>
              <w:top w:val="outset" w:sz="6" w:space="0" w:color="auto"/>
              <w:left w:val="outset" w:sz="6" w:space="0" w:color="auto"/>
              <w:bottom w:val="outset" w:sz="6" w:space="0" w:color="auto"/>
              <w:right w:val="outset" w:sz="6" w:space="0" w:color="auto"/>
            </w:tcBorders>
            <w:hideMark/>
          </w:tcPr>
          <w:p w14:paraId="168362AF" w14:textId="52B1AC0E" w:rsidR="002E0250" w:rsidRPr="0099009E" w:rsidRDefault="002E0250" w:rsidP="0099009E">
            <w:pPr>
              <w:keepNext/>
              <w:keepLines/>
              <w:spacing w:after="0" w:line="240" w:lineRule="auto"/>
              <w:ind w:left="-57" w:right="-57"/>
              <w:jc w:val="center"/>
              <w:outlineLvl w:val="1"/>
              <w:rPr>
                <w:rFonts w:ascii="Times New Roman" w:hAnsi="Times New Roman"/>
                <w:sz w:val="20"/>
                <w:szCs w:val="20"/>
              </w:rPr>
            </w:pPr>
            <w:r w:rsidRPr="0099009E">
              <w:rPr>
                <w:rFonts w:ascii="Times New Roman" w:hAnsi="Times New Roman"/>
                <w:color w:val="000000"/>
                <w:sz w:val="20"/>
                <w:szCs w:val="20"/>
              </w:rPr>
              <w:t xml:space="preserve">+ </w:t>
            </w:r>
            <w:r w:rsidR="002B5654" w:rsidRPr="002B5654">
              <w:rPr>
                <w:rFonts w:ascii="Times New Roman" w:hAnsi="Times New Roman"/>
                <w:color w:val="000000"/>
                <w:sz w:val="20"/>
                <w:szCs w:val="20"/>
              </w:rPr>
              <w:t>29</w:t>
            </w:r>
            <w:r w:rsidR="002B5654">
              <w:rPr>
                <w:rFonts w:ascii="Times New Roman" w:hAnsi="Times New Roman"/>
                <w:color w:val="000000"/>
                <w:sz w:val="20"/>
                <w:szCs w:val="20"/>
              </w:rPr>
              <w:t xml:space="preserve"> </w:t>
            </w:r>
            <w:r w:rsidR="002B5654" w:rsidRPr="002B5654">
              <w:rPr>
                <w:rFonts w:ascii="Times New Roman" w:hAnsi="Times New Roman"/>
                <w:color w:val="000000"/>
                <w:sz w:val="20"/>
                <w:szCs w:val="20"/>
              </w:rPr>
              <w:t>320</w:t>
            </w:r>
          </w:p>
        </w:tc>
        <w:tc>
          <w:tcPr>
            <w:tcW w:w="1180" w:type="dxa"/>
            <w:tcBorders>
              <w:top w:val="outset" w:sz="6" w:space="0" w:color="auto"/>
              <w:left w:val="outset" w:sz="6" w:space="0" w:color="auto"/>
              <w:bottom w:val="outset" w:sz="6" w:space="0" w:color="auto"/>
              <w:right w:val="outset" w:sz="6" w:space="0" w:color="auto"/>
            </w:tcBorders>
            <w:hideMark/>
          </w:tcPr>
          <w:p w14:paraId="496D86D3" w14:textId="13851D1A" w:rsidR="002E0250" w:rsidRPr="0099009E" w:rsidRDefault="002E0250" w:rsidP="0099009E">
            <w:pPr>
              <w:keepNext/>
              <w:keepLines/>
              <w:spacing w:after="0" w:line="240" w:lineRule="auto"/>
              <w:ind w:left="-57" w:right="-57"/>
              <w:jc w:val="center"/>
              <w:outlineLvl w:val="1"/>
              <w:rPr>
                <w:rFonts w:ascii="Times New Roman" w:hAnsi="Times New Roman"/>
                <w:color w:val="000000"/>
                <w:sz w:val="20"/>
                <w:szCs w:val="20"/>
              </w:rPr>
            </w:pPr>
            <w:r w:rsidRPr="0099009E">
              <w:rPr>
                <w:rFonts w:ascii="Times New Roman" w:hAnsi="Times New Roman"/>
                <w:color w:val="000000"/>
                <w:sz w:val="20"/>
                <w:szCs w:val="20"/>
              </w:rPr>
              <w:t xml:space="preserve">+ </w:t>
            </w:r>
            <w:r w:rsidR="002B5654" w:rsidRPr="002B5654">
              <w:rPr>
                <w:rFonts w:ascii="Times New Roman" w:hAnsi="Times New Roman"/>
                <w:color w:val="000000"/>
                <w:sz w:val="20"/>
                <w:szCs w:val="20"/>
              </w:rPr>
              <w:t>29</w:t>
            </w:r>
            <w:r w:rsidR="002B5654">
              <w:rPr>
                <w:rFonts w:ascii="Times New Roman" w:hAnsi="Times New Roman"/>
                <w:color w:val="000000"/>
                <w:sz w:val="20"/>
                <w:szCs w:val="20"/>
              </w:rPr>
              <w:t xml:space="preserve"> </w:t>
            </w:r>
            <w:r w:rsidR="002B5654" w:rsidRPr="002B5654">
              <w:rPr>
                <w:rFonts w:ascii="Times New Roman" w:hAnsi="Times New Roman"/>
                <w:color w:val="000000"/>
                <w:sz w:val="20"/>
                <w:szCs w:val="20"/>
              </w:rPr>
              <w:t>320</w:t>
            </w:r>
          </w:p>
        </w:tc>
        <w:tc>
          <w:tcPr>
            <w:tcW w:w="1397" w:type="dxa"/>
            <w:tcBorders>
              <w:top w:val="outset" w:sz="6" w:space="0" w:color="auto"/>
              <w:left w:val="outset" w:sz="6" w:space="0" w:color="auto"/>
              <w:bottom w:val="outset" w:sz="6" w:space="0" w:color="auto"/>
              <w:right w:val="outset" w:sz="6" w:space="0" w:color="auto"/>
            </w:tcBorders>
            <w:hideMark/>
          </w:tcPr>
          <w:p w14:paraId="21849899" w14:textId="25E7930F" w:rsidR="002E0250" w:rsidRPr="0099009E" w:rsidRDefault="002E0250" w:rsidP="00D84D22">
            <w:pPr>
              <w:spacing w:after="0" w:line="240" w:lineRule="auto"/>
              <w:ind w:left="-57" w:right="-57"/>
              <w:jc w:val="center"/>
              <w:rPr>
                <w:rFonts w:ascii="Times New Roman" w:hAnsi="Times New Roman"/>
                <w:color w:val="000000"/>
                <w:sz w:val="20"/>
                <w:szCs w:val="20"/>
              </w:rPr>
            </w:pPr>
            <w:r w:rsidRPr="0099009E">
              <w:rPr>
                <w:rFonts w:ascii="Times New Roman" w:hAnsi="Times New Roman"/>
                <w:color w:val="000000"/>
                <w:sz w:val="20"/>
                <w:szCs w:val="20"/>
              </w:rPr>
              <w:t>0</w:t>
            </w:r>
          </w:p>
        </w:tc>
      </w:tr>
      <w:tr w:rsidR="002E0250" w:rsidRPr="00723FDC" w14:paraId="5098DD3E"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6355CB47"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5. Precizēta finansiālā ietekme</w:t>
            </w:r>
          </w:p>
        </w:tc>
        <w:tc>
          <w:tcPr>
            <w:tcW w:w="980" w:type="dxa"/>
            <w:tcBorders>
              <w:top w:val="outset" w:sz="6" w:space="0" w:color="auto"/>
              <w:left w:val="outset" w:sz="6" w:space="0" w:color="auto"/>
              <w:bottom w:val="outset" w:sz="6" w:space="0" w:color="auto"/>
              <w:right w:val="outset" w:sz="6" w:space="0" w:color="auto"/>
            </w:tcBorders>
          </w:tcPr>
          <w:p w14:paraId="6D6440FA" w14:textId="77777777" w:rsidR="002E0250" w:rsidRPr="0099009E" w:rsidRDefault="002E0250" w:rsidP="0099009E">
            <w:pPr>
              <w:spacing w:after="0" w:line="240" w:lineRule="auto"/>
              <w:jc w:val="center"/>
              <w:rPr>
                <w:rFonts w:ascii="Times New Roman" w:hAnsi="Times New Roman"/>
                <w:color w:val="000000"/>
                <w:sz w:val="20"/>
                <w:szCs w:val="20"/>
                <w:highlight w:val="red"/>
              </w:rPr>
            </w:pPr>
            <w:r w:rsidRPr="0099009E">
              <w:rPr>
                <w:rFonts w:ascii="Times New Roman" w:hAnsi="Times New Roman"/>
                <w:color w:val="000000"/>
                <w:sz w:val="20"/>
                <w:szCs w:val="20"/>
              </w:rPr>
              <w:t>0</w:t>
            </w:r>
          </w:p>
        </w:tc>
        <w:tc>
          <w:tcPr>
            <w:tcW w:w="1140" w:type="dxa"/>
            <w:tcBorders>
              <w:top w:val="outset" w:sz="6" w:space="0" w:color="auto"/>
              <w:left w:val="outset" w:sz="6" w:space="0" w:color="auto"/>
              <w:bottom w:val="outset" w:sz="6" w:space="0" w:color="auto"/>
              <w:right w:val="outset" w:sz="6" w:space="0" w:color="auto"/>
            </w:tcBorders>
          </w:tcPr>
          <w:p w14:paraId="3A1D9D06" w14:textId="77777777" w:rsidR="002E0250" w:rsidRPr="0099009E" w:rsidRDefault="002E0250" w:rsidP="0099009E">
            <w:pPr>
              <w:spacing w:after="0" w:line="240" w:lineRule="auto"/>
              <w:jc w:val="center"/>
              <w:rPr>
                <w:rFonts w:ascii="Times New Roman" w:hAnsi="Times New Roman"/>
                <w:color w:val="000000"/>
                <w:sz w:val="20"/>
                <w:szCs w:val="20"/>
              </w:rPr>
            </w:pPr>
            <w:r w:rsidRPr="0099009E">
              <w:rPr>
                <w:rFonts w:ascii="Times New Roman" w:hAnsi="Times New Roman"/>
                <w:color w:val="000000"/>
                <w:sz w:val="20"/>
                <w:szCs w:val="20"/>
              </w:rPr>
              <w:t>0</w:t>
            </w:r>
          </w:p>
        </w:tc>
        <w:tc>
          <w:tcPr>
            <w:tcW w:w="1040" w:type="dxa"/>
            <w:tcBorders>
              <w:top w:val="outset" w:sz="6" w:space="0" w:color="auto"/>
              <w:left w:val="outset" w:sz="6" w:space="0" w:color="auto"/>
              <w:bottom w:val="outset" w:sz="6" w:space="0" w:color="auto"/>
              <w:right w:val="outset" w:sz="6" w:space="0" w:color="auto"/>
            </w:tcBorders>
          </w:tcPr>
          <w:p w14:paraId="1D1DBFBB" w14:textId="77777777" w:rsidR="002E0250" w:rsidRPr="0099009E" w:rsidRDefault="002E0250" w:rsidP="0099009E">
            <w:pPr>
              <w:spacing w:after="0" w:line="240" w:lineRule="auto"/>
              <w:ind w:left="-57" w:right="-57"/>
              <w:jc w:val="center"/>
              <w:rPr>
                <w:rFonts w:ascii="Times New Roman" w:hAnsi="Times New Roman"/>
                <w:color w:val="000000"/>
                <w:sz w:val="20"/>
                <w:szCs w:val="20"/>
              </w:rPr>
            </w:pPr>
            <w:r w:rsidRPr="0099009E">
              <w:rPr>
                <w:rFonts w:ascii="Times New Roman" w:hAnsi="Times New Roman"/>
                <w:color w:val="000000"/>
                <w:sz w:val="20"/>
                <w:szCs w:val="20"/>
              </w:rPr>
              <w:t>0</w:t>
            </w:r>
          </w:p>
        </w:tc>
        <w:tc>
          <w:tcPr>
            <w:tcW w:w="1168" w:type="dxa"/>
            <w:tcBorders>
              <w:top w:val="outset" w:sz="6" w:space="0" w:color="auto"/>
              <w:left w:val="outset" w:sz="6" w:space="0" w:color="auto"/>
              <w:bottom w:val="outset" w:sz="6" w:space="0" w:color="auto"/>
              <w:right w:val="outset" w:sz="6" w:space="0" w:color="auto"/>
            </w:tcBorders>
          </w:tcPr>
          <w:p w14:paraId="19512687" w14:textId="77777777" w:rsidR="002E0250" w:rsidRPr="0099009E" w:rsidRDefault="002E0250" w:rsidP="0099009E">
            <w:pPr>
              <w:spacing w:after="0" w:line="240" w:lineRule="auto"/>
              <w:ind w:left="-57" w:right="-57"/>
              <w:jc w:val="center"/>
              <w:rPr>
                <w:rFonts w:ascii="Times New Roman" w:hAnsi="Times New Roman"/>
                <w:sz w:val="20"/>
                <w:szCs w:val="20"/>
              </w:rPr>
            </w:pPr>
            <w:r w:rsidRPr="0099009E">
              <w:rPr>
                <w:rFonts w:ascii="Times New Roman" w:hAnsi="Times New Roman"/>
                <w:sz w:val="20"/>
                <w:szCs w:val="20"/>
              </w:rPr>
              <w:t>0</w:t>
            </w:r>
          </w:p>
        </w:tc>
        <w:tc>
          <w:tcPr>
            <w:tcW w:w="1105" w:type="dxa"/>
            <w:tcBorders>
              <w:top w:val="outset" w:sz="6" w:space="0" w:color="auto"/>
              <w:left w:val="outset" w:sz="6" w:space="0" w:color="auto"/>
              <w:bottom w:val="outset" w:sz="6" w:space="0" w:color="auto"/>
              <w:right w:val="outset" w:sz="6" w:space="0" w:color="auto"/>
            </w:tcBorders>
          </w:tcPr>
          <w:p w14:paraId="593FC85B" w14:textId="77777777" w:rsidR="002E0250" w:rsidRPr="0099009E" w:rsidRDefault="002E0250" w:rsidP="0099009E">
            <w:pPr>
              <w:spacing w:after="0" w:line="240" w:lineRule="auto"/>
              <w:ind w:left="-57" w:right="-57"/>
              <w:jc w:val="center"/>
              <w:rPr>
                <w:rFonts w:ascii="Times New Roman" w:hAnsi="Times New Roman"/>
                <w:sz w:val="20"/>
                <w:szCs w:val="20"/>
              </w:rPr>
            </w:pPr>
            <w:r w:rsidRPr="0099009E">
              <w:rPr>
                <w:rFonts w:ascii="Times New Roman" w:hAnsi="Times New Roman"/>
                <w:sz w:val="20"/>
                <w:szCs w:val="20"/>
              </w:rPr>
              <w:t>0</w:t>
            </w:r>
          </w:p>
        </w:tc>
        <w:tc>
          <w:tcPr>
            <w:tcW w:w="1180" w:type="dxa"/>
            <w:tcBorders>
              <w:top w:val="outset" w:sz="6" w:space="0" w:color="auto"/>
              <w:left w:val="outset" w:sz="6" w:space="0" w:color="auto"/>
              <w:bottom w:val="outset" w:sz="6" w:space="0" w:color="auto"/>
              <w:right w:val="outset" w:sz="6" w:space="0" w:color="auto"/>
            </w:tcBorders>
          </w:tcPr>
          <w:p w14:paraId="7EF6378D" w14:textId="77777777" w:rsidR="002E0250" w:rsidRPr="0099009E" w:rsidRDefault="002E0250" w:rsidP="0099009E">
            <w:pPr>
              <w:spacing w:after="0" w:line="240" w:lineRule="auto"/>
              <w:ind w:left="-57" w:right="-57"/>
              <w:jc w:val="center"/>
              <w:rPr>
                <w:rFonts w:ascii="Times New Roman" w:hAnsi="Times New Roman"/>
                <w:color w:val="000000"/>
                <w:sz w:val="20"/>
                <w:szCs w:val="20"/>
              </w:rPr>
            </w:pPr>
            <w:r w:rsidRPr="0099009E">
              <w:rPr>
                <w:rFonts w:ascii="Times New Roman" w:hAnsi="Times New Roman"/>
                <w:color w:val="000000"/>
                <w:sz w:val="20"/>
                <w:szCs w:val="20"/>
              </w:rPr>
              <w:t>0</w:t>
            </w:r>
          </w:p>
        </w:tc>
        <w:tc>
          <w:tcPr>
            <w:tcW w:w="1397" w:type="dxa"/>
            <w:tcBorders>
              <w:top w:val="outset" w:sz="6" w:space="0" w:color="auto"/>
              <w:left w:val="outset" w:sz="6" w:space="0" w:color="auto"/>
              <w:bottom w:val="outset" w:sz="6" w:space="0" w:color="auto"/>
              <w:right w:val="outset" w:sz="6" w:space="0" w:color="auto"/>
            </w:tcBorders>
            <w:hideMark/>
          </w:tcPr>
          <w:p w14:paraId="049E8675" w14:textId="74BA309B" w:rsidR="002E0250" w:rsidRPr="0099009E" w:rsidRDefault="00D84D22" w:rsidP="00D84D22">
            <w:pPr>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0</w:t>
            </w:r>
          </w:p>
        </w:tc>
      </w:tr>
      <w:tr w:rsidR="002E0250" w14:paraId="339969FA"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5771DBB9" w14:textId="1E8B23AD" w:rsidR="002E0250" w:rsidRDefault="002E0250" w:rsidP="002E0250">
            <w:pPr>
              <w:spacing w:line="240" w:lineRule="auto"/>
              <w:rPr>
                <w:rFonts w:ascii="Times New Roman" w:eastAsia="Times New Roman" w:hAnsi="Times New Roman"/>
              </w:rPr>
            </w:pPr>
            <w:r w:rsidRPr="48F02696">
              <w:rPr>
                <w:rFonts w:ascii="Times New Roman" w:eastAsia="Times New Roman" w:hAnsi="Times New Roman"/>
              </w:rPr>
              <w:t>5.1. valsts pamatbudžets</w:t>
            </w:r>
          </w:p>
        </w:tc>
        <w:tc>
          <w:tcPr>
            <w:tcW w:w="980" w:type="dxa"/>
            <w:tcBorders>
              <w:top w:val="outset" w:sz="6" w:space="0" w:color="auto"/>
              <w:left w:val="outset" w:sz="6" w:space="0" w:color="auto"/>
              <w:bottom w:val="outset" w:sz="6" w:space="0" w:color="auto"/>
              <w:right w:val="outset" w:sz="6" w:space="0" w:color="auto"/>
            </w:tcBorders>
          </w:tcPr>
          <w:p w14:paraId="394FFC3E" w14:textId="3507491F"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tcPr>
          <w:p w14:paraId="3D5909D4" w14:textId="5854A60A"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69E48A92" w14:textId="6D50E2F8"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12BAA976" w14:textId="0CC300B7" w:rsidR="002E0250" w:rsidRPr="0099009E" w:rsidRDefault="002E0250" w:rsidP="0099009E">
            <w:pPr>
              <w:spacing w:after="0" w:line="240" w:lineRule="auto"/>
              <w:jc w:val="center"/>
              <w:rPr>
                <w:rFonts w:ascii="Times New Roman" w:hAnsi="Times New Roman"/>
                <w:sz w:val="20"/>
                <w:szCs w:val="20"/>
              </w:rPr>
            </w:pPr>
          </w:p>
        </w:tc>
        <w:tc>
          <w:tcPr>
            <w:tcW w:w="1105" w:type="dxa"/>
            <w:tcBorders>
              <w:top w:val="outset" w:sz="6" w:space="0" w:color="auto"/>
              <w:left w:val="outset" w:sz="6" w:space="0" w:color="auto"/>
              <w:bottom w:val="outset" w:sz="6" w:space="0" w:color="auto"/>
              <w:right w:val="outset" w:sz="6" w:space="0" w:color="auto"/>
            </w:tcBorders>
          </w:tcPr>
          <w:p w14:paraId="0F6F194F" w14:textId="5842B0E7" w:rsidR="002E0250" w:rsidRPr="0099009E" w:rsidRDefault="002E0250" w:rsidP="0099009E">
            <w:pPr>
              <w:spacing w:after="0" w:line="240" w:lineRule="auto"/>
              <w:jc w:val="center"/>
              <w:rPr>
                <w:rFonts w:ascii="Times New Roman" w:hAnsi="Times New Roman"/>
                <w:sz w:val="20"/>
                <w:szCs w:val="20"/>
              </w:rPr>
            </w:pPr>
          </w:p>
        </w:tc>
        <w:tc>
          <w:tcPr>
            <w:tcW w:w="1180" w:type="dxa"/>
            <w:tcBorders>
              <w:top w:val="outset" w:sz="6" w:space="0" w:color="auto"/>
              <w:left w:val="outset" w:sz="6" w:space="0" w:color="auto"/>
              <w:bottom w:val="outset" w:sz="6" w:space="0" w:color="auto"/>
              <w:right w:val="outset" w:sz="6" w:space="0" w:color="auto"/>
            </w:tcBorders>
          </w:tcPr>
          <w:p w14:paraId="38138CA3" w14:textId="38EFE464"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hideMark/>
          </w:tcPr>
          <w:p w14:paraId="406F1037" w14:textId="0D78845E" w:rsidR="002E0250" w:rsidRPr="0099009E" w:rsidRDefault="002E0250" w:rsidP="0099009E">
            <w:pPr>
              <w:spacing w:after="0" w:line="240" w:lineRule="auto"/>
              <w:jc w:val="center"/>
              <w:rPr>
                <w:rFonts w:ascii="Times New Roman" w:hAnsi="Times New Roman"/>
                <w:color w:val="000000" w:themeColor="text1"/>
                <w:sz w:val="20"/>
                <w:szCs w:val="20"/>
              </w:rPr>
            </w:pPr>
          </w:p>
        </w:tc>
      </w:tr>
      <w:tr w:rsidR="002E0250" w14:paraId="5B6D1197"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3ADEFD42" w14:textId="0F54755B" w:rsidR="002E0250" w:rsidRDefault="002E0250" w:rsidP="002E0250">
            <w:pPr>
              <w:spacing w:line="240" w:lineRule="auto"/>
              <w:rPr>
                <w:rFonts w:ascii="Times New Roman" w:eastAsia="Times New Roman" w:hAnsi="Times New Roman"/>
              </w:rPr>
            </w:pPr>
            <w:r w:rsidRPr="48F02696">
              <w:rPr>
                <w:rFonts w:ascii="Times New Roman" w:eastAsia="Times New Roman" w:hAnsi="Times New Roman"/>
              </w:rPr>
              <w:t>5.2. speciālais budžets</w:t>
            </w:r>
          </w:p>
        </w:tc>
        <w:tc>
          <w:tcPr>
            <w:tcW w:w="980" w:type="dxa"/>
            <w:tcBorders>
              <w:top w:val="outset" w:sz="6" w:space="0" w:color="auto"/>
              <w:left w:val="outset" w:sz="6" w:space="0" w:color="auto"/>
              <w:bottom w:val="outset" w:sz="6" w:space="0" w:color="auto"/>
              <w:right w:val="outset" w:sz="6" w:space="0" w:color="auto"/>
            </w:tcBorders>
          </w:tcPr>
          <w:p w14:paraId="26F3E231" w14:textId="777F2104"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tcPr>
          <w:p w14:paraId="5CE21917" w14:textId="5C94F040"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6F2C3360" w14:textId="0F1A2BC8"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5343E10C" w14:textId="235BAB55"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05" w:type="dxa"/>
            <w:tcBorders>
              <w:top w:val="outset" w:sz="6" w:space="0" w:color="auto"/>
              <w:left w:val="outset" w:sz="6" w:space="0" w:color="auto"/>
              <w:bottom w:val="outset" w:sz="6" w:space="0" w:color="auto"/>
              <w:right w:val="outset" w:sz="6" w:space="0" w:color="auto"/>
            </w:tcBorders>
          </w:tcPr>
          <w:p w14:paraId="741C8BDE" w14:textId="3DCC89E4"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80" w:type="dxa"/>
            <w:tcBorders>
              <w:top w:val="outset" w:sz="6" w:space="0" w:color="auto"/>
              <w:left w:val="outset" w:sz="6" w:space="0" w:color="auto"/>
              <w:bottom w:val="outset" w:sz="6" w:space="0" w:color="auto"/>
              <w:right w:val="outset" w:sz="6" w:space="0" w:color="auto"/>
            </w:tcBorders>
          </w:tcPr>
          <w:p w14:paraId="3061E3FB" w14:textId="31520BE4"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hideMark/>
          </w:tcPr>
          <w:p w14:paraId="73386698" w14:textId="7DEEF30E" w:rsidR="002E0250" w:rsidRPr="0099009E" w:rsidRDefault="002E0250" w:rsidP="0099009E">
            <w:pPr>
              <w:spacing w:after="0" w:line="240" w:lineRule="auto"/>
              <w:jc w:val="center"/>
              <w:rPr>
                <w:rFonts w:ascii="Times New Roman" w:hAnsi="Times New Roman"/>
                <w:color w:val="000000" w:themeColor="text1"/>
                <w:sz w:val="20"/>
                <w:szCs w:val="20"/>
              </w:rPr>
            </w:pPr>
          </w:p>
        </w:tc>
      </w:tr>
      <w:tr w:rsidR="002E0250" w14:paraId="5DE29696" w14:textId="77777777" w:rsidTr="0099009E">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73407B75" w14:textId="3D999C31" w:rsidR="002E0250" w:rsidRDefault="002E0250" w:rsidP="002E0250">
            <w:pPr>
              <w:spacing w:line="240" w:lineRule="auto"/>
              <w:rPr>
                <w:rFonts w:ascii="Times New Roman" w:eastAsia="Times New Roman" w:hAnsi="Times New Roman"/>
              </w:rPr>
            </w:pPr>
            <w:r w:rsidRPr="48F02696">
              <w:rPr>
                <w:rFonts w:ascii="Times New Roman" w:eastAsia="Times New Roman" w:hAnsi="Times New Roman"/>
              </w:rPr>
              <w:t>5.3. pašvaldību budžets</w:t>
            </w:r>
          </w:p>
        </w:tc>
        <w:tc>
          <w:tcPr>
            <w:tcW w:w="980" w:type="dxa"/>
            <w:tcBorders>
              <w:top w:val="outset" w:sz="6" w:space="0" w:color="auto"/>
              <w:left w:val="outset" w:sz="6" w:space="0" w:color="auto"/>
              <w:bottom w:val="outset" w:sz="6" w:space="0" w:color="auto"/>
              <w:right w:val="outset" w:sz="6" w:space="0" w:color="auto"/>
            </w:tcBorders>
          </w:tcPr>
          <w:p w14:paraId="2A367CFC" w14:textId="4C570CBC"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40" w:type="dxa"/>
            <w:tcBorders>
              <w:top w:val="outset" w:sz="6" w:space="0" w:color="auto"/>
              <w:left w:val="outset" w:sz="6" w:space="0" w:color="auto"/>
              <w:bottom w:val="outset" w:sz="6" w:space="0" w:color="auto"/>
              <w:right w:val="outset" w:sz="6" w:space="0" w:color="auto"/>
            </w:tcBorders>
          </w:tcPr>
          <w:p w14:paraId="1A02F475" w14:textId="7D955517"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040" w:type="dxa"/>
            <w:tcBorders>
              <w:top w:val="outset" w:sz="6" w:space="0" w:color="auto"/>
              <w:left w:val="outset" w:sz="6" w:space="0" w:color="auto"/>
              <w:bottom w:val="outset" w:sz="6" w:space="0" w:color="auto"/>
              <w:right w:val="outset" w:sz="6" w:space="0" w:color="auto"/>
            </w:tcBorders>
          </w:tcPr>
          <w:p w14:paraId="380DB108" w14:textId="79078C0E"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68" w:type="dxa"/>
            <w:tcBorders>
              <w:top w:val="outset" w:sz="6" w:space="0" w:color="auto"/>
              <w:left w:val="outset" w:sz="6" w:space="0" w:color="auto"/>
              <w:bottom w:val="outset" w:sz="6" w:space="0" w:color="auto"/>
              <w:right w:val="outset" w:sz="6" w:space="0" w:color="auto"/>
            </w:tcBorders>
          </w:tcPr>
          <w:p w14:paraId="2446D27C" w14:textId="5C860330"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05" w:type="dxa"/>
            <w:tcBorders>
              <w:top w:val="outset" w:sz="6" w:space="0" w:color="auto"/>
              <w:left w:val="outset" w:sz="6" w:space="0" w:color="auto"/>
              <w:bottom w:val="outset" w:sz="6" w:space="0" w:color="auto"/>
              <w:right w:val="outset" w:sz="6" w:space="0" w:color="auto"/>
            </w:tcBorders>
          </w:tcPr>
          <w:p w14:paraId="5E43DF35" w14:textId="12A0B1A9"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180" w:type="dxa"/>
            <w:tcBorders>
              <w:top w:val="outset" w:sz="6" w:space="0" w:color="auto"/>
              <w:left w:val="outset" w:sz="6" w:space="0" w:color="auto"/>
              <w:bottom w:val="outset" w:sz="6" w:space="0" w:color="auto"/>
              <w:right w:val="outset" w:sz="6" w:space="0" w:color="auto"/>
            </w:tcBorders>
          </w:tcPr>
          <w:p w14:paraId="74011434" w14:textId="7CF366EF" w:rsidR="002E0250" w:rsidRPr="0099009E" w:rsidRDefault="002E0250" w:rsidP="0099009E">
            <w:pPr>
              <w:spacing w:after="0" w:line="240" w:lineRule="auto"/>
              <w:jc w:val="center"/>
              <w:rPr>
                <w:rFonts w:ascii="Times New Roman" w:hAnsi="Times New Roman"/>
                <w:color w:val="000000" w:themeColor="text1"/>
                <w:sz w:val="20"/>
                <w:szCs w:val="20"/>
              </w:rPr>
            </w:pPr>
          </w:p>
        </w:tc>
        <w:tc>
          <w:tcPr>
            <w:tcW w:w="1397" w:type="dxa"/>
            <w:tcBorders>
              <w:top w:val="outset" w:sz="6" w:space="0" w:color="auto"/>
              <w:left w:val="outset" w:sz="6" w:space="0" w:color="auto"/>
              <w:bottom w:val="outset" w:sz="6" w:space="0" w:color="auto"/>
              <w:right w:val="outset" w:sz="6" w:space="0" w:color="auto"/>
            </w:tcBorders>
            <w:hideMark/>
          </w:tcPr>
          <w:p w14:paraId="4FA56EAE" w14:textId="1D346C6F" w:rsidR="002E0250" w:rsidRPr="0099009E" w:rsidRDefault="002E0250" w:rsidP="0099009E">
            <w:pPr>
              <w:spacing w:after="0" w:line="240" w:lineRule="auto"/>
              <w:jc w:val="center"/>
              <w:rPr>
                <w:rFonts w:ascii="Times New Roman" w:hAnsi="Times New Roman"/>
                <w:color w:val="000000" w:themeColor="text1"/>
                <w:sz w:val="20"/>
                <w:szCs w:val="20"/>
              </w:rPr>
            </w:pPr>
          </w:p>
        </w:tc>
      </w:tr>
      <w:tr w:rsidR="002E0250" w:rsidRPr="00723FDC" w14:paraId="5F0F3D74" w14:textId="77777777" w:rsidTr="00454883">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136C69D8"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 xml:space="preserve">6. Detalizēts ieņēmumu un izdevumu aprēķins (ja nepieciešams, detalizētu ieņēmumu </w:t>
            </w:r>
            <w:r w:rsidRPr="00723FDC">
              <w:rPr>
                <w:rFonts w:ascii="Times New Roman" w:eastAsia="Times New Roman" w:hAnsi="Times New Roman"/>
                <w:iCs/>
                <w:color w:val="000000"/>
                <w:sz w:val="24"/>
                <w:szCs w:val="24"/>
                <w:lang w:eastAsia="lv-LV"/>
              </w:rPr>
              <w:lastRenderedPageBreak/>
              <w:t>un izdevumu aprēķinu var pievienot anotācijas pielikumā)</w:t>
            </w:r>
          </w:p>
        </w:tc>
        <w:tc>
          <w:tcPr>
            <w:tcW w:w="8190" w:type="dxa"/>
            <w:gridSpan w:val="7"/>
            <w:vMerge w:val="restart"/>
            <w:tcBorders>
              <w:top w:val="outset" w:sz="6" w:space="0" w:color="auto"/>
              <w:left w:val="outset" w:sz="6" w:space="0" w:color="auto"/>
              <w:bottom w:val="outset" w:sz="6" w:space="0" w:color="auto"/>
              <w:right w:val="outset" w:sz="6" w:space="0" w:color="auto"/>
            </w:tcBorders>
            <w:hideMark/>
          </w:tcPr>
          <w:p w14:paraId="41254089" w14:textId="1883AA8D" w:rsidR="002E0250" w:rsidRPr="00723FDC" w:rsidRDefault="002E0250" w:rsidP="002E0250">
            <w:pPr>
              <w:spacing w:after="0" w:line="240" w:lineRule="auto"/>
              <w:jc w:val="both"/>
              <w:rPr>
                <w:rFonts w:ascii="Times New Roman" w:hAnsi="Times New Roman"/>
                <w:sz w:val="24"/>
                <w:szCs w:val="24"/>
              </w:rPr>
            </w:pPr>
            <w:r w:rsidRPr="00723FDC">
              <w:rPr>
                <w:rFonts w:ascii="Times New Roman" w:hAnsi="Times New Roman"/>
                <w:color w:val="000000"/>
                <w:sz w:val="24"/>
                <w:szCs w:val="24"/>
              </w:rPr>
              <w:lastRenderedPageBreak/>
              <w:t>Indikatīvais finansējuma sadalījums 2021.</w:t>
            </w:r>
            <w:r>
              <w:rPr>
                <w:rFonts w:ascii="Times New Roman" w:hAnsi="Times New Roman"/>
                <w:color w:val="000000"/>
                <w:sz w:val="24"/>
                <w:szCs w:val="24"/>
              </w:rPr>
              <w:t>, 2022. un</w:t>
            </w:r>
            <w:r w:rsidRPr="00723FDC">
              <w:rPr>
                <w:rFonts w:ascii="Times New Roman" w:hAnsi="Times New Roman"/>
                <w:color w:val="000000"/>
                <w:sz w:val="24"/>
                <w:szCs w:val="24"/>
              </w:rPr>
              <w:t xml:space="preserve"> 202</w:t>
            </w:r>
            <w:r>
              <w:rPr>
                <w:rFonts w:ascii="Times New Roman" w:hAnsi="Times New Roman"/>
                <w:color w:val="000000"/>
                <w:sz w:val="24"/>
                <w:szCs w:val="24"/>
              </w:rPr>
              <w:t>3</w:t>
            </w:r>
            <w:r w:rsidRPr="00723FDC">
              <w:rPr>
                <w:rFonts w:ascii="Times New Roman" w:hAnsi="Times New Roman"/>
                <w:color w:val="000000"/>
                <w:sz w:val="24"/>
                <w:szCs w:val="24"/>
              </w:rPr>
              <w:t>. gadam (f</w:t>
            </w:r>
            <w:r w:rsidRPr="00723FDC">
              <w:rPr>
                <w:rFonts w:ascii="Times New Roman" w:hAnsi="Times New Roman"/>
                <w:sz w:val="24"/>
                <w:szCs w:val="24"/>
              </w:rPr>
              <w:t>inansējums indikatīvs un atkarīgs no EK lēmuma par REACT-EU finansējuma apjomu, kas piešķirams Latvijai (EK lēmums gaidāms 2021. gada otrajā pusgadā)).</w:t>
            </w:r>
          </w:p>
          <w:p w14:paraId="4D29A308" w14:textId="3495F4E0" w:rsidR="002E0250" w:rsidRPr="00723FDC" w:rsidRDefault="002E0250" w:rsidP="002E0250">
            <w:pPr>
              <w:spacing w:after="0" w:line="240" w:lineRule="auto"/>
              <w:jc w:val="both"/>
              <w:rPr>
                <w:rFonts w:ascii="Times New Roman" w:hAnsi="Times New Roman"/>
                <w:color w:val="000000"/>
                <w:sz w:val="24"/>
                <w:szCs w:val="24"/>
              </w:rPr>
            </w:pPr>
            <w:r w:rsidRPr="48F02696">
              <w:rPr>
                <w:rFonts w:ascii="Times New Roman" w:hAnsi="Times New Roman"/>
                <w:color w:val="000000" w:themeColor="text1"/>
                <w:sz w:val="24"/>
                <w:szCs w:val="24"/>
              </w:rPr>
              <w:t>2021.</w:t>
            </w:r>
            <w:r>
              <w:rPr>
                <w:rFonts w:ascii="Times New Roman" w:hAnsi="Times New Roman"/>
                <w:color w:val="000000" w:themeColor="text1"/>
                <w:sz w:val="24"/>
                <w:szCs w:val="24"/>
              </w:rPr>
              <w:t>,</w:t>
            </w:r>
            <w:r w:rsidRPr="48F02696">
              <w:rPr>
                <w:rFonts w:ascii="Times New Roman" w:hAnsi="Times New Roman"/>
                <w:color w:val="000000" w:themeColor="text1"/>
                <w:sz w:val="24"/>
                <w:szCs w:val="24"/>
              </w:rPr>
              <w:t xml:space="preserve"> 2022.</w:t>
            </w:r>
            <w:r>
              <w:rPr>
                <w:rFonts w:ascii="Times New Roman" w:hAnsi="Times New Roman"/>
                <w:color w:val="000000" w:themeColor="text1"/>
                <w:sz w:val="24"/>
                <w:szCs w:val="24"/>
              </w:rPr>
              <w:t xml:space="preserve"> un 2023.</w:t>
            </w:r>
            <w:r w:rsidRPr="48F02696">
              <w:rPr>
                <w:rFonts w:ascii="Times New Roman" w:hAnsi="Times New Roman"/>
                <w:color w:val="000000" w:themeColor="text1"/>
                <w:sz w:val="24"/>
                <w:szCs w:val="24"/>
              </w:rPr>
              <w:t xml:space="preserve"> gadā projekta darbības un finansējums tiks plānots saskaņā ar plānoto laika grafiku, taču tas var mainīties atbilstoši faktiskajai situācijai. </w:t>
            </w:r>
          </w:p>
          <w:p w14:paraId="51604CE3" w14:textId="4650E54E" w:rsidR="002E0250" w:rsidRPr="00723FDC" w:rsidRDefault="002E0250" w:rsidP="002E0250">
            <w:pPr>
              <w:spacing w:after="0" w:line="240" w:lineRule="auto"/>
              <w:jc w:val="both"/>
              <w:rPr>
                <w:rFonts w:ascii="Times New Roman" w:hAnsi="Times New Roman"/>
                <w:color w:val="000000"/>
                <w:sz w:val="24"/>
                <w:szCs w:val="24"/>
              </w:rPr>
            </w:pPr>
            <w:r w:rsidRPr="48F02696">
              <w:rPr>
                <w:rFonts w:ascii="Times New Roman" w:hAnsi="Times New Roman"/>
                <w:color w:val="000000" w:themeColor="text1"/>
                <w:sz w:val="24"/>
                <w:szCs w:val="24"/>
              </w:rPr>
              <w:t xml:space="preserve">2021. gads: kopējais papildus piešķirtais finansējums ir </w:t>
            </w:r>
            <w:r>
              <w:rPr>
                <w:rFonts w:ascii="Times New Roman" w:hAnsi="Times New Roman"/>
                <w:color w:val="000000" w:themeColor="text1"/>
                <w:sz w:val="24"/>
                <w:szCs w:val="24"/>
              </w:rPr>
              <w:t>11 000</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 xml:space="preserve">, no tā Eiropas Reģionālās attīstības fonda finansējums – </w:t>
            </w:r>
            <w:r>
              <w:rPr>
                <w:rFonts w:ascii="Times New Roman" w:hAnsi="Times New Roman"/>
                <w:color w:val="000000" w:themeColor="text1"/>
                <w:sz w:val="24"/>
                <w:szCs w:val="24"/>
              </w:rPr>
              <w:t>9 350</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 xml:space="preserve">, valsts budžeta līdzfinansējums – </w:t>
            </w:r>
            <w:r>
              <w:rPr>
                <w:rFonts w:ascii="Times New Roman" w:hAnsi="Times New Roman"/>
                <w:color w:val="000000" w:themeColor="text1"/>
                <w:sz w:val="24"/>
                <w:szCs w:val="24"/>
              </w:rPr>
              <w:t>1 650</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w:t>
            </w:r>
          </w:p>
          <w:p w14:paraId="76727847" w14:textId="4C4920B9" w:rsidR="002E0250" w:rsidRDefault="002E0250" w:rsidP="002E0250">
            <w:pPr>
              <w:spacing w:after="0" w:line="240" w:lineRule="auto"/>
              <w:jc w:val="both"/>
              <w:rPr>
                <w:rFonts w:ascii="Times New Roman" w:hAnsi="Times New Roman"/>
                <w:color w:val="000000" w:themeColor="text1"/>
                <w:sz w:val="24"/>
                <w:szCs w:val="24"/>
              </w:rPr>
            </w:pPr>
            <w:r w:rsidRPr="48F02696">
              <w:rPr>
                <w:rFonts w:ascii="Times New Roman" w:hAnsi="Times New Roman"/>
                <w:color w:val="000000" w:themeColor="text1"/>
                <w:sz w:val="24"/>
                <w:szCs w:val="24"/>
              </w:rPr>
              <w:t>2022. gads:</w:t>
            </w:r>
            <w:r w:rsidR="00B13286">
              <w:rPr>
                <w:rFonts w:ascii="Times New Roman" w:hAnsi="Times New Roman"/>
                <w:color w:val="000000" w:themeColor="text1"/>
                <w:sz w:val="24"/>
                <w:szCs w:val="24"/>
              </w:rPr>
              <w:t xml:space="preserve"> </w:t>
            </w:r>
            <w:r w:rsidRPr="48F02696">
              <w:rPr>
                <w:rFonts w:ascii="Times New Roman" w:hAnsi="Times New Roman"/>
                <w:color w:val="000000" w:themeColor="text1"/>
                <w:sz w:val="24"/>
                <w:szCs w:val="24"/>
              </w:rPr>
              <w:t xml:space="preserve">kopējais papildus piešķirtais finansējums ir </w:t>
            </w:r>
            <w:r>
              <w:rPr>
                <w:rFonts w:ascii="Times New Roman" w:hAnsi="Times New Roman"/>
                <w:color w:val="000000" w:themeColor="text1"/>
                <w:sz w:val="24"/>
                <w:szCs w:val="24"/>
              </w:rPr>
              <w:t>1</w:t>
            </w:r>
            <w:r w:rsidR="008D38DB">
              <w:rPr>
                <w:rFonts w:ascii="Times New Roman" w:hAnsi="Times New Roman"/>
                <w:color w:val="000000" w:themeColor="text1"/>
                <w:sz w:val="24"/>
                <w:szCs w:val="24"/>
              </w:rPr>
              <w:t>0 934 213</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 xml:space="preserve">, no tā Eiropas Reģionālās attīstības fonda finansējums – </w:t>
            </w:r>
            <w:r>
              <w:rPr>
                <w:rFonts w:ascii="Times New Roman" w:hAnsi="Times New Roman"/>
                <w:color w:val="000000" w:themeColor="text1"/>
                <w:sz w:val="24"/>
                <w:szCs w:val="24"/>
              </w:rPr>
              <w:t xml:space="preserve">9 </w:t>
            </w:r>
            <w:r w:rsidR="008D38DB">
              <w:rPr>
                <w:rFonts w:ascii="Times New Roman" w:hAnsi="Times New Roman"/>
                <w:color w:val="000000" w:themeColor="text1"/>
                <w:sz w:val="24"/>
                <w:szCs w:val="24"/>
              </w:rPr>
              <w:t>294 081</w:t>
            </w:r>
            <w:r w:rsidRPr="48F02696">
              <w:rPr>
                <w:rFonts w:ascii="Times New Roman" w:hAnsi="Times New Roman"/>
                <w:color w:val="000000" w:themeColor="text1"/>
                <w:sz w:val="24"/>
                <w:szCs w:val="24"/>
              </w:rPr>
              <w:t xml:space="preserve"> </w:t>
            </w:r>
            <w:r w:rsidRPr="0099009E">
              <w:rPr>
                <w:rFonts w:ascii="Times New Roman" w:hAnsi="Times New Roman"/>
                <w:i/>
                <w:color w:val="000000" w:themeColor="text1"/>
                <w:sz w:val="24"/>
                <w:szCs w:val="24"/>
              </w:rPr>
              <w:t>euro</w:t>
            </w:r>
            <w:r w:rsidRPr="48F02696">
              <w:rPr>
                <w:rFonts w:ascii="Times New Roman" w:hAnsi="Times New Roman"/>
                <w:color w:val="000000" w:themeColor="text1"/>
                <w:sz w:val="24"/>
                <w:szCs w:val="24"/>
              </w:rPr>
              <w:t xml:space="preserve">, valsts budžeta līdzfinansējums – </w:t>
            </w:r>
            <w:r>
              <w:rPr>
                <w:rFonts w:ascii="Times New Roman" w:hAnsi="Times New Roman"/>
                <w:color w:val="000000" w:themeColor="text1"/>
                <w:sz w:val="24"/>
                <w:szCs w:val="24"/>
              </w:rPr>
              <w:t xml:space="preserve">1 </w:t>
            </w:r>
            <w:r w:rsidR="008D38DB">
              <w:rPr>
                <w:rFonts w:ascii="Times New Roman" w:hAnsi="Times New Roman"/>
                <w:color w:val="000000" w:themeColor="text1"/>
                <w:sz w:val="24"/>
                <w:szCs w:val="24"/>
              </w:rPr>
              <w:t>640 132</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 xml:space="preserve">. </w:t>
            </w:r>
          </w:p>
          <w:p w14:paraId="38C7EE8D" w14:textId="792F34B5" w:rsidR="002E0250" w:rsidRPr="00723FDC" w:rsidRDefault="002E0250" w:rsidP="002E0250">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lastRenderedPageBreak/>
              <w:t>2023.gads:</w:t>
            </w:r>
            <w:r w:rsidR="00B13286">
              <w:rPr>
                <w:rFonts w:ascii="Times New Roman" w:hAnsi="Times New Roman"/>
                <w:color w:val="000000" w:themeColor="text1"/>
                <w:sz w:val="24"/>
                <w:szCs w:val="24"/>
              </w:rPr>
              <w:t xml:space="preserve"> </w:t>
            </w:r>
            <w:r w:rsidRPr="48F02696">
              <w:rPr>
                <w:rFonts w:ascii="Times New Roman" w:hAnsi="Times New Roman"/>
                <w:color w:val="000000" w:themeColor="text1"/>
                <w:sz w:val="24"/>
                <w:szCs w:val="24"/>
              </w:rPr>
              <w:t>kopējais papil</w:t>
            </w:r>
            <w:r>
              <w:rPr>
                <w:rFonts w:ascii="Times New Roman" w:hAnsi="Times New Roman"/>
                <w:color w:val="000000" w:themeColor="text1"/>
                <w:sz w:val="24"/>
                <w:szCs w:val="24"/>
              </w:rPr>
              <w:t xml:space="preserve">dus piešķirtais finansējums ir </w:t>
            </w:r>
            <w:r w:rsidR="002B5654" w:rsidRPr="002B5654">
              <w:rPr>
                <w:rFonts w:ascii="Times New Roman" w:hAnsi="Times New Roman"/>
                <w:color w:val="000000" w:themeColor="text1"/>
                <w:sz w:val="24"/>
                <w:szCs w:val="24"/>
              </w:rPr>
              <w:t>195 465</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 xml:space="preserve">, no tā Eiropas Reģionālās </w:t>
            </w:r>
            <w:r>
              <w:rPr>
                <w:rFonts w:ascii="Times New Roman" w:hAnsi="Times New Roman"/>
                <w:color w:val="000000" w:themeColor="text1"/>
                <w:sz w:val="24"/>
                <w:szCs w:val="24"/>
              </w:rPr>
              <w:t xml:space="preserve">attīstības fonda finansējums – </w:t>
            </w:r>
            <w:r w:rsidR="002B5654" w:rsidRPr="002B5654">
              <w:rPr>
                <w:rFonts w:ascii="Times New Roman" w:hAnsi="Times New Roman"/>
                <w:color w:val="000000" w:themeColor="text1"/>
                <w:sz w:val="24"/>
                <w:szCs w:val="24"/>
              </w:rPr>
              <w:t>166 145</w:t>
            </w:r>
            <w:r w:rsidRPr="48F02696">
              <w:rPr>
                <w:rFonts w:ascii="Times New Roman" w:hAnsi="Times New Roman"/>
                <w:color w:val="000000" w:themeColor="text1"/>
                <w:sz w:val="24"/>
                <w:szCs w:val="24"/>
              </w:rPr>
              <w:t xml:space="preserve"> </w:t>
            </w:r>
            <w:r w:rsidRPr="0099009E">
              <w:rPr>
                <w:rFonts w:ascii="Times New Roman" w:hAnsi="Times New Roman"/>
                <w:i/>
                <w:color w:val="000000" w:themeColor="text1"/>
                <w:sz w:val="24"/>
                <w:szCs w:val="24"/>
              </w:rPr>
              <w:t>euro</w:t>
            </w:r>
            <w:r w:rsidRPr="48F02696">
              <w:rPr>
                <w:rFonts w:ascii="Times New Roman" w:hAnsi="Times New Roman"/>
                <w:color w:val="000000" w:themeColor="text1"/>
                <w:sz w:val="24"/>
                <w:szCs w:val="24"/>
              </w:rPr>
              <w:t>, va</w:t>
            </w:r>
            <w:r>
              <w:rPr>
                <w:rFonts w:ascii="Times New Roman" w:hAnsi="Times New Roman"/>
                <w:color w:val="000000" w:themeColor="text1"/>
                <w:sz w:val="24"/>
                <w:szCs w:val="24"/>
              </w:rPr>
              <w:t xml:space="preserve">lsts budžeta līdzfinansējums – </w:t>
            </w:r>
            <w:r w:rsidR="002B5654" w:rsidRPr="002B5654">
              <w:rPr>
                <w:rFonts w:ascii="Times New Roman" w:hAnsi="Times New Roman"/>
                <w:color w:val="000000" w:themeColor="text1"/>
                <w:sz w:val="24"/>
                <w:szCs w:val="24"/>
              </w:rPr>
              <w:t>29 320</w:t>
            </w:r>
            <w:r w:rsidRPr="48F02696">
              <w:rPr>
                <w:rFonts w:ascii="Times New Roman" w:hAnsi="Times New Roman"/>
                <w:color w:val="000000" w:themeColor="text1"/>
                <w:sz w:val="24"/>
                <w:szCs w:val="24"/>
              </w:rPr>
              <w:t xml:space="preserve"> </w:t>
            </w:r>
            <w:r w:rsidRPr="005723C6">
              <w:rPr>
                <w:rFonts w:ascii="Times New Roman" w:hAnsi="Times New Roman"/>
                <w:i/>
                <w:iCs/>
                <w:color w:val="000000" w:themeColor="text1"/>
                <w:sz w:val="24"/>
                <w:szCs w:val="24"/>
              </w:rPr>
              <w:t>euro</w:t>
            </w:r>
            <w:r w:rsidRPr="48F02696">
              <w:rPr>
                <w:rFonts w:ascii="Times New Roman" w:hAnsi="Times New Roman"/>
                <w:color w:val="000000" w:themeColor="text1"/>
                <w:sz w:val="24"/>
                <w:szCs w:val="24"/>
              </w:rPr>
              <w:t>.</w:t>
            </w:r>
          </w:p>
          <w:p w14:paraId="639ADED0" w14:textId="27FD95A2" w:rsidR="002E0250" w:rsidRDefault="002E0250" w:rsidP="002E0250">
            <w:pPr>
              <w:spacing w:after="0" w:line="240" w:lineRule="auto"/>
              <w:jc w:val="both"/>
              <w:rPr>
                <w:rFonts w:ascii="Times New Roman" w:hAnsi="Times New Roman"/>
                <w:color w:val="000000" w:themeColor="text1"/>
              </w:rPr>
            </w:pPr>
          </w:p>
          <w:p w14:paraId="388A5CE6" w14:textId="20A5B1F2" w:rsidR="002E0250" w:rsidRPr="00723FDC" w:rsidRDefault="002E0250" w:rsidP="002E0250">
            <w:pPr>
              <w:spacing w:after="120" w:line="240" w:lineRule="auto"/>
              <w:jc w:val="both"/>
              <w:rPr>
                <w:rFonts w:ascii="Times New Roman" w:hAnsi="Times New Roman"/>
                <w:sz w:val="24"/>
                <w:szCs w:val="24"/>
              </w:rPr>
            </w:pPr>
            <w:r w:rsidRPr="005723C6">
              <w:rPr>
                <w:rFonts w:ascii="Times New Roman" w:hAnsi="Times New Roman"/>
                <w:sz w:val="24"/>
                <w:szCs w:val="24"/>
              </w:rPr>
              <w:t xml:space="preserve">Lai arī atbilstoši regulā Nr.2020/2221 noteiktajam REACT-EU ietvaros iespējama 100 procentu līdzfinansējuma likme, Finanšu ministrija rosina papildus nodrošināt nacionālo līdzfinansējums 15 procentu apmērā. Īstenojot REACT-EU pasākumu iepriekš minētajā institucionālajā risinājumā, kur projekta īstenotājs ir </w:t>
            </w:r>
            <w:r>
              <w:rPr>
                <w:rFonts w:ascii="Times New Roman" w:hAnsi="Times New Roman"/>
                <w:sz w:val="24"/>
                <w:szCs w:val="24"/>
              </w:rPr>
              <w:t>M</w:t>
            </w:r>
            <w:r w:rsidRPr="005723C6">
              <w:rPr>
                <w:rFonts w:ascii="Times New Roman" w:hAnsi="Times New Roman"/>
                <w:sz w:val="24"/>
                <w:szCs w:val="24"/>
              </w:rPr>
              <w:t xml:space="preserve">inistrija, projekta īstenošanai būs nepieciešams valsts budžeta līdzfinansējums </w:t>
            </w:r>
            <w:r w:rsidR="002B5654" w:rsidRPr="002B5654">
              <w:rPr>
                <w:rFonts w:ascii="Times New Roman" w:hAnsi="Times New Roman"/>
                <w:sz w:val="24"/>
                <w:szCs w:val="24"/>
              </w:rPr>
              <w:t>1 671 102</w:t>
            </w:r>
            <w:r w:rsidRPr="005723C6">
              <w:rPr>
                <w:rFonts w:ascii="Times New Roman" w:hAnsi="Times New Roman"/>
                <w:sz w:val="24"/>
                <w:szCs w:val="24"/>
              </w:rPr>
              <w:t>,</w:t>
            </w:r>
            <w:r>
              <w:rPr>
                <w:rFonts w:ascii="Times New Roman" w:hAnsi="Times New Roman"/>
                <w:sz w:val="24"/>
                <w:szCs w:val="24"/>
              </w:rPr>
              <w:t>0</w:t>
            </w:r>
            <w:r w:rsidRPr="005723C6">
              <w:rPr>
                <w:rFonts w:ascii="Times New Roman" w:hAnsi="Times New Roman"/>
                <w:sz w:val="24"/>
                <w:szCs w:val="24"/>
              </w:rPr>
              <w:t xml:space="preserve">0 </w:t>
            </w:r>
            <w:r w:rsidRPr="005723C6">
              <w:rPr>
                <w:rFonts w:ascii="Times New Roman" w:hAnsi="Times New Roman"/>
                <w:i/>
                <w:iCs/>
                <w:sz w:val="24"/>
                <w:szCs w:val="24"/>
              </w:rPr>
              <w:t>euro</w:t>
            </w:r>
            <w:r w:rsidRPr="005723C6">
              <w:rPr>
                <w:rFonts w:ascii="Times New Roman" w:hAnsi="Times New Roman"/>
                <w:sz w:val="24"/>
                <w:szCs w:val="24"/>
              </w:rPr>
              <w:t xml:space="preserve"> apmērā.</w:t>
            </w:r>
          </w:p>
          <w:p w14:paraId="3336F985" w14:textId="2A2F4653" w:rsidR="002E0250" w:rsidRPr="00723FDC" w:rsidRDefault="002E0250" w:rsidP="002E0250">
            <w:pPr>
              <w:spacing w:after="120" w:line="240" w:lineRule="auto"/>
              <w:jc w:val="both"/>
              <w:rPr>
                <w:rFonts w:ascii="Times New Roman" w:hAnsi="Times New Roman"/>
                <w:sz w:val="24"/>
                <w:szCs w:val="24"/>
              </w:rPr>
            </w:pPr>
            <w:r w:rsidRPr="005723C6">
              <w:rPr>
                <w:rFonts w:ascii="Times New Roman" w:hAnsi="Times New Roman"/>
                <w:sz w:val="24"/>
                <w:szCs w:val="24"/>
              </w:rPr>
              <w:t>Minētais finansējums tiks piesaistīts no 74. resora “Gadskārtējā valsts budžeta izpildes procesā pārdalāmais finansējums” 80.00.00 programmas “Nesadalītais finansējums Eiropas Savienības politiku instrumentu un pārējās ārvalstu finanšu palīdzības līdzfinansēto projektu un pasākumu īstenošanai”.</w:t>
            </w:r>
          </w:p>
        </w:tc>
      </w:tr>
      <w:tr w:rsidR="002E0250" w:rsidRPr="00723FDC" w14:paraId="6E69EE31" w14:textId="77777777" w:rsidTr="00454883">
        <w:trPr>
          <w:trHeight w:val="752"/>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66B578AF"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lastRenderedPageBreak/>
              <w:t>6.1. detalizēts ieņēmumu aprēķins</w:t>
            </w:r>
          </w:p>
        </w:tc>
        <w:tc>
          <w:tcPr>
            <w:tcW w:w="8190" w:type="dxa"/>
            <w:gridSpan w:val="7"/>
            <w:vMerge/>
            <w:vAlign w:val="center"/>
            <w:hideMark/>
          </w:tcPr>
          <w:p w14:paraId="5AE3C0D7"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p>
        </w:tc>
      </w:tr>
      <w:tr w:rsidR="002E0250" w:rsidRPr="00723FDC" w14:paraId="681E61B7" w14:textId="77777777" w:rsidTr="00454883">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70E3B1D4"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6.2. detalizēts izdevumu aprēķins</w:t>
            </w:r>
          </w:p>
        </w:tc>
        <w:tc>
          <w:tcPr>
            <w:tcW w:w="8190" w:type="dxa"/>
            <w:gridSpan w:val="7"/>
            <w:vMerge/>
            <w:vAlign w:val="center"/>
            <w:hideMark/>
          </w:tcPr>
          <w:p w14:paraId="6A29FEBC"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p>
        </w:tc>
      </w:tr>
      <w:tr w:rsidR="002E0250" w:rsidRPr="00723FDC" w14:paraId="24F34AC2" w14:textId="77777777" w:rsidTr="00454883">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70978723"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7. Amata vietu skaita izmaiņas</w:t>
            </w:r>
          </w:p>
        </w:tc>
        <w:tc>
          <w:tcPr>
            <w:tcW w:w="8190" w:type="dxa"/>
            <w:gridSpan w:val="7"/>
            <w:tcBorders>
              <w:top w:val="outset" w:sz="6" w:space="0" w:color="auto"/>
              <w:left w:val="outset" w:sz="6" w:space="0" w:color="auto"/>
              <w:bottom w:val="outset" w:sz="6" w:space="0" w:color="auto"/>
              <w:right w:val="outset" w:sz="6" w:space="0" w:color="auto"/>
            </w:tcBorders>
            <w:hideMark/>
          </w:tcPr>
          <w:p w14:paraId="00284BDF" w14:textId="12AFA736" w:rsidR="002E0250" w:rsidRPr="00B07633" w:rsidRDefault="002E0250" w:rsidP="0099009E">
            <w:pPr>
              <w:spacing w:after="0" w:line="240" w:lineRule="auto"/>
              <w:jc w:val="both"/>
              <w:rPr>
                <w:rFonts w:ascii="Times New Roman" w:eastAsia="Times New Roman" w:hAnsi="Times New Roman"/>
                <w:i/>
                <w:color w:val="000000"/>
                <w:sz w:val="24"/>
                <w:szCs w:val="24"/>
                <w:lang w:eastAsia="lv-LV"/>
              </w:rPr>
            </w:pPr>
            <w:r w:rsidRPr="45F2BDBE">
              <w:rPr>
                <w:rFonts w:ascii="Times New Roman" w:eastAsia="Times New Roman" w:hAnsi="Times New Roman"/>
                <w:color w:val="000000" w:themeColor="text1"/>
                <w:sz w:val="24"/>
                <w:szCs w:val="24"/>
                <w:lang w:eastAsia="lv-LV"/>
              </w:rPr>
              <w:t xml:space="preserve">MK noteikumu projekts ietekmē amata </w:t>
            </w:r>
            <w:r w:rsidRPr="009A5961">
              <w:rPr>
                <w:rFonts w:ascii="Times New Roman" w:eastAsia="Times New Roman" w:hAnsi="Times New Roman"/>
                <w:color w:val="000000" w:themeColor="text1"/>
                <w:sz w:val="24"/>
                <w:szCs w:val="24"/>
                <w:lang w:eastAsia="lv-LV"/>
              </w:rPr>
              <w:t xml:space="preserve">vietu skaitu, t.i. </w:t>
            </w:r>
            <w:r w:rsidRPr="009A5961">
              <w:rPr>
                <w:rFonts w:ascii="Times New Roman" w:eastAsia="Times New Roman" w:hAnsi="Times New Roman"/>
                <w:sz w:val="24"/>
                <w:szCs w:val="24"/>
                <w:lang w:eastAsia="lv-LV"/>
              </w:rPr>
              <w:t>p</w:t>
            </w:r>
            <w:r w:rsidRPr="0099009E">
              <w:rPr>
                <w:rFonts w:ascii="Times New Roman" w:eastAsia="Times New Roman" w:hAnsi="Times New Roman"/>
                <w:sz w:val="24"/>
                <w:szCs w:val="24"/>
                <w:lang w:eastAsia="lv-LV"/>
              </w:rPr>
              <w:t xml:space="preserve">lānojot projekta </w:t>
            </w:r>
            <w:r>
              <w:rPr>
                <w:rFonts w:ascii="Times New Roman" w:eastAsia="Times New Roman" w:hAnsi="Times New Roman"/>
                <w:sz w:val="24"/>
                <w:szCs w:val="24"/>
                <w:lang w:eastAsia="lv-LV"/>
              </w:rPr>
              <w:t>īstenošanu</w:t>
            </w:r>
            <w:r w:rsidRPr="0099009E">
              <w:rPr>
                <w:rFonts w:ascii="Times New Roman" w:eastAsia="Times New Roman" w:hAnsi="Times New Roman"/>
                <w:sz w:val="24"/>
                <w:szCs w:val="24"/>
                <w:lang w:eastAsia="lv-LV"/>
              </w:rPr>
              <w:t xml:space="preserve">, tiks izvērtēta esošo cilvēkresursu kapacitāte, nepieciešamības gadījumā piesaistot personālu uz darba līguma pamata vai nodrošinot projekta pasākumu </w:t>
            </w:r>
            <w:r>
              <w:rPr>
                <w:rFonts w:ascii="Times New Roman" w:eastAsia="Times New Roman" w:hAnsi="Times New Roman"/>
                <w:sz w:val="24"/>
                <w:szCs w:val="24"/>
                <w:lang w:eastAsia="lv-LV"/>
              </w:rPr>
              <w:t>īstenošanu</w:t>
            </w:r>
            <w:r w:rsidRPr="0099009E">
              <w:rPr>
                <w:rFonts w:ascii="Times New Roman" w:eastAsia="Times New Roman" w:hAnsi="Times New Roman"/>
                <w:sz w:val="24"/>
                <w:szCs w:val="24"/>
                <w:lang w:eastAsia="lv-LV"/>
              </w:rPr>
              <w:t xml:space="preserve"> ārpakalpojuma ietvaros.</w:t>
            </w:r>
            <w:r w:rsidR="00B13286">
              <w:rPr>
                <w:rFonts w:ascii="Times New Roman" w:eastAsia="Times New Roman" w:hAnsi="Times New Roman"/>
                <w:color w:val="000000" w:themeColor="text1"/>
                <w:sz w:val="24"/>
                <w:szCs w:val="24"/>
                <w:lang w:eastAsia="lv-LV"/>
              </w:rPr>
              <w:t xml:space="preserve"> </w:t>
            </w:r>
            <w:r>
              <w:rPr>
                <w:rFonts w:ascii="Times New Roman" w:hAnsi="Times New Roman"/>
                <w:sz w:val="24"/>
                <w:szCs w:val="24"/>
              </w:rPr>
              <w:t>P</w:t>
            </w:r>
            <w:r w:rsidRPr="006D5FF8">
              <w:rPr>
                <w:rFonts w:ascii="Times New Roman" w:hAnsi="Times New Roman"/>
                <w:sz w:val="24"/>
                <w:szCs w:val="24"/>
              </w:rPr>
              <w:t>rojekta vadības un īstenošanas personāls tiks finansēts no projekta līdzekļiem</w:t>
            </w:r>
            <w:r w:rsidRPr="006D5FF8">
              <w:rPr>
                <w:rFonts w:ascii="Times New Roman" w:eastAsia="Times New Roman" w:hAnsi="Times New Roman"/>
                <w:sz w:val="24"/>
                <w:szCs w:val="24"/>
                <w:lang w:eastAsia="lv-LV"/>
              </w:rPr>
              <w:t>.</w:t>
            </w:r>
          </w:p>
        </w:tc>
      </w:tr>
      <w:tr w:rsidR="002E0250" w:rsidRPr="00723FDC" w14:paraId="63A04B84" w14:textId="77777777" w:rsidTr="00454883">
        <w:trPr>
          <w:tblCellSpacing w:w="15" w:type="dxa"/>
        </w:trPr>
        <w:tc>
          <w:tcPr>
            <w:tcW w:w="1240" w:type="dxa"/>
            <w:tcBorders>
              <w:top w:val="outset" w:sz="6" w:space="0" w:color="auto"/>
              <w:left w:val="outset" w:sz="6" w:space="0" w:color="auto"/>
              <w:bottom w:val="outset" w:sz="6" w:space="0" w:color="auto"/>
              <w:right w:val="outset" w:sz="6" w:space="0" w:color="auto"/>
            </w:tcBorders>
            <w:hideMark/>
          </w:tcPr>
          <w:p w14:paraId="2487B66B" w14:textId="77777777" w:rsidR="002E0250" w:rsidRPr="00723FDC" w:rsidRDefault="002E0250" w:rsidP="002E0250">
            <w:pPr>
              <w:spacing w:after="0" w:line="240" w:lineRule="auto"/>
              <w:rPr>
                <w:rFonts w:ascii="Times New Roman" w:eastAsia="Times New Roman" w:hAnsi="Times New Roman"/>
                <w:iCs/>
                <w:color w:val="000000"/>
                <w:sz w:val="24"/>
                <w:szCs w:val="24"/>
                <w:lang w:eastAsia="lv-LV"/>
              </w:rPr>
            </w:pPr>
            <w:r w:rsidRPr="00723FDC">
              <w:rPr>
                <w:rFonts w:ascii="Times New Roman" w:eastAsia="Times New Roman" w:hAnsi="Times New Roman"/>
                <w:iCs/>
                <w:color w:val="000000"/>
                <w:sz w:val="24"/>
                <w:szCs w:val="24"/>
                <w:lang w:eastAsia="lv-LV"/>
              </w:rPr>
              <w:t>8. Cita informācija</w:t>
            </w:r>
          </w:p>
        </w:tc>
        <w:tc>
          <w:tcPr>
            <w:tcW w:w="8190" w:type="dxa"/>
            <w:gridSpan w:val="7"/>
            <w:tcBorders>
              <w:top w:val="outset" w:sz="6" w:space="0" w:color="auto"/>
              <w:left w:val="outset" w:sz="6" w:space="0" w:color="auto"/>
              <w:bottom w:val="outset" w:sz="6" w:space="0" w:color="auto"/>
              <w:right w:val="outset" w:sz="6" w:space="0" w:color="auto"/>
            </w:tcBorders>
            <w:hideMark/>
          </w:tcPr>
          <w:p w14:paraId="056DE2BE" w14:textId="72A99FB6" w:rsidR="002E0250" w:rsidRPr="00723FDC" w:rsidRDefault="002E0250" w:rsidP="009840EF">
            <w:pPr>
              <w:spacing w:after="0" w:line="240" w:lineRule="auto"/>
              <w:jc w:val="both"/>
              <w:rPr>
                <w:rFonts w:ascii="Times New Roman" w:eastAsia="Times New Roman" w:hAnsi="Times New Roman"/>
                <w:color w:val="000000"/>
                <w:sz w:val="24"/>
                <w:szCs w:val="24"/>
                <w:lang w:eastAsia="lv-LV"/>
              </w:rPr>
            </w:pPr>
            <w:r w:rsidRPr="00723FDC">
              <w:rPr>
                <w:rFonts w:ascii="Times New Roman" w:eastAsia="Times New Roman" w:hAnsi="Times New Roman"/>
                <w:color w:val="000000" w:themeColor="text1"/>
                <w:sz w:val="24"/>
                <w:szCs w:val="24"/>
                <w:lang w:eastAsia="lv-LV"/>
              </w:rPr>
              <w:t>Finansējuma sadalījums pa gadiem norādīts indikatīvi un var tikt precizēts.</w:t>
            </w:r>
            <w:r w:rsidR="00B13286">
              <w:rPr>
                <w:rFonts w:ascii="Times New Roman" w:eastAsia="Times New Roman" w:hAnsi="Times New Roman"/>
                <w:color w:val="000000" w:themeColor="text1"/>
                <w:sz w:val="24"/>
                <w:szCs w:val="24"/>
                <w:lang w:eastAsia="lv-LV"/>
              </w:rPr>
              <w:t xml:space="preserve"> </w:t>
            </w:r>
            <w:r w:rsidRPr="00723FDC">
              <w:rPr>
                <w:rFonts w:ascii="Times New Roman" w:eastAsia="Times New Roman" w:hAnsi="Times New Roman"/>
                <w:color w:val="000000" w:themeColor="text1"/>
                <w:sz w:val="24"/>
                <w:szCs w:val="24"/>
                <w:lang w:eastAsia="lv-LV"/>
              </w:rPr>
              <w:t xml:space="preserve">Pēc MK noteikumu projekta spēkā stāšanās Izglītības un zinātnes ministrija izstrādās un iesniegs projekta iesnieguma apstiprināšanai </w:t>
            </w:r>
            <w:r w:rsidR="009840EF">
              <w:rPr>
                <w:rFonts w:ascii="Times New Roman" w:eastAsia="Times New Roman" w:hAnsi="Times New Roman"/>
                <w:color w:val="000000" w:themeColor="text1"/>
                <w:sz w:val="24"/>
                <w:szCs w:val="24"/>
                <w:lang w:eastAsia="lv-LV"/>
              </w:rPr>
              <w:t>Centrālajā finanšu un līgumu aģentūrā</w:t>
            </w:r>
            <w:r w:rsidRPr="00723FDC">
              <w:rPr>
                <w:rFonts w:ascii="Times New Roman" w:eastAsia="Times New Roman" w:hAnsi="Times New Roman"/>
                <w:color w:val="000000" w:themeColor="text1"/>
                <w:sz w:val="24"/>
                <w:szCs w:val="24"/>
                <w:lang w:eastAsia="lv-LV"/>
              </w:rPr>
              <w:t xml:space="preserve"> pielikumā “Finansēšanas plāns”. </w:t>
            </w:r>
          </w:p>
        </w:tc>
      </w:tr>
    </w:tbl>
    <w:p w14:paraId="177E0583" w14:textId="77777777" w:rsidR="00EA0F11" w:rsidRPr="00723FDC" w:rsidRDefault="00EA0F11" w:rsidP="00AC5FE7">
      <w:pPr>
        <w:spacing w:line="240" w:lineRule="auto"/>
        <w:rPr>
          <w:rFonts w:ascii="Times New Roman" w:hAnsi="Times New Roman"/>
          <w:sz w:val="24"/>
          <w:szCs w:val="24"/>
        </w:rPr>
      </w:pPr>
      <w:bookmarkStart w:id="1" w:name="p54.1"/>
      <w:bookmarkStart w:id="2" w:name="p-468673"/>
      <w:bookmarkEnd w:id="1"/>
      <w:bookmarkEnd w:id="2"/>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75"/>
        <w:gridCol w:w="3106"/>
        <w:gridCol w:w="5670"/>
      </w:tblGrid>
      <w:tr w:rsidR="007F5DB7" w:rsidRPr="00723FDC" w14:paraId="3EA3BAEC" w14:textId="77777777" w:rsidTr="00F30ED6">
        <w:tc>
          <w:tcPr>
            <w:tcW w:w="9351" w:type="dxa"/>
            <w:gridSpan w:val="3"/>
            <w:shd w:val="clear" w:color="auto" w:fill="auto"/>
          </w:tcPr>
          <w:p w14:paraId="58A61E0C" w14:textId="73B294D7" w:rsidR="007F5DB7" w:rsidRPr="00723FDC" w:rsidRDefault="00B13286" w:rsidP="0090275C">
            <w:pPr>
              <w:spacing w:after="0" w:line="240" w:lineRule="auto"/>
              <w:jc w:val="center"/>
              <w:rPr>
                <w:rFonts w:ascii="Times New Roman" w:eastAsia="Times New Roman" w:hAnsi="Times New Roman"/>
                <w:b/>
                <w:color w:val="000000"/>
                <w:sz w:val="24"/>
                <w:szCs w:val="24"/>
                <w:lang w:eastAsia="en-GB"/>
              </w:rPr>
            </w:pPr>
            <w:r>
              <w:rPr>
                <w:rFonts w:ascii="Times New Roman" w:eastAsia="Times New Roman" w:hAnsi="Times New Roman"/>
                <w:iCs/>
                <w:color w:val="000000"/>
                <w:sz w:val="24"/>
                <w:szCs w:val="24"/>
                <w:lang w:eastAsia="lv-LV"/>
              </w:rPr>
              <w:t xml:space="preserve"> </w:t>
            </w:r>
            <w:r w:rsidR="007F5DB7" w:rsidRPr="00723FDC">
              <w:rPr>
                <w:rFonts w:ascii="Times New Roman" w:eastAsia="Times New Roman" w:hAnsi="Times New Roman"/>
                <w:b/>
                <w:color w:val="000000"/>
                <w:sz w:val="24"/>
                <w:szCs w:val="24"/>
                <w:lang w:eastAsia="en-GB"/>
              </w:rPr>
              <w:t>IV.</w:t>
            </w:r>
            <w:r>
              <w:rPr>
                <w:rFonts w:ascii="Times New Roman" w:eastAsia="Times New Roman" w:hAnsi="Times New Roman"/>
                <w:b/>
                <w:color w:val="000000"/>
                <w:sz w:val="24"/>
                <w:szCs w:val="24"/>
                <w:lang w:eastAsia="en-GB"/>
              </w:rPr>
              <w:t xml:space="preserve"> </w:t>
            </w:r>
            <w:r w:rsidR="007F5DB7" w:rsidRPr="00723FDC">
              <w:rPr>
                <w:rFonts w:ascii="Times New Roman" w:eastAsia="Times New Roman" w:hAnsi="Times New Roman"/>
                <w:b/>
                <w:color w:val="000000"/>
                <w:sz w:val="24"/>
                <w:szCs w:val="24"/>
                <w:lang w:eastAsia="en-GB"/>
              </w:rPr>
              <w:t>Tiesību akta projekta ietekme uz spēkā esošo tiesību normu sistēmu</w:t>
            </w:r>
          </w:p>
          <w:p w14:paraId="77DB99AF" w14:textId="77777777" w:rsidR="007F5DB7" w:rsidRPr="00723FDC" w:rsidRDefault="007F5DB7" w:rsidP="0090275C">
            <w:pPr>
              <w:spacing w:after="0" w:line="240" w:lineRule="auto"/>
              <w:jc w:val="center"/>
              <w:rPr>
                <w:rFonts w:ascii="Times New Roman" w:eastAsia="Times New Roman" w:hAnsi="Times New Roman"/>
                <w:b/>
                <w:color w:val="000000"/>
                <w:sz w:val="24"/>
                <w:szCs w:val="24"/>
                <w:lang w:eastAsia="en-GB"/>
              </w:rPr>
            </w:pPr>
          </w:p>
        </w:tc>
      </w:tr>
      <w:tr w:rsidR="007F5DB7" w:rsidRPr="00723FDC" w14:paraId="3ABBDFDC" w14:textId="77777777" w:rsidTr="00F30ED6">
        <w:tc>
          <w:tcPr>
            <w:tcW w:w="575" w:type="dxa"/>
            <w:shd w:val="clear" w:color="auto" w:fill="auto"/>
          </w:tcPr>
          <w:p w14:paraId="2A46BC63" w14:textId="77777777" w:rsidR="007F5DB7" w:rsidRPr="00723FDC" w:rsidRDefault="007F5DB7" w:rsidP="0090275C">
            <w:pPr>
              <w:spacing w:after="0" w:line="240" w:lineRule="auto"/>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lastRenderedPageBreak/>
              <w:t>1.</w:t>
            </w:r>
          </w:p>
        </w:tc>
        <w:tc>
          <w:tcPr>
            <w:tcW w:w="3106" w:type="dxa"/>
            <w:shd w:val="clear" w:color="auto" w:fill="auto"/>
          </w:tcPr>
          <w:p w14:paraId="76B5F4D5" w14:textId="77777777" w:rsidR="007F5DB7" w:rsidRPr="00723FDC" w:rsidRDefault="007F5DB7" w:rsidP="0090275C">
            <w:pPr>
              <w:spacing w:after="0" w:line="240" w:lineRule="auto"/>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t>Saistītie tiesību aktu projekti</w:t>
            </w:r>
          </w:p>
        </w:tc>
        <w:tc>
          <w:tcPr>
            <w:tcW w:w="5670" w:type="dxa"/>
            <w:shd w:val="clear" w:color="auto" w:fill="auto"/>
          </w:tcPr>
          <w:p w14:paraId="3D7E8B89" w14:textId="77777777" w:rsidR="007F5DB7" w:rsidRPr="00723FDC" w:rsidRDefault="007F5DB7" w:rsidP="001C248C">
            <w:pPr>
              <w:pBdr>
                <w:top w:val="nil"/>
                <w:left w:val="nil"/>
                <w:bottom w:val="nil"/>
                <w:right w:val="nil"/>
                <w:between w:val="nil"/>
              </w:pBdr>
              <w:spacing w:after="0" w:line="240" w:lineRule="auto"/>
              <w:jc w:val="both"/>
              <w:rPr>
                <w:rFonts w:ascii="Times New Roman" w:hAnsi="Times New Roman"/>
                <w:color w:val="000000"/>
                <w:sz w:val="24"/>
                <w:szCs w:val="24"/>
                <w:shd w:val="clear" w:color="auto" w:fill="FFFFFF"/>
              </w:rPr>
            </w:pPr>
            <w:r w:rsidRPr="00723FDC">
              <w:rPr>
                <w:rFonts w:ascii="Times New Roman" w:eastAsia="Times New Roman" w:hAnsi="Times New Roman"/>
                <w:color w:val="000000"/>
                <w:sz w:val="24"/>
                <w:szCs w:val="24"/>
                <w:lang w:eastAsia="en-GB"/>
              </w:rPr>
              <w:t>Ar noteikumu projektu ir saistīti grozījumi Ministru kabineta</w:t>
            </w:r>
            <w:r w:rsidRPr="00723FDC">
              <w:rPr>
                <w:rFonts w:ascii="Times New Roman" w:hAnsi="Times New Roman"/>
                <w:color w:val="000000"/>
                <w:sz w:val="24"/>
                <w:szCs w:val="24"/>
              </w:rPr>
              <w:t xml:space="preserve"> 2016</w:t>
            </w:r>
            <w:r w:rsidRPr="00723FDC">
              <w:rPr>
                <w:rFonts w:ascii="Times New Roman" w:hAnsi="Times New Roman"/>
                <w:sz w:val="24"/>
                <w:szCs w:val="24"/>
              </w:rPr>
              <w:t>. gada 24. maija noteikumos Nr. 323 “</w:t>
            </w:r>
            <w:r w:rsidRPr="00723FDC">
              <w:rPr>
                <w:rFonts w:ascii="Times New Roman" w:hAnsi="Times New Roman"/>
                <w:bCs/>
                <w:sz w:val="24"/>
                <w:szCs w:val="24"/>
                <w:shd w:val="clear" w:color="auto" w:fill="FFFFFF"/>
              </w:rPr>
              <w:t>Darbības programmas "Izaugsme un nodarbinātība" 8.1.2. specifiskā atbalsta mērķa "Uzlabot vispārējās izglītības iestāžu mācību vidi" īstenošanas noteikumi</w:t>
            </w:r>
            <w:r w:rsidRPr="00723FDC">
              <w:rPr>
                <w:rFonts w:ascii="Times New Roman" w:eastAsia="Times New Roman" w:hAnsi="Times New Roman"/>
                <w:sz w:val="24"/>
                <w:szCs w:val="24"/>
                <w:lang w:eastAsia="en-GB"/>
              </w:rPr>
              <w:t>.</w:t>
            </w:r>
          </w:p>
        </w:tc>
      </w:tr>
      <w:tr w:rsidR="007F5DB7" w:rsidRPr="00723FDC" w14:paraId="6A4D0884" w14:textId="77777777" w:rsidTr="00F30ED6">
        <w:tc>
          <w:tcPr>
            <w:tcW w:w="575" w:type="dxa"/>
            <w:shd w:val="clear" w:color="auto" w:fill="auto"/>
          </w:tcPr>
          <w:p w14:paraId="5487D3A3" w14:textId="77777777" w:rsidR="007F5DB7" w:rsidRPr="00723FDC" w:rsidRDefault="007F5DB7" w:rsidP="0090275C">
            <w:pPr>
              <w:spacing w:after="0" w:line="240" w:lineRule="auto"/>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t>2.</w:t>
            </w:r>
          </w:p>
        </w:tc>
        <w:tc>
          <w:tcPr>
            <w:tcW w:w="3106" w:type="dxa"/>
            <w:shd w:val="clear" w:color="auto" w:fill="auto"/>
          </w:tcPr>
          <w:p w14:paraId="79CEF073" w14:textId="77777777" w:rsidR="007F5DB7" w:rsidRPr="00723FDC" w:rsidRDefault="007F5DB7" w:rsidP="0090275C">
            <w:pPr>
              <w:spacing w:after="0" w:line="240" w:lineRule="auto"/>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t>Atbildīgā institūcija</w:t>
            </w:r>
          </w:p>
        </w:tc>
        <w:tc>
          <w:tcPr>
            <w:tcW w:w="5670" w:type="dxa"/>
            <w:shd w:val="clear" w:color="auto" w:fill="auto"/>
          </w:tcPr>
          <w:p w14:paraId="12EB5C9F" w14:textId="5FAA2584" w:rsidR="007F5DB7" w:rsidRPr="00723FDC" w:rsidRDefault="006A3F20" w:rsidP="0090275C">
            <w:pPr>
              <w:spacing w:after="0" w:line="240" w:lineRule="auto"/>
              <w:ind w:left="-108"/>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Ministrija.</w:t>
            </w:r>
          </w:p>
        </w:tc>
      </w:tr>
      <w:tr w:rsidR="007F5DB7" w:rsidRPr="00723FDC" w14:paraId="77935B4A" w14:textId="77777777" w:rsidTr="00F30ED6">
        <w:tc>
          <w:tcPr>
            <w:tcW w:w="575" w:type="dxa"/>
            <w:shd w:val="clear" w:color="auto" w:fill="auto"/>
          </w:tcPr>
          <w:p w14:paraId="284C981B" w14:textId="77777777" w:rsidR="007F5DB7" w:rsidRPr="00723FDC" w:rsidRDefault="007F5DB7" w:rsidP="0090275C">
            <w:pPr>
              <w:spacing w:after="0" w:line="240" w:lineRule="auto"/>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t>3.</w:t>
            </w:r>
          </w:p>
        </w:tc>
        <w:tc>
          <w:tcPr>
            <w:tcW w:w="3106" w:type="dxa"/>
            <w:shd w:val="clear" w:color="auto" w:fill="auto"/>
          </w:tcPr>
          <w:p w14:paraId="1D7409B8" w14:textId="77777777" w:rsidR="007F5DB7" w:rsidRPr="00723FDC" w:rsidRDefault="007F5DB7" w:rsidP="0090275C">
            <w:pPr>
              <w:spacing w:after="0" w:line="240" w:lineRule="auto"/>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t>Cita informācija</w:t>
            </w:r>
          </w:p>
        </w:tc>
        <w:tc>
          <w:tcPr>
            <w:tcW w:w="5670" w:type="dxa"/>
            <w:shd w:val="clear" w:color="auto" w:fill="auto"/>
          </w:tcPr>
          <w:p w14:paraId="07A59D62" w14:textId="77777777" w:rsidR="007F5DB7" w:rsidRPr="00723FDC" w:rsidRDefault="007F5DB7" w:rsidP="0090275C">
            <w:pPr>
              <w:spacing w:after="0" w:line="240" w:lineRule="auto"/>
              <w:ind w:left="-108"/>
              <w:rPr>
                <w:rFonts w:ascii="Times New Roman" w:eastAsia="Times New Roman" w:hAnsi="Times New Roman"/>
                <w:color w:val="000000"/>
                <w:sz w:val="24"/>
                <w:szCs w:val="24"/>
                <w:lang w:eastAsia="en-GB"/>
              </w:rPr>
            </w:pPr>
            <w:r w:rsidRPr="00723FDC">
              <w:rPr>
                <w:rFonts w:ascii="Times New Roman" w:eastAsia="Times New Roman" w:hAnsi="Times New Roman"/>
                <w:color w:val="000000"/>
                <w:sz w:val="24"/>
                <w:szCs w:val="24"/>
                <w:lang w:eastAsia="en-GB"/>
              </w:rPr>
              <w:t>Nav.</w:t>
            </w:r>
          </w:p>
        </w:tc>
      </w:tr>
    </w:tbl>
    <w:p w14:paraId="2BA51963" w14:textId="62953F62" w:rsidR="00EA0F11" w:rsidRDefault="00EA0F11" w:rsidP="00AC5FE7">
      <w:pPr>
        <w:spacing w:line="240" w:lineRule="auto"/>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00" w:firstRow="0" w:lastRow="0" w:firstColumn="0" w:lastColumn="0" w:noHBand="0" w:noVBand="1"/>
      </w:tblPr>
      <w:tblGrid>
        <w:gridCol w:w="562"/>
        <w:gridCol w:w="2949"/>
        <w:gridCol w:w="5840"/>
      </w:tblGrid>
      <w:tr w:rsidR="002E6417" w:rsidRPr="002E6417" w14:paraId="6E9A114E" w14:textId="77777777" w:rsidTr="10098F20">
        <w:trPr>
          <w:trHeight w:val="375"/>
        </w:trPr>
        <w:tc>
          <w:tcPr>
            <w:tcW w:w="9351" w:type="dxa"/>
            <w:gridSpan w:val="3"/>
            <w:vAlign w:val="center"/>
          </w:tcPr>
          <w:p w14:paraId="1E77D80F" w14:textId="77777777" w:rsidR="002E6417" w:rsidRDefault="002E6417" w:rsidP="002E6417">
            <w:pPr>
              <w:spacing w:after="0" w:line="240" w:lineRule="auto"/>
              <w:ind w:firstLine="300"/>
              <w:jc w:val="both"/>
              <w:rPr>
                <w:rFonts w:ascii="Times New Roman" w:eastAsia="Times New Roman" w:hAnsi="Times New Roman"/>
                <w:b/>
                <w:bCs/>
                <w:sz w:val="24"/>
                <w:szCs w:val="24"/>
                <w:lang w:eastAsia="en-GB"/>
              </w:rPr>
            </w:pPr>
            <w:r w:rsidRPr="002E6417">
              <w:rPr>
                <w:rFonts w:ascii="Times New Roman" w:eastAsia="Times New Roman" w:hAnsi="Times New Roman"/>
                <w:b/>
                <w:bCs/>
                <w:sz w:val="24"/>
                <w:szCs w:val="24"/>
                <w:lang w:eastAsia="en-GB"/>
              </w:rPr>
              <w:t>V. Tiesību akta projekta atbilstība Latvijas Republikas starptautiskajām saistībām</w:t>
            </w:r>
          </w:p>
          <w:p w14:paraId="57979E20" w14:textId="4CCAE31E" w:rsidR="00AC0D53" w:rsidRPr="002E6417" w:rsidRDefault="00AC0D53" w:rsidP="002E6417">
            <w:pPr>
              <w:spacing w:after="0" w:line="240" w:lineRule="auto"/>
              <w:ind w:firstLine="300"/>
              <w:jc w:val="both"/>
              <w:rPr>
                <w:rFonts w:ascii="Times New Roman" w:eastAsia="Times New Roman" w:hAnsi="Times New Roman"/>
                <w:b/>
                <w:bCs/>
                <w:sz w:val="24"/>
                <w:szCs w:val="24"/>
                <w:lang w:eastAsia="en-GB"/>
              </w:rPr>
            </w:pPr>
          </w:p>
        </w:tc>
      </w:tr>
      <w:tr w:rsidR="002E6417" w:rsidRPr="002E6417" w14:paraId="3E162AA2" w14:textId="77777777" w:rsidTr="10098F20">
        <w:tc>
          <w:tcPr>
            <w:tcW w:w="562" w:type="dxa"/>
          </w:tcPr>
          <w:p w14:paraId="2796DBD1"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1.</w:t>
            </w:r>
          </w:p>
        </w:tc>
        <w:tc>
          <w:tcPr>
            <w:tcW w:w="2949" w:type="dxa"/>
          </w:tcPr>
          <w:p w14:paraId="617BABC7" w14:textId="77777777" w:rsidR="002E6417" w:rsidRPr="002E6417" w:rsidRDefault="002E6417" w:rsidP="00A03067">
            <w:pPr>
              <w:spacing w:after="0" w:line="240" w:lineRule="auto"/>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Saistības pret Eiropas Savienību</w:t>
            </w:r>
          </w:p>
        </w:tc>
        <w:tc>
          <w:tcPr>
            <w:tcW w:w="5840" w:type="dxa"/>
          </w:tcPr>
          <w:p w14:paraId="522BBF58" w14:textId="4A1122BA" w:rsidR="002E6417" w:rsidRPr="002E6417" w:rsidRDefault="7FD8F7E3" w:rsidP="10098F20">
            <w:pPr>
              <w:spacing w:after="0" w:line="240" w:lineRule="auto"/>
              <w:jc w:val="both"/>
              <w:rPr>
                <w:rFonts w:ascii="Times New Roman" w:eastAsia="Times New Roman" w:hAnsi="Times New Roman"/>
                <w:sz w:val="24"/>
                <w:szCs w:val="24"/>
                <w:lang w:val="lv"/>
              </w:rPr>
            </w:pPr>
            <w:r w:rsidRPr="10098F20">
              <w:rPr>
                <w:rFonts w:ascii="Times New Roman" w:eastAsia="Times New Roman" w:hAnsi="Times New Roman"/>
                <w:sz w:val="24"/>
                <w:szCs w:val="24"/>
                <w:lang w:val="lv"/>
              </w:rPr>
              <w:t xml:space="preserve"> Eiropas Parlamenta un Padomes 2013. gada 17. 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w:t>
            </w:r>
            <w:r w:rsidR="00B13286">
              <w:rPr>
                <w:rFonts w:ascii="Times New Roman" w:eastAsia="Times New Roman" w:hAnsi="Times New Roman"/>
                <w:sz w:val="24"/>
                <w:szCs w:val="24"/>
                <w:lang w:val="lv"/>
              </w:rPr>
              <w:t xml:space="preserve"> </w:t>
            </w:r>
            <w:r w:rsidRPr="10098F20">
              <w:rPr>
                <w:rFonts w:ascii="Times New Roman" w:eastAsia="Times New Roman" w:hAnsi="Times New Roman"/>
                <w:sz w:val="24"/>
                <w:szCs w:val="24"/>
                <w:lang w:val="lv"/>
              </w:rPr>
              <w:t>Kohēzijas fondu un Eiropas Jūrlietu un zivsaimniecības fondu un atceļ Padomes Regulu (EK) Nr. 1083/2006 (turpmāk - Regula Nr. 1303/2013).</w:t>
            </w:r>
          </w:p>
          <w:p w14:paraId="6079DCBD" w14:textId="46F2541B" w:rsidR="002E6417" w:rsidRPr="002E6417" w:rsidRDefault="002E6417" w:rsidP="45F2BDBE">
            <w:pPr>
              <w:spacing w:after="0" w:line="240" w:lineRule="auto"/>
              <w:ind w:right="113"/>
              <w:jc w:val="both"/>
              <w:rPr>
                <w:rFonts w:ascii="Times New Roman" w:eastAsia="Times New Roman" w:hAnsi="Times New Roman"/>
                <w:lang w:eastAsia="en-GB"/>
              </w:rPr>
            </w:pPr>
          </w:p>
        </w:tc>
      </w:tr>
      <w:tr w:rsidR="002E6417" w:rsidRPr="002E6417" w14:paraId="48484671" w14:textId="77777777" w:rsidTr="10098F20">
        <w:tc>
          <w:tcPr>
            <w:tcW w:w="562" w:type="dxa"/>
          </w:tcPr>
          <w:p w14:paraId="736E58DF"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2.</w:t>
            </w:r>
          </w:p>
        </w:tc>
        <w:tc>
          <w:tcPr>
            <w:tcW w:w="2949" w:type="dxa"/>
          </w:tcPr>
          <w:p w14:paraId="6B5462E9" w14:textId="77777777" w:rsidR="002E6417" w:rsidRPr="002E6417" w:rsidRDefault="002E6417" w:rsidP="00A03067">
            <w:pPr>
              <w:spacing w:after="0" w:line="240" w:lineRule="auto"/>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Citas starptautiskās saistības</w:t>
            </w:r>
          </w:p>
        </w:tc>
        <w:tc>
          <w:tcPr>
            <w:tcW w:w="5840" w:type="dxa"/>
          </w:tcPr>
          <w:p w14:paraId="1F63873F" w14:textId="31C4EAE7" w:rsidR="002E6417" w:rsidRPr="002E6417" w:rsidRDefault="00A9220E" w:rsidP="002E6417">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Nav.</w:t>
            </w:r>
          </w:p>
        </w:tc>
      </w:tr>
      <w:tr w:rsidR="002E6417" w:rsidRPr="002E6417" w14:paraId="79F48245" w14:textId="77777777" w:rsidTr="10098F20">
        <w:tc>
          <w:tcPr>
            <w:tcW w:w="562" w:type="dxa"/>
          </w:tcPr>
          <w:p w14:paraId="17C32CA1"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3.</w:t>
            </w:r>
          </w:p>
        </w:tc>
        <w:tc>
          <w:tcPr>
            <w:tcW w:w="2949" w:type="dxa"/>
          </w:tcPr>
          <w:p w14:paraId="3593CC38" w14:textId="77777777" w:rsidR="002E6417" w:rsidRPr="002E6417" w:rsidRDefault="002E6417" w:rsidP="00A03067">
            <w:pPr>
              <w:spacing w:after="0" w:line="240" w:lineRule="auto"/>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Cita informācija</w:t>
            </w:r>
          </w:p>
        </w:tc>
        <w:tc>
          <w:tcPr>
            <w:tcW w:w="5840" w:type="dxa"/>
          </w:tcPr>
          <w:p w14:paraId="020E4EDF" w14:textId="38DD0792" w:rsidR="002E6417" w:rsidRPr="002E6417" w:rsidRDefault="000244B3" w:rsidP="002E6417">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Nav.</w:t>
            </w:r>
          </w:p>
        </w:tc>
      </w:tr>
    </w:tbl>
    <w:p w14:paraId="3436994A" w14:textId="77777777" w:rsidR="002E6417" w:rsidRPr="002E6417" w:rsidRDefault="002E6417" w:rsidP="002E6417">
      <w:pPr>
        <w:spacing w:after="0" w:line="240" w:lineRule="auto"/>
        <w:jc w:val="both"/>
        <w:rPr>
          <w:rFonts w:ascii="Times New Roman" w:eastAsia="Times New Roman" w:hAnsi="Times New Roman"/>
          <w:sz w:val="26"/>
          <w:szCs w:val="26"/>
          <w:lang w:eastAsia="en-GB"/>
        </w:rPr>
      </w:pPr>
    </w:p>
    <w:tbl>
      <w:tblPr>
        <w:tblW w:w="9418"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0" w:type="dxa"/>
          <w:left w:w="30" w:type="dxa"/>
          <w:bottom w:w="30" w:type="dxa"/>
          <w:right w:w="30" w:type="dxa"/>
        </w:tblCellMar>
        <w:tblLook w:val="0400" w:firstRow="0" w:lastRow="0" w:firstColumn="0" w:lastColumn="0" w:noHBand="0" w:noVBand="1"/>
      </w:tblPr>
      <w:tblGrid>
        <w:gridCol w:w="2755"/>
        <w:gridCol w:w="2126"/>
        <w:gridCol w:w="2020"/>
        <w:gridCol w:w="2517"/>
      </w:tblGrid>
      <w:tr w:rsidR="002E6417" w:rsidRPr="002E6417" w14:paraId="744B2784" w14:textId="77777777" w:rsidTr="45F2BDBE">
        <w:tc>
          <w:tcPr>
            <w:tcW w:w="9418" w:type="dxa"/>
            <w:gridSpan w:val="4"/>
            <w:vAlign w:val="center"/>
          </w:tcPr>
          <w:p w14:paraId="2DA37EFB" w14:textId="77777777" w:rsidR="002E6417" w:rsidRPr="002E6417" w:rsidRDefault="002E6417" w:rsidP="002E6417">
            <w:pPr>
              <w:spacing w:after="0" w:line="240" w:lineRule="auto"/>
              <w:jc w:val="both"/>
              <w:rPr>
                <w:rFonts w:ascii="Times New Roman" w:eastAsia="Times New Roman" w:hAnsi="Times New Roman"/>
                <w:b/>
                <w:bCs/>
                <w:sz w:val="24"/>
                <w:szCs w:val="24"/>
                <w:lang w:eastAsia="en-GB"/>
              </w:rPr>
            </w:pPr>
            <w:r w:rsidRPr="002E6417">
              <w:rPr>
                <w:rFonts w:ascii="Times New Roman" w:eastAsia="Times New Roman" w:hAnsi="Times New Roman"/>
                <w:b/>
                <w:bCs/>
                <w:sz w:val="24"/>
                <w:szCs w:val="24"/>
                <w:lang w:eastAsia="en-GB"/>
              </w:rPr>
              <w:lastRenderedPageBreak/>
              <w:t>1.tabula</w:t>
            </w:r>
            <w:r w:rsidRPr="002E6417">
              <w:rPr>
                <w:rFonts w:ascii="Times New Roman" w:eastAsia="Times New Roman" w:hAnsi="Times New Roman"/>
                <w:b/>
                <w:bCs/>
                <w:sz w:val="24"/>
                <w:szCs w:val="24"/>
                <w:lang w:eastAsia="en-GB"/>
              </w:rPr>
              <w:br/>
              <w:t>Tiesību akta projekta atbilstība ES tiesību aktiem</w:t>
            </w:r>
          </w:p>
        </w:tc>
      </w:tr>
      <w:tr w:rsidR="002E6417" w:rsidRPr="002E6417" w14:paraId="44B91265" w14:textId="77777777" w:rsidTr="45F2BDBE">
        <w:tc>
          <w:tcPr>
            <w:tcW w:w="2755" w:type="dxa"/>
            <w:vAlign w:val="center"/>
          </w:tcPr>
          <w:p w14:paraId="0237E5F9"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Attiecīgā ES tiesību akta datums, numurs un nosaukums</w:t>
            </w:r>
          </w:p>
        </w:tc>
        <w:tc>
          <w:tcPr>
            <w:tcW w:w="6663" w:type="dxa"/>
            <w:gridSpan w:val="3"/>
            <w:vAlign w:val="center"/>
          </w:tcPr>
          <w:p w14:paraId="357E2E0A" w14:textId="7957B5D8" w:rsidR="002E6417" w:rsidRPr="002E6417" w:rsidRDefault="0ECD908D" w:rsidP="002E6417">
            <w:pPr>
              <w:spacing w:after="0" w:line="240" w:lineRule="auto"/>
              <w:ind w:right="113"/>
              <w:jc w:val="both"/>
              <w:rPr>
                <w:rFonts w:ascii="Times New Roman" w:eastAsia="Times New Roman" w:hAnsi="Times New Roman"/>
                <w:sz w:val="24"/>
                <w:szCs w:val="24"/>
                <w:lang w:eastAsia="en-GB"/>
              </w:rPr>
            </w:pPr>
            <w:r w:rsidRPr="45F2BDBE">
              <w:rPr>
                <w:rFonts w:ascii="Times New Roman" w:eastAsia="Times New Roman" w:hAnsi="Times New Roman"/>
                <w:sz w:val="24"/>
                <w:szCs w:val="24"/>
                <w:lang w:eastAsia="en-GB"/>
              </w:rPr>
              <w:t xml:space="preserve">Regula Nr.1303/2013 </w:t>
            </w:r>
          </w:p>
        </w:tc>
      </w:tr>
      <w:tr w:rsidR="002E6417" w:rsidRPr="002E6417" w14:paraId="1BC09BBC" w14:textId="77777777" w:rsidTr="45F2BDBE">
        <w:tc>
          <w:tcPr>
            <w:tcW w:w="2755" w:type="dxa"/>
            <w:vAlign w:val="center"/>
          </w:tcPr>
          <w:p w14:paraId="0B039897"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A</w:t>
            </w:r>
          </w:p>
        </w:tc>
        <w:tc>
          <w:tcPr>
            <w:tcW w:w="2126" w:type="dxa"/>
            <w:vAlign w:val="center"/>
          </w:tcPr>
          <w:p w14:paraId="2401A1EA"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B</w:t>
            </w:r>
          </w:p>
        </w:tc>
        <w:tc>
          <w:tcPr>
            <w:tcW w:w="2020" w:type="dxa"/>
            <w:vAlign w:val="center"/>
          </w:tcPr>
          <w:p w14:paraId="6DAD454D"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C</w:t>
            </w:r>
          </w:p>
        </w:tc>
        <w:tc>
          <w:tcPr>
            <w:tcW w:w="2517" w:type="dxa"/>
            <w:vAlign w:val="center"/>
          </w:tcPr>
          <w:p w14:paraId="2B489D20"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D</w:t>
            </w:r>
          </w:p>
        </w:tc>
      </w:tr>
      <w:tr w:rsidR="002E6417" w:rsidRPr="002E6417" w14:paraId="75817DED" w14:textId="77777777" w:rsidTr="45F2BDBE">
        <w:tc>
          <w:tcPr>
            <w:tcW w:w="2755" w:type="dxa"/>
          </w:tcPr>
          <w:p w14:paraId="47233D3C"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 xml:space="preserve">Attiecīgā ES tiesību akta panta numurs (uzskaitot katru tiesību akta </w:t>
            </w:r>
            <w:r w:rsidRPr="002E6417">
              <w:rPr>
                <w:rFonts w:ascii="Times New Roman" w:eastAsia="Times New Roman" w:hAnsi="Times New Roman"/>
                <w:color w:val="000000"/>
                <w:sz w:val="24"/>
                <w:szCs w:val="24"/>
                <w:lang w:eastAsia="en-GB"/>
              </w:rPr>
              <w:br/>
              <w:t>vienību – pantu, daļu, punktu, apakšpunktu)</w:t>
            </w:r>
          </w:p>
        </w:tc>
        <w:tc>
          <w:tcPr>
            <w:tcW w:w="2126" w:type="dxa"/>
          </w:tcPr>
          <w:p w14:paraId="2DF0FAA5"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Projekta vienība, kas pārņem vai ievieš katru šīs tabulas A ailē minēto ES tiesību akta vienību</w:t>
            </w:r>
          </w:p>
        </w:tc>
        <w:tc>
          <w:tcPr>
            <w:tcW w:w="2020" w:type="dxa"/>
          </w:tcPr>
          <w:p w14:paraId="10CC493C"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Informācija par to, vai šīs tabulas A ailē minētās ES tiesību akta vienības tiek pārņemtas vai ieviestas pilnībā vai daļēji.</w:t>
            </w:r>
          </w:p>
          <w:p w14:paraId="08224C9B"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Ja attiecīgā ES tiesību akta vienība tiek pārņemta vai ieviesta daļēji, – sniedz attiecīgu skaidrojumu, kā arī precīzi norāda, kad un kādā veidā ES tiesību akta vienība tiks pārņemta vai ieviesta pilnībā.</w:t>
            </w:r>
          </w:p>
          <w:p w14:paraId="26E18690"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Norāda institūciju, kas ir atbildīga par šo saistību izpildi pilnībā</w:t>
            </w:r>
          </w:p>
        </w:tc>
        <w:tc>
          <w:tcPr>
            <w:tcW w:w="2517" w:type="dxa"/>
          </w:tcPr>
          <w:p w14:paraId="34F41B41"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Informācija par to, vai šīs tabulas B ailē minētās projekta vienības paredz stingrākas prasības nekā šīs tabulas A ailē minētās ES tiesību akta vienības.</w:t>
            </w:r>
          </w:p>
          <w:p w14:paraId="13C65765"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Ja projekts satur stingrākas prasības nekā attiecīgais ES tiesību akts, – norāda pamatojumu un samērīgumu.</w:t>
            </w:r>
          </w:p>
          <w:p w14:paraId="3B137BCF" w14:textId="77777777" w:rsidR="002E6417" w:rsidRPr="002E6417" w:rsidRDefault="002E6417" w:rsidP="002E6417">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en-GB"/>
              </w:rPr>
            </w:pPr>
            <w:r w:rsidRPr="002E6417">
              <w:rPr>
                <w:rFonts w:ascii="Times New Roman" w:eastAsia="Times New Roman" w:hAnsi="Times New Roman"/>
                <w:color w:val="000000"/>
                <w:sz w:val="24"/>
                <w:szCs w:val="24"/>
                <w:lang w:eastAsia="en-GB"/>
              </w:rPr>
              <w:t>Norāda iespējamās alternatīvas (t.sk. alternatīvas, kas neparedz tiesiskā regulējuma izstrādi) – kādos gadījumos būtu iespējams izvairīties no stingrāku prasību noteikšanas, nekā paredzēts attiecīgajos ES tiesību aktos.</w:t>
            </w:r>
          </w:p>
        </w:tc>
      </w:tr>
      <w:tr w:rsidR="002E6417" w:rsidRPr="002E6417" w14:paraId="14D1EB95" w14:textId="77777777" w:rsidTr="45F2BDBE">
        <w:tc>
          <w:tcPr>
            <w:tcW w:w="2755" w:type="dxa"/>
            <w:vAlign w:val="center"/>
          </w:tcPr>
          <w:p w14:paraId="1DD65613" w14:textId="77777777" w:rsidR="002E6417" w:rsidRPr="002E6417" w:rsidRDefault="002E6417" w:rsidP="002E6417">
            <w:pPr>
              <w:spacing w:after="0" w:line="240" w:lineRule="auto"/>
              <w:ind w:left="113" w:right="113"/>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Kā ir izmantota ES tiesību aktā paredzētā rīcības brīvība dalībvalstij pārņemt vai ieviest noteiktas ES tiesību akta normas.</w:t>
            </w:r>
          </w:p>
        </w:tc>
        <w:tc>
          <w:tcPr>
            <w:tcW w:w="6663" w:type="dxa"/>
            <w:gridSpan w:val="3"/>
          </w:tcPr>
          <w:p w14:paraId="42B0D46B" w14:textId="1C136C89" w:rsidR="002E6417" w:rsidRPr="002E6417" w:rsidRDefault="00D92818" w:rsidP="002E6417">
            <w:pPr>
              <w:spacing w:after="0" w:line="240" w:lineRule="auto"/>
              <w:ind w:left="113" w:right="113"/>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Nav.</w:t>
            </w:r>
          </w:p>
        </w:tc>
      </w:tr>
      <w:tr w:rsidR="002E6417" w:rsidRPr="002E6417" w14:paraId="40E74A56" w14:textId="77777777" w:rsidTr="45F2BDBE">
        <w:tc>
          <w:tcPr>
            <w:tcW w:w="2755" w:type="dxa"/>
            <w:vAlign w:val="center"/>
          </w:tcPr>
          <w:p w14:paraId="54477D62" w14:textId="77777777" w:rsidR="002E6417" w:rsidRPr="002E6417" w:rsidRDefault="002E6417" w:rsidP="002E6417">
            <w:pPr>
              <w:spacing w:after="0" w:line="240" w:lineRule="auto"/>
              <w:ind w:left="113" w:right="113"/>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663" w:type="dxa"/>
            <w:gridSpan w:val="3"/>
          </w:tcPr>
          <w:p w14:paraId="55A1F2AA" w14:textId="76670A64" w:rsidR="002E6417" w:rsidRPr="002E6417" w:rsidRDefault="00D92818" w:rsidP="002E6417">
            <w:pPr>
              <w:spacing w:after="0" w:line="240" w:lineRule="auto"/>
              <w:ind w:left="113" w:right="113"/>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Nav.</w:t>
            </w:r>
          </w:p>
        </w:tc>
      </w:tr>
      <w:tr w:rsidR="002E6417" w:rsidRPr="002E6417" w14:paraId="64993A0F" w14:textId="77777777" w:rsidTr="45F2BDBE">
        <w:trPr>
          <w:trHeight w:val="805"/>
        </w:trPr>
        <w:tc>
          <w:tcPr>
            <w:tcW w:w="2755" w:type="dxa"/>
          </w:tcPr>
          <w:p w14:paraId="041B9246" w14:textId="77777777" w:rsidR="002E6417" w:rsidRPr="002E6417" w:rsidRDefault="002E6417" w:rsidP="002E6417">
            <w:pPr>
              <w:spacing w:after="0" w:line="240" w:lineRule="auto"/>
              <w:ind w:left="174" w:right="149"/>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Cita informācija</w:t>
            </w:r>
          </w:p>
        </w:tc>
        <w:tc>
          <w:tcPr>
            <w:tcW w:w="6663" w:type="dxa"/>
            <w:gridSpan w:val="3"/>
          </w:tcPr>
          <w:p w14:paraId="30C7306B" w14:textId="77777777" w:rsidR="002E6417" w:rsidRPr="002E6417" w:rsidRDefault="002E6417" w:rsidP="002E6417">
            <w:pPr>
              <w:spacing w:after="0" w:line="240" w:lineRule="auto"/>
              <w:jc w:val="both"/>
              <w:rPr>
                <w:rFonts w:ascii="Times New Roman" w:eastAsia="Times New Roman" w:hAnsi="Times New Roman"/>
                <w:sz w:val="24"/>
                <w:szCs w:val="24"/>
                <w:lang w:eastAsia="en-GB"/>
              </w:rPr>
            </w:pPr>
            <w:r w:rsidRPr="002E6417">
              <w:rPr>
                <w:rFonts w:ascii="Times New Roman" w:eastAsia="Times New Roman" w:hAnsi="Times New Roman"/>
                <w:sz w:val="24"/>
                <w:szCs w:val="24"/>
                <w:lang w:eastAsia="en-GB"/>
              </w:rPr>
              <w:t>Nav.</w:t>
            </w:r>
          </w:p>
        </w:tc>
      </w:tr>
    </w:tbl>
    <w:p w14:paraId="77E9B79D" w14:textId="77777777" w:rsidR="002E6417" w:rsidRPr="00723FDC" w:rsidRDefault="002E6417" w:rsidP="00AC5FE7">
      <w:pPr>
        <w:spacing w:line="240" w:lineRule="auto"/>
        <w:rPr>
          <w:rFonts w:ascii="Times New Roman" w:hAnsi="Times New Roman"/>
          <w:sz w:val="24"/>
          <w:szCs w:val="24"/>
        </w:rPr>
      </w:pP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534"/>
        <w:gridCol w:w="3085"/>
        <w:gridCol w:w="5704"/>
      </w:tblGrid>
      <w:tr w:rsidR="00436D95" w:rsidRPr="00723FDC" w14:paraId="5BD1AC78" w14:textId="77777777" w:rsidTr="00AC0D53">
        <w:tc>
          <w:tcPr>
            <w:tcW w:w="93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CBADA6" w14:textId="7572DAD6" w:rsidR="00581680" w:rsidRPr="00723FDC" w:rsidRDefault="00581680" w:rsidP="00AC5FE7">
            <w:pPr>
              <w:spacing w:line="240" w:lineRule="auto"/>
              <w:jc w:val="center"/>
              <w:rPr>
                <w:rFonts w:ascii="Times New Roman" w:eastAsia="Times New Roman" w:hAnsi="Times New Roman"/>
                <w:iCs/>
                <w:sz w:val="24"/>
                <w:szCs w:val="24"/>
                <w:lang w:eastAsia="lv-LV"/>
              </w:rPr>
            </w:pPr>
            <w:r w:rsidRPr="00723FDC">
              <w:rPr>
                <w:rFonts w:ascii="Times New Roman" w:eastAsia="Times New Roman" w:hAnsi="Times New Roman"/>
                <w:b/>
                <w:bCs/>
                <w:sz w:val="24"/>
                <w:szCs w:val="24"/>
                <w:lang w:eastAsia="lv-LV"/>
              </w:rPr>
              <w:t>VI</w:t>
            </w:r>
            <w:r w:rsidR="00875301">
              <w:rPr>
                <w:rFonts w:ascii="Times New Roman" w:eastAsia="Times New Roman" w:hAnsi="Times New Roman"/>
                <w:b/>
                <w:bCs/>
                <w:sz w:val="24"/>
                <w:szCs w:val="24"/>
                <w:lang w:eastAsia="lv-LV"/>
              </w:rPr>
              <w:t>.</w:t>
            </w:r>
            <w:r w:rsidRPr="00723FDC">
              <w:rPr>
                <w:rFonts w:ascii="Times New Roman" w:eastAsia="Times New Roman" w:hAnsi="Times New Roman"/>
                <w:b/>
                <w:bCs/>
                <w:sz w:val="24"/>
                <w:szCs w:val="24"/>
                <w:lang w:eastAsia="lv-LV"/>
              </w:rPr>
              <w:t xml:space="preserve"> Sabiedrības līdzdalība un komunikācijas aktivitātes</w:t>
            </w:r>
          </w:p>
        </w:tc>
      </w:tr>
      <w:tr w:rsidR="007F5DB7" w:rsidRPr="00723FDC" w14:paraId="1B69FDD5" w14:textId="77777777" w:rsidTr="00AC0D53">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15D2587B" w14:textId="77777777" w:rsidR="007F5DB7" w:rsidRPr="00723FDC" w:rsidRDefault="007F5DB7" w:rsidP="007F5DB7">
            <w:pPr>
              <w:spacing w:line="240" w:lineRule="auto"/>
              <w:ind w:left="180" w:hanging="180"/>
              <w:jc w:val="center"/>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1.</w:t>
            </w:r>
          </w:p>
        </w:tc>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419914D7" w14:textId="77777777" w:rsidR="007F5DB7" w:rsidRPr="00723FDC" w:rsidRDefault="007F5DB7" w:rsidP="007F5DB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Plānotās sabiedrības līdzdalības un komunikācijas aktivitātes saistībā ar projektu</w:t>
            </w:r>
          </w:p>
        </w:tc>
        <w:tc>
          <w:tcPr>
            <w:tcW w:w="5704" w:type="dxa"/>
            <w:tcBorders>
              <w:top w:val="single" w:sz="4" w:space="0" w:color="auto"/>
              <w:left w:val="single" w:sz="4" w:space="0" w:color="auto"/>
              <w:bottom w:val="single" w:sz="4" w:space="0" w:color="auto"/>
              <w:right w:val="single" w:sz="4" w:space="0" w:color="auto"/>
            </w:tcBorders>
            <w:shd w:val="clear" w:color="auto" w:fill="FFFFFF"/>
            <w:hideMark/>
          </w:tcPr>
          <w:p w14:paraId="28C151C0" w14:textId="2F6A1AA3" w:rsidR="007F5DB7" w:rsidRPr="00723FDC" w:rsidRDefault="007F5DB7" w:rsidP="007F5DB7">
            <w:pPr>
              <w:jc w:val="both"/>
              <w:rPr>
                <w:rFonts w:ascii="Times New Roman" w:hAnsi="Times New Roman"/>
                <w:bCs/>
                <w:iCs/>
                <w:color w:val="000000"/>
                <w:sz w:val="24"/>
                <w:szCs w:val="24"/>
              </w:rPr>
            </w:pPr>
            <w:r w:rsidRPr="00723FDC">
              <w:rPr>
                <w:rFonts w:ascii="Times New Roman" w:hAnsi="Times New Roman"/>
                <w:bCs/>
                <w:iCs/>
                <w:color w:val="000000"/>
                <w:sz w:val="24"/>
                <w:szCs w:val="24"/>
              </w:rPr>
              <w:t xml:space="preserve">Sabiedrības līdzdalība noteikumu projekta izstrādē nodrošināta, ievietojot informāciju par noteikumu projektu ministrijas tīmekļvietnē </w:t>
            </w:r>
            <w:hyperlink r:id="rId8" w:history="1">
              <w:r w:rsidRPr="00723FDC">
                <w:rPr>
                  <w:rStyle w:val="Hyperlink"/>
                  <w:rFonts w:ascii="Times New Roman" w:hAnsi="Times New Roman"/>
                  <w:bCs/>
                  <w:iCs/>
                  <w:sz w:val="24"/>
                  <w:szCs w:val="24"/>
                </w:rPr>
                <w:t>www.izm.gov.lv</w:t>
              </w:r>
            </w:hyperlink>
            <w:r w:rsidRPr="00723FDC">
              <w:rPr>
                <w:rFonts w:ascii="Times New Roman" w:hAnsi="Times New Roman"/>
                <w:bCs/>
                <w:iCs/>
                <w:color w:val="000000"/>
                <w:sz w:val="24"/>
                <w:szCs w:val="24"/>
              </w:rPr>
              <w:t xml:space="preserve"> (sadaļā Aktualitātes → Sabiedrības līdzdalība → Sabiedriskajai apspriešanai nodotie normatīvo aktu projekti →</w:t>
            </w:r>
            <w:r w:rsidR="00B13286">
              <w:rPr>
                <w:rFonts w:ascii="Times New Roman" w:hAnsi="Times New Roman"/>
                <w:bCs/>
                <w:iCs/>
                <w:color w:val="000000"/>
                <w:sz w:val="24"/>
                <w:szCs w:val="24"/>
              </w:rPr>
              <w:t xml:space="preserve"> </w:t>
            </w:r>
            <w:r w:rsidRPr="00723FDC">
              <w:rPr>
                <w:rFonts w:ascii="Times New Roman" w:hAnsi="Times New Roman"/>
                <w:bCs/>
                <w:iCs/>
                <w:color w:val="000000"/>
                <w:sz w:val="24"/>
                <w:szCs w:val="24"/>
              </w:rPr>
              <w:t xml:space="preserve">Sabiedrības līdzdalība → Sabiedriskajai apspriešanai nodotie normatīvo aktu projekti 2021. g.) un aicinot sabiedrības pārstāvjus rakstiski sniegt viedokli par noteikumu projektu tā izstrādes stadijā – nosūtot viedokli elektroniski uz elektronisko pasta adresi: </w:t>
            </w:r>
            <w:hyperlink r:id="rId9" w:history="1">
              <w:r w:rsidRPr="00723FDC">
                <w:rPr>
                  <w:rStyle w:val="Hyperlink"/>
                  <w:rFonts w:ascii="Times New Roman" w:hAnsi="Times New Roman"/>
                  <w:bCs/>
                  <w:iCs/>
                  <w:sz w:val="24"/>
                  <w:szCs w:val="24"/>
                </w:rPr>
                <w:t>pasts@izm.gov.lv</w:t>
              </w:r>
            </w:hyperlink>
            <w:r w:rsidRPr="00723FDC">
              <w:rPr>
                <w:rFonts w:ascii="Times New Roman" w:hAnsi="Times New Roman"/>
                <w:bCs/>
                <w:iCs/>
                <w:color w:val="000000"/>
                <w:sz w:val="24"/>
                <w:szCs w:val="24"/>
              </w:rPr>
              <w:t>. Sabiedrības pārstāvji var līdzdarboties noteikumu projekta izstrādē, sniedzot atzinumu un viedokli par noteikumu projektu.</w:t>
            </w:r>
          </w:p>
        </w:tc>
      </w:tr>
      <w:tr w:rsidR="007F5DB7" w:rsidRPr="00723FDC" w14:paraId="19939B49" w14:textId="77777777" w:rsidTr="00AC0D53">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4C3B8801" w14:textId="77777777" w:rsidR="007F5DB7" w:rsidRPr="00723FDC" w:rsidRDefault="007F5DB7" w:rsidP="007F5DB7">
            <w:pPr>
              <w:spacing w:line="240" w:lineRule="auto"/>
              <w:ind w:left="180" w:hanging="180"/>
              <w:jc w:val="center"/>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2.</w:t>
            </w:r>
          </w:p>
        </w:tc>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22DD6DF9" w14:textId="77777777" w:rsidR="007F5DB7" w:rsidRPr="00723FDC" w:rsidRDefault="007F5DB7" w:rsidP="007F5DB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Sabiedrības līdzdalība projekta izstrādē</w:t>
            </w:r>
          </w:p>
        </w:tc>
        <w:tc>
          <w:tcPr>
            <w:tcW w:w="5704" w:type="dxa"/>
            <w:tcBorders>
              <w:top w:val="single" w:sz="4" w:space="0" w:color="auto"/>
              <w:left w:val="single" w:sz="4" w:space="0" w:color="auto"/>
              <w:bottom w:val="single" w:sz="4" w:space="0" w:color="auto"/>
              <w:right w:val="single" w:sz="4" w:space="0" w:color="auto"/>
            </w:tcBorders>
            <w:shd w:val="clear" w:color="auto" w:fill="FFFFFF"/>
            <w:hideMark/>
          </w:tcPr>
          <w:p w14:paraId="23D0BA9B" w14:textId="77777777" w:rsidR="007F5DB7" w:rsidRPr="00723FDC" w:rsidRDefault="007F5DB7" w:rsidP="007F5DB7">
            <w:pPr>
              <w:spacing w:after="0" w:line="240" w:lineRule="auto"/>
              <w:jc w:val="both"/>
              <w:rPr>
                <w:rFonts w:ascii="Times New Roman" w:eastAsia="Times New Roman" w:hAnsi="Times New Roman"/>
                <w:iCs/>
                <w:color w:val="000000"/>
                <w:sz w:val="24"/>
                <w:szCs w:val="24"/>
                <w:lang w:eastAsia="lv-LV"/>
              </w:rPr>
            </w:pPr>
            <w:r w:rsidRPr="00723FDC">
              <w:rPr>
                <w:rFonts w:ascii="Times New Roman" w:eastAsia="Times New Roman" w:hAnsi="Times New Roman"/>
                <w:bCs/>
                <w:iCs/>
                <w:color w:val="000000"/>
                <w:sz w:val="24"/>
                <w:szCs w:val="24"/>
                <w:lang w:eastAsia="lv-LV"/>
              </w:rPr>
              <w:t>Sabiedrības pārstāvju viedoklis tiks apkopots, izmantojot sabiedrības līdzdalības un komunikācijas aktivitāšu rezultātus.</w:t>
            </w:r>
          </w:p>
        </w:tc>
      </w:tr>
      <w:tr w:rsidR="007F5DB7" w:rsidRPr="00723FDC" w14:paraId="105E4138" w14:textId="77777777" w:rsidTr="00AC0D53">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4EB9043A" w14:textId="77777777" w:rsidR="007F5DB7" w:rsidRPr="00723FDC" w:rsidRDefault="007F5DB7" w:rsidP="007F5DB7">
            <w:pPr>
              <w:spacing w:line="240" w:lineRule="auto"/>
              <w:ind w:left="180" w:hanging="180"/>
              <w:jc w:val="center"/>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3.</w:t>
            </w:r>
          </w:p>
        </w:tc>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2AE41491" w14:textId="77777777" w:rsidR="007F5DB7" w:rsidRPr="00723FDC" w:rsidRDefault="007F5DB7" w:rsidP="007F5DB7">
            <w:pPr>
              <w:spacing w:line="240" w:lineRule="auto"/>
              <w:rPr>
                <w:rFonts w:ascii="Times New Roman" w:eastAsia="Times New Roman" w:hAnsi="Times New Roman"/>
                <w:sz w:val="24"/>
                <w:szCs w:val="24"/>
                <w:highlight w:val="yellow"/>
                <w:lang w:eastAsia="lv-LV"/>
              </w:rPr>
            </w:pPr>
            <w:r w:rsidRPr="00723FDC">
              <w:rPr>
                <w:rFonts w:ascii="Times New Roman" w:eastAsia="Times New Roman" w:hAnsi="Times New Roman"/>
                <w:sz w:val="24"/>
                <w:szCs w:val="24"/>
                <w:lang w:eastAsia="lv-LV"/>
              </w:rPr>
              <w:t>Sabiedrības līdzdalības rezultāti</w:t>
            </w:r>
          </w:p>
        </w:tc>
        <w:tc>
          <w:tcPr>
            <w:tcW w:w="5704" w:type="dxa"/>
            <w:tcBorders>
              <w:top w:val="single" w:sz="4" w:space="0" w:color="auto"/>
              <w:left w:val="single" w:sz="4" w:space="0" w:color="auto"/>
              <w:bottom w:val="single" w:sz="4" w:space="0" w:color="auto"/>
              <w:right w:val="single" w:sz="4" w:space="0" w:color="auto"/>
            </w:tcBorders>
            <w:shd w:val="clear" w:color="auto" w:fill="FFFFFF"/>
            <w:hideMark/>
          </w:tcPr>
          <w:p w14:paraId="0AF5BCF2" w14:textId="77777777" w:rsidR="007F5DB7" w:rsidRPr="00723FDC" w:rsidRDefault="007F5DB7" w:rsidP="007F5DB7">
            <w:pPr>
              <w:spacing w:after="0" w:line="240" w:lineRule="auto"/>
              <w:jc w:val="both"/>
              <w:rPr>
                <w:rFonts w:ascii="Times New Roman" w:eastAsia="Times New Roman" w:hAnsi="Times New Roman"/>
                <w:iCs/>
                <w:color w:val="000000"/>
                <w:sz w:val="24"/>
                <w:szCs w:val="24"/>
                <w:lang w:eastAsia="lv-LV"/>
              </w:rPr>
            </w:pPr>
            <w:r w:rsidRPr="00723FDC">
              <w:rPr>
                <w:rFonts w:ascii="Times New Roman" w:hAnsi="Times New Roman"/>
                <w:color w:val="000000"/>
                <w:sz w:val="24"/>
                <w:szCs w:val="24"/>
                <w:lang w:eastAsia="lv-LV"/>
              </w:rPr>
              <w:t>Ja līdz sabiedrības līdzdalības procesa beigām tiks saņemti sabiedrības pārstāvju komentāri, iebildumi un priekšlikumi, tad attiecīgi tie tiks vērtēti noteikumu projekta saskaņošanas procesā un attiecīgi tiks precizēts noteikumu projekts un anotācija pirms noteikumu projekta iesniegšanas izskatīšanai Ministru kabineta sēdē.</w:t>
            </w:r>
          </w:p>
        </w:tc>
      </w:tr>
      <w:tr w:rsidR="007F5DB7" w:rsidRPr="00723FDC" w14:paraId="28AE29A4" w14:textId="77777777" w:rsidTr="00AC0D53">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AF8C8C1" w14:textId="77777777" w:rsidR="007F5DB7" w:rsidRPr="00723FDC" w:rsidRDefault="007F5DB7" w:rsidP="007F5DB7">
            <w:pPr>
              <w:spacing w:line="240" w:lineRule="auto"/>
              <w:ind w:left="180" w:hanging="180"/>
              <w:jc w:val="center"/>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4.</w:t>
            </w:r>
          </w:p>
        </w:tc>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053A4B90" w14:textId="77777777" w:rsidR="007F5DB7" w:rsidRPr="00723FDC" w:rsidRDefault="007F5DB7" w:rsidP="007F5DB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Cita informācija</w:t>
            </w:r>
          </w:p>
        </w:tc>
        <w:tc>
          <w:tcPr>
            <w:tcW w:w="5704" w:type="dxa"/>
            <w:tcBorders>
              <w:top w:val="single" w:sz="4" w:space="0" w:color="auto"/>
              <w:left w:val="single" w:sz="4" w:space="0" w:color="auto"/>
              <w:bottom w:val="single" w:sz="4" w:space="0" w:color="auto"/>
              <w:right w:val="single" w:sz="4" w:space="0" w:color="auto"/>
            </w:tcBorders>
            <w:shd w:val="clear" w:color="auto" w:fill="FFFFFF"/>
            <w:hideMark/>
          </w:tcPr>
          <w:p w14:paraId="287196AD" w14:textId="77777777" w:rsidR="007F5DB7" w:rsidRPr="00723FDC" w:rsidRDefault="007F5DB7" w:rsidP="007F5DB7">
            <w:pPr>
              <w:spacing w:line="240" w:lineRule="auto"/>
              <w:rPr>
                <w:rFonts w:ascii="Times New Roman" w:eastAsia="Times New Roman" w:hAnsi="Times New Roman"/>
                <w:iCs/>
                <w:sz w:val="24"/>
                <w:szCs w:val="24"/>
                <w:lang w:eastAsia="lv-LV"/>
              </w:rPr>
            </w:pPr>
            <w:r w:rsidRPr="00723FDC">
              <w:rPr>
                <w:rFonts w:ascii="Times New Roman" w:eastAsia="Times New Roman" w:hAnsi="Times New Roman"/>
                <w:iCs/>
                <w:sz w:val="24"/>
                <w:szCs w:val="24"/>
                <w:lang w:eastAsia="lv-LV"/>
              </w:rPr>
              <w:t>Nav.</w:t>
            </w:r>
          </w:p>
        </w:tc>
      </w:tr>
    </w:tbl>
    <w:p w14:paraId="3C80344C" w14:textId="77777777" w:rsidR="00581680" w:rsidRPr="00723FDC" w:rsidRDefault="00581680" w:rsidP="00AC5FE7">
      <w:pPr>
        <w:spacing w:line="240" w:lineRule="auto"/>
        <w:rPr>
          <w:rFonts w:ascii="Times New Roman" w:hAnsi="Times New Roman"/>
          <w:sz w:val="24"/>
          <w:szCs w:val="24"/>
        </w:rPr>
      </w:pP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534"/>
        <w:gridCol w:w="3227"/>
        <w:gridCol w:w="5562"/>
      </w:tblGrid>
      <w:tr w:rsidR="00436D95" w:rsidRPr="00723FDC" w14:paraId="7DB0F9D6" w14:textId="77777777" w:rsidTr="00675216">
        <w:tc>
          <w:tcPr>
            <w:tcW w:w="93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631889" w14:textId="05ED2360" w:rsidR="00581680" w:rsidRPr="00723FDC" w:rsidRDefault="00581680" w:rsidP="00AC5FE7">
            <w:pPr>
              <w:spacing w:line="240" w:lineRule="auto"/>
              <w:jc w:val="center"/>
              <w:rPr>
                <w:rFonts w:ascii="Times New Roman" w:eastAsia="Times New Roman" w:hAnsi="Times New Roman"/>
                <w:iCs/>
                <w:sz w:val="24"/>
                <w:szCs w:val="24"/>
                <w:lang w:eastAsia="lv-LV"/>
              </w:rPr>
            </w:pPr>
            <w:r w:rsidRPr="00723FDC">
              <w:rPr>
                <w:rFonts w:ascii="Times New Roman" w:eastAsia="Times New Roman" w:hAnsi="Times New Roman"/>
                <w:b/>
                <w:bCs/>
                <w:sz w:val="24"/>
                <w:szCs w:val="24"/>
                <w:lang w:eastAsia="lv-LV"/>
              </w:rPr>
              <w:t>VII</w:t>
            </w:r>
            <w:r w:rsidR="00875301">
              <w:rPr>
                <w:rFonts w:ascii="Times New Roman" w:eastAsia="Times New Roman" w:hAnsi="Times New Roman"/>
                <w:b/>
                <w:bCs/>
                <w:sz w:val="24"/>
                <w:szCs w:val="24"/>
                <w:lang w:eastAsia="lv-LV"/>
              </w:rPr>
              <w:t>.</w:t>
            </w:r>
            <w:r w:rsidRPr="00723FDC">
              <w:rPr>
                <w:rFonts w:ascii="Times New Roman" w:eastAsia="Times New Roman" w:hAnsi="Times New Roman"/>
                <w:b/>
                <w:bCs/>
                <w:sz w:val="24"/>
                <w:szCs w:val="24"/>
                <w:lang w:eastAsia="lv-LV"/>
              </w:rPr>
              <w:t xml:space="preserve"> Tiesību akta projekta izpildes nodrošināšana un tās ietekme uz institūcijām</w:t>
            </w:r>
          </w:p>
        </w:tc>
      </w:tr>
      <w:tr w:rsidR="00436D95" w:rsidRPr="00723FDC" w14:paraId="02E01A63" w14:textId="77777777" w:rsidTr="00675216">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96D7E2E" w14:textId="77777777" w:rsidR="009059C2" w:rsidRPr="00723FDC" w:rsidRDefault="009059C2" w:rsidP="00AC5FE7">
            <w:pPr>
              <w:spacing w:line="240" w:lineRule="auto"/>
              <w:ind w:left="181" w:hanging="181"/>
              <w:jc w:val="center"/>
              <w:rPr>
                <w:rFonts w:ascii="Times New Roman" w:eastAsia="Times New Roman" w:hAnsi="Times New Roman"/>
                <w:bCs/>
                <w:sz w:val="24"/>
                <w:szCs w:val="24"/>
                <w:lang w:eastAsia="lv-LV"/>
              </w:rPr>
            </w:pPr>
            <w:r w:rsidRPr="00723FDC">
              <w:rPr>
                <w:rFonts w:ascii="Times New Roman" w:eastAsia="Times New Roman" w:hAnsi="Times New Roman"/>
                <w:bCs/>
                <w:sz w:val="24"/>
                <w:szCs w:val="24"/>
                <w:lang w:eastAsia="lv-LV"/>
              </w:rPr>
              <w:t>1.</w:t>
            </w:r>
          </w:p>
        </w:tc>
        <w:tc>
          <w:tcPr>
            <w:tcW w:w="3227" w:type="dxa"/>
            <w:tcBorders>
              <w:top w:val="single" w:sz="4" w:space="0" w:color="auto"/>
              <w:left w:val="single" w:sz="4" w:space="0" w:color="auto"/>
              <w:bottom w:val="single" w:sz="4" w:space="0" w:color="auto"/>
              <w:right w:val="single" w:sz="4" w:space="0" w:color="auto"/>
            </w:tcBorders>
            <w:shd w:val="clear" w:color="auto" w:fill="FFFFFF"/>
            <w:hideMark/>
          </w:tcPr>
          <w:p w14:paraId="488E72DE" w14:textId="77777777" w:rsidR="009059C2" w:rsidRPr="00723FDC" w:rsidRDefault="009059C2" w:rsidP="00AC5FE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 xml:space="preserve">Projekta izpildē iesaistītās institūcijas </w:t>
            </w:r>
          </w:p>
        </w:tc>
        <w:tc>
          <w:tcPr>
            <w:tcW w:w="5562" w:type="dxa"/>
            <w:tcBorders>
              <w:top w:val="single" w:sz="4" w:space="0" w:color="auto"/>
              <w:left w:val="single" w:sz="4" w:space="0" w:color="auto"/>
              <w:bottom w:val="single" w:sz="4" w:space="0" w:color="auto"/>
              <w:right w:val="single" w:sz="4" w:space="0" w:color="auto"/>
            </w:tcBorders>
            <w:shd w:val="clear" w:color="auto" w:fill="FFFFFF"/>
            <w:hideMark/>
          </w:tcPr>
          <w:p w14:paraId="1BD9856B" w14:textId="4CEB92BD" w:rsidR="009059C2" w:rsidRPr="00723FDC" w:rsidRDefault="004C1DDD" w:rsidP="0016255A">
            <w:pPr>
              <w:spacing w:after="0" w:line="240" w:lineRule="auto"/>
              <w:jc w:val="both"/>
              <w:rPr>
                <w:rFonts w:ascii="Times New Roman" w:eastAsia="Times New Roman" w:hAnsi="Times New Roman"/>
                <w:bCs/>
                <w:sz w:val="24"/>
                <w:szCs w:val="24"/>
                <w:lang w:eastAsia="lv-LV"/>
              </w:rPr>
            </w:pPr>
            <w:r>
              <w:rPr>
                <w:rFonts w:ascii="Times New Roman" w:hAnsi="Times New Roman"/>
                <w:sz w:val="24"/>
                <w:szCs w:val="24"/>
                <w:lang w:eastAsia="lv-LV"/>
              </w:rPr>
              <w:t>Ministrija</w:t>
            </w:r>
            <w:r w:rsidR="004E12CA">
              <w:rPr>
                <w:rFonts w:ascii="Times New Roman" w:hAnsi="Times New Roman"/>
                <w:sz w:val="24"/>
                <w:szCs w:val="24"/>
                <w:lang w:eastAsia="lv-LV"/>
              </w:rPr>
              <w:t xml:space="preserve">, </w:t>
            </w:r>
            <w:r w:rsidR="00A6635B" w:rsidRPr="00794DA2">
              <w:rPr>
                <w:rFonts w:ascii="Times New Roman" w:hAnsi="Times New Roman"/>
                <w:sz w:val="24"/>
                <w:szCs w:val="24"/>
              </w:rPr>
              <w:t>Valsts izglītības satura centr</w:t>
            </w:r>
            <w:r w:rsidR="00A6635B">
              <w:rPr>
                <w:rFonts w:ascii="Times New Roman" w:hAnsi="Times New Roman"/>
                <w:sz w:val="24"/>
                <w:szCs w:val="24"/>
              </w:rPr>
              <w:t>s</w:t>
            </w:r>
            <w:r w:rsidR="00C728A5">
              <w:rPr>
                <w:rFonts w:ascii="Times New Roman" w:hAnsi="Times New Roman"/>
                <w:sz w:val="24"/>
                <w:szCs w:val="24"/>
                <w:lang w:eastAsia="lv-LV"/>
              </w:rPr>
              <w:t>, p</w:t>
            </w:r>
            <w:r w:rsidR="00C728A5" w:rsidRPr="00723FDC">
              <w:rPr>
                <w:rFonts w:ascii="Times New Roman" w:hAnsi="Times New Roman"/>
                <w:sz w:val="24"/>
                <w:szCs w:val="24"/>
                <w:lang w:eastAsia="lv-LV"/>
              </w:rPr>
              <w:t>ašvaldības</w:t>
            </w:r>
            <w:r w:rsidR="00B61DDB">
              <w:rPr>
                <w:rFonts w:ascii="Times New Roman" w:hAnsi="Times New Roman"/>
                <w:sz w:val="24"/>
                <w:szCs w:val="24"/>
                <w:lang w:eastAsia="lv-LV"/>
              </w:rPr>
              <w:t>, vispārējās izglītības iestādes.</w:t>
            </w:r>
          </w:p>
        </w:tc>
      </w:tr>
      <w:tr w:rsidR="00436D95" w:rsidRPr="00723FDC" w14:paraId="76686F0F" w14:textId="77777777" w:rsidTr="00675216">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A610A80" w14:textId="77777777" w:rsidR="009059C2" w:rsidRPr="00723FDC" w:rsidRDefault="009059C2" w:rsidP="00AC5FE7">
            <w:pPr>
              <w:spacing w:line="240" w:lineRule="auto"/>
              <w:jc w:val="center"/>
              <w:rPr>
                <w:rFonts w:ascii="Times New Roman" w:eastAsia="Times New Roman" w:hAnsi="Times New Roman"/>
                <w:bCs/>
                <w:sz w:val="24"/>
                <w:szCs w:val="24"/>
                <w:lang w:eastAsia="lv-LV"/>
              </w:rPr>
            </w:pPr>
            <w:r w:rsidRPr="00723FDC">
              <w:rPr>
                <w:rFonts w:ascii="Times New Roman" w:eastAsia="Times New Roman" w:hAnsi="Times New Roman"/>
                <w:bCs/>
                <w:sz w:val="24"/>
                <w:szCs w:val="24"/>
                <w:lang w:eastAsia="lv-LV"/>
              </w:rPr>
              <w:t>2.</w:t>
            </w:r>
          </w:p>
        </w:tc>
        <w:tc>
          <w:tcPr>
            <w:tcW w:w="3227" w:type="dxa"/>
            <w:tcBorders>
              <w:top w:val="single" w:sz="4" w:space="0" w:color="auto"/>
              <w:left w:val="single" w:sz="4" w:space="0" w:color="auto"/>
              <w:bottom w:val="single" w:sz="4" w:space="0" w:color="auto"/>
              <w:right w:val="single" w:sz="4" w:space="0" w:color="auto"/>
            </w:tcBorders>
            <w:shd w:val="clear" w:color="auto" w:fill="FFFFFF"/>
            <w:hideMark/>
          </w:tcPr>
          <w:p w14:paraId="27DCB5BB" w14:textId="77777777" w:rsidR="009059C2" w:rsidRPr="00723FDC" w:rsidRDefault="009059C2" w:rsidP="00AC5FE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Projekta izpildes ietekme uz pārvaldes funkcijām un institucionālo struktūru.</w:t>
            </w:r>
          </w:p>
          <w:p w14:paraId="5934A09F" w14:textId="77777777" w:rsidR="009059C2" w:rsidRPr="00723FDC" w:rsidRDefault="009059C2" w:rsidP="00AC5FE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5562" w:type="dxa"/>
            <w:tcBorders>
              <w:top w:val="single" w:sz="4" w:space="0" w:color="auto"/>
              <w:left w:val="single" w:sz="4" w:space="0" w:color="auto"/>
              <w:bottom w:val="single" w:sz="4" w:space="0" w:color="auto"/>
              <w:right w:val="single" w:sz="4" w:space="0" w:color="auto"/>
            </w:tcBorders>
            <w:shd w:val="clear" w:color="auto" w:fill="FFFFFF"/>
            <w:hideMark/>
          </w:tcPr>
          <w:p w14:paraId="421707D2" w14:textId="77777777" w:rsidR="00E5179A" w:rsidRPr="00911D57" w:rsidRDefault="00E5179A" w:rsidP="00E5179A">
            <w:pPr>
              <w:spacing w:after="120" w:line="240" w:lineRule="auto"/>
              <w:jc w:val="both"/>
              <w:rPr>
                <w:rFonts w:ascii="Times New Roman" w:eastAsia="Times New Roman" w:hAnsi="Times New Roman"/>
                <w:iCs/>
                <w:sz w:val="24"/>
                <w:szCs w:val="24"/>
                <w:lang w:eastAsia="lv-LV"/>
              </w:rPr>
            </w:pPr>
            <w:r w:rsidRPr="00911D57">
              <w:rPr>
                <w:rFonts w:ascii="Times New Roman" w:eastAsia="Times New Roman" w:hAnsi="Times New Roman"/>
                <w:iCs/>
                <w:sz w:val="24"/>
                <w:szCs w:val="24"/>
                <w:lang w:eastAsia="lv-LV"/>
              </w:rPr>
              <w:t>Noteikumu projektam nav ietekmes uz pārvaldes funkcijām un institucionālo struktūru.</w:t>
            </w:r>
          </w:p>
          <w:p w14:paraId="0893EB25" w14:textId="77777777" w:rsidR="00E5179A" w:rsidRPr="00911D57" w:rsidRDefault="00E5179A" w:rsidP="00E5179A">
            <w:pPr>
              <w:spacing w:after="0" w:line="240" w:lineRule="auto"/>
              <w:jc w:val="both"/>
              <w:rPr>
                <w:rFonts w:ascii="Times New Roman" w:eastAsia="Times New Roman" w:hAnsi="Times New Roman"/>
                <w:iCs/>
                <w:sz w:val="24"/>
                <w:szCs w:val="24"/>
                <w:lang w:eastAsia="lv-LV"/>
              </w:rPr>
            </w:pPr>
            <w:r w:rsidRPr="00911D57">
              <w:rPr>
                <w:rFonts w:ascii="Times New Roman" w:eastAsia="Times New Roman" w:hAnsi="Times New Roman"/>
                <w:iCs/>
                <w:sz w:val="24"/>
                <w:szCs w:val="24"/>
                <w:lang w:eastAsia="lv-LV"/>
              </w:rPr>
              <w:t>Noteikumu projekta izpildes rezultātā netiek paplašinātas vai sašaurinātas esošo institūciju funkcijas, kā arī nav nepieciešams veidot jaunas institūcijas, likvidēt vai reorganizēt esošās institūcijas.</w:t>
            </w:r>
          </w:p>
          <w:p w14:paraId="30E065AD" w14:textId="77777777" w:rsidR="009B099E" w:rsidRDefault="00E5179A" w:rsidP="00E5179A">
            <w:pPr>
              <w:spacing w:after="0" w:line="240" w:lineRule="auto"/>
              <w:jc w:val="both"/>
              <w:rPr>
                <w:rFonts w:ascii="Times New Roman" w:eastAsia="Times New Roman" w:hAnsi="Times New Roman"/>
                <w:iCs/>
                <w:sz w:val="24"/>
                <w:szCs w:val="24"/>
                <w:lang w:eastAsia="lv-LV"/>
              </w:rPr>
            </w:pPr>
            <w:r w:rsidRPr="00911D57">
              <w:rPr>
                <w:rFonts w:ascii="Times New Roman" w:eastAsia="Times New Roman" w:hAnsi="Times New Roman"/>
                <w:iCs/>
                <w:sz w:val="24"/>
                <w:szCs w:val="24"/>
                <w:lang w:eastAsia="lv-LV"/>
              </w:rPr>
              <w:t>Noteikumu projekta izpilde nodrošināma pieejamo cilvēkresursu ietvaros.</w:t>
            </w:r>
          </w:p>
          <w:p w14:paraId="3006228E" w14:textId="1878518A" w:rsidR="0092730C" w:rsidRPr="00723FDC" w:rsidRDefault="0092730C" w:rsidP="00AC5FE7">
            <w:pPr>
              <w:spacing w:after="0" w:line="240" w:lineRule="auto"/>
              <w:jc w:val="both"/>
              <w:rPr>
                <w:rFonts w:ascii="Times New Roman" w:eastAsia="Times New Roman" w:hAnsi="Times New Roman"/>
                <w:bCs/>
                <w:sz w:val="24"/>
                <w:szCs w:val="24"/>
                <w:lang w:eastAsia="lv-LV"/>
              </w:rPr>
            </w:pPr>
          </w:p>
        </w:tc>
      </w:tr>
      <w:tr w:rsidR="00436D95" w:rsidRPr="00723FDC" w14:paraId="5A0587B1" w14:textId="77777777" w:rsidTr="00675216">
        <w:tc>
          <w:tcPr>
            <w:tcW w:w="534" w:type="dxa"/>
            <w:tcBorders>
              <w:top w:val="single" w:sz="4" w:space="0" w:color="auto"/>
              <w:left w:val="single" w:sz="4" w:space="0" w:color="auto"/>
              <w:bottom w:val="single" w:sz="4" w:space="0" w:color="000000"/>
              <w:right w:val="single" w:sz="4" w:space="0" w:color="auto"/>
            </w:tcBorders>
            <w:shd w:val="clear" w:color="auto" w:fill="FFFFFF"/>
            <w:hideMark/>
          </w:tcPr>
          <w:p w14:paraId="1F798B9C" w14:textId="77777777" w:rsidR="009059C2" w:rsidRPr="00723FDC" w:rsidRDefault="009059C2" w:rsidP="00AC5FE7">
            <w:pPr>
              <w:spacing w:line="240" w:lineRule="auto"/>
              <w:jc w:val="center"/>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3.</w:t>
            </w:r>
          </w:p>
        </w:tc>
        <w:tc>
          <w:tcPr>
            <w:tcW w:w="3227" w:type="dxa"/>
            <w:tcBorders>
              <w:top w:val="single" w:sz="4" w:space="0" w:color="auto"/>
              <w:left w:val="single" w:sz="4" w:space="0" w:color="auto"/>
              <w:bottom w:val="single" w:sz="4" w:space="0" w:color="000000"/>
              <w:right w:val="single" w:sz="4" w:space="0" w:color="auto"/>
            </w:tcBorders>
            <w:shd w:val="clear" w:color="auto" w:fill="FFFFFF"/>
            <w:hideMark/>
          </w:tcPr>
          <w:p w14:paraId="14EDAE93" w14:textId="77777777" w:rsidR="009059C2" w:rsidRPr="00723FDC" w:rsidRDefault="00A07152" w:rsidP="00AC5FE7">
            <w:pPr>
              <w:spacing w:line="240" w:lineRule="auto"/>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Cita informācija</w:t>
            </w:r>
          </w:p>
        </w:tc>
        <w:tc>
          <w:tcPr>
            <w:tcW w:w="5562" w:type="dxa"/>
            <w:tcBorders>
              <w:top w:val="single" w:sz="4" w:space="0" w:color="auto"/>
              <w:left w:val="single" w:sz="4" w:space="0" w:color="auto"/>
              <w:bottom w:val="single" w:sz="4" w:space="0" w:color="auto"/>
              <w:right w:val="single" w:sz="4" w:space="0" w:color="auto"/>
            </w:tcBorders>
            <w:shd w:val="clear" w:color="auto" w:fill="FFFFFF"/>
            <w:hideMark/>
          </w:tcPr>
          <w:p w14:paraId="7D4EFB24" w14:textId="77777777" w:rsidR="009059C2" w:rsidRPr="00723FDC" w:rsidRDefault="0092730C" w:rsidP="00AC5FE7">
            <w:pPr>
              <w:spacing w:line="240" w:lineRule="auto"/>
              <w:jc w:val="both"/>
              <w:rPr>
                <w:rFonts w:ascii="Times New Roman" w:eastAsia="Times New Roman" w:hAnsi="Times New Roman"/>
                <w:sz w:val="24"/>
                <w:szCs w:val="24"/>
                <w:lang w:eastAsia="lv-LV"/>
              </w:rPr>
            </w:pPr>
            <w:r w:rsidRPr="00723FDC">
              <w:rPr>
                <w:rFonts w:ascii="Times New Roman" w:eastAsia="Times New Roman" w:hAnsi="Times New Roman"/>
                <w:sz w:val="24"/>
                <w:szCs w:val="24"/>
                <w:lang w:eastAsia="lv-LV"/>
              </w:rPr>
              <w:t>Nav.</w:t>
            </w:r>
          </w:p>
        </w:tc>
      </w:tr>
    </w:tbl>
    <w:p w14:paraId="213375A2" w14:textId="77777777" w:rsidR="00693911" w:rsidRPr="00723FDC" w:rsidRDefault="00693911" w:rsidP="00AC5FE7">
      <w:pPr>
        <w:spacing w:after="0" w:line="240" w:lineRule="auto"/>
        <w:jc w:val="both"/>
        <w:rPr>
          <w:rFonts w:ascii="Times New Roman" w:hAnsi="Times New Roman"/>
          <w:sz w:val="24"/>
          <w:szCs w:val="24"/>
        </w:rPr>
      </w:pPr>
    </w:p>
    <w:p w14:paraId="4E3483A5" w14:textId="77777777" w:rsidR="006D59EB" w:rsidRPr="00723FDC" w:rsidRDefault="006D59EB" w:rsidP="00AC5FE7">
      <w:pPr>
        <w:spacing w:after="0" w:line="240" w:lineRule="auto"/>
        <w:jc w:val="both"/>
        <w:rPr>
          <w:rFonts w:ascii="Times New Roman" w:hAnsi="Times New Roman"/>
          <w:sz w:val="24"/>
          <w:szCs w:val="24"/>
        </w:rPr>
      </w:pPr>
    </w:p>
    <w:p w14:paraId="4FAB28D5" w14:textId="77777777" w:rsidR="00A91581" w:rsidRPr="00723FDC" w:rsidRDefault="00A91581" w:rsidP="00AC5FE7">
      <w:pPr>
        <w:spacing w:after="0" w:line="240" w:lineRule="auto"/>
        <w:jc w:val="both"/>
        <w:rPr>
          <w:rFonts w:ascii="Times New Roman" w:hAnsi="Times New Roman"/>
          <w:sz w:val="24"/>
          <w:szCs w:val="24"/>
        </w:rPr>
      </w:pPr>
      <w:r w:rsidRPr="00723FDC">
        <w:rPr>
          <w:rFonts w:ascii="Times New Roman" w:hAnsi="Times New Roman"/>
          <w:sz w:val="24"/>
          <w:szCs w:val="24"/>
        </w:rPr>
        <w:t>Izglītības un zinātnes ministre</w:t>
      </w:r>
      <w:r w:rsidRPr="00723FDC">
        <w:rPr>
          <w:rFonts w:ascii="Times New Roman" w:hAnsi="Times New Roman"/>
          <w:sz w:val="24"/>
          <w:szCs w:val="24"/>
        </w:rPr>
        <w:tab/>
      </w:r>
      <w:r w:rsidRPr="00723FDC">
        <w:rPr>
          <w:rFonts w:ascii="Times New Roman" w:hAnsi="Times New Roman"/>
          <w:sz w:val="24"/>
          <w:szCs w:val="24"/>
        </w:rPr>
        <w:tab/>
      </w:r>
      <w:r w:rsidRPr="00723FDC">
        <w:rPr>
          <w:rFonts w:ascii="Times New Roman" w:hAnsi="Times New Roman"/>
          <w:sz w:val="24"/>
          <w:szCs w:val="24"/>
        </w:rPr>
        <w:tab/>
      </w:r>
      <w:r w:rsidRPr="00723FDC">
        <w:rPr>
          <w:rFonts w:ascii="Times New Roman" w:hAnsi="Times New Roman"/>
          <w:sz w:val="24"/>
          <w:szCs w:val="24"/>
        </w:rPr>
        <w:tab/>
      </w:r>
      <w:r w:rsidRPr="00723FDC">
        <w:rPr>
          <w:rFonts w:ascii="Times New Roman" w:hAnsi="Times New Roman"/>
          <w:sz w:val="24"/>
          <w:szCs w:val="24"/>
        </w:rPr>
        <w:tab/>
      </w:r>
      <w:r w:rsidRPr="00723FDC">
        <w:rPr>
          <w:rFonts w:ascii="Times New Roman" w:hAnsi="Times New Roman"/>
          <w:sz w:val="24"/>
          <w:szCs w:val="24"/>
        </w:rPr>
        <w:tab/>
      </w:r>
      <w:r w:rsidR="00D923BE" w:rsidRPr="00723FDC">
        <w:rPr>
          <w:rFonts w:ascii="Times New Roman" w:eastAsia="Times New Roman" w:hAnsi="Times New Roman"/>
          <w:sz w:val="24"/>
          <w:szCs w:val="24"/>
          <w:lang w:eastAsia="lv-LV"/>
        </w:rPr>
        <w:t>A. Muižniece</w:t>
      </w:r>
    </w:p>
    <w:p w14:paraId="744A4FB0" w14:textId="77777777" w:rsidR="00A91581" w:rsidRPr="00723FDC" w:rsidRDefault="00A91581" w:rsidP="00AC5FE7">
      <w:pPr>
        <w:spacing w:after="0" w:line="240" w:lineRule="auto"/>
        <w:jc w:val="both"/>
        <w:rPr>
          <w:rFonts w:ascii="Times New Roman" w:hAnsi="Times New Roman"/>
          <w:sz w:val="24"/>
          <w:szCs w:val="24"/>
        </w:rPr>
      </w:pPr>
    </w:p>
    <w:p w14:paraId="61E00ABF" w14:textId="77777777" w:rsidR="00A91581" w:rsidRPr="00723FDC" w:rsidRDefault="00A91581" w:rsidP="00AC5FE7">
      <w:pPr>
        <w:spacing w:after="0" w:line="240" w:lineRule="auto"/>
        <w:jc w:val="both"/>
        <w:rPr>
          <w:rFonts w:ascii="Times New Roman" w:hAnsi="Times New Roman"/>
          <w:sz w:val="24"/>
          <w:szCs w:val="24"/>
        </w:rPr>
      </w:pPr>
      <w:r w:rsidRPr="00723FDC">
        <w:rPr>
          <w:rFonts w:ascii="Times New Roman" w:hAnsi="Times New Roman"/>
          <w:sz w:val="24"/>
          <w:szCs w:val="24"/>
        </w:rPr>
        <w:lastRenderedPageBreak/>
        <w:t>Vizē:</w:t>
      </w:r>
    </w:p>
    <w:p w14:paraId="3D82A1B6" w14:textId="5920C500" w:rsidR="00C622F8" w:rsidRDefault="00C718FB" w:rsidP="00C718FB">
      <w:pPr>
        <w:spacing w:after="0" w:line="240" w:lineRule="auto"/>
        <w:rPr>
          <w:rFonts w:ascii="Times New Roman" w:hAnsi="Times New Roman"/>
          <w:sz w:val="24"/>
          <w:szCs w:val="24"/>
        </w:rPr>
      </w:pPr>
      <w:r w:rsidRPr="00723FDC">
        <w:rPr>
          <w:rFonts w:ascii="Times New Roman" w:hAnsi="Times New Roman"/>
          <w:sz w:val="24"/>
          <w:szCs w:val="24"/>
        </w:rPr>
        <w:t>Valsts sekretār</w:t>
      </w:r>
      <w:r w:rsidR="00D2636E">
        <w:rPr>
          <w:rFonts w:ascii="Times New Roman" w:hAnsi="Times New Roman"/>
          <w:sz w:val="24"/>
          <w:szCs w:val="24"/>
        </w:rPr>
        <w:t>a vietā</w:t>
      </w:r>
      <w:r w:rsidR="00C622F8">
        <w:rPr>
          <w:rFonts w:ascii="Times New Roman" w:hAnsi="Times New Roman"/>
          <w:sz w:val="24"/>
          <w:szCs w:val="24"/>
        </w:rPr>
        <w:t xml:space="preserve"> –</w:t>
      </w:r>
    </w:p>
    <w:p w14:paraId="35455B7A" w14:textId="112CBD45" w:rsidR="00C622F8" w:rsidRPr="00B74589" w:rsidRDefault="00C622F8" w:rsidP="00C718FB">
      <w:pPr>
        <w:spacing w:after="0" w:line="240" w:lineRule="auto"/>
        <w:rPr>
          <w:rFonts w:ascii="Times New Roman" w:hAnsi="Times New Roman"/>
          <w:sz w:val="24"/>
          <w:szCs w:val="24"/>
          <w:lang w:eastAsia="ja-JP"/>
        </w:rPr>
      </w:pPr>
      <w:r w:rsidRPr="00B74589">
        <w:rPr>
          <w:rFonts w:ascii="Times New Roman" w:hAnsi="Times New Roman"/>
          <w:sz w:val="24"/>
          <w:szCs w:val="24"/>
          <w:lang w:eastAsia="ja-JP"/>
        </w:rPr>
        <w:t>valsts sekretāra vietnie</w:t>
      </w:r>
      <w:r w:rsidR="00364210">
        <w:rPr>
          <w:rFonts w:ascii="Times New Roman" w:hAnsi="Times New Roman"/>
          <w:sz w:val="24"/>
          <w:szCs w:val="24"/>
          <w:lang w:eastAsia="ja-JP"/>
        </w:rPr>
        <w:t>ce</w:t>
      </w:r>
      <w:r w:rsidRPr="00B74589">
        <w:rPr>
          <w:rFonts w:ascii="Times New Roman" w:hAnsi="Times New Roman"/>
          <w:sz w:val="24"/>
          <w:szCs w:val="24"/>
          <w:lang w:eastAsia="ja-JP"/>
        </w:rPr>
        <w:t xml:space="preserve"> – </w:t>
      </w:r>
    </w:p>
    <w:p w14:paraId="6B092C4F" w14:textId="10D5CC80" w:rsidR="00693911" w:rsidRPr="001A695B" w:rsidRDefault="00C622F8" w:rsidP="00C718FB">
      <w:pPr>
        <w:spacing w:after="0" w:line="240" w:lineRule="auto"/>
        <w:rPr>
          <w:rFonts w:ascii="Times New Roman" w:hAnsi="Times New Roman"/>
          <w:sz w:val="24"/>
          <w:szCs w:val="24"/>
        </w:rPr>
      </w:pPr>
      <w:r w:rsidRPr="00B74589">
        <w:rPr>
          <w:rFonts w:ascii="Times New Roman" w:hAnsi="Times New Roman"/>
          <w:sz w:val="24"/>
          <w:szCs w:val="24"/>
          <w:lang w:eastAsia="ja-JP"/>
        </w:rPr>
        <w:t>S</w:t>
      </w:r>
      <w:r w:rsidR="00364210">
        <w:rPr>
          <w:rFonts w:ascii="Times New Roman" w:hAnsi="Times New Roman"/>
          <w:sz w:val="24"/>
          <w:szCs w:val="24"/>
          <w:lang w:eastAsia="ja-JP"/>
        </w:rPr>
        <w:t>truktūrfondu</w:t>
      </w:r>
      <w:r w:rsidRPr="00B74589">
        <w:rPr>
          <w:rFonts w:ascii="Times New Roman" w:hAnsi="Times New Roman"/>
          <w:sz w:val="24"/>
          <w:szCs w:val="24"/>
          <w:lang w:eastAsia="ja-JP"/>
        </w:rPr>
        <w:t xml:space="preserve"> departamenta direktor</w:t>
      </w:r>
      <w:r w:rsidR="00364210">
        <w:rPr>
          <w:rFonts w:ascii="Times New Roman" w:hAnsi="Times New Roman"/>
          <w:sz w:val="24"/>
          <w:szCs w:val="24"/>
          <w:lang w:eastAsia="ja-JP"/>
        </w:rPr>
        <w:t>e</w:t>
      </w:r>
      <w:r w:rsidR="00C72732">
        <w:rPr>
          <w:rFonts w:ascii="Times New Roman" w:hAnsi="Times New Roman"/>
          <w:sz w:val="24"/>
          <w:szCs w:val="24"/>
        </w:rPr>
        <w:tab/>
      </w:r>
      <w:r w:rsidR="00C72732">
        <w:rPr>
          <w:rFonts w:ascii="Times New Roman" w:hAnsi="Times New Roman"/>
          <w:sz w:val="24"/>
          <w:szCs w:val="24"/>
        </w:rPr>
        <w:tab/>
      </w:r>
      <w:r w:rsidR="00C72732">
        <w:rPr>
          <w:rFonts w:ascii="Times New Roman" w:hAnsi="Times New Roman"/>
          <w:sz w:val="24"/>
          <w:szCs w:val="24"/>
        </w:rPr>
        <w:tab/>
      </w:r>
      <w:r w:rsidR="00C72732">
        <w:rPr>
          <w:rFonts w:ascii="Times New Roman" w:hAnsi="Times New Roman"/>
          <w:sz w:val="24"/>
          <w:szCs w:val="24"/>
        </w:rPr>
        <w:tab/>
      </w:r>
      <w:r w:rsidR="00C72732">
        <w:rPr>
          <w:rFonts w:ascii="Times New Roman" w:hAnsi="Times New Roman"/>
          <w:sz w:val="24"/>
          <w:szCs w:val="24"/>
        </w:rPr>
        <w:tab/>
      </w:r>
      <w:r w:rsidR="00364210">
        <w:rPr>
          <w:rFonts w:ascii="Times New Roman" w:hAnsi="Times New Roman"/>
          <w:sz w:val="24"/>
          <w:szCs w:val="24"/>
        </w:rPr>
        <w:t>S</w:t>
      </w:r>
      <w:r w:rsidRPr="002E7D3A">
        <w:rPr>
          <w:rFonts w:ascii="Times New Roman" w:hAnsi="Times New Roman"/>
          <w:sz w:val="24"/>
          <w:szCs w:val="24"/>
        </w:rPr>
        <w:t>.</w:t>
      </w:r>
      <w:r w:rsidR="00364210">
        <w:rPr>
          <w:rFonts w:ascii="Times New Roman" w:hAnsi="Times New Roman"/>
          <w:sz w:val="24"/>
          <w:szCs w:val="24"/>
        </w:rPr>
        <w:t xml:space="preserve"> Šmīdlere</w:t>
      </w:r>
    </w:p>
    <w:p w14:paraId="59F5B441" w14:textId="77777777" w:rsidR="006D59EB" w:rsidRPr="002B52C2" w:rsidRDefault="006D59EB" w:rsidP="00AC5FE7">
      <w:pPr>
        <w:spacing w:after="0" w:line="240" w:lineRule="auto"/>
        <w:rPr>
          <w:rFonts w:ascii="Times New Roman" w:hAnsi="Times New Roman"/>
          <w:sz w:val="24"/>
          <w:szCs w:val="24"/>
        </w:rPr>
      </w:pPr>
    </w:p>
    <w:p w14:paraId="42110EA2" w14:textId="4AE1081D" w:rsidR="006D59EB" w:rsidRDefault="006D59EB" w:rsidP="00AC5FE7">
      <w:pPr>
        <w:spacing w:after="0" w:line="240" w:lineRule="auto"/>
        <w:rPr>
          <w:rFonts w:ascii="Times New Roman" w:hAnsi="Times New Roman"/>
          <w:sz w:val="24"/>
          <w:szCs w:val="24"/>
        </w:rPr>
      </w:pPr>
    </w:p>
    <w:p w14:paraId="36010C10" w14:textId="61389F3F" w:rsidR="00B30C19" w:rsidRDefault="00B30C19" w:rsidP="00AC5FE7">
      <w:pPr>
        <w:spacing w:after="0" w:line="240" w:lineRule="auto"/>
        <w:rPr>
          <w:rFonts w:ascii="Times New Roman" w:hAnsi="Times New Roman"/>
          <w:sz w:val="24"/>
          <w:szCs w:val="24"/>
        </w:rPr>
      </w:pPr>
    </w:p>
    <w:p w14:paraId="36C13E1F" w14:textId="77777777" w:rsidR="00B30C19" w:rsidRPr="00723FDC" w:rsidRDefault="00B30C19" w:rsidP="00AC5FE7">
      <w:pPr>
        <w:spacing w:after="0" w:line="240" w:lineRule="auto"/>
        <w:rPr>
          <w:rFonts w:ascii="Times New Roman" w:hAnsi="Times New Roman"/>
          <w:sz w:val="24"/>
          <w:szCs w:val="24"/>
        </w:rPr>
      </w:pPr>
    </w:p>
    <w:p w14:paraId="64C482F6" w14:textId="77777777" w:rsidR="00693911" w:rsidRPr="00723FDC" w:rsidRDefault="00693911" w:rsidP="00AC5FE7">
      <w:pPr>
        <w:spacing w:after="0" w:line="240" w:lineRule="auto"/>
        <w:rPr>
          <w:rFonts w:ascii="Times New Roman" w:hAnsi="Times New Roman"/>
          <w:sz w:val="24"/>
          <w:szCs w:val="24"/>
          <w:highlight w:val="yellow"/>
        </w:rPr>
      </w:pPr>
    </w:p>
    <w:sectPr w:rsidR="00693911" w:rsidRPr="00723FDC" w:rsidSect="00E219F8">
      <w:headerReference w:type="default" r:id="rId10"/>
      <w:footerReference w:type="default" r:id="rId11"/>
      <w:footerReference w:type="first" r:id="rId12"/>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44629" w14:textId="77777777" w:rsidR="00004D35" w:rsidRDefault="00004D35" w:rsidP="00D737AE">
      <w:pPr>
        <w:spacing w:after="0" w:line="240" w:lineRule="auto"/>
      </w:pPr>
      <w:r>
        <w:separator/>
      </w:r>
    </w:p>
  </w:endnote>
  <w:endnote w:type="continuationSeparator" w:id="0">
    <w:p w14:paraId="345C8070" w14:textId="77777777" w:rsidR="00004D35" w:rsidRDefault="00004D35" w:rsidP="00D7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Times">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659F3" w14:textId="14148472" w:rsidR="00F535E2" w:rsidRPr="00F873BF" w:rsidRDefault="00F535E2" w:rsidP="00F873BF">
    <w:pPr>
      <w:pStyle w:val="Footer"/>
      <w:jc w:val="both"/>
      <w:rPr>
        <w:rFonts w:ascii="Times New Roman" w:hAnsi="Times New Roman"/>
        <w:sz w:val="20"/>
        <w:szCs w:val="20"/>
      </w:rPr>
    </w:pPr>
    <w:r>
      <w:rPr>
        <w:rFonts w:ascii="Times New Roman" w:hAnsi="Times New Roman"/>
        <w:sz w:val="20"/>
        <w:szCs w:val="20"/>
      </w:rPr>
      <w:t>IZMAnot_REACT_2</w:t>
    </w:r>
    <w:r w:rsidR="00CC1D75">
      <w:rPr>
        <w:rFonts w:ascii="Times New Roman" w:hAnsi="Times New Roman"/>
        <w:sz w:val="20"/>
        <w:szCs w:val="20"/>
      </w:rPr>
      <w:t>8</w:t>
    </w:r>
    <w:r>
      <w:rPr>
        <w:rFonts w:ascii="Times New Roman" w:hAnsi="Times New Roman"/>
        <w:sz w:val="20"/>
        <w:szCs w:val="20"/>
      </w:rPr>
      <w:t>072021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51421" w14:textId="4F45A34D" w:rsidR="00F535E2" w:rsidRPr="00FC1A4F" w:rsidRDefault="00F535E2" w:rsidP="00FC1A4F">
    <w:pPr>
      <w:pStyle w:val="Footer"/>
      <w:jc w:val="both"/>
      <w:rPr>
        <w:rFonts w:ascii="Times New Roman" w:hAnsi="Times New Roman"/>
        <w:sz w:val="20"/>
        <w:szCs w:val="20"/>
      </w:rPr>
    </w:pPr>
    <w:r>
      <w:rPr>
        <w:rFonts w:ascii="Times New Roman" w:hAnsi="Times New Roman"/>
        <w:sz w:val="20"/>
        <w:szCs w:val="20"/>
      </w:rPr>
      <w:t>IZMAnot_REACT_2</w:t>
    </w:r>
    <w:r w:rsidR="00F50093">
      <w:rPr>
        <w:rFonts w:ascii="Times New Roman" w:hAnsi="Times New Roman"/>
        <w:sz w:val="20"/>
        <w:szCs w:val="20"/>
      </w:rPr>
      <w:t>8</w:t>
    </w:r>
    <w:r>
      <w:rPr>
        <w:rFonts w:ascii="Times New Roman" w:hAnsi="Times New Roman"/>
        <w:sz w:val="20"/>
        <w:szCs w:val="20"/>
      </w:rPr>
      <w:t>072021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91D6" w14:textId="77777777" w:rsidR="00004D35" w:rsidRDefault="00004D35" w:rsidP="00D737AE">
      <w:pPr>
        <w:spacing w:after="0" w:line="240" w:lineRule="auto"/>
      </w:pPr>
      <w:r>
        <w:separator/>
      </w:r>
    </w:p>
  </w:footnote>
  <w:footnote w:type="continuationSeparator" w:id="0">
    <w:p w14:paraId="0B59578A" w14:textId="77777777" w:rsidR="00004D35" w:rsidRDefault="00004D35" w:rsidP="00D737AE">
      <w:pPr>
        <w:spacing w:after="0" w:line="240" w:lineRule="auto"/>
      </w:pPr>
      <w:r>
        <w:continuationSeparator/>
      </w:r>
    </w:p>
  </w:footnote>
  <w:footnote w:id="1">
    <w:p w14:paraId="4012855A" w14:textId="77777777" w:rsidR="00F535E2" w:rsidRPr="00445E1E" w:rsidRDefault="00F535E2" w:rsidP="00604366">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445E1E">
        <w:rPr>
          <w:rFonts w:ascii="Times New Roman" w:hAnsi="Times New Roman"/>
          <w:sz w:val="20"/>
          <w:szCs w:val="20"/>
          <w:vertAlign w:val="superscript"/>
        </w:rPr>
        <w:footnoteRef/>
      </w:r>
      <w:r w:rsidRPr="00445E1E">
        <w:rPr>
          <w:rFonts w:ascii="Times New Roman" w:eastAsia="Times New Roman" w:hAnsi="Times New Roman"/>
          <w:color w:val="000000"/>
          <w:sz w:val="20"/>
          <w:szCs w:val="20"/>
        </w:rPr>
        <w:t xml:space="preserve"> OECD 2020.gada 29.oktobra vebinārs „Digitalisation today: benefits and risks for higher education”; </w:t>
      </w:r>
      <w:hyperlink r:id="rId1">
        <w:r w:rsidRPr="00445E1E">
          <w:rPr>
            <w:rFonts w:ascii="Times New Roman" w:eastAsia="Times New Roman" w:hAnsi="Times New Roman"/>
            <w:color w:val="0000FF"/>
            <w:sz w:val="20"/>
            <w:szCs w:val="20"/>
            <w:u w:val="single"/>
          </w:rPr>
          <w:t>https://oecdedutoday.com/oecd-education-webinars/</w:t>
        </w:r>
      </w:hyperlink>
    </w:p>
  </w:footnote>
  <w:footnote w:id="2">
    <w:p w14:paraId="2EA2D5AA" w14:textId="77777777" w:rsidR="00F535E2" w:rsidRPr="0089514E" w:rsidRDefault="00F535E2" w:rsidP="00A47EA3">
      <w:pPr>
        <w:pStyle w:val="FootnoteText"/>
        <w:rPr>
          <w:rFonts w:ascii="Times New Roman" w:hAnsi="Times New Roman"/>
        </w:rPr>
      </w:pPr>
      <w:r w:rsidRPr="00B60716">
        <w:rPr>
          <w:rStyle w:val="FootnoteReference"/>
          <w:rFonts w:ascii="Times New Roman" w:hAnsi="Times New Roman"/>
        </w:rPr>
        <w:footnoteRef/>
      </w:r>
      <w:r>
        <w:rPr>
          <w:rFonts w:ascii="Times New Roman" w:hAnsi="Times New Roman"/>
        </w:rPr>
        <w:t xml:space="preserve"> ES </w:t>
      </w:r>
      <w:r w:rsidRPr="0089514E">
        <w:rPr>
          <w:rFonts w:ascii="Times New Roman" w:hAnsi="Times New Roman"/>
        </w:rPr>
        <w:t>Padomes Rezolūcija par stratēģisku satvaru Eiropas sadarbībai izglītības un mācību jomā ceļā uz Eiropas izglītības telpu un turpmāk (2021–2030)</w:t>
      </w:r>
    </w:p>
    <w:p w14:paraId="37EBA709" w14:textId="467D0B04" w:rsidR="00F535E2" w:rsidRPr="00B60716" w:rsidRDefault="00004D35" w:rsidP="00A47EA3">
      <w:pPr>
        <w:pStyle w:val="FootnoteText"/>
        <w:rPr>
          <w:rFonts w:ascii="Times New Roman" w:hAnsi="Times New Roman"/>
        </w:rPr>
      </w:pPr>
      <w:hyperlink r:id="rId2" w:history="1">
        <w:r w:rsidR="00F535E2" w:rsidRPr="0099009E">
          <w:rPr>
            <w:rStyle w:val="Hyperlink"/>
            <w:rFonts w:ascii="Times New Roman" w:hAnsi="Times New Roman"/>
          </w:rPr>
          <w:t>https://eur-lex.europa.eu/legal-content/LV/TXT/?uri=uriserv%3AOJ.C_.2021.066.01.0001.01.LAV&amp;toc=OJ%3AC%3A2021%3A066%3AFULL</w:t>
        </w:r>
      </w:hyperlink>
    </w:p>
  </w:footnote>
  <w:footnote w:id="3">
    <w:p w14:paraId="359AD28D" w14:textId="4B22EFDD" w:rsidR="00F535E2" w:rsidRPr="00445E1E" w:rsidRDefault="00F535E2" w:rsidP="00A26D13">
      <w:pPr>
        <w:pStyle w:val="FootnoteText"/>
        <w:jc w:val="both"/>
        <w:rPr>
          <w:rFonts w:ascii="Times New Roman" w:hAnsi="Times New Roman"/>
        </w:rPr>
      </w:pPr>
      <w:r w:rsidRPr="00445E1E">
        <w:rPr>
          <w:rStyle w:val="FootnoteReference"/>
          <w:rFonts w:ascii="Times New Roman" w:hAnsi="Times New Roman"/>
        </w:rPr>
        <w:footnoteRef/>
      </w:r>
      <w:r w:rsidRPr="00445E1E">
        <w:rPr>
          <w:rFonts w:ascii="Times New Roman" w:hAnsi="Times New Roman"/>
        </w:rPr>
        <w:t xml:space="preserve"> </w:t>
      </w:r>
      <w:r>
        <w:rPr>
          <w:rFonts w:ascii="Times New Roman" w:hAnsi="Times New Roman"/>
        </w:rPr>
        <w:t xml:space="preserve">Valsts izglītības informācijas sistēmas </w:t>
      </w:r>
      <w:r w:rsidRPr="00445E1E">
        <w:rPr>
          <w:rFonts w:ascii="Times New Roman" w:hAnsi="Times New Roman"/>
        </w:rPr>
        <w:t>dati 2021.gada februār</w:t>
      </w:r>
      <w:r>
        <w:rPr>
          <w:rFonts w:ascii="Times New Roman" w:hAnsi="Times New Roman"/>
        </w:rPr>
        <w:t>ī</w:t>
      </w:r>
      <w:r w:rsidRPr="00445E1E">
        <w:rPr>
          <w:rFonts w:ascii="Times New Roman" w:hAnsi="Times New Roman"/>
        </w:rPr>
        <w:t xml:space="preserve"> </w:t>
      </w:r>
    </w:p>
  </w:footnote>
  <w:footnote w:id="4">
    <w:p w14:paraId="5B765B1C" w14:textId="0A49CD75" w:rsidR="00F535E2" w:rsidRDefault="00F535E2" w:rsidP="00A26D13">
      <w:pPr>
        <w:pStyle w:val="FootnoteText"/>
        <w:jc w:val="both"/>
      </w:pPr>
      <w:r>
        <w:rPr>
          <w:rStyle w:val="FootnoteReference"/>
        </w:rPr>
        <w:footnoteRef/>
      </w:r>
      <w:r>
        <w:t xml:space="preserve"> </w:t>
      </w:r>
      <w:r w:rsidRPr="0099009E">
        <w:rPr>
          <w:rFonts w:ascii="Times New Roman" w:hAnsi="Times New Roman"/>
        </w:rPr>
        <w:t>parakstījuši</w:t>
      </w:r>
      <w:r>
        <w:t xml:space="preserve"> </w:t>
      </w:r>
      <w:r>
        <w:rPr>
          <w:rFonts w:ascii="Times New Roman" w:hAnsi="Times New Roman"/>
        </w:rPr>
        <w:t>Valsts prezidents E. Levits, izglītības un zinātnes ministre I. Šuplinska, vides aizsardzības un reģionālās attīstības ministrs A. T. Plešs, finanšu ministrs J. Reirs, Saeimas Izglītības, kultūras un zinātnes komisijas vadītājs A. Ašerādens, Latvijas Pašvaldību savienības priekšsēdis G. Kaminiskis</w:t>
      </w:r>
    </w:p>
  </w:footnote>
  <w:footnote w:id="5">
    <w:p w14:paraId="17B22226" w14:textId="77777777" w:rsidR="00F535E2" w:rsidRPr="00B74589" w:rsidRDefault="00F535E2" w:rsidP="00B07633">
      <w:pPr>
        <w:rPr>
          <w:rFonts w:ascii="Times" w:hAnsi="Times"/>
          <w:sz w:val="20"/>
          <w:szCs w:val="20"/>
        </w:rPr>
      </w:pPr>
      <w:r w:rsidRPr="00B74589">
        <w:rPr>
          <w:rFonts w:ascii="Times" w:hAnsi="Times"/>
          <w:sz w:val="20"/>
          <w:szCs w:val="20"/>
          <w:vertAlign w:val="superscript"/>
        </w:rPr>
        <w:footnoteRef/>
      </w:r>
      <w:r w:rsidRPr="00B74589">
        <w:rPr>
          <w:rFonts w:ascii="Times" w:hAnsi="Times"/>
          <w:sz w:val="20"/>
          <w:szCs w:val="20"/>
          <w:vertAlign w:val="superscript"/>
        </w:rPr>
        <w:t xml:space="preserve"> </w:t>
      </w:r>
      <w:r w:rsidRPr="00B74589">
        <w:rPr>
          <w:rFonts w:ascii="Times" w:hAnsi="Times"/>
          <w:sz w:val="20"/>
          <w:szCs w:val="20"/>
        </w:rPr>
        <w:t>http://tap.mk.gov.lv/lv/mk/tap/?pid=40502144&amp;mode=mk&amp;date=2021-06-08</w:t>
      </w:r>
    </w:p>
  </w:footnote>
  <w:footnote w:id="6">
    <w:p w14:paraId="70081E8C" w14:textId="1D5923C0" w:rsidR="00F535E2" w:rsidRPr="00D401D0" w:rsidRDefault="00F535E2" w:rsidP="005C03F7">
      <w:pPr>
        <w:pStyle w:val="FootnoteText"/>
        <w:jc w:val="both"/>
        <w:rPr>
          <w:rFonts w:ascii="Times New Roman" w:hAnsi="Times New Roman"/>
        </w:rPr>
      </w:pPr>
      <w:r w:rsidRPr="00D401D0">
        <w:rPr>
          <w:rStyle w:val="FootnoteReference"/>
          <w:rFonts w:ascii="Times New Roman" w:hAnsi="Times New Roman"/>
        </w:rPr>
        <w:footnoteRef/>
      </w:r>
      <w:r w:rsidRPr="00D401D0">
        <w:rPr>
          <w:rFonts w:ascii="Times New Roman" w:hAnsi="Times New Roman"/>
        </w:rPr>
        <w:t xml:space="preserve"> </w:t>
      </w:r>
      <w:r>
        <w:rPr>
          <w:rFonts w:ascii="Times New Roman" w:hAnsi="Times New Roman"/>
        </w:rPr>
        <w:t>P</w:t>
      </w:r>
      <w:r w:rsidRPr="00D401D0">
        <w:rPr>
          <w:rFonts w:ascii="Times New Roman" w:hAnsi="Times New Roman"/>
        </w:rPr>
        <w:t>iemēram, pašvaldības saistošie noteikumi vai</w:t>
      </w:r>
      <w:r w:rsidRPr="005C03F7">
        <w:rPr>
          <w:rFonts w:ascii="Times New Roman" w:hAnsi="Times New Roman"/>
          <w:lang w:eastAsia="ja-JP"/>
        </w:rPr>
        <w:t xml:space="preserve"> pašvaldības domes priekšsēdētāja rīkojums, cits dokuments atbilstoši tam, kā pašvaldībā tiek pieņemti lēmumi</w:t>
      </w:r>
      <w:r w:rsidR="00CC0B43">
        <w:rPr>
          <w:rFonts w:ascii="Times New Roman" w:hAnsi="Times New Roman"/>
          <w:lang w:eastAsia="ja-JP"/>
        </w:rPr>
        <w:t>.</w:t>
      </w:r>
    </w:p>
  </w:footnote>
  <w:footnote w:id="7">
    <w:p w14:paraId="516E5F72" w14:textId="0E84DB68" w:rsidR="00F535E2" w:rsidRPr="00B74589" w:rsidRDefault="00F535E2">
      <w:pPr>
        <w:pStyle w:val="FootnoteText"/>
        <w:rPr>
          <w:rFonts w:ascii="Times New Roman" w:hAnsi="Times New Roman"/>
        </w:rPr>
      </w:pPr>
      <w:r w:rsidRPr="00B74589">
        <w:rPr>
          <w:rStyle w:val="FootnoteReference"/>
          <w:rFonts w:ascii="Times New Roman" w:hAnsi="Times New Roman"/>
        </w:rPr>
        <w:footnoteRef/>
      </w:r>
      <w:r w:rsidRPr="00B74589">
        <w:rPr>
          <w:rFonts w:ascii="Times New Roman" w:hAnsi="Times New Roman"/>
        </w:rPr>
        <w:t xml:space="preserve"> 422 565 </w:t>
      </w:r>
      <w:r w:rsidRPr="00B74589">
        <w:rPr>
          <w:rFonts w:ascii="Times New Roman" w:hAnsi="Times New Roman"/>
          <w:i/>
        </w:rPr>
        <w:t>euro</w:t>
      </w:r>
      <w:r w:rsidRPr="00B74589">
        <w:rPr>
          <w:rFonts w:ascii="Times New Roman" w:hAnsi="Times New Roman"/>
        </w:rPr>
        <w:t xml:space="preserve"> (ar </w:t>
      </w:r>
      <w:r w:rsidR="00CC0B43">
        <w:rPr>
          <w:rFonts w:ascii="Times New Roman" w:hAnsi="Times New Roman"/>
        </w:rPr>
        <w:t>valsts budžeta līdzfinansējumu).</w:t>
      </w:r>
    </w:p>
  </w:footnote>
  <w:footnote w:id="8">
    <w:p w14:paraId="5894024C" w14:textId="19E1EF7D" w:rsidR="00F535E2" w:rsidRPr="005C03F7" w:rsidRDefault="00F535E2">
      <w:pPr>
        <w:pStyle w:val="FootnoteText"/>
        <w:rPr>
          <w:rFonts w:ascii="Times New Roman" w:hAnsi="Times New Roman"/>
        </w:rPr>
      </w:pPr>
      <w:r w:rsidRPr="005C03F7">
        <w:rPr>
          <w:rStyle w:val="FootnoteReference"/>
          <w:rFonts w:ascii="Times New Roman" w:hAnsi="Times New Roman"/>
        </w:rPr>
        <w:footnoteRef/>
      </w:r>
      <w:r w:rsidRPr="005C03F7">
        <w:rPr>
          <w:rFonts w:ascii="Times New Roman" w:hAnsi="Times New Roman"/>
        </w:rPr>
        <w:t xml:space="preserve"> </w:t>
      </w:r>
      <w:r w:rsidRPr="00F9639A">
        <w:rPr>
          <w:rFonts w:ascii="Times New Roman" w:hAnsi="Times New Roman"/>
        </w:rPr>
        <w:t>158 113</w:t>
      </w:r>
      <w:r>
        <w:rPr>
          <w:rFonts w:ascii="Times New Roman" w:hAnsi="Times New Roman"/>
        </w:rPr>
        <w:t xml:space="preserve"> </w:t>
      </w:r>
      <w:r w:rsidRPr="00B74589">
        <w:rPr>
          <w:rFonts w:ascii="Times New Roman" w:hAnsi="Times New Roman"/>
          <w:i/>
        </w:rPr>
        <w:t>euro</w:t>
      </w:r>
      <w:r w:rsidRPr="00B74589">
        <w:rPr>
          <w:rFonts w:ascii="Times New Roman" w:hAnsi="Times New Roman"/>
        </w:rPr>
        <w:t xml:space="preserve"> (ar valsts budžeta līdzfinansējumu)</w:t>
      </w:r>
      <w:r w:rsidR="00CC0B43">
        <w:rPr>
          <w:rFonts w:ascii="Times New Roman" w:hAnsi="Times New Roman"/>
        </w:rPr>
        <w:t>.</w:t>
      </w:r>
    </w:p>
  </w:footnote>
  <w:footnote w:id="9">
    <w:p w14:paraId="0405A09D" w14:textId="11524CCE" w:rsidR="00F535E2" w:rsidRPr="0041079B" w:rsidRDefault="00F535E2" w:rsidP="00A76909">
      <w:pPr>
        <w:pStyle w:val="FootnoteText"/>
        <w:jc w:val="both"/>
        <w:rPr>
          <w:rFonts w:ascii="Times New Roman" w:hAnsi="Times New Roman"/>
        </w:rPr>
      </w:pPr>
      <w:r w:rsidRPr="0041079B">
        <w:rPr>
          <w:rStyle w:val="FootnoteReference"/>
          <w:rFonts w:ascii="Times New Roman" w:hAnsi="Times New Roman"/>
        </w:rPr>
        <w:footnoteRef/>
      </w:r>
      <w:r w:rsidRPr="0041079B">
        <w:rPr>
          <w:rFonts w:ascii="Times New Roman" w:hAnsi="Times New Roman"/>
        </w:rPr>
        <w:t xml:space="preserve"> 13.1.2.2.pasākuma bāzes vērtība</w:t>
      </w:r>
      <w:r w:rsidRPr="008C5F3A">
        <w:rPr>
          <w:rFonts w:ascii="Times New Roman" w:hAnsi="Times New Roman"/>
        </w:rPr>
        <w:t xml:space="preserve"> noteikta </w:t>
      </w:r>
      <w:r>
        <w:rPr>
          <w:rFonts w:ascii="Times New Roman" w:hAnsi="Times New Roman"/>
        </w:rPr>
        <w:t xml:space="preserve">atbilstoši </w:t>
      </w:r>
      <w:r w:rsidR="00D9648D">
        <w:rPr>
          <w:rFonts w:ascii="Times New Roman" w:hAnsi="Times New Roman"/>
        </w:rPr>
        <w:t>Ministrijas IT</w:t>
      </w:r>
      <w:r w:rsidRPr="008C5F3A">
        <w:rPr>
          <w:rFonts w:ascii="Times New Roman" w:hAnsi="Times New Roman"/>
        </w:rPr>
        <w:t xml:space="preserve"> aprīkojuma iegād</w:t>
      </w:r>
      <w:r>
        <w:rPr>
          <w:rFonts w:ascii="Times New Roman" w:hAnsi="Times New Roman"/>
        </w:rPr>
        <w:t>ēm</w:t>
      </w:r>
      <w:r w:rsidRPr="008C5F3A">
        <w:rPr>
          <w:rFonts w:ascii="Times New Roman" w:hAnsi="Times New Roman"/>
        </w:rPr>
        <w:t xml:space="preserve"> </w:t>
      </w:r>
      <w:r>
        <w:rPr>
          <w:rFonts w:ascii="Times New Roman" w:hAnsi="Times New Roman"/>
        </w:rPr>
        <w:t>saskaņā ar</w:t>
      </w:r>
      <w:r w:rsidRPr="0041079B">
        <w:rPr>
          <w:rFonts w:ascii="Times New Roman" w:hAnsi="Times New Roman"/>
        </w:rPr>
        <w:t xml:space="preserve"> 2020. gada 19.</w:t>
      </w:r>
      <w:r w:rsidRPr="00885886">
        <w:rPr>
          <w:rFonts w:ascii="Times New Roman" w:hAnsi="Times New Roman"/>
        </w:rPr>
        <w:t xml:space="preserve"> marta Ministru kabineta lēmumu</w:t>
      </w:r>
      <w:r w:rsidRPr="0041079B">
        <w:rPr>
          <w:rFonts w:ascii="Times New Roman" w:hAnsi="Times New Roman"/>
        </w:rPr>
        <w:t xml:space="preserve"> </w:t>
      </w:r>
      <w:r>
        <w:rPr>
          <w:rFonts w:ascii="Times New Roman" w:hAnsi="Times New Roman"/>
        </w:rPr>
        <w:t>(</w:t>
      </w:r>
      <w:r w:rsidRPr="008C5F3A">
        <w:rPr>
          <w:rFonts w:ascii="Times New Roman" w:hAnsi="Times New Roman"/>
        </w:rPr>
        <w:t xml:space="preserve">436 732 </w:t>
      </w:r>
      <w:r w:rsidRPr="0041079B">
        <w:rPr>
          <w:rFonts w:ascii="Times New Roman" w:hAnsi="Times New Roman"/>
          <w:i/>
        </w:rPr>
        <w:t>euro</w:t>
      </w:r>
      <w:r w:rsidRPr="008C5F3A">
        <w:rPr>
          <w:rFonts w:ascii="Times New Roman" w:hAnsi="Times New Roman"/>
        </w:rPr>
        <w:t xml:space="preserve"> apjomā</w:t>
      </w:r>
      <w:r>
        <w:rPr>
          <w:rFonts w:ascii="Times New Roman" w:hAnsi="Times New Roman"/>
        </w:rPr>
        <w:t>)</w:t>
      </w:r>
      <w:r w:rsidRPr="008C5F3A">
        <w:rPr>
          <w:rFonts w:ascii="Times New Roman" w:hAnsi="Times New Roman"/>
        </w:rPr>
        <w:t xml:space="preserve"> un </w:t>
      </w:r>
      <w:r w:rsidRPr="0041079B">
        <w:rPr>
          <w:rFonts w:ascii="Times New Roman" w:hAnsi="Times New Roman"/>
        </w:rPr>
        <w:t xml:space="preserve">2020. gada 16. septembra Ministru kabineta lēmumu </w:t>
      </w:r>
      <w:r>
        <w:rPr>
          <w:rFonts w:ascii="Times New Roman" w:hAnsi="Times New Roman"/>
        </w:rPr>
        <w:t>(</w:t>
      </w:r>
      <w:r w:rsidRPr="008C5F3A">
        <w:rPr>
          <w:rFonts w:ascii="Times New Roman" w:hAnsi="Times New Roman"/>
        </w:rPr>
        <w:t xml:space="preserve">3 970 000 </w:t>
      </w:r>
      <w:r w:rsidRPr="0041079B">
        <w:rPr>
          <w:rFonts w:ascii="Times New Roman" w:hAnsi="Times New Roman"/>
          <w:i/>
        </w:rPr>
        <w:t>euro</w:t>
      </w:r>
      <w:r w:rsidRPr="008C5F3A">
        <w:rPr>
          <w:rFonts w:ascii="Times New Roman" w:hAnsi="Times New Roman"/>
        </w:rPr>
        <w:t xml:space="preserve"> </w:t>
      </w:r>
      <w:r>
        <w:rPr>
          <w:rFonts w:ascii="Times New Roman" w:hAnsi="Times New Roman"/>
        </w:rPr>
        <w:t xml:space="preserve">apjomā) </w:t>
      </w:r>
      <w:r w:rsidRPr="008C5F3A">
        <w:rPr>
          <w:rFonts w:ascii="Times New Roman" w:hAnsi="Times New Roman"/>
        </w:rPr>
        <w:t>2020.gadā</w:t>
      </w:r>
      <w:r w:rsidR="00CC0B43">
        <w:rPr>
          <w:rFonts w:ascii="Times New Roman" w:hAnsi="Times New Roman"/>
        </w:rPr>
        <w:t>.</w:t>
      </w:r>
    </w:p>
  </w:footnote>
  <w:footnote w:id="10">
    <w:p w14:paraId="12679E89" w14:textId="7D568B70" w:rsidR="00F535E2" w:rsidRPr="00104CB3" w:rsidRDefault="00F535E2" w:rsidP="00D84D22">
      <w:pPr>
        <w:pStyle w:val="FootnoteText"/>
        <w:jc w:val="both"/>
        <w:rPr>
          <w:rFonts w:ascii="Times New Roman" w:hAnsi="Times New Roman"/>
          <w:sz w:val="22"/>
          <w:szCs w:val="22"/>
        </w:rPr>
      </w:pPr>
      <w:r>
        <w:rPr>
          <w:rStyle w:val="FootnoteReference"/>
        </w:rPr>
        <w:footnoteRef/>
      </w:r>
      <w:r>
        <w:t xml:space="preserve"> </w:t>
      </w:r>
      <w:hyperlink r:id="rId3" w:history="1">
        <w:r w:rsidRPr="00104CB3">
          <w:rPr>
            <w:rStyle w:val="Hyperlink"/>
            <w:rFonts w:ascii="Times New Roman" w:eastAsia="Times New Roman" w:hAnsi="Times New Roman"/>
            <w:sz w:val="22"/>
            <w:szCs w:val="22"/>
          </w:rPr>
          <w:t>https://www.spkc.gov.lv/upload/Infografikas/acuveselibaspkcinfografikaa4labots5.pdf</w:t>
        </w:r>
      </w:hyperlink>
    </w:p>
  </w:footnote>
  <w:footnote w:id="11">
    <w:p w14:paraId="78087E8D" w14:textId="48A4B8E1" w:rsidR="00F535E2" w:rsidRDefault="00F535E2" w:rsidP="00D84D22">
      <w:pPr>
        <w:pStyle w:val="FootnoteText"/>
        <w:jc w:val="both"/>
      </w:pPr>
      <w:r w:rsidRPr="00104CB3">
        <w:rPr>
          <w:rStyle w:val="FootnoteReference"/>
          <w:rFonts w:ascii="Times New Roman" w:hAnsi="Times New Roman"/>
          <w:sz w:val="22"/>
          <w:szCs w:val="22"/>
        </w:rPr>
        <w:footnoteRef/>
      </w:r>
      <w:hyperlink r:id="rId4" w:history="1">
        <w:r w:rsidRPr="00D329BA">
          <w:rPr>
            <w:rStyle w:val="Hyperlink"/>
            <w:rFonts w:ascii="Times New Roman" w:eastAsia="Times New Roman" w:hAnsi="Times New Roman"/>
            <w:sz w:val="22"/>
            <w:szCs w:val="22"/>
          </w:rPr>
          <w:t>https://www.spkc.gov.lv/upload/Petijumi%20un%20zinojumi/HBSC/hbsc_2013_2014_aptaujas_rez.pdf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9C1AE" w14:textId="77777777" w:rsidR="00F535E2" w:rsidRPr="00D737AE" w:rsidRDefault="00F535E2">
    <w:pPr>
      <w:pStyle w:val="Header"/>
      <w:jc w:val="center"/>
      <w:rPr>
        <w:rFonts w:ascii="Times New Roman" w:hAnsi="Times New Roman"/>
      </w:rPr>
    </w:pPr>
    <w:r w:rsidRPr="00D737AE">
      <w:rPr>
        <w:rFonts w:ascii="Times New Roman" w:hAnsi="Times New Roman"/>
      </w:rPr>
      <w:fldChar w:fldCharType="begin"/>
    </w:r>
    <w:r w:rsidRPr="00D737AE">
      <w:rPr>
        <w:rFonts w:ascii="Times New Roman" w:hAnsi="Times New Roman"/>
      </w:rPr>
      <w:instrText xml:space="preserve"> PAGE   \* MERGEFORMAT </w:instrText>
    </w:r>
    <w:r w:rsidRPr="00D737AE">
      <w:rPr>
        <w:rFonts w:ascii="Times New Roman" w:hAnsi="Times New Roman"/>
      </w:rPr>
      <w:fldChar w:fldCharType="separate"/>
    </w:r>
    <w:r w:rsidR="00847D79">
      <w:rPr>
        <w:rFonts w:ascii="Times New Roman" w:hAnsi="Times New Roman"/>
        <w:noProof/>
      </w:rPr>
      <w:t>21</w:t>
    </w:r>
    <w:r w:rsidRPr="00D737AE">
      <w:rPr>
        <w:rFonts w:ascii="Times New Roman" w:hAnsi="Times New Roman"/>
        <w:noProof/>
      </w:rPr>
      <w:fldChar w:fldCharType="end"/>
    </w:r>
  </w:p>
  <w:p w14:paraId="41281763" w14:textId="77777777" w:rsidR="00F535E2" w:rsidRDefault="00F53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5A9"/>
    <w:multiLevelType w:val="multilevel"/>
    <w:tmpl w:val="C6F4F796"/>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B57A5D"/>
    <w:multiLevelType w:val="hybridMultilevel"/>
    <w:tmpl w:val="4CDAC854"/>
    <w:lvl w:ilvl="0" w:tplc="FCB8A8BA">
      <w:start w:val="7"/>
      <w:numFmt w:val="decimal"/>
      <w:lvlText w:val="%1."/>
      <w:lvlJc w:val="left"/>
      <w:pPr>
        <w:ind w:left="720" w:hanging="360"/>
      </w:pPr>
    </w:lvl>
    <w:lvl w:ilvl="1" w:tplc="5A2EEDA8">
      <w:start w:val="1"/>
      <w:numFmt w:val="lowerLetter"/>
      <w:lvlText w:val="%2."/>
      <w:lvlJc w:val="left"/>
      <w:pPr>
        <w:ind w:left="1440" w:hanging="360"/>
      </w:pPr>
    </w:lvl>
    <w:lvl w:ilvl="2" w:tplc="DF1CC590">
      <w:start w:val="1"/>
      <w:numFmt w:val="lowerRoman"/>
      <w:lvlText w:val="%3."/>
      <w:lvlJc w:val="right"/>
      <w:pPr>
        <w:ind w:left="2160" w:hanging="180"/>
      </w:pPr>
    </w:lvl>
    <w:lvl w:ilvl="3" w:tplc="A4166E58">
      <w:start w:val="1"/>
      <w:numFmt w:val="decimal"/>
      <w:lvlText w:val="%4."/>
      <w:lvlJc w:val="left"/>
      <w:pPr>
        <w:ind w:left="2880" w:hanging="360"/>
      </w:pPr>
    </w:lvl>
    <w:lvl w:ilvl="4" w:tplc="C8F01DD6">
      <w:start w:val="1"/>
      <w:numFmt w:val="lowerLetter"/>
      <w:lvlText w:val="%5."/>
      <w:lvlJc w:val="left"/>
      <w:pPr>
        <w:ind w:left="3600" w:hanging="360"/>
      </w:pPr>
    </w:lvl>
    <w:lvl w:ilvl="5" w:tplc="1C7E7914">
      <w:start w:val="1"/>
      <w:numFmt w:val="lowerRoman"/>
      <w:lvlText w:val="%6."/>
      <w:lvlJc w:val="right"/>
      <w:pPr>
        <w:ind w:left="4320" w:hanging="180"/>
      </w:pPr>
    </w:lvl>
    <w:lvl w:ilvl="6" w:tplc="7F02E3A2">
      <w:start w:val="1"/>
      <w:numFmt w:val="decimal"/>
      <w:lvlText w:val="%7."/>
      <w:lvlJc w:val="left"/>
      <w:pPr>
        <w:ind w:left="5040" w:hanging="360"/>
      </w:pPr>
    </w:lvl>
    <w:lvl w:ilvl="7" w:tplc="43AEBACE">
      <w:start w:val="1"/>
      <w:numFmt w:val="lowerLetter"/>
      <w:lvlText w:val="%8."/>
      <w:lvlJc w:val="left"/>
      <w:pPr>
        <w:ind w:left="5760" w:hanging="360"/>
      </w:pPr>
    </w:lvl>
    <w:lvl w:ilvl="8" w:tplc="05AE2466">
      <w:start w:val="1"/>
      <w:numFmt w:val="lowerRoman"/>
      <w:lvlText w:val="%9."/>
      <w:lvlJc w:val="right"/>
      <w:pPr>
        <w:ind w:left="6480" w:hanging="180"/>
      </w:pPr>
    </w:lvl>
  </w:abstractNum>
  <w:abstractNum w:abstractNumId="2">
    <w:nsid w:val="2BBD3C12"/>
    <w:multiLevelType w:val="hybridMultilevel"/>
    <w:tmpl w:val="4B0A29EA"/>
    <w:lvl w:ilvl="0" w:tplc="81425E6E">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3CEC73AE"/>
    <w:multiLevelType w:val="hybridMultilevel"/>
    <w:tmpl w:val="0B3C5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7436A"/>
    <w:multiLevelType w:val="multilevel"/>
    <w:tmpl w:val="1D66592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3D460E"/>
    <w:multiLevelType w:val="hybridMultilevel"/>
    <w:tmpl w:val="DF405A06"/>
    <w:lvl w:ilvl="0" w:tplc="8E06F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B15A2"/>
    <w:multiLevelType w:val="hybridMultilevel"/>
    <w:tmpl w:val="47223212"/>
    <w:lvl w:ilvl="0" w:tplc="62221598">
      <w:start w:val="7"/>
      <w:numFmt w:val="decimal"/>
      <w:lvlText w:val="%1."/>
      <w:lvlJc w:val="left"/>
      <w:pPr>
        <w:ind w:left="720" w:hanging="360"/>
      </w:pPr>
    </w:lvl>
    <w:lvl w:ilvl="1" w:tplc="A59CC310">
      <w:start w:val="1"/>
      <w:numFmt w:val="lowerLetter"/>
      <w:lvlText w:val="%2."/>
      <w:lvlJc w:val="left"/>
      <w:pPr>
        <w:ind w:left="1440" w:hanging="360"/>
      </w:pPr>
    </w:lvl>
    <w:lvl w:ilvl="2" w:tplc="CD163EAC">
      <w:start w:val="1"/>
      <w:numFmt w:val="lowerRoman"/>
      <w:lvlText w:val="%3."/>
      <w:lvlJc w:val="right"/>
      <w:pPr>
        <w:ind w:left="2160" w:hanging="180"/>
      </w:pPr>
    </w:lvl>
    <w:lvl w:ilvl="3" w:tplc="B4CED8B8">
      <w:start w:val="1"/>
      <w:numFmt w:val="decimal"/>
      <w:lvlText w:val="%4."/>
      <w:lvlJc w:val="left"/>
      <w:pPr>
        <w:ind w:left="2880" w:hanging="360"/>
      </w:pPr>
    </w:lvl>
    <w:lvl w:ilvl="4" w:tplc="B4CCAD04">
      <w:start w:val="1"/>
      <w:numFmt w:val="lowerLetter"/>
      <w:lvlText w:val="%5."/>
      <w:lvlJc w:val="left"/>
      <w:pPr>
        <w:ind w:left="3600" w:hanging="360"/>
      </w:pPr>
    </w:lvl>
    <w:lvl w:ilvl="5" w:tplc="165649DC">
      <w:start w:val="1"/>
      <w:numFmt w:val="lowerRoman"/>
      <w:lvlText w:val="%6."/>
      <w:lvlJc w:val="right"/>
      <w:pPr>
        <w:ind w:left="4320" w:hanging="180"/>
      </w:pPr>
    </w:lvl>
    <w:lvl w:ilvl="6" w:tplc="D2E079DA">
      <w:start w:val="1"/>
      <w:numFmt w:val="decimal"/>
      <w:lvlText w:val="%7."/>
      <w:lvlJc w:val="left"/>
      <w:pPr>
        <w:ind w:left="5040" w:hanging="360"/>
      </w:pPr>
    </w:lvl>
    <w:lvl w:ilvl="7" w:tplc="105E434E">
      <w:start w:val="1"/>
      <w:numFmt w:val="lowerLetter"/>
      <w:lvlText w:val="%8."/>
      <w:lvlJc w:val="left"/>
      <w:pPr>
        <w:ind w:left="5760" w:hanging="360"/>
      </w:pPr>
    </w:lvl>
    <w:lvl w:ilvl="8" w:tplc="66900D20">
      <w:start w:val="1"/>
      <w:numFmt w:val="lowerRoman"/>
      <w:lvlText w:val="%9."/>
      <w:lvlJc w:val="right"/>
      <w:pPr>
        <w:ind w:left="6480" w:hanging="180"/>
      </w:pPr>
    </w:lvl>
  </w:abstractNum>
  <w:abstractNum w:abstractNumId="7">
    <w:nsid w:val="584A5759"/>
    <w:multiLevelType w:val="multilevel"/>
    <w:tmpl w:val="CF9C20FA"/>
    <w:lvl w:ilvl="0">
      <w:start w:val="1"/>
      <w:numFmt w:val="decimal"/>
      <w:lvlText w:val="%1."/>
      <w:lvlJc w:val="left"/>
      <w:pPr>
        <w:ind w:left="144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lowerRoman"/>
      <w:isLgl/>
      <w:lvlText w:val="%1.%2.%3.%4.%5."/>
      <w:lvlJc w:val="left"/>
      <w:pPr>
        <w:ind w:left="3960" w:hanging="144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
    <w:nsid w:val="6F3E5B7F"/>
    <w:multiLevelType w:val="hybridMultilevel"/>
    <w:tmpl w:val="FF120BD0"/>
    <w:lvl w:ilvl="0" w:tplc="77D8F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4"/>
  </w:num>
  <w:num w:numId="5">
    <w:abstractNumId w:val="5"/>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A9"/>
    <w:rsid w:val="00000B48"/>
    <w:rsid w:val="00003428"/>
    <w:rsid w:val="000034AE"/>
    <w:rsid w:val="00004D35"/>
    <w:rsid w:val="000058EF"/>
    <w:rsid w:val="00005E85"/>
    <w:rsid w:val="000122C1"/>
    <w:rsid w:val="000173F0"/>
    <w:rsid w:val="00017921"/>
    <w:rsid w:val="000244B3"/>
    <w:rsid w:val="00024851"/>
    <w:rsid w:val="00024C6B"/>
    <w:rsid w:val="00025121"/>
    <w:rsid w:val="00025B87"/>
    <w:rsid w:val="000307C5"/>
    <w:rsid w:val="00032C7A"/>
    <w:rsid w:val="000341DC"/>
    <w:rsid w:val="000346AC"/>
    <w:rsid w:val="0003600A"/>
    <w:rsid w:val="00036C34"/>
    <w:rsid w:val="0003723F"/>
    <w:rsid w:val="00042320"/>
    <w:rsid w:val="00045AC1"/>
    <w:rsid w:val="00047A30"/>
    <w:rsid w:val="00047AE7"/>
    <w:rsid w:val="00047B99"/>
    <w:rsid w:val="000506A6"/>
    <w:rsid w:val="0005384C"/>
    <w:rsid w:val="00054F65"/>
    <w:rsid w:val="0005511F"/>
    <w:rsid w:val="00055178"/>
    <w:rsid w:val="00057504"/>
    <w:rsid w:val="00060C3E"/>
    <w:rsid w:val="00061DAC"/>
    <w:rsid w:val="000633FD"/>
    <w:rsid w:val="00064214"/>
    <w:rsid w:val="000645F8"/>
    <w:rsid w:val="00064BFC"/>
    <w:rsid w:val="00072B6B"/>
    <w:rsid w:val="0007660E"/>
    <w:rsid w:val="00076F54"/>
    <w:rsid w:val="000808AA"/>
    <w:rsid w:val="000878F7"/>
    <w:rsid w:val="0009199C"/>
    <w:rsid w:val="00091EE4"/>
    <w:rsid w:val="0009247E"/>
    <w:rsid w:val="00093838"/>
    <w:rsid w:val="000A1FE6"/>
    <w:rsid w:val="000A4A99"/>
    <w:rsid w:val="000A4C0E"/>
    <w:rsid w:val="000B6CAA"/>
    <w:rsid w:val="000C2F02"/>
    <w:rsid w:val="000C5AD7"/>
    <w:rsid w:val="000C7813"/>
    <w:rsid w:val="000D1268"/>
    <w:rsid w:val="000D3291"/>
    <w:rsid w:val="000D3699"/>
    <w:rsid w:val="000D3E6A"/>
    <w:rsid w:val="000D4A3E"/>
    <w:rsid w:val="000D5E4F"/>
    <w:rsid w:val="000D6DD8"/>
    <w:rsid w:val="000E1932"/>
    <w:rsid w:val="000E5941"/>
    <w:rsid w:val="000E5B82"/>
    <w:rsid w:val="000F3A25"/>
    <w:rsid w:val="000F459D"/>
    <w:rsid w:val="000F4DBF"/>
    <w:rsid w:val="000F6267"/>
    <w:rsid w:val="00104CB3"/>
    <w:rsid w:val="00106A99"/>
    <w:rsid w:val="0011092E"/>
    <w:rsid w:val="001129D1"/>
    <w:rsid w:val="00117385"/>
    <w:rsid w:val="001202FA"/>
    <w:rsid w:val="001217F6"/>
    <w:rsid w:val="00122790"/>
    <w:rsid w:val="00122999"/>
    <w:rsid w:val="00123629"/>
    <w:rsid w:val="00127556"/>
    <w:rsid w:val="0013298A"/>
    <w:rsid w:val="001332E3"/>
    <w:rsid w:val="00135D8B"/>
    <w:rsid w:val="00136E22"/>
    <w:rsid w:val="00137B82"/>
    <w:rsid w:val="0014161D"/>
    <w:rsid w:val="00142B33"/>
    <w:rsid w:val="0014363E"/>
    <w:rsid w:val="0014721F"/>
    <w:rsid w:val="00147B27"/>
    <w:rsid w:val="00150EFC"/>
    <w:rsid w:val="0015154B"/>
    <w:rsid w:val="00151748"/>
    <w:rsid w:val="0015264A"/>
    <w:rsid w:val="00152A22"/>
    <w:rsid w:val="00152BF0"/>
    <w:rsid w:val="00153AE4"/>
    <w:rsid w:val="00156479"/>
    <w:rsid w:val="00156E91"/>
    <w:rsid w:val="00161E50"/>
    <w:rsid w:val="0016255A"/>
    <w:rsid w:val="001630A8"/>
    <w:rsid w:val="001632D0"/>
    <w:rsid w:val="00167E37"/>
    <w:rsid w:val="00171D57"/>
    <w:rsid w:val="00172848"/>
    <w:rsid w:val="00175FC5"/>
    <w:rsid w:val="001773C4"/>
    <w:rsid w:val="001776BF"/>
    <w:rsid w:val="00180CB0"/>
    <w:rsid w:val="001831EE"/>
    <w:rsid w:val="0018421B"/>
    <w:rsid w:val="00187076"/>
    <w:rsid w:val="00190912"/>
    <w:rsid w:val="00193449"/>
    <w:rsid w:val="00195356"/>
    <w:rsid w:val="001A0934"/>
    <w:rsid w:val="001A1E8B"/>
    <w:rsid w:val="001A2069"/>
    <w:rsid w:val="001A4826"/>
    <w:rsid w:val="001A4B8F"/>
    <w:rsid w:val="001A695B"/>
    <w:rsid w:val="001A72F7"/>
    <w:rsid w:val="001B2A62"/>
    <w:rsid w:val="001B30C5"/>
    <w:rsid w:val="001B3131"/>
    <w:rsid w:val="001B32A6"/>
    <w:rsid w:val="001C03AF"/>
    <w:rsid w:val="001C248C"/>
    <w:rsid w:val="001C4966"/>
    <w:rsid w:val="001C5508"/>
    <w:rsid w:val="001C5DC9"/>
    <w:rsid w:val="001D0125"/>
    <w:rsid w:val="001D39F8"/>
    <w:rsid w:val="001D4E89"/>
    <w:rsid w:val="001D5FB0"/>
    <w:rsid w:val="001D6926"/>
    <w:rsid w:val="001D7107"/>
    <w:rsid w:val="001D7776"/>
    <w:rsid w:val="001E02E2"/>
    <w:rsid w:val="001E4156"/>
    <w:rsid w:val="001E7DE9"/>
    <w:rsid w:val="001ECAD1"/>
    <w:rsid w:val="001F39DC"/>
    <w:rsid w:val="001F3B20"/>
    <w:rsid w:val="001F4BA5"/>
    <w:rsid w:val="001F6F33"/>
    <w:rsid w:val="002020C2"/>
    <w:rsid w:val="00202F4C"/>
    <w:rsid w:val="002042CA"/>
    <w:rsid w:val="00205D15"/>
    <w:rsid w:val="002107F1"/>
    <w:rsid w:val="002112A7"/>
    <w:rsid w:val="0021157F"/>
    <w:rsid w:val="0021594F"/>
    <w:rsid w:val="00215CE4"/>
    <w:rsid w:val="0022004B"/>
    <w:rsid w:val="00220223"/>
    <w:rsid w:val="0022023E"/>
    <w:rsid w:val="00222B48"/>
    <w:rsid w:val="002266DD"/>
    <w:rsid w:val="00226908"/>
    <w:rsid w:val="00233A18"/>
    <w:rsid w:val="00234FC3"/>
    <w:rsid w:val="00237D8B"/>
    <w:rsid w:val="002421AC"/>
    <w:rsid w:val="00242F42"/>
    <w:rsid w:val="00245392"/>
    <w:rsid w:val="002462F2"/>
    <w:rsid w:val="00246C05"/>
    <w:rsid w:val="0025047C"/>
    <w:rsid w:val="002512BC"/>
    <w:rsid w:val="0025567C"/>
    <w:rsid w:val="00256865"/>
    <w:rsid w:val="002614E5"/>
    <w:rsid w:val="002628D7"/>
    <w:rsid w:val="00263832"/>
    <w:rsid w:val="00264E81"/>
    <w:rsid w:val="0026520E"/>
    <w:rsid w:val="002654A1"/>
    <w:rsid w:val="00271A39"/>
    <w:rsid w:val="00274DFA"/>
    <w:rsid w:val="002758AD"/>
    <w:rsid w:val="00276641"/>
    <w:rsid w:val="0027741A"/>
    <w:rsid w:val="00277B76"/>
    <w:rsid w:val="00280226"/>
    <w:rsid w:val="002824FF"/>
    <w:rsid w:val="00283A6F"/>
    <w:rsid w:val="00284E2A"/>
    <w:rsid w:val="00284F73"/>
    <w:rsid w:val="00290644"/>
    <w:rsid w:val="00296508"/>
    <w:rsid w:val="002A134B"/>
    <w:rsid w:val="002A221A"/>
    <w:rsid w:val="002A4337"/>
    <w:rsid w:val="002A4F47"/>
    <w:rsid w:val="002A694F"/>
    <w:rsid w:val="002A6A6F"/>
    <w:rsid w:val="002B2CA4"/>
    <w:rsid w:val="002B3B2A"/>
    <w:rsid w:val="002B3B54"/>
    <w:rsid w:val="002B52C2"/>
    <w:rsid w:val="002B5654"/>
    <w:rsid w:val="002B5FC6"/>
    <w:rsid w:val="002B62CD"/>
    <w:rsid w:val="002B66E8"/>
    <w:rsid w:val="002B6AB9"/>
    <w:rsid w:val="002C1402"/>
    <w:rsid w:val="002C5208"/>
    <w:rsid w:val="002C5328"/>
    <w:rsid w:val="002C66D4"/>
    <w:rsid w:val="002D0E33"/>
    <w:rsid w:val="002D13CB"/>
    <w:rsid w:val="002D1BA4"/>
    <w:rsid w:val="002D31D8"/>
    <w:rsid w:val="002D3A81"/>
    <w:rsid w:val="002D619A"/>
    <w:rsid w:val="002E0250"/>
    <w:rsid w:val="002E08F5"/>
    <w:rsid w:val="002E486A"/>
    <w:rsid w:val="002E4CF8"/>
    <w:rsid w:val="002E6417"/>
    <w:rsid w:val="002E66FE"/>
    <w:rsid w:val="002E7337"/>
    <w:rsid w:val="002E7D3A"/>
    <w:rsid w:val="002F431C"/>
    <w:rsid w:val="002F47D5"/>
    <w:rsid w:val="002F48AC"/>
    <w:rsid w:val="002F5696"/>
    <w:rsid w:val="002F5A1D"/>
    <w:rsid w:val="002F6E57"/>
    <w:rsid w:val="002F743C"/>
    <w:rsid w:val="002F7EA9"/>
    <w:rsid w:val="003001E1"/>
    <w:rsid w:val="00301D87"/>
    <w:rsid w:val="00310625"/>
    <w:rsid w:val="00312B3F"/>
    <w:rsid w:val="00313200"/>
    <w:rsid w:val="00314EA0"/>
    <w:rsid w:val="0032106E"/>
    <w:rsid w:val="00321939"/>
    <w:rsid w:val="00323577"/>
    <w:rsid w:val="0032467E"/>
    <w:rsid w:val="00324F14"/>
    <w:rsid w:val="00326B88"/>
    <w:rsid w:val="00327D58"/>
    <w:rsid w:val="0033047C"/>
    <w:rsid w:val="0033277F"/>
    <w:rsid w:val="0033278D"/>
    <w:rsid w:val="00333405"/>
    <w:rsid w:val="00333608"/>
    <w:rsid w:val="003375A7"/>
    <w:rsid w:val="0034152E"/>
    <w:rsid w:val="00343470"/>
    <w:rsid w:val="00343FEE"/>
    <w:rsid w:val="00346B19"/>
    <w:rsid w:val="0035091D"/>
    <w:rsid w:val="00353A1A"/>
    <w:rsid w:val="00354284"/>
    <w:rsid w:val="00357655"/>
    <w:rsid w:val="00357B0E"/>
    <w:rsid w:val="00364210"/>
    <w:rsid w:val="00367417"/>
    <w:rsid w:val="00371CE8"/>
    <w:rsid w:val="00371D69"/>
    <w:rsid w:val="0037367D"/>
    <w:rsid w:val="003738C2"/>
    <w:rsid w:val="003754BF"/>
    <w:rsid w:val="00376E8E"/>
    <w:rsid w:val="003770BC"/>
    <w:rsid w:val="00382A41"/>
    <w:rsid w:val="0038332E"/>
    <w:rsid w:val="00383CB1"/>
    <w:rsid w:val="003855E1"/>
    <w:rsid w:val="00385F7E"/>
    <w:rsid w:val="00390FE6"/>
    <w:rsid w:val="0039296E"/>
    <w:rsid w:val="0039552E"/>
    <w:rsid w:val="0039A0A0"/>
    <w:rsid w:val="003A1B15"/>
    <w:rsid w:val="003A3C11"/>
    <w:rsid w:val="003A4352"/>
    <w:rsid w:val="003A45B0"/>
    <w:rsid w:val="003A4686"/>
    <w:rsid w:val="003A6D72"/>
    <w:rsid w:val="003B6B68"/>
    <w:rsid w:val="003B7C88"/>
    <w:rsid w:val="003C1B0C"/>
    <w:rsid w:val="003C25A2"/>
    <w:rsid w:val="003C357C"/>
    <w:rsid w:val="003C48AA"/>
    <w:rsid w:val="003C5572"/>
    <w:rsid w:val="003C6D87"/>
    <w:rsid w:val="003C7879"/>
    <w:rsid w:val="003D274E"/>
    <w:rsid w:val="003E49B4"/>
    <w:rsid w:val="003E527C"/>
    <w:rsid w:val="003E5315"/>
    <w:rsid w:val="003E722E"/>
    <w:rsid w:val="003F3E8C"/>
    <w:rsid w:val="00400CF8"/>
    <w:rsid w:val="00401C0F"/>
    <w:rsid w:val="004024C0"/>
    <w:rsid w:val="00403EDA"/>
    <w:rsid w:val="00407A34"/>
    <w:rsid w:val="00412E6B"/>
    <w:rsid w:val="00413997"/>
    <w:rsid w:val="0041471D"/>
    <w:rsid w:val="0042129A"/>
    <w:rsid w:val="00421EDA"/>
    <w:rsid w:val="00425468"/>
    <w:rsid w:val="00427207"/>
    <w:rsid w:val="00427C4C"/>
    <w:rsid w:val="0043133E"/>
    <w:rsid w:val="00433268"/>
    <w:rsid w:val="00434294"/>
    <w:rsid w:val="00436D95"/>
    <w:rsid w:val="00437214"/>
    <w:rsid w:val="00441EA0"/>
    <w:rsid w:val="00445D64"/>
    <w:rsid w:val="00450266"/>
    <w:rsid w:val="00453C70"/>
    <w:rsid w:val="00453CDD"/>
    <w:rsid w:val="00454883"/>
    <w:rsid w:val="00454F22"/>
    <w:rsid w:val="00455FBB"/>
    <w:rsid w:val="00462B7A"/>
    <w:rsid w:val="0046328D"/>
    <w:rsid w:val="0046391F"/>
    <w:rsid w:val="00463C84"/>
    <w:rsid w:val="00463F1E"/>
    <w:rsid w:val="00465B67"/>
    <w:rsid w:val="00466448"/>
    <w:rsid w:val="004666AD"/>
    <w:rsid w:val="00466C16"/>
    <w:rsid w:val="0047376D"/>
    <w:rsid w:val="00474EB2"/>
    <w:rsid w:val="00480303"/>
    <w:rsid w:val="00480E6F"/>
    <w:rsid w:val="004831FE"/>
    <w:rsid w:val="00483395"/>
    <w:rsid w:val="004841EF"/>
    <w:rsid w:val="0048663C"/>
    <w:rsid w:val="00490858"/>
    <w:rsid w:val="00491538"/>
    <w:rsid w:val="00493AD0"/>
    <w:rsid w:val="0049666E"/>
    <w:rsid w:val="004973E5"/>
    <w:rsid w:val="00497929"/>
    <w:rsid w:val="004A2748"/>
    <w:rsid w:val="004A290F"/>
    <w:rsid w:val="004A3E5A"/>
    <w:rsid w:val="004A5B81"/>
    <w:rsid w:val="004A7B57"/>
    <w:rsid w:val="004B164C"/>
    <w:rsid w:val="004B1F24"/>
    <w:rsid w:val="004B2973"/>
    <w:rsid w:val="004B5798"/>
    <w:rsid w:val="004C0F58"/>
    <w:rsid w:val="004C17C7"/>
    <w:rsid w:val="004C1DDD"/>
    <w:rsid w:val="004C47FF"/>
    <w:rsid w:val="004C5012"/>
    <w:rsid w:val="004C564D"/>
    <w:rsid w:val="004C6631"/>
    <w:rsid w:val="004D0145"/>
    <w:rsid w:val="004D7584"/>
    <w:rsid w:val="004D7C10"/>
    <w:rsid w:val="004E12CA"/>
    <w:rsid w:val="004E5BA0"/>
    <w:rsid w:val="004E7645"/>
    <w:rsid w:val="004F1BDE"/>
    <w:rsid w:val="004F3AC1"/>
    <w:rsid w:val="004F56F5"/>
    <w:rsid w:val="004F7F74"/>
    <w:rsid w:val="005003AA"/>
    <w:rsid w:val="00505599"/>
    <w:rsid w:val="005060C2"/>
    <w:rsid w:val="00506DF6"/>
    <w:rsid w:val="00507578"/>
    <w:rsid w:val="00512391"/>
    <w:rsid w:val="005134B0"/>
    <w:rsid w:val="005149FF"/>
    <w:rsid w:val="00514E92"/>
    <w:rsid w:val="00521281"/>
    <w:rsid w:val="0052471D"/>
    <w:rsid w:val="00525C73"/>
    <w:rsid w:val="00531842"/>
    <w:rsid w:val="00535833"/>
    <w:rsid w:val="00535A9A"/>
    <w:rsid w:val="005363D5"/>
    <w:rsid w:val="00540CA6"/>
    <w:rsid w:val="005423D7"/>
    <w:rsid w:val="005426A9"/>
    <w:rsid w:val="00544D36"/>
    <w:rsid w:val="005455B0"/>
    <w:rsid w:val="00546F0E"/>
    <w:rsid w:val="005478F4"/>
    <w:rsid w:val="005524DB"/>
    <w:rsid w:val="00552F48"/>
    <w:rsid w:val="00553964"/>
    <w:rsid w:val="00555083"/>
    <w:rsid w:val="00557F0E"/>
    <w:rsid w:val="0056623F"/>
    <w:rsid w:val="00566242"/>
    <w:rsid w:val="00567E82"/>
    <w:rsid w:val="0057014D"/>
    <w:rsid w:val="005723C6"/>
    <w:rsid w:val="0057274C"/>
    <w:rsid w:val="00577CA9"/>
    <w:rsid w:val="00581680"/>
    <w:rsid w:val="0058182A"/>
    <w:rsid w:val="005835E8"/>
    <w:rsid w:val="00583772"/>
    <w:rsid w:val="0058439C"/>
    <w:rsid w:val="005858A1"/>
    <w:rsid w:val="00585A6B"/>
    <w:rsid w:val="00590875"/>
    <w:rsid w:val="00592E59"/>
    <w:rsid w:val="00593904"/>
    <w:rsid w:val="00594C2C"/>
    <w:rsid w:val="00595B70"/>
    <w:rsid w:val="005962CB"/>
    <w:rsid w:val="00596AC1"/>
    <w:rsid w:val="005A0427"/>
    <w:rsid w:val="005A248A"/>
    <w:rsid w:val="005A27FB"/>
    <w:rsid w:val="005A3266"/>
    <w:rsid w:val="005A39CC"/>
    <w:rsid w:val="005A4B35"/>
    <w:rsid w:val="005A5104"/>
    <w:rsid w:val="005B25E6"/>
    <w:rsid w:val="005B3DB2"/>
    <w:rsid w:val="005B3E22"/>
    <w:rsid w:val="005C03F7"/>
    <w:rsid w:val="005C1E74"/>
    <w:rsid w:val="005C2E33"/>
    <w:rsid w:val="005C3972"/>
    <w:rsid w:val="005D2979"/>
    <w:rsid w:val="005D7EFA"/>
    <w:rsid w:val="005E09A1"/>
    <w:rsid w:val="005E2A78"/>
    <w:rsid w:val="005E3876"/>
    <w:rsid w:val="005E79A3"/>
    <w:rsid w:val="005F19CC"/>
    <w:rsid w:val="005F6A4C"/>
    <w:rsid w:val="005F751E"/>
    <w:rsid w:val="00601516"/>
    <w:rsid w:val="00602A50"/>
    <w:rsid w:val="00604366"/>
    <w:rsid w:val="006049A4"/>
    <w:rsid w:val="00605A7F"/>
    <w:rsid w:val="00607246"/>
    <w:rsid w:val="006119B4"/>
    <w:rsid w:val="006144FA"/>
    <w:rsid w:val="006204C4"/>
    <w:rsid w:val="00621E9F"/>
    <w:rsid w:val="0062699B"/>
    <w:rsid w:val="00632F08"/>
    <w:rsid w:val="0063429A"/>
    <w:rsid w:val="006366A4"/>
    <w:rsid w:val="0063E900"/>
    <w:rsid w:val="00641729"/>
    <w:rsid w:val="00642AE8"/>
    <w:rsid w:val="00643008"/>
    <w:rsid w:val="006451A6"/>
    <w:rsid w:val="006500CE"/>
    <w:rsid w:val="00652157"/>
    <w:rsid w:val="006530C7"/>
    <w:rsid w:val="00653881"/>
    <w:rsid w:val="00654B63"/>
    <w:rsid w:val="00654C12"/>
    <w:rsid w:val="00655191"/>
    <w:rsid w:val="0065538F"/>
    <w:rsid w:val="006553DE"/>
    <w:rsid w:val="006615AA"/>
    <w:rsid w:val="00663730"/>
    <w:rsid w:val="00664E7C"/>
    <w:rsid w:val="0066512A"/>
    <w:rsid w:val="00670002"/>
    <w:rsid w:val="00675216"/>
    <w:rsid w:val="00676242"/>
    <w:rsid w:val="006800FF"/>
    <w:rsid w:val="00680F5A"/>
    <w:rsid w:val="0068128F"/>
    <w:rsid w:val="00681AD7"/>
    <w:rsid w:val="00682065"/>
    <w:rsid w:val="00682621"/>
    <w:rsid w:val="0068553D"/>
    <w:rsid w:val="006909F5"/>
    <w:rsid w:val="00690A90"/>
    <w:rsid w:val="00693911"/>
    <w:rsid w:val="00694F65"/>
    <w:rsid w:val="00696B39"/>
    <w:rsid w:val="006A0DE6"/>
    <w:rsid w:val="006A17E4"/>
    <w:rsid w:val="006A2134"/>
    <w:rsid w:val="006A3F20"/>
    <w:rsid w:val="006B4D71"/>
    <w:rsid w:val="006B6168"/>
    <w:rsid w:val="006C0616"/>
    <w:rsid w:val="006C08F0"/>
    <w:rsid w:val="006C258B"/>
    <w:rsid w:val="006C2E96"/>
    <w:rsid w:val="006C6E78"/>
    <w:rsid w:val="006C70A2"/>
    <w:rsid w:val="006D0BC6"/>
    <w:rsid w:val="006D2FC3"/>
    <w:rsid w:val="006D56E4"/>
    <w:rsid w:val="006D59EB"/>
    <w:rsid w:val="006D61C8"/>
    <w:rsid w:val="006E0153"/>
    <w:rsid w:val="006E12D6"/>
    <w:rsid w:val="006E4F29"/>
    <w:rsid w:val="006E5010"/>
    <w:rsid w:val="006E5307"/>
    <w:rsid w:val="006E5487"/>
    <w:rsid w:val="006E5A2B"/>
    <w:rsid w:val="006F034B"/>
    <w:rsid w:val="006F3BEA"/>
    <w:rsid w:val="006F5845"/>
    <w:rsid w:val="006F65EA"/>
    <w:rsid w:val="00702701"/>
    <w:rsid w:val="00703EC6"/>
    <w:rsid w:val="00707881"/>
    <w:rsid w:val="00707C1E"/>
    <w:rsid w:val="0071370C"/>
    <w:rsid w:val="00715C80"/>
    <w:rsid w:val="00716562"/>
    <w:rsid w:val="00720A66"/>
    <w:rsid w:val="007212CE"/>
    <w:rsid w:val="00723FDC"/>
    <w:rsid w:val="00732883"/>
    <w:rsid w:val="007342CD"/>
    <w:rsid w:val="00735FD0"/>
    <w:rsid w:val="0073663C"/>
    <w:rsid w:val="00737995"/>
    <w:rsid w:val="0074661D"/>
    <w:rsid w:val="00746F23"/>
    <w:rsid w:val="00750490"/>
    <w:rsid w:val="00752BC9"/>
    <w:rsid w:val="00754092"/>
    <w:rsid w:val="007543E4"/>
    <w:rsid w:val="007553C0"/>
    <w:rsid w:val="00755C83"/>
    <w:rsid w:val="00757239"/>
    <w:rsid w:val="00757CFE"/>
    <w:rsid w:val="00760F20"/>
    <w:rsid w:val="007643DF"/>
    <w:rsid w:val="007656D2"/>
    <w:rsid w:val="00765D62"/>
    <w:rsid w:val="00767AF1"/>
    <w:rsid w:val="00770427"/>
    <w:rsid w:val="00771407"/>
    <w:rsid w:val="00780188"/>
    <w:rsid w:val="0078056B"/>
    <w:rsid w:val="00783246"/>
    <w:rsid w:val="007869FD"/>
    <w:rsid w:val="0079018A"/>
    <w:rsid w:val="00792DE9"/>
    <w:rsid w:val="00794DA2"/>
    <w:rsid w:val="007A0F88"/>
    <w:rsid w:val="007A2D94"/>
    <w:rsid w:val="007A3C36"/>
    <w:rsid w:val="007A5A8C"/>
    <w:rsid w:val="007B36DC"/>
    <w:rsid w:val="007B3B8B"/>
    <w:rsid w:val="007C3BFC"/>
    <w:rsid w:val="007D065E"/>
    <w:rsid w:val="007D392B"/>
    <w:rsid w:val="007D44B2"/>
    <w:rsid w:val="007D7900"/>
    <w:rsid w:val="007D7ACE"/>
    <w:rsid w:val="007E07C3"/>
    <w:rsid w:val="007E0B66"/>
    <w:rsid w:val="007E1B37"/>
    <w:rsid w:val="007E2504"/>
    <w:rsid w:val="007E6225"/>
    <w:rsid w:val="007E707A"/>
    <w:rsid w:val="007E7ECE"/>
    <w:rsid w:val="007F08F2"/>
    <w:rsid w:val="007F0F18"/>
    <w:rsid w:val="007F4AD8"/>
    <w:rsid w:val="007F5C1F"/>
    <w:rsid w:val="007F5DB7"/>
    <w:rsid w:val="007F62EE"/>
    <w:rsid w:val="007F6AA0"/>
    <w:rsid w:val="008043BA"/>
    <w:rsid w:val="008137A0"/>
    <w:rsid w:val="00813B5E"/>
    <w:rsid w:val="0081442F"/>
    <w:rsid w:val="00816ACF"/>
    <w:rsid w:val="00817ABA"/>
    <w:rsid w:val="00817B4F"/>
    <w:rsid w:val="008211E8"/>
    <w:rsid w:val="00825760"/>
    <w:rsid w:val="008265C5"/>
    <w:rsid w:val="008306D3"/>
    <w:rsid w:val="00830744"/>
    <w:rsid w:val="0083333D"/>
    <w:rsid w:val="00833810"/>
    <w:rsid w:val="00836544"/>
    <w:rsid w:val="008403CA"/>
    <w:rsid w:val="00842809"/>
    <w:rsid w:val="00847D79"/>
    <w:rsid w:val="00850F49"/>
    <w:rsid w:val="0085280D"/>
    <w:rsid w:val="00854E95"/>
    <w:rsid w:val="008556D7"/>
    <w:rsid w:val="00856B22"/>
    <w:rsid w:val="00857000"/>
    <w:rsid w:val="00857968"/>
    <w:rsid w:val="008604E7"/>
    <w:rsid w:val="00862BFA"/>
    <w:rsid w:val="008637B6"/>
    <w:rsid w:val="00865175"/>
    <w:rsid w:val="008741F9"/>
    <w:rsid w:val="00875301"/>
    <w:rsid w:val="00876A1F"/>
    <w:rsid w:val="008777BD"/>
    <w:rsid w:val="0087788F"/>
    <w:rsid w:val="00877B54"/>
    <w:rsid w:val="0087BDCE"/>
    <w:rsid w:val="00883CCE"/>
    <w:rsid w:val="00885886"/>
    <w:rsid w:val="00887D1C"/>
    <w:rsid w:val="008934EB"/>
    <w:rsid w:val="00893744"/>
    <w:rsid w:val="0089471E"/>
    <w:rsid w:val="0089514E"/>
    <w:rsid w:val="008959EA"/>
    <w:rsid w:val="00895A85"/>
    <w:rsid w:val="0089722A"/>
    <w:rsid w:val="00897D4C"/>
    <w:rsid w:val="008A0CB1"/>
    <w:rsid w:val="008A3A39"/>
    <w:rsid w:val="008A7227"/>
    <w:rsid w:val="008B0666"/>
    <w:rsid w:val="008B6766"/>
    <w:rsid w:val="008C568A"/>
    <w:rsid w:val="008C5F3A"/>
    <w:rsid w:val="008C7949"/>
    <w:rsid w:val="008D1776"/>
    <w:rsid w:val="008D32D6"/>
    <w:rsid w:val="008D38DB"/>
    <w:rsid w:val="008D5E51"/>
    <w:rsid w:val="008D665C"/>
    <w:rsid w:val="008D6E74"/>
    <w:rsid w:val="008D7558"/>
    <w:rsid w:val="008D783E"/>
    <w:rsid w:val="008D7FF1"/>
    <w:rsid w:val="008E36B8"/>
    <w:rsid w:val="008E565F"/>
    <w:rsid w:val="008E6E13"/>
    <w:rsid w:val="008E7BDE"/>
    <w:rsid w:val="008F15A4"/>
    <w:rsid w:val="008F1BE4"/>
    <w:rsid w:val="008F2256"/>
    <w:rsid w:val="008F5620"/>
    <w:rsid w:val="008F56B3"/>
    <w:rsid w:val="008F6DDA"/>
    <w:rsid w:val="009006CC"/>
    <w:rsid w:val="0090109C"/>
    <w:rsid w:val="00901BF2"/>
    <w:rsid w:val="00901C5F"/>
    <w:rsid w:val="00901DDC"/>
    <w:rsid w:val="0090275C"/>
    <w:rsid w:val="00902867"/>
    <w:rsid w:val="0090299E"/>
    <w:rsid w:val="009035BB"/>
    <w:rsid w:val="00903CF0"/>
    <w:rsid w:val="00903FF5"/>
    <w:rsid w:val="009050B9"/>
    <w:rsid w:val="009057F6"/>
    <w:rsid w:val="00905861"/>
    <w:rsid w:val="009059C2"/>
    <w:rsid w:val="0090722A"/>
    <w:rsid w:val="00907E2E"/>
    <w:rsid w:val="00913040"/>
    <w:rsid w:val="00915FA9"/>
    <w:rsid w:val="00916EAE"/>
    <w:rsid w:val="00921561"/>
    <w:rsid w:val="009234A5"/>
    <w:rsid w:val="00926300"/>
    <w:rsid w:val="0092730C"/>
    <w:rsid w:val="00931E76"/>
    <w:rsid w:val="00933D74"/>
    <w:rsid w:val="00934546"/>
    <w:rsid w:val="00940A61"/>
    <w:rsid w:val="00940E0F"/>
    <w:rsid w:val="009466BB"/>
    <w:rsid w:val="0095352E"/>
    <w:rsid w:val="0095542F"/>
    <w:rsid w:val="00956EDD"/>
    <w:rsid w:val="009605B2"/>
    <w:rsid w:val="00962090"/>
    <w:rsid w:val="0096269F"/>
    <w:rsid w:val="009653CE"/>
    <w:rsid w:val="00966439"/>
    <w:rsid w:val="0096741E"/>
    <w:rsid w:val="009747B5"/>
    <w:rsid w:val="00975A1A"/>
    <w:rsid w:val="00976E05"/>
    <w:rsid w:val="00981E49"/>
    <w:rsid w:val="009840EF"/>
    <w:rsid w:val="00984902"/>
    <w:rsid w:val="00984C41"/>
    <w:rsid w:val="00986951"/>
    <w:rsid w:val="0099009E"/>
    <w:rsid w:val="00992016"/>
    <w:rsid w:val="00992549"/>
    <w:rsid w:val="009952F0"/>
    <w:rsid w:val="00996B79"/>
    <w:rsid w:val="009A0C0A"/>
    <w:rsid w:val="009A12CA"/>
    <w:rsid w:val="009A265E"/>
    <w:rsid w:val="009A329A"/>
    <w:rsid w:val="009A4DEE"/>
    <w:rsid w:val="009A5961"/>
    <w:rsid w:val="009A7384"/>
    <w:rsid w:val="009B099E"/>
    <w:rsid w:val="009B1DA3"/>
    <w:rsid w:val="009B1E8B"/>
    <w:rsid w:val="009B2FFD"/>
    <w:rsid w:val="009B3BE9"/>
    <w:rsid w:val="009B5A0C"/>
    <w:rsid w:val="009B6507"/>
    <w:rsid w:val="009C2A4F"/>
    <w:rsid w:val="009C6206"/>
    <w:rsid w:val="009D02DB"/>
    <w:rsid w:val="009D1420"/>
    <w:rsid w:val="009D21AC"/>
    <w:rsid w:val="009D2CB9"/>
    <w:rsid w:val="009D49F5"/>
    <w:rsid w:val="009D78A3"/>
    <w:rsid w:val="009E1AA2"/>
    <w:rsid w:val="009E1B6A"/>
    <w:rsid w:val="009E2276"/>
    <w:rsid w:val="009E6000"/>
    <w:rsid w:val="009F110E"/>
    <w:rsid w:val="009F27ED"/>
    <w:rsid w:val="009F330F"/>
    <w:rsid w:val="009F4C69"/>
    <w:rsid w:val="009F7A4C"/>
    <w:rsid w:val="00A021A6"/>
    <w:rsid w:val="00A03067"/>
    <w:rsid w:val="00A0327F"/>
    <w:rsid w:val="00A07152"/>
    <w:rsid w:val="00A10161"/>
    <w:rsid w:val="00A1027E"/>
    <w:rsid w:val="00A11920"/>
    <w:rsid w:val="00A14374"/>
    <w:rsid w:val="00A172F1"/>
    <w:rsid w:val="00A22998"/>
    <w:rsid w:val="00A22A45"/>
    <w:rsid w:val="00A22F2A"/>
    <w:rsid w:val="00A23ACF"/>
    <w:rsid w:val="00A24BA3"/>
    <w:rsid w:val="00A25F63"/>
    <w:rsid w:val="00A26D13"/>
    <w:rsid w:val="00A27942"/>
    <w:rsid w:val="00A34110"/>
    <w:rsid w:val="00A341EA"/>
    <w:rsid w:val="00A34F03"/>
    <w:rsid w:val="00A36307"/>
    <w:rsid w:val="00A40963"/>
    <w:rsid w:val="00A44AE8"/>
    <w:rsid w:val="00A46980"/>
    <w:rsid w:val="00A47EA3"/>
    <w:rsid w:val="00A50000"/>
    <w:rsid w:val="00A51124"/>
    <w:rsid w:val="00A515F2"/>
    <w:rsid w:val="00A53FC7"/>
    <w:rsid w:val="00A55E0C"/>
    <w:rsid w:val="00A56EF8"/>
    <w:rsid w:val="00A60E80"/>
    <w:rsid w:val="00A61E7A"/>
    <w:rsid w:val="00A6635B"/>
    <w:rsid w:val="00A67EEB"/>
    <w:rsid w:val="00A71CBA"/>
    <w:rsid w:val="00A76909"/>
    <w:rsid w:val="00A808D3"/>
    <w:rsid w:val="00A821B2"/>
    <w:rsid w:val="00A84218"/>
    <w:rsid w:val="00A86C78"/>
    <w:rsid w:val="00A8759A"/>
    <w:rsid w:val="00A87D1A"/>
    <w:rsid w:val="00A91581"/>
    <w:rsid w:val="00A92033"/>
    <w:rsid w:val="00A9220E"/>
    <w:rsid w:val="00A92315"/>
    <w:rsid w:val="00A93E5C"/>
    <w:rsid w:val="00A96653"/>
    <w:rsid w:val="00A96F97"/>
    <w:rsid w:val="00A9EEF3"/>
    <w:rsid w:val="00AA0085"/>
    <w:rsid w:val="00AA068B"/>
    <w:rsid w:val="00AA436F"/>
    <w:rsid w:val="00AA5AC2"/>
    <w:rsid w:val="00AA6421"/>
    <w:rsid w:val="00AA69DF"/>
    <w:rsid w:val="00AA6B8A"/>
    <w:rsid w:val="00AA762A"/>
    <w:rsid w:val="00AA7F86"/>
    <w:rsid w:val="00AB0E27"/>
    <w:rsid w:val="00AB128C"/>
    <w:rsid w:val="00AB42ED"/>
    <w:rsid w:val="00AB492C"/>
    <w:rsid w:val="00AB5274"/>
    <w:rsid w:val="00AB5376"/>
    <w:rsid w:val="00AB6E9C"/>
    <w:rsid w:val="00AB7ABA"/>
    <w:rsid w:val="00AB7AD6"/>
    <w:rsid w:val="00AC0D53"/>
    <w:rsid w:val="00AC1818"/>
    <w:rsid w:val="00AC282B"/>
    <w:rsid w:val="00AC2CCB"/>
    <w:rsid w:val="00AC59F4"/>
    <w:rsid w:val="00AC5FE7"/>
    <w:rsid w:val="00AC67C4"/>
    <w:rsid w:val="00AC69FA"/>
    <w:rsid w:val="00AC7CC7"/>
    <w:rsid w:val="00AD0452"/>
    <w:rsid w:val="00AD4635"/>
    <w:rsid w:val="00AD7937"/>
    <w:rsid w:val="00AE066F"/>
    <w:rsid w:val="00AE2CCE"/>
    <w:rsid w:val="00AF0733"/>
    <w:rsid w:val="00AF37C5"/>
    <w:rsid w:val="00B03933"/>
    <w:rsid w:val="00B0586E"/>
    <w:rsid w:val="00B06BD3"/>
    <w:rsid w:val="00B07633"/>
    <w:rsid w:val="00B13053"/>
    <w:rsid w:val="00B13286"/>
    <w:rsid w:val="00B213EA"/>
    <w:rsid w:val="00B21CF6"/>
    <w:rsid w:val="00B24BDA"/>
    <w:rsid w:val="00B259EE"/>
    <w:rsid w:val="00B26B26"/>
    <w:rsid w:val="00B3076A"/>
    <w:rsid w:val="00B30C19"/>
    <w:rsid w:val="00B31F55"/>
    <w:rsid w:val="00B34262"/>
    <w:rsid w:val="00B3559B"/>
    <w:rsid w:val="00B36264"/>
    <w:rsid w:val="00B446AF"/>
    <w:rsid w:val="00B461AE"/>
    <w:rsid w:val="00B465C6"/>
    <w:rsid w:val="00B477B2"/>
    <w:rsid w:val="00B47B37"/>
    <w:rsid w:val="00B5098E"/>
    <w:rsid w:val="00B51577"/>
    <w:rsid w:val="00B51AA5"/>
    <w:rsid w:val="00B521D9"/>
    <w:rsid w:val="00B525DB"/>
    <w:rsid w:val="00B52A61"/>
    <w:rsid w:val="00B535CD"/>
    <w:rsid w:val="00B5662D"/>
    <w:rsid w:val="00B575CA"/>
    <w:rsid w:val="00B61DDB"/>
    <w:rsid w:val="00B64561"/>
    <w:rsid w:val="00B70ED1"/>
    <w:rsid w:val="00B729D5"/>
    <w:rsid w:val="00B739E8"/>
    <w:rsid w:val="00B74589"/>
    <w:rsid w:val="00B754FB"/>
    <w:rsid w:val="00B76811"/>
    <w:rsid w:val="00B7684D"/>
    <w:rsid w:val="00B81BB3"/>
    <w:rsid w:val="00B845B1"/>
    <w:rsid w:val="00B8625A"/>
    <w:rsid w:val="00B863CA"/>
    <w:rsid w:val="00B87159"/>
    <w:rsid w:val="00B90AFA"/>
    <w:rsid w:val="00B90BB0"/>
    <w:rsid w:val="00B911A3"/>
    <w:rsid w:val="00B93ACA"/>
    <w:rsid w:val="00BA2339"/>
    <w:rsid w:val="00BA494B"/>
    <w:rsid w:val="00BA4DF6"/>
    <w:rsid w:val="00BA5D84"/>
    <w:rsid w:val="00BA737A"/>
    <w:rsid w:val="00BA7B89"/>
    <w:rsid w:val="00BB42AB"/>
    <w:rsid w:val="00BB467F"/>
    <w:rsid w:val="00BB4702"/>
    <w:rsid w:val="00BB6E33"/>
    <w:rsid w:val="00BC1A70"/>
    <w:rsid w:val="00BC7317"/>
    <w:rsid w:val="00BC74AB"/>
    <w:rsid w:val="00BD04FB"/>
    <w:rsid w:val="00BD267F"/>
    <w:rsid w:val="00BD2950"/>
    <w:rsid w:val="00BD3236"/>
    <w:rsid w:val="00BD467F"/>
    <w:rsid w:val="00BE095A"/>
    <w:rsid w:val="00BE3892"/>
    <w:rsid w:val="00BE39EF"/>
    <w:rsid w:val="00BE50EE"/>
    <w:rsid w:val="00BE5814"/>
    <w:rsid w:val="00BE6C77"/>
    <w:rsid w:val="00BE7901"/>
    <w:rsid w:val="00BF18FA"/>
    <w:rsid w:val="00BF784F"/>
    <w:rsid w:val="00C043BD"/>
    <w:rsid w:val="00C06214"/>
    <w:rsid w:val="00C06CC4"/>
    <w:rsid w:val="00C10134"/>
    <w:rsid w:val="00C129EF"/>
    <w:rsid w:val="00C20353"/>
    <w:rsid w:val="00C20E2D"/>
    <w:rsid w:val="00C2153F"/>
    <w:rsid w:val="00C225AA"/>
    <w:rsid w:val="00C25E03"/>
    <w:rsid w:val="00C25E48"/>
    <w:rsid w:val="00C31E59"/>
    <w:rsid w:val="00C325D8"/>
    <w:rsid w:val="00C33E69"/>
    <w:rsid w:val="00C346C3"/>
    <w:rsid w:val="00C34760"/>
    <w:rsid w:val="00C34FCC"/>
    <w:rsid w:val="00C3544F"/>
    <w:rsid w:val="00C3628C"/>
    <w:rsid w:val="00C36E18"/>
    <w:rsid w:val="00C4741F"/>
    <w:rsid w:val="00C51810"/>
    <w:rsid w:val="00C52A8E"/>
    <w:rsid w:val="00C617C8"/>
    <w:rsid w:val="00C622F8"/>
    <w:rsid w:val="00C62898"/>
    <w:rsid w:val="00C62C54"/>
    <w:rsid w:val="00C634A8"/>
    <w:rsid w:val="00C63B16"/>
    <w:rsid w:val="00C6478B"/>
    <w:rsid w:val="00C64AA1"/>
    <w:rsid w:val="00C64B71"/>
    <w:rsid w:val="00C64E70"/>
    <w:rsid w:val="00C65117"/>
    <w:rsid w:val="00C6528D"/>
    <w:rsid w:val="00C718FB"/>
    <w:rsid w:val="00C71A71"/>
    <w:rsid w:val="00C72732"/>
    <w:rsid w:val="00C728A5"/>
    <w:rsid w:val="00C73AC2"/>
    <w:rsid w:val="00C76836"/>
    <w:rsid w:val="00C77B65"/>
    <w:rsid w:val="00C81759"/>
    <w:rsid w:val="00C8488E"/>
    <w:rsid w:val="00C84D70"/>
    <w:rsid w:val="00C866B5"/>
    <w:rsid w:val="00C962A5"/>
    <w:rsid w:val="00C973D5"/>
    <w:rsid w:val="00C97E80"/>
    <w:rsid w:val="00CA1BBF"/>
    <w:rsid w:val="00CA1EA7"/>
    <w:rsid w:val="00CA36DB"/>
    <w:rsid w:val="00CB1093"/>
    <w:rsid w:val="00CB1F11"/>
    <w:rsid w:val="00CB3195"/>
    <w:rsid w:val="00CB5491"/>
    <w:rsid w:val="00CB5997"/>
    <w:rsid w:val="00CB6665"/>
    <w:rsid w:val="00CB6BD3"/>
    <w:rsid w:val="00CB7634"/>
    <w:rsid w:val="00CC0B43"/>
    <w:rsid w:val="00CC15D4"/>
    <w:rsid w:val="00CC1AA6"/>
    <w:rsid w:val="00CC1D75"/>
    <w:rsid w:val="00CC3A42"/>
    <w:rsid w:val="00CC4044"/>
    <w:rsid w:val="00CC570A"/>
    <w:rsid w:val="00CC5F04"/>
    <w:rsid w:val="00CC67CD"/>
    <w:rsid w:val="00CC7CF4"/>
    <w:rsid w:val="00CD0BA9"/>
    <w:rsid w:val="00CD1547"/>
    <w:rsid w:val="00CD6121"/>
    <w:rsid w:val="00CD6685"/>
    <w:rsid w:val="00CD71CE"/>
    <w:rsid w:val="00CD752A"/>
    <w:rsid w:val="00CE4CC2"/>
    <w:rsid w:val="00CE517B"/>
    <w:rsid w:val="00CE55A1"/>
    <w:rsid w:val="00CF0B77"/>
    <w:rsid w:val="00CF0CC4"/>
    <w:rsid w:val="00CF6B8E"/>
    <w:rsid w:val="00D001C2"/>
    <w:rsid w:val="00D01016"/>
    <w:rsid w:val="00D027B9"/>
    <w:rsid w:val="00D06191"/>
    <w:rsid w:val="00D07961"/>
    <w:rsid w:val="00D07DF8"/>
    <w:rsid w:val="00D1087C"/>
    <w:rsid w:val="00D16D40"/>
    <w:rsid w:val="00D23A81"/>
    <w:rsid w:val="00D2624D"/>
    <w:rsid w:val="00D2636E"/>
    <w:rsid w:val="00D31573"/>
    <w:rsid w:val="00D3158A"/>
    <w:rsid w:val="00D319B7"/>
    <w:rsid w:val="00D35EFE"/>
    <w:rsid w:val="00D3658E"/>
    <w:rsid w:val="00D401D0"/>
    <w:rsid w:val="00D415C6"/>
    <w:rsid w:val="00D43DF6"/>
    <w:rsid w:val="00D44541"/>
    <w:rsid w:val="00D44D91"/>
    <w:rsid w:val="00D46B07"/>
    <w:rsid w:val="00D4749E"/>
    <w:rsid w:val="00D53A95"/>
    <w:rsid w:val="00D556B5"/>
    <w:rsid w:val="00D563AE"/>
    <w:rsid w:val="00D61244"/>
    <w:rsid w:val="00D65774"/>
    <w:rsid w:val="00D65CF1"/>
    <w:rsid w:val="00D66010"/>
    <w:rsid w:val="00D71B65"/>
    <w:rsid w:val="00D71FBC"/>
    <w:rsid w:val="00D72C46"/>
    <w:rsid w:val="00D737AE"/>
    <w:rsid w:val="00D750B3"/>
    <w:rsid w:val="00D75DC2"/>
    <w:rsid w:val="00D82850"/>
    <w:rsid w:val="00D8297C"/>
    <w:rsid w:val="00D82D9C"/>
    <w:rsid w:val="00D84D22"/>
    <w:rsid w:val="00D84F94"/>
    <w:rsid w:val="00D8500D"/>
    <w:rsid w:val="00D923BE"/>
    <w:rsid w:val="00D92818"/>
    <w:rsid w:val="00D9327A"/>
    <w:rsid w:val="00D9648D"/>
    <w:rsid w:val="00D9B1BD"/>
    <w:rsid w:val="00DA1305"/>
    <w:rsid w:val="00DA1A88"/>
    <w:rsid w:val="00DA2489"/>
    <w:rsid w:val="00DA5705"/>
    <w:rsid w:val="00DB0477"/>
    <w:rsid w:val="00DB3189"/>
    <w:rsid w:val="00DB3473"/>
    <w:rsid w:val="00DB7EE4"/>
    <w:rsid w:val="00DC4A8B"/>
    <w:rsid w:val="00DC5B9E"/>
    <w:rsid w:val="00DC65F6"/>
    <w:rsid w:val="00DD092A"/>
    <w:rsid w:val="00DD505A"/>
    <w:rsid w:val="00DD564F"/>
    <w:rsid w:val="00DE1FF8"/>
    <w:rsid w:val="00DE307D"/>
    <w:rsid w:val="00DE4329"/>
    <w:rsid w:val="00DE62DD"/>
    <w:rsid w:val="00DE6692"/>
    <w:rsid w:val="00DE7A13"/>
    <w:rsid w:val="00DF4497"/>
    <w:rsid w:val="00DF4FC0"/>
    <w:rsid w:val="00E02605"/>
    <w:rsid w:val="00E03698"/>
    <w:rsid w:val="00E06F62"/>
    <w:rsid w:val="00E1076E"/>
    <w:rsid w:val="00E10BAC"/>
    <w:rsid w:val="00E13409"/>
    <w:rsid w:val="00E16780"/>
    <w:rsid w:val="00E20B0B"/>
    <w:rsid w:val="00E20F17"/>
    <w:rsid w:val="00E219F8"/>
    <w:rsid w:val="00E22C8C"/>
    <w:rsid w:val="00E235E4"/>
    <w:rsid w:val="00E25C49"/>
    <w:rsid w:val="00E30ABD"/>
    <w:rsid w:val="00E31DCB"/>
    <w:rsid w:val="00E32CEC"/>
    <w:rsid w:val="00E35479"/>
    <w:rsid w:val="00E358C2"/>
    <w:rsid w:val="00E40616"/>
    <w:rsid w:val="00E40FC3"/>
    <w:rsid w:val="00E41A94"/>
    <w:rsid w:val="00E41E85"/>
    <w:rsid w:val="00E439D4"/>
    <w:rsid w:val="00E444D5"/>
    <w:rsid w:val="00E4557B"/>
    <w:rsid w:val="00E4639E"/>
    <w:rsid w:val="00E46CAC"/>
    <w:rsid w:val="00E509DB"/>
    <w:rsid w:val="00E5179A"/>
    <w:rsid w:val="00E517CD"/>
    <w:rsid w:val="00E53100"/>
    <w:rsid w:val="00E539CD"/>
    <w:rsid w:val="00E5588D"/>
    <w:rsid w:val="00E652B8"/>
    <w:rsid w:val="00E6790C"/>
    <w:rsid w:val="00E67F80"/>
    <w:rsid w:val="00E720D4"/>
    <w:rsid w:val="00E72D18"/>
    <w:rsid w:val="00E74257"/>
    <w:rsid w:val="00E76C40"/>
    <w:rsid w:val="00E80CF0"/>
    <w:rsid w:val="00E81072"/>
    <w:rsid w:val="00E84499"/>
    <w:rsid w:val="00E86355"/>
    <w:rsid w:val="00E86E15"/>
    <w:rsid w:val="00E90B18"/>
    <w:rsid w:val="00E94CF6"/>
    <w:rsid w:val="00E96A35"/>
    <w:rsid w:val="00E975B2"/>
    <w:rsid w:val="00EA0503"/>
    <w:rsid w:val="00EA0F11"/>
    <w:rsid w:val="00EA1F9D"/>
    <w:rsid w:val="00EA54D2"/>
    <w:rsid w:val="00EA5886"/>
    <w:rsid w:val="00EB114A"/>
    <w:rsid w:val="00EB57A8"/>
    <w:rsid w:val="00EB74A5"/>
    <w:rsid w:val="00EC159A"/>
    <w:rsid w:val="00EC3032"/>
    <w:rsid w:val="00EC3163"/>
    <w:rsid w:val="00EC5BEA"/>
    <w:rsid w:val="00EC78E2"/>
    <w:rsid w:val="00ED0F62"/>
    <w:rsid w:val="00ED2356"/>
    <w:rsid w:val="00ED27D2"/>
    <w:rsid w:val="00ED4326"/>
    <w:rsid w:val="00ED6976"/>
    <w:rsid w:val="00EE0FDA"/>
    <w:rsid w:val="00EE379E"/>
    <w:rsid w:val="00EE3A36"/>
    <w:rsid w:val="00EE4E71"/>
    <w:rsid w:val="00EE6293"/>
    <w:rsid w:val="00EE6D3E"/>
    <w:rsid w:val="00EF140A"/>
    <w:rsid w:val="00EF18DC"/>
    <w:rsid w:val="00EF1E7F"/>
    <w:rsid w:val="00EF32E8"/>
    <w:rsid w:val="00EF361F"/>
    <w:rsid w:val="00EF52AE"/>
    <w:rsid w:val="00EF67ED"/>
    <w:rsid w:val="00EF7D52"/>
    <w:rsid w:val="00F00994"/>
    <w:rsid w:val="00F00B11"/>
    <w:rsid w:val="00F0298C"/>
    <w:rsid w:val="00F031C3"/>
    <w:rsid w:val="00F03A0A"/>
    <w:rsid w:val="00F04174"/>
    <w:rsid w:val="00F04AB4"/>
    <w:rsid w:val="00F12A8F"/>
    <w:rsid w:val="00F142CD"/>
    <w:rsid w:val="00F14FA3"/>
    <w:rsid w:val="00F208DA"/>
    <w:rsid w:val="00F21B46"/>
    <w:rsid w:val="00F2722D"/>
    <w:rsid w:val="00F30ED6"/>
    <w:rsid w:val="00F35A89"/>
    <w:rsid w:val="00F40530"/>
    <w:rsid w:val="00F417C6"/>
    <w:rsid w:val="00F433A2"/>
    <w:rsid w:val="00F437AA"/>
    <w:rsid w:val="00F50093"/>
    <w:rsid w:val="00F502D1"/>
    <w:rsid w:val="00F5042B"/>
    <w:rsid w:val="00F51A9A"/>
    <w:rsid w:val="00F52381"/>
    <w:rsid w:val="00F527F9"/>
    <w:rsid w:val="00F535E2"/>
    <w:rsid w:val="00F545BA"/>
    <w:rsid w:val="00F558A0"/>
    <w:rsid w:val="00F5656F"/>
    <w:rsid w:val="00F57B84"/>
    <w:rsid w:val="00F60718"/>
    <w:rsid w:val="00F6213D"/>
    <w:rsid w:val="00F6277D"/>
    <w:rsid w:val="00F62CE9"/>
    <w:rsid w:val="00F632FC"/>
    <w:rsid w:val="00F66FBD"/>
    <w:rsid w:val="00F714D2"/>
    <w:rsid w:val="00F729C4"/>
    <w:rsid w:val="00F72C1A"/>
    <w:rsid w:val="00F74351"/>
    <w:rsid w:val="00F77703"/>
    <w:rsid w:val="00F81D88"/>
    <w:rsid w:val="00F82563"/>
    <w:rsid w:val="00F86569"/>
    <w:rsid w:val="00F87315"/>
    <w:rsid w:val="00F87346"/>
    <w:rsid w:val="00F873BF"/>
    <w:rsid w:val="00F901D1"/>
    <w:rsid w:val="00F90D77"/>
    <w:rsid w:val="00F9639A"/>
    <w:rsid w:val="00F965A8"/>
    <w:rsid w:val="00F970BC"/>
    <w:rsid w:val="00F974AA"/>
    <w:rsid w:val="00FA1280"/>
    <w:rsid w:val="00FA58A8"/>
    <w:rsid w:val="00FA5DF8"/>
    <w:rsid w:val="00FA65A6"/>
    <w:rsid w:val="00FB1AA9"/>
    <w:rsid w:val="00FC179D"/>
    <w:rsid w:val="00FC17E0"/>
    <w:rsid w:val="00FC1A4F"/>
    <w:rsid w:val="00FC1B4C"/>
    <w:rsid w:val="00FC3B7F"/>
    <w:rsid w:val="00FC408E"/>
    <w:rsid w:val="00FC6B54"/>
    <w:rsid w:val="00FD078E"/>
    <w:rsid w:val="00FD0B3B"/>
    <w:rsid w:val="00FD5B98"/>
    <w:rsid w:val="00FE064A"/>
    <w:rsid w:val="00FE0947"/>
    <w:rsid w:val="00FE1353"/>
    <w:rsid w:val="00FE2A6F"/>
    <w:rsid w:val="00FE608E"/>
    <w:rsid w:val="00FF20FC"/>
    <w:rsid w:val="00FF5DE3"/>
    <w:rsid w:val="01030B2E"/>
    <w:rsid w:val="01100865"/>
    <w:rsid w:val="0121527B"/>
    <w:rsid w:val="01217402"/>
    <w:rsid w:val="012ED1BE"/>
    <w:rsid w:val="012F94BD"/>
    <w:rsid w:val="01997EDE"/>
    <w:rsid w:val="01FF4BA6"/>
    <w:rsid w:val="02238E2F"/>
    <w:rsid w:val="026808CA"/>
    <w:rsid w:val="0268FE94"/>
    <w:rsid w:val="02ABD8C6"/>
    <w:rsid w:val="0308986C"/>
    <w:rsid w:val="031E45AB"/>
    <w:rsid w:val="0359F8B1"/>
    <w:rsid w:val="036E2257"/>
    <w:rsid w:val="03D90AC7"/>
    <w:rsid w:val="03DCAE57"/>
    <w:rsid w:val="03EAB8CB"/>
    <w:rsid w:val="03F7FE27"/>
    <w:rsid w:val="03FE89EC"/>
    <w:rsid w:val="041BF425"/>
    <w:rsid w:val="043DC363"/>
    <w:rsid w:val="044ED3F9"/>
    <w:rsid w:val="0458EF57"/>
    <w:rsid w:val="04702530"/>
    <w:rsid w:val="04AD91C4"/>
    <w:rsid w:val="04D0DCAF"/>
    <w:rsid w:val="051607D2"/>
    <w:rsid w:val="0522AD63"/>
    <w:rsid w:val="05500689"/>
    <w:rsid w:val="0596A222"/>
    <w:rsid w:val="05A8292F"/>
    <w:rsid w:val="05ABF9CB"/>
    <w:rsid w:val="05B06498"/>
    <w:rsid w:val="05E97DC8"/>
    <w:rsid w:val="05EA79A4"/>
    <w:rsid w:val="05FDB5AB"/>
    <w:rsid w:val="060220E8"/>
    <w:rsid w:val="060BF591"/>
    <w:rsid w:val="061EC442"/>
    <w:rsid w:val="063BAA4A"/>
    <w:rsid w:val="063BFDF8"/>
    <w:rsid w:val="0669E9EC"/>
    <w:rsid w:val="0683A8D1"/>
    <w:rsid w:val="06C67500"/>
    <w:rsid w:val="06E6935F"/>
    <w:rsid w:val="06EA3CD8"/>
    <w:rsid w:val="06EA6581"/>
    <w:rsid w:val="0716A22D"/>
    <w:rsid w:val="072E87AA"/>
    <w:rsid w:val="074C34F9"/>
    <w:rsid w:val="075B3768"/>
    <w:rsid w:val="07651604"/>
    <w:rsid w:val="07A4D1EE"/>
    <w:rsid w:val="07E46A89"/>
    <w:rsid w:val="07FE02B6"/>
    <w:rsid w:val="08512028"/>
    <w:rsid w:val="0861C550"/>
    <w:rsid w:val="08BF892F"/>
    <w:rsid w:val="08EF3290"/>
    <w:rsid w:val="09380BE5"/>
    <w:rsid w:val="0942D13A"/>
    <w:rsid w:val="09F6062E"/>
    <w:rsid w:val="0A141B91"/>
    <w:rsid w:val="0A4C60BE"/>
    <w:rsid w:val="0A567912"/>
    <w:rsid w:val="0A8DD59D"/>
    <w:rsid w:val="0A928BB7"/>
    <w:rsid w:val="0ACA4B92"/>
    <w:rsid w:val="0B32E0CE"/>
    <w:rsid w:val="0B8A8D71"/>
    <w:rsid w:val="0BA52632"/>
    <w:rsid w:val="0C067DBF"/>
    <w:rsid w:val="0C0FD028"/>
    <w:rsid w:val="0C653531"/>
    <w:rsid w:val="0C81B78A"/>
    <w:rsid w:val="0C9ED955"/>
    <w:rsid w:val="0CECEBBA"/>
    <w:rsid w:val="0D273542"/>
    <w:rsid w:val="0D5BB464"/>
    <w:rsid w:val="0DA24E20"/>
    <w:rsid w:val="0DA4B8F6"/>
    <w:rsid w:val="0DB04A05"/>
    <w:rsid w:val="0DB7E1B6"/>
    <w:rsid w:val="0DEB18FB"/>
    <w:rsid w:val="0E127A83"/>
    <w:rsid w:val="0E35FD75"/>
    <w:rsid w:val="0E3FF1FF"/>
    <w:rsid w:val="0E5E9698"/>
    <w:rsid w:val="0E7D093A"/>
    <w:rsid w:val="0E8CC6DE"/>
    <w:rsid w:val="0ECD908D"/>
    <w:rsid w:val="0F3E1E81"/>
    <w:rsid w:val="0F42F53B"/>
    <w:rsid w:val="0F4A9251"/>
    <w:rsid w:val="0FB9584C"/>
    <w:rsid w:val="0FD61682"/>
    <w:rsid w:val="0FECED26"/>
    <w:rsid w:val="0FF15212"/>
    <w:rsid w:val="0FF50E8D"/>
    <w:rsid w:val="10098F20"/>
    <w:rsid w:val="100AC80B"/>
    <w:rsid w:val="10356D49"/>
    <w:rsid w:val="104F88B9"/>
    <w:rsid w:val="106DAED7"/>
    <w:rsid w:val="10774501"/>
    <w:rsid w:val="10C5E307"/>
    <w:rsid w:val="10C9E762"/>
    <w:rsid w:val="10E9E07B"/>
    <w:rsid w:val="111C51FE"/>
    <w:rsid w:val="113FE06A"/>
    <w:rsid w:val="11E3E531"/>
    <w:rsid w:val="1203AE2C"/>
    <w:rsid w:val="12156134"/>
    <w:rsid w:val="12479973"/>
    <w:rsid w:val="125F92B9"/>
    <w:rsid w:val="127E6B60"/>
    <w:rsid w:val="128EE7A0"/>
    <w:rsid w:val="12C79D8C"/>
    <w:rsid w:val="12DDF1E1"/>
    <w:rsid w:val="12FE41AA"/>
    <w:rsid w:val="1302F4EA"/>
    <w:rsid w:val="1328F2D4"/>
    <w:rsid w:val="13310877"/>
    <w:rsid w:val="135AF3A5"/>
    <w:rsid w:val="13A4D6C4"/>
    <w:rsid w:val="145EE0B7"/>
    <w:rsid w:val="147A2516"/>
    <w:rsid w:val="14938375"/>
    <w:rsid w:val="14CE13F9"/>
    <w:rsid w:val="154DB23A"/>
    <w:rsid w:val="155DAF53"/>
    <w:rsid w:val="1587F359"/>
    <w:rsid w:val="15FE119F"/>
    <w:rsid w:val="1606B116"/>
    <w:rsid w:val="16572C3D"/>
    <w:rsid w:val="16609396"/>
    <w:rsid w:val="1690CEB4"/>
    <w:rsid w:val="16C27031"/>
    <w:rsid w:val="16EABC63"/>
    <w:rsid w:val="16EACB2A"/>
    <w:rsid w:val="16F758DB"/>
    <w:rsid w:val="16FE94D9"/>
    <w:rsid w:val="1711E407"/>
    <w:rsid w:val="172C796B"/>
    <w:rsid w:val="17483864"/>
    <w:rsid w:val="17A74EB7"/>
    <w:rsid w:val="17DB9BCC"/>
    <w:rsid w:val="180BDE5A"/>
    <w:rsid w:val="18166B24"/>
    <w:rsid w:val="183AB059"/>
    <w:rsid w:val="18548307"/>
    <w:rsid w:val="188C6E8F"/>
    <w:rsid w:val="18B7B21D"/>
    <w:rsid w:val="18B90A84"/>
    <w:rsid w:val="18BCE6B3"/>
    <w:rsid w:val="18E3E855"/>
    <w:rsid w:val="18EC5434"/>
    <w:rsid w:val="193251DA"/>
    <w:rsid w:val="195EADFE"/>
    <w:rsid w:val="1979710C"/>
    <w:rsid w:val="198D69A6"/>
    <w:rsid w:val="19983458"/>
    <w:rsid w:val="19BA4B14"/>
    <w:rsid w:val="19DCA661"/>
    <w:rsid w:val="1A181305"/>
    <w:rsid w:val="1AE3ACDF"/>
    <w:rsid w:val="1B00B132"/>
    <w:rsid w:val="1B339D47"/>
    <w:rsid w:val="1B64F4D2"/>
    <w:rsid w:val="1B9AFF2A"/>
    <w:rsid w:val="1C1CA189"/>
    <w:rsid w:val="1C227ECA"/>
    <w:rsid w:val="1D1BF771"/>
    <w:rsid w:val="1D33AC6A"/>
    <w:rsid w:val="1D678726"/>
    <w:rsid w:val="1D7EC426"/>
    <w:rsid w:val="1D8F6033"/>
    <w:rsid w:val="1DB27D84"/>
    <w:rsid w:val="1DB6E6CF"/>
    <w:rsid w:val="1DD49ACB"/>
    <w:rsid w:val="1E05C2FD"/>
    <w:rsid w:val="1E159C41"/>
    <w:rsid w:val="1E3A23C6"/>
    <w:rsid w:val="1E510B2C"/>
    <w:rsid w:val="1E64CD7F"/>
    <w:rsid w:val="1E6BA57B"/>
    <w:rsid w:val="1E7FF058"/>
    <w:rsid w:val="1EBC89C0"/>
    <w:rsid w:val="1EC5A969"/>
    <w:rsid w:val="1ECE8176"/>
    <w:rsid w:val="1EE562B6"/>
    <w:rsid w:val="1F0CA486"/>
    <w:rsid w:val="1F778411"/>
    <w:rsid w:val="1F81DB62"/>
    <w:rsid w:val="1F9A09D0"/>
    <w:rsid w:val="1F9DC12E"/>
    <w:rsid w:val="1FA1935E"/>
    <w:rsid w:val="1FEED7EE"/>
    <w:rsid w:val="1FF4000A"/>
    <w:rsid w:val="1FF57F0C"/>
    <w:rsid w:val="2080BB2A"/>
    <w:rsid w:val="20A55CE2"/>
    <w:rsid w:val="20AEE355"/>
    <w:rsid w:val="20B64BBD"/>
    <w:rsid w:val="20DE19E2"/>
    <w:rsid w:val="2105C8ED"/>
    <w:rsid w:val="21491AE6"/>
    <w:rsid w:val="214E8835"/>
    <w:rsid w:val="216798A6"/>
    <w:rsid w:val="21E49455"/>
    <w:rsid w:val="223CAA72"/>
    <w:rsid w:val="223FCDF9"/>
    <w:rsid w:val="22737A61"/>
    <w:rsid w:val="22853460"/>
    <w:rsid w:val="231147FC"/>
    <w:rsid w:val="2354CC17"/>
    <w:rsid w:val="23601746"/>
    <w:rsid w:val="237C27B3"/>
    <w:rsid w:val="23994B11"/>
    <w:rsid w:val="23C7A30E"/>
    <w:rsid w:val="23F5F697"/>
    <w:rsid w:val="23FC6AF1"/>
    <w:rsid w:val="2404E2B2"/>
    <w:rsid w:val="2434BB33"/>
    <w:rsid w:val="246834E8"/>
    <w:rsid w:val="24753A36"/>
    <w:rsid w:val="24A290C5"/>
    <w:rsid w:val="24A5B351"/>
    <w:rsid w:val="24BA5ABB"/>
    <w:rsid w:val="24CB5212"/>
    <w:rsid w:val="24ECFF38"/>
    <w:rsid w:val="250CEDDF"/>
    <w:rsid w:val="2557456A"/>
    <w:rsid w:val="256B7CEA"/>
    <w:rsid w:val="2592229A"/>
    <w:rsid w:val="25B5670A"/>
    <w:rsid w:val="25BEB197"/>
    <w:rsid w:val="25C1173A"/>
    <w:rsid w:val="25C2B3AE"/>
    <w:rsid w:val="25C4B05E"/>
    <w:rsid w:val="25D15CB0"/>
    <w:rsid w:val="25D5C4EE"/>
    <w:rsid w:val="263150D6"/>
    <w:rsid w:val="265675B2"/>
    <w:rsid w:val="26A45C86"/>
    <w:rsid w:val="26AA0559"/>
    <w:rsid w:val="26BF5410"/>
    <w:rsid w:val="26D3F1D8"/>
    <w:rsid w:val="2704F8BF"/>
    <w:rsid w:val="27140069"/>
    <w:rsid w:val="27905ECF"/>
    <w:rsid w:val="279348DB"/>
    <w:rsid w:val="27B490F6"/>
    <w:rsid w:val="27B7FF14"/>
    <w:rsid w:val="284AFB4B"/>
    <w:rsid w:val="2871BA2E"/>
    <w:rsid w:val="28948142"/>
    <w:rsid w:val="28B1E15A"/>
    <w:rsid w:val="2904DA25"/>
    <w:rsid w:val="2930CFCB"/>
    <w:rsid w:val="293F4ABC"/>
    <w:rsid w:val="295A2127"/>
    <w:rsid w:val="2A1B5869"/>
    <w:rsid w:val="2A51C33B"/>
    <w:rsid w:val="2A5A91B6"/>
    <w:rsid w:val="2A647F11"/>
    <w:rsid w:val="2A6723D6"/>
    <w:rsid w:val="2A73158C"/>
    <w:rsid w:val="2AC096CF"/>
    <w:rsid w:val="2AE3A2FB"/>
    <w:rsid w:val="2B08BF7E"/>
    <w:rsid w:val="2B9A4D17"/>
    <w:rsid w:val="2BCD2081"/>
    <w:rsid w:val="2BCFF6C3"/>
    <w:rsid w:val="2C13FB56"/>
    <w:rsid w:val="2C3BCD35"/>
    <w:rsid w:val="2C554072"/>
    <w:rsid w:val="2C5877E8"/>
    <w:rsid w:val="2C58C156"/>
    <w:rsid w:val="2C80973F"/>
    <w:rsid w:val="2C8222F9"/>
    <w:rsid w:val="2CC56E22"/>
    <w:rsid w:val="2CC6C7DE"/>
    <w:rsid w:val="2CCE17BD"/>
    <w:rsid w:val="2D0FCABF"/>
    <w:rsid w:val="2D2BF1A0"/>
    <w:rsid w:val="2D502EB5"/>
    <w:rsid w:val="2D95E250"/>
    <w:rsid w:val="2DB023C2"/>
    <w:rsid w:val="2DC74F56"/>
    <w:rsid w:val="2DF272BC"/>
    <w:rsid w:val="2E21AB27"/>
    <w:rsid w:val="2E474240"/>
    <w:rsid w:val="2E7B8C90"/>
    <w:rsid w:val="2EA9304A"/>
    <w:rsid w:val="2EB5BC04"/>
    <w:rsid w:val="2EB7DBAE"/>
    <w:rsid w:val="2EEA4715"/>
    <w:rsid w:val="2EFD4D2C"/>
    <w:rsid w:val="2F54C52F"/>
    <w:rsid w:val="2F6FC802"/>
    <w:rsid w:val="2FB37135"/>
    <w:rsid w:val="2FDFB188"/>
    <w:rsid w:val="2FEC9022"/>
    <w:rsid w:val="2FFC9171"/>
    <w:rsid w:val="3005B87F"/>
    <w:rsid w:val="302E38DA"/>
    <w:rsid w:val="3032E765"/>
    <w:rsid w:val="30A29BF4"/>
    <w:rsid w:val="30D6A521"/>
    <w:rsid w:val="30EDC9B7"/>
    <w:rsid w:val="3144415A"/>
    <w:rsid w:val="31610447"/>
    <w:rsid w:val="31A1F286"/>
    <w:rsid w:val="31A58FB1"/>
    <w:rsid w:val="320A0BCB"/>
    <w:rsid w:val="326B78B1"/>
    <w:rsid w:val="32B150DE"/>
    <w:rsid w:val="32D6FED5"/>
    <w:rsid w:val="330E0112"/>
    <w:rsid w:val="33454EE8"/>
    <w:rsid w:val="337CA16D"/>
    <w:rsid w:val="337EB328"/>
    <w:rsid w:val="33B667FD"/>
    <w:rsid w:val="33E5AD43"/>
    <w:rsid w:val="3434AA84"/>
    <w:rsid w:val="3439DC0B"/>
    <w:rsid w:val="343FC284"/>
    <w:rsid w:val="34433925"/>
    <w:rsid w:val="3448C3F6"/>
    <w:rsid w:val="347B0AA4"/>
    <w:rsid w:val="349B989E"/>
    <w:rsid w:val="34ACB8D7"/>
    <w:rsid w:val="34B757AA"/>
    <w:rsid w:val="34BA83AD"/>
    <w:rsid w:val="351FC53B"/>
    <w:rsid w:val="3525B32E"/>
    <w:rsid w:val="3556DCF8"/>
    <w:rsid w:val="35914538"/>
    <w:rsid w:val="35B10B10"/>
    <w:rsid w:val="35B24E77"/>
    <w:rsid w:val="35BDA13D"/>
    <w:rsid w:val="35F1DB26"/>
    <w:rsid w:val="35FADF43"/>
    <w:rsid w:val="36023352"/>
    <w:rsid w:val="3615DF8E"/>
    <w:rsid w:val="361DD7F4"/>
    <w:rsid w:val="3636007D"/>
    <w:rsid w:val="3647E1A5"/>
    <w:rsid w:val="36494088"/>
    <w:rsid w:val="3653280B"/>
    <w:rsid w:val="366C80C2"/>
    <w:rsid w:val="366E0D9B"/>
    <w:rsid w:val="3676C37A"/>
    <w:rsid w:val="36BB959C"/>
    <w:rsid w:val="36D3BF63"/>
    <w:rsid w:val="36E7E172"/>
    <w:rsid w:val="36FF930D"/>
    <w:rsid w:val="370309B3"/>
    <w:rsid w:val="3727C048"/>
    <w:rsid w:val="37479169"/>
    <w:rsid w:val="37709C64"/>
    <w:rsid w:val="3785F477"/>
    <w:rsid w:val="379ED523"/>
    <w:rsid w:val="37FF97AE"/>
    <w:rsid w:val="38085123"/>
    <w:rsid w:val="3846F2F8"/>
    <w:rsid w:val="3861527F"/>
    <w:rsid w:val="3873D6DA"/>
    <w:rsid w:val="38884D5A"/>
    <w:rsid w:val="38CB831B"/>
    <w:rsid w:val="38CBACF7"/>
    <w:rsid w:val="39124D6C"/>
    <w:rsid w:val="392D17FC"/>
    <w:rsid w:val="39464059"/>
    <w:rsid w:val="394BDE6C"/>
    <w:rsid w:val="3974AAF0"/>
    <w:rsid w:val="39A5AE5D"/>
    <w:rsid w:val="39AC9AC5"/>
    <w:rsid w:val="39F3365E"/>
    <w:rsid w:val="3A2825AD"/>
    <w:rsid w:val="3AAE1DCD"/>
    <w:rsid w:val="3AAEE368"/>
    <w:rsid w:val="3ADB07E1"/>
    <w:rsid w:val="3AF68FA8"/>
    <w:rsid w:val="3B07470B"/>
    <w:rsid w:val="3B134F3B"/>
    <w:rsid w:val="3B367A0C"/>
    <w:rsid w:val="3B4790E2"/>
    <w:rsid w:val="3B5C6398"/>
    <w:rsid w:val="3B5F3F02"/>
    <w:rsid w:val="3B6108AC"/>
    <w:rsid w:val="3B8F06BF"/>
    <w:rsid w:val="3BE8141E"/>
    <w:rsid w:val="3C0D0D86"/>
    <w:rsid w:val="3C2305BC"/>
    <w:rsid w:val="3C5B339D"/>
    <w:rsid w:val="3C7174D6"/>
    <w:rsid w:val="3CA5B140"/>
    <w:rsid w:val="3CD820C4"/>
    <w:rsid w:val="3CE3EEB1"/>
    <w:rsid w:val="3CE8B719"/>
    <w:rsid w:val="3D127937"/>
    <w:rsid w:val="3D1BD1F0"/>
    <w:rsid w:val="3D280386"/>
    <w:rsid w:val="3D415AD0"/>
    <w:rsid w:val="3D61A584"/>
    <w:rsid w:val="3DDFF421"/>
    <w:rsid w:val="3E3EE486"/>
    <w:rsid w:val="3F1DB5B1"/>
    <w:rsid w:val="3F8CD30A"/>
    <w:rsid w:val="3FB31707"/>
    <w:rsid w:val="3FB581DD"/>
    <w:rsid w:val="3FB92815"/>
    <w:rsid w:val="3FC7BA5B"/>
    <w:rsid w:val="3FD21318"/>
    <w:rsid w:val="3FF5DDC1"/>
    <w:rsid w:val="3FFDAA92"/>
    <w:rsid w:val="40036430"/>
    <w:rsid w:val="4024057A"/>
    <w:rsid w:val="40358412"/>
    <w:rsid w:val="4046E591"/>
    <w:rsid w:val="4064DA09"/>
    <w:rsid w:val="406F793D"/>
    <w:rsid w:val="40A8AB3D"/>
    <w:rsid w:val="40B0630E"/>
    <w:rsid w:val="40C35DFC"/>
    <w:rsid w:val="40CEB56F"/>
    <w:rsid w:val="40EE57AD"/>
    <w:rsid w:val="40F676DF"/>
    <w:rsid w:val="40FE4577"/>
    <w:rsid w:val="4105D960"/>
    <w:rsid w:val="41172839"/>
    <w:rsid w:val="4117688D"/>
    <w:rsid w:val="4118F7AA"/>
    <w:rsid w:val="4155BE78"/>
    <w:rsid w:val="4179E59F"/>
    <w:rsid w:val="41A5EB6E"/>
    <w:rsid w:val="42009BC1"/>
    <w:rsid w:val="420DD174"/>
    <w:rsid w:val="4214B683"/>
    <w:rsid w:val="426D4206"/>
    <w:rsid w:val="42A48335"/>
    <w:rsid w:val="42BDE426"/>
    <w:rsid w:val="432D96D2"/>
    <w:rsid w:val="434CF683"/>
    <w:rsid w:val="4370EAC4"/>
    <w:rsid w:val="43DEF7EC"/>
    <w:rsid w:val="442CD06B"/>
    <w:rsid w:val="4454A22A"/>
    <w:rsid w:val="44FB41C3"/>
    <w:rsid w:val="451D15EF"/>
    <w:rsid w:val="4540E528"/>
    <w:rsid w:val="45816942"/>
    <w:rsid w:val="45F2BDBE"/>
    <w:rsid w:val="4637A0E2"/>
    <w:rsid w:val="464B934A"/>
    <w:rsid w:val="46704115"/>
    <w:rsid w:val="46A4F6D6"/>
    <w:rsid w:val="46F7716C"/>
    <w:rsid w:val="470B096B"/>
    <w:rsid w:val="47A76B65"/>
    <w:rsid w:val="47AC53FC"/>
    <w:rsid w:val="47CD7660"/>
    <w:rsid w:val="47E763AB"/>
    <w:rsid w:val="47E8BE0F"/>
    <w:rsid w:val="484019AD"/>
    <w:rsid w:val="48404A80"/>
    <w:rsid w:val="48509DA9"/>
    <w:rsid w:val="48682F7A"/>
    <w:rsid w:val="489BDD10"/>
    <w:rsid w:val="48E4865C"/>
    <w:rsid w:val="48F02696"/>
    <w:rsid w:val="49084E78"/>
    <w:rsid w:val="492361E8"/>
    <w:rsid w:val="49591D84"/>
    <w:rsid w:val="4987523E"/>
    <w:rsid w:val="499E5E85"/>
    <w:rsid w:val="49A31E64"/>
    <w:rsid w:val="49B22AB0"/>
    <w:rsid w:val="49DA9F5A"/>
    <w:rsid w:val="49EC116F"/>
    <w:rsid w:val="4A026159"/>
    <w:rsid w:val="4A182ABC"/>
    <w:rsid w:val="4A42007D"/>
    <w:rsid w:val="4A8430C8"/>
    <w:rsid w:val="4A9D8EA8"/>
    <w:rsid w:val="4AA3FF75"/>
    <w:rsid w:val="4AA8818D"/>
    <w:rsid w:val="4AE81AAC"/>
    <w:rsid w:val="4AFDF039"/>
    <w:rsid w:val="4B00C08E"/>
    <w:rsid w:val="4B23496A"/>
    <w:rsid w:val="4B3458E5"/>
    <w:rsid w:val="4B3899AB"/>
    <w:rsid w:val="4B8E54F1"/>
    <w:rsid w:val="4BBDA695"/>
    <w:rsid w:val="4C3464D4"/>
    <w:rsid w:val="4C68C413"/>
    <w:rsid w:val="4C6DECC9"/>
    <w:rsid w:val="4CA0E783"/>
    <w:rsid w:val="4CA3BA78"/>
    <w:rsid w:val="4CD46A0C"/>
    <w:rsid w:val="4D5C4ECE"/>
    <w:rsid w:val="4D627E9C"/>
    <w:rsid w:val="4DEFBCEB"/>
    <w:rsid w:val="4E142ADE"/>
    <w:rsid w:val="4E4FAE48"/>
    <w:rsid w:val="4E540331"/>
    <w:rsid w:val="4E874DD2"/>
    <w:rsid w:val="4EC775A4"/>
    <w:rsid w:val="4EEADB1A"/>
    <w:rsid w:val="4EF53698"/>
    <w:rsid w:val="4EFB38B4"/>
    <w:rsid w:val="4F0CD485"/>
    <w:rsid w:val="4F118E1A"/>
    <w:rsid w:val="4FBFB3E8"/>
    <w:rsid w:val="4FD9930A"/>
    <w:rsid w:val="4FE6261A"/>
    <w:rsid w:val="4FEE7D9E"/>
    <w:rsid w:val="50005F9D"/>
    <w:rsid w:val="502CB950"/>
    <w:rsid w:val="5045BD6F"/>
    <w:rsid w:val="50EF18F4"/>
    <w:rsid w:val="50F0363E"/>
    <w:rsid w:val="5104826C"/>
    <w:rsid w:val="5131D307"/>
    <w:rsid w:val="51533642"/>
    <w:rsid w:val="516A3E28"/>
    <w:rsid w:val="51C48B44"/>
    <w:rsid w:val="51EEFB6E"/>
    <w:rsid w:val="5201ADEF"/>
    <w:rsid w:val="52147BE7"/>
    <w:rsid w:val="521D951D"/>
    <w:rsid w:val="5235A459"/>
    <w:rsid w:val="52379378"/>
    <w:rsid w:val="52431351"/>
    <w:rsid w:val="5263EED4"/>
    <w:rsid w:val="528F42AD"/>
    <w:rsid w:val="5307306A"/>
    <w:rsid w:val="5317E0D8"/>
    <w:rsid w:val="534ABB11"/>
    <w:rsid w:val="53990566"/>
    <w:rsid w:val="53BA8C1B"/>
    <w:rsid w:val="53DE3B51"/>
    <w:rsid w:val="53DE8BD3"/>
    <w:rsid w:val="54045735"/>
    <w:rsid w:val="5466A5A9"/>
    <w:rsid w:val="548FF911"/>
    <w:rsid w:val="5496CBBA"/>
    <w:rsid w:val="54B53CD9"/>
    <w:rsid w:val="54BAD7FB"/>
    <w:rsid w:val="54C581ED"/>
    <w:rsid w:val="551AB60B"/>
    <w:rsid w:val="5587800A"/>
    <w:rsid w:val="55AAA05D"/>
    <w:rsid w:val="55B0DF61"/>
    <w:rsid w:val="55C6AB22"/>
    <w:rsid w:val="55E56A60"/>
    <w:rsid w:val="55EE9E43"/>
    <w:rsid w:val="565FDBDE"/>
    <w:rsid w:val="569B8CEE"/>
    <w:rsid w:val="569E882C"/>
    <w:rsid w:val="56CCC353"/>
    <w:rsid w:val="56EEE7A5"/>
    <w:rsid w:val="5713A66F"/>
    <w:rsid w:val="571A6A58"/>
    <w:rsid w:val="5721DF89"/>
    <w:rsid w:val="5792B009"/>
    <w:rsid w:val="57C64A7C"/>
    <w:rsid w:val="57E9CB84"/>
    <w:rsid w:val="57F76715"/>
    <w:rsid w:val="582EB553"/>
    <w:rsid w:val="5831A311"/>
    <w:rsid w:val="58C4EB1C"/>
    <w:rsid w:val="591071DF"/>
    <w:rsid w:val="592C401F"/>
    <w:rsid w:val="59B61B19"/>
    <w:rsid w:val="59B7A742"/>
    <w:rsid w:val="59DE3C7E"/>
    <w:rsid w:val="5A046415"/>
    <w:rsid w:val="5A3012DF"/>
    <w:rsid w:val="5A401C92"/>
    <w:rsid w:val="5A49BFAB"/>
    <w:rsid w:val="5A5E1477"/>
    <w:rsid w:val="5A73F26C"/>
    <w:rsid w:val="5A7E144C"/>
    <w:rsid w:val="5A9B04D6"/>
    <w:rsid w:val="5B095E05"/>
    <w:rsid w:val="5B33CBD1"/>
    <w:rsid w:val="5B8D049F"/>
    <w:rsid w:val="5BAB0F45"/>
    <w:rsid w:val="5BB3FFFE"/>
    <w:rsid w:val="5BC35E42"/>
    <w:rsid w:val="5BE0CF22"/>
    <w:rsid w:val="5BF7FEA8"/>
    <w:rsid w:val="5C4C00C4"/>
    <w:rsid w:val="5C4E913B"/>
    <w:rsid w:val="5CA686F2"/>
    <w:rsid w:val="5CD14BE7"/>
    <w:rsid w:val="5CD1A68E"/>
    <w:rsid w:val="5CD2FCC1"/>
    <w:rsid w:val="5CFB80AC"/>
    <w:rsid w:val="5D01C50D"/>
    <w:rsid w:val="5D54C31C"/>
    <w:rsid w:val="5D5C20A1"/>
    <w:rsid w:val="5D7AD32C"/>
    <w:rsid w:val="5D93CF09"/>
    <w:rsid w:val="5DBF1225"/>
    <w:rsid w:val="5E241C6F"/>
    <w:rsid w:val="5E284A3A"/>
    <w:rsid w:val="5E325363"/>
    <w:rsid w:val="5E5AC934"/>
    <w:rsid w:val="5E66C7B6"/>
    <w:rsid w:val="5E78C93A"/>
    <w:rsid w:val="5E83CB22"/>
    <w:rsid w:val="5EF2816A"/>
    <w:rsid w:val="5F342CA0"/>
    <w:rsid w:val="5F59C731"/>
    <w:rsid w:val="5FC14702"/>
    <w:rsid w:val="5FCDB583"/>
    <w:rsid w:val="5FF0E5CA"/>
    <w:rsid w:val="6009263A"/>
    <w:rsid w:val="6030AD91"/>
    <w:rsid w:val="60352339"/>
    <w:rsid w:val="60697E4F"/>
    <w:rsid w:val="609551F9"/>
    <w:rsid w:val="60B41077"/>
    <w:rsid w:val="60B9012F"/>
    <w:rsid w:val="610D1856"/>
    <w:rsid w:val="611D29B7"/>
    <w:rsid w:val="613A9F3E"/>
    <w:rsid w:val="613F4B91"/>
    <w:rsid w:val="614969F1"/>
    <w:rsid w:val="61603FEC"/>
    <w:rsid w:val="61756D80"/>
    <w:rsid w:val="61930FBD"/>
    <w:rsid w:val="61F95512"/>
    <w:rsid w:val="62173489"/>
    <w:rsid w:val="6223F7B6"/>
    <w:rsid w:val="6231225A"/>
    <w:rsid w:val="625DF456"/>
    <w:rsid w:val="629AC2DF"/>
    <w:rsid w:val="62AE2928"/>
    <w:rsid w:val="62B3B029"/>
    <w:rsid w:val="62B4B649"/>
    <w:rsid w:val="62FFD020"/>
    <w:rsid w:val="630C9EE8"/>
    <w:rsid w:val="6340C6FC"/>
    <w:rsid w:val="6399296A"/>
    <w:rsid w:val="639C27C5"/>
    <w:rsid w:val="63AAC68A"/>
    <w:rsid w:val="63C9E87A"/>
    <w:rsid w:val="63CB5DA8"/>
    <w:rsid w:val="6418016B"/>
    <w:rsid w:val="6420413F"/>
    <w:rsid w:val="643CEAD1"/>
    <w:rsid w:val="644B65C2"/>
    <w:rsid w:val="64924E31"/>
    <w:rsid w:val="64E452A7"/>
    <w:rsid w:val="651C54AA"/>
    <w:rsid w:val="65330A90"/>
    <w:rsid w:val="654ED54B"/>
    <w:rsid w:val="6592C824"/>
    <w:rsid w:val="659F02C0"/>
    <w:rsid w:val="65A68302"/>
    <w:rsid w:val="65C24EE1"/>
    <w:rsid w:val="65D263A1"/>
    <w:rsid w:val="65D9B61C"/>
    <w:rsid w:val="661A0710"/>
    <w:rsid w:val="66277588"/>
    <w:rsid w:val="663A8069"/>
    <w:rsid w:val="66489670"/>
    <w:rsid w:val="668CB43A"/>
    <w:rsid w:val="6697E6CB"/>
    <w:rsid w:val="66B47D56"/>
    <w:rsid w:val="66BAECF6"/>
    <w:rsid w:val="66D7707C"/>
    <w:rsid w:val="66EAD4A3"/>
    <w:rsid w:val="6702FE6A"/>
    <w:rsid w:val="67758701"/>
    <w:rsid w:val="67D21888"/>
    <w:rsid w:val="683EAE25"/>
    <w:rsid w:val="687B8EF6"/>
    <w:rsid w:val="68BA7CA6"/>
    <w:rsid w:val="68C13CD9"/>
    <w:rsid w:val="699E40C9"/>
    <w:rsid w:val="69B148C6"/>
    <w:rsid w:val="69B2E1B3"/>
    <w:rsid w:val="69E04835"/>
    <w:rsid w:val="69E5D881"/>
    <w:rsid w:val="6A991F4F"/>
    <w:rsid w:val="6AED93D3"/>
    <w:rsid w:val="6AFF21B6"/>
    <w:rsid w:val="6B1DD0F8"/>
    <w:rsid w:val="6B895284"/>
    <w:rsid w:val="6BAEFC6F"/>
    <w:rsid w:val="6BE38F6B"/>
    <w:rsid w:val="6BF45EC3"/>
    <w:rsid w:val="6C153CBD"/>
    <w:rsid w:val="6C286EFC"/>
    <w:rsid w:val="6C2ED459"/>
    <w:rsid w:val="6CCBC096"/>
    <w:rsid w:val="6CCE80E5"/>
    <w:rsid w:val="6CE0CF82"/>
    <w:rsid w:val="6CE1F23B"/>
    <w:rsid w:val="6CF0D27E"/>
    <w:rsid w:val="6D2071C1"/>
    <w:rsid w:val="6D3C0645"/>
    <w:rsid w:val="6DB3C689"/>
    <w:rsid w:val="6DDEFD7F"/>
    <w:rsid w:val="6DEA336C"/>
    <w:rsid w:val="6E04FADE"/>
    <w:rsid w:val="6E0637F9"/>
    <w:rsid w:val="6E1FE8FE"/>
    <w:rsid w:val="6E3BBA7D"/>
    <w:rsid w:val="6E715F81"/>
    <w:rsid w:val="6E7FF866"/>
    <w:rsid w:val="6E9C1BDE"/>
    <w:rsid w:val="6EBEC45D"/>
    <w:rsid w:val="6ED9159B"/>
    <w:rsid w:val="6EE9CF88"/>
    <w:rsid w:val="6EED5C42"/>
    <w:rsid w:val="6F74482F"/>
    <w:rsid w:val="6F7B55F0"/>
    <w:rsid w:val="6FD2FF4A"/>
    <w:rsid w:val="6FE7F97D"/>
    <w:rsid w:val="6FF19760"/>
    <w:rsid w:val="7004E5C1"/>
    <w:rsid w:val="701C59FA"/>
    <w:rsid w:val="70256F63"/>
    <w:rsid w:val="704DB0C6"/>
    <w:rsid w:val="70BC3C59"/>
    <w:rsid w:val="70C14CFA"/>
    <w:rsid w:val="70E5C3C9"/>
    <w:rsid w:val="70EBD4C8"/>
    <w:rsid w:val="70FFB5B3"/>
    <w:rsid w:val="7115D9E9"/>
    <w:rsid w:val="71163343"/>
    <w:rsid w:val="711C7731"/>
    <w:rsid w:val="711E0CB3"/>
    <w:rsid w:val="7127A766"/>
    <w:rsid w:val="71289012"/>
    <w:rsid w:val="7173B962"/>
    <w:rsid w:val="71A3324E"/>
    <w:rsid w:val="72134B27"/>
    <w:rsid w:val="7293CBB5"/>
    <w:rsid w:val="736E4AFE"/>
    <w:rsid w:val="737F41FA"/>
    <w:rsid w:val="73A5D88C"/>
    <w:rsid w:val="73C6F5F1"/>
    <w:rsid w:val="73DFC55F"/>
    <w:rsid w:val="740B5216"/>
    <w:rsid w:val="746875DE"/>
    <w:rsid w:val="74DB3E08"/>
    <w:rsid w:val="7520F7A0"/>
    <w:rsid w:val="75382AD7"/>
    <w:rsid w:val="755207B6"/>
    <w:rsid w:val="757A1A6F"/>
    <w:rsid w:val="758DFB83"/>
    <w:rsid w:val="75CEE9C7"/>
    <w:rsid w:val="75F4FA87"/>
    <w:rsid w:val="7611EC65"/>
    <w:rsid w:val="762E19EF"/>
    <w:rsid w:val="76776F98"/>
    <w:rsid w:val="767CCE26"/>
    <w:rsid w:val="76A2D762"/>
    <w:rsid w:val="76ABACC3"/>
    <w:rsid w:val="76C8280B"/>
    <w:rsid w:val="76F8E966"/>
    <w:rsid w:val="771842EA"/>
    <w:rsid w:val="7729AD0C"/>
    <w:rsid w:val="77308E7E"/>
    <w:rsid w:val="7735BD4B"/>
    <w:rsid w:val="777D76A4"/>
    <w:rsid w:val="777ED952"/>
    <w:rsid w:val="77947415"/>
    <w:rsid w:val="78689670"/>
    <w:rsid w:val="78767056"/>
    <w:rsid w:val="78B4565A"/>
    <w:rsid w:val="78C85A00"/>
    <w:rsid w:val="78F0F547"/>
    <w:rsid w:val="78F11E1A"/>
    <w:rsid w:val="78FE685C"/>
    <w:rsid w:val="792C417D"/>
    <w:rsid w:val="794BF6BF"/>
    <w:rsid w:val="797107F6"/>
    <w:rsid w:val="79764F9E"/>
    <w:rsid w:val="7A4F06E3"/>
    <w:rsid w:val="7B0FA497"/>
    <w:rsid w:val="7B15BF5E"/>
    <w:rsid w:val="7B25C34E"/>
    <w:rsid w:val="7B4E754A"/>
    <w:rsid w:val="7B920DF6"/>
    <w:rsid w:val="7BA92442"/>
    <w:rsid w:val="7C33501F"/>
    <w:rsid w:val="7C70EED5"/>
    <w:rsid w:val="7CF7F4AD"/>
    <w:rsid w:val="7D07ED3F"/>
    <w:rsid w:val="7D100E9A"/>
    <w:rsid w:val="7D203FBD"/>
    <w:rsid w:val="7D29FBF1"/>
    <w:rsid w:val="7D52F66A"/>
    <w:rsid w:val="7D7F526F"/>
    <w:rsid w:val="7DA3658A"/>
    <w:rsid w:val="7DB890C8"/>
    <w:rsid w:val="7DD7FF73"/>
    <w:rsid w:val="7DDB8DEE"/>
    <w:rsid w:val="7DDF0B7D"/>
    <w:rsid w:val="7DF6A684"/>
    <w:rsid w:val="7E4AD487"/>
    <w:rsid w:val="7E6167B3"/>
    <w:rsid w:val="7EBAF3DB"/>
    <w:rsid w:val="7EE9717A"/>
    <w:rsid w:val="7EEDBBCB"/>
    <w:rsid w:val="7EF604ED"/>
    <w:rsid w:val="7F579622"/>
    <w:rsid w:val="7F77A0B7"/>
    <w:rsid w:val="7FD8F7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1B85B9"/>
  <w15:docId w15:val="{82421820-8485-416A-B62A-C8762EBA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72"/>
    <w:pPr>
      <w:spacing w:after="160" w:line="259" w:lineRule="auto"/>
    </w:pPr>
    <w:rPr>
      <w:sz w:val="22"/>
      <w:szCs w:val="22"/>
      <w:lang w:val="lv-LV" w:eastAsia="en-US"/>
    </w:rPr>
  </w:style>
  <w:style w:type="paragraph" w:styleId="Heading3">
    <w:name w:val="heading 3"/>
    <w:basedOn w:val="Normal"/>
    <w:link w:val="Heading3Char"/>
    <w:uiPriority w:val="9"/>
    <w:qFormat/>
    <w:rsid w:val="00915FA9"/>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5426A9"/>
    <w:pPr>
      <w:spacing w:before="45" w:after="0" w:line="360" w:lineRule="auto"/>
      <w:ind w:firstLine="300"/>
    </w:pPr>
    <w:rPr>
      <w:rFonts w:ascii="Times New Roman" w:eastAsia="Times New Roman" w:hAnsi="Times New Roman"/>
      <w:i/>
      <w:iCs/>
      <w:color w:val="414142"/>
      <w:sz w:val="20"/>
      <w:szCs w:val="20"/>
      <w:lang w:eastAsia="lv-LV"/>
    </w:rPr>
  </w:style>
  <w:style w:type="character" w:styleId="CommentReference">
    <w:name w:val="annotation reference"/>
    <w:uiPriority w:val="99"/>
    <w:unhideWhenUsed/>
    <w:rsid w:val="005A27FB"/>
    <w:rPr>
      <w:sz w:val="16"/>
      <w:szCs w:val="16"/>
    </w:rPr>
  </w:style>
  <w:style w:type="paragraph" w:styleId="CommentText">
    <w:name w:val="annotation text"/>
    <w:basedOn w:val="Normal"/>
    <w:link w:val="CommentTextChar"/>
    <w:uiPriority w:val="99"/>
    <w:unhideWhenUsed/>
    <w:rsid w:val="005A27FB"/>
    <w:pPr>
      <w:spacing w:line="240" w:lineRule="auto"/>
    </w:pPr>
    <w:rPr>
      <w:sz w:val="20"/>
      <w:szCs w:val="20"/>
    </w:rPr>
  </w:style>
  <w:style w:type="character" w:customStyle="1" w:styleId="CommentTextChar">
    <w:name w:val="Comment Text Char"/>
    <w:link w:val="CommentText"/>
    <w:uiPriority w:val="99"/>
    <w:rsid w:val="005A27FB"/>
    <w:rPr>
      <w:sz w:val="20"/>
      <w:szCs w:val="20"/>
    </w:rPr>
  </w:style>
  <w:style w:type="paragraph" w:styleId="CommentSubject">
    <w:name w:val="annotation subject"/>
    <w:basedOn w:val="CommentText"/>
    <w:next w:val="CommentText"/>
    <w:link w:val="CommentSubjectChar"/>
    <w:uiPriority w:val="99"/>
    <w:semiHidden/>
    <w:unhideWhenUsed/>
    <w:rsid w:val="005A27FB"/>
    <w:rPr>
      <w:b/>
      <w:bCs/>
    </w:rPr>
  </w:style>
  <w:style w:type="character" w:customStyle="1" w:styleId="CommentSubjectChar">
    <w:name w:val="Comment Subject Char"/>
    <w:link w:val="CommentSubject"/>
    <w:uiPriority w:val="99"/>
    <w:semiHidden/>
    <w:rsid w:val="005A27FB"/>
    <w:rPr>
      <w:b/>
      <w:bCs/>
      <w:sz w:val="20"/>
      <w:szCs w:val="20"/>
    </w:rPr>
  </w:style>
  <w:style w:type="paragraph" w:styleId="BalloonText">
    <w:name w:val="Balloon Text"/>
    <w:basedOn w:val="Normal"/>
    <w:link w:val="BalloonTextChar"/>
    <w:uiPriority w:val="99"/>
    <w:semiHidden/>
    <w:unhideWhenUsed/>
    <w:rsid w:val="005A27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A27FB"/>
    <w:rPr>
      <w:rFonts w:ascii="Segoe UI" w:hAnsi="Segoe UI" w:cs="Segoe UI"/>
      <w:sz w:val="18"/>
      <w:szCs w:val="18"/>
    </w:rPr>
  </w:style>
  <w:style w:type="paragraph" w:styleId="Header">
    <w:name w:val="header"/>
    <w:basedOn w:val="Normal"/>
    <w:link w:val="HeaderChar"/>
    <w:uiPriority w:val="99"/>
    <w:unhideWhenUsed/>
    <w:rsid w:val="00D737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37AE"/>
  </w:style>
  <w:style w:type="paragraph" w:styleId="Footer">
    <w:name w:val="footer"/>
    <w:basedOn w:val="Normal"/>
    <w:link w:val="FooterChar"/>
    <w:uiPriority w:val="99"/>
    <w:unhideWhenUsed/>
    <w:rsid w:val="00D737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37AE"/>
  </w:style>
  <w:style w:type="character" w:styleId="Hyperlink">
    <w:name w:val="Hyperlink"/>
    <w:uiPriority w:val="99"/>
    <w:unhideWhenUsed/>
    <w:rsid w:val="00D737AE"/>
    <w:rPr>
      <w:color w:val="0563C1"/>
      <w:u w:val="single"/>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B535CD"/>
    <w:pPr>
      <w:spacing w:after="0" w:line="240" w:lineRule="auto"/>
    </w:pPr>
    <w:rPr>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link w:val="FootnoteText"/>
    <w:uiPriority w:val="99"/>
    <w:qFormat/>
    <w:rsid w:val="00B535CD"/>
    <w:rPr>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unhideWhenUsed/>
    <w:rsid w:val="00B535CD"/>
    <w:rPr>
      <w:vertAlign w:val="superscript"/>
    </w:rPr>
  </w:style>
  <w:style w:type="paragraph" w:customStyle="1" w:styleId="tv20787921">
    <w:name w:val="tv207_87_921"/>
    <w:basedOn w:val="Normal"/>
    <w:rsid w:val="00234FC3"/>
    <w:pPr>
      <w:spacing w:after="567" w:line="360" w:lineRule="auto"/>
      <w:jc w:val="center"/>
    </w:pPr>
    <w:rPr>
      <w:rFonts w:ascii="Verdana" w:eastAsia="Times New Roman" w:hAnsi="Verdana"/>
      <w:b/>
      <w:bCs/>
      <w:sz w:val="28"/>
      <w:szCs w:val="28"/>
      <w:lang w:eastAsia="lv-LV"/>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956EDD"/>
    <w:pPr>
      <w:spacing w:after="200" w:line="276" w:lineRule="auto"/>
      <w:ind w:left="720"/>
      <w:contextualSpacing/>
    </w:pPr>
  </w:style>
  <w:style w:type="paragraph" w:styleId="NoSpacing">
    <w:name w:val="No Spacing"/>
    <w:uiPriority w:val="1"/>
    <w:qFormat/>
    <w:rsid w:val="00577CA9"/>
    <w:rPr>
      <w:sz w:val="22"/>
      <w:szCs w:val="22"/>
      <w:lang w:val="lv-LV" w:eastAsia="en-US"/>
    </w:rPr>
  </w:style>
  <w:style w:type="paragraph" w:customStyle="1" w:styleId="tvhtml">
    <w:name w:val="tv_html"/>
    <w:basedOn w:val="Normal"/>
    <w:rsid w:val="002D0E3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E20F17"/>
    <w:rPr>
      <w:i/>
      <w:iCs/>
    </w:rPr>
  </w:style>
  <w:style w:type="paragraph" w:styleId="Revision">
    <w:name w:val="Revision"/>
    <w:hidden/>
    <w:uiPriority w:val="99"/>
    <w:semiHidden/>
    <w:rsid w:val="00FC1A4F"/>
    <w:rPr>
      <w:sz w:val="22"/>
      <w:szCs w:val="22"/>
      <w:lang w:val="lv-LV" w:eastAsia="en-US"/>
    </w:rPr>
  </w:style>
  <w:style w:type="paragraph" w:customStyle="1" w:styleId="tv213">
    <w:name w:val="tv213"/>
    <w:basedOn w:val="Normal"/>
    <w:rsid w:val="00C52A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ize2">
    <w:name w:val="fontsize2"/>
    <w:rsid w:val="00C52A8E"/>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rsid w:val="00437214"/>
    <w:rPr>
      <w:sz w:val="22"/>
      <w:szCs w:val="22"/>
      <w:lang w:eastAsia="en-US"/>
    </w:rPr>
  </w:style>
  <w:style w:type="paragraph" w:styleId="Signature">
    <w:name w:val="Signature"/>
    <w:basedOn w:val="Normal"/>
    <w:next w:val="EnvelopeReturn"/>
    <w:link w:val="SignatureChar"/>
    <w:rsid w:val="009952F0"/>
    <w:pPr>
      <w:keepNext/>
      <w:keepLines/>
      <w:widowControl w:val="0"/>
      <w:tabs>
        <w:tab w:val="right" w:pos="9072"/>
      </w:tabs>
      <w:suppressAutoHyphens/>
      <w:spacing w:before="600" w:after="0" w:line="240" w:lineRule="auto"/>
      <w:ind w:firstLine="720"/>
    </w:pPr>
    <w:rPr>
      <w:rFonts w:ascii="Times New Roman" w:eastAsia="Times New Roman" w:hAnsi="Times New Roman"/>
      <w:sz w:val="26"/>
      <w:szCs w:val="20"/>
      <w:lang w:val="en-AU"/>
    </w:rPr>
  </w:style>
  <w:style w:type="character" w:customStyle="1" w:styleId="SignatureChar">
    <w:name w:val="Signature Char"/>
    <w:link w:val="Signature"/>
    <w:rsid w:val="009952F0"/>
    <w:rPr>
      <w:rFonts w:ascii="Times New Roman" w:eastAsia="Times New Roman" w:hAnsi="Times New Roman"/>
      <w:sz w:val="26"/>
      <w:lang w:val="en-AU" w:eastAsia="en-US"/>
    </w:rPr>
  </w:style>
  <w:style w:type="paragraph" w:styleId="EnvelopeReturn">
    <w:name w:val="envelope return"/>
    <w:basedOn w:val="Normal"/>
    <w:uiPriority w:val="99"/>
    <w:semiHidden/>
    <w:unhideWhenUsed/>
    <w:rsid w:val="009952F0"/>
    <w:rPr>
      <w:rFonts w:ascii="Calibri Light" w:eastAsia="Times New Roman" w:hAnsi="Calibri Light"/>
      <w:sz w:val="20"/>
      <w:szCs w:val="20"/>
    </w:rPr>
  </w:style>
  <w:style w:type="table" w:styleId="TableGrid">
    <w:name w:val="Table Grid"/>
    <w:basedOn w:val="TableNormal"/>
    <w:uiPriority w:val="39"/>
    <w:rsid w:val="004D7584"/>
    <w:rPr>
      <w:rFonts w:ascii="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436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link w:val="Heading3"/>
    <w:uiPriority w:val="9"/>
    <w:rsid w:val="00915FA9"/>
    <w:rPr>
      <w:rFonts w:ascii="Times New Roman" w:eastAsia="Times New Roman" w:hAnsi="Times New Roman"/>
      <w:b/>
      <w:bCs/>
      <w:sz w:val="27"/>
      <w:szCs w:val="27"/>
    </w:rPr>
  </w:style>
  <w:style w:type="paragraph" w:styleId="Title">
    <w:name w:val="Title"/>
    <w:basedOn w:val="Normal"/>
    <w:link w:val="TitleChar"/>
    <w:qFormat/>
    <w:rsid w:val="00F873BF"/>
    <w:pPr>
      <w:spacing w:after="0" w:line="240" w:lineRule="auto"/>
      <w:jc w:val="center"/>
    </w:pPr>
    <w:rPr>
      <w:rFonts w:ascii="Times New Roman" w:eastAsia="Times New Roman" w:hAnsi="Times New Roman"/>
      <w:sz w:val="28"/>
      <w:szCs w:val="20"/>
    </w:rPr>
  </w:style>
  <w:style w:type="character" w:customStyle="1" w:styleId="TitleChar">
    <w:name w:val="Title Char"/>
    <w:link w:val="Title"/>
    <w:rsid w:val="00F873BF"/>
    <w:rPr>
      <w:rFonts w:ascii="Times New Roman" w:eastAsia="Times New Roman" w:hAnsi="Times New Roman"/>
      <w:sz w:val="28"/>
      <w:lang w:eastAsia="en-US"/>
    </w:rPr>
  </w:style>
  <w:style w:type="character" w:customStyle="1" w:styleId="UnresolvedMention1">
    <w:name w:val="Unresolved Mention1"/>
    <w:basedOn w:val="DefaultParagraphFont"/>
    <w:uiPriority w:val="99"/>
    <w:semiHidden/>
    <w:unhideWhenUsed/>
    <w:rsid w:val="00104CB3"/>
    <w:rPr>
      <w:color w:val="605E5C"/>
      <w:shd w:val="clear" w:color="auto" w:fill="E1DFDD"/>
    </w:rPr>
  </w:style>
  <w:style w:type="character" w:customStyle="1" w:styleId="normaltextrun">
    <w:name w:val="normaltextrun"/>
    <w:basedOn w:val="DefaultParagraphFont"/>
    <w:rsid w:val="00CB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9038">
      <w:bodyDiv w:val="1"/>
      <w:marLeft w:val="0"/>
      <w:marRight w:val="0"/>
      <w:marTop w:val="0"/>
      <w:marBottom w:val="0"/>
      <w:divBdr>
        <w:top w:val="none" w:sz="0" w:space="0" w:color="auto"/>
        <w:left w:val="none" w:sz="0" w:space="0" w:color="auto"/>
        <w:bottom w:val="none" w:sz="0" w:space="0" w:color="auto"/>
        <w:right w:val="none" w:sz="0" w:space="0" w:color="auto"/>
      </w:divBdr>
    </w:div>
    <w:div w:id="686757192">
      <w:bodyDiv w:val="1"/>
      <w:marLeft w:val="0"/>
      <w:marRight w:val="0"/>
      <w:marTop w:val="0"/>
      <w:marBottom w:val="0"/>
      <w:divBdr>
        <w:top w:val="none" w:sz="0" w:space="0" w:color="auto"/>
        <w:left w:val="none" w:sz="0" w:space="0" w:color="auto"/>
        <w:bottom w:val="none" w:sz="0" w:space="0" w:color="auto"/>
        <w:right w:val="none" w:sz="0" w:space="0" w:color="auto"/>
      </w:divBdr>
      <w:divsChild>
        <w:div w:id="483357131">
          <w:marLeft w:val="0"/>
          <w:marRight w:val="0"/>
          <w:marTop w:val="0"/>
          <w:marBottom w:val="0"/>
          <w:divBdr>
            <w:top w:val="none" w:sz="0" w:space="0" w:color="auto"/>
            <w:left w:val="none" w:sz="0" w:space="0" w:color="auto"/>
            <w:bottom w:val="none" w:sz="0" w:space="0" w:color="auto"/>
            <w:right w:val="none" w:sz="0" w:space="0" w:color="auto"/>
          </w:divBdr>
          <w:divsChild>
            <w:div w:id="1145859257">
              <w:marLeft w:val="0"/>
              <w:marRight w:val="0"/>
              <w:marTop w:val="0"/>
              <w:marBottom w:val="0"/>
              <w:divBdr>
                <w:top w:val="none" w:sz="0" w:space="0" w:color="auto"/>
                <w:left w:val="none" w:sz="0" w:space="0" w:color="auto"/>
                <w:bottom w:val="none" w:sz="0" w:space="0" w:color="auto"/>
                <w:right w:val="none" w:sz="0" w:space="0" w:color="auto"/>
              </w:divBdr>
              <w:divsChild>
                <w:div w:id="1514495688">
                  <w:marLeft w:val="0"/>
                  <w:marRight w:val="0"/>
                  <w:marTop w:val="0"/>
                  <w:marBottom w:val="0"/>
                  <w:divBdr>
                    <w:top w:val="none" w:sz="0" w:space="0" w:color="auto"/>
                    <w:left w:val="none" w:sz="0" w:space="0" w:color="auto"/>
                    <w:bottom w:val="none" w:sz="0" w:space="0" w:color="auto"/>
                    <w:right w:val="none" w:sz="0" w:space="0" w:color="auto"/>
                  </w:divBdr>
                  <w:divsChild>
                    <w:div w:id="1950355990">
                      <w:marLeft w:val="0"/>
                      <w:marRight w:val="0"/>
                      <w:marTop w:val="0"/>
                      <w:marBottom w:val="0"/>
                      <w:divBdr>
                        <w:top w:val="none" w:sz="0" w:space="0" w:color="auto"/>
                        <w:left w:val="none" w:sz="0" w:space="0" w:color="auto"/>
                        <w:bottom w:val="none" w:sz="0" w:space="0" w:color="auto"/>
                        <w:right w:val="none" w:sz="0" w:space="0" w:color="auto"/>
                      </w:divBdr>
                      <w:divsChild>
                        <w:div w:id="1906646725">
                          <w:marLeft w:val="0"/>
                          <w:marRight w:val="0"/>
                          <w:marTop w:val="0"/>
                          <w:marBottom w:val="0"/>
                          <w:divBdr>
                            <w:top w:val="none" w:sz="0" w:space="0" w:color="auto"/>
                            <w:left w:val="none" w:sz="0" w:space="0" w:color="auto"/>
                            <w:bottom w:val="none" w:sz="0" w:space="0" w:color="auto"/>
                            <w:right w:val="none" w:sz="0" w:space="0" w:color="auto"/>
                          </w:divBdr>
                          <w:divsChild>
                            <w:div w:id="406268045">
                              <w:marLeft w:val="0"/>
                              <w:marRight w:val="0"/>
                              <w:marTop w:val="400"/>
                              <w:marBottom w:val="0"/>
                              <w:divBdr>
                                <w:top w:val="none" w:sz="0" w:space="0" w:color="auto"/>
                                <w:left w:val="none" w:sz="0" w:space="0" w:color="auto"/>
                                <w:bottom w:val="none" w:sz="0" w:space="0" w:color="auto"/>
                                <w:right w:val="none" w:sz="0" w:space="0" w:color="auto"/>
                              </w:divBdr>
                            </w:div>
                            <w:div w:id="4468487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271702">
      <w:bodyDiv w:val="1"/>
      <w:marLeft w:val="0"/>
      <w:marRight w:val="0"/>
      <w:marTop w:val="0"/>
      <w:marBottom w:val="0"/>
      <w:divBdr>
        <w:top w:val="none" w:sz="0" w:space="0" w:color="auto"/>
        <w:left w:val="none" w:sz="0" w:space="0" w:color="auto"/>
        <w:bottom w:val="none" w:sz="0" w:space="0" w:color="auto"/>
        <w:right w:val="none" w:sz="0" w:space="0" w:color="auto"/>
      </w:divBdr>
    </w:div>
    <w:div w:id="1017922483">
      <w:bodyDiv w:val="1"/>
      <w:marLeft w:val="0"/>
      <w:marRight w:val="0"/>
      <w:marTop w:val="0"/>
      <w:marBottom w:val="0"/>
      <w:divBdr>
        <w:top w:val="none" w:sz="0" w:space="0" w:color="auto"/>
        <w:left w:val="none" w:sz="0" w:space="0" w:color="auto"/>
        <w:bottom w:val="none" w:sz="0" w:space="0" w:color="auto"/>
        <w:right w:val="none" w:sz="0" w:space="0" w:color="auto"/>
      </w:divBdr>
    </w:div>
    <w:div w:id="1072583370">
      <w:bodyDiv w:val="1"/>
      <w:marLeft w:val="0"/>
      <w:marRight w:val="0"/>
      <w:marTop w:val="0"/>
      <w:marBottom w:val="0"/>
      <w:divBdr>
        <w:top w:val="none" w:sz="0" w:space="0" w:color="auto"/>
        <w:left w:val="none" w:sz="0" w:space="0" w:color="auto"/>
        <w:bottom w:val="none" w:sz="0" w:space="0" w:color="auto"/>
        <w:right w:val="none" w:sz="0" w:space="0" w:color="auto"/>
      </w:divBdr>
    </w:div>
    <w:div w:id="1233078098">
      <w:bodyDiv w:val="1"/>
      <w:marLeft w:val="0"/>
      <w:marRight w:val="0"/>
      <w:marTop w:val="0"/>
      <w:marBottom w:val="0"/>
      <w:divBdr>
        <w:top w:val="none" w:sz="0" w:space="0" w:color="auto"/>
        <w:left w:val="none" w:sz="0" w:space="0" w:color="auto"/>
        <w:bottom w:val="none" w:sz="0" w:space="0" w:color="auto"/>
        <w:right w:val="none" w:sz="0" w:space="0" w:color="auto"/>
      </w:divBdr>
    </w:div>
    <w:div w:id="1344936899">
      <w:bodyDiv w:val="1"/>
      <w:marLeft w:val="0"/>
      <w:marRight w:val="0"/>
      <w:marTop w:val="0"/>
      <w:marBottom w:val="0"/>
      <w:divBdr>
        <w:top w:val="none" w:sz="0" w:space="0" w:color="auto"/>
        <w:left w:val="none" w:sz="0" w:space="0" w:color="auto"/>
        <w:bottom w:val="none" w:sz="0" w:space="0" w:color="auto"/>
        <w:right w:val="none" w:sz="0" w:space="0" w:color="auto"/>
      </w:divBdr>
    </w:div>
    <w:div w:id="1383335412">
      <w:bodyDiv w:val="1"/>
      <w:marLeft w:val="0"/>
      <w:marRight w:val="0"/>
      <w:marTop w:val="0"/>
      <w:marBottom w:val="0"/>
      <w:divBdr>
        <w:top w:val="none" w:sz="0" w:space="0" w:color="auto"/>
        <w:left w:val="none" w:sz="0" w:space="0" w:color="auto"/>
        <w:bottom w:val="none" w:sz="0" w:space="0" w:color="auto"/>
        <w:right w:val="none" w:sz="0" w:space="0" w:color="auto"/>
      </w:divBdr>
    </w:div>
    <w:div w:id="1466117373">
      <w:bodyDiv w:val="1"/>
      <w:marLeft w:val="0"/>
      <w:marRight w:val="0"/>
      <w:marTop w:val="0"/>
      <w:marBottom w:val="0"/>
      <w:divBdr>
        <w:top w:val="none" w:sz="0" w:space="0" w:color="auto"/>
        <w:left w:val="none" w:sz="0" w:space="0" w:color="auto"/>
        <w:bottom w:val="none" w:sz="0" w:space="0" w:color="auto"/>
        <w:right w:val="none" w:sz="0" w:space="0" w:color="auto"/>
      </w:divBdr>
    </w:div>
    <w:div w:id="1969388062">
      <w:bodyDiv w:val="1"/>
      <w:marLeft w:val="0"/>
      <w:marRight w:val="0"/>
      <w:marTop w:val="0"/>
      <w:marBottom w:val="0"/>
      <w:divBdr>
        <w:top w:val="none" w:sz="0" w:space="0" w:color="auto"/>
        <w:left w:val="none" w:sz="0" w:space="0" w:color="auto"/>
        <w:bottom w:val="none" w:sz="0" w:space="0" w:color="auto"/>
        <w:right w:val="none" w:sz="0" w:space="0" w:color="auto"/>
      </w:divBdr>
    </w:div>
    <w:div w:id="2072458050">
      <w:bodyDiv w:val="1"/>
      <w:marLeft w:val="0"/>
      <w:marRight w:val="0"/>
      <w:marTop w:val="0"/>
      <w:marBottom w:val="0"/>
      <w:divBdr>
        <w:top w:val="none" w:sz="0" w:space="0" w:color="auto"/>
        <w:left w:val="none" w:sz="0" w:space="0" w:color="auto"/>
        <w:bottom w:val="none" w:sz="0" w:space="0" w:color="auto"/>
        <w:right w:val="none" w:sz="0" w:space="0" w:color="auto"/>
      </w:divBdr>
    </w:div>
    <w:div w:id="2104179116">
      <w:bodyDiv w:val="1"/>
      <w:marLeft w:val="0"/>
      <w:marRight w:val="0"/>
      <w:marTop w:val="0"/>
      <w:marBottom w:val="0"/>
      <w:divBdr>
        <w:top w:val="none" w:sz="0" w:space="0" w:color="auto"/>
        <w:left w:val="none" w:sz="0" w:space="0" w:color="auto"/>
        <w:bottom w:val="none" w:sz="0" w:space="0" w:color="auto"/>
        <w:right w:val="none" w:sz="0" w:space="0" w:color="auto"/>
      </w:divBdr>
    </w:div>
    <w:div w:id="21111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pkc.gov.lv/upload/Infografikas/acuveselibaspkcinfografikaa4labots5.pdf" TargetMode="External"/><Relationship Id="rId2" Type="http://schemas.openxmlformats.org/officeDocument/2006/relationships/hyperlink" Target="https://eur-lex.europa.eu/legal-content/LV/TXT/?uri=uriserv%3AOJ.C_.2021.066.01.0001.01.LAV&amp;toc=OJ%3AC%3A2021%3A066%3AFULL" TargetMode="External"/><Relationship Id="rId1" Type="http://schemas.openxmlformats.org/officeDocument/2006/relationships/hyperlink" Target="https://oecdedutoday.com/oecd-education-webinars/" TargetMode="External"/><Relationship Id="rId4" Type="http://schemas.openxmlformats.org/officeDocument/2006/relationships/hyperlink" Target="https://www.spkc.gov.lv/upload/Petijumi%20un%20zinojumi/HBSC/hbsc_2013_2014_aptaujas_re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49B2-FC87-4846-B85B-0EF424B6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27874</Words>
  <Characters>15889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Ministru kabineta noteikumu projekta anotācija</vt:lpstr>
    </vt:vector>
  </TitlesOfParts>
  <Manager/>
  <Company>Izglītības un zinatnes ministrija</Company>
  <LinksUpToDate>false</LinksUpToDate>
  <CharactersWithSpaces>43676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anotācija</dc:title>
  <dc:subject>REACT-EU 13.1.2.2.pasākums</dc:subject>
  <dc:creator>Santa Feifere</dc:creator>
  <cp:keywords/>
  <dc:description>Santa.Feifere@izm.gov.lv</dc:description>
  <cp:lastModifiedBy>Edgars Lore</cp:lastModifiedBy>
  <cp:revision>23</cp:revision>
  <cp:lastPrinted>2021-07-26T05:18:00Z</cp:lastPrinted>
  <dcterms:created xsi:type="dcterms:W3CDTF">2021-07-27T08:55:00Z</dcterms:created>
  <dcterms:modified xsi:type="dcterms:W3CDTF">2021-08-03T08:45:00Z</dcterms:modified>
  <cp:category/>
</cp:coreProperties>
</file>