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F98C0" w14:textId="1BE5BE7C" w:rsidR="002A75C1" w:rsidRPr="00F54CDE" w:rsidRDefault="002A75C1" w:rsidP="002A75C1">
      <w:pPr>
        <w:jc w:val="center"/>
        <w:rPr>
          <w:b/>
        </w:rPr>
      </w:pPr>
      <w:r w:rsidRPr="00F54CDE">
        <w:rPr>
          <w:b/>
        </w:rPr>
        <w:t xml:space="preserve">Ministru kabineta noteikumu projekta </w:t>
      </w:r>
    </w:p>
    <w:p w14:paraId="161FF127" w14:textId="351D873C" w:rsidR="002D4307" w:rsidRPr="00F54CDE" w:rsidRDefault="002A75C1" w:rsidP="00F54CDE">
      <w:pPr>
        <w:pStyle w:val="Parastais"/>
        <w:jc w:val="center"/>
        <w:rPr>
          <w:b/>
          <w:bCs/>
        </w:rPr>
      </w:pPr>
      <w:r w:rsidRPr="00F54CDE">
        <w:rPr>
          <w:b/>
        </w:rPr>
        <w:t>“Ministru kabineta virzītu valsts augstskolas padomes locekļu atlases</w:t>
      </w:r>
      <w:r w:rsidR="00F54CDE" w:rsidRPr="00F54CDE">
        <w:rPr>
          <w:b/>
        </w:rPr>
        <w:t>,</w:t>
      </w:r>
      <w:r w:rsidR="00F54CDE" w:rsidRPr="00F54CDE">
        <w:rPr>
          <w:b/>
          <w:bCs/>
        </w:rPr>
        <w:t xml:space="preserve"> izvirzīšanas</w:t>
      </w:r>
      <w:r w:rsidRPr="00F54CDE">
        <w:rPr>
          <w:b/>
        </w:rPr>
        <w:t xml:space="preserve"> un atsaukšanas kārtība” </w:t>
      </w:r>
      <w:r w:rsidRPr="002A75C1">
        <w:rPr>
          <w:b/>
        </w:rPr>
        <w:t>sākotnējās ietekmes novērtējuma ziņojums (anotācija)</w:t>
      </w:r>
    </w:p>
    <w:p w14:paraId="0D34B5EE" w14:textId="77777777" w:rsidR="002A75C1" w:rsidRPr="002A75C1" w:rsidRDefault="002A75C1" w:rsidP="002A75C1">
      <w:pPr>
        <w:jc w:val="cente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3"/>
        <w:gridCol w:w="6488"/>
      </w:tblGrid>
      <w:tr w:rsidR="001B4761" w:rsidRPr="002A75C1" w14:paraId="7548BAD1" w14:textId="77777777" w:rsidTr="008D5687">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62731DBD" w14:textId="77777777" w:rsidR="000952B3" w:rsidRPr="002A75C1" w:rsidRDefault="00B650B7" w:rsidP="001351FC">
            <w:pPr>
              <w:pStyle w:val="ListParagraph"/>
              <w:tabs>
                <w:tab w:val="left" w:pos="2268"/>
                <w:tab w:val="left" w:pos="2410"/>
              </w:tabs>
              <w:ind w:left="1080"/>
              <w:jc w:val="center"/>
              <w:rPr>
                <w:b/>
                <w:sz w:val="24"/>
                <w:szCs w:val="24"/>
                <w:lang w:eastAsia="en-US"/>
              </w:rPr>
            </w:pPr>
            <w:r w:rsidRPr="002A75C1">
              <w:rPr>
                <w:b/>
                <w:bCs/>
                <w:sz w:val="24"/>
                <w:szCs w:val="24"/>
              </w:rPr>
              <w:t>Tiesību akta projekta anotācijas kopsavilkums</w:t>
            </w:r>
          </w:p>
        </w:tc>
      </w:tr>
      <w:tr w:rsidR="001B4761" w:rsidRPr="002A75C1" w14:paraId="5699384A" w14:textId="77777777" w:rsidTr="008D5687">
        <w:tc>
          <w:tcPr>
            <w:tcW w:w="1420" w:type="pct"/>
            <w:tcBorders>
              <w:top w:val="single" w:sz="4" w:space="0" w:color="auto"/>
              <w:left w:val="single" w:sz="4" w:space="0" w:color="auto"/>
              <w:bottom w:val="single" w:sz="4" w:space="0" w:color="auto"/>
              <w:right w:val="single" w:sz="4" w:space="0" w:color="auto"/>
            </w:tcBorders>
            <w:shd w:val="clear" w:color="auto" w:fill="auto"/>
          </w:tcPr>
          <w:p w14:paraId="0233D7FE" w14:textId="77777777" w:rsidR="000952B3" w:rsidRPr="002A75C1" w:rsidRDefault="00B650B7" w:rsidP="001351FC">
            <w:pPr>
              <w:tabs>
                <w:tab w:val="left" w:pos="1904"/>
              </w:tabs>
              <w:rPr>
                <w:lang w:eastAsia="en-US"/>
              </w:rPr>
            </w:pPr>
            <w:r w:rsidRPr="002A75C1">
              <w:t>Mērķis, risinājums u</w:t>
            </w:r>
            <w:r w:rsidR="004210D4" w:rsidRPr="002A75C1">
              <w:t>n projekta spēkā stāšanās laiks</w:t>
            </w:r>
            <w:r w:rsidR="00B023C3" w:rsidRPr="002A75C1">
              <w:t xml:space="preserve"> (500 zīmes bez atstarpēm) </w:t>
            </w:r>
          </w:p>
        </w:tc>
        <w:tc>
          <w:tcPr>
            <w:tcW w:w="3580" w:type="pct"/>
            <w:tcBorders>
              <w:top w:val="single" w:sz="4" w:space="0" w:color="auto"/>
              <w:left w:val="single" w:sz="4" w:space="0" w:color="auto"/>
              <w:bottom w:val="single" w:sz="4" w:space="0" w:color="auto"/>
              <w:right w:val="single" w:sz="4" w:space="0" w:color="auto"/>
            </w:tcBorders>
            <w:shd w:val="clear" w:color="auto" w:fill="auto"/>
            <w:vAlign w:val="center"/>
          </w:tcPr>
          <w:p w14:paraId="743C5A6B" w14:textId="4E893EC2" w:rsidR="002A75C1" w:rsidRPr="002A75C1" w:rsidRDefault="00530F28" w:rsidP="002A75C1">
            <w:pPr>
              <w:shd w:val="clear" w:color="auto" w:fill="FFFFFF"/>
              <w:jc w:val="both"/>
              <w:rPr>
                <w:rFonts w:eastAsia="Times New Roman"/>
                <w:lang w:eastAsia="en-GB"/>
              </w:rPr>
            </w:pPr>
            <w:r>
              <w:rPr>
                <w:rFonts w:eastAsia="Times New Roman"/>
                <w:lang w:eastAsia="en-US"/>
              </w:rPr>
              <w:t xml:space="preserve"> </w:t>
            </w:r>
            <w:r w:rsidR="002A75C1" w:rsidRPr="002A75C1">
              <w:rPr>
                <w:rFonts w:eastAsia="Times New Roman"/>
                <w:lang w:eastAsia="en-US"/>
              </w:rPr>
              <w:t>Mērķis:</w:t>
            </w:r>
            <w:r w:rsidR="002A75C1" w:rsidRPr="002A75C1">
              <w:rPr>
                <w:rFonts w:eastAsia="Times New Roman" w:cs="Calibri"/>
                <w:bCs/>
                <w:lang w:eastAsia="en-GB"/>
              </w:rPr>
              <w:t xml:space="preserve"> noteikt tiesisku regulējumu par Ministru kabineta izvirzāmo </w:t>
            </w:r>
            <w:r w:rsidR="00820274">
              <w:rPr>
                <w:rFonts w:eastAsia="Times New Roman" w:cs="Calibri"/>
                <w:bCs/>
                <w:lang w:eastAsia="en-GB"/>
              </w:rPr>
              <w:t xml:space="preserve">valsts augstskolas </w:t>
            </w:r>
            <w:r w:rsidR="002A75C1" w:rsidRPr="002A75C1">
              <w:rPr>
                <w:rFonts w:eastAsia="Times New Roman" w:cs="Calibri"/>
                <w:bCs/>
                <w:lang w:eastAsia="en-GB"/>
              </w:rPr>
              <w:t>padomes locekļu kandidātu atlasi, vērtējot šo kandidātu</w:t>
            </w:r>
            <w:r w:rsidR="00F54CDE">
              <w:rPr>
                <w:rFonts w:eastAsia="Times New Roman" w:cs="Calibri"/>
                <w:bCs/>
                <w:lang w:eastAsia="en-GB"/>
              </w:rPr>
              <w:t xml:space="preserve"> atbilstību noteiktajām prasībām un</w:t>
            </w:r>
            <w:r w:rsidR="002A75C1" w:rsidRPr="002A75C1">
              <w:rPr>
                <w:rFonts w:eastAsia="Times New Roman" w:cs="Calibri"/>
                <w:bCs/>
                <w:lang w:eastAsia="en-GB"/>
              </w:rPr>
              <w:t xml:space="preserve"> </w:t>
            </w:r>
            <w:r w:rsidR="002A75C1" w:rsidRPr="002A75C1">
              <w:rPr>
                <w:rFonts w:eastAsia="Times New Roman"/>
                <w:lang w:eastAsia="en-GB"/>
              </w:rPr>
              <w:t>profesionālo kompetenču atbilstību valsts augstskolas stra</w:t>
            </w:r>
            <w:r w:rsidR="00F54CDE">
              <w:rPr>
                <w:rFonts w:eastAsia="Times New Roman"/>
                <w:lang w:eastAsia="en-GB"/>
              </w:rPr>
              <w:t>tēģiskajai vadībai nepieciešamajās</w:t>
            </w:r>
            <w:r w:rsidR="002A75C1" w:rsidRPr="002A75C1">
              <w:rPr>
                <w:rFonts w:eastAsia="Times New Roman"/>
                <w:lang w:eastAsia="en-GB"/>
              </w:rPr>
              <w:t xml:space="preserve"> jomās, šo kandidātu virzību Ministru kabinetā</w:t>
            </w:r>
            <w:r w:rsidR="00F54CDE">
              <w:rPr>
                <w:rFonts w:eastAsia="Times New Roman"/>
                <w:lang w:eastAsia="en-GB"/>
              </w:rPr>
              <w:t xml:space="preserve"> izskatīšanai un apstiprināšanai kā Ministru kabineta virzītus pārstāvjus valsts augstskolas padomes sastāvā, kā arī</w:t>
            </w:r>
            <w:r w:rsidR="002A75C1" w:rsidRPr="002A75C1">
              <w:rPr>
                <w:rFonts w:eastAsia="Times New Roman"/>
                <w:lang w:eastAsia="en-GB"/>
              </w:rPr>
              <w:t xml:space="preserve"> </w:t>
            </w:r>
            <w:r w:rsidR="002A75C1" w:rsidRPr="002A75C1">
              <w:rPr>
                <w:rFonts w:eastAsia="Times New Roman" w:cs="Calibri"/>
                <w:bCs/>
                <w:lang w:eastAsia="en-GB"/>
              </w:rPr>
              <w:t>Ministru kabineta izvirzīto padomes</w:t>
            </w:r>
            <w:r w:rsidR="00F54CDE">
              <w:rPr>
                <w:rFonts w:eastAsia="Times New Roman" w:cs="Calibri"/>
                <w:bCs/>
                <w:lang w:eastAsia="en-GB"/>
              </w:rPr>
              <w:t xml:space="preserve"> locekļu atsaukšanas kārtību</w:t>
            </w:r>
            <w:r w:rsidR="002A75C1" w:rsidRPr="002A75C1">
              <w:rPr>
                <w:rFonts w:eastAsia="Times New Roman" w:cs="Calibri"/>
                <w:bCs/>
                <w:lang w:eastAsia="en-GB"/>
              </w:rPr>
              <w:t>.</w:t>
            </w:r>
          </w:p>
          <w:p w14:paraId="4A65AE7C" w14:textId="4325F859" w:rsidR="002A75C1" w:rsidRPr="002A75C1" w:rsidRDefault="002A75C1" w:rsidP="002A75C1">
            <w:pPr>
              <w:shd w:val="clear" w:color="auto" w:fill="FFFFFF"/>
              <w:jc w:val="both"/>
              <w:rPr>
                <w:rFonts w:eastAsia="Times New Roman"/>
                <w:lang w:eastAsia="en-GB"/>
              </w:rPr>
            </w:pPr>
            <w:r w:rsidRPr="002A75C1">
              <w:rPr>
                <w:rFonts w:eastAsia="Times New Roman"/>
                <w:lang w:eastAsia="en-US"/>
              </w:rPr>
              <w:t>Risinājums:</w:t>
            </w:r>
            <w:r w:rsidRPr="002A75C1">
              <w:rPr>
                <w:rFonts w:eastAsia="Times New Roman" w:cs="Calibri"/>
                <w:bCs/>
                <w:lang w:eastAsia="en-GB"/>
              </w:rPr>
              <w:t xml:space="preserve"> </w:t>
            </w:r>
            <w:r w:rsidR="00820274">
              <w:rPr>
                <w:rFonts w:eastAsia="Times New Roman" w:cs="Calibri"/>
                <w:bCs/>
                <w:lang w:eastAsia="en-GB"/>
              </w:rPr>
              <w:t>augsta līmeņa profesionālas</w:t>
            </w:r>
            <w:r w:rsidRPr="002A75C1">
              <w:rPr>
                <w:rFonts w:eastAsia="Times New Roman" w:cs="Calibri"/>
                <w:bCs/>
                <w:lang w:eastAsia="en-GB"/>
              </w:rPr>
              <w:t>, akadēmiski, zin</w:t>
            </w:r>
            <w:r w:rsidR="00820274">
              <w:rPr>
                <w:rFonts w:eastAsia="Times New Roman" w:cs="Calibri"/>
                <w:bCs/>
                <w:lang w:eastAsia="en-GB"/>
              </w:rPr>
              <w:t>ātniski un stratēģiski orientētas</w:t>
            </w:r>
            <w:r w:rsidRPr="002A75C1">
              <w:rPr>
                <w:rFonts w:eastAsia="Times New Roman" w:cs="Calibri"/>
                <w:bCs/>
                <w:lang w:eastAsia="en-GB"/>
              </w:rPr>
              <w:t xml:space="preserve"> </w:t>
            </w:r>
            <w:r w:rsidR="00820274">
              <w:rPr>
                <w:rFonts w:eastAsia="Times New Roman" w:cs="Calibri"/>
                <w:bCs/>
                <w:lang w:eastAsia="en-GB"/>
              </w:rPr>
              <w:t xml:space="preserve">valsts augstskolas </w:t>
            </w:r>
            <w:r w:rsidRPr="002A75C1">
              <w:rPr>
                <w:rFonts w:eastAsia="Times New Roman" w:cs="Calibri"/>
                <w:bCs/>
                <w:lang w:eastAsia="en-GB"/>
              </w:rPr>
              <w:t xml:space="preserve">padomes sastāvu, kurš </w:t>
            </w:r>
            <w:r w:rsidRPr="002A75C1">
              <w:rPr>
                <w:rFonts w:eastAsia="Times New Roman" w:cs="Calibri"/>
                <w:bCs/>
                <w:i/>
                <w:lang w:eastAsia="en-GB"/>
              </w:rPr>
              <w:t>kopumā</w:t>
            </w:r>
            <w:r w:rsidRPr="002A75C1">
              <w:rPr>
                <w:rFonts w:eastAsia="Times New Roman" w:cs="Calibri"/>
                <w:bCs/>
                <w:lang w:eastAsia="en-GB"/>
              </w:rPr>
              <w:t xml:space="preserve"> būs kvalificēts izpildīt Augstskolu likuma 14.</w:t>
            </w:r>
            <w:r w:rsidRPr="002A75C1">
              <w:rPr>
                <w:rFonts w:eastAsia="Times New Roman" w:cs="Calibri"/>
                <w:vertAlign w:val="superscript"/>
              </w:rPr>
              <w:t>2</w:t>
            </w:r>
            <w:r w:rsidRPr="002A75C1">
              <w:rPr>
                <w:rFonts w:eastAsia="Times New Roman" w:cs="Calibri"/>
                <w:bCs/>
                <w:lang w:eastAsia="en-GB"/>
              </w:rPr>
              <w:t> pantā padomei noteiktās kompetences, ievērojot</w:t>
            </w:r>
            <w:r w:rsidR="00820274">
              <w:rPr>
                <w:rFonts w:eastAsia="Times New Roman" w:cs="Calibri"/>
                <w:bCs/>
                <w:lang w:eastAsia="en-GB"/>
              </w:rPr>
              <w:t xml:space="preserve"> tai</w:t>
            </w:r>
            <w:r w:rsidRPr="002A75C1">
              <w:rPr>
                <w:rFonts w:eastAsia="Times New Roman" w:cs="Calibri"/>
                <w:bCs/>
                <w:lang w:eastAsia="en-GB"/>
              </w:rPr>
              <w:t xml:space="preserve"> noteikto atbildību pār </w:t>
            </w:r>
            <w:r w:rsidRPr="002A75C1">
              <w:rPr>
                <w:rFonts w:eastAsia="Times New Roman"/>
                <w:lang w:eastAsia="en-GB"/>
              </w:rPr>
              <w:t>valsts augstskolas ilgtspējīgu attīstību, stratēģisko un finanšu uzraudzību, kā arī nodrošināt valsts augstskolas darbību atbilstoši tās attīstības stratēģijā noteiktajiem mērķiem.</w:t>
            </w:r>
          </w:p>
          <w:p w14:paraId="7111E55E" w14:textId="39E3AF60" w:rsidR="000952B3" w:rsidRPr="002A75C1" w:rsidRDefault="002A75C1" w:rsidP="002A75C1">
            <w:pPr>
              <w:jc w:val="both"/>
              <w:rPr>
                <w:rFonts w:eastAsiaTheme="minorEastAsia"/>
              </w:rPr>
            </w:pPr>
            <w:r w:rsidRPr="002A75C1">
              <w:rPr>
                <w:rFonts w:eastAsia="Times New Roman"/>
              </w:rPr>
              <w:t>Stāsies spēkā Oficiālo publikāciju un tiesiskās informācijas likumā noteiktajā kārtībā.</w:t>
            </w:r>
          </w:p>
        </w:tc>
      </w:tr>
    </w:tbl>
    <w:p w14:paraId="4F115383" w14:textId="797A9A31" w:rsidR="000952B3" w:rsidRPr="002A75C1" w:rsidRDefault="00046435" w:rsidP="00785EFA">
      <w:pPr>
        <w:tabs>
          <w:tab w:val="left" w:pos="5388"/>
        </w:tabs>
      </w:pPr>
      <w:r w:rsidRPr="002A75C1">
        <w:tab/>
      </w:r>
    </w:p>
    <w:tbl>
      <w:tblPr>
        <w:tblW w:w="49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
        <w:gridCol w:w="2226"/>
        <w:gridCol w:w="6389"/>
      </w:tblGrid>
      <w:tr w:rsidR="001B4761" w:rsidRPr="002A75C1" w14:paraId="13B9CB63" w14:textId="77777777" w:rsidTr="002A75C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6BDA041" w14:textId="77777777" w:rsidR="000952B3" w:rsidRPr="002A75C1" w:rsidRDefault="00B650B7" w:rsidP="001351FC">
            <w:pPr>
              <w:pStyle w:val="ListParagraph"/>
              <w:tabs>
                <w:tab w:val="left" w:pos="2268"/>
                <w:tab w:val="left" w:pos="2410"/>
              </w:tabs>
              <w:ind w:left="1080"/>
              <w:jc w:val="center"/>
              <w:rPr>
                <w:b/>
                <w:sz w:val="24"/>
                <w:szCs w:val="24"/>
                <w:lang w:eastAsia="en-US"/>
              </w:rPr>
            </w:pPr>
            <w:r w:rsidRPr="002A75C1">
              <w:rPr>
                <w:b/>
                <w:bCs/>
                <w:sz w:val="24"/>
                <w:szCs w:val="24"/>
              </w:rPr>
              <w:t>I. Tiesību akta projekta izstrādes nepieciešamība</w:t>
            </w:r>
          </w:p>
        </w:tc>
      </w:tr>
      <w:tr w:rsidR="001B4761" w:rsidRPr="002A75C1" w14:paraId="5F62888D" w14:textId="77777777" w:rsidTr="002A75C1">
        <w:tc>
          <w:tcPr>
            <w:tcW w:w="228" w:type="pct"/>
            <w:tcBorders>
              <w:top w:val="single" w:sz="4" w:space="0" w:color="auto"/>
              <w:left w:val="single" w:sz="4" w:space="0" w:color="auto"/>
              <w:bottom w:val="single" w:sz="4" w:space="0" w:color="auto"/>
              <w:right w:val="single" w:sz="4" w:space="0" w:color="auto"/>
            </w:tcBorders>
            <w:shd w:val="clear" w:color="auto" w:fill="auto"/>
          </w:tcPr>
          <w:p w14:paraId="59BC4C69" w14:textId="77777777" w:rsidR="000952B3" w:rsidRPr="002A75C1" w:rsidRDefault="00B650B7" w:rsidP="001351FC">
            <w:pPr>
              <w:jc w:val="center"/>
              <w:rPr>
                <w:lang w:eastAsia="en-US"/>
              </w:rPr>
            </w:pPr>
            <w:r w:rsidRPr="002A75C1">
              <w:t>1.</w:t>
            </w:r>
          </w:p>
        </w:tc>
        <w:tc>
          <w:tcPr>
            <w:tcW w:w="1233" w:type="pct"/>
            <w:tcBorders>
              <w:top w:val="single" w:sz="4" w:space="0" w:color="auto"/>
              <w:left w:val="single" w:sz="4" w:space="0" w:color="auto"/>
              <w:bottom w:val="single" w:sz="4" w:space="0" w:color="auto"/>
              <w:right w:val="single" w:sz="4" w:space="0" w:color="auto"/>
            </w:tcBorders>
            <w:shd w:val="clear" w:color="auto" w:fill="auto"/>
          </w:tcPr>
          <w:p w14:paraId="65D9052D" w14:textId="2078EA48" w:rsidR="009F06CE" w:rsidRPr="002A75C1" w:rsidRDefault="00B650B7" w:rsidP="008613BB">
            <w:pPr>
              <w:tabs>
                <w:tab w:val="left" w:pos="1904"/>
              </w:tabs>
              <w:rPr>
                <w:lang w:eastAsia="en-US"/>
              </w:rPr>
            </w:pPr>
            <w:r w:rsidRPr="002A75C1">
              <w:t>Pamatojums</w:t>
            </w:r>
          </w:p>
          <w:p w14:paraId="05D193F4" w14:textId="77777777" w:rsidR="000952B3" w:rsidRPr="002A75C1" w:rsidRDefault="000952B3" w:rsidP="009F06CE">
            <w:pPr>
              <w:rPr>
                <w:lang w:eastAsia="en-US"/>
              </w:rPr>
            </w:pP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14:paraId="7BFFA684" w14:textId="30D1F746" w:rsidR="002A75C1" w:rsidRPr="002A75C1" w:rsidRDefault="002A75C1" w:rsidP="00530F28">
            <w:pPr>
              <w:jc w:val="both"/>
              <w:rPr>
                <w:bCs/>
              </w:rPr>
            </w:pPr>
            <w:r w:rsidRPr="002A75C1">
              <w:t xml:space="preserve">Izglītības un zinātnes ministrija izstrādājusi </w:t>
            </w:r>
            <w:r w:rsidRPr="002A75C1">
              <w:rPr>
                <w:bCs/>
              </w:rPr>
              <w:t>Ministru kabineta noteikumu projektu “Ministru kabineta virzītu valsts augstskolas padomes locekļu atlases</w:t>
            </w:r>
            <w:r w:rsidR="00F54CDE">
              <w:rPr>
                <w:bCs/>
              </w:rPr>
              <w:t>,</w:t>
            </w:r>
            <w:r w:rsidR="00F54CDE" w:rsidRPr="000869D9">
              <w:rPr>
                <w:b/>
                <w:bCs/>
                <w:sz w:val="28"/>
                <w:szCs w:val="28"/>
              </w:rPr>
              <w:t xml:space="preserve"> </w:t>
            </w:r>
            <w:r w:rsidR="00F54CDE" w:rsidRPr="00F54CDE">
              <w:rPr>
                <w:bCs/>
              </w:rPr>
              <w:t>izvirzīšanas</w:t>
            </w:r>
            <w:r w:rsidRPr="00F54CDE">
              <w:rPr>
                <w:bCs/>
              </w:rPr>
              <w:t xml:space="preserve"> un </w:t>
            </w:r>
            <w:r w:rsidRPr="00F54CDE">
              <w:t>atsaukšanas</w:t>
            </w:r>
            <w:r w:rsidRPr="002A75C1">
              <w:rPr>
                <w:bCs/>
              </w:rPr>
              <w:t xml:space="preserve"> kārtība” (turpmāk – projekts) nosaka Augstskolu likuma </w:t>
            </w:r>
            <w:r w:rsidRPr="002A75C1">
              <w:rPr>
                <w:iCs/>
              </w:rPr>
              <w:t>(</w:t>
            </w:r>
            <w:hyperlink r:id="rId9" w:tgtFrame="_blank" w:history="1">
              <w:r w:rsidRPr="002A75C1">
                <w:rPr>
                  <w:rStyle w:val="Hyperlink"/>
                  <w:iCs/>
                </w:rPr>
                <w:t>08.06.2021</w:t>
              </w:r>
            </w:hyperlink>
            <w:r w:rsidRPr="002A75C1">
              <w:rPr>
                <w:iCs/>
              </w:rPr>
              <w:t>. likuma redakcijā, kas stājas spēkā </w:t>
            </w:r>
            <w:hyperlink r:id="rId10" w:tgtFrame="_blank" w:history="1">
              <w:r w:rsidRPr="002A75C1">
                <w:rPr>
                  <w:rStyle w:val="Hyperlink"/>
                  <w:iCs/>
                </w:rPr>
                <w:t>16.08.2021.</w:t>
              </w:r>
            </w:hyperlink>
            <w:r w:rsidRPr="002A75C1">
              <w:rPr>
                <w:iCs/>
              </w:rPr>
              <w:t>)</w:t>
            </w:r>
            <w:r w:rsidRPr="002A75C1">
              <w:rPr>
                <w:bCs/>
              </w:rPr>
              <w:t>:</w:t>
            </w:r>
          </w:p>
          <w:p w14:paraId="19A41470" w14:textId="77777777" w:rsidR="002A75C1" w:rsidRPr="002A75C1" w:rsidRDefault="002A75C1" w:rsidP="00820274">
            <w:pPr>
              <w:ind w:firstLine="226"/>
              <w:jc w:val="both"/>
            </w:pPr>
            <w:r w:rsidRPr="002A75C1">
              <w:rPr>
                <w:bCs/>
              </w:rPr>
              <w:t>a) 14.</w:t>
            </w:r>
            <w:r w:rsidRPr="002A75C1">
              <w:rPr>
                <w:bCs/>
                <w:vertAlign w:val="superscript"/>
              </w:rPr>
              <w:t>1</w:t>
            </w:r>
            <w:r w:rsidRPr="002A75C1">
              <w:rPr>
                <w:bCs/>
              </w:rPr>
              <w:t> panta devītā daļa, ka “</w:t>
            </w:r>
            <w:r w:rsidRPr="002A75C1">
              <w:t>Ministru kabinets attiecībā uz tā virzītajiem valsts augstskolas padomes locekļu kandidātiem nosaka:</w:t>
            </w:r>
          </w:p>
          <w:p w14:paraId="46B0C841" w14:textId="77777777" w:rsidR="002A75C1" w:rsidRPr="002A75C1" w:rsidRDefault="002A75C1" w:rsidP="00820274">
            <w:pPr>
              <w:ind w:firstLine="226"/>
              <w:jc w:val="both"/>
            </w:pPr>
            <w:r w:rsidRPr="002A75C1">
              <w:t>1) padomes locekļu kandidātu atlases komisijas izveidošanas kārtību un sastāvu;</w:t>
            </w:r>
          </w:p>
          <w:p w14:paraId="06FF4EF7" w14:textId="77777777" w:rsidR="002A75C1" w:rsidRPr="002A75C1" w:rsidRDefault="002A75C1" w:rsidP="00820274">
            <w:pPr>
              <w:ind w:firstLine="226"/>
              <w:jc w:val="both"/>
            </w:pPr>
            <w:r w:rsidRPr="002A75C1">
              <w:t>2) padomes locekļiem izvirzāmās prasības un viņu novērtēšanas kārtību, ievērojot, ka virza kandidātus, kuriem ir nevainojama reputācija, un atlases procesā tiek ievēlētas personas, kurām ir profesionālās kompetences tādās jomās kā, piemēram, finanses, risku vadība, stratēģiskā attīstība, kultūra, māksla vai starptautiskā sadarbība, un kuras kopumā nodrošina katras augstskolas stratēģiskajai vadībai nepieciešamās kompetences;</w:t>
            </w:r>
          </w:p>
          <w:p w14:paraId="0B851C0C" w14:textId="77777777" w:rsidR="002A75C1" w:rsidRPr="002A75C1" w:rsidRDefault="002A75C1" w:rsidP="00820274">
            <w:pPr>
              <w:ind w:firstLine="226"/>
              <w:jc w:val="both"/>
            </w:pPr>
            <w:r w:rsidRPr="002A75C1">
              <w:t>3) kārtību, kādā dokumentējama un publiskojama informācija par nominācijas procesa norisi un rezultātiem;</w:t>
            </w:r>
          </w:p>
          <w:p w14:paraId="0C91A253" w14:textId="77777777" w:rsidR="002A75C1" w:rsidRPr="002A75C1" w:rsidRDefault="002A75C1" w:rsidP="00820274">
            <w:pPr>
              <w:ind w:firstLine="226"/>
              <w:jc w:val="both"/>
            </w:pPr>
            <w:r w:rsidRPr="002A75C1">
              <w:t>4) padomes locekļu izvirzīšanas un atsaukšanas kārtību.”;</w:t>
            </w:r>
          </w:p>
          <w:p w14:paraId="6207C6CD" w14:textId="1FA8A763" w:rsidR="00E67131" w:rsidRPr="002A75C1" w:rsidRDefault="002A75C1" w:rsidP="00820274">
            <w:pPr>
              <w:ind w:firstLine="226"/>
              <w:jc w:val="both"/>
            </w:pPr>
            <w:r w:rsidRPr="002A75C1">
              <w:t>b) pārejas noteikumu 62.punkts, ka “valsts dibinātas augstskolas padomi izveido ne vēlāk kā līdz 2021. gada 30. novembrim. Šā likuma </w:t>
            </w:r>
            <w:hyperlink r:id="rId11" w:anchor="p14.1" w:history="1">
              <w:r w:rsidRPr="002A75C1">
                <w:rPr>
                  <w:rStyle w:val="Hyperlink"/>
                </w:rPr>
                <w:t>14.</w:t>
              </w:r>
              <w:r w:rsidRPr="002A75C1">
                <w:rPr>
                  <w:rStyle w:val="Hyperlink"/>
                  <w:vertAlign w:val="superscript"/>
                </w:rPr>
                <w:t>1</w:t>
              </w:r>
              <w:r w:rsidRPr="002A75C1">
                <w:rPr>
                  <w:rStyle w:val="Hyperlink"/>
                </w:rPr>
                <w:t> panta</w:t>
              </w:r>
            </w:hyperlink>
            <w:r w:rsidRPr="002A75C1">
              <w:t xml:space="preserve"> ceturtās daļas 1. punktā, sestās daļas 1. punktā, septītās daļas 1. punktā un astotās daļas 1. punktā paredzētos valsts dibinātas augstskolas padomes locekļus izvirza </w:t>
            </w:r>
            <w:r w:rsidRPr="002A75C1">
              <w:lastRenderedPageBreak/>
              <w:t>jaunievēlētais senāts tā noteiktajā kārtībā. Senāts līdz 2021. gada 30. novembrim izstrādā valsts augstskolas padomes darbības uzsākšanas noteikumus, kas ir spēkā, kamēr padome pati nav apstiprinājusi tās darbības nolikumu.”</w:t>
            </w:r>
          </w:p>
        </w:tc>
      </w:tr>
      <w:tr w:rsidR="002A75C1" w:rsidRPr="002A75C1" w14:paraId="215445E5" w14:textId="77777777" w:rsidTr="002A75C1">
        <w:tc>
          <w:tcPr>
            <w:tcW w:w="228" w:type="pct"/>
            <w:tcBorders>
              <w:top w:val="single" w:sz="4" w:space="0" w:color="auto"/>
              <w:left w:val="single" w:sz="4" w:space="0" w:color="auto"/>
              <w:bottom w:val="single" w:sz="4" w:space="0" w:color="auto"/>
              <w:right w:val="single" w:sz="4" w:space="0" w:color="auto"/>
            </w:tcBorders>
            <w:shd w:val="clear" w:color="auto" w:fill="auto"/>
          </w:tcPr>
          <w:p w14:paraId="621D8082" w14:textId="58384C87" w:rsidR="002A75C1" w:rsidRPr="002A75C1" w:rsidRDefault="002A75C1" w:rsidP="001351FC">
            <w:pPr>
              <w:jc w:val="center"/>
              <w:rPr>
                <w:lang w:eastAsia="en-US"/>
              </w:rPr>
            </w:pPr>
            <w:r w:rsidRPr="002A75C1">
              <w:lastRenderedPageBreak/>
              <w:t>2.</w:t>
            </w:r>
          </w:p>
        </w:tc>
        <w:tc>
          <w:tcPr>
            <w:tcW w:w="1233" w:type="pct"/>
            <w:tcBorders>
              <w:top w:val="single" w:sz="4" w:space="0" w:color="auto"/>
              <w:left w:val="single" w:sz="4" w:space="0" w:color="auto"/>
              <w:bottom w:val="single" w:sz="4" w:space="0" w:color="auto"/>
              <w:right w:val="single" w:sz="4" w:space="0" w:color="auto"/>
            </w:tcBorders>
            <w:shd w:val="clear" w:color="auto" w:fill="auto"/>
          </w:tcPr>
          <w:p w14:paraId="69D26590" w14:textId="608B0F1F" w:rsidR="002A75C1" w:rsidRPr="002A75C1" w:rsidRDefault="002A75C1" w:rsidP="0008619D">
            <w:pPr>
              <w:jc w:val="both"/>
              <w:rPr>
                <w:lang w:eastAsia="en-US"/>
              </w:rPr>
            </w:pPr>
            <w:r w:rsidRPr="002A75C1">
              <w:t xml:space="preserve">Pašreizējā situācija un problēmas, kuru risināšanai tiesību akta projekts izstrādāts, tiesiskā regulējuma mērķis un būtība </w:t>
            </w:r>
          </w:p>
          <w:p w14:paraId="403922A6" w14:textId="77777777" w:rsidR="002A75C1" w:rsidRPr="002A75C1" w:rsidRDefault="002A75C1" w:rsidP="001F4054">
            <w:pPr>
              <w:rPr>
                <w:lang w:eastAsia="en-US"/>
              </w:rPr>
            </w:pPr>
          </w:p>
        </w:tc>
        <w:tc>
          <w:tcPr>
            <w:tcW w:w="3539" w:type="pct"/>
            <w:tcBorders>
              <w:top w:val="single" w:sz="4" w:space="0" w:color="auto"/>
              <w:left w:val="single" w:sz="4" w:space="0" w:color="auto"/>
              <w:bottom w:val="single" w:sz="4" w:space="0" w:color="auto"/>
              <w:right w:val="single" w:sz="4" w:space="0" w:color="auto"/>
            </w:tcBorders>
            <w:shd w:val="clear" w:color="auto" w:fill="auto"/>
          </w:tcPr>
          <w:p w14:paraId="6D3A0D2D" w14:textId="5E1471BB" w:rsidR="002A75C1" w:rsidRPr="002A75C1" w:rsidRDefault="002A75C1" w:rsidP="002A75C1">
            <w:pPr>
              <w:shd w:val="clear" w:color="auto" w:fill="FFFFFF"/>
              <w:jc w:val="both"/>
              <w:rPr>
                <w:rFonts w:eastAsia="Times New Roman" w:cs="Calibri"/>
                <w:bCs/>
                <w:lang w:eastAsia="en-GB"/>
              </w:rPr>
            </w:pPr>
            <w:r w:rsidRPr="002A75C1">
              <w:rPr>
                <w:rFonts w:eastAsia="Times New Roman"/>
                <w:shd w:val="clear" w:color="auto" w:fill="FFFFFF"/>
              </w:rPr>
              <w:t xml:space="preserve">Ar </w:t>
            </w:r>
            <w:r w:rsidRPr="002A75C1">
              <w:rPr>
                <w:rFonts w:eastAsia="Times New Roman"/>
                <w:bCs/>
              </w:rPr>
              <w:t xml:space="preserve">Augstskolu likuma </w:t>
            </w:r>
            <w:r w:rsidRPr="002A75C1">
              <w:rPr>
                <w:rFonts w:eastAsia="Times New Roman"/>
                <w:iCs/>
                <w:lang w:eastAsia="en-GB"/>
              </w:rPr>
              <w:t>(</w:t>
            </w:r>
            <w:hyperlink r:id="rId12" w:tgtFrame="_blank" w:history="1">
              <w:r w:rsidRPr="002A75C1">
                <w:rPr>
                  <w:rFonts w:eastAsia="Times New Roman"/>
                  <w:iCs/>
                  <w:lang w:eastAsia="en-GB"/>
                </w:rPr>
                <w:t>08.06.2021</w:t>
              </w:r>
            </w:hyperlink>
            <w:r w:rsidRPr="002A75C1">
              <w:rPr>
                <w:rFonts w:eastAsia="Times New Roman"/>
                <w:iCs/>
                <w:lang w:eastAsia="en-GB"/>
              </w:rPr>
              <w:t>. likuma redakcijā, kas stājas spēkā </w:t>
            </w:r>
            <w:hyperlink r:id="rId13" w:tgtFrame="_blank" w:history="1">
              <w:r w:rsidRPr="002A75C1">
                <w:rPr>
                  <w:rFonts w:eastAsia="Times New Roman"/>
                  <w:iCs/>
                  <w:lang w:eastAsia="en-GB"/>
                </w:rPr>
                <w:t>16.08.2021.</w:t>
              </w:r>
            </w:hyperlink>
            <w:r w:rsidRPr="002A75C1">
              <w:rPr>
                <w:rFonts w:eastAsia="Times New Roman"/>
                <w:iCs/>
                <w:lang w:eastAsia="en-GB"/>
              </w:rPr>
              <w:t>) (turpmāk – Augstskolu likums),</w:t>
            </w:r>
            <w:r w:rsidRPr="002A75C1">
              <w:rPr>
                <w:rFonts w:eastAsia="Times New Roman"/>
                <w:bCs/>
                <w:lang w:eastAsia="en-GB"/>
              </w:rPr>
              <w:t xml:space="preserve"> ar 12. panta pirmo daļu un 14.</w:t>
            </w:r>
            <w:r w:rsidRPr="002A75C1">
              <w:rPr>
                <w:rFonts w:eastAsia="Times New Roman"/>
                <w:bCs/>
                <w:vertAlign w:val="superscript"/>
                <w:lang w:eastAsia="en-GB"/>
              </w:rPr>
              <w:t>1</w:t>
            </w:r>
            <w:r w:rsidRPr="002A75C1">
              <w:rPr>
                <w:rFonts w:eastAsia="Times New Roman"/>
                <w:bCs/>
                <w:lang w:eastAsia="en-GB"/>
              </w:rPr>
              <w:t xml:space="preserve"> panta pirmo daļu nosaka </w:t>
            </w:r>
            <w:r w:rsidRPr="002A75C1">
              <w:rPr>
                <w:rFonts w:eastAsia="Times New Roman"/>
                <w:bCs/>
                <w:u w:val="single"/>
                <w:lang w:eastAsia="en-GB"/>
              </w:rPr>
              <w:t>jaunu</w:t>
            </w:r>
            <w:r w:rsidRPr="002A75C1">
              <w:rPr>
                <w:rFonts w:eastAsia="Times New Roman"/>
                <w:bCs/>
                <w:lang w:eastAsia="en-GB"/>
              </w:rPr>
              <w:t xml:space="preserve"> </w:t>
            </w:r>
            <w:r w:rsidRPr="002A75C1">
              <w:rPr>
                <w:rFonts w:eastAsia="Times New Roman"/>
                <w:lang w:eastAsia="en-GB"/>
              </w:rPr>
              <w:t xml:space="preserve">valsts dibinātas augstskolas — atvasinātas publiskas personas — pārvaldes orgānu – augstskolas padome (turpmāk – padome), kas ir koleģiāla valsts augstskolas </w:t>
            </w:r>
            <w:r w:rsidRPr="002A75C1">
              <w:rPr>
                <w:rFonts w:eastAsia="Times New Roman"/>
                <w:u w:val="single"/>
                <w:lang w:eastAsia="en-GB"/>
              </w:rPr>
              <w:t>augstākā</w:t>
            </w:r>
            <w:r w:rsidRPr="002A75C1">
              <w:rPr>
                <w:rFonts w:eastAsia="Times New Roman"/>
                <w:lang w:eastAsia="en-GB"/>
              </w:rPr>
              <w:t xml:space="preserve"> lēmējinstitūcija, kas ir atbildīga par valsts augstskolas ilgtspējīgu attīstību, stratēģisko un finanšu uzraudzību, kā arī nodrošina valsts augstskolas darbību atbilstoši tās attīstības stratēģijā noteiktajiem mērķiem. Padomes kompetence ir noteikta ar Augstskolu likuma </w:t>
            </w:r>
            <w:r w:rsidRPr="002A75C1">
              <w:rPr>
                <w:rFonts w:eastAsia="Times New Roman" w:cs="Calibri"/>
                <w:bCs/>
                <w:lang w:eastAsia="en-GB"/>
              </w:rPr>
              <w:t>14.</w:t>
            </w:r>
            <w:r w:rsidRPr="002A75C1">
              <w:rPr>
                <w:rFonts w:eastAsia="Times New Roman" w:cs="Calibri"/>
                <w:vertAlign w:val="superscript"/>
              </w:rPr>
              <w:t>2</w:t>
            </w:r>
            <w:r w:rsidRPr="002A75C1">
              <w:rPr>
                <w:rFonts w:eastAsia="Times New Roman" w:cs="Calibri"/>
                <w:bCs/>
                <w:lang w:eastAsia="en-GB"/>
              </w:rPr>
              <w:t xml:space="preserve"> pantu. Saskaņā ar Augstskolu likuma </w:t>
            </w:r>
            <w:r w:rsidRPr="002A75C1">
              <w:rPr>
                <w:rFonts w:eastAsia="Times New Roman"/>
                <w:bCs/>
                <w:lang w:eastAsia="en-GB"/>
              </w:rPr>
              <w:t>14.</w:t>
            </w:r>
            <w:r w:rsidRPr="002A75C1">
              <w:rPr>
                <w:rFonts w:eastAsia="Times New Roman"/>
                <w:bCs/>
                <w:vertAlign w:val="superscript"/>
                <w:lang w:eastAsia="en-GB"/>
              </w:rPr>
              <w:t>1</w:t>
            </w:r>
            <w:r w:rsidRPr="002A75C1">
              <w:rPr>
                <w:rFonts w:eastAsia="Times New Roman"/>
                <w:bCs/>
                <w:lang w:eastAsia="en-GB"/>
              </w:rPr>
              <w:t> pantu padomes locekļu skaitliskais sastāvs mainās atkarībā no valsts augstskolas tipa</w:t>
            </w:r>
            <w:r w:rsidRPr="002A75C1">
              <w:rPr>
                <w:rFonts w:eastAsia="Times New Roman"/>
              </w:rPr>
              <w:t xml:space="preserve"> (Augstskolu likuma 3.panta pirmā daļa)</w:t>
            </w:r>
            <w:r w:rsidRPr="002A75C1">
              <w:rPr>
                <w:rFonts w:eastAsia="Times New Roman"/>
                <w:bCs/>
                <w:lang w:eastAsia="en-GB"/>
              </w:rPr>
              <w:t xml:space="preserve"> un</w:t>
            </w:r>
            <w:r w:rsidRPr="002A75C1">
              <w:rPr>
                <w:rFonts w:eastAsia="Times New Roman" w:cs="Calibri"/>
                <w:bCs/>
                <w:lang w:eastAsia="en-GB"/>
              </w:rPr>
              <w:t xml:space="preserve"> padomes sastāvu veido locekļi, kurus virza: 1) valsts augstskolas senāts, 2) Ministru kabinets un 3) Valsts prezidents.</w:t>
            </w:r>
          </w:p>
          <w:p w14:paraId="671864D1" w14:textId="77777777" w:rsidR="002A75C1" w:rsidRPr="002A75C1" w:rsidRDefault="002A75C1" w:rsidP="002A75C1">
            <w:pPr>
              <w:shd w:val="clear" w:color="auto" w:fill="FFFFFF"/>
              <w:jc w:val="both"/>
              <w:rPr>
                <w:rFonts w:eastAsia="Times New Roman"/>
                <w:bCs/>
                <w:lang w:eastAsia="en-GB"/>
              </w:rPr>
            </w:pPr>
            <w:r w:rsidRPr="002A75C1">
              <w:rPr>
                <w:rFonts w:eastAsia="Times New Roman" w:cs="Calibri"/>
                <w:bCs/>
                <w:lang w:eastAsia="en-GB"/>
              </w:rPr>
              <w:t xml:space="preserve"> Ministru kabinets atbilstoši Augstskolu likuma </w:t>
            </w:r>
            <w:r w:rsidRPr="002A75C1">
              <w:rPr>
                <w:rFonts w:eastAsia="Times New Roman"/>
                <w:bCs/>
                <w:lang w:eastAsia="en-GB"/>
              </w:rPr>
              <w:t>14.</w:t>
            </w:r>
            <w:r w:rsidRPr="002A75C1">
              <w:rPr>
                <w:rFonts w:eastAsia="Times New Roman"/>
                <w:bCs/>
                <w:vertAlign w:val="superscript"/>
                <w:lang w:eastAsia="en-GB"/>
              </w:rPr>
              <w:t>1</w:t>
            </w:r>
            <w:r w:rsidRPr="002A75C1">
              <w:rPr>
                <w:rFonts w:eastAsia="Times New Roman"/>
                <w:bCs/>
                <w:lang w:eastAsia="en-GB"/>
              </w:rPr>
              <w:t> panta</w:t>
            </w:r>
            <w:r w:rsidRPr="002A75C1">
              <w:rPr>
                <w:rFonts w:eastAsia="Times New Roman" w:cs="Calibri"/>
                <w:bCs/>
                <w:lang w:eastAsia="en-GB"/>
              </w:rPr>
              <w:t xml:space="preserve"> </w:t>
            </w:r>
            <w:r w:rsidRPr="002A75C1">
              <w:rPr>
                <w:rFonts w:eastAsia="Times New Roman"/>
                <w:bCs/>
                <w:lang w:eastAsia="en-GB"/>
              </w:rPr>
              <w:t>ceturtās daļas 3.punktam, sestās daļas 3.punktam, septītās  daļas 3.punktam un astotās daļas 3.punktam</w:t>
            </w:r>
            <w:r w:rsidRPr="002A75C1">
              <w:rPr>
                <w:rFonts w:eastAsia="Times New Roman" w:cs="Calibri"/>
                <w:bCs/>
                <w:lang w:eastAsia="en-GB"/>
              </w:rPr>
              <w:t xml:space="preserve"> izvirza par Ministru kabineta pārstāvjiem augstskolas padomē tos sabiedrības pārstāvjus, kurus </w:t>
            </w:r>
            <w:r w:rsidRPr="002A75C1">
              <w:rPr>
                <w:rFonts w:eastAsia="Times New Roman" w:cs="Calibri"/>
                <w:lang w:eastAsia="en-GB"/>
              </w:rPr>
              <w:t>izraugās ministrija, kuras pārraudzībā ir attiecīga valsts  augstskola, šādā apjomā:</w:t>
            </w:r>
          </w:p>
          <w:p w14:paraId="2DE08E4D" w14:textId="77777777" w:rsidR="002A75C1" w:rsidRPr="002A75C1" w:rsidRDefault="002A75C1" w:rsidP="002A75C1">
            <w:pPr>
              <w:numPr>
                <w:ilvl w:val="0"/>
                <w:numId w:val="57"/>
              </w:numPr>
              <w:shd w:val="clear" w:color="auto" w:fill="FFFFFF"/>
              <w:contextualSpacing/>
              <w:jc w:val="both"/>
              <w:rPr>
                <w:rFonts w:eastAsia="Times New Roman" w:cs="Calibri"/>
                <w:bCs/>
                <w:lang w:eastAsia="en-GB"/>
              </w:rPr>
            </w:pPr>
            <w:r w:rsidRPr="002A75C1">
              <w:rPr>
                <w:rFonts w:eastAsia="Times New Roman" w:cs="Calibri"/>
                <w:bCs/>
                <w:lang w:eastAsia="en-GB"/>
              </w:rPr>
              <w:t>zinātnes universitātei – piecus;</w:t>
            </w:r>
          </w:p>
          <w:p w14:paraId="1ABFFACA" w14:textId="77777777" w:rsidR="002A75C1" w:rsidRPr="002A75C1" w:rsidRDefault="002A75C1" w:rsidP="002A75C1">
            <w:pPr>
              <w:numPr>
                <w:ilvl w:val="0"/>
                <w:numId w:val="57"/>
              </w:numPr>
              <w:shd w:val="clear" w:color="auto" w:fill="FFFFFF"/>
              <w:contextualSpacing/>
              <w:jc w:val="both"/>
              <w:rPr>
                <w:rFonts w:eastAsia="Times New Roman" w:cs="Calibri"/>
                <w:bCs/>
                <w:lang w:eastAsia="en-GB"/>
              </w:rPr>
            </w:pPr>
            <w:r w:rsidRPr="002A75C1">
              <w:rPr>
                <w:rFonts w:eastAsia="Times New Roman" w:cs="Calibri"/>
                <w:lang w:eastAsia="en-GB"/>
              </w:rPr>
              <w:t>mākslu un kultūras universitātei – divus;</w:t>
            </w:r>
          </w:p>
          <w:p w14:paraId="5204D08D" w14:textId="77777777" w:rsidR="002A75C1" w:rsidRPr="002A75C1" w:rsidRDefault="002A75C1" w:rsidP="002A75C1">
            <w:pPr>
              <w:numPr>
                <w:ilvl w:val="0"/>
                <w:numId w:val="57"/>
              </w:numPr>
              <w:shd w:val="clear" w:color="auto" w:fill="FFFFFF"/>
              <w:contextualSpacing/>
              <w:jc w:val="both"/>
              <w:rPr>
                <w:rFonts w:eastAsia="Times New Roman" w:cs="Calibri"/>
                <w:bCs/>
                <w:lang w:eastAsia="en-GB"/>
              </w:rPr>
            </w:pPr>
            <w:r w:rsidRPr="002A75C1">
              <w:rPr>
                <w:rFonts w:eastAsia="Times New Roman" w:cs="Calibri"/>
                <w:lang w:eastAsia="en-GB"/>
              </w:rPr>
              <w:t>lietišķo zinātņu universitātei – trīs;</w:t>
            </w:r>
          </w:p>
          <w:p w14:paraId="1DC1A1C4" w14:textId="77777777" w:rsidR="002A75C1" w:rsidRPr="002A75C1" w:rsidRDefault="002A75C1" w:rsidP="002A75C1">
            <w:pPr>
              <w:numPr>
                <w:ilvl w:val="0"/>
                <w:numId w:val="57"/>
              </w:numPr>
              <w:shd w:val="clear" w:color="auto" w:fill="FFFFFF"/>
              <w:contextualSpacing/>
              <w:jc w:val="both"/>
              <w:rPr>
                <w:rFonts w:eastAsia="Times New Roman" w:cs="Calibri"/>
                <w:bCs/>
                <w:lang w:eastAsia="en-GB"/>
              </w:rPr>
            </w:pPr>
            <w:r w:rsidRPr="002A75C1">
              <w:rPr>
                <w:rFonts w:eastAsia="Times New Roman" w:cs="Calibri"/>
                <w:lang w:eastAsia="en-GB"/>
              </w:rPr>
              <w:t>lietišķo zinātņu augstskolai – trīs.</w:t>
            </w:r>
          </w:p>
          <w:p w14:paraId="0FDDE89E" w14:textId="4F31B610" w:rsidR="00F54CDE" w:rsidRPr="002A75C1" w:rsidRDefault="00530F28" w:rsidP="00F54CDE">
            <w:pPr>
              <w:shd w:val="clear" w:color="auto" w:fill="FFFFFF"/>
              <w:jc w:val="both"/>
              <w:rPr>
                <w:rFonts w:eastAsia="Times New Roman"/>
                <w:lang w:eastAsia="en-GB"/>
              </w:rPr>
            </w:pPr>
            <w:r>
              <w:rPr>
                <w:rFonts w:eastAsia="Times New Roman" w:cs="Calibri"/>
                <w:bCs/>
                <w:lang w:eastAsia="en-GB"/>
              </w:rPr>
              <w:t xml:space="preserve">       </w:t>
            </w:r>
            <w:r w:rsidR="002A75C1" w:rsidRPr="002A75C1">
              <w:rPr>
                <w:rFonts w:eastAsia="Times New Roman" w:cs="Calibri"/>
                <w:bCs/>
                <w:lang w:eastAsia="en-GB"/>
              </w:rPr>
              <w:t>Projekta regulējuma mērķis ir</w:t>
            </w:r>
            <w:r w:rsidR="00F54CDE">
              <w:rPr>
                <w:rFonts w:eastAsia="Times New Roman" w:cs="Calibri"/>
                <w:bCs/>
                <w:lang w:eastAsia="en-GB"/>
              </w:rPr>
              <w:t xml:space="preserve"> noteikt</w:t>
            </w:r>
            <w:r w:rsidR="002A75C1" w:rsidRPr="002A75C1">
              <w:rPr>
                <w:rFonts w:eastAsia="Times New Roman" w:cs="Calibri"/>
                <w:bCs/>
                <w:lang w:eastAsia="en-GB"/>
              </w:rPr>
              <w:t xml:space="preserve"> </w:t>
            </w:r>
            <w:r w:rsidR="00F54CDE" w:rsidRPr="002A75C1">
              <w:rPr>
                <w:rFonts w:eastAsia="Times New Roman" w:cs="Calibri"/>
                <w:bCs/>
                <w:lang w:eastAsia="en-GB"/>
              </w:rPr>
              <w:t xml:space="preserve">Ministru kabineta izvirzāmo </w:t>
            </w:r>
            <w:r w:rsidR="00F54CDE">
              <w:rPr>
                <w:rFonts w:eastAsia="Times New Roman" w:cs="Calibri"/>
                <w:bCs/>
                <w:lang w:eastAsia="en-GB"/>
              </w:rPr>
              <w:t xml:space="preserve">valsts augstskolas </w:t>
            </w:r>
            <w:r w:rsidR="00F54CDE" w:rsidRPr="002A75C1">
              <w:rPr>
                <w:rFonts w:eastAsia="Times New Roman" w:cs="Calibri"/>
                <w:bCs/>
                <w:lang w:eastAsia="en-GB"/>
              </w:rPr>
              <w:t>padomes locekļu kandidātu atlasi, vērtējot šo kandidātu</w:t>
            </w:r>
            <w:r w:rsidR="00F54CDE">
              <w:rPr>
                <w:rFonts w:eastAsia="Times New Roman" w:cs="Calibri"/>
                <w:bCs/>
                <w:lang w:eastAsia="en-GB"/>
              </w:rPr>
              <w:t xml:space="preserve"> atbilstību noteiktajām prasībām un</w:t>
            </w:r>
            <w:r w:rsidR="00F54CDE" w:rsidRPr="002A75C1">
              <w:rPr>
                <w:rFonts w:eastAsia="Times New Roman" w:cs="Calibri"/>
                <w:bCs/>
                <w:lang w:eastAsia="en-GB"/>
              </w:rPr>
              <w:t xml:space="preserve"> </w:t>
            </w:r>
            <w:r w:rsidR="00F54CDE" w:rsidRPr="002A75C1">
              <w:rPr>
                <w:rFonts w:eastAsia="Times New Roman"/>
                <w:lang w:eastAsia="en-GB"/>
              </w:rPr>
              <w:t>profesionālo kompetenču atbilstību valsts augstskolas stra</w:t>
            </w:r>
            <w:r w:rsidR="00F54CDE">
              <w:rPr>
                <w:rFonts w:eastAsia="Times New Roman"/>
                <w:lang w:eastAsia="en-GB"/>
              </w:rPr>
              <w:t>tēģiskajai vadībai nepieciešamajās</w:t>
            </w:r>
            <w:r w:rsidR="00F54CDE" w:rsidRPr="002A75C1">
              <w:rPr>
                <w:rFonts w:eastAsia="Times New Roman"/>
                <w:lang w:eastAsia="en-GB"/>
              </w:rPr>
              <w:t xml:space="preserve"> jomās, šo kandidātu virzību Ministru kabinetā</w:t>
            </w:r>
            <w:r w:rsidR="00F54CDE">
              <w:rPr>
                <w:rFonts w:eastAsia="Times New Roman"/>
                <w:lang w:eastAsia="en-GB"/>
              </w:rPr>
              <w:t xml:space="preserve"> izskatīšanai un apstiprināšanai kā Ministru kabineta virzītus pārstāvjus valsts augstskolas padomes sastāvā, kā arī</w:t>
            </w:r>
            <w:r w:rsidR="00F54CDE" w:rsidRPr="002A75C1">
              <w:rPr>
                <w:rFonts w:eastAsia="Times New Roman"/>
                <w:lang w:eastAsia="en-GB"/>
              </w:rPr>
              <w:t xml:space="preserve"> </w:t>
            </w:r>
            <w:r w:rsidR="00F54CDE" w:rsidRPr="002A75C1">
              <w:rPr>
                <w:rFonts w:eastAsia="Times New Roman" w:cs="Calibri"/>
                <w:bCs/>
                <w:lang w:eastAsia="en-GB"/>
              </w:rPr>
              <w:t>Ministru kabineta izvirzīto padomes</w:t>
            </w:r>
            <w:r w:rsidR="00F54CDE">
              <w:rPr>
                <w:rFonts w:eastAsia="Times New Roman" w:cs="Calibri"/>
                <w:bCs/>
                <w:lang w:eastAsia="en-GB"/>
              </w:rPr>
              <w:t xml:space="preserve"> locekļu atsaukšanas kārtību</w:t>
            </w:r>
            <w:r w:rsidR="00F54CDE" w:rsidRPr="002A75C1">
              <w:rPr>
                <w:rFonts w:eastAsia="Times New Roman" w:cs="Calibri"/>
                <w:bCs/>
                <w:lang w:eastAsia="en-GB"/>
              </w:rPr>
              <w:t>.</w:t>
            </w:r>
          </w:p>
          <w:p w14:paraId="2CBCE14F" w14:textId="76615A9B" w:rsidR="002A75C1" w:rsidRPr="002A75C1" w:rsidRDefault="002A75C1" w:rsidP="002A75C1">
            <w:pPr>
              <w:shd w:val="clear" w:color="auto" w:fill="FFFFFF"/>
              <w:jc w:val="both"/>
              <w:rPr>
                <w:rFonts w:eastAsia="Times New Roman"/>
                <w:lang w:eastAsia="en-GB"/>
              </w:rPr>
            </w:pPr>
            <w:r w:rsidRPr="002A75C1">
              <w:rPr>
                <w:rFonts w:eastAsia="Times New Roman" w:cs="Calibri"/>
                <w:bCs/>
                <w:lang w:eastAsia="en-GB"/>
              </w:rPr>
              <w:t xml:space="preserve">Projekta regulējuma būtība ir izveidot tādu augsta līmeņa profesionālu, akadēmiski, zinātniski un stratēģiski orientētu padomes sastāvu, kurš </w:t>
            </w:r>
            <w:r w:rsidRPr="002A75C1">
              <w:rPr>
                <w:rFonts w:eastAsia="Times New Roman" w:cs="Calibri"/>
                <w:bCs/>
                <w:i/>
                <w:lang w:eastAsia="en-GB"/>
              </w:rPr>
              <w:t>kopumā</w:t>
            </w:r>
            <w:r w:rsidRPr="002A75C1">
              <w:rPr>
                <w:rFonts w:eastAsia="Times New Roman" w:cs="Calibri"/>
                <w:bCs/>
                <w:lang w:eastAsia="en-GB"/>
              </w:rPr>
              <w:t xml:space="preserve"> būs kvalificēts izpildīt Augstskolu likuma 14.</w:t>
            </w:r>
            <w:r w:rsidRPr="002A75C1">
              <w:rPr>
                <w:rFonts w:eastAsia="Times New Roman" w:cs="Calibri"/>
                <w:vertAlign w:val="superscript"/>
              </w:rPr>
              <w:t>2</w:t>
            </w:r>
            <w:r w:rsidRPr="002A75C1">
              <w:rPr>
                <w:rFonts w:eastAsia="Times New Roman" w:cs="Calibri"/>
                <w:bCs/>
                <w:lang w:eastAsia="en-GB"/>
              </w:rPr>
              <w:t xml:space="preserve"> pantā padomei noteiktās kompetences, ievērojot, ka padomei noteikto atbildību pār </w:t>
            </w:r>
            <w:r w:rsidRPr="002A75C1">
              <w:rPr>
                <w:rFonts w:eastAsia="Times New Roman"/>
                <w:lang w:eastAsia="en-GB"/>
              </w:rPr>
              <w:t xml:space="preserve">valsts augstskolas ilgtspējīgu attīstību, stratēģisko un finanšu uzraudzību, kā arī nodrošināt valsts augstskolas darbību atbilstoši tās attīstības </w:t>
            </w:r>
            <w:r w:rsidRPr="002A75C1">
              <w:rPr>
                <w:rFonts w:eastAsia="Times New Roman"/>
                <w:lang w:eastAsia="en-GB"/>
              </w:rPr>
              <w:lastRenderedPageBreak/>
              <w:t>stratēģijā</w:t>
            </w:r>
            <w:r w:rsidRPr="002A75C1">
              <w:rPr>
                <w:rFonts w:eastAsia="Times New Roman"/>
                <w:vertAlign w:val="superscript"/>
                <w:lang w:eastAsia="en-GB"/>
              </w:rPr>
              <w:footnoteReference w:id="2"/>
            </w:r>
            <w:r w:rsidRPr="002A75C1">
              <w:rPr>
                <w:rFonts w:eastAsia="Times New Roman"/>
                <w:lang w:eastAsia="en-GB"/>
              </w:rPr>
              <w:t xml:space="preserve"> noteiktajiem mērķiem, it īpaši ievērojot</w:t>
            </w:r>
            <w:r w:rsidRPr="002A75C1">
              <w:rPr>
                <w:rFonts w:eastAsia="Times New Roman" w:cs="Calibri"/>
                <w:lang w:eastAsia="en-GB"/>
              </w:rPr>
              <w:t xml:space="preserve"> valsts augstskolas dibinātāja apstiprināto stratēģisko specializāciju</w:t>
            </w:r>
            <w:r w:rsidRPr="002A75C1">
              <w:rPr>
                <w:rFonts w:eastAsia="Times New Roman"/>
                <w:vertAlign w:val="superscript"/>
                <w:lang w:eastAsia="en-GB"/>
              </w:rPr>
              <w:footnoteReference w:id="3"/>
            </w:r>
            <w:r w:rsidRPr="002A75C1">
              <w:rPr>
                <w:rFonts w:eastAsia="Times New Roman"/>
                <w:lang w:eastAsia="en-GB"/>
              </w:rPr>
              <w:t>.</w:t>
            </w:r>
          </w:p>
          <w:p w14:paraId="651C6059" w14:textId="43ABBD73" w:rsidR="002A75C1" w:rsidRPr="002A75C1" w:rsidRDefault="002A75C1" w:rsidP="00530F28">
            <w:pPr>
              <w:shd w:val="clear" w:color="auto" w:fill="FFFFFF"/>
              <w:jc w:val="both"/>
              <w:rPr>
                <w:rFonts w:eastAsia="Times New Roman" w:cs="Calibri"/>
                <w:lang w:eastAsia="en-GB"/>
              </w:rPr>
            </w:pPr>
            <w:r w:rsidRPr="002A75C1">
              <w:rPr>
                <w:rFonts w:eastAsia="Times New Roman"/>
                <w:lang w:eastAsia="en-GB"/>
              </w:rPr>
              <w:t>Atbilstoši Augstskolu likuma 8.panta otrajai daļai</w:t>
            </w:r>
            <w:r w:rsidRPr="002A75C1">
              <w:rPr>
                <w:rFonts w:eastAsia="Times New Roman" w:cs="Calibri"/>
                <w:lang w:eastAsia="en-GB"/>
              </w:rPr>
              <w:t xml:space="preserve"> valsts augstskolas dibina Latvijas valsts Ministru kabineta personā. No minētā izriet, Ministru kabinets ir valsts augstskolu dibinātājs Augstskolu likuma ietvaros un atbilstoši šā likuma </w:t>
            </w:r>
            <w:r w:rsidRPr="002A75C1">
              <w:rPr>
                <w:rFonts w:eastAsia="Times New Roman" w:cs="Calibri"/>
                <w:bCs/>
                <w:lang w:eastAsia="en-GB"/>
              </w:rPr>
              <w:t>5.panta pirmajai daļai,</w:t>
            </w:r>
            <w:r w:rsidRPr="002A75C1">
              <w:rPr>
                <w:rFonts w:eastAsia="Times New Roman" w:cs="Calibri"/>
                <w:lang w:eastAsia="en-GB"/>
              </w:rPr>
              <w:t xml:space="preserve"> Ministru kabinets nosaka augstskolai īstenojamos uzdevumus un nozares ministrija, kuras pārraudzībā ir valsts augstskola,  pārrauga valsts augstskolas darbību stratēģiskajos un finanšu jautājumos  Savukārt valsts augstskolas autonomijas ietvaros nodrošina studiju, pētniecības un mākslinieciskās jaunrades darba nedalāmību un tās savā darbībā izkopj un attīsta zinātni, mākslu un valsts valodu, vienlaikus nodrošinot studējošajiem iespējas nodarboties ar sportu.</w:t>
            </w:r>
          </w:p>
          <w:p w14:paraId="0CA92F92" w14:textId="77777777" w:rsidR="002A75C1" w:rsidRPr="002A75C1" w:rsidRDefault="002A75C1" w:rsidP="002A75C1">
            <w:pPr>
              <w:shd w:val="clear" w:color="auto" w:fill="FFFFFF"/>
              <w:jc w:val="both"/>
              <w:rPr>
                <w:rFonts w:eastAsia="Times New Roman"/>
                <w:lang w:eastAsia="en-GB"/>
              </w:rPr>
            </w:pPr>
            <w:r w:rsidRPr="002A75C1">
              <w:rPr>
                <w:rFonts w:eastAsia="Times New Roman"/>
                <w:lang w:eastAsia="en-GB"/>
              </w:rPr>
              <w:t>Ievērojot minēto dibinātāja un nozaru ministriju kompetenci, augstskolas autonomijā esošos jautājumus, ar Augstskolu likuma 2.panta trešo daļu Izglītības un zinātnes ministrijai ir pienākums pārraudzīt šā likuma izpildi augstskolās, kā arī ir atbildīga par valsts politiku augstākās izglītības jomā.</w:t>
            </w:r>
          </w:p>
          <w:p w14:paraId="5192A378" w14:textId="77777777" w:rsidR="002A75C1" w:rsidRDefault="002A75C1" w:rsidP="002A75C1">
            <w:pPr>
              <w:shd w:val="clear" w:color="auto" w:fill="FFFFFF"/>
              <w:jc w:val="both"/>
              <w:rPr>
                <w:rFonts w:eastAsia="Times New Roman"/>
                <w:lang w:eastAsia="en-GB"/>
              </w:rPr>
            </w:pPr>
            <w:r w:rsidRPr="002A75C1">
              <w:rPr>
                <w:rFonts w:eastAsia="Times New Roman"/>
                <w:lang w:eastAsia="en-GB"/>
              </w:rPr>
              <w:t xml:space="preserve">Pamatojies uz to, ka Ministru kabinets ir valsts augstskolu dibinātājs un tā kompetenci noteikt valsts augstskolai īstenojamos uzdevumus, tostarp saistībā arī ar valsts augstskolas </w:t>
            </w:r>
            <w:r w:rsidRPr="002A75C1">
              <w:rPr>
                <w:rFonts w:eastAsia="Times New Roman"/>
                <w:bCs/>
                <w:lang w:eastAsia="en-GB"/>
              </w:rPr>
              <w:t xml:space="preserve">attīstības stratēģijā nosakāmo stratēģisko specializāciju, kuri ir vērtējami kā izpildāmi uzdevumi </w:t>
            </w:r>
            <w:r w:rsidRPr="002A75C1">
              <w:rPr>
                <w:rFonts w:eastAsia="Times New Roman"/>
                <w:lang w:eastAsia="en-GB"/>
              </w:rPr>
              <w:t xml:space="preserve">valsts politikas attīstībai augstākās izglītības jomā un arī zinātnē, Ministru kabineta kā valsts augstskolas dibinātāja izvirzītie sabiedrības pārstāvji, kurus Ministru kabinets nominē padomes locekļu amatā, nes atbildību   ne tikai par Augstskolu likuma </w:t>
            </w:r>
            <w:r w:rsidRPr="002A75C1">
              <w:rPr>
                <w:rFonts w:eastAsia="Times New Roman"/>
                <w:bCs/>
                <w:lang w:eastAsia="en-GB"/>
              </w:rPr>
              <w:t>14.</w:t>
            </w:r>
            <w:r w:rsidRPr="002A75C1">
              <w:rPr>
                <w:rFonts w:eastAsia="Times New Roman"/>
                <w:vertAlign w:val="superscript"/>
              </w:rPr>
              <w:t>2</w:t>
            </w:r>
            <w:r w:rsidRPr="002A75C1">
              <w:rPr>
                <w:rFonts w:eastAsia="Times New Roman"/>
                <w:bCs/>
                <w:lang w:eastAsia="en-GB"/>
              </w:rPr>
              <w:t> pantā</w:t>
            </w:r>
            <w:r w:rsidRPr="002A75C1">
              <w:rPr>
                <w:rFonts w:eastAsia="Times New Roman"/>
                <w:lang w:eastAsia="en-GB"/>
              </w:rPr>
              <w:t xml:space="preserve"> noteikto padomei kopīgi noteikto valsts augstskolas pārvaldības kompetenci, bet arī dibinātāja intereses Augstskolu likuma ietvaros. </w:t>
            </w:r>
          </w:p>
          <w:p w14:paraId="54575145" w14:textId="527FFC05" w:rsidR="00820274" w:rsidRPr="002A75C1" w:rsidRDefault="00820274" w:rsidP="002A75C1">
            <w:pPr>
              <w:shd w:val="clear" w:color="auto" w:fill="FFFFFF"/>
              <w:jc w:val="both"/>
              <w:rPr>
                <w:rFonts w:eastAsia="Times New Roman"/>
                <w:lang w:eastAsia="en-GB"/>
              </w:rPr>
            </w:pPr>
            <w:r>
              <w:rPr>
                <w:rFonts w:eastAsia="Times New Roman"/>
                <w:lang w:eastAsia="en-GB"/>
              </w:rPr>
              <w:t xml:space="preserve">Atbilstoši Augstskolu </w:t>
            </w:r>
            <w:r w:rsidRPr="00820274">
              <w:rPr>
                <w:rFonts w:eastAsia="Times New Roman"/>
                <w:lang w:eastAsia="en-GB"/>
              </w:rPr>
              <w:t xml:space="preserve">likuma </w:t>
            </w:r>
            <w:r w:rsidRPr="00820274">
              <w:rPr>
                <w:rFonts w:eastAsia="Times New Roman" w:cstheme="minorHAnsi"/>
                <w:bCs/>
                <w:lang w:eastAsia="en-GB"/>
              </w:rPr>
              <w:t>14.</w:t>
            </w:r>
            <w:r w:rsidRPr="00820274">
              <w:rPr>
                <w:rFonts w:eastAsia="Times New Roman" w:cstheme="minorHAnsi"/>
                <w:bCs/>
                <w:vertAlign w:val="superscript"/>
                <w:lang w:eastAsia="en-GB"/>
              </w:rPr>
              <w:t>1</w:t>
            </w:r>
            <w:r w:rsidRPr="00820274">
              <w:rPr>
                <w:rFonts w:eastAsia="Times New Roman" w:cstheme="minorHAnsi"/>
                <w:bCs/>
                <w:lang w:eastAsia="en-GB"/>
              </w:rPr>
              <w:t> panta 17.daļ</w:t>
            </w:r>
            <w:r w:rsidR="00B56778">
              <w:rPr>
                <w:rFonts w:eastAsia="Times New Roman" w:cstheme="minorHAnsi"/>
                <w:bCs/>
                <w:lang w:eastAsia="en-GB"/>
              </w:rPr>
              <w:t>ai</w:t>
            </w:r>
            <w:r w:rsidRPr="00820274">
              <w:rPr>
                <w:rFonts w:eastAsia="Times New Roman" w:cstheme="minorHAnsi"/>
                <w:b/>
                <w:bCs/>
                <w:lang w:eastAsia="en-GB"/>
              </w:rPr>
              <w:t xml:space="preserve"> </w:t>
            </w:r>
            <w:r w:rsidRPr="002A75C1">
              <w:rPr>
                <w:rFonts w:eastAsia="Times New Roman"/>
                <w:lang w:eastAsia="en-GB"/>
              </w:rPr>
              <w:t>projekts nav attiecināms uz Latvijas Nacionālo aizsardzības akadēmiju</w:t>
            </w:r>
            <w:r w:rsidR="00B56778">
              <w:rPr>
                <w:rFonts w:eastAsia="Times New Roman"/>
                <w:lang w:eastAsia="en-GB"/>
              </w:rPr>
              <w:t>.</w:t>
            </w:r>
          </w:p>
          <w:p w14:paraId="01960B9D" w14:textId="084D53EF" w:rsidR="002A75C1" w:rsidRPr="002A75C1" w:rsidRDefault="00530F28" w:rsidP="002A75C1">
            <w:pPr>
              <w:shd w:val="clear" w:color="auto" w:fill="FFFFFF"/>
              <w:jc w:val="both"/>
              <w:rPr>
                <w:rFonts w:eastAsia="Times New Roman"/>
                <w:lang w:eastAsia="en-GB"/>
              </w:rPr>
            </w:pPr>
            <w:r>
              <w:rPr>
                <w:rFonts w:eastAsia="Times New Roman"/>
                <w:lang w:eastAsia="en-GB"/>
              </w:rPr>
              <w:t xml:space="preserve">         </w:t>
            </w:r>
            <w:r w:rsidR="002A75C1" w:rsidRPr="002A75C1">
              <w:rPr>
                <w:rFonts w:eastAsia="Times New Roman"/>
                <w:lang w:eastAsia="en-GB"/>
              </w:rPr>
              <w:t>Ievērojot augstāk minēto, ar projektu ir noteikts normatīvais regulējums šādā apjomā:</w:t>
            </w:r>
          </w:p>
          <w:p w14:paraId="31068958" w14:textId="2C5F9DD1" w:rsidR="002A75C1" w:rsidRPr="002A75C1" w:rsidRDefault="002A75C1" w:rsidP="002A75C1">
            <w:pPr>
              <w:numPr>
                <w:ilvl w:val="0"/>
                <w:numId w:val="58"/>
              </w:numPr>
              <w:shd w:val="clear" w:color="auto" w:fill="FFFFFF"/>
              <w:tabs>
                <w:tab w:val="left" w:pos="396"/>
              </w:tabs>
              <w:ind w:left="112" w:firstLine="0"/>
              <w:contextualSpacing/>
              <w:jc w:val="both"/>
              <w:rPr>
                <w:rFonts w:eastAsia="Times New Roman"/>
                <w:lang w:eastAsia="en-GB"/>
              </w:rPr>
            </w:pPr>
            <w:r w:rsidRPr="002A75C1">
              <w:rPr>
                <w:rFonts w:eastAsia="Times New Roman"/>
                <w:lang w:eastAsia="en-GB"/>
              </w:rPr>
              <w:t>nozares ministrijai, kuras pārraudzībā ir valsts augstskola (turpmāk – atbildīgā ministrija)</w:t>
            </w:r>
            <w:r w:rsidRPr="002A75C1">
              <w:rPr>
                <w:rFonts w:eastAsia="Times New Roman"/>
              </w:rPr>
              <w:t xml:space="preserve">, nodrošinās neatkarīgu personāla atlases ekspertu (turpmāk – atlases eksperts) dalību </w:t>
            </w:r>
            <w:r w:rsidRPr="002A75C1">
              <w:rPr>
                <w:rFonts w:eastAsia="Times New Roman"/>
                <w:lang w:eastAsia="en-GB"/>
              </w:rPr>
              <w:t xml:space="preserve">Ministru kabineta virzītu valsts augstskolas padomes locekļu </w:t>
            </w:r>
            <w:r w:rsidRPr="002A75C1">
              <w:rPr>
                <w:rFonts w:eastAsia="Times New Roman"/>
                <w:lang w:eastAsia="en-GB"/>
              </w:rPr>
              <w:lastRenderedPageBreak/>
              <w:t xml:space="preserve">kandidātu (turpmāk – kandidāts) </w:t>
            </w:r>
            <w:r w:rsidRPr="002A75C1">
              <w:rPr>
                <w:rFonts w:eastAsia="Times New Roman"/>
              </w:rPr>
              <w:t xml:space="preserve"> </w:t>
            </w:r>
            <w:r w:rsidRPr="002A75C1">
              <w:rPr>
                <w:rFonts w:eastAsia="Times New Roman"/>
                <w:shd w:val="clear" w:color="auto" w:fill="FFFFFF"/>
              </w:rPr>
              <w:t>atlases darbā,</w:t>
            </w:r>
            <w:r w:rsidRPr="002A75C1">
              <w:rPr>
                <w:rFonts w:eastAsia="Times New Roman"/>
              </w:rPr>
              <w:t xml:space="preserve"> izpildot atbildīgās ministrijas noteiktos uzdevumus</w:t>
            </w:r>
            <w:r w:rsidR="00B56778">
              <w:rPr>
                <w:rFonts w:eastAsia="Times New Roman"/>
              </w:rPr>
              <w:t>, kas tiks norādīti kandidātu atlases nolikumā</w:t>
            </w:r>
            <w:r w:rsidRPr="002A75C1">
              <w:rPr>
                <w:rFonts w:eastAsia="Times New Roman"/>
              </w:rPr>
              <w:t>. A</w:t>
            </w:r>
            <w:r w:rsidRPr="002A75C1">
              <w:rPr>
                <w:rFonts w:eastAsia="Times New Roman"/>
                <w:shd w:val="clear" w:color="auto" w:fill="FFFFFF"/>
              </w:rPr>
              <w:t>r atlases ekspertu saistītos izdev</w:t>
            </w:r>
            <w:r w:rsidR="00B56778">
              <w:rPr>
                <w:rFonts w:eastAsia="Times New Roman"/>
                <w:shd w:val="clear" w:color="auto" w:fill="FFFFFF"/>
              </w:rPr>
              <w:t>umus segs atbildīgā ministrija;</w:t>
            </w:r>
          </w:p>
          <w:p w14:paraId="62CFCEF5" w14:textId="77777777" w:rsidR="002A75C1" w:rsidRPr="002A75C1" w:rsidRDefault="002A75C1" w:rsidP="002A75C1">
            <w:pPr>
              <w:numPr>
                <w:ilvl w:val="0"/>
                <w:numId w:val="58"/>
              </w:numPr>
              <w:shd w:val="clear" w:color="auto" w:fill="FFFFFF"/>
              <w:tabs>
                <w:tab w:val="left" w:pos="396"/>
              </w:tabs>
              <w:ind w:left="112" w:firstLine="0"/>
              <w:contextualSpacing/>
              <w:jc w:val="both"/>
              <w:rPr>
                <w:rFonts w:eastAsia="Times New Roman"/>
                <w:lang w:eastAsia="en-GB"/>
              </w:rPr>
            </w:pPr>
            <w:r w:rsidRPr="002A75C1">
              <w:rPr>
                <w:rFonts w:eastAsia="Times New Roman"/>
              </w:rPr>
              <w:t xml:space="preserve">atlases komisijas darba vajadzībām saņemtajai un atlases komisijas radītajai informācijai ir ierobežotas pieejamības statuss un termiņu tam nosaka </w:t>
            </w:r>
            <w:r w:rsidRPr="002A75C1">
              <w:rPr>
                <w:rFonts w:eastAsia="Times New Roman"/>
                <w:shd w:val="clear" w:color="auto" w:fill="FFFFFF"/>
              </w:rPr>
              <w:t>atlases komisijas nolikumā saskaņā ar</w:t>
            </w:r>
            <w:r w:rsidRPr="002A75C1">
              <w:rPr>
                <w:rFonts w:eastAsia="Times New Roman"/>
              </w:rPr>
              <w:t xml:space="preserve"> Informācijas atklātības likumu;</w:t>
            </w:r>
          </w:p>
          <w:p w14:paraId="59436C9C" w14:textId="7F5AA68D" w:rsidR="002A75C1" w:rsidRPr="002A75C1" w:rsidRDefault="002A75C1" w:rsidP="002A75C1">
            <w:pPr>
              <w:numPr>
                <w:ilvl w:val="0"/>
                <w:numId w:val="58"/>
              </w:numPr>
              <w:shd w:val="clear" w:color="auto" w:fill="FFFFFF"/>
              <w:tabs>
                <w:tab w:val="left" w:pos="396"/>
              </w:tabs>
              <w:ind w:left="112" w:firstLine="0"/>
              <w:contextualSpacing/>
              <w:jc w:val="both"/>
              <w:rPr>
                <w:rFonts w:eastAsia="Times New Roman"/>
                <w:lang w:eastAsia="en-GB"/>
              </w:rPr>
            </w:pPr>
            <w:r w:rsidRPr="002A75C1">
              <w:rPr>
                <w:rFonts w:eastAsia="Times New Roman"/>
                <w:shd w:val="clear" w:color="auto" w:fill="FFFFFF"/>
              </w:rPr>
              <w:t>atbildīgā</w:t>
            </w:r>
            <w:r w:rsidR="00B6398F">
              <w:rPr>
                <w:rFonts w:eastAsia="Times New Roman"/>
                <w:shd w:val="clear" w:color="auto" w:fill="FFFFFF"/>
              </w:rPr>
              <w:t>s</w:t>
            </w:r>
            <w:r w:rsidRPr="002A75C1">
              <w:rPr>
                <w:rFonts w:eastAsia="Times New Roman"/>
                <w:shd w:val="clear" w:color="auto" w:fill="FFFFFF"/>
              </w:rPr>
              <w:t xml:space="preserve"> </w:t>
            </w:r>
            <w:r w:rsidR="00B6398F">
              <w:rPr>
                <w:rFonts w:eastAsia="Times New Roman"/>
                <w:lang w:eastAsia="en-GB"/>
              </w:rPr>
              <w:t xml:space="preserve">ministrijas kompetencē ir izveidot </w:t>
            </w:r>
            <w:r w:rsidRPr="002A75C1">
              <w:rPr>
                <w:rFonts w:eastAsia="Times New Roman"/>
                <w:lang w:eastAsia="en-GB"/>
              </w:rPr>
              <w:t xml:space="preserve">padomes locekļu </w:t>
            </w:r>
            <w:r w:rsidRPr="002A75C1">
              <w:rPr>
                <w:rFonts w:eastAsia="Times New Roman"/>
                <w:shd w:val="clear" w:color="auto" w:fill="FFFFFF"/>
              </w:rPr>
              <w:t>kandidātu atlases un novērtēšanas procesa nodrošināšanai pastāvīgu atlases komisijas sastāvu (turpm</w:t>
            </w:r>
            <w:r w:rsidR="00B6398F">
              <w:rPr>
                <w:rFonts w:eastAsia="Times New Roman"/>
                <w:shd w:val="clear" w:color="auto" w:fill="FFFFFF"/>
              </w:rPr>
              <w:t xml:space="preserve">āk – atlases komisija) un </w:t>
            </w:r>
            <w:r w:rsidRPr="002A75C1">
              <w:rPr>
                <w:rFonts w:eastAsia="Times New Roman"/>
                <w:shd w:val="clear" w:color="auto" w:fill="FFFFFF"/>
              </w:rPr>
              <w:t xml:space="preserve">izstrādāt kandidātu atlases komisijas nolikumu (turpmāk – </w:t>
            </w:r>
            <w:r w:rsidR="00B6398F">
              <w:rPr>
                <w:rFonts w:eastAsia="Times New Roman"/>
                <w:shd w:val="clear" w:color="auto" w:fill="FFFFFF"/>
              </w:rPr>
              <w:t>kandidātu atlases</w:t>
            </w:r>
            <w:r w:rsidRPr="002A75C1">
              <w:rPr>
                <w:rFonts w:eastAsia="Times New Roman"/>
                <w:shd w:val="clear" w:color="auto" w:fill="FFFFFF"/>
              </w:rPr>
              <w:t xml:space="preserve"> nolikums);</w:t>
            </w:r>
          </w:p>
          <w:p w14:paraId="4FABAEB3" w14:textId="77777777" w:rsidR="00B56778" w:rsidRDefault="002A75C1" w:rsidP="00B56778">
            <w:pPr>
              <w:numPr>
                <w:ilvl w:val="0"/>
                <w:numId w:val="58"/>
              </w:numPr>
              <w:shd w:val="clear" w:color="auto" w:fill="FFFFFF"/>
              <w:tabs>
                <w:tab w:val="left" w:pos="396"/>
              </w:tabs>
              <w:ind w:left="112" w:firstLine="0"/>
              <w:contextualSpacing/>
              <w:jc w:val="both"/>
              <w:rPr>
                <w:rFonts w:eastAsia="Times New Roman"/>
                <w:lang w:eastAsia="en-GB"/>
              </w:rPr>
            </w:pPr>
            <w:r w:rsidRPr="002A75C1">
              <w:rPr>
                <w:rFonts w:eastAsia="Times New Roman"/>
                <w:shd w:val="clear" w:color="auto" w:fill="FFFFFF"/>
              </w:rPr>
              <w:t>atlases komisijas personālsastāvu un atlases komisijas nolikumu apstiprina attiecīgas nozares ministrs;</w:t>
            </w:r>
          </w:p>
          <w:p w14:paraId="1ED31D6F" w14:textId="06F5C651" w:rsidR="002A75C1" w:rsidRPr="00B56778" w:rsidRDefault="002A75C1" w:rsidP="00B56778">
            <w:pPr>
              <w:numPr>
                <w:ilvl w:val="0"/>
                <w:numId w:val="58"/>
              </w:numPr>
              <w:shd w:val="clear" w:color="auto" w:fill="FFFFFF"/>
              <w:tabs>
                <w:tab w:val="left" w:pos="396"/>
              </w:tabs>
              <w:ind w:left="112" w:firstLine="0"/>
              <w:contextualSpacing/>
              <w:jc w:val="both"/>
              <w:rPr>
                <w:rFonts w:eastAsia="Times New Roman"/>
                <w:lang w:eastAsia="en-GB"/>
              </w:rPr>
            </w:pPr>
            <w:r w:rsidRPr="00B56778">
              <w:rPr>
                <w:rFonts w:eastAsia="Times New Roman"/>
              </w:rPr>
              <w:t>paredz, ka katrs atlases komisijas loceklis, no</w:t>
            </w:r>
            <w:r w:rsidR="00B6398F">
              <w:rPr>
                <w:rFonts w:eastAsia="Times New Roman"/>
              </w:rPr>
              <w:t>vērotājs un nozares eksperts dod interešu konflikta neesamības apliecinājumu</w:t>
            </w:r>
            <w:r w:rsidRPr="00B56778">
              <w:rPr>
                <w:rFonts w:eastAsia="Times New Roman"/>
              </w:rPr>
              <w:t>;</w:t>
            </w:r>
          </w:p>
          <w:p w14:paraId="05DAEAC6" w14:textId="06B34577" w:rsidR="002A75C1" w:rsidRPr="002A75C1" w:rsidRDefault="002A75C1" w:rsidP="002A75C1">
            <w:pPr>
              <w:numPr>
                <w:ilvl w:val="0"/>
                <w:numId w:val="58"/>
              </w:numPr>
              <w:shd w:val="clear" w:color="auto" w:fill="FFFFFF"/>
              <w:tabs>
                <w:tab w:val="left" w:pos="396"/>
              </w:tabs>
              <w:ind w:left="112" w:firstLine="0"/>
              <w:contextualSpacing/>
              <w:jc w:val="both"/>
              <w:rPr>
                <w:rFonts w:eastAsia="Times New Roman"/>
                <w:shd w:val="clear" w:color="auto" w:fill="FFFFFF"/>
              </w:rPr>
            </w:pPr>
            <w:r w:rsidRPr="002A75C1">
              <w:rPr>
                <w:rFonts w:eastAsia="Times New Roman"/>
              </w:rPr>
              <w:t xml:space="preserve">lai nodrošinātu, ka valsts augstskolas apstiprinātās augstskolas padomes locekļi kopumā izpilda Augstskolu likumā valsts augstskolu padomei noteiktās kompetences, atlases komisijas nolikumā šim mērķim paredz kandidātu atlases gaitā savstarpējas konsultācijas ar </w:t>
            </w:r>
            <w:r w:rsidR="00F3259C">
              <w:rPr>
                <w:rFonts w:eastAsia="Times New Roman"/>
              </w:rPr>
              <w:t>padomes locekļu izvirzītājiem</w:t>
            </w:r>
            <w:r w:rsidRPr="002A75C1">
              <w:rPr>
                <w:rFonts w:eastAsia="Times New Roman"/>
              </w:rPr>
              <w:t>, kā arī nodrošina, ka</w:t>
            </w:r>
            <w:r w:rsidRPr="002A75C1">
              <w:rPr>
                <w:rFonts w:eastAsia="Times New Roman"/>
                <w:lang w:eastAsia="en-GB"/>
              </w:rPr>
              <w:t xml:space="preserve"> zinātnes universitātes augstskolas padomes veidošanas procesā augstskolas padomes locekļu vairākumam ir zinātnes doktora grāds;</w:t>
            </w:r>
          </w:p>
          <w:p w14:paraId="2D3DD0B4" w14:textId="3C6E63B6" w:rsidR="002A75C1" w:rsidRPr="00B6398F" w:rsidRDefault="00B6398F" w:rsidP="00B6398F">
            <w:pPr>
              <w:numPr>
                <w:ilvl w:val="0"/>
                <w:numId w:val="58"/>
              </w:numPr>
              <w:shd w:val="clear" w:color="auto" w:fill="FFFFFF"/>
              <w:tabs>
                <w:tab w:val="left" w:pos="396"/>
              </w:tabs>
              <w:ind w:left="112" w:firstLine="0"/>
              <w:contextualSpacing/>
              <w:jc w:val="both"/>
              <w:rPr>
                <w:rFonts w:eastAsia="Times New Roman"/>
                <w:shd w:val="clear" w:color="auto" w:fill="FFFFFF"/>
              </w:rPr>
            </w:pPr>
            <w:r>
              <w:rPr>
                <w:rFonts w:eastAsia="Times New Roman"/>
                <w:shd w:val="clear" w:color="auto" w:fill="FFFFFF"/>
              </w:rPr>
              <w:t xml:space="preserve">kandidātu atlases nolikuma saturs, kas ietver arī </w:t>
            </w:r>
            <w:r w:rsidR="002A75C1" w:rsidRPr="00B6398F">
              <w:rPr>
                <w:rFonts w:eastAsia="Times New Roman"/>
              </w:rPr>
              <w:t>kandidāta nevain</w:t>
            </w:r>
            <w:r>
              <w:rPr>
                <w:rFonts w:eastAsia="Times New Roman"/>
              </w:rPr>
              <w:t>ojamas reputācijas noskaidrošanu</w:t>
            </w:r>
            <w:r w:rsidR="002A75C1" w:rsidRPr="00B6398F">
              <w:rPr>
                <w:rFonts w:eastAsia="Times New Roman"/>
              </w:rPr>
              <w:t>;</w:t>
            </w:r>
          </w:p>
          <w:p w14:paraId="730D6B92" w14:textId="280B96BA" w:rsidR="00B6398F" w:rsidRDefault="00B6398F" w:rsidP="002A75C1">
            <w:pPr>
              <w:numPr>
                <w:ilvl w:val="0"/>
                <w:numId w:val="58"/>
              </w:numPr>
              <w:shd w:val="clear" w:color="auto" w:fill="FFFFFF"/>
              <w:tabs>
                <w:tab w:val="left" w:pos="396"/>
              </w:tabs>
              <w:ind w:left="112" w:firstLine="142"/>
              <w:contextualSpacing/>
              <w:jc w:val="both"/>
              <w:rPr>
                <w:rFonts w:eastAsia="Times New Roman"/>
              </w:rPr>
            </w:pPr>
            <w:r>
              <w:rPr>
                <w:rFonts w:eastAsia="Times New Roman"/>
                <w:lang w:eastAsia="en-GB"/>
              </w:rPr>
              <w:t xml:space="preserve">kandidātam nepieciešamās prasības, kompetences un profesionālas pieredzes jomas, kurās vērtē kompetences; </w:t>
            </w:r>
          </w:p>
          <w:p w14:paraId="4131AC2B" w14:textId="3A47E0CA" w:rsidR="002A75C1" w:rsidRPr="002A75C1" w:rsidRDefault="00B6398F" w:rsidP="002A75C1">
            <w:pPr>
              <w:numPr>
                <w:ilvl w:val="0"/>
                <w:numId w:val="58"/>
              </w:numPr>
              <w:shd w:val="clear" w:color="auto" w:fill="FFFFFF"/>
              <w:tabs>
                <w:tab w:val="left" w:pos="396"/>
                <w:tab w:val="left" w:pos="679"/>
                <w:tab w:val="left" w:pos="1276"/>
              </w:tabs>
              <w:ind w:left="112" w:firstLine="142"/>
              <w:contextualSpacing/>
              <w:jc w:val="both"/>
              <w:rPr>
                <w:rFonts w:eastAsia="Times New Roman"/>
                <w:shd w:val="clear" w:color="auto" w:fill="FFFFFF"/>
              </w:rPr>
            </w:pPr>
            <w:r>
              <w:rPr>
                <w:rFonts w:eastAsia="Times New Roman"/>
                <w:shd w:val="clear" w:color="auto" w:fill="FFFFFF"/>
              </w:rPr>
              <w:t xml:space="preserve">vakances izsludināšana un </w:t>
            </w:r>
            <w:r w:rsidR="002A75C1" w:rsidRPr="002A75C1">
              <w:rPr>
                <w:rFonts w:eastAsia="Times New Roman"/>
                <w:shd w:val="clear" w:color="auto" w:fill="FFFFFF"/>
              </w:rPr>
              <w:t>k</w:t>
            </w:r>
            <w:r>
              <w:rPr>
                <w:rFonts w:eastAsia="Times New Roman"/>
                <w:shd w:val="clear" w:color="auto" w:fill="FFFFFF"/>
              </w:rPr>
              <w:t>andidātu pieteikšanās procedūra;</w:t>
            </w:r>
          </w:p>
          <w:p w14:paraId="29A6BEB2" w14:textId="6712B7C1" w:rsidR="002A75C1" w:rsidRPr="002A75C1" w:rsidRDefault="002A75C1" w:rsidP="002A75C1">
            <w:pPr>
              <w:numPr>
                <w:ilvl w:val="0"/>
                <w:numId w:val="58"/>
              </w:numPr>
              <w:shd w:val="clear" w:color="auto" w:fill="FFFFFF"/>
              <w:tabs>
                <w:tab w:val="left" w:pos="396"/>
                <w:tab w:val="left" w:pos="679"/>
                <w:tab w:val="left" w:pos="1276"/>
              </w:tabs>
              <w:ind w:left="112" w:firstLine="142"/>
              <w:contextualSpacing/>
              <w:jc w:val="both"/>
              <w:rPr>
                <w:rFonts w:eastAsia="Times New Roman"/>
              </w:rPr>
            </w:pPr>
            <w:r w:rsidRPr="002A75C1">
              <w:rPr>
                <w:rFonts w:eastAsia="Times New Roman"/>
                <w:lang w:eastAsia="en-GB"/>
              </w:rPr>
              <w:t xml:space="preserve">kandidātu atlase un novērtēšana notiek trijās kārtās, kur </w:t>
            </w:r>
            <w:r w:rsidRPr="002A75C1">
              <w:rPr>
                <w:rFonts w:eastAsia="Times New Roman"/>
                <w:shd w:val="clear" w:color="auto" w:fill="FFFFFF"/>
              </w:rPr>
              <w:t>katru kārtu atlases komisija veic klātienē vai tiešsaistes videokonferences formātā atlases komisijas sēdes ietvaros.</w:t>
            </w:r>
            <w:bookmarkStart w:id="0" w:name="p35"/>
            <w:bookmarkStart w:id="1" w:name="p-720399"/>
            <w:bookmarkEnd w:id="0"/>
            <w:bookmarkEnd w:id="1"/>
            <w:r w:rsidR="00E1427C">
              <w:rPr>
                <w:rFonts w:eastAsia="Times New Roman"/>
                <w:shd w:val="clear" w:color="auto" w:fill="FFFFFF"/>
              </w:rPr>
              <w:t xml:space="preserve"> </w:t>
            </w:r>
            <w:r w:rsidRPr="002A75C1">
              <w:rPr>
                <w:rFonts w:eastAsia="Times New Roman"/>
                <w:shd w:val="clear" w:color="auto" w:fill="FFFFFF"/>
              </w:rPr>
              <w:t>Atlases pirmā kārta ir</w:t>
            </w:r>
            <w:r w:rsidRPr="002A75C1">
              <w:rPr>
                <w:rFonts w:eastAsia="Times New Roman"/>
                <w:lang w:eastAsia="en-GB"/>
              </w:rPr>
              <w:t xml:space="preserve"> atlases komisijas pārbaude kandidāta </w:t>
            </w:r>
            <w:r w:rsidRPr="002A75C1">
              <w:rPr>
                <w:rFonts w:eastAsia="Times New Roman"/>
                <w:shd w:val="clear" w:color="auto" w:fill="FFFFFF"/>
              </w:rPr>
              <w:t>dokumentācijas</w:t>
            </w:r>
            <w:r w:rsidRPr="002A75C1">
              <w:rPr>
                <w:rFonts w:eastAsia="Times New Roman"/>
                <w:lang w:eastAsia="en-GB"/>
              </w:rPr>
              <w:t xml:space="preserve"> </w:t>
            </w:r>
            <w:r w:rsidRPr="002A75C1">
              <w:rPr>
                <w:rFonts w:eastAsia="Times New Roman"/>
                <w:shd w:val="clear" w:color="auto" w:fill="FFFFFF"/>
              </w:rPr>
              <w:t xml:space="preserve">atbilstībai Augstskolu likumā un projekta 16.punktā noteiktajām prasībām augstskolas padomes locekļa amatam. Neatbilstības gadījumā </w:t>
            </w:r>
            <w:r w:rsidRPr="002A75C1">
              <w:rPr>
                <w:rFonts w:eastAsia="Times New Roman"/>
                <w:lang w:eastAsia="en-GB"/>
              </w:rPr>
              <w:t>atlases komisijas kandidātu</w:t>
            </w:r>
            <w:r w:rsidRPr="002A75C1">
              <w:rPr>
                <w:rFonts w:eastAsia="Times New Roman"/>
                <w:shd w:val="clear" w:color="auto" w:fill="FFFFFF"/>
              </w:rPr>
              <w:t xml:space="preserve"> noraida. </w:t>
            </w:r>
            <w:r w:rsidR="00D81BE2">
              <w:rPr>
                <w:rFonts w:eastAsia="Times New Roman"/>
              </w:rPr>
              <w:t>Atlases otr</w:t>
            </w:r>
            <w:r w:rsidR="00D81BE2" w:rsidRPr="002A75C1">
              <w:rPr>
                <w:rFonts w:eastAsia="Times New Roman"/>
              </w:rPr>
              <w:t xml:space="preserve">ā kārta ir klātienes vai tiešsaistes videokonferences formātā intervija ar </w:t>
            </w:r>
            <w:r w:rsidR="00D81BE2" w:rsidRPr="002A75C1">
              <w:rPr>
                <w:rFonts w:eastAsia="Times New Roman"/>
                <w:lang w:eastAsia="en-GB"/>
              </w:rPr>
              <w:t>kandidātu</w:t>
            </w:r>
            <w:r w:rsidR="00D81BE2" w:rsidRPr="002A75C1">
              <w:rPr>
                <w:rFonts w:eastAsia="Times New Roman"/>
              </w:rPr>
              <w:t xml:space="preserve">. Lai padziļināti novērtētu </w:t>
            </w:r>
            <w:r w:rsidR="00D81BE2" w:rsidRPr="002A75C1">
              <w:rPr>
                <w:rFonts w:eastAsia="Times New Roman"/>
                <w:lang w:eastAsia="en-GB"/>
              </w:rPr>
              <w:t xml:space="preserve">kandidāta </w:t>
            </w:r>
            <w:r w:rsidR="00D81BE2" w:rsidRPr="002A75C1">
              <w:rPr>
                <w:rFonts w:eastAsia="Times New Roman"/>
              </w:rPr>
              <w:t xml:space="preserve">atbilstību </w:t>
            </w:r>
            <w:r w:rsidR="00D81BE2" w:rsidRPr="002A75C1">
              <w:rPr>
                <w:rFonts w:eastAsia="Times New Roman"/>
                <w:shd w:val="clear" w:color="auto" w:fill="FFFFFF"/>
              </w:rPr>
              <w:t>augstskolas padomes locekļa</w:t>
            </w:r>
            <w:r w:rsidR="00D81BE2" w:rsidRPr="002A75C1">
              <w:rPr>
                <w:rFonts w:eastAsia="Times New Roman"/>
              </w:rPr>
              <w:t xml:space="preserve"> amata prasībām</w:t>
            </w:r>
            <w:r w:rsidR="00D81BE2" w:rsidRPr="002A75C1">
              <w:rPr>
                <w:rFonts w:eastAsia="Times New Roman"/>
                <w:shd w:val="clear" w:color="auto" w:fill="FFFFFF"/>
              </w:rPr>
              <w:t xml:space="preserve"> </w:t>
            </w:r>
            <w:r w:rsidR="00D81BE2">
              <w:rPr>
                <w:rFonts w:eastAsia="Times New Roman"/>
                <w:shd w:val="clear" w:color="auto" w:fill="FFFFFF"/>
              </w:rPr>
              <w:t>Trešajā</w:t>
            </w:r>
            <w:r w:rsidRPr="002A75C1">
              <w:rPr>
                <w:rFonts w:eastAsia="Times New Roman"/>
                <w:shd w:val="clear" w:color="auto" w:fill="FFFFFF"/>
              </w:rPr>
              <w:t xml:space="preserve"> kārtā atlases eksperti, piedaloties atbildīgās ministrijas pārstāvim (ja nepieciešams), vai atlases komisija,</w:t>
            </w:r>
            <w:r w:rsidRPr="002A75C1">
              <w:rPr>
                <w:rFonts w:eastAsia="Times New Roman"/>
              </w:rPr>
              <w:t xml:space="preserve"> ja tās locekļiem ir profesionāla pieredze kompetenču novērtēšanā,</w:t>
            </w:r>
            <w:r w:rsidRPr="002A75C1">
              <w:rPr>
                <w:rFonts w:eastAsia="Times New Roman"/>
                <w:shd w:val="clear" w:color="auto" w:fill="FFFFFF"/>
              </w:rPr>
              <w:t xml:space="preserve"> </w:t>
            </w:r>
            <w:r w:rsidRPr="002A75C1">
              <w:rPr>
                <w:rFonts w:eastAsia="Times New Roman"/>
                <w:lang w:eastAsia="en-GB"/>
              </w:rPr>
              <w:t xml:space="preserve">atbilstoši kandidātu atlases nolikumam </w:t>
            </w:r>
            <w:r w:rsidRPr="002A75C1">
              <w:rPr>
                <w:rFonts w:eastAsia="Times New Roman"/>
                <w:shd w:val="clear" w:color="auto" w:fill="FFFFFF"/>
              </w:rPr>
              <w:t xml:space="preserve">vērtē </w:t>
            </w:r>
            <w:r w:rsidRPr="002A75C1">
              <w:rPr>
                <w:rFonts w:eastAsia="Times New Roman"/>
                <w:lang w:eastAsia="en-GB"/>
              </w:rPr>
              <w:t>kandidāta</w:t>
            </w:r>
            <w:r w:rsidR="00D81BE2">
              <w:rPr>
                <w:rFonts w:eastAsia="Times New Roman"/>
                <w:shd w:val="clear" w:color="auto" w:fill="FFFFFF"/>
              </w:rPr>
              <w:t xml:space="preserve"> kompetences, ievērojot </w:t>
            </w:r>
            <w:r w:rsidRPr="002A75C1">
              <w:rPr>
                <w:rFonts w:eastAsia="Times New Roman"/>
                <w:shd w:val="clear" w:color="auto" w:fill="FFFFFF"/>
              </w:rPr>
              <w:t>pieredzes jomas.</w:t>
            </w:r>
            <w:bookmarkStart w:id="2" w:name="_GoBack"/>
            <w:bookmarkEnd w:id="2"/>
          </w:p>
          <w:p w14:paraId="63E4E150" w14:textId="24CF0107" w:rsidR="002A75C1" w:rsidRPr="002A75C1" w:rsidRDefault="00F3259C" w:rsidP="002A75C1">
            <w:pPr>
              <w:numPr>
                <w:ilvl w:val="0"/>
                <w:numId w:val="58"/>
              </w:numPr>
              <w:shd w:val="clear" w:color="auto" w:fill="FFFFFF"/>
              <w:tabs>
                <w:tab w:val="left" w:pos="396"/>
                <w:tab w:val="left" w:pos="679"/>
                <w:tab w:val="left" w:pos="1276"/>
              </w:tabs>
              <w:ind w:left="112" w:firstLine="142"/>
              <w:contextualSpacing/>
              <w:jc w:val="both"/>
              <w:rPr>
                <w:rFonts w:eastAsia="Times New Roman"/>
              </w:rPr>
            </w:pPr>
            <w:r>
              <w:rPr>
                <w:rFonts w:eastAsia="Times New Roman"/>
                <w:lang w:eastAsia="en-GB"/>
              </w:rPr>
              <w:t>a</w:t>
            </w:r>
            <w:r w:rsidR="002A75C1" w:rsidRPr="002A75C1">
              <w:rPr>
                <w:rFonts w:eastAsia="Times New Roman"/>
                <w:lang w:eastAsia="en-GB"/>
              </w:rPr>
              <w:t xml:space="preserve">tlases komisijas lēmuma pieņemšana  par atbalstāmo </w:t>
            </w:r>
            <w:r w:rsidR="00B6398F">
              <w:rPr>
                <w:rFonts w:eastAsia="Times New Roman"/>
                <w:lang w:eastAsia="en-GB"/>
              </w:rPr>
              <w:t>kandidātu;</w:t>
            </w:r>
          </w:p>
          <w:p w14:paraId="5EA4A92E" w14:textId="34673453" w:rsidR="002A75C1" w:rsidRPr="002A75C1" w:rsidRDefault="002A75C1" w:rsidP="002A75C1">
            <w:pPr>
              <w:numPr>
                <w:ilvl w:val="0"/>
                <w:numId w:val="58"/>
              </w:numPr>
              <w:shd w:val="clear" w:color="auto" w:fill="FFFFFF"/>
              <w:tabs>
                <w:tab w:val="left" w:pos="396"/>
                <w:tab w:val="left" w:pos="679"/>
                <w:tab w:val="left" w:pos="1276"/>
              </w:tabs>
              <w:ind w:left="112" w:firstLine="142"/>
              <w:contextualSpacing/>
              <w:jc w:val="both"/>
              <w:rPr>
                <w:rFonts w:eastAsia="Times New Roman"/>
              </w:rPr>
            </w:pPr>
            <w:r w:rsidRPr="002A75C1">
              <w:rPr>
                <w:rFonts w:eastAsia="Times New Roman"/>
                <w:lang w:eastAsia="en-GB"/>
              </w:rPr>
              <w:t xml:space="preserve">regulējumu par atkārtotu </w:t>
            </w:r>
            <w:r w:rsidRPr="002A75C1">
              <w:rPr>
                <w:rFonts w:eastAsia="Times New Roman"/>
                <w:shd w:val="clear" w:color="auto" w:fill="FFFFFF"/>
              </w:rPr>
              <w:t>kandidātu atlasi vai papildu kandidātu atlasi;</w:t>
            </w:r>
          </w:p>
          <w:p w14:paraId="6DFB31DC" w14:textId="77777777" w:rsidR="002A75C1" w:rsidRPr="002A75C1" w:rsidRDefault="002A75C1" w:rsidP="002A75C1">
            <w:pPr>
              <w:numPr>
                <w:ilvl w:val="0"/>
                <w:numId w:val="58"/>
              </w:numPr>
              <w:shd w:val="clear" w:color="auto" w:fill="FFFFFF"/>
              <w:tabs>
                <w:tab w:val="left" w:pos="396"/>
                <w:tab w:val="left" w:pos="679"/>
                <w:tab w:val="left" w:pos="1276"/>
              </w:tabs>
              <w:ind w:left="112" w:firstLine="142"/>
              <w:contextualSpacing/>
              <w:jc w:val="both"/>
              <w:rPr>
                <w:rFonts w:eastAsia="Times New Roman"/>
                <w:lang w:eastAsia="en-GB"/>
              </w:rPr>
            </w:pPr>
            <w:r w:rsidRPr="002A75C1">
              <w:rPr>
                <w:rFonts w:eastAsia="Times New Roman"/>
                <w:shd w:val="clear" w:color="auto" w:fill="FFFFFF"/>
              </w:rPr>
              <w:lastRenderedPageBreak/>
              <w:t xml:space="preserve">regulējumu, kādā </w:t>
            </w:r>
            <w:r w:rsidRPr="002A75C1">
              <w:rPr>
                <w:rFonts w:eastAsia="Times New Roman"/>
              </w:rPr>
              <w:t xml:space="preserve">atbildīgā ministrija virza atlases komisijas lēmumā atbalstāmo kandidātu augstskolas padomes locekļa amatam apstiprināšanai Ministru kabinetā un nosacījumus, pie kuriem </w:t>
            </w:r>
            <w:r w:rsidRPr="002A75C1">
              <w:rPr>
                <w:rFonts w:eastAsia="Times New Roman"/>
                <w:lang w:eastAsia="en-GB"/>
              </w:rPr>
              <w:t xml:space="preserve">Ministru kabinets atsauc no </w:t>
            </w:r>
            <w:r w:rsidRPr="002A75C1">
              <w:rPr>
                <w:rFonts w:eastAsia="Times New Roman"/>
              </w:rPr>
              <w:t xml:space="preserve">augstskolas </w:t>
            </w:r>
            <w:r w:rsidRPr="002A75C1">
              <w:rPr>
                <w:rFonts w:eastAsia="Times New Roman"/>
                <w:lang w:eastAsia="en-GB"/>
              </w:rPr>
              <w:t>padomes locekļa amata tā nominētos padomes locekļus;</w:t>
            </w:r>
          </w:p>
          <w:p w14:paraId="58B4B131" w14:textId="608D818D" w:rsidR="002A75C1" w:rsidRPr="00B56778" w:rsidRDefault="002A75C1" w:rsidP="002A75C1">
            <w:pPr>
              <w:numPr>
                <w:ilvl w:val="0"/>
                <w:numId w:val="58"/>
              </w:numPr>
              <w:shd w:val="clear" w:color="auto" w:fill="FFFFFF"/>
              <w:tabs>
                <w:tab w:val="left" w:pos="396"/>
                <w:tab w:val="left" w:pos="679"/>
                <w:tab w:val="left" w:pos="1276"/>
              </w:tabs>
              <w:ind w:left="112" w:firstLine="142"/>
              <w:contextualSpacing/>
              <w:jc w:val="both"/>
              <w:rPr>
                <w:rFonts w:eastAsia="Times New Roman"/>
                <w:lang w:eastAsia="en-GB"/>
              </w:rPr>
            </w:pPr>
            <w:r w:rsidRPr="002A75C1">
              <w:rPr>
                <w:rFonts w:eastAsia="Times New Roman"/>
                <w:lang w:eastAsia="en-GB"/>
              </w:rPr>
              <w:t xml:space="preserve"> procedūru, kādā veic informācijas par padomes locekļu </w:t>
            </w:r>
            <w:r w:rsidR="00F3259C">
              <w:rPr>
                <w:rFonts w:eastAsia="Times New Roman"/>
                <w:lang w:eastAsia="en-GB"/>
              </w:rPr>
              <w:t>atlases</w:t>
            </w:r>
            <w:r w:rsidRPr="002A75C1">
              <w:rPr>
                <w:rFonts w:eastAsia="Times New Roman"/>
                <w:lang w:eastAsia="en-GB"/>
              </w:rPr>
              <w:t xml:space="preserve"> procesa norisi un rezultātie</w:t>
            </w:r>
            <w:r w:rsidR="00530F28">
              <w:rPr>
                <w:rFonts w:eastAsia="Times New Roman"/>
                <w:lang w:eastAsia="en-GB"/>
              </w:rPr>
              <w:t xml:space="preserve">m dokumentēšanu un </w:t>
            </w:r>
            <w:r w:rsidR="00530F28" w:rsidRPr="00B56778">
              <w:rPr>
                <w:rFonts w:eastAsia="Times New Roman"/>
                <w:lang w:eastAsia="en-GB"/>
              </w:rPr>
              <w:t>publiskošanu.</w:t>
            </w:r>
          </w:p>
          <w:p w14:paraId="63B5379A" w14:textId="1D53AFCB" w:rsidR="002A75C1" w:rsidRPr="00B56778" w:rsidRDefault="00B56778" w:rsidP="004647B1">
            <w:pPr>
              <w:jc w:val="both"/>
              <w:rPr>
                <w:rFonts w:eastAsia="Times New Roman"/>
                <w:lang w:eastAsia="en-GB"/>
              </w:rPr>
            </w:pPr>
            <w:r w:rsidRPr="00B56778">
              <w:rPr>
                <w:rFonts w:eastAsia="Times New Roman"/>
                <w:shd w:val="clear" w:color="auto" w:fill="FFFFFF"/>
              </w:rPr>
              <w:t xml:space="preserve">Ar projekta noslēguma jautājumu ir noteikts, ka </w:t>
            </w:r>
            <w:r w:rsidR="004647B1">
              <w:rPr>
                <w:rFonts w:eastAsia="Times New Roman"/>
                <w:shd w:val="clear" w:color="auto" w:fill="FFFFFF"/>
              </w:rPr>
              <w:t xml:space="preserve">personāla atlases </w:t>
            </w:r>
            <w:r w:rsidRPr="00B56778">
              <w:rPr>
                <w:rFonts w:eastAsia="Times New Roman"/>
                <w:lang w:eastAsia="en-GB"/>
              </w:rPr>
              <w:t xml:space="preserve">ekspertu izdevumus, kas saistīti </w:t>
            </w:r>
            <w:r w:rsidRPr="00B56778">
              <w:rPr>
                <w:rFonts w:eastAsia="Times New Roman"/>
                <w:u w:val="single"/>
                <w:lang w:eastAsia="en-GB"/>
              </w:rPr>
              <w:t>ar visu</w:t>
            </w:r>
            <w:r w:rsidRPr="00B56778">
              <w:rPr>
                <w:rFonts w:eastAsia="Times New Roman"/>
                <w:lang w:eastAsia="en-GB"/>
              </w:rPr>
              <w:t xml:space="preserve"> valsts augstskolu, izņemot Latvijas Nacionālo aizsardzības akadēmiju, </w:t>
            </w:r>
            <w:r w:rsidRPr="00B56778">
              <w:rPr>
                <w:rFonts w:eastAsia="Times New Roman"/>
                <w:u w:val="single"/>
                <w:lang w:eastAsia="en-GB"/>
              </w:rPr>
              <w:t>pirmreizēju</w:t>
            </w:r>
            <w:r w:rsidRPr="00B56778">
              <w:rPr>
                <w:rFonts w:eastAsia="Times New Roman"/>
                <w:lang w:eastAsia="en-GB"/>
              </w:rPr>
              <w:t xml:space="preserve"> Ministra kabineta virzītu augstskolu padomju pārstāvju atlasi līdz 2021. gada 31.decembrim, segs Izglītības un zinātnes ministrija</w:t>
            </w:r>
            <w:r w:rsidR="004647B1">
              <w:rPr>
                <w:rFonts w:eastAsia="Times New Roman"/>
                <w:lang w:eastAsia="en-GB"/>
              </w:rPr>
              <w:t xml:space="preserve">. </w:t>
            </w:r>
            <w:r w:rsidRPr="00B56778">
              <w:rPr>
                <w:rFonts w:eastAsia="Times New Roman"/>
                <w:lang w:eastAsia="en-GB"/>
              </w:rPr>
              <w:t xml:space="preserve"> </w:t>
            </w:r>
          </w:p>
        </w:tc>
      </w:tr>
      <w:tr w:rsidR="001B4761" w:rsidRPr="002A75C1" w14:paraId="13CAFE4B" w14:textId="77777777" w:rsidTr="002A75C1">
        <w:tc>
          <w:tcPr>
            <w:tcW w:w="228" w:type="pct"/>
            <w:tcBorders>
              <w:top w:val="single" w:sz="4" w:space="0" w:color="auto"/>
              <w:left w:val="single" w:sz="4" w:space="0" w:color="auto"/>
              <w:bottom w:val="single" w:sz="4" w:space="0" w:color="auto"/>
              <w:right w:val="single" w:sz="4" w:space="0" w:color="auto"/>
            </w:tcBorders>
            <w:shd w:val="clear" w:color="auto" w:fill="auto"/>
          </w:tcPr>
          <w:p w14:paraId="6965CBE3" w14:textId="3F045399" w:rsidR="00055596" w:rsidRPr="002A75C1" w:rsidRDefault="00B650B7" w:rsidP="001351FC">
            <w:pPr>
              <w:jc w:val="center"/>
              <w:rPr>
                <w:lang w:eastAsia="en-US"/>
              </w:rPr>
            </w:pPr>
            <w:r w:rsidRPr="002A75C1">
              <w:lastRenderedPageBreak/>
              <w:t>3.</w:t>
            </w:r>
          </w:p>
        </w:tc>
        <w:tc>
          <w:tcPr>
            <w:tcW w:w="1233" w:type="pct"/>
            <w:tcBorders>
              <w:top w:val="single" w:sz="4" w:space="0" w:color="auto"/>
              <w:left w:val="single" w:sz="4" w:space="0" w:color="auto"/>
              <w:bottom w:val="single" w:sz="4" w:space="0" w:color="auto"/>
              <w:right w:val="single" w:sz="4" w:space="0" w:color="auto"/>
            </w:tcBorders>
            <w:shd w:val="clear" w:color="auto" w:fill="auto"/>
          </w:tcPr>
          <w:p w14:paraId="014BAADF" w14:textId="77777777" w:rsidR="00055596" w:rsidRPr="002A75C1" w:rsidRDefault="00B650B7" w:rsidP="001351FC">
            <w:pPr>
              <w:rPr>
                <w:lang w:eastAsia="en-US"/>
              </w:rPr>
            </w:pPr>
            <w:r w:rsidRPr="002A75C1">
              <w:t>Projekta izstrādē iesaistītās institūcijas</w:t>
            </w:r>
            <w:r w:rsidR="00742CA8" w:rsidRPr="002A75C1">
              <w:t xml:space="preserve"> un publiskas personas kapitālsabiedrības</w:t>
            </w:r>
          </w:p>
        </w:tc>
        <w:tc>
          <w:tcPr>
            <w:tcW w:w="3539" w:type="pct"/>
            <w:tcBorders>
              <w:top w:val="single" w:sz="4" w:space="0" w:color="auto"/>
              <w:left w:val="single" w:sz="4" w:space="0" w:color="auto"/>
              <w:bottom w:val="single" w:sz="4" w:space="0" w:color="auto"/>
              <w:right w:val="single" w:sz="4" w:space="0" w:color="auto"/>
            </w:tcBorders>
            <w:shd w:val="clear" w:color="auto" w:fill="auto"/>
          </w:tcPr>
          <w:p w14:paraId="6C9200E6" w14:textId="77777777" w:rsidR="006C5810" w:rsidRDefault="002A75C1" w:rsidP="00C32FAB">
            <w:pPr>
              <w:jc w:val="both"/>
              <w:rPr>
                <w:rFonts w:eastAsiaTheme="minorEastAsia"/>
              </w:rPr>
            </w:pPr>
            <w:r>
              <w:rPr>
                <w:rFonts w:eastAsiaTheme="minorEastAsia"/>
              </w:rPr>
              <w:t>Izglītības un zinātnes ministrija.</w:t>
            </w:r>
          </w:p>
          <w:p w14:paraId="08508355" w14:textId="3EC0C075" w:rsidR="004647B1" w:rsidRPr="002A75C1" w:rsidRDefault="004647B1" w:rsidP="004647B1">
            <w:pPr>
              <w:rPr>
                <w:rFonts w:eastAsiaTheme="minorEastAsia"/>
              </w:rPr>
            </w:pPr>
          </w:p>
        </w:tc>
      </w:tr>
      <w:tr w:rsidR="001B4761" w:rsidRPr="002A75C1" w14:paraId="77E52157" w14:textId="77777777" w:rsidTr="002A75C1">
        <w:tc>
          <w:tcPr>
            <w:tcW w:w="228" w:type="pct"/>
            <w:tcBorders>
              <w:top w:val="single" w:sz="4" w:space="0" w:color="auto"/>
              <w:left w:val="single" w:sz="4" w:space="0" w:color="auto"/>
              <w:bottom w:val="single" w:sz="4" w:space="0" w:color="auto"/>
              <w:right w:val="single" w:sz="4" w:space="0" w:color="auto"/>
            </w:tcBorders>
            <w:shd w:val="clear" w:color="auto" w:fill="auto"/>
          </w:tcPr>
          <w:p w14:paraId="6D8A2F60" w14:textId="77777777" w:rsidR="00055596" w:rsidRPr="002A75C1" w:rsidRDefault="00B650B7" w:rsidP="001351FC">
            <w:pPr>
              <w:jc w:val="center"/>
              <w:rPr>
                <w:lang w:eastAsia="en-US"/>
              </w:rPr>
            </w:pPr>
            <w:r w:rsidRPr="002A75C1">
              <w:t>4.</w:t>
            </w:r>
          </w:p>
        </w:tc>
        <w:tc>
          <w:tcPr>
            <w:tcW w:w="1233" w:type="pct"/>
            <w:tcBorders>
              <w:top w:val="single" w:sz="4" w:space="0" w:color="auto"/>
              <w:left w:val="single" w:sz="4" w:space="0" w:color="auto"/>
              <w:bottom w:val="single" w:sz="4" w:space="0" w:color="auto"/>
              <w:right w:val="single" w:sz="4" w:space="0" w:color="auto"/>
            </w:tcBorders>
            <w:shd w:val="clear" w:color="auto" w:fill="auto"/>
          </w:tcPr>
          <w:p w14:paraId="6948758D" w14:textId="77777777" w:rsidR="00055596" w:rsidRPr="002A75C1" w:rsidRDefault="00B650B7" w:rsidP="001351FC">
            <w:pPr>
              <w:rPr>
                <w:lang w:eastAsia="en-US"/>
              </w:rPr>
            </w:pPr>
            <w:r w:rsidRPr="002A75C1">
              <w:t>Cita informācija</w:t>
            </w:r>
          </w:p>
        </w:tc>
        <w:tc>
          <w:tcPr>
            <w:tcW w:w="3539" w:type="pct"/>
            <w:tcBorders>
              <w:top w:val="single" w:sz="4" w:space="0" w:color="auto"/>
              <w:left w:val="single" w:sz="4" w:space="0" w:color="auto"/>
              <w:bottom w:val="single" w:sz="4" w:space="0" w:color="auto"/>
              <w:right w:val="single" w:sz="4" w:space="0" w:color="auto"/>
            </w:tcBorders>
            <w:shd w:val="clear" w:color="auto" w:fill="FFFFFF"/>
          </w:tcPr>
          <w:p w14:paraId="520E96CE" w14:textId="3F044531" w:rsidR="004647B1" w:rsidRDefault="004647B1" w:rsidP="004647B1">
            <w:pPr>
              <w:pStyle w:val="Default"/>
              <w:jc w:val="both"/>
              <w:rPr>
                <w:rFonts w:eastAsia="Times New Roman"/>
              </w:rPr>
            </w:pPr>
            <w:r>
              <w:rPr>
                <w:rStyle w:val="FootnoteReference"/>
              </w:rPr>
              <w:footnoteRef/>
            </w:r>
            <w:r>
              <w:t xml:space="preserve"> </w:t>
            </w:r>
            <w:r w:rsidRPr="002A75C1">
              <w:rPr>
                <w:rFonts w:eastAsia="Times New Roman"/>
              </w:rPr>
              <w:t xml:space="preserve">Valsts sekretāru sanāksmē </w:t>
            </w:r>
            <w:r>
              <w:t xml:space="preserve">izsludināts </w:t>
            </w:r>
            <w:r w:rsidRPr="002A75C1">
              <w:rPr>
                <w:rFonts w:eastAsia="Times New Roman"/>
              </w:rPr>
              <w:t>(prot. Nr.27 10.</w:t>
            </w:r>
            <w:r w:rsidRPr="002A75C1">
              <w:rPr>
                <w:rFonts w:eastAsia="Times New Roman"/>
                <w:bCs/>
                <w:shd w:val="clear" w:color="auto" w:fill="FFFFFF"/>
              </w:rPr>
              <w:t>§) (VSS- 695)</w:t>
            </w:r>
            <w:r w:rsidRPr="002A75C1">
              <w:rPr>
                <w:rFonts w:eastAsia="Times New Roman"/>
              </w:rPr>
              <w:t xml:space="preserve"> Ministru kabineta noteikumu projekts "Grozījumi Ministru kabineta 2018. gada 9. janvāra noteikumos Nr. 26 "Darbības programmas "Izaugsme un nodarbinātība" 8.2.3. specifiskā atbalsta mērķa "Nodrošināt labāku pārvaldību augstākās izglītības institūcijās" īstenošanas noteikumi"</w:t>
            </w:r>
            <w:r>
              <w:rPr>
                <w:rFonts w:eastAsia="Times New Roman"/>
              </w:rPr>
              <w:t>.</w:t>
            </w:r>
          </w:p>
          <w:p w14:paraId="1BD28FD8" w14:textId="4158F6C6" w:rsidR="00055596" w:rsidRPr="004647B1" w:rsidRDefault="004647B1" w:rsidP="004647B1">
            <w:pPr>
              <w:pStyle w:val="Default"/>
              <w:jc w:val="both"/>
              <w:rPr>
                <w:rFonts w:eastAsia="Times New Roman"/>
                <w:shd w:val="clear" w:color="auto" w:fill="FFFFFF"/>
              </w:rPr>
            </w:pPr>
            <w:r>
              <w:rPr>
                <w:rFonts w:eastAsia="Times New Roman"/>
              </w:rPr>
              <w:t>Šo noteikumu ietvaros paredzēts segt ar projekta izpildi saistītos izdevumus.</w:t>
            </w:r>
          </w:p>
        </w:tc>
      </w:tr>
    </w:tbl>
    <w:p w14:paraId="2C3CF893" w14:textId="0C46082D" w:rsidR="000952B3" w:rsidRPr="002A75C1" w:rsidRDefault="000952B3" w:rsidP="00176E94">
      <w:pPr>
        <w:tabs>
          <w:tab w:val="left" w:pos="7395"/>
        </w:tabs>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
        <w:gridCol w:w="2399"/>
        <w:gridCol w:w="6265"/>
      </w:tblGrid>
      <w:tr w:rsidR="001B4761" w:rsidRPr="001B4761" w14:paraId="66F7010B" w14:textId="77777777" w:rsidTr="009B6065">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A18DD85" w14:textId="77777777" w:rsidR="000952B3" w:rsidRPr="002A75C1" w:rsidRDefault="00B650B7" w:rsidP="001351FC">
            <w:pPr>
              <w:pStyle w:val="ListParagraph"/>
              <w:tabs>
                <w:tab w:val="left" w:pos="2268"/>
                <w:tab w:val="left" w:pos="2410"/>
              </w:tabs>
              <w:ind w:left="1080"/>
              <w:jc w:val="center"/>
              <w:rPr>
                <w:b/>
                <w:sz w:val="24"/>
                <w:szCs w:val="24"/>
                <w:lang w:eastAsia="en-US"/>
              </w:rPr>
            </w:pPr>
            <w:r w:rsidRPr="002A75C1">
              <w:rPr>
                <w:b/>
                <w:bCs/>
                <w:sz w:val="24"/>
                <w:szCs w:val="24"/>
              </w:rPr>
              <w:t>II. Tiesību akta projekta ietekme uz sabiedrību, tautsaimniecības attīstību un administratīvo slogu</w:t>
            </w:r>
          </w:p>
        </w:tc>
      </w:tr>
      <w:tr w:rsidR="001B4761" w:rsidRPr="001B4761" w14:paraId="7FDB8804" w14:textId="77777777" w:rsidTr="00214730">
        <w:tc>
          <w:tcPr>
            <w:tcW w:w="219" w:type="pct"/>
            <w:tcBorders>
              <w:top w:val="single" w:sz="4" w:space="0" w:color="auto"/>
              <w:left w:val="single" w:sz="4" w:space="0" w:color="auto"/>
              <w:bottom w:val="single" w:sz="4" w:space="0" w:color="auto"/>
              <w:right w:val="single" w:sz="4" w:space="0" w:color="auto"/>
            </w:tcBorders>
            <w:shd w:val="clear" w:color="auto" w:fill="auto"/>
            <w:hideMark/>
          </w:tcPr>
          <w:p w14:paraId="2CEFF902" w14:textId="77777777" w:rsidR="000952B3" w:rsidRPr="002A75C1" w:rsidRDefault="00B650B7" w:rsidP="001351FC">
            <w:pPr>
              <w:jc w:val="center"/>
              <w:rPr>
                <w:lang w:eastAsia="en-US"/>
              </w:rPr>
            </w:pPr>
            <w:r w:rsidRPr="002A75C1">
              <w:t>1.</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14:paraId="0D309ECA" w14:textId="77777777" w:rsidR="000952B3" w:rsidRPr="002A75C1" w:rsidRDefault="00B650B7" w:rsidP="006C5810">
            <w:pPr>
              <w:ind w:left="66"/>
              <w:jc w:val="both"/>
              <w:rPr>
                <w:bCs/>
                <w:iCs/>
              </w:rPr>
            </w:pPr>
            <w:r w:rsidRPr="002A75C1">
              <w:rPr>
                <w:bCs/>
                <w:iCs/>
              </w:rPr>
              <w:t>Sabiedrības mērķgrupas, kuras tiesiskais regulējums ietekmē vai varētu ietekmēt</w:t>
            </w:r>
          </w:p>
        </w:tc>
        <w:tc>
          <w:tcPr>
            <w:tcW w:w="3457" w:type="pct"/>
            <w:tcBorders>
              <w:top w:val="single" w:sz="4" w:space="0" w:color="auto"/>
              <w:left w:val="single" w:sz="4" w:space="0" w:color="auto"/>
              <w:bottom w:val="single" w:sz="4" w:space="0" w:color="auto"/>
              <w:right w:val="single" w:sz="4" w:space="0" w:color="auto"/>
            </w:tcBorders>
            <w:shd w:val="clear" w:color="auto" w:fill="auto"/>
            <w:vAlign w:val="center"/>
          </w:tcPr>
          <w:p w14:paraId="1D4875CA" w14:textId="74866FF6" w:rsidR="00125052" w:rsidRPr="002A75C1" w:rsidRDefault="00530F28" w:rsidP="00F60860">
            <w:pPr>
              <w:jc w:val="both"/>
              <w:rPr>
                <w:rFonts w:eastAsiaTheme="minorEastAsia"/>
              </w:rPr>
            </w:pPr>
            <w:r>
              <w:rPr>
                <w:rFonts w:eastAsiaTheme="minorEastAsia"/>
              </w:rPr>
              <w:t xml:space="preserve"> </w:t>
            </w:r>
            <w:r w:rsidR="002A75C1" w:rsidRPr="002A75C1">
              <w:rPr>
                <w:rFonts w:eastAsiaTheme="minorEastAsia"/>
              </w:rPr>
              <w:t xml:space="preserve">Ministrijas, kuru pārraudzībā ir valsts dibinātas augstskolas; sabiedrības pārstāvji un fiziskas personas, tostarp arī ārvalstnieki, kuri kandidē uz valsts augstskolas padomes locekļa amatu; sabiedrības pārstāvji un fiziskas personas kā atlases komisijas locekļi; valsts dibinātas </w:t>
            </w:r>
            <w:r w:rsidR="00F60860">
              <w:rPr>
                <w:rFonts w:eastAsiaTheme="minorEastAsia"/>
              </w:rPr>
              <w:t>augstskolas un tās institūcijas</w:t>
            </w:r>
            <w:r w:rsidR="00F60860">
              <w:rPr>
                <w:rFonts w:eastAsia="Times New Roman"/>
              </w:rPr>
              <w:t>, Ministru kabinets,</w:t>
            </w:r>
            <w:r w:rsidR="00F60860" w:rsidRPr="00530F28">
              <w:rPr>
                <w:rFonts w:eastAsia="Times New Roman"/>
              </w:rPr>
              <w:t xml:space="preserve"> </w:t>
            </w:r>
            <w:r w:rsidR="00F60860">
              <w:rPr>
                <w:rFonts w:eastAsia="Times New Roman"/>
              </w:rPr>
              <w:t>sabiedrības pārstāvji, kuri rekomendē atbalstāmos kandidātus.</w:t>
            </w:r>
          </w:p>
        </w:tc>
      </w:tr>
      <w:tr w:rsidR="001B4761" w:rsidRPr="001B4761" w14:paraId="7F86433C" w14:textId="77777777" w:rsidTr="00214730">
        <w:tc>
          <w:tcPr>
            <w:tcW w:w="219" w:type="pct"/>
            <w:tcBorders>
              <w:top w:val="single" w:sz="4" w:space="0" w:color="auto"/>
              <w:left w:val="single" w:sz="4" w:space="0" w:color="auto"/>
              <w:bottom w:val="single" w:sz="4" w:space="0" w:color="auto"/>
              <w:right w:val="single" w:sz="4" w:space="0" w:color="auto"/>
            </w:tcBorders>
            <w:shd w:val="clear" w:color="auto" w:fill="auto"/>
          </w:tcPr>
          <w:p w14:paraId="23FE0627" w14:textId="2F7AD458" w:rsidR="000952B3" w:rsidRPr="002A75C1" w:rsidRDefault="00B650B7" w:rsidP="001351FC">
            <w:pPr>
              <w:jc w:val="center"/>
            </w:pPr>
            <w:r w:rsidRPr="002A75C1">
              <w:t>2.</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633ED404" w14:textId="77777777" w:rsidR="000952B3" w:rsidRPr="002A75C1" w:rsidRDefault="00B650B7" w:rsidP="001351FC">
            <w:r w:rsidRPr="002A75C1">
              <w:t>Tiesiskā regulējuma ietekme uz tautsaimniecību un administratīvo slogu</w:t>
            </w:r>
          </w:p>
        </w:tc>
        <w:tc>
          <w:tcPr>
            <w:tcW w:w="3457" w:type="pct"/>
            <w:tcBorders>
              <w:top w:val="single" w:sz="4" w:space="0" w:color="auto"/>
              <w:left w:val="single" w:sz="4" w:space="0" w:color="auto"/>
              <w:bottom w:val="single" w:sz="4" w:space="0" w:color="auto"/>
              <w:right w:val="single" w:sz="4" w:space="0" w:color="auto"/>
            </w:tcBorders>
            <w:shd w:val="clear" w:color="auto" w:fill="auto"/>
            <w:vAlign w:val="center"/>
          </w:tcPr>
          <w:p w14:paraId="2B8D8B24" w14:textId="453EBABD" w:rsidR="002A75C1" w:rsidRPr="002A75C1" w:rsidRDefault="002A75C1" w:rsidP="002A75C1">
            <w:pPr>
              <w:shd w:val="clear" w:color="auto" w:fill="FFFFFF"/>
              <w:jc w:val="both"/>
              <w:rPr>
                <w:rFonts w:eastAsia="Times New Roman"/>
                <w:lang w:eastAsia="en-GB"/>
              </w:rPr>
            </w:pPr>
            <w:r w:rsidRPr="002A75C1">
              <w:rPr>
                <w:rFonts w:eastAsia="Times New Roman"/>
              </w:rPr>
              <w:t xml:space="preserve">Projekta mērķis ir nodrošināt labāku augstākās izglītības institūciju pārvaldību, izveidojot </w:t>
            </w:r>
            <w:r w:rsidRPr="002A75C1">
              <w:rPr>
                <w:rFonts w:eastAsia="Times New Roman" w:cs="Calibri"/>
                <w:bCs/>
                <w:lang w:eastAsia="en-GB"/>
              </w:rPr>
              <w:t xml:space="preserve">augsta līmeņa profesionālu, akadēmiski, zinātniski un stratēģiski orientētu padomes sastāvu, kurš </w:t>
            </w:r>
            <w:r w:rsidRPr="002A75C1">
              <w:rPr>
                <w:rFonts w:eastAsia="Times New Roman" w:cs="Calibri"/>
                <w:bCs/>
                <w:i/>
                <w:lang w:eastAsia="en-GB"/>
              </w:rPr>
              <w:t>kopumā</w:t>
            </w:r>
            <w:r w:rsidRPr="002A75C1">
              <w:rPr>
                <w:rFonts w:eastAsia="Times New Roman" w:cs="Calibri"/>
                <w:bCs/>
                <w:lang w:eastAsia="en-GB"/>
              </w:rPr>
              <w:t xml:space="preserve"> būs kvalificēts izpildīt Augstskolu likumā padomei noteiktās kompetences, ievērojot, ka padomei noteikto atbildību pār </w:t>
            </w:r>
            <w:r w:rsidRPr="002A75C1">
              <w:rPr>
                <w:rFonts w:eastAsia="Times New Roman"/>
                <w:lang w:eastAsia="en-GB"/>
              </w:rPr>
              <w:t>valsts augstskolas ilgtspējīgu attīstību, stratēģisko un finanšu uzraudzību, kā arī nodrošināt valsts augstskolas darbību atbilstoši tās attīstības stratēģijā noteiktajiem mērķiem.</w:t>
            </w:r>
          </w:p>
          <w:p w14:paraId="701FB5BF" w14:textId="77777777" w:rsidR="002A75C1" w:rsidRPr="002A75C1" w:rsidRDefault="002A75C1" w:rsidP="002A75C1">
            <w:pPr>
              <w:shd w:val="clear" w:color="auto" w:fill="FFFFFF"/>
              <w:ind w:right="115"/>
              <w:jc w:val="both"/>
              <w:rPr>
                <w:rFonts w:eastAsia="Times New Roman"/>
              </w:rPr>
            </w:pPr>
            <w:r w:rsidRPr="002A75C1">
              <w:rPr>
                <w:rFonts w:eastAsia="Times New Roman"/>
              </w:rPr>
              <w:t>Padomes darbībā tiks iesaistīti pārstāvji no sabiedrības.</w:t>
            </w:r>
          </w:p>
          <w:p w14:paraId="0B8C6025" w14:textId="77777777" w:rsidR="002A75C1" w:rsidRPr="002A75C1" w:rsidRDefault="002A75C1" w:rsidP="002A75C1">
            <w:pPr>
              <w:shd w:val="clear" w:color="auto" w:fill="FFFFFF"/>
              <w:ind w:right="115"/>
              <w:jc w:val="both"/>
              <w:rPr>
                <w:rFonts w:eastAsia="Times New Roman"/>
              </w:rPr>
            </w:pPr>
            <w:r w:rsidRPr="002A75C1">
              <w:rPr>
                <w:rFonts w:eastAsia="Times New Roman"/>
              </w:rPr>
              <w:t xml:space="preserve">Projekts vērsts uz valsts augstskolu iekšējās pārvaldības un kvalitātes vadības procesu pilnveidi un uzlabojumiem augstākajā izglītībā kopumā, kas veicinās arī  studiju procesa kvalitātes paaugstināšanos, augstskolu internacionalizāciju, kā </w:t>
            </w:r>
            <w:r w:rsidRPr="002A75C1">
              <w:rPr>
                <w:rFonts w:eastAsia="Times New Roman"/>
              </w:rPr>
              <w:lastRenderedPageBreak/>
              <w:t>arī kvalificētu speciālistu skaita pieaugumu. Rezultātā tiks sekmēta Latvijas augstākās izglītības konkurētspējas palielināšanās un veicināta tautsaimniecības attīstība valstī kopumā.</w:t>
            </w:r>
          </w:p>
          <w:p w14:paraId="0F5D0B46" w14:textId="23511361" w:rsidR="004C1F68" w:rsidRPr="002A75C1" w:rsidRDefault="002A75C1" w:rsidP="002A75C1">
            <w:pPr>
              <w:jc w:val="both"/>
              <w:rPr>
                <w:rFonts w:eastAsiaTheme="minorEastAsia"/>
              </w:rPr>
            </w:pPr>
            <w:r w:rsidRPr="002A75C1">
              <w:rPr>
                <w:rFonts w:eastAsia="Times New Roman"/>
              </w:rPr>
              <w:t>Ministrijas, kuru pārraudzībā ir valsts dibinātas augstskolas nodrošina noteikumu projektā minētos informācijas un publicitātes pasākumus.</w:t>
            </w:r>
          </w:p>
        </w:tc>
      </w:tr>
      <w:tr w:rsidR="001B4761" w:rsidRPr="001B4761" w14:paraId="2762D4AB" w14:textId="77777777" w:rsidTr="00214730">
        <w:tc>
          <w:tcPr>
            <w:tcW w:w="219" w:type="pct"/>
            <w:tcBorders>
              <w:top w:val="single" w:sz="4" w:space="0" w:color="auto"/>
              <w:left w:val="single" w:sz="4" w:space="0" w:color="auto"/>
              <w:bottom w:val="single" w:sz="4" w:space="0" w:color="auto"/>
              <w:right w:val="single" w:sz="4" w:space="0" w:color="auto"/>
            </w:tcBorders>
            <w:shd w:val="clear" w:color="auto" w:fill="auto"/>
          </w:tcPr>
          <w:p w14:paraId="5CCE4796" w14:textId="77777777" w:rsidR="000952B3" w:rsidRPr="002A75C1" w:rsidRDefault="00B650B7" w:rsidP="001351FC">
            <w:pPr>
              <w:jc w:val="center"/>
            </w:pPr>
            <w:r w:rsidRPr="002A75C1">
              <w:lastRenderedPageBreak/>
              <w:t>3.</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709D29D2" w14:textId="77777777" w:rsidR="000952B3" w:rsidRPr="002A75C1" w:rsidRDefault="00B650B7" w:rsidP="001351FC">
            <w:r w:rsidRPr="002A75C1">
              <w:t>Administratīvo izmaksu monetārs novērtējums</w:t>
            </w:r>
          </w:p>
        </w:tc>
        <w:tc>
          <w:tcPr>
            <w:tcW w:w="3457" w:type="pct"/>
            <w:tcBorders>
              <w:top w:val="single" w:sz="4" w:space="0" w:color="auto"/>
              <w:left w:val="single" w:sz="4" w:space="0" w:color="auto"/>
              <w:bottom w:val="single" w:sz="4" w:space="0" w:color="auto"/>
              <w:right w:val="single" w:sz="4" w:space="0" w:color="auto"/>
            </w:tcBorders>
            <w:shd w:val="clear" w:color="auto" w:fill="auto"/>
            <w:vAlign w:val="center"/>
          </w:tcPr>
          <w:p w14:paraId="54C5B5AF" w14:textId="13B942A7" w:rsidR="002A75C1" w:rsidRPr="002A75C1" w:rsidRDefault="002A75C1" w:rsidP="002A75C1">
            <w:pPr>
              <w:jc w:val="both"/>
              <w:rPr>
                <w:rFonts w:eastAsia="Times New Roman"/>
                <w:shd w:val="clear" w:color="auto" w:fill="FFFFFF"/>
              </w:rPr>
            </w:pPr>
            <w:r w:rsidRPr="002A75C1">
              <w:rPr>
                <w:rFonts w:eastAsia="Times New Roman"/>
                <w:shd w:val="clear" w:color="auto" w:fill="FFFFFF"/>
              </w:rPr>
              <w:t>Administratīvās izmaksas gada laikā mērķgrupai, ko veido fiziskas personas nepārsniedz 200 </w:t>
            </w:r>
            <w:r w:rsidRPr="002A75C1">
              <w:rPr>
                <w:rFonts w:eastAsia="Times New Roman"/>
                <w:i/>
                <w:iCs/>
                <w:shd w:val="clear" w:color="auto" w:fill="FFFFFF"/>
              </w:rPr>
              <w:t>euro</w:t>
            </w:r>
            <w:r w:rsidRPr="002A75C1">
              <w:rPr>
                <w:rFonts w:eastAsia="Times New Roman"/>
                <w:shd w:val="clear" w:color="auto" w:fill="FFFFFF"/>
              </w:rPr>
              <w:t>, bet mērķgrupai, kuru veido juridiskas personas, – 2000 </w:t>
            </w:r>
            <w:r w:rsidRPr="002A75C1">
              <w:rPr>
                <w:rFonts w:eastAsia="Times New Roman"/>
                <w:i/>
                <w:iCs/>
                <w:shd w:val="clear" w:color="auto" w:fill="FFFFFF"/>
              </w:rPr>
              <w:t>euro</w:t>
            </w:r>
            <w:r w:rsidRPr="002A75C1">
              <w:rPr>
                <w:rFonts w:eastAsia="Times New Roman"/>
                <w:shd w:val="clear" w:color="auto" w:fill="FFFFFF"/>
              </w:rPr>
              <w:t>.</w:t>
            </w:r>
          </w:p>
          <w:p w14:paraId="3B0AC636" w14:textId="3FD7ECC4" w:rsidR="000952B3" w:rsidRPr="002A75C1" w:rsidRDefault="002A75C1" w:rsidP="002A75C1">
            <w:pPr>
              <w:jc w:val="both"/>
              <w:rPr>
                <w:b/>
                <w:bCs/>
                <w:lang w:eastAsia="en-US"/>
              </w:rPr>
            </w:pPr>
            <w:r w:rsidRPr="002A75C1">
              <w:rPr>
                <w:rFonts w:eastAsia="Times New Roman"/>
              </w:rPr>
              <w:t>Ministrijām, kuru pārraudzībā ir valsts dibinātas augstskolas</w:t>
            </w:r>
            <w:r w:rsidRPr="002A75C1">
              <w:rPr>
                <w:rFonts w:eastAsia="Times New Roman"/>
                <w:shd w:val="clear" w:color="auto" w:fill="FFFFFF"/>
              </w:rPr>
              <w:t>, tiesiskais regulējums nerada administratīvās izmaksas saistībā ar informācijas pieņemšanas, apstrādes vai uzglabāšanas pienākumiem.</w:t>
            </w:r>
          </w:p>
        </w:tc>
      </w:tr>
      <w:tr w:rsidR="001B4761" w:rsidRPr="001B4761" w14:paraId="769BAB14" w14:textId="77777777" w:rsidTr="00214730">
        <w:tc>
          <w:tcPr>
            <w:tcW w:w="219" w:type="pct"/>
            <w:tcBorders>
              <w:top w:val="single" w:sz="4" w:space="0" w:color="auto"/>
              <w:left w:val="single" w:sz="4" w:space="0" w:color="auto"/>
              <w:bottom w:val="single" w:sz="4" w:space="0" w:color="auto"/>
              <w:right w:val="single" w:sz="4" w:space="0" w:color="auto"/>
            </w:tcBorders>
            <w:shd w:val="clear" w:color="auto" w:fill="auto"/>
          </w:tcPr>
          <w:p w14:paraId="15856FCD" w14:textId="77777777" w:rsidR="000952B3" w:rsidRPr="002A75C1" w:rsidRDefault="00B650B7" w:rsidP="001351FC">
            <w:pPr>
              <w:jc w:val="center"/>
            </w:pPr>
            <w:r w:rsidRPr="002A75C1">
              <w:t>4.</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3B1ED07B" w14:textId="77777777" w:rsidR="000952B3" w:rsidRPr="002A75C1" w:rsidRDefault="00B650B7" w:rsidP="001351FC">
            <w:r w:rsidRPr="002A75C1">
              <w:t>Atbilstības izmaksu monetārs novērtējums</w:t>
            </w:r>
          </w:p>
        </w:tc>
        <w:tc>
          <w:tcPr>
            <w:tcW w:w="3457" w:type="pct"/>
            <w:tcBorders>
              <w:top w:val="single" w:sz="4" w:space="0" w:color="auto"/>
              <w:left w:val="single" w:sz="4" w:space="0" w:color="auto"/>
              <w:bottom w:val="single" w:sz="4" w:space="0" w:color="auto"/>
              <w:right w:val="single" w:sz="4" w:space="0" w:color="auto"/>
            </w:tcBorders>
            <w:shd w:val="clear" w:color="auto" w:fill="auto"/>
            <w:vAlign w:val="center"/>
          </w:tcPr>
          <w:p w14:paraId="2830E3B0" w14:textId="0E4B7206" w:rsidR="000952B3" w:rsidRPr="002A75C1" w:rsidRDefault="00530F28" w:rsidP="0047392C">
            <w:pPr>
              <w:jc w:val="both"/>
              <w:rPr>
                <w:bCs/>
                <w:lang w:eastAsia="en-US"/>
              </w:rPr>
            </w:pPr>
            <w:r w:rsidRPr="00530F28">
              <w:rPr>
                <w:rFonts w:eastAsia="Times New Roman"/>
              </w:rPr>
              <w:t>Projekts  nerada ietekmi uz atbilstības izmaksām</w:t>
            </w:r>
            <w:r w:rsidRPr="00530F28">
              <w:rPr>
                <w:rFonts w:eastAsia="Times New Roman"/>
                <w:shd w:val="clear" w:color="auto" w:fill="FFFFFF"/>
              </w:rPr>
              <w:t xml:space="preserve"> fiziskai personai vai juridiskai personai.</w:t>
            </w:r>
          </w:p>
        </w:tc>
      </w:tr>
      <w:tr w:rsidR="001B4761" w:rsidRPr="001B4761" w14:paraId="22BC960D" w14:textId="77777777" w:rsidTr="00214730">
        <w:tc>
          <w:tcPr>
            <w:tcW w:w="219" w:type="pct"/>
            <w:tcBorders>
              <w:top w:val="single" w:sz="4" w:space="0" w:color="auto"/>
              <w:left w:val="single" w:sz="4" w:space="0" w:color="auto"/>
              <w:bottom w:val="single" w:sz="4" w:space="0" w:color="auto"/>
              <w:right w:val="single" w:sz="4" w:space="0" w:color="auto"/>
            </w:tcBorders>
            <w:shd w:val="clear" w:color="auto" w:fill="auto"/>
          </w:tcPr>
          <w:p w14:paraId="4CFF1DCB" w14:textId="77777777" w:rsidR="00214730" w:rsidRPr="002A75C1" w:rsidRDefault="00214730" w:rsidP="00214730">
            <w:pPr>
              <w:jc w:val="center"/>
            </w:pPr>
            <w:r w:rsidRPr="002A75C1">
              <w:t>5.</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7226D494" w14:textId="77777777" w:rsidR="00214730" w:rsidRPr="002A75C1" w:rsidRDefault="00214730" w:rsidP="00214730">
            <w:r w:rsidRPr="002A75C1">
              <w:t>Cita informācija</w:t>
            </w:r>
          </w:p>
        </w:tc>
        <w:tc>
          <w:tcPr>
            <w:tcW w:w="3457" w:type="pct"/>
            <w:tcBorders>
              <w:top w:val="single" w:sz="4" w:space="0" w:color="auto"/>
              <w:left w:val="single" w:sz="4" w:space="0" w:color="auto"/>
              <w:bottom w:val="single" w:sz="4" w:space="0" w:color="auto"/>
              <w:right w:val="single" w:sz="4" w:space="0" w:color="auto"/>
            </w:tcBorders>
            <w:shd w:val="clear" w:color="auto" w:fill="auto"/>
          </w:tcPr>
          <w:p w14:paraId="56B617D1" w14:textId="7F783DDC" w:rsidR="00214730" w:rsidRPr="002A75C1" w:rsidRDefault="00E10C6A" w:rsidP="0012155A">
            <w:pPr>
              <w:jc w:val="both"/>
            </w:pPr>
            <w:r w:rsidRPr="002A75C1">
              <w:t>Nav.</w:t>
            </w:r>
          </w:p>
        </w:tc>
      </w:tr>
    </w:tbl>
    <w:p w14:paraId="7C00EADD" w14:textId="77777777" w:rsidR="00214730" w:rsidRDefault="00214730" w:rsidP="001351FC">
      <w:pPr>
        <w:rPr>
          <w:b/>
          <w:sz w:val="28"/>
          <w:szCs w:val="2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
        <w:gridCol w:w="422"/>
        <w:gridCol w:w="1731"/>
        <w:gridCol w:w="1074"/>
        <w:gridCol w:w="60"/>
        <w:gridCol w:w="1013"/>
        <w:gridCol w:w="941"/>
        <w:gridCol w:w="940"/>
        <w:gridCol w:w="940"/>
        <w:gridCol w:w="940"/>
        <w:gridCol w:w="1003"/>
      </w:tblGrid>
      <w:tr w:rsidR="00530F28" w:rsidRPr="00530F28" w14:paraId="1558B8F9" w14:textId="77777777" w:rsidTr="00F3259C">
        <w:trPr>
          <w:cantSplit/>
        </w:trPr>
        <w:tc>
          <w:tcPr>
            <w:tcW w:w="9070" w:type="dxa"/>
            <w:gridSpan w:val="11"/>
            <w:shd w:val="clear" w:color="auto" w:fill="auto"/>
            <w:vAlign w:val="center"/>
            <w:hideMark/>
          </w:tcPr>
          <w:p w14:paraId="469D231C" w14:textId="77777777" w:rsidR="00530F28" w:rsidRPr="00530F28" w:rsidRDefault="00530F28" w:rsidP="00530F28">
            <w:pPr>
              <w:jc w:val="center"/>
              <w:rPr>
                <w:rFonts w:eastAsia="Times New Roman"/>
                <w:b/>
                <w:bCs/>
                <w:lang w:eastAsia="en-US"/>
              </w:rPr>
            </w:pPr>
            <w:r w:rsidRPr="00530F28">
              <w:rPr>
                <w:rFonts w:eastAsia="Times New Roman"/>
                <w:b/>
                <w:bCs/>
                <w:lang w:eastAsia="en-US"/>
              </w:rPr>
              <w:t>III. Tiesību akta projekta ietekme uz valsts budžetu un pašvaldību budžetiem</w:t>
            </w:r>
          </w:p>
        </w:tc>
      </w:tr>
      <w:tr w:rsidR="00530F28" w:rsidRPr="00530F28" w14:paraId="75F0FDD9" w14:textId="77777777" w:rsidTr="00F3259C">
        <w:trPr>
          <w:cantSplit/>
        </w:trPr>
        <w:tc>
          <w:tcPr>
            <w:tcW w:w="2161" w:type="dxa"/>
            <w:gridSpan w:val="3"/>
            <w:vMerge w:val="restart"/>
            <w:shd w:val="clear" w:color="auto" w:fill="FFFFFF"/>
            <w:vAlign w:val="center"/>
          </w:tcPr>
          <w:p w14:paraId="07BCED18" w14:textId="77777777" w:rsidR="00530F28" w:rsidRPr="00530F28" w:rsidRDefault="00530F28" w:rsidP="00530F28">
            <w:pPr>
              <w:jc w:val="center"/>
              <w:rPr>
                <w:rFonts w:eastAsia="Times New Roman"/>
                <w:bCs/>
                <w:lang w:eastAsia="en-US"/>
              </w:rPr>
            </w:pPr>
            <w:r w:rsidRPr="00530F28">
              <w:rPr>
                <w:rFonts w:eastAsia="Times New Roman"/>
                <w:bCs/>
                <w:lang w:eastAsia="en-US"/>
              </w:rPr>
              <w:t>Rādītāji</w:t>
            </w:r>
          </w:p>
        </w:tc>
        <w:tc>
          <w:tcPr>
            <w:tcW w:w="2147" w:type="dxa"/>
            <w:gridSpan w:val="3"/>
            <w:vMerge w:val="restart"/>
            <w:shd w:val="clear" w:color="auto" w:fill="FFFFFF"/>
            <w:vAlign w:val="center"/>
            <w:hideMark/>
          </w:tcPr>
          <w:p w14:paraId="75E073E1" w14:textId="77777777" w:rsidR="00530F28" w:rsidRPr="00530F28" w:rsidRDefault="00530F28" w:rsidP="00530F28">
            <w:pPr>
              <w:jc w:val="center"/>
              <w:rPr>
                <w:rFonts w:eastAsia="Times New Roman"/>
                <w:bCs/>
                <w:lang w:eastAsia="en-US"/>
              </w:rPr>
            </w:pPr>
            <w:r w:rsidRPr="00530F28">
              <w:rPr>
                <w:rFonts w:eastAsia="Times New Roman"/>
                <w:bCs/>
                <w:lang w:eastAsia="en-US"/>
              </w:rPr>
              <w:t>2021.gads</w:t>
            </w:r>
          </w:p>
        </w:tc>
        <w:tc>
          <w:tcPr>
            <w:tcW w:w="4762" w:type="dxa"/>
            <w:gridSpan w:val="5"/>
            <w:shd w:val="clear" w:color="auto" w:fill="FFFFFF"/>
            <w:vAlign w:val="center"/>
            <w:hideMark/>
          </w:tcPr>
          <w:p w14:paraId="3ECA677D" w14:textId="77777777" w:rsidR="00530F28" w:rsidRPr="00530F28" w:rsidRDefault="00530F28" w:rsidP="00530F28">
            <w:pPr>
              <w:jc w:val="center"/>
              <w:rPr>
                <w:rFonts w:eastAsia="Times New Roman"/>
                <w:lang w:eastAsia="en-US"/>
              </w:rPr>
            </w:pPr>
            <w:r w:rsidRPr="00530F28">
              <w:rPr>
                <w:rFonts w:eastAsia="Times New Roman"/>
                <w:lang w:eastAsia="en-US"/>
              </w:rPr>
              <w:t>Turpmākie trīs gadi (</w:t>
            </w:r>
            <w:r w:rsidRPr="00530F28">
              <w:rPr>
                <w:rFonts w:eastAsia="Times New Roman"/>
                <w:i/>
                <w:iCs/>
                <w:lang w:eastAsia="en-US"/>
              </w:rPr>
              <w:t>euro</w:t>
            </w:r>
            <w:r w:rsidRPr="00530F28">
              <w:rPr>
                <w:rFonts w:eastAsia="Times New Roman"/>
                <w:lang w:eastAsia="en-US"/>
              </w:rPr>
              <w:t>)</w:t>
            </w:r>
          </w:p>
        </w:tc>
      </w:tr>
      <w:tr w:rsidR="00530F28" w:rsidRPr="00530F28" w14:paraId="4C79B84A" w14:textId="77777777" w:rsidTr="00F3259C">
        <w:trPr>
          <w:cantSplit/>
        </w:trPr>
        <w:tc>
          <w:tcPr>
            <w:tcW w:w="2161" w:type="dxa"/>
            <w:gridSpan w:val="3"/>
            <w:vMerge/>
            <w:shd w:val="clear" w:color="auto" w:fill="auto"/>
            <w:vAlign w:val="center"/>
            <w:hideMark/>
          </w:tcPr>
          <w:p w14:paraId="39476D10" w14:textId="77777777" w:rsidR="00530F28" w:rsidRPr="00530F28" w:rsidRDefault="00530F28" w:rsidP="00530F28">
            <w:pPr>
              <w:jc w:val="center"/>
              <w:rPr>
                <w:rFonts w:eastAsia="Times New Roman"/>
                <w:bCs/>
                <w:lang w:eastAsia="en-US"/>
              </w:rPr>
            </w:pPr>
          </w:p>
        </w:tc>
        <w:tc>
          <w:tcPr>
            <w:tcW w:w="2147" w:type="dxa"/>
            <w:gridSpan w:val="3"/>
            <w:vMerge/>
            <w:shd w:val="clear" w:color="auto" w:fill="auto"/>
            <w:vAlign w:val="center"/>
            <w:hideMark/>
          </w:tcPr>
          <w:p w14:paraId="042FC2C7" w14:textId="77777777" w:rsidR="00530F28" w:rsidRPr="00530F28" w:rsidRDefault="00530F28" w:rsidP="00530F28">
            <w:pPr>
              <w:jc w:val="center"/>
              <w:rPr>
                <w:rFonts w:eastAsia="Times New Roman"/>
                <w:bCs/>
                <w:lang w:eastAsia="en-US"/>
              </w:rPr>
            </w:pPr>
          </w:p>
        </w:tc>
        <w:tc>
          <w:tcPr>
            <w:tcW w:w="1881" w:type="dxa"/>
            <w:gridSpan w:val="2"/>
            <w:shd w:val="clear" w:color="auto" w:fill="FFFFFF"/>
            <w:vAlign w:val="center"/>
            <w:hideMark/>
          </w:tcPr>
          <w:p w14:paraId="374FF61B" w14:textId="0CE3173B" w:rsidR="00530F28" w:rsidRPr="00530F28" w:rsidRDefault="00F3259C" w:rsidP="00530F28">
            <w:pPr>
              <w:jc w:val="center"/>
              <w:rPr>
                <w:rFonts w:eastAsia="Times New Roman"/>
                <w:bCs/>
                <w:lang w:eastAsia="en-US"/>
              </w:rPr>
            </w:pPr>
            <w:r>
              <w:rPr>
                <w:rFonts w:eastAsia="Times New Roman"/>
                <w:bCs/>
                <w:lang w:eastAsia="en-US"/>
              </w:rPr>
              <w:t>2022</w:t>
            </w:r>
          </w:p>
        </w:tc>
        <w:tc>
          <w:tcPr>
            <w:tcW w:w="1880" w:type="dxa"/>
            <w:gridSpan w:val="2"/>
            <w:shd w:val="clear" w:color="auto" w:fill="FFFFFF"/>
            <w:vAlign w:val="center"/>
            <w:hideMark/>
          </w:tcPr>
          <w:p w14:paraId="11A12AED" w14:textId="15453C1E" w:rsidR="00530F28" w:rsidRPr="00530F28" w:rsidRDefault="00F3259C" w:rsidP="00530F28">
            <w:pPr>
              <w:jc w:val="center"/>
              <w:rPr>
                <w:rFonts w:eastAsia="Times New Roman"/>
                <w:bCs/>
                <w:lang w:eastAsia="en-US"/>
              </w:rPr>
            </w:pPr>
            <w:r>
              <w:rPr>
                <w:rFonts w:eastAsia="Times New Roman"/>
                <w:bCs/>
                <w:lang w:eastAsia="en-US"/>
              </w:rPr>
              <w:t>2023</w:t>
            </w:r>
          </w:p>
        </w:tc>
        <w:tc>
          <w:tcPr>
            <w:tcW w:w="1001" w:type="dxa"/>
            <w:shd w:val="clear" w:color="auto" w:fill="FFFFFF"/>
            <w:vAlign w:val="center"/>
            <w:hideMark/>
          </w:tcPr>
          <w:p w14:paraId="6EF873A7" w14:textId="16794BFE" w:rsidR="00530F28" w:rsidRPr="00530F28" w:rsidRDefault="00F3259C" w:rsidP="00530F28">
            <w:pPr>
              <w:jc w:val="center"/>
              <w:rPr>
                <w:rFonts w:eastAsia="Times New Roman"/>
                <w:bCs/>
                <w:lang w:eastAsia="en-US"/>
              </w:rPr>
            </w:pPr>
            <w:r>
              <w:rPr>
                <w:rFonts w:eastAsia="Times New Roman"/>
                <w:bCs/>
                <w:lang w:eastAsia="en-US"/>
              </w:rPr>
              <w:t>2024</w:t>
            </w:r>
          </w:p>
        </w:tc>
      </w:tr>
      <w:tr w:rsidR="00530F28" w:rsidRPr="00530F28" w14:paraId="75E99FE6" w14:textId="77777777" w:rsidTr="00F3259C">
        <w:trPr>
          <w:cantSplit/>
        </w:trPr>
        <w:tc>
          <w:tcPr>
            <w:tcW w:w="2161" w:type="dxa"/>
            <w:gridSpan w:val="3"/>
            <w:vMerge/>
            <w:shd w:val="clear" w:color="auto" w:fill="auto"/>
            <w:vAlign w:val="center"/>
            <w:hideMark/>
          </w:tcPr>
          <w:p w14:paraId="749FDB00" w14:textId="77777777" w:rsidR="00530F28" w:rsidRPr="00530F28" w:rsidRDefault="00530F28" w:rsidP="00530F28">
            <w:pPr>
              <w:jc w:val="center"/>
              <w:rPr>
                <w:rFonts w:eastAsia="Times New Roman"/>
                <w:b/>
                <w:bCs/>
                <w:lang w:eastAsia="en-US"/>
              </w:rPr>
            </w:pPr>
          </w:p>
        </w:tc>
        <w:tc>
          <w:tcPr>
            <w:tcW w:w="1074" w:type="dxa"/>
            <w:shd w:val="clear" w:color="auto" w:fill="FFFFFF"/>
            <w:vAlign w:val="center"/>
            <w:hideMark/>
          </w:tcPr>
          <w:p w14:paraId="33A19353" w14:textId="77777777" w:rsidR="00530F28" w:rsidRPr="00530F28" w:rsidRDefault="00530F28" w:rsidP="00530F28">
            <w:pPr>
              <w:jc w:val="center"/>
              <w:rPr>
                <w:rFonts w:eastAsia="Times New Roman"/>
                <w:lang w:eastAsia="en-US"/>
              </w:rPr>
            </w:pPr>
            <w:r w:rsidRPr="00530F28">
              <w:rPr>
                <w:rFonts w:eastAsia="Times New Roman"/>
                <w:lang w:eastAsia="en-US"/>
              </w:rPr>
              <w:t>saskaņā ar valsts budžetu kārtējam gadam</w:t>
            </w:r>
          </w:p>
        </w:tc>
        <w:tc>
          <w:tcPr>
            <w:tcW w:w="1073" w:type="dxa"/>
            <w:gridSpan w:val="2"/>
            <w:shd w:val="clear" w:color="auto" w:fill="FFFFFF"/>
            <w:vAlign w:val="center"/>
            <w:hideMark/>
          </w:tcPr>
          <w:p w14:paraId="589DA899" w14:textId="77777777" w:rsidR="00530F28" w:rsidRPr="00530F28" w:rsidRDefault="00530F28" w:rsidP="00530F28">
            <w:pPr>
              <w:jc w:val="center"/>
              <w:rPr>
                <w:rFonts w:eastAsia="Times New Roman"/>
                <w:lang w:eastAsia="en-US"/>
              </w:rPr>
            </w:pPr>
            <w:r w:rsidRPr="00530F28">
              <w:rPr>
                <w:rFonts w:eastAsia="Times New Roman"/>
                <w:lang w:eastAsia="en-US"/>
              </w:rPr>
              <w:t>izmaiņas kārtējā gadā, salīdzinot ar valsts budžetu kārtējam gadam</w:t>
            </w:r>
          </w:p>
        </w:tc>
        <w:tc>
          <w:tcPr>
            <w:tcW w:w="941" w:type="dxa"/>
            <w:shd w:val="clear" w:color="auto" w:fill="FFFFFF"/>
            <w:vAlign w:val="center"/>
            <w:hideMark/>
          </w:tcPr>
          <w:p w14:paraId="3359E06E" w14:textId="77777777" w:rsidR="00530F28" w:rsidRPr="00530F28" w:rsidRDefault="00530F28" w:rsidP="00530F28">
            <w:pPr>
              <w:jc w:val="center"/>
              <w:rPr>
                <w:rFonts w:eastAsia="Times New Roman"/>
                <w:lang w:eastAsia="en-US"/>
              </w:rPr>
            </w:pPr>
            <w:r w:rsidRPr="00530F28">
              <w:rPr>
                <w:rFonts w:eastAsia="Times New Roman"/>
                <w:lang w:eastAsia="en-US"/>
              </w:rPr>
              <w:t>saskaņā ar vidēja termiņa budžeta ietvaru</w:t>
            </w:r>
          </w:p>
        </w:tc>
        <w:tc>
          <w:tcPr>
            <w:tcW w:w="940" w:type="dxa"/>
            <w:shd w:val="clear" w:color="auto" w:fill="FFFFFF"/>
            <w:vAlign w:val="center"/>
            <w:hideMark/>
          </w:tcPr>
          <w:p w14:paraId="1A03B68D" w14:textId="2DF8FC79" w:rsidR="00530F28" w:rsidRPr="00530F28" w:rsidRDefault="00530F28" w:rsidP="00530F28">
            <w:pPr>
              <w:jc w:val="center"/>
              <w:rPr>
                <w:rFonts w:eastAsia="Times New Roman"/>
                <w:lang w:eastAsia="en-US"/>
              </w:rPr>
            </w:pPr>
            <w:r w:rsidRPr="00530F28">
              <w:rPr>
                <w:rFonts w:eastAsia="Times New Roman"/>
                <w:lang w:eastAsia="en-US"/>
              </w:rPr>
              <w:t>izmaiņas, salīdzinot ar vi</w:t>
            </w:r>
            <w:r w:rsidR="00F3259C">
              <w:rPr>
                <w:rFonts w:eastAsia="Times New Roman"/>
                <w:lang w:eastAsia="en-US"/>
              </w:rPr>
              <w:t>dēja termiņa budžeta ietvaru 2022.</w:t>
            </w:r>
            <w:r w:rsidRPr="00530F28">
              <w:rPr>
                <w:rFonts w:eastAsia="Times New Roman"/>
                <w:lang w:eastAsia="en-US"/>
              </w:rPr>
              <w:t xml:space="preserve"> gadam</w:t>
            </w:r>
          </w:p>
        </w:tc>
        <w:tc>
          <w:tcPr>
            <w:tcW w:w="940" w:type="dxa"/>
            <w:shd w:val="clear" w:color="auto" w:fill="FFFFFF"/>
            <w:vAlign w:val="center"/>
            <w:hideMark/>
          </w:tcPr>
          <w:p w14:paraId="1B7F09DB" w14:textId="77777777" w:rsidR="00530F28" w:rsidRPr="00530F28" w:rsidRDefault="00530F28" w:rsidP="00530F28">
            <w:pPr>
              <w:jc w:val="center"/>
              <w:rPr>
                <w:rFonts w:eastAsia="Times New Roman"/>
                <w:lang w:eastAsia="en-US"/>
              </w:rPr>
            </w:pPr>
            <w:r w:rsidRPr="00530F28">
              <w:rPr>
                <w:rFonts w:eastAsia="Times New Roman"/>
                <w:lang w:eastAsia="en-US"/>
              </w:rPr>
              <w:t>saskaņā ar vidēja termiņa budžeta ietvaru</w:t>
            </w:r>
          </w:p>
        </w:tc>
        <w:tc>
          <w:tcPr>
            <w:tcW w:w="940" w:type="dxa"/>
            <w:shd w:val="clear" w:color="auto" w:fill="FFFFFF"/>
            <w:vAlign w:val="center"/>
            <w:hideMark/>
          </w:tcPr>
          <w:p w14:paraId="73A9C6BC" w14:textId="26AF173A" w:rsidR="00530F28" w:rsidRPr="00530F28" w:rsidRDefault="00530F28" w:rsidP="00F3259C">
            <w:pPr>
              <w:jc w:val="center"/>
              <w:rPr>
                <w:rFonts w:eastAsia="Times New Roman"/>
                <w:lang w:eastAsia="en-US"/>
              </w:rPr>
            </w:pPr>
            <w:r w:rsidRPr="00530F28">
              <w:rPr>
                <w:rFonts w:eastAsia="Times New Roman"/>
                <w:lang w:eastAsia="en-US"/>
              </w:rPr>
              <w:t xml:space="preserve">izmaiņas, salīdzinot ar vidēja termiņa budžeta ietvaru </w:t>
            </w:r>
            <w:r w:rsidR="00F3259C">
              <w:rPr>
                <w:rFonts w:eastAsia="Times New Roman"/>
                <w:lang w:eastAsia="en-US"/>
              </w:rPr>
              <w:t>2022.</w:t>
            </w:r>
            <w:r w:rsidRPr="00530F28">
              <w:rPr>
                <w:rFonts w:eastAsia="Times New Roman"/>
                <w:lang w:eastAsia="en-US"/>
              </w:rPr>
              <w:t xml:space="preserve"> gadam</w:t>
            </w:r>
          </w:p>
        </w:tc>
        <w:tc>
          <w:tcPr>
            <w:tcW w:w="1001" w:type="dxa"/>
            <w:shd w:val="clear" w:color="auto" w:fill="FFFFFF"/>
            <w:vAlign w:val="center"/>
            <w:hideMark/>
          </w:tcPr>
          <w:p w14:paraId="533A12A2" w14:textId="10B93AB4" w:rsidR="00530F28" w:rsidRPr="00530F28" w:rsidRDefault="00530F28" w:rsidP="00F3259C">
            <w:pPr>
              <w:jc w:val="center"/>
              <w:rPr>
                <w:rFonts w:eastAsia="Times New Roman"/>
                <w:lang w:eastAsia="en-US"/>
              </w:rPr>
            </w:pPr>
            <w:r w:rsidRPr="00530F28">
              <w:rPr>
                <w:rFonts w:eastAsia="Times New Roman"/>
                <w:lang w:eastAsia="en-US"/>
              </w:rPr>
              <w:t xml:space="preserve">izmaiņas, salīdzinot ar vidēja termiņa budžeta ietvaru </w:t>
            </w:r>
            <w:r w:rsidRPr="00530F28">
              <w:rPr>
                <w:rFonts w:eastAsia="Times New Roman"/>
                <w:lang w:eastAsia="en-US"/>
              </w:rPr>
              <w:br/>
            </w:r>
            <w:r w:rsidR="00F3259C">
              <w:rPr>
                <w:rFonts w:eastAsia="Times New Roman"/>
                <w:lang w:eastAsia="en-US"/>
              </w:rPr>
              <w:t>2022.</w:t>
            </w:r>
            <w:r w:rsidRPr="00530F28">
              <w:rPr>
                <w:rFonts w:eastAsia="Times New Roman"/>
                <w:lang w:eastAsia="en-US"/>
              </w:rPr>
              <w:t xml:space="preserve"> gadam</w:t>
            </w:r>
          </w:p>
        </w:tc>
      </w:tr>
      <w:tr w:rsidR="00530F28" w:rsidRPr="00530F28" w14:paraId="2C671A7D" w14:textId="77777777" w:rsidTr="00F3259C">
        <w:trPr>
          <w:cantSplit/>
        </w:trPr>
        <w:tc>
          <w:tcPr>
            <w:tcW w:w="2161" w:type="dxa"/>
            <w:gridSpan w:val="3"/>
            <w:shd w:val="clear" w:color="auto" w:fill="FFFFFF"/>
            <w:vAlign w:val="center"/>
            <w:hideMark/>
          </w:tcPr>
          <w:p w14:paraId="1EA82C99" w14:textId="77777777" w:rsidR="00530F28" w:rsidRPr="00530F28" w:rsidRDefault="00530F28" w:rsidP="00530F28">
            <w:pPr>
              <w:jc w:val="center"/>
              <w:rPr>
                <w:rFonts w:eastAsia="Times New Roman"/>
                <w:lang w:eastAsia="en-US"/>
              </w:rPr>
            </w:pPr>
            <w:r w:rsidRPr="00530F28">
              <w:rPr>
                <w:rFonts w:eastAsia="Times New Roman"/>
                <w:lang w:eastAsia="en-US"/>
              </w:rPr>
              <w:t>1</w:t>
            </w:r>
          </w:p>
        </w:tc>
        <w:tc>
          <w:tcPr>
            <w:tcW w:w="1074" w:type="dxa"/>
            <w:shd w:val="clear" w:color="auto" w:fill="FFFFFF"/>
            <w:vAlign w:val="center"/>
            <w:hideMark/>
          </w:tcPr>
          <w:p w14:paraId="34C3AEBE" w14:textId="77777777" w:rsidR="00530F28" w:rsidRPr="00530F28" w:rsidRDefault="00530F28" w:rsidP="00530F28">
            <w:pPr>
              <w:jc w:val="center"/>
              <w:rPr>
                <w:rFonts w:eastAsia="Times New Roman"/>
                <w:lang w:eastAsia="en-US"/>
              </w:rPr>
            </w:pPr>
            <w:r w:rsidRPr="00530F28">
              <w:rPr>
                <w:rFonts w:eastAsia="Times New Roman"/>
                <w:lang w:eastAsia="en-US"/>
              </w:rPr>
              <w:t>2</w:t>
            </w:r>
          </w:p>
        </w:tc>
        <w:tc>
          <w:tcPr>
            <w:tcW w:w="1073" w:type="dxa"/>
            <w:gridSpan w:val="2"/>
            <w:shd w:val="clear" w:color="auto" w:fill="FFFFFF"/>
            <w:vAlign w:val="center"/>
            <w:hideMark/>
          </w:tcPr>
          <w:p w14:paraId="52137B99" w14:textId="77777777" w:rsidR="00530F28" w:rsidRPr="00530F28" w:rsidRDefault="00530F28" w:rsidP="00530F28">
            <w:pPr>
              <w:jc w:val="center"/>
              <w:rPr>
                <w:rFonts w:eastAsia="Times New Roman"/>
                <w:lang w:eastAsia="en-US"/>
              </w:rPr>
            </w:pPr>
            <w:r w:rsidRPr="00530F28">
              <w:rPr>
                <w:rFonts w:eastAsia="Times New Roman"/>
                <w:lang w:eastAsia="en-US"/>
              </w:rPr>
              <w:t>3</w:t>
            </w:r>
          </w:p>
        </w:tc>
        <w:tc>
          <w:tcPr>
            <w:tcW w:w="941" w:type="dxa"/>
            <w:shd w:val="clear" w:color="auto" w:fill="FFFFFF"/>
            <w:vAlign w:val="center"/>
            <w:hideMark/>
          </w:tcPr>
          <w:p w14:paraId="50798ED9" w14:textId="77777777" w:rsidR="00530F28" w:rsidRPr="00530F28" w:rsidRDefault="00530F28" w:rsidP="00530F28">
            <w:pPr>
              <w:jc w:val="center"/>
              <w:rPr>
                <w:rFonts w:eastAsia="Times New Roman"/>
                <w:lang w:eastAsia="en-US"/>
              </w:rPr>
            </w:pPr>
            <w:r w:rsidRPr="00530F28">
              <w:rPr>
                <w:rFonts w:eastAsia="Times New Roman"/>
                <w:lang w:eastAsia="en-US"/>
              </w:rPr>
              <w:t>4</w:t>
            </w:r>
          </w:p>
        </w:tc>
        <w:tc>
          <w:tcPr>
            <w:tcW w:w="940" w:type="dxa"/>
            <w:shd w:val="clear" w:color="auto" w:fill="FFFFFF"/>
            <w:vAlign w:val="center"/>
            <w:hideMark/>
          </w:tcPr>
          <w:p w14:paraId="6269F4BF" w14:textId="77777777" w:rsidR="00530F28" w:rsidRPr="00530F28" w:rsidRDefault="00530F28" w:rsidP="00530F28">
            <w:pPr>
              <w:jc w:val="center"/>
              <w:rPr>
                <w:rFonts w:eastAsia="Times New Roman"/>
                <w:lang w:eastAsia="en-US"/>
              </w:rPr>
            </w:pPr>
            <w:r w:rsidRPr="00530F28">
              <w:rPr>
                <w:rFonts w:eastAsia="Times New Roman"/>
                <w:lang w:eastAsia="en-US"/>
              </w:rPr>
              <w:t>5</w:t>
            </w:r>
          </w:p>
        </w:tc>
        <w:tc>
          <w:tcPr>
            <w:tcW w:w="940" w:type="dxa"/>
            <w:shd w:val="clear" w:color="auto" w:fill="FFFFFF"/>
            <w:vAlign w:val="center"/>
            <w:hideMark/>
          </w:tcPr>
          <w:p w14:paraId="15DF1C08" w14:textId="77777777" w:rsidR="00530F28" w:rsidRPr="00530F28" w:rsidRDefault="00530F28" w:rsidP="00530F28">
            <w:pPr>
              <w:jc w:val="center"/>
              <w:rPr>
                <w:rFonts w:eastAsia="Times New Roman"/>
                <w:lang w:eastAsia="en-US"/>
              </w:rPr>
            </w:pPr>
            <w:r w:rsidRPr="00530F28">
              <w:rPr>
                <w:rFonts w:eastAsia="Times New Roman"/>
                <w:lang w:eastAsia="en-US"/>
              </w:rPr>
              <w:t>6</w:t>
            </w:r>
          </w:p>
        </w:tc>
        <w:tc>
          <w:tcPr>
            <w:tcW w:w="940" w:type="dxa"/>
            <w:shd w:val="clear" w:color="auto" w:fill="FFFFFF"/>
            <w:vAlign w:val="center"/>
            <w:hideMark/>
          </w:tcPr>
          <w:p w14:paraId="2B430DD0" w14:textId="77777777" w:rsidR="00530F28" w:rsidRPr="00530F28" w:rsidRDefault="00530F28" w:rsidP="00530F28">
            <w:pPr>
              <w:jc w:val="center"/>
              <w:rPr>
                <w:rFonts w:eastAsia="Times New Roman"/>
                <w:lang w:eastAsia="en-US"/>
              </w:rPr>
            </w:pPr>
            <w:r w:rsidRPr="00530F28">
              <w:rPr>
                <w:rFonts w:eastAsia="Times New Roman"/>
                <w:lang w:eastAsia="en-US"/>
              </w:rPr>
              <w:t>7</w:t>
            </w:r>
          </w:p>
        </w:tc>
        <w:tc>
          <w:tcPr>
            <w:tcW w:w="1001" w:type="dxa"/>
            <w:shd w:val="clear" w:color="auto" w:fill="FFFFFF"/>
            <w:vAlign w:val="center"/>
            <w:hideMark/>
          </w:tcPr>
          <w:p w14:paraId="4675B32A" w14:textId="77777777" w:rsidR="00530F28" w:rsidRPr="00530F28" w:rsidRDefault="00530F28" w:rsidP="00530F28">
            <w:pPr>
              <w:jc w:val="center"/>
              <w:rPr>
                <w:rFonts w:eastAsia="Times New Roman"/>
                <w:lang w:eastAsia="en-US"/>
              </w:rPr>
            </w:pPr>
            <w:r w:rsidRPr="00530F28">
              <w:rPr>
                <w:rFonts w:eastAsia="Times New Roman"/>
                <w:lang w:eastAsia="en-US"/>
              </w:rPr>
              <w:t>8</w:t>
            </w:r>
          </w:p>
        </w:tc>
      </w:tr>
      <w:tr w:rsidR="00530F28" w:rsidRPr="00530F28" w14:paraId="3CBC0129" w14:textId="77777777" w:rsidTr="00F3259C">
        <w:trPr>
          <w:cantSplit/>
        </w:trPr>
        <w:tc>
          <w:tcPr>
            <w:tcW w:w="2161" w:type="dxa"/>
            <w:gridSpan w:val="3"/>
            <w:shd w:val="clear" w:color="auto" w:fill="FFFFFF"/>
            <w:hideMark/>
          </w:tcPr>
          <w:p w14:paraId="0A700B26" w14:textId="77777777" w:rsidR="00530F28" w:rsidRPr="00530F28" w:rsidRDefault="00530F28" w:rsidP="00530F28">
            <w:pPr>
              <w:rPr>
                <w:rFonts w:eastAsia="Times New Roman"/>
                <w:lang w:eastAsia="en-US"/>
              </w:rPr>
            </w:pPr>
            <w:r w:rsidRPr="00530F28">
              <w:rPr>
                <w:rFonts w:eastAsia="Times New Roman"/>
                <w:lang w:eastAsia="en-US"/>
              </w:rPr>
              <w:t>1. Budžeta ieņēmumi</w:t>
            </w:r>
          </w:p>
        </w:tc>
        <w:tc>
          <w:tcPr>
            <w:tcW w:w="1074" w:type="dxa"/>
            <w:shd w:val="clear" w:color="auto" w:fill="FFFFFF"/>
            <w:vAlign w:val="center"/>
            <w:hideMark/>
          </w:tcPr>
          <w:p w14:paraId="07686D33" w14:textId="77777777" w:rsidR="00530F28" w:rsidRPr="00530F28" w:rsidRDefault="00530F28" w:rsidP="00530F28">
            <w:pPr>
              <w:jc w:val="center"/>
              <w:rPr>
                <w:rFonts w:eastAsia="Times New Roman"/>
                <w:lang w:eastAsia="en-US"/>
              </w:rPr>
            </w:pPr>
          </w:p>
        </w:tc>
        <w:tc>
          <w:tcPr>
            <w:tcW w:w="1073" w:type="dxa"/>
            <w:gridSpan w:val="2"/>
            <w:shd w:val="clear" w:color="auto" w:fill="FFFFFF"/>
            <w:vAlign w:val="center"/>
            <w:hideMark/>
          </w:tcPr>
          <w:p w14:paraId="4C320070" w14:textId="77777777" w:rsidR="00530F28" w:rsidRPr="00530F28" w:rsidRDefault="00530F28" w:rsidP="00530F28">
            <w:pPr>
              <w:jc w:val="center"/>
              <w:rPr>
                <w:rFonts w:eastAsia="Times New Roman"/>
                <w:lang w:eastAsia="en-US"/>
              </w:rPr>
            </w:pPr>
          </w:p>
        </w:tc>
        <w:tc>
          <w:tcPr>
            <w:tcW w:w="941" w:type="dxa"/>
            <w:shd w:val="clear" w:color="auto" w:fill="FFFFFF"/>
            <w:vAlign w:val="center"/>
            <w:hideMark/>
          </w:tcPr>
          <w:p w14:paraId="3547AA65" w14:textId="77777777" w:rsidR="00530F28" w:rsidRPr="00530F28" w:rsidRDefault="00530F28" w:rsidP="00530F28">
            <w:pPr>
              <w:jc w:val="center"/>
              <w:rPr>
                <w:rFonts w:eastAsia="Times New Roman"/>
                <w:lang w:eastAsia="en-US"/>
              </w:rPr>
            </w:pPr>
          </w:p>
        </w:tc>
        <w:tc>
          <w:tcPr>
            <w:tcW w:w="940" w:type="dxa"/>
            <w:shd w:val="clear" w:color="auto" w:fill="FFFFFF"/>
            <w:vAlign w:val="center"/>
            <w:hideMark/>
          </w:tcPr>
          <w:p w14:paraId="1960B923" w14:textId="77777777" w:rsidR="00530F28" w:rsidRPr="00530F28" w:rsidRDefault="00530F28" w:rsidP="00530F28">
            <w:pPr>
              <w:jc w:val="center"/>
              <w:rPr>
                <w:rFonts w:eastAsia="Times New Roman"/>
                <w:lang w:eastAsia="en-US"/>
              </w:rPr>
            </w:pPr>
          </w:p>
        </w:tc>
        <w:tc>
          <w:tcPr>
            <w:tcW w:w="940" w:type="dxa"/>
            <w:shd w:val="clear" w:color="auto" w:fill="FFFFFF"/>
            <w:vAlign w:val="center"/>
            <w:hideMark/>
          </w:tcPr>
          <w:p w14:paraId="2EAB4264" w14:textId="77777777" w:rsidR="00530F28" w:rsidRPr="00530F28" w:rsidRDefault="00530F28" w:rsidP="00530F28">
            <w:pPr>
              <w:jc w:val="center"/>
              <w:rPr>
                <w:rFonts w:eastAsia="Times New Roman"/>
                <w:lang w:eastAsia="en-US"/>
              </w:rPr>
            </w:pPr>
          </w:p>
        </w:tc>
        <w:tc>
          <w:tcPr>
            <w:tcW w:w="940" w:type="dxa"/>
            <w:shd w:val="clear" w:color="auto" w:fill="FFFFFF"/>
            <w:vAlign w:val="center"/>
            <w:hideMark/>
          </w:tcPr>
          <w:p w14:paraId="7B1EC586" w14:textId="77777777" w:rsidR="00530F28" w:rsidRPr="00530F28" w:rsidRDefault="00530F28" w:rsidP="00530F28">
            <w:pPr>
              <w:jc w:val="center"/>
              <w:rPr>
                <w:rFonts w:eastAsia="Times New Roman"/>
                <w:lang w:eastAsia="en-US"/>
              </w:rPr>
            </w:pPr>
          </w:p>
        </w:tc>
        <w:tc>
          <w:tcPr>
            <w:tcW w:w="1001" w:type="dxa"/>
            <w:shd w:val="clear" w:color="auto" w:fill="FFFFFF"/>
            <w:vAlign w:val="center"/>
            <w:hideMark/>
          </w:tcPr>
          <w:p w14:paraId="668CA5A8" w14:textId="77777777" w:rsidR="00530F28" w:rsidRPr="00530F28" w:rsidRDefault="00530F28" w:rsidP="00530F28">
            <w:pPr>
              <w:jc w:val="center"/>
              <w:rPr>
                <w:rFonts w:eastAsia="Times New Roman"/>
                <w:lang w:eastAsia="en-US"/>
              </w:rPr>
            </w:pPr>
          </w:p>
        </w:tc>
      </w:tr>
      <w:tr w:rsidR="00530F28" w:rsidRPr="00530F28" w14:paraId="045ECF84" w14:textId="77777777" w:rsidTr="00F3259C">
        <w:trPr>
          <w:cantSplit/>
        </w:trPr>
        <w:tc>
          <w:tcPr>
            <w:tcW w:w="2161" w:type="dxa"/>
            <w:gridSpan w:val="3"/>
            <w:shd w:val="clear" w:color="auto" w:fill="auto"/>
            <w:hideMark/>
          </w:tcPr>
          <w:p w14:paraId="138567A6" w14:textId="77777777" w:rsidR="00530F28" w:rsidRPr="00530F28" w:rsidRDefault="00530F28" w:rsidP="00530F28">
            <w:pPr>
              <w:rPr>
                <w:rFonts w:eastAsia="Times New Roman"/>
                <w:lang w:eastAsia="en-US"/>
              </w:rPr>
            </w:pPr>
            <w:r w:rsidRPr="00530F28">
              <w:rPr>
                <w:rFonts w:eastAsia="Times New Roman"/>
                <w:lang w:eastAsia="en-US"/>
              </w:rPr>
              <w:t>1.1. valsts pamatbudžets, tai skaitā ieņēmumi no maksas pakalpojumiem un citi pašu ieņēmumi</w:t>
            </w:r>
          </w:p>
        </w:tc>
        <w:tc>
          <w:tcPr>
            <w:tcW w:w="1074" w:type="dxa"/>
            <w:shd w:val="clear" w:color="auto" w:fill="auto"/>
            <w:vAlign w:val="center"/>
            <w:hideMark/>
          </w:tcPr>
          <w:p w14:paraId="7FE61867"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73" w:type="dxa"/>
            <w:gridSpan w:val="2"/>
            <w:shd w:val="clear" w:color="auto" w:fill="auto"/>
            <w:vAlign w:val="center"/>
            <w:hideMark/>
          </w:tcPr>
          <w:p w14:paraId="39432419"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1" w:type="dxa"/>
            <w:shd w:val="clear" w:color="auto" w:fill="auto"/>
            <w:vAlign w:val="center"/>
            <w:hideMark/>
          </w:tcPr>
          <w:p w14:paraId="5FCCB683"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4B829ADA"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6C7B802C"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58F1162A"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01" w:type="dxa"/>
            <w:shd w:val="clear" w:color="auto" w:fill="auto"/>
            <w:vAlign w:val="center"/>
            <w:hideMark/>
          </w:tcPr>
          <w:p w14:paraId="33EC1E9A" w14:textId="77777777" w:rsidR="00530F28" w:rsidRPr="00530F28" w:rsidRDefault="00530F28" w:rsidP="00530F28">
            <w:pPr>
              <w:jc w:val="center"/>
              <w:rPr>
                <w:rFonts w:eastAsia="Times New Roman"/>
                <w:lang w:eastAsia="en-US"/>
              </w:rPr>
            </w:pPr>
            <w:r w:rsidRPr="00530F28">
              <w:rPr>
                <w:rFonts w:eastAsia="Times New Roman"/>
                <w:lang w:eastAsia="en-US"/>
              </w:rPr>
              <w:t>0</w:t>
            </w:r>
          </w:p>
        </w:tc>
      </w:tr>
      <w:tr w:rsidR="00530F28" w:rsidRPr="00530F28" w14:paraId="53A06E97" w14:textId="77777777" w:rsidTr="00F3259C">
        <w:trPr>
          <w:cantSplit/>
        </w:trPr>
        <w:tc>
          <w:tcPr>
            <w:tcW w:w="2161" w:type="dxa"/>
            <w:gridSpan w:val="3"/>
            <w:shd w:val="clear" w:color="auto" w:fill="auto"/>
            <w:hideMark/>
          </w:tcPr>
          <w:p w14:paraId="444BBF10" w14:textId="77777777" w:rsidR="00530F28" w:rsidRPr="00530F28" w:rsidRDefault="00530F28" w:rsidP="00530F28">
            <w:pPr>
              <w:rPr>
                <w:rFonts w:eastAsia="Times New Roman"/>
                <w:lang w:eastAsia="en-US"/>
              </w:rPr>
            </w:pPr>
            <w:r w:rsidRPr="00530F28">
              <w:rPr>
                <w:rFonts w:eastAsia="Times New Roman"/>
                <w:lang w:eastAsia="en-US"/>
              </w:rPr>
              <w:t>1.2. valsts speciālais budžets</w:t>
            </w:r>
          </w:p>
        </w:tc>
        <w:tc>
          <w:tcPr>
            <w:tcW w:w="1074" w:type="dxa"/>
            <w:shd w:val="clear" w:color="auto" w:fill="auto"/>
            <w:vAlign w:val="center"/>
            <w:hideMark/>
          </w:tcPr>
          <w:p w14:paraId="28EDA6ED"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73" w:type="dxa"/>
            <w:gridSpan w:val="2"/>
            <w:shd w:val="clear" w:color="auto" w:fill="auto"/>
            <w:vAlign w:val="center"/>
            <w:hideMark/>
          </w:tcPr>
          <w:p w14:paraId="40298AF8"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1" w:type="dxa"/>
            <w:shd w:val="clear" w:color="auto" w:fill="auto"/>
            <w:vAlign w:val="center"/>
            <w:hideMark/>
          </w:tcPr>
          <w:p w14:paraId="14C520C4"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6986BC6B"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70F73E11"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58151347"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01" w:type="dxa"/>
            <w:shd w:val="clear" w:color="auto" w:fill="auto"/>
            <w:vAlign w:val="center"/>
            <w:hideMark/>
          </w:tcPr>
          <w:p w14:paraId="3B91636F" w14:textId="77777777" w:rsidR="00530F28" w:rsidRPr="00530F28" w:rsidRDefault="00530F28" w:rsidP="00530F28">
            <w:pPr>
              <w:jc w:val="center"/>
              <w:rPr>
                <w:rFonts w:eastAsia="Times New Roman"/>
                <w:lang w:eastAsia="en-US"/>
              </w:rPr>
            </w:pPr>
            <w:r w:rsidRPr="00530F28">
              <w:rPr>
                <w:rFonts w:eastAsia="Times New Roman"/>
                <w:lang w:eastAsia="en-US"/>
              </w:rPr>
              <w:t>0</w:t>
            </w:r>
          </w:p>
        </w:tc>
      </w:tr>
      <w:tr w:rsidR="00530F28" w:rsidRPr="00530F28" w14:paraId="37CCE176" w14:textId="77777777" w:rsidTr="00F3259C">
        <w:trPr>
          <w:cantSplit/>
        </w:trPr>
        <w:tc>
          <w:tcPr>
            <w:tcW w:w="2161" w:type="dxa"/>
            <w:gridSpan w:val="3"/>
            <w:shd w:val="clear" w:color="auto" w:fill="auto"/>
            <w:hideMark/>
          </w:tcPr>
          <w:p w14:paraId="4CBF8BD1" w14:textId="77777777" w:rsidR="00530F28" w:rsidRPr="00530F28" w:rsidRDefault="00530F28" w:rsidP="00530F28">
            <w:pPr>
              <w:rPr>
                <w:rFonts w:eastAsia="Times New Roman"/>
                <w:lang w:eastAsia="en-US"/>
              </w:rPr>
            </w:pPr>
            <w:r w:rsidRPr="00530F28">
              <w:rPr>
                <w:rFonts w:eastAsia="Times New Roman"/>
                <w:lang w:eastAsia="en-US"/>
              </w:rPr>
              <w:t>1.3. pašvaldību budžets</w:t>
            </w:r>
          </w:p>
        </w:tc>
        <w:tc>
          <w:tcPr>
            <w:tcW w:w="1074" w:type="dxa"/>
            <w:shd w:val="clear" w:color="auto" w:fill="auto"/>
            <w:vAlign w:val="center"/>
            <w:hideMark/>
          </w:tcPr>
          <w:p w14:paraId="6B63BF85"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73" w:type="dxa"/>
            <w:gridSpan w:val="2"/>
            <w:shd w:val="clear" w:color="auto" w:fill="auto"/>
            <w:vAlign w:val="center"/>
            <w:hideMark/>
          </w:tcPr>
          <w:p w14:paraId="6CB72F0D"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1" w:type="dxa"/>
            <w:shd w:val="clear" w:color="auto" w:fill="auto"/>
            <w:vAlign w:val="center"/>
            <w:hideMark/>
          </w:tcPr>
          <w:p w14:paraId="4A94E88E"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4DAA598A"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1B39E7B0"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177A1BA3"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01" w:type="dxa"/>
            <w:shd w:val="clear" w:color="auto" w:fill="auto"/>
            <w:vAlign w:val="center"/>
            <w:hideMark/>
          </w:tcPr>
          <w:p w14:paraId="428307BE" w14:textId="77777777" w:rsidR="00530F28" w:rsidRPr="00530F28" w:rsidRDefault="00530F28" w:rsidP="00530F28">
            <w:pPr>
              <w:jc w:val="center"/>
              <w:rPr>
                <w:rFonts w:eastAsia="Times New Roman"/>
                <w:lang w:eastAsia="en-US"/>
              </w:rPr>
            </w:pPr>
            <w:r w:rsidRPr="00530F28">
              <w:rPr>
                <w:rFonts w:eastAsia="Times New Roman"/>
                <w:lang w:eastAsia="en-US"/>
              </w:rPr>
              <w:t>0</w:t>
            </w:r>
          </w:p>
        </w:tc>
      </w:tr>
      <w:tr w:rsidR="00530F28" w:rsidRPr="00530F28" w14:paraId="5B9DA24C" w14:textId="77777777" w:rsidTr="00F3259C">
        <w:trPr>
          <w:cantSplit/>
        </w:trPr>
        <w:tc>
          <w:tcPr>
            <w:tcW w:w="2161" w:type="dxa"/>
            <w:gridSpan w:val="3"/>
            <w:shd w:val="clear" w:color="auto" w:fill="auto"/>
            <w:hideMark/>
          </w:tcPr>
          <w:p w14:paraId="49F232C0" w14:textId="77777777" w:rsidR="00530F28" w:rsidRPr="00530F28" w:rsidRDefault="00530F28" w:rsidP="00530F28">
            <w:pPr>
              <w:rPr>
                <w:rFonts w:eastAsia="Times New Roman"/>
                <w:lang w:eastAsia="en-US"/>
              </w:rPr>
            </w:pPr>
            <w:r w:rsidRPr="00530F28">
              <w:rPr>
                <w:rFonts w:eastAsia="Times New Roman"/>
                <w:lang w:eastAsia="en-US"/>
              </w:rPr>
              <w:t>2. Budžeta izdevumi</w:t>
            </w:r>
          </w:p>
        </w:tc>
        <w:tc>
          <w:tcPr>
            <w:tcW w:w="1074" w:type="dxa"/>
            <w:shd w:val="clear" w:color="auto" w:fill="auto"/>
            <w:vAlign w:val="center"/>
            <w:hideMark/>
          </w:tcPr>
          <w:p w14:paraId="6B91C325" w14:textId="77777777" w:rsidR="00530F28" w:rsidRPr="00530F28" w:rsidRDefault="00530F28" w:rsidP="00530F28">
            <w:pPr>
              <w:jc w:val="center"/>
              <w:rPr>
                <w:rFonts w:eastAsia="Times New Roman"/>
                <w:lang w:eastAsia="en-US"/>
              </w:rPr>
            </w:pPr>
          </w:p>
        </w:tc>
        <w:tc>
          <w:tcPr>
            <w:tcW w:w="1073" w:type="dxa"/>
            <w:gridSpan w:val="2"/>
            <w:shd w:val="clear" w:color="auto" w:fill="auto"/>
            <w:vAlign w:val="center"/>
            <w:hideMark/>
          </w:tcPr>
          <w:p w14:paraId="51F842A6" w14:textId="77777777" w:rsidR="00530F28" w:rsidRPr="00530F28" w:rsidRDefault="00530F28" w:rsidP="00530F28">
            <w:pPr>
              <w:jc w:val="center"/>
              <w:rPr>
                <w:rFonts w:eastAsia="Times New Roman"/>
                <w:lang w:eastAsia="en-US"/>
              </w:rPr>
            </w:pPr>
          </w:p>
        </w:tc>
        <w:tc>
          <w:tcPr>
            <w:tcW w:w="941" w:type="dxa"/>
            <w:shd w:val="clear" w:color="auto" w:fill="auto"/>
            <w:vAlign w:val="center"/>
            <w:hideMark/>
          </w:tcPr>
          <w:p w14:paraId="3C21BCD6" w14:textId="77777777" w:rsidR="00530F28" w:rsidRPr="00530F28" w:rsidRDefault="00530F28" w:rsidP="00530F28">
            <w:pPr>
              <w:jc w:val="center"/>
              <w:rPr>
                <w:rFonts w:eastAsia="Times New Roman"/>
                <w:lang w:eastAsia="en-US"/>
              </w:rPr>
            </w:pPr>
          </w:p>
        </w:tc>
        <w:tc>
          <w:tcPr>
            <w:tcW w:w="940" w:type="dxa"/>
            <w:shd w:val="clear" w:color="auto" w:fill="auto"/>
            <w:vAlign w:val="center"/>
            <w:hideMark/>
          </w:tcPr>
          <w:p w14:paraId="7556321C" w14:textId="77777777" w:rsidR="00530F28" w:rsidRPr="00530F28" w:rsidRDefault="00530F28" w:rsidP="00530F28">
            <w:pPr>
              <w:jc w:val="center"/>
              <w:rPr>
                <w:rFonts w:eastAsia="Times New Roman"/>
                <w:lang w:eastAsia="en-US"/>
              </w:rPr>
            </w:pPr>
          </w:p>
        </w:tc>
        <w:tc>
          <w:tcPr>
            <w:tcW w:w="940" w:type="dxa"/>
            <w:shd w:val="clear" w:color="auto" w:fill="auto"/>
            <w:vAlign w:val="center"/>
            <w:hideMark/>
          </w:tcPr>
          <w:p w14:paraId="06CD4A3F" w14:textId="77777777" w:rsidR="00530F28" w:rsidRPr="00530F28" w:rsidRDefault="00530F28" w:rsidP="00530F28">
            <w:pPr>
              <w:jc w:val="center"/>
              <w:rPr>
                <w:rFonts w:eastAsia="Times New Roman"/>
                <w:lang w:eastAsia="en-US"/>
              </w:rPr>
            </w:pPr>
          </w:p>
        </w:tc>
        <w:tc>
          <w:tcPr>
            <w:tcW w:w="940" w:type="dxa"/>
            <w:shd w:val="clear" w:color="auto" w:fill="auto"/>
            <w:vAlign w:val="center"/>
            <w:hideMark/>
          </w:tcPr>
          <w:p w14:paraId="0CA5FFEC" w14:textId="77777777" w:rsidR="00530F28" w:rsidRPr="00530F28" w:rsidRDefault="00530F28" w:rsidP="00530F28">
            <w:pPr>
              <w:jc w:val="center"/>
              <w:rPr>
                <w:rFonts w:eastAsia="Times New Roman"/>
                <w:lang w:eastAsia="en-US"/>
              </w:rPr>
            </w:pPr>
          </w:p>
        </w:tc>
        <w:tc>
          <w:tcPr>
            <w:tcW w:w="1001" w:type="dxa"/>
            <w:shd w:val="clear" w:color="auto" w:fill="auto"/>
            <w:vAlign w:val="center"/>
            <w:hideMark/>
          </w:tcPr>
          <w:p w14:paraId="5757BA94" w14:textId="77777777" w:rsidR="00530F28" w:rsidRPr="00530F28" w:rsidRDefault="00530F28" w:rsidP="00530F28">
            <w:pPr>
              <w:jc w:val="center"/>
              <w:rPr>
                <w:rFonts w:eastAsia="Times New Roman"/>
                <w:lang w:eastAsia="en-US"/>
              </w:rPr>
            </w:pPr>
          </w:p>
        </w:tc>
      </w:tr>
      <w:tr w:rsidR="00530F28" w:rsidRPr="00530F28" w14:paraId="7C0E6E65" w14:textId="77777777" w:rsidTr="00F3259C">
        <w:trPr>
          <w:cantSplit/>
        </w:trPr>
        <w:tc>
          <w:tcPr>
            <w:tcW w:w="2161" w:type="dxa"/>
            <w:gridSpan w:val="3"/>
            <w:shd w:val="clear" w:color="auto" w:fill="auto"/>
            <w:hideMark/>
          </w:tcPr>
          <w:p w14:paraId="496811FA" w14:textId="77777777" w:rsidR="00530F28" w:rsidRPr="00530F28" w:rsidRDefault="00530F28" w:rsidP="00530F28">
            <w:pPr>
              <w:rPr>
                <w:rFonts w:eastAsia="Times New Roman"/>
                <w:lang w:eastAsia="en-US"/>
              </w:rPr>
            </w:pPr>
            <w:r w:rsidRPr="00530F28">
              <w:rPr>
                <w:rFonts w:eastAsia="Times New Roman"/>
                <w:lang w:eastAsia="en-US"/>
              </w:rPr>
              <w:t>2.1. valsts pamatbudžets</w:t>
            </w:r>
          </w:p>
        </w:tc>
        <w:tc>
          <w:tcPr>
            <w:tcW w:w="1074" w:type="dxa"/>
            <w:shd w:val="clear" w:color="auto" w:fill="auto"/>
            <w:vAlign w:val="center"/>
            <w:hideMark/>
          </w:tcPr>
          <w:p w14:paraId="388691E4"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73" w:type="dxa"/>
            <w:gridSpan w:val="2"/>
            <w:shd w:val="clear" w:color="auto" w:fill="auto"/>
            <w:vAlign w:val="center"/>
            <w:hideMark/>
          </w:tcPr>
          <w:p w14:paraId="1D97AB27"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1" w:type="dxa"/>
            <w:shd w:val="clear" w:color="auto" w:fill="auto"/>
            <w:vAlign w:val="center"/>
            <w:hideMark/>
          </w:tcPr>
          <w:p w14:paraId="5E8DAA0B"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7BC14EA5"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41F30A4D"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23DEF747"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01" w:type="dxa"/>
            <w:shd w:val="clear" w:color="auto" w:fill="auto"/>
            <w:vAlign w:val="center"/>
            <w:hideMark/>
          </w:tcPr>
          <w:p w14:paraId="3BC12753" w14:textId="77777777" w:rsidR="00530F28" w:rsidRPr="00530F28" w:rsidRDefault="00530F28" w:rsidP="00530F28">
            <w:pPr>
              <w:jc w:val="center"/>
              <w:rPr>
                <w:rFonts w:eastAsia="Times New Roman"/>
                <w:lang w:eastAsia="en-US"/>
              </w:rPr>
            </w:pPr>
            <w:r w:rsidRPr="00530F28">
              <w:rPr>
                <w:rFonts w:eastAsia="Times New Roman"/>
                <w:lang w:eastAsia="en-US"/>
              </w:rPr>
              <w:t>0</w:t>
            </w:r>
          </w:p>
        </w:tc>
      </w:tr>
      <w:tr w:rsidR="00530F28" w:rsidRPr="00530F28" w14:paraId="5AE89E8B" w14:textId="77777777" w:rsidTr="00F3259C">
        <w:trPr>
          <w:cantSplit/>
        </w:trPr>
        <w:tc>
          <w:tcPr>
            <w:tcW w:w="2161" w:type="dxa"/>
            <w:gridSpan w:val="3"/>
            <w:shd w:val="clear" w:color="auto" w:fill="auto"/>
            <w:hideMark/>
          </w:tcPr>
          <w:p w14:paraId="50AE1153" w14:textId="77777777" w:rsidR="00530F28" w:rsidRPr="00530F28" w:rsidRDefault="00530F28" w:rsidP="00530F28">
            <w:pPr>
              <w:rPr>
                <w:rFonts w:eastAsia="Times New Roman"/>
                <w:lang w:eastAsia="en-US"/>
              </w:rPr>
            </w:pPr>
            <w:r w:rsidRPr="00530F28">
              <w:rPr>
                <w:rFonts w:eastAsia="Times New Roman"/>
                <w:lang w:eastAsia="en-US"/>
              </w:rPr>
              <w:t>2.2. valsts speciālais budžets</w:t>
            </w:r>
          </w:p>
        </w:tc>
        <w:tc>
          <w:tcPr>
            <w:tcW w:w="1074" w:type="dxa"/>
            <w:shd w:val="clear" w:color="auto" w:fill="auto"/>
            <w:vAlign w:val="center"/>
            <w:hideMark/>
          </w:tcPr>
          <w:p w14:paraId="40DB8813"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73" w:type="dxa"/>
            <w:gridSpan w:val="2"/>
            <w:shd w:val="clear" w:color="auto" w:fill="auto"/>
            <w:vAlign w:val="center"/>
            <w:hideMark/>
          </w:tcPr>
          <w:p w14:paraId="41002276"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1" w:type="dxa"/>
            <w:shd w:val="clear" w:color="auto" w:fill="auto"/>
            <w:vAlign w:val="center"/>
            <w:hideMark/>
          </w:tcPr>
          <w:p w14:paraId="3D36CF60"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7ABE6CCA"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76607631"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6DA33CE5"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01" w:type="dxa"/>
            <w:shd w:val="clear" w:color="auto" w:fill="auto"/>
            <w:vAlign w:val="center"/>
            <w:hideMark/>
          </w:tcPr>
          <w:p w14:paraId="2A640A37" w14:textId="77777777" w:rsidR="00530F28" w:rsidRPr="00530F28" w:rsidRDefault="00530F28" w:rsidP="00530F28">
            <w:pPr>
              <w:jc w:val="center"/>
              <w:rPr>
                <w:rFonts w:eastAsia="Times New Roman"/>
                <w:lang w:eastAsia="en-US"/>
              </w:rPr>
            </w:pPr>
            <w:r w:rsidRPr="00530F28">
              <w:rPr>
                <w:rFonts w:eastAsia="Times New Roman"/>
                <w:lang w:eastAsia="en-US"/>
              </w:rPr>
              <w:t>0</w:t>
            </w:r>
          </w:p>
        </w:tc>
      </w:tr>
      <w:tr w:rsidR="00530F28" w:rsidRPr="00530F28" w14:paraId="5F15033D" w14:textId="77777777" w:rsidTr="00F3259C">
        <w:trPr>
          <w:cantSplit/>
        </w:trPr>
        <w:tc>
          <w:tcPr>
            <w:tcW w:w="2161" w:type="dxa"/>
            <w:gridSpan w:val="3"/>
            <w:shd w:val="clear" w:color="auto" w:fill="auto"/>
            <w:hideMark/>
          </w:tcPr>
          <w:p w14:paraId="29172E0A" w14:textId="77777777" w:rsidR="00530F28" w:rsidRPr="00530F28" w:rsidRDefault="00530F28" w:rsidP="00530F28">
            <w:pPr>
              <w:rPr>
                <w:rFonts w:eastAsia="Times New Roman"/>
                <w:lang w:eastAsia="en-US"/>
              </w:rPr>
            </w:pPr>
            <w:r w:rsidRPr="00530F28">
              <w:rPr>
                <w:rFonts w:eastAsia="Times New Roman"/>
                <w:lang w:eastAsia="en-US"/>
              </w:rPr>
              <w:lastRenderedPageBreak/>
              <w:t>2.3. pašvaldību budžets</w:t>
            </w:r>
          </w:p>
        </w:tc>
        <w:tc>
          <w:tcPr>
            <w:tcW w:w="1074" w:type="dxa"/>
            <w:shd w:val="clear" w:color="auto" w:fill="auto"/>
            <w:vAlign w:val="center"/>
            <w:hideMark/>
          </w:tcPr>
          <w:p w14:paraId="794DEC8D"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73" w:type="dxa"/>
            <w:gridSpan w:val="2"/>
            <w:shd w:val="clear" w:color="auto" w:fill="auto"/>
            <w:vAlign w:val="center"/>
            <w:hideMark/>
          </w:tcPr>
          <w:p w14:paraId="3D78E2E5"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1" w:type="dxa"/>
            <w:shd w:val="clear" w:color="auto" w:fill="auto"/>
            <w:vAlign w:val="center"/>
            <w:hideMark/>
          </w:tcPr>
          <w:p w14:paraId="61A546D4"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1C9B127A"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04209589"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7115599F"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01" w:type="dxa"/>
            <w:shd w:val="clear" w:color="auto" w:fill="auto"/>
            <w:vAlign w:val="center"/>
            <w:hideMark/>
          </w:tcPr>
          <w:p w14:paraId="5B1C1315" w14:textId="77777777" w:rsidR="00530F28" w:rsidRPr="00530F28" w:rsidRDefault="00530F28" w:rsidP="00530F28">
            <w:pPr>
              <w:jc w:val="center"/>
              <w:rPr>
                <w:rFonts w:eastAsia="Times New Roman"/>
                <w:lang w:eastAsia="en-US"/>
              </w:rPr>
            </w:pPr>
            <w:r w:rsidRPr="00530F28">
              <w:rPr>
                <w:rFonts w:eastAsia="Times New Roman"/>
                <w:lang w:eastAsia="en-US"/>
              </w:rPr>
              <w:t>0</w:t>
            </w:r>
          </w:p>
        </w:tc>
      </w:tr>
      <w:tr w:rsidR="00530F28" w:rsidRPr="00530F28" w14:paraId="354E1D97" w14:textId="77777777" w:rsidTr="00F3259C">
        <w:trPr>
          <w:cantSplit/>
        </w:trPr>
        <w:tc>
          <w:tcPr>
            <w:tcW w:w="2161" w:type="dxa"/>
            <w:gridSpan w:val="3"/>
            <w:shd w:val="clear" w:color="auto" w:fill="auto"/>
            <w:hideMark/>
          </w:tcPr>
          <w:p w14:paraId="442A299B" w14:textId="77777777" w:rsidR="00530F28" w:rsidRPr="00530F28" w:rsidRDefault="00530F28" w:rsidP="00530F28">
            <w:pPr>
              <w:rPr>
                <w:rFonts w:eastAsia="Times New Roman"/>
                <w:lang w:eastAsia="en-US"/>
              </w:rPr>
            </w:pPr>
            <w:r w:rsidRPr="00530F28">
              <w:rPr>
                <w:rFonts w:eastAsia="Times New Roman"/>
                <w:lang w:eastAsia="en-US"/>
              </w:rPr>
              <w:t>3. Finansiālā ietekme</w:t>
            </w:r>
          </w:p>
        </w:tc>
        <w:tc>
          <w:tcPr>
            <w:tcW w:w="1074" w:type="dxa"/>
            <w:shd w:val="clear" w:color="auto" w:fill="auto"/>
            <w:vAlign w:val="center"/>
            <w:hideMark/>
          </w:tcPr>
          <w:p w14:paraId="208AEF1C" w14:textId="77777777" w:rsidR="00530F28" w:rsidRPr="00530F28" w:rsidRDefault="00530F28" w:rsidP="00530F28">
            <w:pPr>
              <w:jc w:val="center"/>
              <w:rPr>
                <w:rFonts w:eastAsia="Times New Roman"/>
                <w:lang w:eastAsia="en-US"/>
              </w:rPr>
            </w:pPr>
          </w:p>
        </w:tc>
        <w:tc>
          <w:tcPr>
            <w:tcW w:w="1073" w:type="dxa"/>
            <w:gridSpan w:val="2"/>
            <w:shd w:val="clear" w:color="auto" w:fill="auto"/>
            <w:vAlign w:val="center"/>
            <w:hideMark/>
          </w:tcPr>
          <w:p w14:paraId="0D03C9CF" w14:textId="77777777" w:rsidR="00530F28" w:rsidRPr="00530F28" w:rsidRDefault="00530F28" w:rsidP="00530F28">
            <w:pPr>
              <w:jc w:val="center"/>
              <w:rPr>
                <w:rFonts w:eastAsia="Times New Roman"/>
                <w:lang w:eastAsia="en-US"/>
              </w:rPr>
            </w:pPr>
          </w:p>
        </w:tc>
        <w:tc>
          <w:tcPr>
            <w:tcW w:w="941" w:type="dxa"/>
            <w:shd w:val="clear" w:color="auto" w:fill="auto"/>
            <w:vAlign w:val="center"/>
            <w:hideMark/>
          </w:tcPr>
          <w:p w14:paraId="6561CC5C" w14:textId="77777777" w:rsidR="00530F28" w:rsidRPr="00530F28" w:rsidRDefault="00530F28" w:rsidP="00530F28">
            <w:pPr>
              <w:jc w:val="center"/>
              <w:rPr>
                <w:rFonts w:eastAsia="Times New Roman"/>
                <w:lang w:eastAsia="en-US"/>
              </w:rPr>
            </w:pPr>
          </w:p>
        </w:tc>
        <w:tc>
          <w:tcPr>
            <w:tcW w:w="940" w:type="dxa"/>
            <w:shd w:val="clear" w:color="auto" w:fill="auto"/>
            <w:vAlign w:val="center"/>
            <w:hideMark/>
          </w:tcPr>
          <w:p w14:paraId="73E9CE2B" w14:textId="77777777" w:rsidR="00530F28" w:rsidRPr="00530F28" w:rsidRDefault="00530F28" w:rsidP="00530F28">
            <w:pPr>
              <w:jc w:val="center"/>
              <w:rPr>
                <w:rFonts w:eastAsia="Times New Roman"/>
                <w:lang w:eastAsia="en-US"/>
              </w:rPr>
            </w:pPr>
          </w:p>
        </w:tc>
        <w:tc>
          <w:tcPr>
            <w:tcW w:w="940" w:type="dxa"/>
            <w:shd w:val="clear" w:color="auto" w:fill="auto"/>
            <w:vAlign w:val="center"/>
            <w:hideMark/>
          </w:tcPr>
          <w:p w14:paraId="6B974546" w14:textId="77777777" w:rsidR="00530F28" w:rsidRPr="00530F28" w:rsidRDefault="00530F28" w:rsidP="00530F28">
            <w:pPr>
              <w:jc w:val="center"/>
              <w:rPr>
                <w:rFonts w:eastAsia="Times New Roman"/>
                <w:lang w:eastAsia="en-US"/>
              </w:rPr>
            </w:pPr>
          </w:p>
        </w:tc>
        <w:tc>
          <w:tcPr>
            <w:tcW w:w="940" w:type="dxa"/>
            <w:shd w:val="clear" w:color="auto" w:fill="auto"/>
            <w:vAlign w:val="center"/>
            <w:hideMark/>
          </w:tcPr>
          <w:p w14:paraId="25497FCC" w14:textId="77777777" w:rsidR="00530F28" w:rsidRPr="00530F28" w:rsidRDefault="00530F28" w:rsidP="00530F28">
            <w:pPr>
              <w:jc w:val="center"/>
              <w:rPr>
                <w:rFonts w:eastAsia="Times New Roman"/>
                <w:lang w:eastAsia="en-US"/>
              </w:rPr>
            </w:pPr>
          </w:p>
        </w:tc>
        <w:tc>
          <w:tcPr>
            <w:tcW w:w="1001" w:type="dxa"/>
            <w:shd w:val="clear" w:color="auto" w:fill="auto"/>
            <w:vAlign w:val="center"/>
            <w:hideMark/>
          </w:tcPr>
          <w:p w14:paraId="0FB88835" w14:textId="77777777" w:rsidR="00530F28" w:rsidRPr="00530F28" w:rsidRDefault="00530F28" w:rsidP="00530F28">
            <w:pPr>
              <w:jc w:val="center"/>
              <w:rPr>
                <w:rFonts w:eastAsia="Times New Roman"/>
                <w:lang w:eastAsia="en-US"/>
              </w:rPr>
            </w:pPr>
          </w:p>
        </w:tc>
      </w:tr>
      <w:tr w:rsidR="00530F28" w:rsidRPr="00530F28" w14:paraId="40C57934" w14:textId="77777777" w:rsidTr="00F3259C">
        <w:trPr>
          <w:cantSplit/>
        </w:trPr>
        <w:tc>
          <w:tcPr>
            <w:tcW w:w="2161" w:type="dxa"/>
            <w:gridSpan w:val="3"/>
            <w:shd w:val="clear" w:color="auto" w:fill="auto"/>
            <w:hideMark/>
          </w:tcPr>
          <w:p w14:paraId="10D1F683" w14:textId="77777777" w:rsidR="00530F28" w:rsidRPr="00530F28" w:rsidRDefault="00530F28" w:rsidP="00530F28">
            <w:pPr>
              <w:rPr>
                <w:rFonts w:eastAsia="Times New Roman"/>
                <w:lang w:eastAsia="en-US"/>
              </w:rPr>
            </w:pPr>
            <w:r w:rsidRPr="00530F28">
              <w:rPr>
                <w:rFonts w:eastAsia="Times New Roman"/>
                <w:lang w:eastAsia="en-US"/>
              </w:rPr>
              <w:t>3.1. valsts pamatbudžets</w:t>
            </w:r>
          </w:p>
        </w:tc>
        <w:tc>
          <w:tcPr>
            <w:tcW w:w="1074" w:type="dxa"/>
            <w:shd w:val="clear" w:color="auto" w:fill="auto"/>
            <w:vAlign w:val="center"/>
            <w:hideMark/>
          </w:tcPr>
          <w:p w14:paraId="61EAAC18"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73" w:type="dxa"/>
            <w:gridSpan w:val="2"/>
            <w:shd w:val="clear" w:color="auto" w:fill="auto"/>
            <w:vAlign w:val="center"/>
            <w:hideMark/>
          </w:tcPr>
          <w:p w14:paraId="02D910E1"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1" w:type="dxa"/>
            <w:shd w:val="clear" w:color="auto" w:fill="auto"/>
            <w:vAlign w:val="center"/>
            <w:hideMark/>
          </w:tcPr>
          <w:p w14:paraId="5C693A63"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4BF1E014"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192E3044"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1BFE61BE"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01" w:type="dxa"/>
            <w:shd w:val="clear" w:color="auto" w:fill="auto"/>
            <w:vAlign w:val="center"/>
            <w:hideMark/>
          </w:tcPr>
          <w:p w14:paraId="08F882FA" w14:textId="77777777" w:rsidR="00530F28" w:rsidRPr="00530F28" w:rsidRDefault="00530F28" w:rsidP="00530F28">
            <w:pPr>
              <w:jc w:val="center"/>
              <w:rPr>
                <w:rFonts w:eastAsia="Times New Roman"/>
                <w:lang w:eastAsia="en-US"/>
              </w:rPr>
            </w:pPr>
            <w:r w:rsidRPr="00530F28">
              <w:rPr>
                <w:rFonts w:eastAsia="Times New Roman"/>
                <w:lang w:eastAsia="en-US"/>
              </w:rPr>
              <w:t>0</w:t>
            </w:r>
          </w:p>
        </w:tc>
      </w:tr>
      <w:tr w:rsidR="00530F28" w:rsidRPr="00530F28" w14:paraId="59DC29BC" w14:textId="77777777" w:rsidTr="00F3259C">
        <w:trPr>
          <w:cantSplit/>
        </w:trPr>
        <w:tc>
          <w:tcPr>
            <w:tcW w:w="2161" w:type="dxa"/>
            <w:gridSpan w:val="3"/>
            <w:shd w:val="clear" w:color="auto" w:fill="auto"/>
            <w:hideMark/>
          </w:tcPr>
          <w:p w14:paraId="72C78532" w14:textId="77777777" w:rsidR="00530F28" w:rsidRPr="00530F28" w:rsidRDefault="00530F28" w:rsidP="00530F28">
            <w:pPr>
              <w:rPr>
                <w:rFonts w:eastAsia="Times New Roman"/>
                <w:lang w:eastAsia="en-US"/>
              </w:rPr>
            </w:pPr>
            <w:r w:rsidRPr="00530F28">
              <w:rPr>
                <w:rFonts w:eastAsia="Times New Roman"/>
                <w:lang w:eastAsia="en-US"/>
              </w:rPr>
              <w:t>3.2. speciālais budžets</w:t>
            </w:r>
          </w:p>
        </w:tc>
        <w:tc>
          <w:tcPr>
            <w:tcW w:w="1074" w:type="dxa"/>
            <w:shd w:val="clear" w:color="auto" w:fill="auto"/>
            <w:vAlign w:val="center"/>
            <w:hideMark/>
          </w:tcPr>
          <w:p w14:paraId="6B4DD00A"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73" w:type="dxa"/>
            <w:gridSpan w:val="2"/>
            <w:shd w:val="clear" w:color="auto" w:fill="auto"/>
            <w:vAlign w:val="center"/>
            <w:hideMark/>
          </w:tcPr>
          <w:p w14:paraId="2332F9A9"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1" w:type="dxa"/>
            <w:shd w:val="clear" w:color="auto" w:fill="auto"/>
            <w:vAlign w:val="center"/>
            <w:hideMark/>
          </w:tcPr>
          <w:p w14:paraId="75A07CC4"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28DF6A22"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1DF768CE"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377C6122"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01" w:type="dxa"/>
            <w:shd w:val="clear" w:color="auto" w:fill="auto"/>
            <w:vAlign w:val="center"/>
            <w:hideMark/>
          </w:tcPr>
          <w:p w14:paraId="39A714F7" w14:textId="77777777" w:rsidR="00530F28" w:rsidRPr="00530F28" w:rsidRDefault="00530F28" w:rsidP="00530F28">
            <w:pPr>
              <w:jc w:val="center"/>
              <w:rPr>
                <w:rFonts w:eastAsia="Times New Roman"/>
                <w:lang w:eastAsia="en-US"/>
              </w:rPr>
            </w:pPr>
            <w:r w:rsidRPr="00530F28">
              <w:rPr>
                <w:rFonts w:eastAsia="Times New Roman"/>
                <w:lang w:eastAsia="en-US"/>
              </w:rPr>
              <w:t>0</w:t>
            </w:r>
          </w:p>
        </w:tc>
      </w:tr>
      <w:tr w:rsidR="00530F28" w:rsidRPr="00530F28" w14:paraId="2B50A7D5" w14:textId="77777777" w:rsidTr="00F3259C">
        <w:trPr>
          <w:cantSplit/>
        </w:trPr>
        <w:tc>
          <w:tcPr>
            <w:tcW w:w="2161" w:type="dxa"/>
            <w:gridSpan w:val="3"/>
            <w:shd w:val="clear" w:color="auto" w:fill="auto"/>
            <w:hideMark/>
          </w:tcPr>
          <w:p w14:paraId="6E3A019D" w14:textId="77777777" w:rsidR="00530F28" w:rsidRPr="00530F28" w:rsidRDefault="00530F28" w:rsidP="00530F28">
            <w:pPr>
              <w:rPr>
                <w:rFonts w:eastAsia="Times New Roman"/>
                <w:lang w:eastAsia="en-US"/>
              </w:rPr>
            </w:pPr>
            <w:r w:rsidRPr="00530F28">
              <w:rPr>
                <w:rFonts w:eastAsia="Times New Roman"/>
                <w:lang w:eastAsia="en-US"/>
              </w:rPr>
              <w:t>3.3. pašvaldību budžets</w:t>
            </w:r>
          </w:p>
        </w:tc>
        <w:tc>
          <w:tcPr>
            <w:tcW w:w="1074" w:type="dxa"/>
            <w:shd w:val="clear" w:color="auto" w:fill="auto"/>
            <w:vAlign w:val="center"/>
            <w:hideMark/>
          </w:tcPr>
          <w:p w14:paraId="425CC897"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73" w:type="dxa"/>
            <w:gridSpan w:val="2"/>
            <w:shd w:val="clear" w:color="auto" w:fill="auto"/>
            <w:vAlign w:val="center"/>
            <w:hideMark/>
          </w:tcPr>
          <w:p w14:paraId="7C8819B3"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1" w:type="dxa"/>
            <w:shd w:val="clear" w:color="auto" w:fill="auto"/>
            <w:vAlign w:val="center"/>
            <w:hideMark/>
          </w:tcPr>
          <w:p w14:paraId="0C4EE7DC"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4A2191E7"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04E7207D"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31D61F85"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01" w:type="dxa"/>
            <w:shd w:val="clear" w:color="auto" w:fill="auto"/>
            <w:vAlign w:val="center"/>
            <w:hideMark/>
          </w:tcPr>
          <w:p w14:paraId="7E840F6C" w14:textId="77777777" w:rsidR="00530F28" w:rsidRPr="00530F28" w:rsidRDefault="00530F28" w:rsidP="00530F28">
            <w:pPr>
              <w:jc w:val="center"/>
              <w:rPr>
                <w:rFonts w:eastAsia="Times New Roman"/>
                <w:lang w:eastAsia="en-US"/>
              </w:rPr>
            </w:pPr>
            <w:r w:rsidRPr="00530F28">
              <w:rPr>
                <w:rFonts w:eastAsia="Times New Roman"/>
                <w:lang w:eastAsia="en-US"/>
              </w:rPr>
              <w:t>0</w:t>
            </w:r>
          </w:p>
        </w:tc>
      </w:tr>
      <w:tr w:rsidR="00530F28" w:rsidRPr="00530F28" w14:paraId="21F16D43" w14:textId="77777777" w:rsidTr="00F3259C">
        <w:trPr>
          <w:cantSplit/>
        </w:trPr>
        <w:tc>
          <w:tcPr>
            <w:tcW w:w="2161" w:type="dxa"/>
            <w:gridSpan w:val="3"/>
            <w:shd w:val="clear" w:color="auto" w:fill="auto"/>
            <w:hideMark/>
          </w:tcPr>
          <w:p w14:paraId="50436B1F" w14:textId="77777777" w:rsidR="00530F28" w:rsidRPr="00530F28" w:rsidRDefault="00530F28" w:rsidP="00530F28">
            <w:pPr>
              <w:rPr>
                <w:rFonts w:eastAsia="Times New Roman"/>
                <w:lang w:eastAsia="en-US"/>
              </w:rPr>
            </w:pPr>
            <w:r w:rsidRPr="00530F28">
              <w:rPr>
                <w:rFonts w:eastAsia="Times New Roman"/>
                <w:lang w:eastAsia="en-US"/>
              </w:rPr>
              <w:t>4. Finanšu līdzekļi papildu izdevumu finansēšanai (kompensējošu izdevumu samazinājumu norāda ar "+" zīmi)</w:t>
            </w:r>
          </w:p>
        </w:tc>
        <w:tc>
          <w:tcPr>
            <w:tcW w:w="1074" w:type="dxa"/>
            <w:shd w:val="clear" w:color="auto" w:fill="auto"/>
            <w:vAlign w:val="center"/>
            <w:hideMark/>
          </w:tcPr>
          <w:p w14:paraId="45716ECF"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73" w:type="dxa"/>
            <w:gridSpan w:val="2"/>
            <w:shd w:val="clear" w:color="auto" w:fill="auto"/>
            <w:vAlign w:val="center"/>
            <w:hideMark/>
          </w:tcPr>
          <w:p w14:paraId="2BB4E047"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1" w:type="dxa"/>
            <w:shd w:val="clear" w:color="auto" w:fill="auto"/>
            <w:vAlign w:val="center"/>
            <w:hideMark/>
          </w:tcPr>
          <w:p w14:paraId="550CDEE8"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69D03F53"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751A3335"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092B7337"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01" w:type="dxa"/>
            <w:shd w:val="clear" w:color="auto" w:fill="auto"/>
            <w:vAlign w:val="center"/>
            <w:hideMark/>
          </w:tcPr>
          <w:p w14:paraId="62EFBB4D" w14:textId="77777777" w:rsidR="00530F28" w:rsidRPr="00530F28" w:rsidRDefault="00530F28" w:rsidP="00530F28">
            <w:pPr>
              <w:jc w:val="center"/>
              <w:rPr>
                <w:rFonts w:eastAsia="Times New Roman"/>
                <w:lang w:eastAsia="en-US"/>
              </w:rPr>
            </w:pPr>
            <w:r w:rsidRPr="00530F28">
              <w:rPr>
                <w:rFonts w:eastAsia="Times New Roman"/>
                <w:lang w:eastAsia="en-US"/>
              </w:rPr>
              <w:t>0</w:t>
            </w:r>
          </w:p>
        </w:tc>
      </w:tr>
      <w:tr w:rsidR="00530F28" w:rsidRPr="00530F28" w14:paraId="53B10BD7" w14:textId="77777777" w:rsidTr="00F3259C">
        <w:trPr>
          <w:cantSplit/>
        </w:trPr>
        <w:tc>
          <w:tcPr>
            <w:tcW w:w="2161" w:type="dxa"/>
            <w:gridSpan w:val="3"/>
            <w:shd w:val="clear" w:color="auto" w:fill="auto"/>
            <w:hideMark/>
          </w:tcPr>
          <w:p w14:paraId="45F97995" w14:textId="77777777" w:rsidR="00530F28" w:rsidRPr="00530F28" w:rsidRDefault="00530F28" w:rsidP="00530F28">
            <w:pPr>
              <w:rPr>
                <w:rFonts w:eastAsia="Times New Roman"/>
                <w:lang w:eastAsia="en-US"/>
              </w:rPr>
            </w:pPr>
            <w:r w:rsidRPr="00530F28">
              <w:rPr>
                <w:rFonts w:eastAsia="Times New Roman"/>
                <w:lang w:eastAsia="en-US"/>
              </w:rPr>
              <w:t>5. Precizēta finansiālā ietekme</w:t>
            </w:r>
          </w:p>
        </w:tc>
        <w:tc>
          <w:tcPr>
            <w:tcW w:w="1074" w:type="dxa"/>
            <w:vMerge w:val="restart"/>
            <w:shd w:val="clear" w:color="auto" w:fill="auto"/>
            <w:vAlign w:val="center"/>
            <w:hideMark/>
          </w:tcPr>
          <w:p w14:paraId="0EBA2598"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73" w:type="dxa"/>
            <w:gridSpan w:val="2"/>
            <w:shd w:val="clear" w:color="auto" w:fill="auto"/>
            <w:vAlign w:val="center"/>
            <w:hideMark/>
          </w:tcPr>
          <w:p w14:paraId="1640F13E" w14:textId="77777777" w:rsidR="00530F28" w:rsidRPr="00530F28" w:rsidRDefault="00530F28" w:rsidP="00530F28">
            <w:pPr>
              <w:jc w:val="center"/>
              <w:rPr>
                <w:rFonts w:eastAsia="Times New Roman"/>
                <w:lang w:eastAsia="en-US"/>
              </w:rPr>
            </w:pPr>
          </w:p>
        </w:tc>
        <w:tc>
          <w:tcPr>
            <w:tcW w:w="941" w:type="dxa"/>
            <w:vMerge w:val="restart"/>
            <w:shd w:val="clear" w:color="auto" w:fill="auto"/>
            <w:vAlign w:val="center"/>
            <w:hideMark/>
          </w:tcPr>
          <w:p w14:paraId="547393C4"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70F8A18A" w14:textId="77777777" w:rsidR="00530F28" w:rsidRPr="00530F28" w:rsidRDefault="00530F28" w:rsidP="00530F28">
            <w:pPr>
              <w:jc w:val="center"/>
              <w:rPr>
                <w:rFonts w:eastAsia="Times New Roman"/>
                <w:lang w:eastAsia="en-US"/>
              </w:rPr>
            </w:pPr>
          </w:p>
        </w:tc>
        <w:tc>
          <w:tcPr>
            <w:tcW w:w="940" w:type="dxa"/>
            <w:vMerge w:val="restart"/>
            <w:shd w:val="clear" w:color="auto" w:fill="auto"/>
            <w:vAlign w:val="center"/>
            <w:hideMark/>
          </w:tcPr>
          <w:p w14:paraId="0D5A1516"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shd w:val="clear" w:color="auto" w:fill="auto"/>
            <w:vAlign w:val="center"/>
            <w:hideMark/>
          </w:tcPr>
          <w:p w14:paraId="53E79A79" w14:textId="77777777" w:rsidR="00530F28" w:rsidRPr="00530F28" w:rsidRDefault="00530F28" w:rsidP="00530F28">
            <w:pPr>
              <w:jc w:val="center"/>
              <w:rPr>
                <w:rFonts w:eastAsia="Times New Roman"/>
                <w:lang w:eastAsia="en-US"/>
              </w:rPr>
            </w:pPr>
          </w:p>
        </w:tc>
        <w:tc>
          <w:tcPr>
            <w:tcW w:w="1001" w:type="dxa"/>
            <w:shd w:val="clear" w:color="auto" w:fill="auto"/>
            <w:vAlign w:val="center"/>
            <w:hideMark/>
          </w:tcPr>
          <w:p w14:paraId="771DF79C" w14:textId="77777777" w:rsidR="00530F28" w:rsidRPr="00530F28" w:rsidRDefault="00530F28" w:rsidP="00530F28">
            <w:pPr>
              <w:jc w:val="center"/>
              <w:rPr>
                <w:rFonts w:eastAsia="Times New Roman"/>
                <w:lang w:eastAsia="en-US"/>
              </w:rPr>
            </w:pPr>
          </w:p>
        </w:tc>
      </w:tr>
      <w:tr w:rsidR="00530F28" w:rsidRPr="00530F28" w14:paraId="5AA797D9" w14:textId="77777777" w:rsidTr="00F3259C">
        <w:trPr>
          <w:cantSplit/>
        </w:trPr>
        <w:tc>
          <w:tcPr>
            <w:tcW w:w="2161" w:type="dxa"/>
            <w:gridSpan w:val="3"/>
            <w:shd w:val="clear" w:color="auto" w:fill="auto"/>
            <w:hideMark/>
          </w:tcPr>
          <w:p w14:paraId="4A200DCC" w14:textId="77777777" w:rsidR="00530F28" w:rsidRPr="00530F28" w:rsidRDefault="00530F28" w:rsidP="00530F28">
            <w:pPr>
              <w:rPr>
                <w:rFonts w:eastAsia="Times New Roman"/>
                <w:lang w:eastAsia="en-US"/>
              </w:rPr>
            </w:pPr>
            <w:r w:rsidRPr="00530F28">
              <w:rPr>
                <w:rFonts w:eastAsia="Times New Roman"/>
                <w:lang w:eastAsia="en-US"/>
              </w:rPr>
              <w:t>5.1. valsts pamatbudžets</w:t>
            </w:r>
          </w:p>
        </w:tc>
        <w:tc>
          <w:tcPr>
            <w:tcW w:w="1074" w:type="dxa"/>
            <w:vMerge/>
            <w:shd w:val="clear" w:color="auto" w:fill="auto"/>
            <w:vAlign w:val="center"/>
            <w:hideMark/>
          </w:tcPr>
          <w:p w14:paraId="4ABE2B04" w14:textId="77777777" w:rsidR="00530F28" w:rsidRPr="00530F28" w:rsidRDefault="00530F28" w:rsidP="00530F28">
            <w:pPr>
              <w:jc w:val="center"/>
              <w:rPr>
                <w:rFonts w:eastAsia="Times New Roman"/>
                <w:lang w:eastAsia="en-US"/>
              </w:rPr>
            </w:pPr>
          </w:p>
        </w:tc>
        <w:tc>
          <w:tcPr>
            <w:tcW w:w="1073" w:type="dxa"/>
            <w:gridSpan w:val="2"/>
            <w:shd w:val="clear" w:color="auto" w:fill="auto"/>
            <w:vAlign w:val="center"/>
            <w:hideMark/>
          </w:tcPr>
          <w:p w14:paraId="7C852578"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1" w:type="dxa"/>
            <w:vMerge/>
            <w:shd w:val="clear" w:color="auto" w:fill="auto"/>
            <w:vAlign w:val="center"/>
            <w:hideMark/>
          </w:tcPr>
          <w:p w14:paraId="1AFB77D0" w14:textId="77777777" w:rsidR="00530F28" w:rsidRPr="00530F28" w:rsidRDefault="00530F28" w:rsidP="00530F28">
            <w:pPr>
              <w:jc w:val="center"/>
              <w:rPr>
                <w:rFonts w:eastAsia="Times New Roman"/>
                <w:lang w:eastAsia="en-US"/>
              </w:rPr>
            </w:pPr>
          </w:p>
        </w:tc>
        <w:tc>
          <w:tcPr>
            <w:tcW w:w="940" w:type="dxa"/>
            <w:shd w:val="clear" w:color="auto" w:fill="auto"/>
            <w:vAlign w:val="center"/>
            <w:hideMark/>
          </w:tcPr>
          <w:p w14:paraId="3C302CEC"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vMerge/>
            <w:shd w:val="clear" w:color="auto" w:fill="auto"/>
            <w:vAlign w:val="center"/>
            <w:hideMark/>
          </w:tcPr>
          <w:p w14:paraId="1F3822B8" w14:textId="77777777" w:rsidR="00530F28" w:rsidRPr="00530F28" w:rsidRDefault="00530F28" w:rsidP="00530F28">
            <w:pPr>
              <w:jc w:val="center"/>
              <w:rPr>
                <w:rFonts w:eastAsia="Times New Roman"/>
                <w:lang w:eastAsia="en-US"/>
              </w:rPr>
            </w:pPr>
          </w:p>
        </w:tc>
        <w:tc>
          <w:tcPr>
            <w:tcW w:w="940" w:type="dxa"/>
            <w:shd w:val="clear" w:color="auto" w:fill="auto"/>
            <w:vAlign w:val="center"/>
            <w:hideMark/>
          </w:tcPr>
          <w:p w14:paraId="47989D2C"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01" w:type="dxa"/>
            <w:shd w:val="clear" w:color="auto" w:fill="auto"/>
            <w:vAlign w:val="center"/>
            <w:hideMark/>
          </w:tcPr>
          <w:p w14:paraId="44D280E5" w14:textId="77777777" w:rsidR="00530F28" w:rsidRPr="00530F28" w:rsidRDefault="00530F28" w:rsidP="00530F28">
            <w:pPr>
              <w:jc w:val="center"/>
              <w:rPr>
                <w:rFonts w:eastAsia="Times New Roman"/>
                <w:lang w:eastAsia="en-US"/>
              </w:rPr>
            </w:pPr>
            <w:r w:rsidRPr="00530F28">
              <w:rPr>
                <w:rFonts w:eastAsia="Times New Roman"/>
                <w:lang w:eastAsia="en-US"/>
              </w:rPr>
              <w:t>0</w:t>
            </w:r>
          </w:p>
        </w:tc>
      </w:tr>
      <w:tr w:rsidR="00530F28" w:rsidRPr="00530F28" w14:paraId="0B151DE1" w14:textId="77777777" w:rsidTr="00F3259C">
        <w:trPr>
          <w:cantSplit/>
        </w:trPr>
        <w:tc>
          <w:tcPr>
            <w:tcW w:w="2161" w:type="dxa"/>
            <w:gridSpan w:val="3"/>
            <w:shd w:val="clear" w:color="auto" w:fill="auto"/>
            <w:hideMark/>
          </w:tcPr>
          <w:p w14:paraId="6A7944AF" w14:textId="77777777" w:rsidR="00530F28" w:rsidRPr="00530F28" w:rsidRDefault="00530F28" w:rsidP="00530F28">
            <w:pPr>
              <w:rPr>
                <w:rFonts w:eastAsia="Times New Roman"/>
                <w:lang w:eastAsia="en-US"/>
              </w:rPr>
            </w:pPr>
            <w:r w:rsidRPr="00530F28">
              <w:rPr>
                <w:rFonts w:eastAsia="Times New Roman"/>
                <w:lang w:eastAsia="en-US"/>
              </w:rPr>
              <w:t>5.2. speciālais budžets</w:t>
            </w:r>
          </w:p>
        </w:tc>
        <w:tc>
          <w:tcPr>
            <w:tcW w:w="1074" w:type="dxa"/>
            <w:vMerge/>
            <w:shd w:val="clear" w:color="auto" w:fill="auto"/>
            <w:vAlign w:val="center"/>
            <w:hideMark/>
          </w:tcPr>
          <w:p w14:paraId="494CDA25" w14:textId="77777777" w:rsidR="00530F28" w:rsidRPr="00530F28" w:rsidRDefault="00530F28" w:rsidP="00530F28">
            <w:pPr>
              <w:jc w:val="center"/>
              <w:rPr>
                <w:rFonts w:eastAsia="Times New Roman"/>
                <w:lang w:eastAsia="en-US"/>
              </w:rPr>
            </w:pPr>
          </w:p>
        </w:tc>
        <w:tc>
          <w:tcPr>
            <w:tcW w:w="1073" w:type="dxa"/>
            <w:gridSpan w:val="2"/>
            <w:shd w:val="clear" w:color="auto" w:fill="auto"/>
            <w:vAlign w:val="center"/>
            <w:hideMark/>
          </w:tcPr>
          <w:p w14:paraId="24599EDA" w14:textId="77777777" w:rsidR="00530F28" w:rsidRPr="00530F28" w:rsidRDefault="00530F28" w:rsidP="00530F28">
            <w:pPr>
              <w:jc w:val="center"/>
              <w:rPr>
                <w:rFonts w:eastAsia="Times New Roman"/>
                <w:lang w:eastAsia="en-US"/>
              </w:rPr>
            </w:pPr>
          </w:p>
        </w:tc>
        <w:tc>
          <w:tcPr>
            <w:tcW w:w="941" w:type="dxa"/>
            <w:vMerge/>
            <w:shd w:val="clear" w:color="auto" w:fill="auto"/>
            <w:vAlign w:val="center"/>
            <w:hideMark/>
          </w:tcPr>
          <w:p w14:paraId="1D2FC9C5" w14:textId="77777777" w:rsidR="00530F28" w:rsidRPr="00530F28" w:rsidRDefault="00530F28" w:rsidP="00530F28">
            <w:pPr>
              <w:jc w:val="center"/>
              <w:rPr>
                <w:rFonts w:eastAsia="Times New Roman"/>
                <w:lang w:eastAsia="en-US"/>
              </w:rPr>
            </w:pPr>
          </w:p>
        </w:tc>
        <w:tc>
          <w:tcPr>
            <w:tcW w:w="940" w:type="dxa"/>
            <w:shd w:val="clear" w:color="auto" w:fill="auto"/>
            <w:vAlign w:val="center"/>
            <w:hideMark/>
          </w:tcPr>
          <w:p w14:paraId="4D5C435D" w14:textId="77777777" w:rsidR="00530F28" w:rsidRPr="00530F28" w:rsidRDefault="00530F28" w:rsidP="00530F28">
            <w:pPr>
              <w:jc w:val="center"/>
              <w:rPr>
                <w:rFonts w:eastAsia="Times New Roman"/>
                <w:lang w:eastAsia="en-US"/>
              </w:rPr>
            </w:pPr>
          </w:p>
        </w:tc>
        <w:tc>
          <w:tcPr>
            <w:tcW w:w="940" w:type="dxa"/>
            <w:vMerge/>
            <w:shd w:val="clear" w:color="auto" w:fill="auto"/>
            <w:vAlign w:val="center"/>
            <w:hideMark/>
          </w:tcPr>
          <w:p w14:paraId="6791147C" w14:textId="77777777" w:rsidR="00530F28" w:rsidRPr="00530F28" w:rsidRDefault="00530F28" w:rsidP="00530F28">
            <w:pPr>
              <w:jc w:val="center"/>
              <w:rPr>
                <w:rFonts w:eastAsia="Times New Roman"/>
                <w:lang w:eastAsia="en-US"/>
              </w:rPr>
            </w:pPr>
          </w:p>
        </w:tc>
        <w:tc>
          <w:tcPr>
            <w:tcW w:w="940" w:type="dxa"/>
            <w:shd w:val="clear" w:color="auto" w:fill="auto"/>
            <w:vAlign w:val="center"/>
            <w:hideMark/>
          </w:tcPr>
          <w:p w14:paraId="43CBC0BF" w14:textId="77777777" w:rsidR="00530F28" w:rsidRPr="00530F28" w:rsidRDefault="00530F28" w:rsidP="00530F28">
            <w:pPr>
              <w:jc w:val="center"/>
              <w:rPr>
                <w:rFonts w:eastAsia="Times New Roman"/>
                <w:lang w:eastAsia="en-US"/>
              </w:rPr>
            </w:pPr>
          </w:p>
        </w:tc>
        <w:tc>
          <w:tcPr>
            <w:tcW w:w="1001" w:type="dxa"/>
            <w:shd w:val="clear" w:color="auto" w:fill="auto"/>
            <w:vAlign w:val="center"/>
            <w:hideMark/>
          </w:tcPr>
          <w:p w14:paraId="7AAE4835" w14:textId="77777777" w:rsidR="00530F28" w:rsidRPr="00530F28" w:rsidRDefault="00530F28" w:rsidP="00530F28">
            <w:pPr>
              <w:jc w:val="center"/>
              <w:rPr>
                <w:rFonts w:eastAsia="Times New Roman"/>
                <w:lang w:eastAsia="en-US"/>
              </w:rPr>
            </w:pPr>
          </w:p>
        </w:tc>
      </w:tr>
      <w:tr w:rsidR="00530F28" w:rsidRPr="00530F28" w14:paraId="4FB22673" w14:textId="77777777" w:rsidTr="00F3259C">
        <w:trPr>
          <w:cantSplit/>
        </w:trPr>
        <w:tc>
          <w:tcPr>
            <w:tcW w:w="2161" w:type="dxa"/>
            <w:gridSpan w:val="3"/>
            <w:shd w:val="clear" w:color="auto" w:fill="auto"/>
            <w:hideMark/>
          </w:tcPr>
          <w:p w14:paraId="442807B2" w14:textId="77777777" w:rsidR="00530F28" w:rsidRPr="00530F28" w:rsidRDefault="00530F28" w:rsidP="00530F28">
            <w:pPr>
              <w:rPr>
                <w:rFonts w:eastAsia="Times New Roman"/>
                <w:lang w:eastAsia="en-US"/>
              </w:rPr>
            </w:pPr>
            <w:r w:rsidRPr="00530F28">
              <w:rPr>
                <w:rFonts w:eastAsia="Times New Roman"/>
                <w:lang w:eastAsia="en-US"/>
              </w:rPr>
              <w:t>5.3. pašvaldību budžets</w:t>
            </w:r>
          </w:p>
        </w:tc>
        <w:tc>
          <w:tcPr>
            <w:tcW w:w="1074" w:type="dxa"/>
            <w:vMerge/>
            <w:shd w:val="clear" w:color="auto" w:fill="auto"/>
            <w:vAlign w:val="center"/>
            <w:hideMark/>
          </w:tcPr>
          <w:p w14:paraId="4EBC1207" w14:textId="77777777" w:rsidR="00530F28" w:rsidRPr="00530F28" w:rsidRDefault="00530F28" w:rsidP="00530F28">
            <w:pPr>
              <w:jc w:val="center"/>
              <w:rPr>
                <w:rFonts w:eastAsia="Times New Roman"/>
                <w:lang w:eastAsia="en-US"/>
              </w:rPr>
            </w:pPr>
          </w:p>
        </w:tc>
        <w:tc>
          <w:tcPr>
            <w:tcW w:w="1073" w:type="dxa"/>
            <w:gridSpan w:val="2"/>
            <w:shd w:val="clear" w:color="auto" w:fill="auto"/>
            <w:vAlign w:val="center"/>
            <w:hideMark/>
          </w:tcPr>
          <w:p w14:paraId="200C72A2"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1" w:type="dxa"/>
            <w:vMerge/>
            <w:shd w:val="clear" w:color="auto" w:fill="auto"/>
            <w:vAlign w:val="center"/>
            <w:hideMark/>
          </w:tcPr>
          <w:p w14:paraId="18966D65" w14:textId="77777777" w:rsidR="00530F28" w:rsidRPr="00530F28" w:rsidRDefault="00530F28" w:rsidP="00530F28">
            <w:pPr>
              <w:jc w:val="center"/>
              <w:rPr>
                <w:rFonts w:eastAsia="Times New Roman"/>
                <w:lang w:eastAsia="en-US"/>
              </w:rPr>
            </w:pPr>
          </w:p>
        </w:tc>
        <w:tc>
          <w:tcPr>
            <w:tcW w:w="940" w:type="dxa"/>
            <w:shd w:val="clear" w:color="auto" w:fill="auto"/>
            <w:vAlign w:val="center"/>
            <w:hideMark/>
          </w:tcPr>
          <w:p w14:paraId="5DEF8C8A"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940" w:type="dxa"/>
            <w:vMerge/>
            <w:shd w:val="clear" w:color="auto" w:fill="auto"/>
            <w:vAlign w:val="center"/>
            <w:hideMark/>
          </w:tcPr>
          <w:p w14:paraId="49EF6399" w14:textId="77777777" w:rsidR="00530F28" w:rsidRPr="00530F28" w:rsidRDefault="00530F28" w:rsidP="00530F28">
            <w:pPr>
              <w:jc w:val="center"/>
              <w:rPr>
                <w:rFonts w:eastAsia="Times New Roman"/>
                <w:lang w:eastAsia="en-US"/>
              </w:rPr>
            </w:pPr>
          </w:p>
        </w:tc>
        <w:tc>
          <w:tcPr>
            <w:tcW w:w="940" w:type="dxa"/>
            <w:shd w:val="clear" w:color="auto" w:fill="auto"/>
            <w:vAlign w:val="center"/>
            <w:hideMark/>
          </w:tcPr>
          <w:p w14:paraId="7FCCB9C6" w14:textId="77777777" w:rsidR="00530F28" w:rsidRPr="00530F28" w:rsidRDefault="00530F28" w:rsidP="00530F28">
            <w:pPr>
              <w:jc w:val="center"/>
              <w:rPr>
                <w:rFonts w:eastAsia="Times New Roman"/>
                <w:lang w:eastAsia="en-US"/>
              </w:rPr>
            </w:pPr>
            <w:r w:rsidRPr="00530F28">
              <w:rPr>
                <w:rFonts w:eastAsia="Times New Roman"/>
                <w:lang w:eastAsia="en-US"/>
              </w:rPr>
              <w:t>0</w:t>
            </w:r>
          </w:p>
        </w:tc>
        <w:tc>
          <w:tcPr>
            <w:tcW w:w="1001" w:type="dxa"/>
            <w:shd w:val="clear" w:color="auto" w:fill="auto"/>
            <w:vAlign w:val="center"/>
            <w:hideMark/>
          </w:tcPr>
          <w:p w14:paraId="6BFFCEEC" w14:textId="77777777" w:rsidR="00530F28" w:rsidRPr="00530F28" w:rsidRDefault="00530F28" w:rsidP="00530F28">
            <w:pPr>
              <w:jc w:val="center"/>
              <w:rPr>
                <w:rFonts w:eastAsia="Times New Roman"/>
                <w:lang w:eastAsia="en-US"/>
              </w:rPr>
            </w:pPr>
            <w:r w:rsidRPr="00530F28">
              <w:rPr>
                <w:rFonts w:eastAsia="Times New Roman"/>
                <w:lang w:eastAsia="en-US"/>
              </w:rPr>
              <w:t>0</w:t>
            </w:r>
          </w:p>
        </w:tc>
      </w:tr>
      <w:tr w:rsidR="00530F28" w:rsidRPr="00530F28" w14:paraId="7640991C" w14:textId="77777777" w:rsidTr="00F3259C">
        <w:trPr>
          <w:cantSplit/>
        </w:trPr>
        <w:tc>
          <w:tcPr>
            <w:tcW w:w="2161" w:type="dxa"/>
            <w:gridSpan w:val="3"/>
            <w:shd w:val="clear" w:color="auto" w:fill="auto"/>
            <w:hideMark/>
          </w:tcPr>
          <w:p w14:paraId="0079E738" w14:textId="77777777" w:rsidR="00530F28" w:rsidRPr="00530F28" w:rsidRDefault="00530F28" w:rsidP="00530F28">
            <w:pPr>
              <w:rPr>
                <w:rFonts w:eastAsia="Times New Roman"/>
                <w:lang w:eastAsia="en-US"/>
              </w:rPr>
            </w:pPr>
            <w:r w:rsidRPr="00530F28">
              <w:rPr>
                <w:rFonts w:eastAsia="Times New Roman"/>
                <w:lang w:eastAsia="en-US"/>
              </w:rPr>
              <w:t>6. Detalizēts ieņēmumu un izdevumu aprēķins (ja nepieciešams, detalizētu ieņēmumu un izdevumu aprēķinu var pievienot anotācijas pielikumā)</w:t>
            </w:r>
          </w:p>
        </w:tc>
        <w:tc>
          <w:tcPr>
            <w:tcW w:w="6909" w:type="dxa"/>
            <w:gridSpan w:val="8"/>
            <w:vMerge w:val="restart"/>
            <w:shd w:val="clear" w:color="auto" w:fill="auto"/>
            <w:vAlign w:val="center"/>
            <w:hideMark/>
          </w:tcPr>
          <w:p w14:paraId="7A6AE8D2" w14:textId="77777777" w:rsidR="0044193B" w:rsidRDefault="004647B1" w:rsidP="008D35B5">
            <w:pPr>
              <w:jc w:val="both"/>
              <w:rPr>
                <w:rFonts w:eastAsia="Times New Roman"/>
              </w:rPr>
            </w:pPr>
            <w:r w:rsidRPr="0044193B">
              <w:rPr>
                <w:rFonts w:eastAsia="Times New Roman"/>
                <w:lang w:eastAsia="en-GB"/>
              </w:rPr>
              <w:t>Projekta izpildei finansējums tiks nodrošināts no</w:t>
            </w:r>
            <w:r w:rsidRPr="0044193B">
              <w:rPr>
                <w:rFonts w:eastAsia="Times New Roman"/>
              </w:rPr>
              <w:t xml:space="preserve"> Valsts sekretāru sanāksmē </w:t>
            </w:r>
            <w:r w:rsidRPr="0044193B">
              <w:t xml:space="preserve">izsludinātā </w:t>
            </w:r>
            <w:r w:rsidRPr="0044193B">
              <w:rPr>
                <w:rFonts w:eastAsia="Times New Roman"/>
              </w:rPr>
              <w:t>(prot. Nr.27 10.</w:t>
            </w:r>
            <w:r w:rsidRPr="0044193B">
              <w:rPr>
                <w:rFonts w:eastAsia="Times New Roman"/>
                <w:bCs/>
                <w:shd w:val="clear" w:color="auto" w:fill="FFFFFF"/>
              </w:rPr>
              <w:t>§) (VSS- 695)</w:t>
            </w:r>
            <w:r w:rsidRPr="0044193B">
              <w:rPr>
                <w:rFonts w:eastAsia="Times New Roman"/>
              </w:rPr>
              <w:t xml:space="preserve"> Ministru kabineta noteikumu projekta "Grozījumi Ministru kabineta 2018. gada 9. janvāra noteikumos Nr. 26 "Darbības programmas "Izaugsme un nodarbinātība" 8.2.3. specifiskā atbalsta mērķa "Nodrošināt labāku pārvaldību augstākās izglītības institūcijās" īstenošanas noteikumi" 2.kārtas finansējuma</w:t>
            </w:r>
            <w:r w:rsidR="0044193B" w:rsidRPr="0044193B">
              <w:rPr>
                <w:rFonts w:eastAsia="Times New Roman"/>
              </w:rPr>
              <w:t xml:space="preserve"> (turpmāk – 8.2.3.atbalsta mērķis)</w:t>
            </w:r>
            <w:r w:rsidRPr="0044193B">
              <w:rPr>
                <w:rFonts w:eastAsia="Times New Roman"/>
              </w:rPr>
              <w:t xml:space="preserve">. </w:t>
            </w:r>
          </w:p>
          <w:p w14:paraId="0EB9A470" w14:textId="7272C49C" w:rsidR="008D35B5" w:rsidRPr="0044193B" w:rsidRDefault="008D35B5" w:rsidP="008D35B5">
            <w:pPr>
              <w:jc w:val="both"/>
              <w:rPr>
                <w:rFonts w:eastAsiaTheme="minorHAnsi"/>
                <w:lang w:eastAsia="en-US"/>
              </w:rPr>
            </w:pPr>
            <w:r w:rsidRPr="0044193B">
              <w:t>Attiecīgās atbalstāmās darbības</w:t>
            </w:r>
            <w:r w:rsidR="0044193B">
              <w:t>, lai izpildītu projektā noteikto, un to izmaksu apmēru</w:t>
            </w:r>
            <w:r w:rsidRPr="0044193B">
              <w:t xml:space="preserve"> </w:t>
            </w:r>
            <w:r w:rsidR="0044193B" w:rsidRPr="0044193B">
              <w:rPr>
                <w:rFonts w:eastAsia="Times New Roman"/>
              </w:rPr>
              <w:t>8.2.3.atbalsta mērķa</w:t>
            </w:r>
            <w:r w:rsidR="0044193B" w:rsidRPr="0044193B">
              <w:t xml:space="preserve"> </w:t>
            </w:r>
            <w:r w:rsidRPr="0044193B">
              <w:t xml:space="preserve">ietvaros vēl tiks iestrādātas saskaņošanas procesā, lai nodrošinātu projekta noteikto pasākumu izpildi, sedzot attiecīgus izdevumus. </w:t>
            </w:r>
          </w:p>
          <w:p w14:paraId="1C8FF0EF" w14:textId="77777777" w:rsidR="008D35B5" w:rsidRPr="0044193B" w:rsidRDefault="008D35B5" w:rsidP="00530F28">
            <w:pPr>
              <w:shd w:val="clear" w:color="auto" w:fill="FFFFFF"/>
              <w:tabs>
                <w:tab w:val="left" w:pos="396"/>
              </w:tabs>
              <w:jc w:val="both"/>
              <w:rPr>
                <w:rFonts w:eastAsia="Times New Roman"/>
              </w:rPr>
            </w:pPr>
          </w:p>
          <w:p w14:paraId="33EB32E2" w14:textId="228553A9" w:rsidR="00530F28" w:rsidRPr="0044193B" w:rsidRDefault="0044193B" w:rsidP="00530F28">
            <w:pPr>
              <w:shd w:val="clear" w:color="auto" w:fill="FFFFFF"/>
              <w:tabs>
                <w:tab w:val="left" w:pos="396"/>
              </w:tabs>
              <w:jc w:val="both"/>
              <w:rPr>
                <w:rFonts w:eastAsia="Times New Roman"/>
              </w:rPr>
            </w:pPr>
            <w:r w:rsidRPr="0044193B">
              <w:rPr>
                <w:rFonts w:eastAsia="Times New Roman"/>
              </w:rPr>
              <w:t>No 8.2.3.atbalsta mērķa</w:t>
            </w:r>
            <w:r w:rsidR="004647B1" w:rsidRPr="0044193B">
              <w:rPr>
                <w:rFonts w:eastAsia="Times New Roman"/>
              </w:rPr>
              <w:t xml:space="preserve"> finansējuma</w:t>
            </w:r>
            <w:r w:rsidR="008D35B5" w:rsidRPr="0044193B">
              <w:rPr>
                <w:rFonts w:eastAsia="Times New Roman"/>
              </w:rPr>
              <w:t xml:space="preserve"> Izglītības un zinātnes ministrija</w:t>
            </w:r>
            <w:r w:rsidR="004647B1" w:rsidRPr="0044193B">
              <w:rPr>
                <w:rFonts w:eastAsia="Times New Roman"/>
              </w:rPr>
              <w:t xml:space="preserve"> segs </w:t>
            </w:r>
            <w:r w:rsidR="008D35B5" w:rsidRPr="0044193B">
              <w:rPr>
                <w:rFonts w:eastAsia="Times New Roman"/>
              </w:rPr>
              <w:t xml:space="preserve">visu nozaru ministriju, kuru pārraudzībā ir valsts dibinātas augstskolas, personāla </w:t>
            </w:r>
            <w:r w:rsidR="004647B1" w:rsidRPr="0044193B">
              <w:rPr>
                <w:rFonts w:eastAsia="Times New Roman"/>
                <w:lang w:eastAsia="en-GB"/>
              </w:rPr>
              <w:t>a</w:t>
            </w:r>
            <w:r w:rsidR="00530F28" w:rsidRPr="0044193B">
              <w:rPr>
                <w:rFonts w:eastAsia="Times New Roman"/>
                <w:lang w:eastAsia="en-GB"/>
              </w:rPr>
              <w:t>tlases ekspertu</w:t>
            </w:r>
            <w:r w:rsidR="008D35B5" w:rsidRPr="0044193B">
              <w:rPr>
                <w:rFonts w:eastAsia="Times New Roman"/>
                <w:lang w:eastAsia="en-GB"/>
              </w:rPr>
              <w:t>, kā arī tulkošanas un ar administratīvo darbību (ja nepieciešams) saistītos</w:t>
            </w:r>
            <w:r w:rsidR="00530F28" w:rsidRPr="0044193B">
              <w:rPr>
                <w:rFonts w:eastAsia="Times New Roman"/>
                <w:lang w:eastAsia="en-GB"/>
              </w:rPr>
              <w:t xml:space="preserve"> izdevumus, kas saistīti ar visu valsts augstskolu, izņemot Latvijas Nacionālo aizsardzības akadēmiju, </w:t>
            </w:r>
            <w:r w:rsidR="00530F28" w:rsidRPr="0044193B">
              <w:rPr>
                <w:rFonts w:eastAsia="Times New Roman"/>
                <w:u w:val="single"/>
                <w:lang w:eastAsia="en-GB"/>
              </w:rPr>
              <w:t>pirmreizēju</w:t>
            </w:r>
            <w:r w:rsidR="00530F28" w:rsidRPr="0044193B">
              <w:rPr>
                <w:rFonts w:eastAsia="Times New Roman"/>
                <w:lang w:eastAsia="en-GB"/>
              </w:rPr>
              <w:t xml:space="preserve"> </w:t>
            </w:r>
            <w:r w:rsidR="008D35B5" w:rsidRPr="0044193B">
              <w:rPr>
                <w:rFonts w:eastAsia="Times New Roman"/>
                <w:lang w:eastAsia="en-GB"/>
              </w:rPr>
              <w:t xml:space="preserve">un </w:t>
            </w:r>
            <w:r w:rsidR="008D35B5" w:rsidRPr="0044193B">
              <w:rPr>
                <w:rFonts w:eastAsia="Times New Roman"/>
                <w:u w:val="single"/>
                <w:lang w:eastAsia="en-GB"/>
              </w:rPr>
              <w:t>tikai</w:t>
            </w:r>
            <w:r w:rsidR="008D35B5" w:rsidRPr="0044193B">
              <w:rPr>
                <w:rFonts w:eastAsia="Times New Roman"/>
                <w:lang w:eastAsia="en-GB"/>
              </w:rPr>
              <w:t xml:space="preserve"> </w:t>
            </w:r>
            <w:r w:rsidR="00530F28" w:rsidRPr="0044193B">
              <w:rPr>
                <w:rFonts w:eastAsia="Times New Roman"/>
                <w:lang w:eastAsia="en-GB"/>
              </w:rPr>
              <w:t xml:space="preserve">Ministra kabineta virzītu augstskolu padomju pārstāvju atlasi visām </w:t>
            </w:r>
            <w:r w:rsidR="008D35B5" w:rsidRPr="0044193B">
              <w:rPr>
                <w:rFonts w:eastAsia="Times New Roman"/>
                <w:lang w:eastAsia="en-GB"/>
              </w:rPr>
              <w:t>valsts dibinātajām augstskolām.</w:t>
            </w:r>
            <w:r w:rsidR="008D35B5" w:rsidRPr="0044193B">
              <w:rPr>
                <w:rFonts w:eastAsia="Times New Roman"/>
              </w:rPr>
              <w:t xml:space="preserve"> </w:t>
            </w:r>
            <w:r w:rsidR="00530F28" w:rsidRPr="0044193B">
              <w:rPr>
                <w:rFonts w:eastAsia="Times New Roman"/>
              </w:rPr>
              <w:t>Augstskolas pado</w:t>
            </w:r>
            <w:r w:rsidRPr="0044193B">
              <w:rPr>
                <w:rFonts w:eastAsia="Times New Roman"/>
              </w:rPr>
              <w:t>mes locekļus ievēl uz 4 gadiem un atkārtoti uz vēl vienu 4 gada periodu.</w:t>
            </w:r>
          </w:p>
          <w:p w14:paraId="61CE0B6F" w14:textId="77777777" w:rsidR="008D35B5" w:rsidRDefault="008D35B5" w:rsidP="00530F28">
            <w:pPr>
              <w:shd w:val="clear" w:color="auto" w:fill="FFFFFF"/>
              <w:tabs>
                <w:tab w:val="left" w:pos="396"/>
              </w:tabs>
              <w:jc w:val="both"/>
              <w:rPr>
                <w:rFonts w:eastAsia="Times New Roman"/>
              </w:rPr>
            </w:pPr>
          </w:p>
          <w:p w14:paraId="610BE29D" w14:textId="63C16602" w:rsidR="00530F28" w:rsidRPr="0044193B" w:rsidRDefault="00530F28" w:rsidP="00530F28">
            <w:pPr>
              <w:shd w:val="clear" w:color="auto" w:fill="FFFFFF"/>
              <w:tabs>
                <w:tab w:val="left" w:pos="396"/>
              </w:tabs>
              <w:jc w:val="both"/>
              <w:rPr>
                <w:rFonts w:eastAsia="Times New Roman"/>
                <w:lang w:eastAsia="en-GB"/>
              </w:rPr>
            </w:pPr>
            <w:r w:rsidRPr="0044193B">
              <w:rPr>
                <w:rFonts w:eastAsia="Times New Roman"/>
              </w:rPr>
              <w:t>Sākot ar 2022.gadu, ja turpmāko 4 gadu periodā</w:t>
            </w:r>
            <w:r w:rsidR="0044193B" w:rsidRPr="0044193B">
              <w:rPr>
                <w:rFonts w:eastAsia="Times New Roman"/>
              </w:rPr>
              <w:t xml:space="preserve"> un vēl vēlāk</w:t>
            </w:r>
            <w:r w:rsidRPr="0044193B">
              <w:rPr>
                <w:rFonts w:eastAsia="Times New Roman"/>
              </w:rPr>
              <w:t xml:space="preserve">, būs nepieciešams veikt  Ministru kabineta virzīta padomes locekļa atlasi, </w:t>
            </w:r>
            <w:r w:rsidR="008D35B5" w:rsidRPr="0044193B">
              <w:rPr>
                <w:rFonts w:eastAsia="Times New Roman"/>
              </w:rPr>
              <w:t xml:space="preserve">tad ar to </w:t>
            </w:r>
            <w:r w:rsidR="00084F29" w:rsidRPr="0044193B">
              <w:rPr>
                <w:rFonts w:eastAsia="Times New Roman"/>
              </w:rPr>
              <w:t>saistītās izmaksas sedz katra</w:t>
            </w:r>
            <w:r w:rsidRPr="0044193B">
              <w:rPr>
                <w:rFonts w:eastAsia="Times New Roman"/>
              </w:rPr>
              <w:t xml:space="preserve"> </w:t>
            </w:r>
            <w:r w:rsidRPr="0044193B">
              <w:rPr>
                <w:rFonts w:eastAsia="Times New Roman"/>
                <w:lang w:eastAsia="en-GB"/>
              </w:rPr>
              <w:t>attiecīga nozaru ministrija, kuras pārraudzībā ir valsts augstskolā, sava budžeta ietvaros.</w:t>
            </w:r>
          </w:p>
          <w:p w14:paraId="172F4650" w14:textId="64857700" w:rsidR="008D35B5" w:rsidRPr="0044193B" w:rsidRDefault="008D35B5" w:rsidP="00530F28">
            <w:pPr>
              <w:shd w:val="clear" w:color="auto" w:fill="FFFFFF"/>
              <w:tabs>
                <w:tab w:val="left" w:pos="396"/>
              </w:tabs>
              <w:jc w:val="both"/>
            </w:pPr>
            <w:r w:rsidRPr="0044193B">
              <w:rPr>
                <w:rFonts w:eastAsia="Times New Roman"/>
              </w:rPr>
              <w:t xml:space="preserve">Izglītības un zinātnes ministrija ar 2022.gadu minētos izdevumus </w:t>
            </w:r>
            <w:r w:rsidRPr="0044193B">
              <w:t>sedz no valsts budžeta apakšprogrammas 03.01.00 “Augstskolas”.</w:t>
            </w:r>
          </w:p>
          <w:p w14:paraId="707BC662" w14:textId="77777777" w:rsidR="008D35B5" w:rsidRPr="0044193B" w:rsidRDefault="008D35B5" w:rsidP="00530F28">
            <w:pPr>
              <w:shd w:val="clear" w:color="auto" w:fill="FFFFFF"/>
              <w:tabs>
                <w:tab w:val="left" w:pos="396"/>
              </w:tabs>
              <w:jc w:val="both"/>
              <w:rPr>
                <w:rFonts w:eastAsia="Times New Roman"/>
                <w:lang w:eastAsia="en-GB"/>
              </w:rPr>
            </w:pPr>
          </w:p>
          <w:p w14:paraId="2E8BBC90" w14:textId="216BA3B8" w:rsidR="00530F28" w:rsidRPr="0044193B" w:rsidRDefault="00530F28" w:rsidP="00530F28">
            <w:pPr>
              <w:shd w:val="clear" w:color="auto" w:fill="FFFFFF"/>
              <w:tabs>
                <w:tab w:val="left" w:pos="396"/>
              </w:tabs>
              <w:jc w:val="both"/>
              <w:rPr>
                <w:rFonts w:eastAsia="Times New Roman"/>
                <w:lang w:eastAsia="en-GB"/>
              </w:rPr>
            </w:pPr>
            <w:r w:rsidRPr="0044193B">
              <w:rPr>
                <w:rFonts w:eastAsia="Times New Roman"/>
                <w:lang w:eastAsia="en-GB"/>
              </w:rPr>
              <w:t>Detalizēts izdevumu aprēķins par nepieciešamajiem izdevumiem būs</w:t>
            </w:r>
            <w:r w:rsidR="0044193B" w:rsidRPr="0044193B">
              <w:rPr>
                <w:rFonts w:eastAsia="Times New Roman"/>
                <w:lang w:eastAsia="en-GB"/>
              </w:rPr>
              <w:t xml:space="preserve"> zināms tikai veicot pirmreizēju</w:t>
            </w:r>
            <w:r w:rsidRPr="0044193B">
              <w:rPr>
                <w:rFonts w:eastAsia="Times New Roman"/>
                <w:lang w:eastAsia="en-GB"/>
              </w:rPr>
              <w:t xml:space="preserve"> </w:t>
            </w:r>
            <w:r w:rsidR="0044193B" w:rsidRPr="0044193B">
              <w:rPr>
                <w:rFonts w:eastAsia="Times New Roman"/>
                <w:lang w:eastAsia="en-GB"/>
              </w:rPr>
              <w:t>Ministra kabineta virzītu augstskolu padomju pārstāvju kandidātu atlasi.</w:t>
            </w:r>
          </w:p>
          <w:p w14:paraId="41CDB488" w14:textId="77777777" w:rsidR="004647B1" w:rsidRPr="0044193B" w:rsidRDefault="004647B1" w:rsidP="00530F28">
            <w:pPr>
              <w:shd w:val="clear" w:color="auto" w:fill="FFFFFF"/>
              <w:tabs>
                <w:tab w:val="left" w:pos="396"/>
              </w:tabs>
              <w:jc w:val="both"/>
              <w:rPr>
                <w:rFonts w:eastAsia="Times New Roman"/>
                <w:lang w:eastAsia="en-GB"/>
              </w:rPr>
            </w:pPr>
          </w:p>
          <w:p w14:paraId="20018B10" w14:textId="373594BE" w:rsidR="004647B1" w:rsidRPr="0044193B" w:rsidRDefault="0044193B" w:rsidP="0044193B">
            <w:pPr>
              <w:jc w:val="both"/>
              <w:rPr>
                <w:rFonts w:ascii="Calibri" w:hAnsi="Calibri" w:cs="Calibri"/>
                <w:color w:val="1F497D"/>
                <w:sz w:val="22"/>
                <w:szCs w:val="22"/>
              </w:rPr>
            </w:pPr>
            <w:r w:rsidRPr="0044193B">
              <w:t>Projekta saskaņošanas gaitā tiks gūta informācija no nozaru ministrijām, kuru pārraudzībā ir valsts augstskolas, par finansējuma avotu, sākot ar 2022.gadu</w:t>
            </w:r>
            <w:r>
              <w:rPr>
                <w:rFonts w:ascii="Calibri" w:hAnsi="Calibri" w:cs="Calibri"/>
                <w:color w:val="1F497D"/>
                <w:sz w:val="22"/>
                <w:szCs w:val="22"/>
              </w:rPr>
              <w:t>.</w:t>
            </w:r>
          </w:p>
        </w:tc>
      </w:tr>
      <w:tr w:rsidR="00530F28" w:rsidRPr="00530F28" w14:paraId="3DB25726" w14:textId="77777777" w:rsidTr="00F3259C">
        <w:trPr>
          <w:cantSplit/>
        </w:trPr>
        <w:tc>
          <w:tcPr>
            <w:tcW w:w="2161" w:type="dxa"/>
            <w:gridSpan w:val="3"/>
            <w:shd w:val="clear" w:color="auto" w:fill="auto"/>
            <w:hideMark/>
          </w:tcPr>
          <w:p w14:paraId="273EBF22" w14:textId="1B142FD5" w:rsidR="00530F28" w:rsidRPr="00530F28" w:rsidRDefault="00530F28" w:rsidP="00530F28">
            <w:pPr>
              <w:rPr>
                <w:rFonts w:eastAsia="Times New Roman"/>
                <w:lang w:eastAsia="en-US"/>
              </w:rPr>
            </w:pPr>
            <w:r w:rsidRPr="00530F28">
              <w:rPr>
                <w:rFonts w:eastAsia="Times New Roman"/>
                <w:lang w:eastAsia="en-US"/>
              </w:rPr>
              <w:t>6.1. detalizēts ieņēmumu aprēķins</w:t>
            </w:r>
          </w:p>
        </w:tc>
        <w:tc>
          <w:tcPr>
            <w:tcW w:w="6909" w:type="dxa"/>
            <w:gridSpan w:val="8"/>
            <w:vMerge/>
            <w:shd w:val="clear" w:color="auto" w:fill="auto"/>
            <w:vAlign w:val="center"/>
            <w:hideMark/>
          </w:tcPr>
          <w:p w14:paraId="2D374DD9" w14:textId="77777777" w:rsidR="00530F28" w:rsidRPr="00530F28" w:rsidRDefault="00530F28" w:rsidP="00530F28">
            <w:pPr>
              <w:jc w:val="center"/>
              <w:rPr>
                <w:rFonts w:eastAsia="Times New Roman"/>
                <w:lang w:eastAsia="en-US"/>
              </w:rPr>
            </w:pPr>
          </w:p>
        </w:tc>
      </w:tr>
      <w:tr w:rsidR="00530F28" w:rsidRPr="00530F28" w14:paraId="1AD520B1" w14:textId="77777777" w:rsidTr="00F3259C">
        <w:trPr>
          <w:cantSplit/>
        </w:trPr>
        <w:tc>
          <w:tcPr>
            <w:tcW w:w="2161" w:type="dxa"/>
            <w:gridSpan w:val="3"/>
            <w:shd w:val="clear" w:color="auto" w:fill="auto"/>
            <w:hideMark/>
          </w:tcPr>
          <w:p w14:paraId="7DC6140F" w14:textId="77777777" w:rsidR="00530F28" w:rsidRPr="00530F28" w:rsidRDefault="00530F28" w:rsidP="00530F28">
            <w:pPr>
              <w:rPr>
                <w:rFonts w:eastAsia="Times New Roman"/>
                <w:lang w:eastAsia="en-US"/>
              </w:rPr>
            </w:pPr>
            <w:r w:rsidRPr="00530F28">
              <w:rPr>
                <w:rFonts w:eastAsia="Times New Roman"/>
                <w:lang w:eastAsia="en-US"/>
              </w:rPr>
              <w:lastRenderedPageBreak/>
              <w:t>6.2. detalizēts izdevumu aprēķins</w:t>
            </w:r>
          </w:p>
        </w:tc>
        <w:tc>
          <w:tcPr>
            <w:tcW w:w="6909" w:type="dxa"/>
            <w:gridSpan w:val="8"/>
            <w:vMerge/>
            <w:shd w:val="clear" w:color="auto" w:fill="auto"/>
            <w:vAlign w:val="center"/>
            <w:hideMark/>
          </w:tcPr>
          <w:p w14:paraId="32FC79B0" w14:textId="77777777" w:rsidR="00530F28" w:rsidRPr="00530F28" w:rsidRDefault="00530F28" w:rsidP="00530F28">
            <w:pPr>
              <w:jc w:val="center"/>
              <w:rPr>
                <w:rFonts w:eastAsia="Times New Roman"/>
                <w:lang w:eastAsia="en-US"/>
              </w:rPr>
            </w:pPr>
          </w:p>
        </w:tc>
      </w:tr>
      <w:tr w:rsidR="00530F28" w:rsidRPr="00530F28" w14:paraId="5EDCB771" w14:textId="77777777" w:rsidTr="00F3259C">
        <w:trPr>
          <w:cantSplit/>
        </w:trPr>
        <w:tc>
          <w:tcPr>
            <w:tcW w:w="2161" w:type="dxa"/>
            <w:gridSpan w:val="3"/>
            <w:shd w:val="clear" w:color="auto" w:fill="auto"/>
            <w:hideMark/>
          </w:tcPr>
          <w:p w14:paraId="7D53F246" w14:textId="77777777" w:rsidR="00530F28" w:rsidRPr="00530F28" w:rsidRDefault="00530F28" w:rsidP="00530F28">
            <w:pPr>
              <w:rPr>
                <w:rFonts w:eastAsia="Times New Roman"/>
                <w:lang w:eastAsia="en-US"/>
              </w:rPr>
            </w:pPr>
            <w:r w:rsidRPr="00530F28">
              <w:rPr>
                <w:rFonts w:eastAsia="Times New Roman"/>
                <w:lang w:eastAsia="en-US"/>
              </w:rPr>
              <w:t>7. Amata vietu skaita izmaiņas</w:t>
            </w:r>
          </w:p>
        </w:tc>
        <w:tc>
          <w:tcPr>
            <w:tcW w:w="6909" w:type="dxa"/>
            <w:gridSpan w:val="8"/>
            <w:shd w:val="clear" w:color="auto" w:fill="auto"/>
            <w:hideMark/>
          </w:tcPr>
          <w:p w14:paraId="18826EAE" w14:textId="77777777" w:rsidR="00530F28" w:rsidRPr="00530F28" w:rsidRDefault="00530F28" w:rsidP="00530F28">
            <w:pPr>
              <w:rPr>
                <w:rFonts w:eastAsia="Times New Roman"/>
                <w:lang w:eastAsia="en-US"/>
              </w:rPr>
            </w:pPr>
            <w:r w:rsidRPr="00530F28">
              <w:rPr>
                <w:rFonts w:eastAsia="Times New Roman"/>
                <w:lang w:eastAsia="en-US"/>
              </w:rPr>
              <w:t>Nav paredzēts.</w:t>
            </w:r>
          </w:p>
        </w:tc>
      </w:tr>
      <w:tr w:rsidR="00530F28" w:rsidRPr="00530F28" w14:paraId="02187CD9" w14:textId="77777777" w:rsidTr="00F3259C">
        <w:trPr>
          <w:cantSplit/>
        </w:trPr>
        <w:tc>
          <w:tcPr>
            <w:tcW w:w="2161" w:type="dxa"/>
            <w:gridSpan w:val="3"/>
            <w:shd w:val="clear" w:color="auto" w:fill="auto"/>
            <w:hideMark/>
          </w:tcPr>
          <w:p w14:paraId="547646A9" w14:textId="77777777" w:rsidR="00530F28" w:rsidRPr="00530F28" w:rsidRDefault="00530F28" w:rsidP="00530F28">
            <w:pPr>
              <w:rPr>
                <w:rFonts w:eastAsia="Times New Roman"/>
                <w:lang w:eastAsia="en-US"/>
              </w:rPr>
            </w:pPr>
            <w:r w:rsidRPr="00530F28">
              <w:rPr>
                <w:rFonts w:eastAsia="Times New Roman"/>
                <w:lang w:eastAsia="en-US"/>
              </w:rPr>
              <w:t>8. Cita informācija</w:t>
            </w:r>
          </w:p>
        </w:tc>
        <w:tc>
          <w:tcPr>
            <w:tcW w:w="6909" w:type="dxa"/>
            <w:gridSpan w:val="8"/>
            <w:shd w:val="clear" w:color="auto" w:fill="auto"/>
            <w:hideMark/>
          </w:tcPr>
          <w:p w14:paraId="5881AEB7" w14:textId="77777777" w:rsidR="00530F28" w:rsidRPr="00530F28" w:rsidRDefault="00530F28" w:rsidP="00530F28">
            <w:pPr>
              <w:rPr>
                <w:rFonts w:eastAsia="Times New Roman"/>
                <w:lang w:eastAsia="en-US"/>
              </w:rPr>
            </w:pPr>
            <w:r w:rsidRPr="00530F28">
              <w:rPr>
                <w:rFonts w:eastAsia="Times New Roman"/>
                <w:lang w:eastAsia="en-US"/>
              </w:rPr>
              <w:t>Nav.</w:t>
            </w:r>
          </w:p>
        </w:tc>
      </w:tr>
      <w:tr w:rsidR="00F3259C" w:rsidRPr="00A95287" w14:paraId="7D323797" w14:textId="77777777" w:rsidTr="00F3259C">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30" w:type="dxa"/>
            <w:left w:w="30" w:type="dxa"/>
            <w:bottom w:w="30" w:type="dxa"/>
            <w:right w:w="30" w:type="dxa"/>
          </w:tblCellMar>
        </w:tblPrEx>
        <w:trPr>
          <w:gridBefore w:val="1"/>
          <w:wBefore w:w="8" w:type="dxa"/>
          <w:trHeight w:val="375"/>
          <w:jc w:val="center"/>
        </w:trPr>
        <w:tc>
          <w:tcPr>
            <w:tcW w:w="9064" w:type="dxa"/>
            <w:gridSpan w:val="10"/>
            <w:tcBorders>
              <w:top w:val="outset" w:sz="6" w:space="0" w:color="414142"/>
              <w:left w:val="outset" w:sz="6" w:space="0" w:color="414142"/>
              <w:bottom w:val="outset" w:sz="6" w:space="0" w:color="414142"/>
              <w:right w:val="outset" w:sz="6" w:space="0" w:color="414142"/>
            </w:tcBorders>
            <w:vAlign w:val="center"/>
            <w:hideMark/>
          </w:tcPr>
          <w:p w14:paraId="00D4C264" w14:textId="77777777" w:rsidR="00F3259C" w:rsidRPr="00084F29" w:rsidRDefault="00F3259C" w:rsidP="008D35B5">
            <w:pPr>
              <w:jc w:val="center"/>
              <w:rPr>
                <w:rFonts w:eastAsia="Times New Roman"/>
                <w:b/>
                <w:bCs/>
              </w:rPr>
            </w:pPr>
            <w:r w:rsidRPr="00084F29">
              <w:rPr>
                <w:rFonts w:eastAsia="Times New Roman"/>
                <w:b/>
                <w:bCs/>
              </w:rPr>
              <w:t>IV. Tiesību akta projekta ietekme uz spēkā esošo tiesību normu sistēmu</w:t>
            </w:r>
          </w:p>
        </w:tc>
      </w:tr>
      <w:tr w:rsidR="00F3259C" w:rsidRPr="00A95287" w14:paraId="490209E2" w14:textId="77777777" w:rsidTr="00F3259C">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30" w:type="dxa"/>
            <w:left w:w="30" w:type="dxa"/>
            <w:bottom w:w="30" w:type="dxa"/>
            <w:right w:w="30" w:type="dxa"/>
          </w:tblCellMar>
        </w:tblPrEx>
        <w:trPr>
          <w:gridBefore w:val="1"/>
          <w:wBefore w:w="8" w:type="dxa"/>
          <w:trHeight w:val="420"/>
          <w:jc w:val="center"/>
        </w:trPr>
        <w:tc>
          <w:tcPr>
            <w:tcW w:w="422" w:type="dxa"/>
            <w:tcBorders>
              <w:top w:val="single" w:sz="4" w:space="0" w:color="auto"/>
              <w:left w:val="single" w:sz="4" w:space="0" w:color="auto"/>
              <w:bottom w:val="single" w:sz="4" w:space="0" w:color="auto"/>
              <w:right w:val="outset" w:sz="6" w:space="0" w:color="414142"/>
            </w:tcBorders>
            <w:hideMark/>
          </w:tcPr>
          <w:p w14:paraId="0A8B94B6" w14:textId="77777777" w:rsidR="00F3259C" w:rsidRPr="00A95287" w:rsidRDefault="00F3259C" w:rsidP="008D35B5">
            <w:pPr>
              <w:jc w:val="both"/>
              <w:rPr>
                <w:rFonts w:eastAsia="Times New Roman"/>
                <w:color w:val="FF0000"/>
                <w:sz w:val="28"/>
                <w:szCs w:val="28"/>
              </w:rPr>
            </w:pPr>
            <w:r w:rsidRPr="00A95287">
              <w:rPr>
                <w:rFonts w:eastAsia="Times New Roman"/>
                <w:sz w:val="28"/>
                <w:szCs w:val="28"/>
              </w:rPr>
              <w:t>1.</w:t>
            </w:r>
          </w:p>
        </w:tc>
        <w:tc>
          <w:tcPr>
            <w:tcW w:w="2865" w:type="dxa"/>
            <w:gridSpan w:val="3"/>
            <w:tcBorders>
              <w:top w:val="single" w:sz="4" w:space="0" w:color="auto"/>
              <w:left w:val="single" w:sz="4" w:space="0" w:color="auto"/>
              <w:bottom w:val="single" w:sz="4" w:space="0" w:color="auto"/>
              <w:right w:val="outset" w:sz="6" w:space="0" w:color="414142"/>
            </w:tcBorders>
          </w:tcPr>
          <w:p w14:paraId="27D4D054" w14:textId="77777777" w:rsidR="00F3259C" w:rsidRPr="00084F29" w:rsidRDefault="00F3259C" w:rsidP="008D35B5">
            <w:pPr>
              <w:jc w:val="both"/>
              <w:rPr>
                <w:rFonts w:eastAsia="Times New Roman"/>
              </w:rPr>
            </w:pPr>
            <w:r w:rsidRPr="00084F29">
              <w:rPr>
                <w:rFonts w:eastAsia="Times New Roman"/>
              </w:rPr>
              <w:t>Saistītie tiesību aktu projekti</w:t>
            </w:r>
          </w:p>
        </w:tc>
        <w:tc>
          <w:tcPr>
            <w:tcW w:w="5777" w:type="dxa"/>
            <w:gridSpan w:val="6"/>
            <w:tcBorders>
              <w:top w:val="single" w:sz="4" w:space="0" w:color="auto"/>
              <w:left w:val="single" w:sz="4" w:space="0" w:color="auto"/>
              <w:bottom w:val="single" w:sz="4" w:space="0" w:color="auto"/>
              <w:right w:val="outset" w:sz="6" w:space="0" w:color="414142"/>
            </w:tcBorders>
          </w:tcPr>
          <w:p w14:paraId="2A48E190" w14:textId="6C46F8BC" w:rsidR="00F3259C" w:rsidRPr="0044193B" w:rsidRDefault="00F3259C" w:rsidP="0044193B">
            <w:pPr>
              <w:pStyle w:val="FootnoteText"/>
              <w:jc w:val="both"/>
              <w:rPr>
                <w:rFonts w:eastAsia="Times New Roman"/>
                <w:sz w:val="24"/>
                <w:szCs w:val="24"/>
              </w:rPr>
            </w:pPr>
            <w:r w:rsidRPr="0044193B">
              <w:rPr>
                <w:rFonts w:eastAsia="Times New Roman"/>
                <w:sz w:val="24"/>
                <w:szCs w:val="24"/>
              </w:rPr>
              <w:t xml:space="preserve">Projekts būs saistīts ar </w:t>
            </w:r>
            <w:r w:rsidRPr="0044193B">
              <w:rPr>
                <w:rFonts w:eastAsia="Times New Roman"/>
                <w:bCs/>
                <w:sz w:val="24"/>
                <w:szCs w:val="24"/>
                <w:lang w:eastAsia="en-US"/>
              </w:rPr>
              <w:t xml:space="preserve">Ministru kabineta </w:t>
            </w:r>
            <w:r w:rsidRPr="0044193B">
              <w:rPr>
                <w:rFonts w:eastAsia="Times New Roman"/>
                <w:sz w:val="24"/>
                <w:szCs w:val="24"/>
                <w:lang w:eastAsia="en-US"/>
              </w:rPr>
              <w:t xml:space="preserve">2018. gada 9. janvāra </w:t>
            </w:r>
            <w:r w:rsidRPr="0044193B">
              <w:rPr>
                <w:rFonts w:eastAsia="Times New Roman"/>
                <w:bCs/>
                <w:sz w:val="24"/>
                <w:szCs w:val="24"/>
                <w:lang w:eastAsia="en-US"/>
              </w:rPr>
              <w:t>noteikumiem Nr. 26</w:t>
            </w:r>
            <w:r w:rsidR="00084F29" w:rsidRPr="0044193B">
              <w:rPr>
                <w:rFonts w:eastAsia="Times New Roman"/>
                <w:sz w:val="24"/>
                <w:szCs w:val="24"/>
                <w:lang w:eastAsia="en-US"/>
              </w:rPr>
              <w:t xml:space="preserve"> </w:t>
            </w:r>
            <w:r w:rsidR="00084F29" w:rsidRPr="0044193B">
              <w:rPr>
                <w:rFonts w:eastAsia="Times New Roman"/>
                <w:bCs/>
                <w:sz w:val="24"/>
                <w:szCs w:val="24"/>
                <w:lang w:eastAsia="en-US"/>
              </w:rPr>
              <w:t>“</w:t>
            </w:r>
            <w:r w:rsidRPr="0044193B">
              <w:rPr>
                <w:rFonts w:eastAsia="Times New Roman"/>
                <w:bCs/>
                <w:sz w:val="24"/>
                <w:szCs w:val="24"/>
                <w:lang w:eastAsia="en-US"/>
              </w:rPr>
              <w:t>Darbības programmas "Izaugsme un nodarbinātība" 8.2.3. specifiskā atbalsta mērķa "Nodrošināt labāku pārvaldību augstākās izglītības institūcijās" īstenošanas noteikumi</w:t>
            </w:r>
            <w:r w:rsidR="00084F29" w:rsidRPr="0044193B">
              <w:rPr>
                <w:rFonts w:eastAsia="Times New Roman"/>
                <w:bCs/>
                <w:sz w:val="24"/>
                <w:szCs w:val="24"/>
                <w:lang w:eastAsia="en-US"/>
              </w:rPr>
              <w:t>”, jo ar grozījumiem šajos noteikumos</w:t>
            </w:r>
            <w:r w:rsidR="0044193B" w:rsidRPr="0044193B">
              <w:rPr>
                <w:rFonts w:eastAsia="Times New Roman"/>
                <w:bCs/>
                <w:sz w:val="24"/>
                <w:szCs w:val="24"/>
                <w:lang w:eastAsia="en-US"/>
              </w:rPr>
              <w:t xml:space="preserve">, kuriem ir </w:t>
            </w:r>
            <w:r w:rsidR="00084F29" w:rsidRPr="0044193B">
              <w:rPr>
                <w:rFonts w:eastAsia="Times New Roman"/>
                <w:bCs/>
                <w:sz w:val="24"/>
                <w:szCs w:val="24"/>
                <w:lang w:eastAsia="en-US"/>
              </w:rPr>
              <w:t xml:space="preserve"> paredzēta 2.kārta</w:t>
            </w:r>
            <w:r w:rsidR="0044193B" w:rsidRPr="0044193B">
              <w:rPr>
                <w:rFonts w:eastAsia="Times New Roman"/>
                <w:bCs/>
                <w:sz w:val="24"/>
                <w:szCs w:val="24"/>
                <w:lang w:eastAsia="en-US"/>
              </w:rPr>
              <w:t xml:space="preserve"> un tās</w:t>
            </w:r>
            <w:r w:rsidR="00084F29" w:rsidRPr="0044193B">
              <w:rPr>
                <w:rFonts w:eastAsia="Times New Roman"/>
                <w:bCs/>
                <w:sz w:val="24"/>
                <w:szCs w:val="24"/>
                <w:lang w:eastAsia="en-US"/>
              </w:rPr>
              <w:t xml:space="preserve"> ietvaros paredzēts segt izdevumus, kas saistīti </w:t>
            </w:r>
            <w:r w:rsidR="0044193B" w:rsidRPr="0044193B">
              <w:rPr>
                <w:rFonts w:eastAsia="Times New Roman"/>
                <w:bCs/>
                <w:sz w:val="24"/>
                <w:szCs w:val="24"/>
                <w:lang w:eastAsia="en-US"/>
              </w:rPr>
              <w:t>ar projekta izpildi</w:t>
            </w:r>
            <w:r w:rsidR="00084F29" w:rsidRPr="0044193B">
              <w:rPr>
                <w:rFonts w:eastAsia="Times New Roman"/>
                <w:bCs/>
                <w:sz w:val="24"/>
                <w:szCs w:val="24"/>
                <w:lang w:eastAsia="en-US"/>
              </w:rPr>
              <w:t xml:space="preserve">. </w:t>
            </w:r>
            <w:r w:rsidR="0044193B" w:rsidRPr="0044193B">
              <w:rPr>
                <w:rFonts w:eastAsia="Times New Roman"/>
                <w:bCs/>
                <w:sz w:val="24"/>
                <w:szCs w:val="24"/>
                <w:lang w:eastAsia="en-US"/>
              </w:rPr>
              <w:t xml:space="preserve">Grozījumi šajos noteikumos ir </w:t>
            </w:r>
            <w:r w:rsidR="0044193B" w:rsidRPr="0044193B">
              <w:rPr>
                <w:sz w:val="24"/>
                <w:szCs w:val="24"/>
              </w:rPr>
              <w:t xml:space="preserve">izsludināti </w:t>
            </w:r>
            <w:r w:rsidR="0044193B" w:rsidRPr="0044193B">
              <w:rPr>
                <w:rFonts w:eastAsia="Times New Roman"/>
                <w:sz w:val="24"/>
                <w:szCs w:val="24"/>
              </w:rPr>
              <w:t>Valsts sekretāru sanāksmē (prot. Nr.27 10.</w:t>
            </w:r>
            <w:r w:rsidR="0044193B" w:rsidRPr="0044193B">
              <w:rPr>
                <w:rFonts w:eastAsia="Times New Roman"/>
                <w:bCs/>
                <w:sz w:val="24"/>
                <w:szCs w:val="24"/>
                <w:shd w:val="clear" w:color="auto" w:fill="FFFFFF"/>
              </w:rPr>
              <w:t>§) (VSS- 695)</w:t>
            </w:r>
            <w:r w:rsidR="0044193B" w:rsidRPr="0044193B">
              <w:rPr>
                <w:rFonts w:eastAsia="Times New Roman"/>
                <w:sz w:val="24"/>
                <w:szCs w:val="24"/>
              </w:rPr>
              <w:t>.</w:t>
            </w:r>
          </w:p>
        </w:tc>
      </w:tr>
      <w:tr w:rsidR="00F3259C" w:rsidRPr="00A95287" w14:paraId="3BE392A6" w14:textId="77777777" w:rsidTr="00F3259C">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30" w:type="dxa"/>
            <w:left w:w="30" w:type="dxa"/>
            <w:bottom w:w="30" w:type="dxa"/>
            <w:right w:w="30" w:type="dxa"/>
          </w:tblCellMar>
        </w:tblPrEx>
        <w:trPr>
          <w:gridBefore w:val="1"/>
          <w:wBefore w:w="8" w:type="dxa"/>
          <w:trHeight w:val="420"/>
          <w:jc w:val="center"/>
        </w:trPr>
        <w:tc>
          <w:tcPr>
            <w:tcW w:w="422" w:type="dxa"/>
            <w:tcBorders>
              <w:top w:val="single" w:sz="4" w:space="0" w:color="auto"/>
              <w:left w:val="single" w:sz="4" w:space="0" w:color="auto"/>
              <w:bottom w:val="single" w:sz="4" w:space="0" w:color="auto"/>
              <w:right w:val="outset" w:sz="6" w:space="0" w:color="414142"/>
            </w:tcBorders>
          </w:tcPr>
          <w:p w14:paraId="6E420242" w14:textId="77777777" w:rsidR="00F3259C" w:rsidRPr="00A95287" w:rsidRDefault="00F3259C" w:rsidP="008D35B5">
            <w:pPr>
              <w:rPr>
                <w:rFonts w:eastAsia="Times New Roman"/>
                <w:sz w:val="28"/>
                <w:szCs w:val="28"/>
              </w:rPr>
            </w:pPr>
            <w:r w:rsidRPr="00A95287">
              <w:rPr>
                <w:rFonts w:eastAsia="Times New Roman"/>
                <w:sz w:val="28"/>
                <w:szCs w:val="28"/>
              </w:rPr>
              <w:t>2.</w:t>
            </w:r>
          </w:p>
        </w:tc>
        <w:tc>
          <w:tcPr>
            <w:tcW w:w="2865" w:type="dxa"/>
            <w:gridSpan w:val="3"/>
            <w:tcBorders>
              <w:top w:val="single" w:sz="4" w:space="0" w:color="auto"/>
              <w:left w:val="single" w:sz="4" w:space="0" w:color="auto"/>
              <w:bottom w:val="single" w:sz="4" w:space="0" w:color="auto"/>
              <w:right w:val="outset" w:sz="6" w:space="0" w:color="414142"/>
            </w:tcBorders>
          </w:tcPr>
          <w:p w14:paraId="755D920A" w14:textId="77777777" w:rsidR="00F3259C" w:rsidRPr="00084F29" w:rsidRDefault="00F3259C" w:rsidP="008D35B5">
            <w:pPr>
              <w:rPr>
                <w:rFonts w:eastAsia="Times New Roman"/>
              </w:rPr>
            </w:pPr>
            <w:r w:rsidRPr="00084F29">
              <w:rPr>
                <w:rFonts w:eastAsia="Times New Roman"/>
              </w:rPr>
              <w:t>Atbildīgā institūcija</w:t>
            </w:r>
          </w:p>
        </w:tc>
        <w:tc>
          <w:tcPr>
            <w:tcW w:w="5777" w:type="dxa"/>
            <w:gridSpan w:val="6"/>
            <w:tcBorders>
              <w:top w:val="single" w:sz="4" w:space="0" w:color="auto"/>
              <w:left w:val="single" w:sz="4" w:space="0" w:color="auto"/>
              <w:bottom w:val="single" w:sz="4" w:space="0" w:color="auto"/>
              <w:right w:val="outset" w:sz="6" w:space="0" w:color="414142"/>
            </w:tcBorders>
          </w:tcPr>
          <w:p w14:paraId="21B87169" w14:textId="77777777" w:rsidR="00F3259C" w:rsidRPr="00084F29" w:rsidRDefault="00F3259C" w:rsidP="008D35B5">
            <w:pPr>
              <w:rPr>
                <w:rFonts w:eastAsia="Times New Roman"/>
              </w:rPr>
            </w:pPr>
            <w:r w:rsidRPr="00084F29">
              <w:rPr>
                <w:rFonts w:eastAsia="Times New Roman"/>
              </w:rPr>
              <w:t>Ministrija.</w:t>
            </w:r>
          </w:p>
        </w:tc>
      </w:tr>
      <w:tr w:rsidR="00F3259C" w:rsidRPr="00A95287" w14:paraId="74485BFD" w14:textId="77777777" w:rsidTr="00F3259C">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30" w:type="dxa"/>
            <w:left w:w="30" w:type="dxa"/>
            <w:bottom w:w="30" w:type="dxa"/>
            <w:right w:w="30" w:type="dxa"/>
          </w:tblCellMar>
        </w:tblPrEx>
        <w:trPr>
          <w:gridBefore w:val="1"/>
          <w:wBefore w:w="8" w:type="dxa"/>
          <w:trHeight w:val="420"/>
          <w:jc w:val="center"/>
        </w:trPr>
        <w:tc>
          <w:tcPr>
            <w:tcW w:w="422" w:type="dxa"/>
            <w:tcBorders>
              <w:top w:val="single" w:sz="4" w:space="0" w:color="auto"/>
              <w:left w:val="single" w:sz="4" w:space="0" w:color="auto"/>
              <w:bottom w:val="single" w:sz="4" w:space="0" w:color="auto"/>
              <w:right w:val="outset" w:sz="6" w:space="0" w:color="414142"/>
            </w:tcBorders>
          </w:tcPr>
          <w:p w14:paraId="247DCB6A" w14:textId="77777777" w:rsidR="00F3259C" w:rsidRPr="00A95287" w:rsidRDefault="00F3259C" w:rsidP="008D35B5">
            <w:pPr>
              <w:rPr>
                <w:rFonts w:eastAsia="Times New Roman"/>
                <w:sz w:val="28"/>
                <w:szCs w:val="28"/>
              </w:rPr>
            </w:pPr>
            <w:r w:rsidRPr="00A95287">
              <w:rPr>
                <w:rFonts w:eastAsia="Times New Roman"/>
                <w:sz w:val="28"/>
                <w:szCs w:val="28"/>
              </w:rPr>
              <w:t>3.</w:t>
            </w:r>
          </w:p>
        </w:tc>
        <w:tc>
          <w:tcPr>
            <w:tcW w:w="2865" w:type="dxa"/>
            <w:gridSpan w:val="3"/>
            <w:tcBorders>
              <w:top w:val="single" w:sz="4" w:space="0" w:color="auto"/>
              <w:left w:val="single" w:sz="4" w:space="0" w:color="auto"/>
              <w:bottom w:val="single" w:sz="4" w:space="0" w:color="auto"/>
              <w:right w:val="outset" w:sz="6" w:space="0" w:color="414142"/>
            </w:tcBorders>
          </w:tcPr>
          <w:p w14:paraId="08F16493" w14:textId="77777777" w:rsidR="00F3259C" w:rsidRPr="00084F29" w:rsidRDefault="00F3259C" w:rsidP="008D35B5">
            <w:pPr>
              <w:rPr>
                <w:rFonts w:eastAsia="Times New Roman"/>
              </w:rPr>
            </w:pPr>
            <w:r w:rsidRPr="00084F29">
              <w:rPr>
                <w:rFonts w:eastAsia="Times New Roman"/>
              </w:rPr>
              <w:t>Cita informācija</w:t>
            </w:r>
          </w:p>
        </w:tc>
        <w:tc>
          <w:tcPr>
            <w:tcW w:w="5777" w:type="dxa"/>
            <w:gridSpan w:val="6"/>
            <w:tcBorders>
              <w:top w:val="single" w:sz="4" w:space="0" w:color="auto"/>
              <w:left w:val="single" w:sz="4" w:space="0" w:color="auto"/>
              <w:bottom w:val="single" w:sz="4" w:space="0" w:color="auto"/>
              <w:right w:val="outset" w:sz="6" w:space="0" w:color="414142"/>
            </w:tcBorders>
          </w:tcPr>
          <w:p w14:paraId="2FABFE52" w14:textId="77777777" w:rsidR="00F3259C" w:rsidRPr="00084F29" w:rsidRDefault="00F3259C" w:rsidP="008D35B5">
            <w:pPr>
              <w:rPr>
                <w:rFonts w:eastAsia="Times New Roman"/>
              </w:rPr>
            </w:pPr>
            <w:r w:rsidRPr="00084F29">
              <w:rPr>
                <w:rFonts w:eastAsia="Times New Roman"/>
              </w:rPr>
              <w:t>Nav.</w:t>
            </w:r>
          </w:p>
        </w:tc>
      </w:tr>
    </w:tbl>
    <w:p w14:paraId="4BB238C3" w14:textId="77777777" w:rsidR="00530F28" w:rsidRPr="00530F28" w:rsidRDefault="00530F28" w:rsidP="00530F28">
      <w:pPr>
        <w:rPr>
          <w:rFonts w:eastAsia="Times New Roma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rsidR="00530F28" w:rsidRPr="00530F28" w14:paraId="0147B390" w14:textId="77777777" w:rsidTr="00F3259C">
        <w:trPr>
          <w:trHeight w:val="421"/>
        </w:trPr>
        <w:tc>
          <w:tcPr>
            <w:tcW w:w="9072" w:type="dxa"/>
            <w:vAlign w:val="center"/>
          </w:tcPr>
          <w:p w14:paraId="0F386357" w14:textId="77777777" w:rsidR="00530F28" w:rsidRPr="00530F28" w:rsidRDefault="00530F28" w:rsidP="00530F28">
            <w:pPr>
              <w:ind w:left="57" w:right="57"/>
              <w:jc w:val="center"/>
              <w:rPr>
                <w:rFonts w:eastAsia="Times New Roman"/>
              </w:rPr>
            </w:pPr>
            <w:r w:rsidRPr="00530F28">
              <w:rPr>
                <w:rFonts w:eastAsia="Times New Roman"/>
                <w:b/>
              </w:rPr>
              <w:t>V. Tiesību akta projekta atbilstība Latvijas Republikas starptautiskajām saistībām</w:t>
            </w:r>
          </w:p>
        </w:tc>
      </w:tr>
      <w:tr w:rsidR="00530F28" w:rsidRPr="00530F28" w14:paraId="07D28D22" w14:textId="77777777" w:rsidTr="00F3259C">
        <w:trPr>
          <w:trHeight w:val="421"/>
        </w:trPr>
        <w:tc>
          <w:tcPr>
            <w:tcW w:w="9072" w:type="dxa"/>
            <w:vAlign w:val="center"/>
          </w:tcPr>
          <w:p w14:paraId="36C03C35" w14:textId="77777777" w:rsidR="00530F28" w:rsidRPr="00530F28" w:rsidRDefault="00530F28" w:rsidP="00530F28">
            <w:pPr>
              <w:ind w:left="57" w:right="57"/>
              <w:jc w:val="center"/>
              <w:rPr>
                <w:rFonts w:eastAsia="Times New Roman"/>
              </w:rPr>
            </w:pPr>
            <w:r w:rsidRPr="00530F28">
              <w:rPr>
                <w:rFonts w:eastAsia="Times New Roman"/>
              </w:rPr>
              <w:t>Projekts šo jomu neskar.</w:t>
            </w:r>
          </w:p>
        </w:tc>
      </w:tr>
    </w:tbl>
    <w:p w14:paraId="5DC4AF79" w14:textId="77777777" w:rsidR="00530F28" w:rsidRPr="00530F28" w:rsidRDefault="00530F28" w:rsidP="00530F28">
      <w:pPr>
        <w:jc w:val="both"/>
        <w:rPr>
          <w:rFonts w:eastAsia="Times New Roman"/>
          <w:highlight w:val="cyan"/>
          <w:lang w:eastAsia="en-U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2"/>
        <w:gridCol w:w="2680"/>
        <w:gridCol w:w="5824"/>
      </w:tblGrid>
      <w:tr w:rsidR="00530F28" w:rsidRPr="00530F28" w14:paraId="74185C3C" w14:textId="77777777" w:rsidTr="00F3259C">
        <w:trPr>
          <w:cantSplit/>
        </w:trPr>
        <w:tc>
          <w:tcPr>
            <w:tcW w:w="5000" w:type="pct"/>
            <w:gridSpan w:val="3"/>
            <w:vAlign w:val="center"/>
            <w:hideMark/>
          </w:tcPr>
          <w:p w14:paraId="5D8C8D5F" w14:textId="77777777" w:rsidR="00530F28" w:rsidRPr="00530F28" w:rsidRDefault="00530F28" w:rsidP="00530F28">
            <w:pPr>
              <w:jc w:val="center"/>
              <w:rPr>
                <w:rFonts w:eastAsia="Times New Roman"/>
                <w:b/>
                <w:bCs/>
                <w:highlight w:val="cyan"/>
              </w:rPr>
            </w:pPr>
            <w:r w:rsidRPr="00530F28">
              <w:rPr>
                <w:rFonts w:eastAsia="Times New Roman"/>
                <w:b/>
                <w:bCs/>
              </w:rPr>
              <w:t>VI. Sabiedrības līdzdalība un komunikācijas aktivitātes</w:t>
            </w:r>
          </w:p>
        </w:tc>
      </w:tr>
      <w:tr w:rsidR="00530F28" w:rsidRPr="00530F28" w14:paraId="08F7D494" w14:textId="77777777" w:rsidTr="00F3259C">
        <w:trPr>
          <w:cantSplit/>
        </w:trPr>
        <w:tc>
          <w:tcPr>
            <w:tcW w:w="310" w:type="pct"/>
            <w:hideMark/>
          </w:tcPr>
          <w:p w14:paraId="65976B1F" w14:textId="77777777" w:rsidR="00530F28" w:rsidRPr="00530F28" w:rsidRDefault="00530F28" w:rsidP="00530F28">
            <w:pPr>
              <w:jc w:val="center"/>
              <w:rPr>
                <w:rFonts w:eastAsia="Times New Roman"/>
              </w:rPr>
            </w:pPr>
            <w:r w:rsidRPr="00530F28">
              <w:rPr>
                <w:rFonts w:eastAsia="Times New Roman"/>
              </w:rPr>
              <w:lastRenderedPageBreak/>
              <w:t>1.</w:t>
            </w:r>
          </w:p>
        </w:tc>
        <w:tc>
          <w:tcPr>
            <w:tcW w:w="1478" w:type="pct"/>
            <w:hideMark/>
          </w:tcPr>
          <w:p w14:paraId="7CF571E1" w14:textId="77777777" w:rsidR="00530F28" w:rsidRPr="00530F28" w:rsidRDefault="00530F28" w:rsidP="00530F28">
            <w:pPr>
              <w:rPr>
                <w:rFonts w:eastAsia="Times New Roman"/>
              </w:rPr>
            </w:pPr>
            <w:r w:rsidRPr="00530F28">
              <w:rPr>
                <w:rFonts w:eastAsia="Times New Roman"/>
              </w:rPr>
              <w:t>Plānotās sabiedrības līdzdalības un komunikācijas aktivitātes saistībā ar projektu</w:t>
            </w:r>
          </w:p>
        </w:tc>
        <w:tc>
          <w:tcPr>
            <w:tcW w:w="3211" w:type="pct"/>
            <w:hideMark/>
          </w:tcPr>
          <w:p w14:paraId="6F1EBAF9" w14:textId="5CF76526" w:rsidR="00530F28" w:rsidRPr="00530F28" w:rsidRDefault="00530F28" w:rsidP="00530F28">
            <w:pPr>
              <w:jc w:val="both"/>
              <w:rPr>
                <w:rFonts w:eastAsia="Times New Roman"/>
                <w:highlight w:val="cyan"/>
              </w:rPr>
            </w:pPr>
            <w:r w:rsidRPr="00530F28">
              <w:rPr>
                <w:rFonts w:eastAsia="Times New Roman"/>
                <w:bCs/>
              </w:rPr>
              <w:t>Sabiedrības līdzdalība projekta izstrādē tiks nodrošināta, ievietojot informāciju par noteikumu projektu IZM tīmekļvietnes www.izm.gov.lv sadaļā “Sabiedrības līdzdalība”</w:t>
            </w:r>
            <w:r w:rsidRPr="00530F28">
              <w:rPr>
                <w:rFonts w:eastAsia="Times New Roman"/>
                <w:bCs/>
                <w:highlight w:val="yellow"/>
              </w:rPr>
              <w:t>-----</w:t>
            </w:r>
            <w:r w:rsidRPr="00530F28">
              <w:rPr>
                <w:rFonts w:eastAsia="Times New Roman"/>
                <w:bCs/>
              </w:rPr>
              <w:t xml:space="preserve">, informācija ievietota </w:t>
            </w:r>
            <w:r w:rsidRPr="00530F28">
              <w:rPr>
                <w:rFonts w:eastAsia="Times New Roman"/>
                <w:bCs/>
                <w:highlight w:val="yellow"/>
              </w:rPr>
              <w:t>-----</w:t>
            </w:r>
            <w:r w:rsidRPr="00530F28">
              <w:rPr>
                <w:rFonts w:eastAsia="Times New Roman"/>
                <w:bCs/>
              </w:rPr>
              <w:t xml:space="preserve">, aicinot sabiedrības pārstāvjus rakstiski sniegt viedokli par projektu tā izstrādes stadijā – nosūtot viedokli elektroniski uz elektronisko pasta adresi: </w:t>
            </w:r>
            <w:hyperlink r:id="rId14" w:history="1">
              <w:r w:rsidRPr="00530F28">
                <w:rPr>
                  <w:rFonts w:eastAsia="Times New Roman"/>
                  <w:iCs/>
                  <w:color w:val="0000FF"/>
                  <w:u w:val="single"/>
                </w:rPr>
                <w:t>pasts@izm.gov.lv</w:t>
              </w:r>
            </w:hyperlink>
            <w:r w:rsidRPr="00530F28">
              <w:rPr>
                <w:rFonts w:eastAsia="Times New Roman"/>
                <w:iCs/>
              </w:rPr>
              <w:t xml:space="preserve"> un anita.depkovska@izm.gov.lv</w:t>
            </w:r>
            <w:r w:rsidRPr="00530F28">
              <w:rPr>
                <w:rFonts w:eastAsia="Times New Roman"/>
                <w:bCs/>
              </w:rPr>
              <w:t>.</w:t>
            </w:r>
          </w:p>
        </w:tc>
      </w:tr>
      <w:tr w:rsidR="00530F28" w:rsidRPr="00530F28" w14:paraId="55B48080" w14:textId="77777777" w:rsidTr="00F3259C">
        <w:trPr>
          <w:cantSplit/>
        </w:trPr>
        <w:tc>
          <w:tcPr>
            <w:tcW w:w="310" w:type="pct"/>
            <w:hideMark/>
          </w:tcPr>
          <w:p w14:paraId="26A2D775" w14:textId="77777777" w:rsidR="00530F28" w:rsidRPr="00530F28" w:rsidRDefault="00530F28" w:rsidP="00530F28">
            <w:pPr>
              <w:jc w:val="center"/>
              <w:rPr>
                <w:rFonts w:eastAsia="Times New Roman"/>
              </w:rPr>
            </w:pPr>
            <w:r w:rsidRPr="00530F28">
              <w:rPr>
                <w:rFonts w:eastAsia="Times New Roman"/>
              </w:rPr>
              <w:t>2.</w:t>
            </w:r>
          </w:p>
        </w:tc>
        <w:tc>
          <w:tcPr>
            <w:tcW w:w="1478" w:type="pct"/>
            <w:hideMark/>
          </w:tcPr>
          <w:p w14:paraId="503064FE" w14:textId="77777777" w:rsidR="00530F28" w:rsidRPr="00530F28" w:rsidRDefault="00530F28" w:rsidP="00530F28">
            <w:pPr>
              <w:rPr>
                <w:rFonts w:eastAsia="Times New Roman"/>
              </w:rPr>
            </w:pPr>
            <w:r w:rsidRPr="00530F28">
              <w:rPr>
                <w:rFonts w:eastAsia="Times New Roman"/>
              </w:rPr>
              <w:t>Sabiedrības līdzdalība projekta izstrādē</w:t>
            </w:r>
          </w:p>
        </w:tc>
        <w:tc>
          <w:tcPr>
            <w:tcW w:w="3211" w:type="pct"/>
            <w:hideMark/>
          </w:tcPr>
          <w:p w14:paraId="6B9F34AB" w14:textId="77777777" w:rsidR="00530F28" w:rsidRPr="00530F28" w:rsidRDefault="00530F28" w:rsidP="00530F28">
            <w:pPr>
              <w:jc w:val="both"/>
              <w:rPr>
                <w:rFonts w:eastAsia="Times New Roman"/>
                <w:highlight w:val="cyan"/>
              </w:rPr>
            </w:pPr>
            <w:r w:rsidRPr="00530F28">
              <w:rPr>
                <w:rFonts w:eastAsia="Times New Roman"/>
              </w:rPr>
              <w:t>Sabiedrības pārstāvji var līdzdarboties projekta izstrādē, sniedzot atzinumu un viedokli par projektu.</w:t>
            </w:r>
          </w:p>
        </w:tc>
      </w:tr>
      <w:tr w:rsidR="00530F28" w:rsidRPr="00530F28" w14:paraId="63C6D3A4" w14:textId="77777777" w:rsidTr="00F3259C">
        <w:trPr>
          <w:cantSplit/>
        </w:trPr>
        <w:tc>
          <w:tcPr>
            <w:tcW w:w="310" w:type="pct"/>
            <w:hideMark/>
          </w:tcPr>
          <w:p w14:paraId="08B29C6C" w14:textId="77777777" w:rsidR="00530F28" w:rsidRPr="00530F28" w:rsidRDefault="00530F28" w:rsidP="00530F28">
            <w:pPr>
              <w:jc w:val="center"/>
              <w:rPr>
                <w:rFonts w:eastAsia="Times New Roman"/>
              </w:rPr>
            </w:pPr>
            <w:r w:rsidRPr="00530F28">
              <w:rPr>
                <w:rFonts w:eastAsia="Times New Roman"/>
              </w:rPr>
              <w:t>3.</w:t>
            </w:r>
          </w:p>
        </w:tc>
        <w:tc>
          <w:tcPr>
            <w:tcW w:w="1478" w:type="pct"/>
            <w:hideMark/>
          </w:tcPr>
          <w:p w14:paraId="4727A09E" w14:textId="77777777" w:rsidR="00530F28" w:rsidRPr="00530F28" w:rsidRDefault="00530F28" w:rsidP="00530F28">
            <w:pPr>
              <w:rPr>
                <w:rFonts w:eastAsia="Times New Roman"/>
              </w:rPr>
            </w:pPr>
            <w:r w:rsidRPr="00530F28">
              <w:rPr>
                <w:rFonts w:eastAsia="Times New Roman"/>
              </w:rPr>
              <w:t>Sabiedrības līdzdalības rezultāti</w:t>
            </w:r>
          </w:p>
        </w:tc>
        <w:tc>
          <w:tcPr>
            <w:tcW w:w="3211" w:type="pct"/>
            <w:hideMark/>
          </w:tcPr>
          <w:p w14:paraId="5649AEE1" w14:textId="77777777" w:rsidR="00530F28" w:rsidRPr="00530F28" w:rsidRDefault="00530F28" w:rsidP="00530F28">
            <w:pPr>
              <w:jc w:val="both"/>
              <w:rPr>
                <w:rFonts w:eastAsia="Times New Roman"/>
                <w:highlight w:val="cyan"/>
              </w:rPr>
            </w:pPr>
            <w:r w:rsidRPr="00530F28">
              <w:rPr>
                <w:rFonts w:eastAsia="Times New Roman"/>
              </w:rPr>
              <w:t>Ja līdz sabiedrības līdzdalības procesa beigām tiks saņemti sabiedrības pārstāvju viedokļi, tad attiecīgi tie tiks vērtēti projekta saskaņošanas procesā un attiecīgi tiks precizēts projekts un tā anotācija pirms projekta iesniegšanas izskatīšanai Ministru kabineta sēdē.</w:t>
            </w:r>
          </w:p>
        </w:tc>
      </w:tr>
      <w:tr w:rsidR="00530F28" w:rsidRPr="00530F28" w14:paraId="57913CEF" w14:textId="77777777" w:rsidTr="00F3259C">
        <w:trPr>
          <w:cantSplit/>
        </w:trPr>
        <w:tc>
          <w:tcPr>
            <w:tcW w:w="310" w:type="pct"/>
            <w:hideMark/>
          </w:tcPr>
          <w:p w14:paraId="5DB2159D" w14:textId="77777777" w:rsidR="00530F28" w:rsidRPr="00530F28" w:rsidRDefault="00530F28" w:rsidP="00530F28">
            <w:pPr>
              <w:jc w:val="center"/>
              <w:rPr>
                <w:rFonts w:eastAsia="Times New Roman"/>
              </w:rPr>
            </w:pPr>
            <w:r w:rsidRPr="00530F28">
              <w:rPr>
                <w:rFonts w:eastAsia="Times New Roman"/>
              </w:rPr>
              <w:t>4.</w:t>
            </w:r>
          </w:p>
        </w:tc>
        <w:tc>
          <w:tcPr>
            <w:tcW w:w="1478" w:type="pct"/>
            <w:hideMark/>
          </w:tcPr>
          <w:p w14:paraId="13F41C7A" w14:textId="77777777" w:rsidR="00530F28" w:rsidRPr="00530F28" w:rsidRDefault="00530F28" w:rsidP="00530F28">
            <w:pPr>
              <w:rPr>
                <w:rFonts w:eastAsia="Times New Roman"/>
              </w:rPr>
            </w:pPr>
            <w:r w:rsidRPr="00530F28">
              <w:rPr>
                <w:rFonts w:eastAsia="Times New Roman"/>
              </w:rPr>
              <w:t>Cita informācija</w:t>
            </w:r>
          </w:p>
        </w:tc>
        <w:tc>
          <w:tcPr>
            <w:tcW w:w="3211" w:type="pct"/>
            <w:hideMark/>
          </w:tcPr>
          <w:p w14:paraId="16F53224" w14:textId="77777777" w:rsidR="00530F28" w:rsidRPr="00530F28" w:rsidRDefault="00530F28" w:rsidP="00530F28">
            <w:pPr>
              <w:rPr>
                <w:rFonts w:eastAsia="Times New Roman"/>
                <w:highlight w:val="cyan"/>
              </w:rPr>
            </w:pPr>
            <w:r w:rsidRPr="00530F28">
              <w:rPr>
                <w:rFonts w:eastAsia="Times New Roman"/>
              </w:rPr>
              <w:t>Nav.</w:t>
            </w:r>
          </w:p>
        </w:tc>
      </w:tr>
    </w:tbl>
    <w:p w14:paraId="79DB7CF4" w14:textId="77777777" w:rsidR="00530F28" w:rsidRPr="00530F28" w:rsidRDefault="00530F28" w:rsidP="00530F28">
      <w:pPr>
        <w:ind w:firstLine="539"/>
        <w:jc w:val="both"/>
        <w:rPr>
          <w:rFonts w:eastAsia="Times New Roman"/>
          <w:highlight w:val="cyan"/>
          <w:lang w:eastAsia="en-U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2"/>
        <w:gridCol w:w="2680"/>
        <w:gridCol w:w="5824"/>
      </w:tblGrid>
      <w:tr w:rsidR="00530F28" w:rsidRPr="00530F28" w14:paraId="13B0F952" w14:textId="77777777" w:rsidTr="00084F29">
        <w:trPr>
          <w:cantSplit/>
        </w:trPr>
        <w:tc>
          <w:tcPr>
            <w:tcW w:w="5000" w:type="pct"/>
            <w:gridSpan w:val="3"/>
            <w:vAlign w:val="center"/>
            <w:hideMark/>
          </w:tcPr>
          <w:p w14:paraId="74559E90" w14:textId="77777777" w:rsidR="00530F28" w:rsidRPr="00530F28" w:rsidRDefault="00530F28" w:rsidP="00530F28">
            <w:pPr>
              <w:jc w:val="center"/>
              <w:rPr>
                <w:rFonts w:eastAsia="Times New Roman"/>
                <w:b/>
                <w:bCs/>
              </w:rPr>
            </w:pPr>
            <w:r w:rsidRPr="00530F28">
              <w:rPr>
                <w:rFonts w:eastAsia="Times New Roman"/>
                <w:b/>
                <w:bCs/>
              </w:rPr>
              <w:t>VII. Tiesību akta projekta izpildes nodrošināšana un tās ietekme uz institūcijām</w:t>
            </w:r>
          </w:p>
        </w:tc>
      </w:tr>
      <w:tr w:rsidR="00530F28" w:rsidRPr="00530F28" w14:paraId="745ACAC2" w14:textId="77777777" w:rsidTr="00084F29">
        <w:trPr>
          <w:cantSplit/>
        </w:trPr>
        <w:tc>
          <w:tcPr>
            <w:tcW w:w="310" w:type="pct"/>
            <w:hideMark/>
          </w:tcPr>
          <w:p w14:paraId="07596DC6" w14:textId="77777777" w:rsidR="00530F28" w:rsidRPr="00530F28" w:rsidRDefault="00530F28" w:rsidP="00530F28">
            <w:pPr>
              <w:jc w:val="center"/>
              <w:rPr>
                <w:rFonts w:eastAsia="Times New Roman"/>
              </w:rPr>
            </w:pPr>
            <w:r w:rsidRPr="00530F28">
              <w:rPr>
                <w:rFonts w:eastAsia="Times New Roman"/>
              </w:rPr>
              <w:t>1.</w:t>
            </w:r>
          </w:p>
        </w:tc>
        <w:tc>
          <w:tcPr>
            <w:tcW w:w="1478" w:type="pct"/>
            <w:hideMark/>
          </w:tcPr>
          <w:p w14:paraId="0CD4F423" w14:textId="77777777" w:rsidR="00530F28" w:rsidRPr="00530F28" w:rsidRDefault="00530F28" w:rsidP="00530F28">
            <w:pPr>
              <w:rPr>
                <w:rFonts w:eastAsia="Times New Roman"/>
              </w:rPr>
            </w:pPr>
            <w:r w:rsidRPr="00530F28">
              <w:rPr>
                <w:rFonts w:eastAsia="Times New Roman"/>
              </w:rPr>
              <w:t>Projekta izpildē iesaistītās institūcijas</w:t>
            </w:r>
          </w:p>
        </w:tc>
        <w:tc>
          <w:tcPr>
            <w:tcW w:w="3211" w:type="pct"/>
            <w:hideMark/>
          </w:tcPr>
          <w:p w14:paraId="60A6A6D3" w14:textId="2835C863" w:rsidR="00530F28" w:rsidRPr="00530F28" w:rsidRDefault="00530F28" w:rsidP="00F60860">
            <w:pPr>
              <w:jc w:val="both"/>
              <w:rPr>
                <w:rFonts w:eastAsia="Times New Roman"/>
              </w:rPr>
            </w:pPr>
            <w:r w:rsidRPr="00530F28">
              <w:rPr>
                <w:rFonts w:eastAsia="Times New Roman"/>
              </w:rPr>
              <w:t>Ministrijas, kuru pārraudzībā ir valsts dibinātas augstskolas,</w:t>
            </w:r>
            <w:r w:rsidR="0044193B">
              <w:rPr>
                <w:rFonts w:eastAsia="Times New Roman"/>
              </w:rPr>
              <w:t xml:space="preserve"> atlases </w:t>
            </w:r>
            <w:r w:rsidR="00F60860">
              <w:rPr>
                <w:rFonts w:eastAsia="Times New Roman"/>
              </w:rPr>
              <w:t>komisijas</w:t>
            </w:r>
            <w:r w:rsidR="0044193B">
              <w:rPr>
                <w:rFonts w:eastAsia="Times New Roman"/>
              </w:rPr>
              <w:t>, Ministru kabinets,</w:t>
            </w:r>
            <w:r w:rsidRPr="00530F28">
              <w:rPr>
                <w:rFonts w:eastAsia="Times New Roman"/>
              </w:rPr>
              <w:t xml:space="preserve"> </w:t>
            </w:r>
            <w:r w:rsidR="00F60860">
              <w:rPr>
                <w:rFonts w:eastAsia="Times New Roman"/>
              </w:rPr>
              <w:t xml:space="preserve">sabiedrības pārstāvji, kuri rekomendē </w:t>
            </w:r>
            <w:r w:rsidR="00F60860" w:rsidRPr="00530F28">
              <w:rPr>
                <w:rFonts w:eastAsia="Times New Roman"/>
              </w:rPr>
              <w:t xml:space="preserve"> </w:t>
            </w:r>
            <w:r w:rsidR="00F60860">
              <w:rPr>
                <w:rFonts w:eastAsia="Times New Roman"/>
              </w:rPr>
              <w:t>savus pārstāvjus atlases komisijā un rekomendē atbalstāmos kandidātus.</w:t>
            </w:r>
          </w:p>
        </w:tc>
      </w:tr>
      <w:tr w:rsidR="00530F28" w:rsidRPr="00530F28" w14:paraId="3FAC6AB9" w14:textId="77777777" w:rsidTr="00084F29">
        <w:trPr>
          <w:cantSplit/>
        </w:trPr>
        <w:tc>
          <w:tcPr>
            <w:tcW w:w="310" w:type="pct"/>
            <w:hideMark/>
          </w:tcPr>
          <w:p w14:paraId="5A217A13" w14:textId="77777777" w:rsidR="00530F28" w:rsidRPr="00530F28" w:rsidRDefault="00530F28" w:rsidP="00530F28">
            <w:pPr>
              <w:jc w:val="center"/>
              <w:rPr>
                <w:rFonts w:eastAsia="Times New Roman"/>
              </w:rPr>
            </w:pPr>
            <w:r w:rsidRPr="00530F28">
              <w:rPr>
                <w:rFonts w:eastAsia="Times New Roman"/>
              </w:rPr>
              <w:t>2.</w:t>
            </w:r>
          </w:p>
        </w:tc>
        <w:tc>
          <w:tcPr>
            <w:tcW w:w="1478" w:type="pct"/>
            <w:hideMark/>
          </w:tcPr>
          <w:p w14:paraId="5154FFA5" w14:textId="77777777" w:rsidR="00530F28" w:rsidRPr="00530F28" w:rsidRDefault="00530F28" w:rsidP="00530F28">
            <w:pPr>
              <w:jc w:val="both"/>
              <w:rPr>
                <w:rFonts w:eastAsia="Times New Roman"/>
              </w:rPr>
            </w:pPr>
            <w:r w:rsidRPr="00530F28">
              <w:rPr>
                <w:rFonts w:eastAsia="Times New Roman"/>
              </w:rPr>
              <w:t>Projekta izpildes ietekme uz pārvaldes funkcijām un institucionālo struktūru.</w:t>
            </w:r>
            <w:r w:rsidRPr="00530F28">
              <w:rPr>
                <w:rFonts w:eastAsia="Times New Roman"/>
              </w:rPr>
              <w:br/>
              <w:t>Jaunu institūciju izveide, esošu institūciju likvidācija vai reorganizācija, to ietekme uz institūcijas cilvēkresursiem</w:t>
            </w:r>
          </w:p>
        </w:tc>
        <w:tc>
          <w:tcPr>
            <w:tcW w:w="3211" w:type="pct"/>
            <w:hideMark/>
          </w:tcPr>
          <w:p w14:paraId="44E0477D" w14:textId="77777777" w:rsidR="00530F28" w:rsidRPr="00530F28" w:rsidRDefault="00530F28" w:rsidP="00530F28">
            <w:pPr>
              <w:ind w:left="57" w:right="177"/>
              <w:jc w:val="both"/>
              <w:rPr>
                <w:rFonts w:eastAsia="Times New Roman"/>
              </w:rPr>
            </w:pPr>
            <w:r w:rsidRPr="00530F28">
              <w:rPr>
                <w:rFonts w:eastAsia="Times New Roman"/>
              </w:rPr>
              <w:t>Netiek paplašinātas vai sašaurinātas esošo institūciju funkcijas, kā arī nav plānota esošo institūciju likvidācija vai reorganizācija.</w:t>
            </w:r>
          </w:p>
          <w:p w14:paraId="6B236B7C" w14:textId="77777777" w:rsidR="00530F28" w:rsidRPr="00530F28" w:rsidRDefault="00530F28" w:rsidP="00530F28">
            <w:pPr>
              <w:ind w:left="57" w:right="177"/>
              <w:jc w:val="both"/>
              <w:rPr>
                <w:rFonts w:eastAsia="Times New Roman"/>
              </w:rPr>
            </w:pPr>
            <w:r w:rsidRPr="00530F28">
              <w:rPr>
                <w:rFonts w:eastAsia="Times New Roman"/>
              </w:rPr>
              <w:t>Lai veiktu kandidātu atlasi, projekts paredz izveidot pie ministrijām, kuru pārraudzībā ir valsts dibinātas augstskolas, jaunu institūciju – atlases komisiju, kurā tiks iesaistīti ne tikai esošie, bet arī jauni cilvēkresursi, kuriem būs specifiska kompetence kandidātu atbilstības vērtēšanā.</w:t>
            </w:r>
          </w:p>
          <w:p w14:paraId="48DF7586" w14:textId="77777777" w:rsidR="00530F28" w:rsidRPr="00530F28" w:rsidRDefault="00530F28" w:rsidP="00530F28">
            <w:pPr>
              <w:jc w:val="both"/>
              <w:rPr>
                <w:rFonts w:eastAsia="Times New Roman"/>
              </w:rPr>
            </w:pPr>
          </w:p>
        </w:tc>
      </w:tr>
      <w:tr w:rsidR="00530F28" w:rsidRPr="00530F28" w14:paraId="7FE405A9" w14:textId="77777777" w:rsidTr="00084F29">
        <w:trPr>
          <w:cantSplit/>
        </w:trPr>
        <w:tc>
          <w:tcPr>
            <w:tcW w:w="310" w:type="pct"/>
            <w:hideMark/>
          </w:tcPr>
          <w:p w14:paraId="54871B44" w14:textId="77777777" w:rsidR="00530F28" w:rsidRPr="00530F28" w:rsidRDefault="00530F28" w:rsidP="00530F28">
            <w:pPr>
              <w:jc w:val="center"/>
              <w:rPr>
                <w:rFonts w:eastAsia="Times New Roman"/>
              </w:rPr>
            </w:pPr>
            <w:r w:rsidRPr="00530F28">
              <w:rPr>
                <w:rFonts w:eastAsia="Times New Roman"/>
              </w:rPr>
              <w:t>3.</w:t>
            </w:r>
          </w:p>
        </w:tc>
        <w:tc>
          <w:tcPr>
            <w:tcW w:w="1478" w:type="pct"/>
            <w:hideMark/>
          </w:tcPr>
          <w:p w14:paraId="5E2DD44C" w14:textId="77777777" w:rsidR="00530F28" w:rsidRPr="00530F28" w:rsidRDefault="00530F28" w:rsidP="00530F28">
            <w:pPr>
              <w:rPr>
                <w:rFonts w:eastAsia="Times New Roman"/>
              </w:rPr>
            </w:pPr>
            <w:r w:rsidRPr="00530F28">
              <w:rPr>
                <w:rFonts w:eastAsia="Times New Roman"/>
              </w:rPr>
              <w:t>Cita informācija</w:t>
            </w:r>
          </w:p>
        </w:tc>
        <w:tc>
          <w:tcPr>
            <w:tcW w:w="3211" w:type="pct"/>
            <w:hideMark/>
          </w:tcPr>
          <w:p w14:paraId="1F364439" w14:textId="77777777" w:rsidR="00530F28" w:rsidRPr="00530F28" w:rsidRDefault="00530F28" w:rsidP="00530F28">
            <w:pPr>
              <w:rPr>
                <w:rFonts w:eastAsia="Times New Roman"/>
              </w:rPr>
            </w:pPr>
            <w:r w:rsidRPr="00530F28">
              <w:rPr>
                <w:rFonts w:eastAsia="Times New Roman"/>
              </w:rPr>
              <w:t>Nav.</w:t>
            </w:r>
          </w:p>
        </w:tc>
      </w:tr>
    </w:tbl>
    <w:p w14:paraId="252EF280" w14:textId="77777777" w:rsidR="00530F28" w:rsidRPr="00530F28" w:rsidRDefault="00530F28" w:rsidP="00530F28">
      <w:pPr>
        <w:rPr>
          <w:rFonts w:eastAsia="Times New Roman"/>
        </w:rPr>
      </w:pPr>
    </w:p>
    <w:p w14:paraId="1519E2FB" w14:textId="77777777" w:rsidR="00530F28" w:rsidRPr="00530F28" w:rsidRDefault="00530F28" w:rsidP="00530F28">
      <w:pPr>
        <w:ind w:firstLine="709"/>
        <w:jc w:val="both"/>
        <w:rPr>
          <w:rFonts w:eastAsia="Times New Roman"/>
          <w:sz w:val="28"/>
          <w:szCs w:val="28"/>
        </w:rPr>
      </w:pPr>
    </w:p>
    <w:p w14:paraId="1D257FCB" w14:textId="27E32009" w:rsidR="00530F28" w:rsidRPr="00530F28" w:rsidRDefault="00530F28" w:rsidP="00530F28">
      <w:pPr>
        <w:ind w:firstLine="709"/>
        <w:jc w:val="both"/>
        <w:rPr>
          <w:rFonts w:eastAsia="Times New Roman"/>
        </w:rPr>
      </w:pPr>
      <w:r w:rsidRPr="00530F28">
        <w:rPr>
          <w:rFonts w:eastAsia="Times New Roman"/>
        </w:rPr>
        <w:t>Izglītības un zinātnes ministre</w:t>
      </w:r>
      <w:r w:rsidRPr="00530F28">
        <w:rPr>
          <w:rFonts w:eastAsia="Times New Roman"/>
        </w:rPr>
        <w:tab/>
      </w:r>
      <w:r w:rsidRPr="00530F28">
        <w:rPr>
          <w:rFonts w:eastAsia="Times New Roman"/>
        </w:rPr>
        <w:tab/>
      </w:r>
      <w:r w:rsidRPr="00530F28">
        <w:rPr>
          <w:rFonts w:eastAsia="Times New Roman"/>
        </w:rPr>
        <w:tab/>
        <w:t xml:space="preserve"> </w:t>
      </w:r>
      <w:r w:rsidRPr="00530F28">
        <w:rPr>
          <w:rFonts w:eastAsia="Times New Roman"/>
        </w:rPr>
        <w:tab/>
      </w:r>
      <w:r w:rsidRPr="00530F28">
        <w:rPr>
          <w:rFonts w:eastAsia="Times New Roman"/>
        </w:rPr>
        <w:tab/>
      </w:r>
      <w:r w:rsidR="00F60860">
        <w:rPr>
          <w:rFonts w:eastAsia="Times New Roman"/>
        </w:rPr>
        <w:t xml:space="preserve">   </w:t>
      </w:r>
      <w:r w:rsidRPr="00530F28">
        <w:rPr>
          <w:rFonts w:eastAsia="Times New Roman"/>
        </w:rPr>
        <w:t>A. Muižniece</w:t>
      </w:r>
    </w:p>
    <w:p w14:paraId="42A44299" w14:textId="77777777" w:rsidR="00530F28" w:rsidRPr="00530F28" w:rsidRDefault="00530F28" w:rsidP="00530F28">
      <w:pPr>
        <w:ind w:firstLine="709"/>
        <w:jc w:val="both"/>
        <w:rPr>
          <w:rFonts w:eastAsia="Times New Roman"/>
        </w:rPr>
      </w:pPr>
    </w:p>
    <w:p w14:paraId="15CC6E4F" w14:textId="7EDCA8D2" w:rsidR="00530F28" w:rsidRDefault="00033CF8" w:rsidP="00033CF8">
      <w:pPr>
        <w:ind w:firstLine="720"/>
      </w:pPr>
      <w:r>
        <w:t xml:space="preserve">Vīza: </w:t>
      </w:r>
    </w:p>
    <w:p w14:paraId="40AA4BCC" w14:textId="77777777" w:rsidR="00033CF8" w:rsidRDefault="00033CF8" w:rsidP="00033CF8">
      <w:pPr>
        <w:ind w:firstLine="720"/>
      </w:pPr>
      <w:r>
        <w:t xml:space="preserve">Valsts sekretāra vietniece – </w:t>
      </w:r>
    </w:p>
    <w:p w14:paraId="66705794" w14:textId="5200508D" w:rsidR="00033CF8" w:rsidRDefault="00033CF8" w:rsidP="00033CF8">
      <w:pPr>
        <w:tabs>
          <w:tab w:val="left" w:pos="7032"/>
        </w:tabs>
        <w:ind w:firstLine="720"/>
      </w:pPr>
      <w:r>
        <w:t>Struktūrfondu departamenta direktore,                                       S.Šmīdlere</w:t>
      </w:r>
    </w:p>
    <w:p w14:paraId="5E7A2EA1" w14:textId="1B36EF3F" w:rsidR="00033CF8" w:rsidRPr="00033CF8" w:rsidRDefault="00033CF8" w:rsidP="00033CF8">
      <w:pPr>
        <w:ind w:firstLine="720"/>
      </w:pPr>
      <w:r>
        <w:t>valsts sekretāra pienākumu izpildītāja</w:t>
      </w:r>
    </w:p>
    <w:p w14:paraId="36AA7392" w14:textId="77777777" w:rsidR="00530F28" w:rsidRPr="00530F28" w:rsidRDefault="00530F28" w:rsidP="00530F28">
      <w:pPr>
        <w:jc w:val="both"/>
        <w:rPr>
          <w:rFonts w:eastAsia="Times New Roman"/>
          <w:color w:val="0000FF"/>
          <w:sz w:val="20"/>
          <w:szCs w:val="20"/>
          <w:u w:val="single"/>
        </w:rPr>
      </w:pPr>
    </w:p>
    <w:p w14:paraId="44206927" w14:textId="77777777" w:rsidR="00530F28" w:rsidRPr="00530F28" w:rsidRDefault="00530F28" w:rsidP="00530F28">
      <w:pPr>
        <w:jc w:val="both"/>
        <w:rPr>
          <w:rFonts w:eastAsia="Times New Roman"/>
          <w:color w:val="0000FF"/>
          <w:sz w:val="20"/>
          <w:szCs w:val="20"/>
          <w:u w:val="single"/>
        </w:rPr>
      </w:pPr>
    </w:p>
    <w:p w14:paraId="20C61240" w14:textId="77777777" w:rsidR="00F60860" w:rsidRDefault="00F60860" w:rsidP="00530F28">
      <w:pPr>
        <w:ind w:firstLine="709"/>
        <w:jc w:val="both"/>
        <w:rPr>
          <w:rFonts w:eastAsia="Times New Roman"/>
          <w:sz w:val="18"/>
          <w:szCs w:val="18"/>
        </w:rPr>
      </w:pPr>
    </w:p>
    <w:p w14:paraId="69B6E103" w14:textId="77777777" w:rsidR="00F60860" w:rsidRDefault="00F60860" w:rsidP="00530F28">
      <w:pPr>
        <w:ind w:firstLine="709"/>
        <w:jc w:val="both"/>
        <w:rPr>
          <w:rFonts w:eastAsia="Times New Roman"/>
          <w:sz w:val="18"/>
          <w:szCs w:val="18"/>
        </w:rPr>
      </w:pPr>
    </w:p>
    <w:p w14:paraId="2A6ED117" w14:textId="77777777" w:rsidR="00530F28" w:rsidRPr="00530F28" w:rsidRDefault="00530F28" w:rsidP="00530F28">
      <w:pPr>
        <w:ind w:firstLine="709"/>
        <w:jc w:val="both"/>
        <w:rPr>
          <w:rFonts w:eastAsia="Times New Roman"/>
          <w:sz w:val="18"/>
          <w:szCs w:val="18"/>
        </w:rPr>
      </w:pPr>
      <w:r w:rsidRPr="00530F28">
        <w:rPr>
          <w:rFonts w:eastAsia="Times New Roman"/>
          <w:sz w:val="18"/>
          <w:szCs w:val="18"/>
        </w:rPr>
        <w:t>Depkovska, 67047772</w:t>
      </w:r>
    </w:p>
    <w:p w14:paraId="685B2A14" w14:textId="232EA05E" w:rsidR="00530F28" w:rsidRPr="00530F28" w:rsidRDefault="00530F28" w:rsidP="00530F28">
      <w:pPr>
        <w:ind w:firstLine="709"/>
        <w:jc w:val="both"/>
        <w:rPr>
          <w:rFonts w:eastAsia="Times New Roman"/>
          <w:sz w:val="18"/>
          <w:szCs w:val="18"/>
        </w:rPr>
      </w:pPr>
      <w:r w:rsidRPr="00530F28">
        <w:rPr>
          <w:rFonts w:eastAsia="Times New Roman"/>
          <w:sz w:val="18"/>
          <w:szCs w:val="18"/>
        </w:rPr>
        <w:t>anita.depkovska@izm.gov.lv</w:t>
      </w:r>
    </w:p>
    <w:p w14:paraId="09296701" w14:textId="77777777" w:rsidR="00874455" w:rsidRDefault="00874455" w:rsidP="00874455">
      <w:pPr>
        <w:rPr>
          <w:b/>
          <w:sz w:val="28"/>
          <w:szCs w:val="28"/>
        </w:rPr>
      </w:pPr>
    </w:p>
    <w:sectPr w:rsidR="00874455" w:rsidSect="002A75C1">
      <w:headerReference w:type="default" r:id="rId15"/>
      <w:footerReference w:type="default" r:id="rId16"/>
      <w:footerReference w:type="first" r:id="rId17"/>
      <w:pgSz w:w="11906" w:h="16838"/>
      <w:pgMar w:top="1440" w:right="1134" w:bottom="992"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44E6F" w16cex:dateUtc="2021-05-10T21:29:00Z"/>
  <w16cex:commentExtensible w16cex:durableId="24452E0A" w16cex:dateUtc="2021-05-11T13:23:00Z"/>
  <w16cex:commentExtensible w16cex:durableId="244531F6" w16cex:dateUtc="2021-05-11T13:40:00Z"/>
  <w16cex:commentExtensible w16cex:durableId="24452E93" w16cex:dateUtc="2021-05-11T13:25:00Z"/>
  <w16cex:commentExtensible w16cex:durableId="2445321D" w16cex:dateUtc="2021-05-11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31F29A" w16cid:durableId="24444E6F"/>
  <w16cid:commentId w16cid:paraId="03F72FC8" w16cid:durableId="24452CFD"/>
  <w16cid:commentId w16cid:paraId="29C58A5C" w16cid:durableId="24452E0A"/>
  <w16cid:commentId w16cid:paraId="1C56315A" w16cid:durableId="244531F6"/>
  <w16cid:commentId w16cid:paraId="11B48153" w16cid:durableId="24452E93"/>
  <w16cid:commentId w16cid:paraId="422C613D" w16cid:durableId="24452CFE"/>
  <w16cid:commentId w16cid:paraId="233B4DF8" w16cid:durableId="2445321D"/>
  <w16cid:commentId w16cid:paraId="4E38B6DB" w16cid:durableId="24452CFF"/>
  <w16cid:commentId w16cid:paraId="0BA6B593" w16cid:durableId="24452D00"/>
  <w16cid:commentId w16cid:paraId="3B62B3F7" w16cid:durableId="24452D01"/>
  <w16cid:commentId w16cid:paraId="718FA202" w16cid:durableId="24452D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0368F" w14:textId="77777777" w:rsidR="000570BB" w:rsidRDefault="000570BB">
      <w:r>
        <w:separator/>
      </w:r>
    </w:p>
  </w:endnote>
  <w:endnote w:type="continuationSeparator" w:id="0">
    <w:p w14:paraId="7080ECC8" w14:textId="77777777" w:rsidR="000570BB" w:rsidRDefault="000570BB">
      <w:r>
        <w:continuationSeparator/>
      </w:r>
    </w:p>
  </w:endnote>
  <w:endnote w:type="continuationNotice" w:id="1">
    <w:p w14:paraId="6F298F08" w14:textId="77777777" w:rsidR="000570BB" w:rsidRDefault="00057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Arial Unicode MS"/>
    <w:charset w:val="00"/>
    <w:family w:val="swiss"/>
    <w:pitch w:val="variable"/>
    <w:sig w:usb0="03000003" w:usb1="00000000" w:usb2="00000000" w:usb3="00000000" w:csb0="0001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3D25A" w14:textId="2B16B262" w:rsidR="008D35B5" w:rsidRPr="00BC336A" w:rsidRDefault="00F60860" w:rsidP="00BC336A">
    <w:pPr>
      <w:pStyle w:val="Footer"/>
      <w:rPr>
        <w:sz w:val="20"/>
        <w:szCs w:val="20"/>
      </w:rPr>
    </w:pPr>
    <w:r>
      <w:rPr>
        <w:sz w:val="20"/>
        <w:szCs w:val="20"/>
      </w:rPr>
      <w:t>IZManot_03082</w:t>
    </w:r>
    <w:r w:rsidR="008D35B5">
      <w:rPr>
        <w:sz w:val="20"/>
        <w:szCs w:val="20"/>
      </w:rPr>
      <w:t>1_padomes</w:t>
    </w:r>
  </w:p>
  <w:p w14:paraId="4C49CBD8" w14:textId="77777777" w:rsidR="008D35B5" w:rsidRPr="00214730" w:rsidRDefault="008D35B5" w:rsidP="00214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DB21E" w14:textId="475034E3" w:rsidR="008D35B5" w:rsidRPr="00AB4574" w:rsidRDefault="00F60860" w:rsidP="00192C5F">
    <w:pPr>
      <w:pStyle w:val="Footer"/>
      <w:jc w:val="both"/>
    </w:pPr>
    <w:r>
      <w:rPr>
        <w:sz w:val="20"/>
        <w:szCs w:val="20"/>
      </w:rPr>
      <w:t>IZManot_0308</w:t>
    </w:r>
    <w:r w:rsidR="008D35B5">
      <w:rPr>
        <w:sz w:val="20"/>
        <w:szCs w:val="20"/>
      </w:rPr>
      <w:t>21_padomes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7334B" w14:textId="77777777" w:rsidR="000570BB" w:rsidRDefault="000570BB">
      <w:r>
        <w:separator/>
      </w:r>
    </w:p>
  </w:footnote>
  <w:footnote w:type="continuationSeparator" w:id="0">
    <w:p w14:paraId="0E255741" w14:textId="77777777" w:rsidR="000570BB" w:rsidRDefault="000570BB">
      <w:r>
        <w:continuationSeparator/>
      </w:r>
    </w:p>
  </w:footnote>
  <w:footnote w:type="continuationNotice" w:id="1">
    <w:p w14:paraId="5DC8B1AC" w14:textId="77777777" w:rsidR="000570BB" w:rsidRDefault="000570BB"/>
  </w:footnote>
  <w:footnote w:id="2">
    <w:p w14:paraId="0F04CBF5" w14:textId="77777777" w:rsidR="008D35B5" w:rsidRPr="002A75C1" w:rsidRDefault="008D35B5" w:rsidP="002A75C1">
      <w:pPr>
        <w:shd w:val="clear" w:color="auto" w:fill="FFFFFF"/>
        <w:jc w:val="both"/>
        <w:rPr>
          <w:rFonts w:cs="Calibri"/>
          <w:sz w:val="20"/>
          <w:szCs w:val="20"/>
          <w:lang w:eastAsia="en-GB"/>
        </w:rPr>
      </w:pPr>
      <w:r w:rsidRPr="00E06A7A">
        <w:rPr>
          <w:rStyle w:val="FootnoteReference"/>
        </w:rPr>
        <w:footnoteRef/>
      </w:r>
      <w:r w:rsidRPr="00E06A7A">
        <w:t xml:space="preserve"> </w:t>
      </w:r>
      <w:r w:rsidRPr="00E06A7A">
        <w:rPr>
          <w:sz w:val="20"/>
          <w:szCs w:val="20"/>
        </w:rPr>
        <w:t xml:space="preserve">Augstskolu likuma 1.panta 18.punkts, kas nosaka, ka </w:t>
      </w:r>
      <w:r w:rsidRPr="002A75C1">
        <w:rPr>
          <w:rFonts w:cs="Calibri"/>
          <w:bCs/>
          <w:sz w:val="20"/>
          <w:szCs w:val="20"/>
          <w:lang w:eastAsia="en-GB"/>
        </w:rPr>
        <w:t>attīstības stratēģija</w:t>
      </w:r>
      <w:r w:rsidRPr="002A75C1">
        <w:rPr>
          <w:rFonts w:cs="Calibri"/>
          <w:sz w:val="20"/>
          <w:szCs w:val="20"/>
          <w:lang w:eastAsia="en-GB"/>
        </w:rPr>
        <w:t> ir dokuments, ar kuru augstskola, balstoties uz tās dibinātāja apstiprināto stratēģisko specializāciju, kā arī augstskolas satversmē noteikto misiju, augstskolas senātā apstiprināto studiju procesa attīstības plānu un zinātniskās un mākslinieciski radošās darbības attīstības plānu, veido savas attīstības plānošanai un kura ir terminēts — piecu gadu — augstskolas attīstības plāns, kas ietver konkrētus sasniedzamos mērķus un uzdevumus augstskolas studiju, zinātnes, mākslinieciski radošās, kā arī institucionālās attīstības jomās.</w:t>
      </w:r>
    </w:p>
  </w:footnote>
  <w:footnote w:id="3">
    <w:p w14:paraId="4611292E" w14:textId="77777777" w:rsidR="008D35B5" w:rsidRPr="002A75C1" w:rsidRDefault="008D35B5" w:rsidP="002A75C1">
      <w:pPr>
        <w:shd w:val="clear" w:color="auto" w:fill="FFFFFF"/>
        <w:jc w:val="both"/>
        <w:rPr>
          <w:rFonts w:cs="Calibri"/>
          <w:sz w:val="20"/>
          <w:szCs w:val="20"/>
          <w:lang w:eastAsia="en-GB"/>
        </w:rPr>
      </w:pPr>
      <w:r w:rsidRPr="00E06A7A">
        <w:rPr>
          <w:rStyle w:val="FootnoteReference"/>
        </w:rPr>
        <w:footnoteRef/>
      </w:r>
      <w:r w:rsidRPr="00E06A7A">
        <w:rPr>
          <w:sz w:val="20"/>
          <w:szCs w:val="20"/>
        </w:rPr>
        <w:t xml:space="preserve"> Augstskolu likuma 1.panta 17.punkts nosaka, ka </w:t>
      </w:r>
      <w:r w:rsidRPr="002A75C1">
        <w:rPr>
          <w:rFonts w:cs="Calibri"/>
          <w:bCs/>
          <w:sz w:val="20"/>
          <w:szCs w:val="20"/>
          <w:lang w:eastAsia="en-GB"/>
        </w:rPr>
        <w:t>stratēģiskā specializācija</w:t>
      </w:r>
      <w:r w:rsidRPr="002A75C1">
        <w:rPr>
          <w:rFonts w:cs="Calibri"/>
          <w:sz w:val="20"/>
          <w:szCs w:val="20"/>
          <w:lang w:eastAsia="en-GB"/>
        </w:rPr>
        <w:t xml:space="preserve"> ir </w:t>
      </w:r>
      <w:r w:rsidRPr="002A75C1">
        <w:rPr>
          <w:rFonts w:cs="Calibri"/>
          <w:sz w:val="20"/>
          <w:szCs w:val="20"/>
          <w:u w:val="single"/>
          <w:lang w:eastAsia="en-GB"/>
        </w:rPr>
        <w:t>augstskolas dibinātāja</w:t>
      </w:r>
      <w:r w:rsidRPr="002A75C1">
        <w:rPr>
          <w:rFonts w:cs="Calibri"/>
          <w:sz w:val="20"/>
          <w:szCs w:val="20"/>
          <w:lang w:eastAsia="en-GB"/>
        </w:rPr>
        <w:t xml:space="preserve"> noteiktas zinātnes jomas, kurās augstskola akadēmiskajā un zinātniskajā darbā specializējas, piemēram: dabaszinātnes, inženierzinātnes un tehnoloģijas, medicīna un veselības zinātne, lauksaimniecības, meža un veterinārā zinātne, sociālā zinātne, humanitārās zinātnes un mākslas. Stratēģiskā specializācija kalpo par pamatu augstskolas stratēģiskās attīstības plānošanai, nosakot primāri attīstāmās zinātnes nozares un studiju virzienus.</w:t>
      </w:r>
    </w:p>
    <w:p w14:paraId="1B65A5E0" w14:textId="77777777" w:rsidR="008D35B5" w:rsidRDefault="008D35B5" w:rsidP="002A75C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740153"/>
      <w:docPartObj>
        <w:docPartGallery w:val="Page Numbers (Top of Page)"/>
        <w:docPartUnique/>
      </w:docPartObj>
    </w:sdtPr>
    <w:sdtEndPr>
      <w:rPr>
        <w:noProof/>
      </w:rPr>
    </w:sdtEndPr>
    <w:sdtContent>
      <w:p w14:paraId="6039FC4C" w14:textId="0AC4ECEF" w:rsidR="008D35B5" w:rsidRDefault="008D35B5">
        <w:pPr>
          <w:pStyle w:val="Header"/>
          <w:jc w:val="center"/>
        </w:pPr>
        <w:r>
          <w:fldChar w:fldCharType="begin"/>
        </w:r>
        <w:r>
          <w:instrText xml:space="preserve"> PAGE   \* MERGEFORMAT </w:instrText>
        </w:r>
        <w:r>
          <w:fldChar w:fldCharType="separate"/>
        </w:r>
        <w:r w:rsidR="00D81BE2">
          <w:rPr>
            <w:noProof/>
          </w:rPr>
          <w:t>7</w:t>
        </w:r>
        <w:r>
          <w:rPr>
            <w:noProof/>
          </w:rPr>
          <w:fldChar w:fldCharType="end"/>
        </w:r>
      </w:p>
    </w:sdtContent>
  </w:sdt>
  <w:p w14:paraId="2B90CCBF" w14:textId="77777777" w:rsidR="008D35B5" w:rsidRDefault="008D35B5" w:rsidP="005210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00A7"/>
    <w:multiLevelType w:val="hybridMultilevel"/>
    <w:tmpl w:val="B7FCBE90"/>
    <w:lvl w:ilvl="0" w:tplc="947E2E7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B75D6"/>
    <w:multiLevelType w:val="multilevel"/>
    <w:tmpl w:val="79D0A6CC"/>
    <w:lvl w:ilvl="0">
      <w:start w:val="1"/>
      <w:numFmt w:val="decimal"/>
      <w:lvlText w:val="%1."/>
      <w:lvlJc w:val="left"/>
      <w:pPr>
        <w:ind w:left="107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3853F0C"/>
    <w:multiLevelType w:val="hybridMultilevel"/>
    <w:tmpl w:val="A114EC1A"/>
    <w:lvl w:ilvl="0" w:tplc="0122D346">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 w15:restartNumberingAfterBreak="0">
    <w:nsid w:val="059670D5"/>
    <w:multiLevelType w:val="multilevel"/>
    <w:tmpl w:val="A4887B82"/>
    <w:lvl w:ilvl="0">
      <w:start w:val="1"/>
      <w:numFmt w:val="decimal"/>
      <w:lvlText w:val="%1."/>
      <w:lvlJc w:val="left"/>
      <w:pPr>
        <w:ind w:left="461" w:hanging="360"/>
      </w:pPr>
      <w:rPr>
        <w:rFonts w:hint="default"/>
      </w:rPr>
    </w:lvl>
    <w:lvl w:ilvl="1">
      <w:start w:val="1"/>
      <w:numFmt w:val="decimal"/>
      <w:isLgl/>
      <w:lvlText w:val="%1.%2."/>
      <w:lvlJc w:val="left"/>
      <w:pPr>
        <w:ind w:left="731" w:hanging="630"/>
      </w:pPr>
      <w:rPr>
        <w:rFonts w:hint="default"/>
      </w:rPr>
    </w:lvl>
    <w:lvl w:ilvl="2">
      <w:start w:val="1"/>
      <w:numFmt w:val="decimal"/>
      <w:isLgl/>
      <w:lvlText w:val="%1.%2.%3."/>
      <w:lvlJc w:val="left"/>
      <w:pPr>
        <w:ind w:left="821" w:hanging="720"/>
      </w:pPr>
      <w:rPr>
        <w:rFonts w:hint="default"/>
      </w:rPr>
    </w:lvl>
    <w:lvl w:ilvl="3">
      <w:start w:val="1"/>
      <w:numFmt w:val="decimal"/>
      <w:isLgl/>
      <w:lvlText w:val="%1.%2.%3.%4."/>
      <w:lvlJc w:val="left"/>
      <w:pPr>
        <w:ind w:left="821" w:hanging="720"/>
      </w:pPr>
      <w:rPr>
        <w:rFonts w:hint="default"/>
      </w:rPr>
    </w:lvl>
    <w:lvl w:ilvl="4">
      <w:start w:val="1"/>
      <w:numFmt w:val="decimal"/>
      <w:isLgl/>
      <w:lvlText w:val="%1.%2.%3.%4.%5."/>
      <w:lvlJc w:val="left"/>
      <w:pPr>
        <w:ind w:left="1181" w:hanging="1080"/>
      </w:pPr>
      <w:rPr>
        <w:rFonts w:hint="default"/>
      </w:rPr>
    </w:lvl>
    <w:lvl w:ilvl="5">
      <w:start w:val="1"/>
      <w:numFmt w:val="decimal"/>
      <w:isLgl/>
      <w:lvlText w:val="%1.%2.%3.%4.%5.%6."/>
      <w:lvlJc w:val="left"/>
      <w:pPr>
        <w:ind w:left="1181" w:hanging="1080"/>
      </w:pPr>
      <w:rPr>
        <w:rFonts w:hint="default"/>
      </w:rPr>
    </w:lvl>
    <w:lvl w:ilvl="6">
      <w:start w:val="1"/>
      <w:numFmt w:val="decimal"/>
      <w:isLgl/>
      <w:lvlText w:val="%1.%2.%3.%4.%5.%6.%7."/>
      <w:lvlJc w:val="left"/>
      <w:pPr>
        <w:ind w:left="1541" w:hanging="1440"/>
      </w:pPr>
      <w:rPr>
        <w:rFonts w:hint="default"/>
      </w:rPr>
    </w:lvl>
    <w:lvl w:ilvl="7">
      <w:start w:val="1"/>
      <w:numFmt w:val="decimal"/>
      <w:isLgl/>
      <w:lvlText w:val="%1.%2.%3.%4.%5.%6.%7.%8."/>
      <w:lvlJc w:val="left"/>
      <w:pPr>
        <w:ind w:left="1541" w:hanging="1440"/>
      </w:pPr>
      <w:rPr>
        <w:rFonts w:hint="default"/>
      </w:rPr>
    </w:lvl>
    <w:lvl w:ilvl="8">
      <w:start w:val="1"/>
      <w:numFmt w:val="decimal"/>
      <w:isLgl/>
      <w:lvlText w:val="%1.%2.%3.%4.%5.%6.%7.%8.%9."/>
      <w:lvlJc w:val="left"/>
      <w:pPr>
        <w:ind w:left="1901" w:hanging="1800"/>
      </w:pPr>
      <w:rPr>
        <w:rFonts w:hint="default"/>
      </w:rPr>
    </w:lvl>
  </w:abstractNum>
  <w:abstractNum w:abstractNumId="4" w15:restartNumberingAfterBreak="0">
    <w:nsid w:val="059969C8"/>
    <w:multiLevelType w:val="hybridMultilevel"/>
    <w:tmpl w:val="6C94F892"/>
    <w:lvl w:ilvl="0" w:tplc="BF883812">
      <w:start w:val="1"/>
      <w:numFmt w:val="decimal"/>
      <w:lvlText w:val="%1."/>
      <w:lvlJc w:val="left"/>
      <w:pPr>
        <w:ind w:left="461" w:hanging="360"/>
      </w:pPr>
      <w:rPr>
        <w:rFonts w:hint="default"/>
      </w:rPr>
    </w:lvl>
    <w:lvl w:ilvl="1" w:tplc="04090019">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5" w15:restartNumberingAfterBreak="0">
    <w:nsid w:val="05D32CEB"/>
    <w:multiLevelType w:val="hybridMultilevel"/>
    <w:tmpl w:val="F1E20760"/>
    <w:lvl w:ilvl="0" w:tplc="0C2EA98C">
      <w:numFmt w:val="bullet"/>
      <w:lvlText w:val="-"/>
      <w:lvlJc w:val="left"/>
      <w:pPr>
        <w:ind w:left="1487" w:hanging="360"/>
      </w:pPr>
      <w:rPr>
        <w:rFonts w:ascii="Calibri" w:eastAsiaTheme="minorHAnsi" w:hAnsi="Calibri" w:cstheme="minorBidi" w:hint="default"/>
      </w:rPr>
    </w:lvl>
    <w:lvl w:ilvl="1" w:tplc="04260003" w:tentative="1">
      <w:start w:val="1"/>
      <w:numFmt w:val="bullet"/>
      <w:lvlText w:val="o"/>
      <w:lvlJc w:val="left"/>
      <w:pPr>
        <w:ind w:left="2207" w:hanging="360"/>
      </w:pPr>
      <w:rPr>
        <w:rFonts w:ascii="Courier New" w:hAnsi="Courier New" w:cs="Courier New" w:hint="default"/>
      </w:rPr>
    </w:lvl>
    <w:lvl w:ilvl="2" w:tplc="04260005" w:tentative="1">
      <w:start w:val="1"/>
      <w:numFmt w:val="bullet"/>
      <w:lvlText w:val=""/>
      <w:lvlJc w:val="left"/>
      <w:pPr>
        <w:ind w:left="2927" w:hanging="360"/>
      </w:pPr>
      <w:rPr>
        <w:rFonts w:ascii="Wingdings" w:hAnsi="Wingdings" w:hint="default"/>
      </w:rPr>
    </w:lvl>
    <w:lvl w:ilvl="3" w:tplc="04260001" w:tentative="1">
      <w:start w:val="1"/>
      <w:numFmt w:val="bullet"/>
      <w:lvlText w:val=""/>
      <w:lvlJc w:val="left"/>
      <w:pPr>
        <w:ind w:left="3647" w:hanging="360"/>
      </w:pPr>
      <w:rPr>
        <w:rFonts w:ascii="Symbol" w:hAnsi="Symbol" w:hint="default"/>
      </w:rPr>
    </w:lvl>
    <w:lvl w:ilvl="4" w:tplc="04260003" w:tentative="1">
      <w:start w:val="1"/>
      <w:numFmt w:val="bullet"/>
      <w:lvlText w:val="o"/>
      <w:lvlJc w:val="left"/>
      <w:pPr>
        <w:ind w:left="4367" w:hanging="360"/>
      </w:pPr>
      <w:rPr>
        <w:rFonts w:ascii="Courier New" w:hAnsi="Courier New" w:cs="Courier New" w:hint="default"/>
      </w:rPr>
    </w:lvl>
    <w:lvl w:ilvl="5" w:tplc="04260005" w:tentative="1">
      <w:start w:val="1"/>
      <w:numFmt w:val="bullet"/>
      <w:lvlText w:val=""/>
      <w:lvlJc w:val="left"/>
      <w:pPr>
        <w:ind w:left="5087" w:hanging="360"/>
      </w:pPr>
      <w:rPr>
        <w:rFonts w:ascii="Wingdings" w:hAnsi="Wingdings" w:hint="default"/>
      </w:rPr>
    </w:lvl>
    <w:lvl w:ilvl="6" w:tplc="04260001" w:tentative="1">
      <w:start w:val="1"/>
      <w:numFmt w:val="bullet"/>
      <w:lvlText w:val=""/>
      <w:lvlJc w:val="left"/>
      <w:pPr>
        <w:ind w:left="5807" w:hanging="360"/>
      </w:pPr>
      <w:rPr>
        <w:rFonts w:ascii="Symbol" w:hAnsi="Symbol" w:hint="default"/>
      </w:rPr>
    </w:lvl>
    <w:lvl w:ilvl="7" w:tplc="04260003" w:tentative="1">
      <w:start w:val="1"/>
      <w:numFmt w:val="bullet"/>
      <w:lvlText w:val="o"/>
      <w:lvlJc w:val="left"/>
      <w:pPr>
        <w:ind w:left="6527" w:hanging="360"/>
      </w:pPr>
      <w:rPr>
        <w:rFonts w:ascii="Courier New" w:hAnsi="Courier New" w:cs="Courier New" w:hint="default"/>
      </w:rPr>
    </w:lvl>
    <w:lvl w:ilvl="8" w:tplc="04260005" w:tentative="1">
      <w:start w:val="1"/>
      <w:numFmt w:val="bullet"/>
      <w:lvlText w:val=""/>
      <w:lvlJc w:val="left"/>
      <w:pPr>
        <w:ind w:left="7247" w:hanging="360"/>
      </w:pPr>
      <w:rPr>
        <w:rFonts w:ascii="Wingdings" w:hAnsi="Wingdings" w:hint="default"/>
      </w:rPr>
    </w:lvl>
  </w:abstractNum>
  <w:abstractNum w:abstractNumId="6" w15:restartNumberingAfterBreak="0">
    <w:nsid w:val="0B0F621C"/>
    <w:multiLevelType w:val="hybridMultilevel"/>
    <w:tmpl w:val="98D49D5C"/>
    <w:lvl w:ilvl="0" w:tplc="539AB96E">
      <w:start w:val="1"/>
      <w:numFmt w:val="bullet"/>
      <w:lvlText w:val=""/>
      <w:lvlJc w:val="left"/>
      <w:pPr>
        <w:ind w:left="754" w:hanging="360"/>
      </w:pPr>
      <w:rPr>
        <w:rFonts w:ascii="Symbol" w:hAnsi="Symbol" w:hint="default"/>
      </w:rPr>
    </w:lvl>
    <w:lvl w:ilvl="1" w:tplc="6198616E" w:tentative="1">
      <w:start w:val="1"/>
      <w:numFmt w:val="bullet"/>
      <w:lvlText w:val="o"/>
      <w:lvlJc w:val="left"/>
      <w:pPr>
        <w:ind w:left="1474" w:hanging="360"/>
      </w:pPr>
      <w:rPr>
        <w:rFonts w:ascii="Courier New" w:hAnsi="Courier New" w:cs="Courier New" w:hint="default"/>
      </w:rPr>
    </w:lvl>
    <w:lvl w:ilvl="2" w:tplc="3014D0EA" w:tentative="1">
      <w:start w:val="1"/>
      <w:numFmt w:val="bullet"/>
      <w:lvlText w:val=""/>
      <w:lvlJc w:val="left"/>
      <w:pPr>
        <w:ind w:left="2194" w:hanging="360"/>
      </w:pPr>
      <w:rPr>
        <w:rFonts w:ascii="Wingdings" w:hAnsi="Wingdings" w:hint="default"/>
      </w:rPr>
    </w:lvl>
    <w:lvl w:ilvl="3" w:tplc="38EE95B8" w:tentative="1">
      <w:start w:val="1"/>
      <w:numFmt w:val="bullet"/>
      <w:lvlText w:val=""/>
      <w:lvlJc w:val="left"/>
      <w:pPr>
        <w:ind w:left="2914" w:hanging="360"/>
      </w:pPr>
      <w:rPr>
        <w:rFonts w:ascii="Symbol" w:hAnsi="Symbol" w:hint="default"/>
      </w:rPr>
    </w:lvl>
    <w:lvl w:ilvl="4" w:tplc="598EFF7A" w:tentative="1">
      <w:start w:val="1"/>
      <w:numFmt w:val="bullet"/>
      <w:lvlText w:val="o"/>
      <w:lvlJc w:val="left"/>
      <w:pPr>
        <w:ind w:left="3634" w:hanging="360"/>
      </w:pPr>
      <w:rPr>
        <w:rFonts w:ascii="Courier New" w:hAnsi="Courier New" w:cs="Courier New" w:hint="default"/>
      </w:rPr>
    </w:lvl>
    <w:lvl w:ilvl="5" w:tplc="B40827D0" w:tentative="1">
      <w:start w:val="1"/>
      <w:numFmt w:val="bullet"/>
      <w:lvlText w:val=""/>
      <w:lvlJc w:val="left"/>
      <w:pPr>
        <w:ind w:left="4354" w:hanging="360"/>
      </w:pPr>
      <w:rPr>
        <w:rFonts w:ascii="Wingdings" w:hAnsi="Wingdings" w:hint="default"/>
      </w:rPr>
    </w:lvl>
    <w:lvl w:ilvl="6" w:tplc="99840C46" w:tentative="1">
      <w:start w:val="1"/>
      <w:numFmt w:val="bullet"/>
      <w:lvlText w:val=""/>
      <w:lvlJc w:val="left"/>
      <w:pPr>
        <w:ind w:left="5074" w:hanging="360"/>
      </w:pPr>
      <w:rPr>
        <w:rFonts w:ascii="Symbol" w:hAnsi="Symbol" w:hint="default"/>
      </w:rPr>
    </w:lvl>
    <w:lvl w:ilvl="7" w:tplc="48F68A4C" w:tentative="1">
      <w:start w:val="1"/>
      <w:numFmt w:val="bullet"/>
      <w:lvlText w:val="o"/>
      <w:lvlJc w:val="left"/>
      <w:pPr>
        <w:ind w:left="5794" w:hanging="360"/>
      </w:pPr>
      <w:rPr>
        <w:rFonts w:ascii="Courier New" w:hAnsi="Courier New" w:cs="Courier New" w:hint="default"/>
      </w:rPr>
    </w:lvl>
    <w:lvl w:ilvl="8" w:tplc="0284EFD8" w:tentative="1">
      <w:start w:val="1"/>
      <w:numFmt w:val="bullet"/>
      <w:lvlText w:val=""/>
      <w:lvlJc w:val="left"/>
      <w:pPr>
        <w:ind w:left="6514" w:hanging="360"/>
      </w:pPr>
      <w:rPr>
        <w:rFonts w:ascii="Wingdings" w:hAnsi="Wingdings" w:hint="default"/>
      </w:rPr>
    </w:lvl>
  </w:abstractNum>
  <w:abstractNum w:abstractNumId="7" w15:restartNumberingAfterBreak="0">
    <w:nsid w:val="0B613656"/>
    <w:multiLevelType w:val="hybridMultilevel"/>
    <w:tmpl w:val="A5D8C4B4"/>
    <w:lvl w:ilvl="0" w:tplc="1400CB6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D133711"/>
    <w:multiLevelType w:val="hybridMultilevel"/>
    <w:tmpl w:val="6EE004F2"/>
    <w:lvl w:ilvl="0" w:tplc="C152F7CE">
      <w:start w:val="1"/>
      <w:numFmt w:val="decimal"/>
      <w:lvlText w:val="%1."/>
      <w:lvlJc w:val="left"/>
      <w:pPr>
        <w:ind w:left="720" w:hanging="360"/>
      </w:pPr>
    </w:lvl>
    <w:lvl w:ilvl="1" w:tplc="3CD067AC" w:tentative="1">
      <w:start w:val="1"/>
      <w:numFmt w:val="lowerLetter"/>
      <w:lvlText w:val="%2."/>
      <w:lvlJc w:val="left"/>
      <w:pPr>
        <w:ind w:left="1440" w:hanging="360"/>
      </w:pPr>
    </w:lvl>
    <w:lvl w:ilvl="2" w:tplc="8B163E64" w:tentative="1">
      <w:start w:val="1"/>
      <w:numFmt w:val="lowerRoman"/>
      <w:lvlText w:val="%3."/>
      <w:lvlJc w:val="right"/>
      <w:pPr>
        <w:ind w:left="2160" w:hanging="180"/>
      </w:pPr>
    </w:lvl>
    <w:lvl w:ilvl="3" w:tplc="D9E47EDE" w:tentative="1">
      <w:start w:val="1"/>
      <w:numFmt w:val="decimal"/>
      <w:lvlText w:val="%4."/>
      <w:lvlJc w:val="left"/>
      <w:pPr>
        <w:ind w:left="2880" w:hanging="360"/>
      </w:pPr>
    </w:lvl>
    <w:lvl w:ilvl="4" w:tplc="ACD87378" w:tentative="1">
      <w:start w:val="1"/>
      <w:numFmt w:val="lowerLetter"/>
      <w:lvlText w:val="%5."/>
      <w:lvlJc w:val="left"/>
      <w:pPr>
        <w:ind w:left="3600" w:hanging="360"/>
      </w:pPr>
    </w:lvl>
    <w:lvl w:ilvl="5" w:tplc="46B4CC26" w:tentative="1">
      <w:start w:val="1"/>
      <w:numFmt w:val="lowerRoman"/>
      <w:lvlText w:val="%6."/>
      <w:lvlJc w:val="right"/>
      <w:pPr>
        <w:ind w:left="4320" w:hanging="180"/>
      </w:pPr>
    </w:lvl>
    <w:lvl w:ilvl="6" w:tplc="8A2895D4" w:tentative="1">
      <w:start w:val="1"/>
      <w:numFmt w:val="decimal"/>
      <w:lvlText w:val="%7."/>
      <w:lvlJc w:val="left"/>
      <w:pPr>
        <w:ind w:left="5040" w:hanging="360"/>
      </w:pPr>
    </w:lvl>
    <w:lvl w:ilvl="7" w:tplc="50E0FBE6" w:tentative="1">
      <w:start w:val="1"/>
      <w:numFmt w:val="lowerLetter"/>
      <w:lvlText w:val="%8."/>
      <w:lvlJc w:val="left"/>
      <w:pPr>
        <w:ind w:left="5760" w:hanging="360"/>
      </w:pPr>
    </w:lvl>
    <w:lvl w:ilvl="8" w:tplc="6E30B3C0" w:tentative="1">
      <w:start w:val="1"/>
      <w:numFmt w:val="lowerRoman"/>
      <w:lvlText w:val="%9."/>
      <w:lvlJc w:val="right"/>
      <w:pPr>
        <w:ind w:left="6480" w:hanging="180"/>
      </w:pPr>
    </w:lvl>
  </w:abstractNum>
  <w:abstractNum w:abstractNumId="9" w15:restartNumberingAfterBreak="0">
    <w:nsid w:val="0D191B38"/>
    <w:multiLevelType w:val="hybridMultilevel"/>
    <w:tmpl w:val="84C6481C"/>
    <w:lvl w:ilvl="0" w:tplc="F2FA04E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D4C5E04"/>
    <w:multiLevelType w:val="hybridMultilevel"/>
    <w:tmpl w:val="2BA6FEEC"/>
    <w:lvl w:ilvl="0" w:tplc="3F5E6684">
      <w:start w:val="1"/>
      <w:numFmt w:val="decimal"/>
      <w:lvlText w:val="%1."/>
      <w:lvlJc w:val="left"/>
      <w:pPr>
        <w:ind w:left="720" w:hanging="360"/>
      </w:pPr>
    </w:lvl>
    <w:lvl w:ilvl="1" w:tplc="5C2C69A0" w:tentative="1">
      <w:start w:val="1"/>
      <w:numFmt w:val="lowerLetter"/>
      <w:lvlText w:val="%2."/>
      <w:lvlJc w:val="left"/>
      <w:pPr>
        <w:ind w:left="1440" w:hanging="360"/>
      </w:pPr>
    </w:lvl>
    <w:lvl w:ilvl="2" w:tplc="8236E16C" w:tentative="1">
      <w:start w:val="1"/>
      <w:numFmt w:val="lowerRoman"/>
      <w:lvlText w:val="%3."/>
      <w:lvlJc w:val="right"/>
      <w:pPr>
        <w:ind w:left="2160" w:hanging="180"/>
      </w:pPr>
    </w:lvl>
    <w:lvl w:ilvl="3" w:tplc="7D8A81A0" w:tentative="1">
      <w:start w:val="1"/>
      <w:numFmt w:val="decimal"/>
      <w:lvlText w:val="%4."/>
      <w:lvlJc w:val="left"/>
      <w:pPr>
        <w:ind w:left="2880" w:hanging="360"/>
      </w:pPr>
    </w:lvl>
    <w:lvl w:ilvl="4" w:tplc="49DE5DA8" w:tentative="1">
      <w:start w:val="1"/>
      <w:numFmt w:val="lowerLetter"/>
      <w:lvlText w:val="%5."/>
      <w:lvlJc w:val="left"/>
      <w:pPr>
        <w:ind w:left="3600" w:hanging="360"/>
      </w:pPr>
    </w:lvl>
    <w:lvl w:ilvl="5" w:tplc="4EA202C0" w:tentative="1">
      <w:start w:val="1"/>
      <w:numFmt w:val="lowerRoman"/>
      <w:lvlText w:val="%6."/>
      <w:lvlJc w:val="right"/>
      <w:pPr>
        <w:ind w:left="4320" w:hanging="180"/>
      </w:pPr>
    </w:lvl>
    <w:lvl w:ilvl="6" w:tplc="D5DCEF2C" w:tentative="1">
      <w:start w:val="1"/>
      <w:numFmt w:val="decimal"/>
      <w:lvlText w:val="%7."/>
      <w:lvlJc w:val="left"/>
      <w:pPr>
        <w:ind w:left="5040" w:hanging="360"/>
      </w:pPr>
    </w:lvl>
    <w:lvl w:ilvl="7" w:tplc="215C3218" w:tentative="1">
      <w:start w:val="1"/>
      <w:numFmt w:val="lowerLetter"/>
      <w:lvlText w:val="%8."/>
      <w:lvlJc w:val="left"/>
      <w:pPr>
        <w:ind w:left="5760" w:hanging="360"/>
      </w:pPr>
    </w:lvl>
    <w:lvl w:ilvl="8" w:tplc="0F243188" w:tentative="1">
      <w:start w:val="1"/>
      <w:numFmt w:val="lowerRoman"/>
      <w:lvlText w:val="%9."/>
      <w:lvlJc w:val="right"/>
      <w:pPr>
        <w:ind w:left="6480" w:hanging="180"/>
      </w:pPr>
    </w:lvl>
  </w:abstractNum>
  <w:abstractNum w:abstractNumId="11" w15:restartNumberingAfterBreak="0">
    <w:nsid w:val="0DA77F01"/>
    <w:multiLevelType w:val="hybridMultilevel"/>
    <w:tmpl w:val="518A9F3E"/>
    <w:lvl w:ilvl="0" w:tplc="0C2EA98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815F7C"/>
    <w:multiLevelType w:val="hybridMultilevel"/>
    <w:tmpl w:val="831EAEA6"/>
    <w:lvl w:ilvl="0" w:tplc="2EA266C2">
      <w:start w:val="2"/>
      <w:numFmt w:val="decimal"/>
      <w:lvlText w:val="%1."/>
      <w:lvlJc w:val="left"/>
      <w:pPr>
        <w:ind w:left="1057" w:hanging="360"/>
      </w:pPr>
      <w:rPr>
        <w:rFonts w:hint="default"/>
      </w:r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3" w15:restartNumberingAfterBreak="0">
    <w:nsid w:val="110D5F3C"/>
    <w:multiLevelType w:val="hybridMultilevel"/>
    <w:tmpl w:val="1A8AAA2C"/>
    <w:lvl w:ilvl="0" w:tplc="04090011">
      <w:start w:val="1"/>
      <w:numFmt w:val="decimal"/>
      <w:lvlText w:val="%1)"/>
      <w:lvlJc w:val="left"/>
      <w:pPr>
        <w:ind w:left="461" w:hanging="360"/>
      </w:pPr>
      <w:rPr>
        <w:rFonts w:hint="default"/>
      </w:rPr>
    </w:lvl>
    <w:lvl w:ilvl="1" w:tplc="04090019">
      <w:start w:val="1"/>
      <w:numFmt w:val="lowerLetter"/>
      <w:lvlText w:val="%2."/>
      <w:lvlJc w:val="left"/>
      <w:pPr>
        <w:ind w:left="1181" w:hanging="360"/>
      </w:pPr>
    </w:lvl>
    <w:lvl w:ilvl="2" w:tplc="0409001B">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4" w15:restartNumberingAfterBreak="0">
    <w:nsid w:val="112D31E1"/>
    <w:multiLevelType w:val="hybridMultilevel"/>
    <w:tmpl w:val="F7BA4DA8"/>
    <w:lvl w:ilvl="0" w:tplc="62E41EE8">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C0CE1"/>
    <w:multiLevelType w:val="hybridMultilevel"/>
    <w:tmpl w:val="56D487C0"/>
    <w:lvl w:ilvl="0" w:tplc="892CC13A">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81713B"/>
    <w:multiLevelType w:val="hybridMultilevel"/>
    <w:tmpl w:val="E89A234C"/>
    <w:lvl w:ilvl="0" w:tplc="99700890">
      <w:start w:val="1"/>
      <w:numFmt w:val="decimal"/>
      <w:lvlText w:val="%1)"/>
      <w:lvlJc w:val="left"/>
      <w:pPr>
        <w:ind w:left="461" w:hanging="360"/>
      </w:pPr>
      <w:rPr>
        <w:rFonts w:ascii="Times New Roman" w:eastAsiaTheme="minorEastAsia" w:hAnsi="Times New Roman" w:cs="Times New Roman"/>
      </w:rPr>
    </w:lvl>
    <w:lvl w:ilvl="1" w:tplc="08090019" w:tentative="1">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abstractNum w:abstractNumId="17" w15:restartNumberingAfterBreak="0">
    <w:nsid w:val="16113A4D"/>
    <w:multiLevelType w:val="hybridMultilevel"/>
    <w:tmpl w:val="53045A7A"/>
    <w:lvl w:ilvl="0" w:tplc="3D2AE64A">
      <w:start w:val="1"/>
      <w:numFmt w:val="decimal"/>
      <w:lvlText w:val="%1."/>
      <w:lvlJc w:val="left"/>
      <w:pPr>
        <w:ind w:left="1057" w:hanging="360"/>
      </w:pPr>
      <w:rPr>
        <w:rFonts w:hint="default"/>
      </w:r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8" w15:restartNumberingAfterBreak="0">
    <w:nsid w:val="1A5903C8"/>
    <w:multiLevelType w:val="hybridMultilevel"/>
    <w:tmpl w:val="95543244"/>
    <w:lvl w:ilvl="0" w:tplc="A866DC78">
      <w:start w:val="1"/>
      <w:numFmt w:val="bullet"/>
      <w:lvlText w:val=""/>
      <w:lvlJc w:val="left"/>
      <w:pPr>
        <w:ind w:left="777" w:hanging="360"/>
      </w:pPr>
      <w:rPr>
        <w:rFonts w:ascii="Symbol" w:hAnsi="Symbol" w:hint="default"/>
      </w:rPr>
    </w:lvl>
    <w:lvl w:ilvl="1" w:tplc="63D2D884" w:tentative="1">
      <w:start w:val="1"/>
      <w:numFmt w:val="bullet"/>
      <w:lvlText w:val="o"/>
      <w:lvlJc w:val="left"/>
      <w:pPr>
        <w:ind w:left="1497" w:hanging="360"/>
      </w:pPr>
      <w:rPr>
        <w:rFonts w:ascii="Courier New" w:hAnsi="Courier New" w:cs="Courier New" w:hint="default"/>
      </w:rPr>
    </w:lvl>
    <w:lvl w:ilvl="2" w:tplc="C6F05ECC" w:tentative="1">
      <w:start w:val="1"/>
      <w:numFmt w:val="bullet"/>
      <w:lvlText w:val=""/>
      <w:lvlJc w:val="left"/>
      <w:pPr>
        <w:ind w:left="2217" w:hanging="360"/>
      </w:pPr>
      <w:rPr>
        <w:rFonts w:ascii="Wingdings" w:hAnsi="Wingdings" w:hint="default"/>
      </w:rPr>
    </w:lvl>
    <w:lvl w:ilvl="3" w:tplc="13D2DD98" w:tentative="1">
      <w:start w:val="1"/>
      <w:numFmt w:val="bullet"/>
      <w:lvlText w:val=""/>
      <w:lvlJc w:val="left"/>
      <w:pPr>
        <w:ind w:left="2937" w:hanging="360"/>
      </w:pPr>
      <w:rPr>
        <w:rFonts w:ascii="Symbol" w:hAnsi="Symbol" w:hint="default"/>
      </w:rPr>
    </w:lvl>
    <w:lvl w:ilvl="4" w:tplc="A03CAF4C" w:tentative="1">
      <w:start w:val="1"/>
      <w:numFmt w:val="bullet"/>
      <w:lvlText w:val="o"/>
      <w:lvlJc w:val="left"/>
      <w:pPr>
        <w:ind w:left="3657" w:hanging="360"/>
      </w:pPr>
      <w:rPr>
        <w:rFonts w:ascii="Courier New" w:hAnsi="Courier New" w:cs="Courier New" w:hint="default"/>
      </w:rPr>
    </w:lvl>
    <w:lvl w:ilvl="5" w:tplc="75B8743C" w:tentative="1">
      <w:start w:val="1"/>
      <w:numFmt w:val="bullet"/>
      <w:lvlText w:val=""/>
      <w:lvlJc w:val="left"/>
      <w:pPr>
        <w:ind w:left="4377" w:hanging="360"/>
      </w:pPr>
      <w:rPr>
        <w:rFonts w:ascii="Wingdings" w:hAnsi="Wingdings" w:hint="default"/>
      </w:rPr>
    </w:lvl>
    <w:lvl w:ilvl="6" w:tplc="99E447AE" w:tentative="1">
      <w:start w:val="1"/>
      <w:numFmt w:val="bullet"/>
      <w:lvlText w:val=""/>
      <w:lvlJc w:val="left"/>
      <w:pPr>
        <w:ind w:left="5097" w:hanging="360"/>
      </w:pPr>
      <w:rPr>
        <w:rFonts w:ascii="Symbol" w:hAnsi="Symbol" w:hint="default"/>
      </w:rPr>
    </w:lvl>
    <w:lvl w:ilvl="7" w:tplc="476ED51E" w:tentative="1">
      <w:start w:val="1"/>
      <w:numFmt w:val="bullet"/>
      <w:lvlText w:val="o"/>
      <w:lvlJc w:val="left"/>
      <w:pPr>
        <w:ind w:left="5817" w:hanging="360"/>
      </w:pPr>
      <w:rPr>
        <w:rFonts w:ascii="Courier New" w:hAnsi="Courier New" w:cs="Courier New" w:hint="default"/>
      </w:rPr>
    </w:lvl>
    <w:lvl w:ilvl="8" w:tplc="8E68D1F6" w:tentative="1">
      <w:start w:val="1"/>
      <w:numFmt w:val="bullet"/>
      <w:lvlText w:val=""/>
      <w:lvlJc w:val="left"/>
      <w:pPr>
        <w:ind w:left="6537" w:hanging="360"/>
      </w:pPr>
      <w:rPr>
        <w:rFonts w:ascii="Wingdings" w:hAnsi="Wingdings" w:hint="default"/>
      </w:rPr>
    </w:lvl>
  </w:abstractNum>
  <w:abstractNum w:abstractNumId="19" w15:restartNumberingAfterBreak="0">
    <w:nsid w:val="1D0D3033"/>
    <w:multiLevelType w:val="hybridMultilevel"/>
    <w:tmpl w:val="94F4EC7A"/>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39C4444"/>
    <w:multiLevelType w:val="hybridMultilevel"/>
    <w:tmpl w:val="D024B00A"/>
    <w:lvl w:ilvl="0" w:tplc="4150ED3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1A296E"/>
    <w:multiLevelType w:val="hybridMultilevel"/>
    <w:tmpl w:val="0C3818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4EB7C61"/>
    <w:multiLevelType w:val="hybridMultilevel"/>
    <w:tmpl w:val="D1FAE87A"/>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5B36D45"/>
    <w:multiLevelType w:val="multilevel"/>
    <w:tmpl w:val="9D52C4F4"/>
    <w:lvl w:ilvl="0">
      <w:start w:val="2"/>
      <w:numFmt w:val="decimal"/>
      <w:lvlText w:val="%1."/>
      <w:lvlJc w:val="left"/>
      <w:pPr>
        <w:ind w:left="450" w:hanging="450"/>
      </w:pPr>
      <w:rPr>
        <w:rFonts w:hint="default"/>
      </w:rPr>
    </w:lvl>
    <w:lvl w:ilvl="1">
      <w:start w:val="1"/>
      <w:numFmt w:val="decimal"/>
      <w:lvlText w:val="%1.%2."/>
      <w:lvlJc w:val="left"/>
      <w:pPr>
        <w:ind w:left="2448" w:hanging="7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2168" w:hanging="180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984" w:hanging="2160"/>
      </w:pPr>
      <w:rPr>
        <w:rFonts w:hint="default"/>
      </w:rPr>
    </w:lvl>
  </w:abstractNum>
  <w:abstractNum w:abstractNumId="24" w15:restartNumberingAfterBreak="0">
    <w:nsid w:val="270068D5"/>
    <w:multiLevelType w:val="hybridMultilevel"/>
    <w:tmpl w:val="C38209EA"/>
    <w:lvl w:ilvl="0" w:tplc="E8885C2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5" w15:restartNumberingAfterBreak="0">
    <w:nsid w:val="2943396E"/>
    <w:multiLevelType w:val="hybridMultilevel"/>
    <w:tmpl w:val="98BAB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EA26A4"/>
    <w:multiLevelType w:val="hybridMultilevel"/>
    <w:tmpl w:val="AD8C5F72"/>
    <w:lvl w:ilvl="0" w:tplc="A8206BFA">
      <w:start w:val="1"/>
      <w:numFmt w:val="decimal"/>
      <w:lvlText w:val="%1."/>
      <w:lvlJc w:val="left"/>
      <w:pPr>
        <w:ind w:left="810" w:hanging="45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0F61721"/>
    <w:multiLevelType w:val="hybridMultilevel"/>
    <w:tmpl w:val="11820002"/>
    <w:lvl w:ilvl="0" w:tplc="A426C738">
      <w:start w:val="1"/>
      <w:numFmt w:val="lowerLetter"/>
      <w:lvlText w:val="%1)"/>
      <w:lvlJc w:val="left"/>
      <w:pPr>
        <w:ind w:left="360" w:hanging="36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8" w15:restartNumberingAfterBreak="0">
    <w:nsid w:val="34874DD1"/>
    <w:multiLevelType w:val="hybridMultilevel"/>
    <w:tmpl w:val="42588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827329"/>
    <w:multiLevelType w:val="hybridMultilevel"/>
    <w:tmpl w:val="CCEC3474"/>
    <w:lvl w:ilvl="0" w:tplc="CDA4A210">
      <w:start w:val="5"/>
      <w:numFmt w:val="bullet"/>
      <w:lvlText w:val="-"/>
      <w:lvlJc w:val="left"/>
      <w:pPr>
        <w:ind w:left="417" w:hanging="360"/>
      </w:pPr>
      <w:rPr>
        <w:rFonts w:ascii="Times New Roman" w:eastAsia="Times New Roman" w:hAnsi="Times New Roman" w:cs="Times New Roman" w:hint="default"/>
        <w:sz w:val="28"/>
      </w:rPr>
    </w:lvl>
    <w:lvl w:ilvl="1" w:tplc="04260003" w:tentative="1">
      <w:start w:val="1"/>
      <w:numFmt w:val="bullet"/>
      <w:lvlText w:val="o"/>
      <w:lvlJc w:val="left"/>
      <w:pPr>
        <w:ind w:left="1137" w:hanging="360"/>
      </w:pPr>
      <w:rPr>
        <w:rFonts w:ascii="Courier New" w:hAnsi="Courier New" w:cs="Courier New" w:hint="default"/>
      </w:rPr>
    </w:lvl>
    <w:lvl w:ilvl="2" w:tplc="04260005" w:tentative="1">
      <w:start w:val="1"/>
      <w:numFmt w:val="bullet"/>
      <w:lvlText w:val=""/>
      <w:lvlJc w:val="left"/>
      <w:pPr>
        <w:ind w:left="1857" w:hanging="360"/>
      </w:pPr>
      <w:rPr>
        <w:rFonts w:ascii="Wingdings" w:hAnsi="Wingdings" w:hint="default"/>
      </w:rPr>
    </w:lvl>
    <w:lvl w:ilvl="3" w:tplc="04260001" w:tentative="1">
      <w:start w:val="1"/>
      <w:numFmt w:val="bullet"/>
      <w:lvlText w:val=""/>
      <w:lvlJc w:val="left"/>
      <w:pPr>
        <w:ind w:left="2577" w:hanging="360"/>
      </w:pPr>
      <w:rPr>
        <w:rFonts w:ascii="Symbol" w:hAnsi="Symbol" w:hint="default"/>
      </w:rPr>
    </w:lvl>
    <w:lvl w:ilvl="4" w:tplc="04260003" w:tentative="1">
      <w:start w:val="1"/>
      <w:numFmt w:val="bullet"/>
      <w:lvlText w:val="o"/>
      <w:lvlJc w:val="left"/>
      <w:pPr>
        <w:ind w:left="3297" w:hanging="360"/>
      </w:pPr>
      <w:rPr>
        <w:rFonts w:ascii="Courier New" w:hAnsi="Courier New" w:cs="Courier New" w:hint="default"/>
      </w:rPr>
    </w:lvl>
    <w:lvl w:ilvl="5" w:tplc="04260005" w:tentative="1">
      <w:start w:val="1"/>
      <w:numFmt w:val="bullet"/>
      <w:lvlText w:val=""/>
      <w:lvlJc w:val="left"/>
      <w:pPr>
        <w:ind w:left="4017" w:hanging="360"/>
      </w:pPr>
      <w:rPr>
        <w:rFonts w:ascii="Wingdings" w:hAnsi="Wingdings" w:hint="default"/>
      </w:rPr>
    </w:lvl>
    <w:lvl w:ilvl="6" w:tplc="04260001" w:tentative="1">
      <w:start w:val="1"/>
      <w:numFmt w:val="bullet"/>
      <w:lvlText w:val=""/>
      <w:lvlJc w:val="left"/>
      <w:pPr>
        <w:ind w:left="4737" w:hanging="360"/>
      </w:pPr>
      <w:rPr>
        <w:rFonts w:ascii="Symbol" w:hAnsi="Symbol" w:hint="default"/>
      </w:rPr>
    </w:lvl>
    <w:lvl w:ilvl="7" w:tplc="04260003" w:tentative="1">
      <w:start w:val="1"/>
      <w:numFmt w:val="bullet"/>
      <w:lvlText w:val="o"/>
      <w:lvlJc w:val="left"/>
      <w:pPr>
        <w:ind w:left="5457" w:hanging="360"/>
      </w:pPr>
      <w:rPr>
        <w:rFonts w:ascii="Courier New" w:hAnsi="Courier New" w:cs="Courier New" w:hint="default"/>
      </w:rPr>
    </w:lvl>
    <w:lvl w:ilvl="8" w:tplc="04260005" w:tentative="1">
      <w:start w:val="1"/>
      <w:numFmt w:val="bullet"/>
      <w:lvlText w:val=""/>
      <w:lvlJc w:val="left"/>
      <w:pPr>
        <w:ind w:left="6177" w:hanging="360"/>
      </w:pPr>
      <w:rPr>
        <w:rFonts w:ascii="Wingdings" w:hAnsi="Wingdings" w:hint="default"/>
      </w:rPr>
    </w:lvl>
  </w:abstractNum>
  <w:abstractNum w:abstractNumId="30" w15:restartNumberingAfterBreak="0">
    <w:nsid w:val="3D005BC3"/>
    <w:multiLevelType w:val="hybridMultilevel"/>
    <w:tmpl w:val="16DC3DBA"/>
    <w:lvl w:ilvl="0" w:tplc="243690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3F6F43C6"/>
    <w:multiLevelType w:val="hybridMultilevel"/>
    <w:tmpl w:val="9180525A"/>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2" w15:restartNumberingAfterBreak="0">
    <w:nsid w:val="43073509"/>
    <w:multiLevelType w:val="hybridMultilevel"/>
    <w:tmpl w:val="16DC3DBA"/>
    <w:lvl w:ilvl="0" w:tplc="243690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43997BBE"/>
    <w:multiLevelType w:val="hybridMultilevel"/>
    <w:tmpl w:val="9102762A"/>
    <w:lvl w:ilvl="0" w:tplc="2C005880">
      <w:numFmt w:val="bullet"/>
      <w:lvlText w:val="-"/>
      <w:lvlJc w:val="left"/>
      <w:pPr>
        <w:ind w:left="821" w:hanging="360"/>
      </w:pPr>
      <w:rPr>
        <w:rFonts w:ascii="Times New Roman" w:eastAsiaTheme="minorEastAsia" w:hAnsi="Times New Roman" w:cs="Times New Roman"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34" w15:restartNumberingAfterBreak="0">
    <w:nsid w:val="47821293"/>
    <w:multiLevelType w:val="hybridMultilevel"/>
    <w:tmpl w:val="91F851B8"/>
    <w:lvl w:ilvl="0" w:tplc="2DC42034">
      <w:start w:val="1"/>
      <w:numFmt w:val="decimal"/>
      <w:lvlText w:val="%1."/>
      <w:lvlJc w:val="left"/>
      <w:pPr>
        <w:ind w:left="720" w:hanging="360"/>
      </w:pPr>
    </w:lvl>
    <w:lvl w:ilvl="1" w:tplc="F2A41AC8" w:tentative="1">
      <w:start w:val="1"/>
      <w:numFmt w:val="lowerLetter"/>
      <w:lvlText w:val="%2."/>
      <w:lvlJc w:val="left"/>
      <w:pPr>
        <w:ind w:left="1440" w:hanging="360"/>
      </w:pPr>
    </w:lvl>
    <w:lvl w:ilvl="2" w:tplc="F0A69B3A" w:tentative="1">
      <w:start w:val="1"/>
      <w:numFmt w:val="lowerRoman"/>
      <w:lvlText w:val="%3."/>
      <w:lvlJc w:val="right"/>
      <w:pPr>
        <w:ind w:left="2160" w:hanging="180"/>
      </w:pPr>
    </w:lvl>
    <w:lvl w:ilvl="3" w:tplc="A39C38C6" w:tentative="1">
      <w:start w:val="1"/>
      <w:numFmt w:val="decimal"/>
      <w:lvlText w:val="%4."/>
      <w:lvlJc w:val="left"/>
      <w:pPr>
        <w:ind w:left="2880" w:hanging="360"/>
      </w:pPr>
    </w:lvl>
    <w:lvl w:ilvl="4" w:tplc="83F004FE" w:tentative="1">
      <w:start w:val="1"/>
      <w:numFmt w:val="lowerLetter"/>
      <w:lvlText w:val="%5."/>
      <w:lvlJc w:val="left"/>
      <w:pPr>
        <w:ind w:left="3600" w:hanging="360"/>
      </w:pPr>
    </w:lvl>
    <w:lvl w:ilvl="5" w:tplc="E0162AB0" w:tentative="1">
      <w:start w:val="1"/>
      <w:numFmt w:val="lowerRoman"/>
      <w:lvlText w:val="%6."/>
      <w:lvlJc w:val="right"/>
      <w:pPr>
        <w:ind w:left="4320" w:hanging="180"/>
      </w:pPr>
    </w:lvl>
    <w:lvl w:ilvl="6" w:tplc="061A63E2" w:tentative="1">
      <w:start w:val="1"/>
      <w:numFmt w:val="decimal"/>
      <w:lvlText w:val="%7."/>
      <w:lvlJc w:val="left"/>
      <w:pPr>
        <w:ind w:left="5040" w:hanging="360"/>
      </w:pPr>
    </w:lvl>
    <w:lvl w:ilvl="7" w:tplc="48BA7904" w:tentative="1">
      <w:start w:val="1"/>
      <w:numFmt w:val="lowerLetter"/>
      <w:lvlText w:val="%8."/>
      <w:lvlJc w:val="left"/>
      <w:pPr>
        <w:ind w:left="5760" w:hanging="360"/>
      </w:pPr>
    </w:lvl>
    <w:lvl w:ilvl="8" w:tplc="1D22E78A" w:tentative="1">
      <w:start w:val="1"/>
      <w:numFmt w:val="lowerRoman"/>
      <w:lvlText w:val="%9."/>
      <w:lvlJc w:val="right"/>
      <w:pPr>
        <w:ind w:left="6480" w:hanging="180"/>
      </w:pPr>
    </w:lvl>
  </w:abstractNum>
  <w:abstractNum w:abstractNumId="35" w15:restartNumberingAfterBreak="0">
    <w:nsid w:val="4D4065A2"/>
    <w:multiLevelType w:val="hybridMultilevel"/>
    <w:tmpl w:val="59DA631E"/>
    <w:lvl w:ilvl="0" w:tplc="38D006E8">
      <w:start w:val="1"/>
      <w:numFmt w:val="decimal"/>
      <w:lvlText w:val="%1."/>
      <w:lvlJc w:val="left"/>
      <w:pPr>
        <w:ind w:left="461" w:hanging="360"/>
      </w:pPr>
      <w:rPr>
        <w:rFonts w:hint="default"/>
      </w:rPr>
    </w:lvl>
    <w:lvl w:ilvl="1" w:tplc="04090019">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6" w15:restartNumberingAfterBreak="0">
    <w:nsid w:val="4D894152"/>
    <w:multiLevelType w:val="hybridMultilevel"/>
    <w:tmpl w:val="67A459DC"/>
    <w:lvl w:ilvl="0" w:tplc="F74835DA">
      <w:start w:val="1"/>
      <w:numFmt w:val="decimal"/>
      <w:lvlText w:val="%1."/>
      <w:lvlJc w:val="left"/>
      <w:pPr>
        <w:ind w:left="1080" w:hanging="360"/>
      </w:pPr>
      <w:rPr>
        <w:rFonts w:ascii="Times New Roman" w:hAnsi="Times New Roman" w:cs="Times New Roman" w:hint="default"/>
        <w:color w:val="auto"/>
        <w:sz w:val="24"/>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7" w15:restartNumberingAfterBreak="0">
    <w:nsid w:val="541915C6"/>
    <w:multiLevelType w:val="hybridMultilevel"/>
    <w:tmpl w:val="C360BDB6"/>
    <w:lvl w:ilvl="0" w:tplc="3CF4B130">
      <w:start w:val="1"/>
      <w:numFmt w:val="decimal"/>
      <w:lvlText w:val="%1."/>
      <w:lvlJc w:val="left"/>
      <w:pPr>
        <w:ind w:left="720" w:hanging="360"/>
      </w:pPr>
      <w:rPr>
        <w:rFonts w:ascii="Times New Roman" w:eastAsia="Times New Roman" w:hAnsi="Times New Roman" w:cs="Times New Roman"/>
      </w:rPr>
    </w:lvl>
    <w:lvl w:ilvl="1" w:tplc="1F8C8748" w:tentative="1">
      <w:start w:val="1"/>
      <w:numFmt w:val="lowerLetter"/>
      <w:lvlText w:val="%2."/>
      <w:lvlJc w:val="left"/>
      <w:pPr>
        <w:ind w:left="1440" w:hanging="360"/>
      </w:pPr>
    </w:lvl>
    <w:lvl w:ilvl="2" w:tplc="5F48E9C2" w:tentative="1">
      <w:start w:val="1"/>
      <w:numFmt w:val="lowerRoman"/>
      <w:lvlText w:val="%3."/>
      <w:lvlJc w:val="right"/>
      <w:pPr>
        <w:ind w:left="2160" w:hanging="180"/>
      </w:pPr>
    </w:lvl>
    <w:lvl w:ilvl="3" w:tplc="7BAE4D48" w:tentative="1">
      <w:start w:val="1"/>
      <w:numFmt w:val="decimal"/>
      <w:lvlText w:val="%4."/>
      <w:lvlJc w:val="left"/>
      <w:pPr>
        <w:ind w:left="2880" w:hanging="360"/>
      </w:pPr>
    </w:lvl>
    <w:lvl w:ilvl="4" w:tplc="41F48E1E" w:tentative="1">
      <w:start w:val="1"/>
      <w:numFmt w:val="lowerLetter"/>
      <w:lvlText w:val="%5."/>
      <w:lvlJc w:val="left"/>
      <w:pPr>
        <w:ind w:left="3600" w:hanging="360"/>
      </w:pPr>
    </w:lvl>
    <w:lvl w:ilvl="5" w:tplc="B6406A0C" w:tentative="1">
      <w:start w:val="1"/>
      <w:numFmt w:val="lowerRoman"/>
      <w:lvlText w:val="%6."/>
      <w:lvlJc w:val="right"/>
      <w:pPr>
        <w:ind w:left="4320" w:hanging="180"/>
      </w:pPr>
    </w:lvl>
    <w:lvl w:ilvl="6" w:tplc="DE8646C2" w:tentative="1">
      <w:start w:val="1"/>
      <w:numFmt w:val="decimal"/>
      <w:lvlText w:val="%7."/>
      <w:lvlJc w:val="left"/>
      <w:pPr>
        <w:ind w:left="5040" w:hanging="360"/>
      </w:pPr>
    </w:lvl>
    <w:lvl w:ilvl="7" w:tplc="05923572" w:tentative="1">
      <w:start w:val="1"/>
      <w:numFmt w:val="lowerLetter"/>
      <w:lvlText w:val="%8."/>
      <w:lvlJc w:val="left"/>
      <w:pPr>
        <w:ind w:left="5760" w:hanging="360"/>
      </w:pPr>
    </w:lvl>
    <w:lvl w:ilvl="8" w:tplc="B9683AC0" w:tentative="1">
      <w:start w:val="1"/>
      <w:numFmt w:val="lowerRoman"/>
      <w:lvlText w:val="%9."/>
      <w:lvlJc w:val="right"/>
      <w:pPr>
        <w:ind w:left="6480" w:hanging="180"/>
      </w:pPr>
    </w:lvl>
  </w:abstractNum>
  <w:abstractNum w:abstractNumId="38" w15:restartNumberingAfterBreak="0">
    <w:nsid w:val="599A3748"/>
    <w:multiLevelType w:val="hybridMultilevel"/>
    <w:tmpl w:val="486CB8CA"/>
    <w:lvl w:ilvl="0" w:tplc="1A1E52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31078"/>
    <w:multiLevelType w:val="hybridMultilevel"/>
    <w:tmpl w:val="7CB21D14"/>
    <w:lvl w:ilvl="0" w:tplc="28746E56">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5C6600B8"/>
    <w:multiLevelType w:val="hybridMultilevel"/>
    <w:tmpl w:val="4120C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1360F4B"/>
    <w:multiLevelType w:val="hybridMultilevel"/>
    <w:tmpl w:val="C3F4F89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2186FD9"/>
    <w:multiLevelType w:val="hybridMultilevel"/>
    <w:tmpl w:val="2CB0A9C2"/>
    <w:lvl w:ilvl="0" w:tplc="9C3C222C">
      <w:start w:val="1"/>
      <w:numFmt w:val="decimal"/>
      <w:lvlText w:val="%1."/>
      <w:lvlJc w:val="left"/>
      <w:pPr>
        <w:ind w:left="754" w:hanging="360"/>
      </w:pPr>
    </w:lvl>
    <w:lvl w:ilvl="1" w:tplc="7A963396" w:tentative="1">
      <w:start w:val="1"/>
      <w:numFmt w:val="lowerLetter"/>
      <w:lvlText w:val="%2."/>
      <w:lvlJc w:val="left"/>
      <w:pPr>
        <w:ind w:left="1474" w:hanging="360"/>
      </w:pPr>
    </w:lvl>
    <w:lvl w:ilvl="2" w:tplc="8DE88FCA" w:tentative="1">
      <w:start w:val="1"/>
      <w:numFmt w:val="lowerRoman"/>
      <w:lvlText w:val="%3."/>
      <w:lvlJc w:val="right"/>
      <w:pPr>
        <w:ind w:left="2194" w:hanging="180"/>
      </w:pPr>
    </w:lvl>
    <w:lvl w:ilvl="3" w:tplc="9D7E929E" w:tentative="1">
      <w:start w:val="1"/>
      <w:numFmt w:val="decimal"/>
      <w:lvlText w:val="%4."/>
      <w:lvlJc w:val="left"/>
      <w:pPr>
        <w:ind w:left="2914" w:hanging="360"/>
      </w:pPr>
    </w:lvl>
    <w:lvl w:ilvl="4" w:tplc="563CD118" w:tentative="1">
      <w:start w:val="1"/>
      <w:numFmt w:val="lowerLetter"/>
      <w:lvlText w:val="%5."/>
      <w:lvlJc w:val="left"/>
      <w:pPr>
        <w:ind w:left="3634" w:hanging="360"/>
      </w:pPr>
    </w:lvl>
    <w:lvl w:ilvl="5" w:tplc="144886FE" w:tentative="1">
      <w:start w:val="1"/>
      <w:numFmt w:val="lowerRoman"/>
      <w:lvlText w:val="%6."/>
      <w:lvlJc w:val="right"/>
      <w:pPr>
        <w:ind w:left="4354" w:hanging="180"/>
      </w:pPr>
    </w:lvl>
    <w:lvl w:ilvl="6" w:tplc="311A38B2" w:tentative="1">
      <w:start w:val="1"/>
      <w:numFmt w:val="decimal"/>
      <w:lvlText w:val="%7."/>
      <w:lvlJc w:val="left"/>
      <w:pPr>
        <w:ind w:left="5074" w:hanging="360"/>
      </w:pPr>
    </w:lvl>
    <w:lvl w:ilvl="7" w:tplc="62E8CBEA" w:tentative="1">
      <w:start w:val="1"/>
      <w:numFmt w:val="lowerLetter"/>
      <w:lvlText w:val="%8."/>
      <w:lvlJc w:val="left"/>
      <w:pPr>
        <w:ind w:left="5794" w:hanging="360"/>
      </w:pPr>
    </w:lvl>
    <w:lvl w:ilvl="8" w:tplc="4560D550" w:tentative="1">
      <w:start w:val="1"/>
      <w:numFmt w:val="lowerRoman"/>
      <w:lvlText w:val="%9."/>
      <w:lvlJc w:val="right"/>
      <w:pPr>
        <w:ind w:left="6514" w:hanging="180"/>
      </w:pPr>
    </w:lvl>
  </w:abstractNum>
  <w:abstractNum w:abstractNumId="43" w15:restartNumberingAfterBreak="0">
    <w:nsid w:val="68460F2D"/>
    <w:multiLevelType w:val="hybridMultilevel"/>
    <w:tmpl w:val="D97848AA"/>
    <w:lvl w:ilvl="0" w:tplc="04260017">
      <w:start w:val="1"/>
      <w:numFmt w:val="lowerLetter"/>
      <w:lvlText w:val="%1)"/>
      <w:lvlJc w:val="left"/>
      <w:pPr>
        <w:ind w:left="821" w:hanging="360"/>
      </w:pPr>
      <w:rPr>
        <w:rFonts w:hint="default"/>
        <w:b w:val="0"/>
        <w:i w:val="0"/>
        <w:strike w:val="0"/>
        <w:color w:val="auto"/>
        <w:sz w:val="24"/>
        <w:szCs w:val="20"/>
        <w:vertAlign w:val="baseline"/>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44" w15:restartNumberingAfterBreak="0">
    <w:nsid w:val="684F7179"/>
    <w:multiLevelType w:val="hybridMultilevel"/>
    <w:tmpl w:val="71D2E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D5B0105"/>
    <w:multiLevelType w:val="hybridMultilevel"/>
    <w:tmpl w:val="0A64F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526BB2"/>
    <w:multiLevelType w:val="hybridMultilevel"/>
    <w:tmpl w:val="D34A41C6"/>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47" w15:restartNumberingAfterBreak="0">
    <w:nsid w:val="70303B2F"/>
    <w:multiLevelType w:val="hybridMultilevel"/>
    <w:tmpl w:val="63A6319A"/>
    <w:lvl w:ilvl="0" w:tplc="04090017">
      <w:start w:val="1"/>
      <w:numFmt w:val="lowerLetter"/>
      <w:lvlText w:val="%1)"/>
      <w:lvlJc w:val="left"/>
      <w:pPr>
        <w:ind w:left="461" w:hanging="360"/>
      </w:pPr>
      <w:rPr>
        <w:rFonts w:hint="default"/>
      </w:rPr>
    </w:lvl>
    <w:lvl w:ilvl="1" w:tplc="04090019">
      <w:start w:val="1"/>
      <w:numFmt w:val="lowerLetter"/>
      <w:lvlText w:val="%2."/>
      <w:lvlJc w:val="left"/>
      <w:pPr>
        <w:ind w:left="1181" w:hanging="360"/>
      </w:pPr>
    </w:lvl>
    <w:lvl w:ilvl="2" w:tplc="0409001B">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48" w15:restartNumberingAfterBreak="0">
    <w:nsid w:val="707B6195"/>
    <w:multiLevelType w:val="hybridMultilevel"/>
    <w:tmpl w:val="24F67994"/>
    <w:lvl w:ilvl="0" w:tplc="996A0F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DF7BB3"/>
    <w:multiLevelType w:val="hybridMultilevel"/>
    <w:tmpl w:val="97C8386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1C26178"/>
    <w:multiLevelType w:val="hybridMultilevel"/>
    <w:tmpl w:val="9FBED11A"/>
    <w:lvl w:ilvl="0" w:tplc="A432BC34">
      <w:start w:val="1"/>
      <w:numFmt w:val="decimal"/>
      <w:lvlText w:val="%1)"/>
      <w:lvlJc w:val="left"/>
      <w:pPr>
        <w:ind w:left="720" w:hanging="360"/>
      </w:pPr>
      <w:rPr>
        <w:rFonts w:hint="default"/>
      </w:rPr>
    </w:lvl>
    <w:lvl w:ilvl="1" w:tplc="8A4E48BA" w:tentative="1">
      <w:start w:val="1"/>
      <w:numFmt w:val="lowerLetter"/>
      <w:lvlText w:val="%2."/>
      <w:lvlJc w:val="left"/>
      <w:pPr>
        <w:ind w:left="1440" w:hanging="360"/>
      </w:pPr>
    </w:lvl>
    <w:lvl w:ilvl="2" w:tplc="8EA248BC" w:tentative="1">
      <w:start w:val="1"/>
      <w:numFmt w:val="lowerRoman"/>
      <w:lvlText w:val="%3."/>
      <w:lvlJc w:val="right"/>
      <w:pPr>
        <w:ind w:left="2160" w:hanging="180"/>
      </w:pPr>
    </w:lvl>
    <w:lvl w:ilvl="3" w:tplc="E3A611FE" w:tentative="1">
      <w:start w:val="1"/>
      <w:numFmt w:val="decimal"/>
      <w:lvlText w:val="%4."/>
      <w:lvlJc w:val="left"/>
      <w:pPr>
        <w:ind w:left="2880" w:hanging="360"/>
      </w:pPr>
    </w:lvl>
    <w:lvl w:ilvl="4" w:tplc="B554D1C0" w:tentative="1">
      <w:start w:val="1"/>
      <w:numFmt w:val="lowerLetter"/>
      <w:lvlText w:val="%5."/>
      <w:lvlJc w:val="left"/>
      <w:pPr>
        <w:ind w:left="3600" w:hanging="360"/>
      </w:pPr>
    </w:lvl>
    <w:lvl w:ilvl="5" w:tplc="6D62E65C" w:tentative="1">
      <w:start w:val="1"/>
      <w:numFmt w:val="lowerRoman"/>
      <w:lvlText w:val="%6."/>
      <w:lvlJc w:val="right"/>
      <w:pPr>
        <w:ind w:left="4320" w:hanging="180"/>
      </w:pPr>
    </w:lvl>
    <w:lvl w:ilvl="6" w:tplc="138095DE" w:tentative="1">
      <w:start w:val="1"/>
      <w:numFmt w:val="decimal"/>
      <w:lvlText w:val="%7."/>
      <w:lvlJc w:val="left"/>
      <w:pPr>
        <w:ind w:left="5040" w:hanging="360"/>
      </w:pPr>
    </w:lvl>
    <w:lvl w:ilvl="7" w:tplc="DCDC8090" w:tentative="1">
      <w:start w:val="1"/>
      <w:numFmt w:val="lowerLetter"/>
      <w:lvlText w:val="%8."/>
      <w:lvlJc w:val="left"/>
      <w:pPr>
        <w:ind w:left="5760" w:hanging="360"/>
      </w:pPr>
    </w:lvl>
    <w:lvl w:ilvl="8" w:tplc="96108AE6" w:tentative="1">
      <w:start w:val="1"/>
      <w:numFmt w:val="lowerRoman"/>
      <w:lvlText w:val="%9."/>
      <w:lvlJc w:val="right"/>
      <w:pPr>
        <w:ind w:left="6480" w:hanging="180"/>
      </w:pPr>
    </w:lvl>
  </w:abstractNum>
  <w:abstractNum w:abstractNumId="51" w15:restartNumberingAfterBreak="0">
    <w:nsid w:val="72F86143"/>
    <w:multiLevelType w:val="hybridMultilevel"/>
    <w:tmpl w:val="9CA258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4E72620"/>
    <w:multiLevelType w:val="hybridMultilevel"/>
    <w:tmpl w:val="BAEA3624"/>
    <w:lvl w:ilvl="0" w:tplc="B71C602C">
      <w:start w:val="1"/>
      <w:numFmt w:val="lowerLetter"/>
      <w:lvlText w:val="%1)"/>
      <w:lvlJc w:val="left"/>
      <w:pPr>
        <w:ind w:left="4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F8102F"/>
    <w:multiLevelType w:val="hybridMultilevel"/>
    <w:tmpl w:val="A48283C8"/>
    <w:lvl w:ilvl="0" w:tplc="1ADE2DB0">
      <w:start w:val="1"/>
      <w:numFmt w:val="decimal"/>
      <w:lvlText w:val="%1)"/>
      <w:lvlJc w:val="left"/>
      <w:pPr>
        <w:ind w:left="720" w:hanging="360"/>
      </w:pPr>
      <w:rPr>
        <w:rFonts w:hint="default"/>
      </w:rPr>
    </w:lvl>
    <w:lvl w:ilvl="1" w:tplc="387C3560" w:tentative="1">
      <w:start w:val="1"/>
      <w:numFmt w:val="lowerLetter"/>
      <w:lvlText w:val="%2."/>
      <w:lvlJc w:val="left"/>
      <w:pPr>
        <w:ind w:left="1440" w:hanging="360"/>
      </w:pPr>
    </w:lvl>
    <w:lvl w:ilvl="2" w:tplc="0004F6AE" w:tentative="1">
      <w:start w:val="1"/>
      <w:numFmt w:val="lowerRoman"/>
      <w:lvlText w:val="%3."/>
      <w:lvlJc w:val="right"/>
      <w:pPr>
        <w:ind w:left="2160" w:hanging="180"/>
      </w:pPr>
    </w:lvl>
    <w:lvl w:ilvl="3" w:tplc="F2FC4D34" w:tentative="1">
      <w:start w:val="1"/>
      <w:numFmt w:val="decimal"/>
      <w:lvlText w:val="%4."/>
      <w:lvlJc w:val="left"/>
      <w:pPr>
        <w:ind w:left="2880" w:hanging="360"/>
      </w:pPr>
    </w:lvl>
    <w:lvl w:ilvl="4" w:tplc="544C3D16" w:tentative="1">
      <w:start w:val="1"/>
      <w:numFmt w:val="lowerLetter"/>
      <w:lvlText w:val="%5."/>
      <w:lvlJc w:val="left"/>
      <w:pPr>
        <w:ind w:left="3600" w:hanging="360"/>
      </w:pPr>
    </w:lvl>
    <w:lvl w:ilvl="5" w:tplc="C8062364" w:tentative="1">
      <w:start w:val="1"/>
      <w:numFmt w:val="lowerRoman"/>
      <w:lvlText w:val="%6."/>
      <w:lvlJc w:val="right"/>
      <w:pPr>
        <w:ind w:left="4320" w:hanging="180"/>
      </w:pPr>
    </w:lvl>
    <w:lvl w:ilvl="6" w:tplc="3EC80560" w:tentative="1">
      <w:start w:val="1"/>
      <w:numFmt w:val="decimal"/>
      <w:lvlText w:val="%7."/>
      <w:lvlJc w:val="left"/>
      <w:pPr>
        <w:ind w:left="5040" w:hanging="360"/>
      </w:pPr>
    </w:lvl>
    <w:lvl w:ilvl="7" w:tplc="6DD89586" w:tentative="1">
      <w:start w:val="1"/>
      <w:numFmt w:val="lowerLetter"/>
      <w:lvlText w:val="%8."/>
      <w:lvlJc w:val="left"/>
      <w:pPr>
        <w:ind w:left="5760" w:hanging="360"/>
      </w:pPr>
    </w:lvl>
    <w:lvl w:ilvl="8" w:tplc="D7B01546" w:tentative="1">
      <w:start w:val="1"/>
      <w:numFmt w:val="lowerRoman"/>
      <w:lvlText w:val="%9."/>
      <w:lvlJc w:val="right"/>
      <w:pPr>
        <w:ind w:left="6480" w:hanging="180"/>
      </w:pPr>
    </w:lvl>
  </w:abstractNum>
  <w:abstractNum w:abstractNumId="54" w15:restartNumberingAfterBreak="0">
    <w:nsid w:val="752C5D7B"/>
    <w:multiLevelType w:val="hybridMultilevel"/>
    <w:tmpl w:val="6AA4B83A"/>
    <w:lvl w:ilvl="0" w:tplc="40765CA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84258DE"/>
    <w:multiLevelType w:val="hybridMultilevel"/>
    <w:tmpl w:val="D15C3A62"/>
    <w:lvl w:ilvl="0" w:tplc="CBB8D4C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E05509A"/>
    <w:multiLevelType w:val="hybridMultilevel"/>
    <w:tmpl w:val="EA509370"/>
    <w:lvl w:ilvl="0" w:tplc="C6705B88">
      <w:start w:val="1"/>
      <w:numFmt w:val="decimal"/>
      <w:lvlText w:val="%1."/>
      <w:lvlJc w:val="left"/>
      <w:pPr>
        <w:ind w:left="461" w:hanging="360"/>
      </w:pPr>
      <w:rPr>
        <w:rFonts w:hint="default"/>
      </w:rPr>
    </w:lvl>
    <w:lvl w:ilvl="1" w:tplc="08090019" w:tentative="1">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abstractNum w:abstractNumId="57" w15:restartNumberingAfterBreak="0">
    <w:nsid w:val="7F7619F5"/>
    <w:multiLevelType w:val="hybridMultilevel"/>
    <w:tmpl w:val="C758ED3C"/>
    <w:lvl w:ilvl="0" w:tplc="A9F0EC62">
      <w:start w:val="1"/>
      <w:numFmt w:val="decimal"/>
      <w:lvlText w:val="%1)"/>
      <w:lvlJc w:val="left"/>
      <w:pPr>
        <w:ind w:left="720" w:hanging="360"/>
      </w:pPr>
      <w:rPr>
        <w:rFonts w:hint="default"/>
      </w:rPr>
    </w:lvl>
    <w:lvl w:ilvl="1" w:tplc="EC7037BA" w:tentative="1">
      <w:start w:val="1"/>
      <w:numFmt w:val="lowerLetter"/>
      <w:lvlText w:val="%2."/>
      <w:lvlJc w:val="left"/>
      <w:pPr>
        <w:ind w:left="1440" w:hanging="360"/>
      </w:pPr>
    </w:lvl>
    <w:lvl w:ilvl="2" w:tplc="5820178A" w:tentative="1">
      <w:start w:val="1"/>
      <w:numFmt w:val="lowerRoman"/>
      <w:lvlText w:val="%3."/>
      <w:lvlJc w:val="right"/>
      <w:pPr>
        <w:ind w:left="2160" w:hanging="180"/>
      </w:pPr>
    </w:lvl>
    <w:lvl w:ilvl="3" w:tplc="8B1AF176" w:tentative="1">
      <w:start w:val="1"/>
      <w:numFmt w:val="decimal"/>
      <w:lvlText w:val="%4."/>
      <w:lvlJc w:val="left"/>
      <w:pPr>
        <w:ind w:left="2880" w:hanging="360"/>
      </w:pPr>
    </w:lvl>
    <w:lvl w:ilvl="4" w:tplc="D32CC9B8" w:tentative="1">
      <w:start w:val="1"/>
      <w:numFmt w:val="lowerLetter"/>
      <w:lvlText w:val="%5."/>
      <w:lvlJc w:val="left"/>
      <w:pPr>
        <w:ind w:left="3600" w:hanging="360"/>
      </w:pPr>
    </w:lvl>
    <w:lvl w:ilvl="5" w:tplc="3778557C" w:tentative="1">
      <w:start w:val="1"/>
      <w:numFmt w:val="lowerRoman"/>
      <w:lvlText w:val="%6."/>
      <w:lvlJc w:val="right"/>
      <w:pPr>
        <w:ind w:left="4320" w:hanging="180"/>
      </w:pPr>
    </w:lvl>
    <w:lvl w:ilvl="6" w:tplc="0FFEEEB4" w:tentative="1">
      <w:start w:val="1"/>
      <w:numFmt w:val="decimal"/>
      <w:lvlText w:val="%7."/>
      <w:lvlJc w:val="left"/>
      <w:pPr>
        <w:ind w:left="5040" w:hanging="360"/>
      </w:pPr>
    </w:lvl>
    <w:lvl w:ilvl="7" w:tplc="1DC8F246" w:tentative="1">
      <w:start w:val="1"/>
      <w:numFmt w:val="lowerLetter"/>
      <w:lvlText w:val="%8."/>
      <w:lvlJc w:val="left"/>
      <w:pPr>
        <w:ind w:left="5760" w:hanging="360"/>
      </w:pPr>
    </w:lvl>
    <w:lvl w:ilvl="8" w:tplc="FF1EDB62" w:tentative="1">
      <w:start w:val="1"/>
      <w:numFmt w:val="lowerRoman"/>
      <w:lvlText w:val="%9."/>
      <w:lvlJc w:val="right"/>
      <w:pPr>
        <w:ind w:left="6480" w:hanging="180"/>
      </w:pPr>
    </w:lvl>
  </w:abstractNum>
  <w:num w:numId="1">
    <w:abstractNumId w:val="42"/>
  </w:num>
  <w:num w:numId="2">
    <w:abstractNumId w:val="8"/>
  </w:num>
  <w:num w:numId="3">
    <w:abstractNumId w:val="10"/>
  </w:num>
  <w:num w:numId="4">
    <w:abstractNumId w:val="34"/>
  </w:num>
  <w:num w:numId="5">
    <w:abstractNumId w:val="18"/>
  </w:num>
  <w:num w:numId="6">
    <w:abstractNumId w:val="37"/>
  </w:num>
  <w:num w:numId="7">
    <w:abstractNumId w:val="6"/>
  </w:num>
  <w:num w:numId="8">
    <w:abstractNumId w:val="53"/>
  </w:num>
  <w:num w:numId="9">
    <w:abstractNumId w:val="57"/>
  </w:num>
  <w:num w:numId="10">
    <w:abstractNumId w:val="50"/>
  </w:num>
  <w:num w:numId="11">
    <w:abstractNumId w:val="29"/>
  </w:num>
  <w:num w:numId="12">
    <w:abstractNumId w:val="38"/>
  </w:num>
  <w:num w:numId="13">
    <w:abstractNumId w:val="0"/>
  </w:num>
  <w:num w:numId="14">
    <w:abstractNumId w:val="41"/>
  </w:num>
  <w:num w:numId="15">
    <w:abstractNumId w:val="28"/>
  </w:num>
  <w:num w:numId="16">
    <w:abstractNumId w:val="9"/>
  </w:num>
  <w:num w:numId="17">
    <w:abstractNumId w:val="19"/>
  </w:num>
  <w:num w:numId="18">
    <w:abstractNumId w:val="49"/>
  </w:num>
  <w:num w:numId="19">
    <w:abstractNumId w:val="22"/>
  </w:num>
  <w:num w:numId="20">
    <w:abstractNumId w:val="35"/>
  </w:num>
  <w:num w:numId="21">
    <w:abstractNumId w:val="46"/>
  </w:num>
  <w:num w:numId="22">
    <w:abstractNumId w:val="3"/>
  </w:num>
  <w:num w:numId="23">
    <w:abstractNumId w:val="13"/>
  </w:num>
  <w:num w:numId="24">
    <w:abstractNumId w:val="4"/>
  </w:num>
  <w:num w:numId="25">
    <w:abstractNumId w:val="47"/>
  </w:num>
  <w:num w:numId="26">
    <w:abstractNumId w:val="52"/>
  </w:num>
  <w:num w:numId="27">
    <w:abstractNumId w:val="43"/>
  </w:num>
  <w:num w:numId="28">
    <w:abstractNumId w:val="2"/>
  </w:num>
  <w:num w:numId="29">
    <w:abstractNumId w:val="27"/>
  </w:num>
  <w:num w:numId="30">
    <w:abstractNumId w:val="56"/>
  </w:num>
  <w:num w:numId="31">
    <w:abstractNumId w:val="39"/>
  </w:num>
  <w:num w:numId="32">
    <w:abstractNumId w:val="48"/>
  </w:num>
  <w:num w:numId="33">
    <w:abstractNumId w:val="15"/>
  </w:num>
  <w:num w:numId="34">
    <w:abstractNumId w:val="14"/>
  </w:num>
  <w:num w:numId="35">
    <w:abstractNumId w:val="44"/>
  </w:num>
  <w:num w:numId="36">
    <w:abstractNumId w:val="16"/>
  </w:num>
  <w:num w:numId="37">
    <w:abstractNumId w:val="33"/>
  </w:num>
  <w:num w:numId="38">
    <w:abstractNumId w:val="55"/>
  </w:num>
  <w:num w:numId="39">
    <w:abstractNumId w:val="31"/>
  </w:num>
  <w:num w:numId="40">
    <w:abstractNumId w:val="11"/>
  </w:num>
  <w:num w:numId="41">
    <w:abstractNumId w:val="30"/>
  </w:num>
  <w:num w:numId="42">
    <w:abstractNumId w:val="32"/>
  </w:num>
  <w:num w:numId="43">
    <w:abstractNumId w:val="17"/>
  </w:num>
  <w:num w:numId="44">
    <w:abstractNumId w:val="12"/>
  </w:num>
  <w:num w:numId="45">
    <w:abstractNumId w:val="20"/>
  </w:num>
  <w:num w:numId="46">
    <w:abstractNumId w:val="7"/>
  </w:num>
  <w:num w:numId="47">
    <w:abstractNumId w:val="21"/>
  </w:num>
  <w:num w:numId="48">
    <w:abstractNumId w:val="23"/>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1"/>
  </w:num>
  <w:num w:numId="52">
    <w:abstractNumId w:val="40"/>
  </w:num>
  <w:num w:numId="53">
    <w:abstractNumId w:val="26"/>
  </w:num>
  <w:num w:numId="54">
    <w:abstractNumId w:val="5"/>
  </w:num>
  <w:num w:numId="55">
    <w:abstractNumId w:val="54"/>
  </w:num>
  <w:num w:numId="56">
    <w:abstractNumId w:val="1"/>
  </w:num>
  <w:num w:numId="57">
    <w:abstractNumId w:val="45"/>
  </w:num>
  <w:num w:numId="58">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1C"/>
    <w:rsid w:val="000002FE"/>
    <w:rsid w:val="00000B7A"/>
    <w:rsid w:val="00001983"/>
    <w:rsid w:val="00002554"/>
    <w:rsid w:val="000027D9"/>
    <w:rsid w:val="000029F0"/>
    <w:rsid w:val="00003584"/>
    <w:rsid w:val="0000522A"/>
    <w:rsid w:val="0000526B"/>
    <w:rsid w:val="00005F03"/>
    <w:rsid w:val="00006AD8"/>
    <w:rsid w:val="00006CA6"/>
    <w:rsid w:val="00006F0F"/>
    <w:rsid w:val="00007461"/>
    <w:rsid w:val="000076E7"/>
    <w:rsid w:val="00007A31"/>
    <w:rsid w:val="00012F65"/>
    <w:rsid w:val="000142D2"/>
    <w:rsid w:val="0001596A"/>
    <w:rsid w:val="00015F7C"/>
    <w:rsid w:val="0001635C"/>
    <w:rsid w:val="000168A6"/>
    <w:rsid w:val="00016A80"/>
    <w:rsid w:val="00016C3A"/>
    <w:rsid w:val="00016DC7"/>
    <w:rsid w:val="00017062"/>
    <w:rsid w:val="00017924"/>
    <w:rsid w:val="000203E5"/>
    <w:rsid w:val="000207A2"/>
    <w:rsid w:val="0002105A"/>
    <w:rsid w:val="0002228E"/>
    <w:rsid w:val="00022FD5"/>
    <w:rsid w:val="00023CEB"/>
    <w:rsid w:val="00024D46"/>
    <w:rsid w:val="0002590E"/>
    <w:rsid w:val="00026695"/>
    <w:rsid w:val="000273B6"/>
    <w:rsid w:val="00027BAD"/>
    <w:rsid w:val="00030A2C"/>
    <w:rsid w:val="00030D8D"/>
    <w:rsid w:val="000331E3"/>
    <w:rsid w:val="00033CDA"/>
    <w:rsid w:val="00033CF8"/>
    <w:rsid w:val="00035EB6"/>
    <w:rsid w:val="00037260"/>
    <w:rsid w:val="00040DBC"/>
    <w:rsid w:val="000415ED"/>
    <w:rsid w:val="00041814"/>
    <w:rsid w:val="00042BE9"/>
    <w:rsid w:val="00042F3B"/>
    <w:rsid w:val="00044224"/>
    <w:rsid w:val="00044C80"/>
    <w:rsid w:val="000455AA"/>
    <w:rsid w:val="00045AC0"/>
    <w:rsid w:val="00046435"/>
    <w:rsid w:val="000473F0"/>
    <w:rsid w:val="00047A59"/>
    <w:rsid w:val="00051A93"/>
    <w:rsid w:val="00052921"/>
    <w:rsid w:val="000532A9"/>
    <w:rsid w:val="00055596"/>
    <w:rsid w:val="00055FF5"/>
    <w:rsid w:val="00056FEE"/>
    <w:rsid w:val="000570BB"/>
    <w:rsid w:val="000570D3"/>
    <w:rsid w:val="00060804"/>
    <w:rsid w:val="0006181D"/>
    <w:rsid w:val="00061975"/>
    <w:rsid w:val="000628F7"/>
    <w:rsid w:val="00063362"/>
    <w:rsid w:val="0006431F"/>
    <w:rsid w:val="000643E7"/>
    <w:rsid w:val="000644ED"/>
    <w:rsid w:val="00066016"/>
    <w:rsid w:val="00066596"/>
    <w:rsid w:val="00066CA1"/>
    <w:rsid w:val="00071017"/>
    <w:rsid w:val="000717F0"/>
    <w:rsid w:val="00071821"/>
    <w:rsid w:val="000726BF"/>
    <w:rsid w:val="00072A9E"/>
    <w:rsid w:val="00073C8B"/>
    <w:rsid w:val="000762EB"/>
    <w:rsid w:val="00076633"/>
    <w:rsid w:val="00077314"/>
    <w:rsid w:val="0007765B"/>
    <w:rsid w:val="0008004D"/>
    <w:rsid w:val="00081198"/>
    <w:rsid w:val="00081CA7"/>
    <w:rsid w:val="00082540"/>
    <w:rsid w:val="00083ED0"/>
    <w:rsid w:val="00084F29"/>
    <w:rsid w:val="000851EC"/>
    <w:rsid w:val="00085D80"/>
    <w:rsid w:val="0008619D"/>
    <w:rsid w:val="000864C7"/>
    <w:rsid w:val="000874C8"/>
    <w:rsid w:val="00087501"/>
    <w:rsid w:val="00087655"/>
    <w:rsid w:val="00090A2C"/>
    <w:rsid w:val="00090FF5"/>
    <w:rsid w:val="00092CEF"/>
    <w:rsid w:val="000936AE"/>
    <w:rsid w:val="000940A7"/>
    <w:rsid w:val="00094B40"/>
    <w:rsid w:val="000952B3"/>
    <w:rsid w:val="000A1303"/>
    <w:rsid w:val="000A4545"/>
    <w:rsid w:val="000A4EDF"/>
    <w:rsid w:val="000A5450"/>
    <w:rsid w:val="000A6845"/>
    <w:rsid w:val="000A7694"/>
    <w:rsid w:val="000A76B8"/>
    <w:rsid w:val="000A7A0E"/>
    <w:rsid w:val="000B020A"/>
    <w:rsid w:val="000B0BA6"/>
    <w:rsid w:val="000B236D"/>
    <w:rsid w:val="000B2BFB"/>
    <w:rsid w:val="000B2EE9"/>
    <w:rsid w:val="000B2F72"/>
    <w:rsid w:val="000B30D3"/>
    <w:rsid w:val="000B3B63"/>
    <w:rsid w:val="000B4277"/>
    <w:rsid w:val="000B535F"/>
    <w:rsid w:val="000B72D6"/>
    <w:rsid w:val="000B7D10"/>
    <w:rsid w:val="000C0B3C"/>
    <w:rsid w:val="000C127A"/>
    <w:rsid w:val="000C3A6D"/>
    <w:rsid w:val="000C7117"/>
    <w:rsid w:val="000C7D3B"/>
    <w:rsid w:val="000D04CF"/>
    <w:rsid w:val="000D105E"/>
    <w:rsid w:val="000D1D6C"/>
    <w:rsid w:val="000D24CB"/>
    <w:rsid w:val="000D34D2"/>
    <w:rsid w:val="000D4C74"/>
    <w:rsid w:val="000D56E0"/>
    <w:rsid w:val="000D5BC8"/>
    <w:rsid w:val="000D5EE5"/>
    <w:rsid w:val="000D6C70"/>
    <w:rsid w:val="000D78CE"/>
    <w:rsid w:val="000E20D9"/>
    <w:rsid w:val="000E3D01"/>
    <w:rsid w:val="000E665C"/>
    <w:rsid w:val="000E7C62"/>
    <w:rsid w:val="000F01C5"/>
    <w:rsid w:val="000F1BF2"/>
    <w:rsid w:val="000F1CC3"/>
    <w:rsid w:val="000F2179"/>
    <w:rsid w:val="000F21B1"/>
    <w:rsid w:val="000F2D2A"/>
    <w:rsid w:val="000F3637"/>
    <w:rsid w:val="000F796B"/>
    <w:rsid w:val="00100867"/>
    <w:rsid w:val="001034B4"/>
    <w:rsid w:val="00107E44"/>
    <w:rsid w:val="00111822"/>
    <w:rsid w:val="001137DE"/>
    <w:rsid w:val="00114032"/>
    <w:rsid w:val="00114230"/>
    <w:rsid w:val="001151C4"/>
    <w:rsid w:val="00115529"/>
    <w:rsid w:val="00115924"/>
    <w:rsid w:val="00116C6C"/>
    <w:rsid w:val="0011705A"/>
    <w:rsid w:val="0011766C"/>
    <w:rsid w:val="00117A05"/>
    <w:rsid w:val="00117A30"/>
    <w:rsid w:val="00117A61"/>
    <w:rsid w:val="0012155A"/>
    <w:rsid w:val="001226BE"/>
    <w:rsid w:val="00122873"/>
    <w:rsid w:val="001247CA"/>
    <w:rsid w:val="001248B4"/>
    <w:rsid w:val="00125052"/>
    <w:rsid w:val="00125115"/>
    <w:rsid w:val="00126BE2"/>
    <w:rsid w:val="00126D29"/>
    <w:rsid w:val="001273A7"/>
    <w:rsid w:val="00127E31"/>
    <w:rsid w:val="00131111"/>
    <w:rsid w:val="0013311C"/>
    <w:rsid w:val="0013467E"/>
    <w:rsid w:val="0013477A"/>
    <w:rsid w:val="001351FC"/>
    <w:rsid w:val="00135305"/>
    <w:rsid w:val="001354C8"/>
    <w:rsid w:val="00135871"/>
    <w:rsid w:val="00136779"/>
    <w:rsid w:val="00137C49"/>
    <w:rsid w:val="00140FD6"/>
    <w:rsid w:val="0014209C"/>
    <w:rsid w:val="00142704"/>
    <w:rsid w:val="001435F6"/>
    <w:rsid w:val="00145773"/>
    <w:rsid w:val="00146645"/>
    <w:rsid w:val="001509F2"/>
    <w:rsid w:val="00150FB3"/>
    <w:rsid w:val="001522EB"/>
    <w:rsid w:val="0015241F"/>
    <w:rsid w:val="0015299E"/>
    <w:rsid w:val="001531F9"/>
    <w:rsid w:val="00154ADC"/>
    <w:rsid w:val="00154F9D"/>
    <w:rsid w:val="001554E8"/>
    <w:rsid w:val="001559E3"/>
    <w:rsid w:val="00155E2D"/>
    <w:rsid w:val="00155F82"/>
    <w:rsid w:val="001573DE"/>
    <w:rsid w:val="0015789E"/>
    <w:rsid w:val="00160892"/>
    <w:rsid w:val="001614DB"/>
    <w:rsid w:val="00162313"/>
    <w:rsid w:val="00162663"/>
    <w:rsid w:val="00163259"/>
    <w:rsid w:val="001638D4"/>
    <w:rsid w:val="001649BF"/>
    <w:rsid w:val="00171812"/>
    <w:rsid w:val="001718C7"/>
    <w:rsid w:val="00173A4C"/>
    <w:rsid w:val="001740A1"/>
    <w:rsid w:val="0017518B"/>
    <w:rsid w:val="00175D92"/>
    <w:rsid w:val="00176E94"/>
    <w:rsid w:val="001773BB"/>
    <w:rsid w:val="00177E19"/>
    <w:rsid w:val="00177FCC"/>
    <w:rsid w:val="00180315"/>
    <w:rsid w:val="00181FD5"/>
    <w:rsid w:val="001850AA"/>
    <w:rsid w:val="00185402"/>
    <w:rsid w:val="00190C87"/>
    <w:rsid w:val="001916E1"/>
    <w:rsid w:val="00192C5F"/>
    <w:rsid w:val="001930D7"/>
    <w:rsid w:val="0019383F"/>
    <w:rsid w:val="00193A29"/>
    <w:rsid w:val="00193ECC"/>
    <w:rsid w:val="001971F1"/>
    <w:rsid w:val="00197D0E"/>
    <w:rsid w:val="001A037F"/>
    <w:rsid w:val="001A19EF"/>
    <w:rsid w:val="001A4DE6"/>
    <w:rsid w:val="001A4EC5"/>
    <w:rsid w:val="001A6400"/>
    <w:rsid w:val="001A68E2"/>
    <w:rsid w:val="001A7223"/>
    <w:rsid w:val="001B0065"/>
    <w:rsid w:val="001B090E"/>
    <w:rsid w:val="001B344C"/>
    <w:rsid w:val="001B348C"/>
    <w:rsid w:val="001B37C9"/>
    <w:rsid w:val="001B3B42"/>
    <w:rsid w:val="001B4761"/>
    <w:rsid w:val="001B5509"/>
    <w:rsid w:val="001B5FA1"/>
    <w:rsid w:val="001B6449"/>
    <w:rsid w:val="001B73AA"/>
    <w:rsid w:val="001C0AEA"/>
    <w:rsid w:val="001C0C9B"/>
    <w:rsid w:val="001C12DC"/>
    <w:rsid w:val="001C1455"/>
    <w:rsid w:val="001C217C"/>
    <w:rsid w:val="001C2CE5"/>
    <w:rsid w:val="001C5666"/>
    <w:rsid w:val="001D04B1"/>
    <w:rsid w:val="001D1D95"/>
    <w:rsid w:val="001D1E23"/>
    <w:rsid w:val="001D3C5A"/>
    <w:rsid w:val="001D45E6"/>
    <w:rsid w:val="001D4E5A"/>
    <w:rsid w:val="001D5531"/>
    <w:rsid w:val="001D6C6A"/>
    <w:rsid w:val="001D78E9"/>
    <w:rsid w:val="001D7DE5"/>
    <w:rsid w:val="001E081D"/>
    <w:rsid w:val="001E0FDF"/>
    <w:rsid w:val="001E130E"/>
    <w:rsid w:val="001E2C60"/>
    <w:rsid w:val="001E369A"/>
    <w:rsid w:val="001E4DF2"/>
    <w:rsid w:val="001E6189"/>
    <w:rsid w:val="001E6399"/>
    <w:rsid w:val="001E7027"/>
    <w:rsid w:val="001E7698"/>
    <w:rsid w:val="001F097E"/>
    <w:rsid w:val="001F178A"/>
    <w:rsid w:val="001F257E"/>
    <w:rsid w:val="001F3907"/>
    <w:rsid w:val="001F4054"/>
    <w:rsid w:val="001F48EC"/>
    <w:rsid w:val="001F4C6F"/>
    <w:rsid w:val="001F4D49"/>
    <w:rsid w:val="001F5971"/>
    <w:rsid w:val="001F6180"/>
    <w:rsid w:val="001F630D"/>
    <w:rsid w:val="001F6E6B"/>
    <w:rsid w:val="001F76C6"/>
    <w:rsid w:val="002004C8"/>
    <w:rsid w:val="002016A7"/>
    <w:rsid w:val="0020171E"/>
    <w:rsid w:val="00201E47"/>
    <w:rsid w:val="0020262C"/>
    <w:rsid w:val="00202B48"/>
    <w:rsid w:val="0020410A"/>
    <w:rsid w:val="002054F1"/>
    <w:rsid w:val="00205E5F"/>
    <w:rsid w:val="00206F8C"/>
    <w:rsid w:val="00207834"/>
    <w:rsid w:val="00207D5E"/>
    <w:rsid w:val="00212465"/>
    <w:rsid w:val="00214730"/>
    <w:rsid w:val="0022054B"/>
    <w:rsid w:val="00220EAA"/>
    <w:rsid w:val="002211D1"/>
    <w:rsid w:val="00222EFD"/>
    <w:rsid w:val="0022526E"/>
    <w:rsid w:val="002264AF"/>
    <w:rsid w:val="0023009A"/>
    <w:rsid w:val="00231822"/>
    <w:rsid w:val="00231A20"/>
    <w:rsid w:val="002321FD"/>
    <w:rsid w:val="002323EB"/>
    <w:rsid w:val="00232998"/>
    <w:rsid w:val="00233BFB"/>
    <w:rsid w:val="002362D5"/>
    <w:rsid w:val="00236A1F"/>
    <w:rsid w:val="00240A69"/>
    <w:rsid w:val="002428AD"/>
    <w:rsid w:val="00242AA6"/>
    <w:rsid w:val="00242BAD"/>
    <w:rsid w:val="00243166"/>
    <w:rsid w:val="00245000"/>
    <w:rsid w:val="00245006"/>
    <w:rsid w:val="00246548"/>
    <w:rsid w:val="00247250"/>
    <w:rsid w:val="002476F2"/>
    <w:rsid w:val="00250329"/>
    <w:rsid w:val="002511AE"/>
    <w:rsid w:val="00251A42"/>
    <w:rsid w:val="002527F4"/>
    <w:rsid w:val="00253057"/>
    <w:rsid w:val="002532F9"/>
    <w:rsid w:val="00254E50"/>
    <w:rsid w:val="00257447"/>
    <w:rsid w:val="0026041E"/>
    <w:rsid w:val="00261E34"/>
    <w:rsid w:val="002659F1"/>
    <w:rsid w:val="00265B85"/>
    <w:rsid w:val="0026614D"/>
    <w:rsid w:val="00267440"/>
    <w:rsid w:val="002719CA"/>
    <w:rsid w:val="00273934"/>
    <w:rsid w:val="00273E66"/>
    <w:rsid w:val="00273EDF"/>
    <w:rsid w:val="0027564F"/>
    <w:rsid w:val="00275A46"/>
    <w:rsid w:val="00276D27"/>
    <w:rsid w:val="00276D5D"/>
    <w:rsid w:val="00277223"/>
    <w:rsid w:val="00277C6A"/>
    <w:rsid w:val="00283624"/>
    <w:rsid w:val="00283716"/>
    <w:rsid w:val="002839C1"/>
    <w:rsid w:val="00283D9F"/>
    <w:rsid w:val="00284121"/>
    <w:rsid w:val="00285319"/>
    <w:rsid w:val="0028585B"/>
    <w:rsid w:val="00285EE7"/>
    <w:rsid w:val="00286420"/>
    <w:rsid w:val="0028653D"/>
    <w:rsid w:val="002871D2"/>
    <w:rsid w:val="00287822"/>
    <w:rsid w:val="00287B94"/>
    <w:rsid w:val="00287BF9"/>
    <w:rsid w:val="00291002"/>
    <w:rsid w:val="00292A0D"/>
    <w:rsid w:val="00292B0C"/>
    <w:rsid w:val="00297863"/>
    <w:rsid w:val="002A0265"/>
    <w:rsid w:val="002A1724"/>
    <w:rsid w:val="002A3C67"/>
    <w:rsid w:val="002A4C56"/>
    <w:rsid w:val="002A6A29"/>
    <w:rsid w:val="002A75C1"/>
    <w:rsid w:val="002B0227"/>
    <w:rsid w:val="002B0E96"/>
    <w:rsid w:val="002B5376"/>
    <w:rsid w:val="002B60B8"/>
    <w:rsid w:val="002B632A"/>
    <w:rsid w:val="002B6DF9"/>
    <w:rsid w:val="002B7D78"/>
    <w:rsid w:val="002C1D2B"/>
    <w:rsid w:val="002C1E6D"/>
    <w:rsid w:val="002C22BE"/>
    <w:rsid w:val="002C2A22"/>
    <w:rsid w:val="002C4351"/>
    <w:rsid w:val="002C4A80"/>
    <w:rsid w:val="002C7559"/>
    <w:rsid w:val="002C7758"/>
    <w:rsid w:val="002C7ECF"/>
    <w:rsid w:val="002C7F7F"/>
    <w:rsid w:val="002D02E7"/>
    <w:rsid w:val="002D0FBD"/>
    <w:rsid w:val="002D1B70"/>
    <w:rsid w:val="002D1DE8"/>
    <w:rsid w:val="002D27AC"/>
    <w:rsid w:val="002D2BD0"/>
    <w:rsid w:val="002D3A5D"/>
    <w:rsid w:val="002D4307"/>
    <w:rsid w:val="002D5DF5"/>
    <w:rsid w:val="002D74AD"/>
    <w:rsid w:val="002E0837"/>
    <w:rsid w:val="002E1484"/>
    <w:rsid w:val="002E3407"/>
    <w:rsid w:val="002E34CE"/>
    <w:rsid w:val="002E35F6"/>
    <w:rsid w:val="002E5A81"/>
    <w:rsid w:val="002E67AE"/>
    <w:rsid w:val="002E7FB5"/>
    <w:rsid w:val="002F0300"/>
    <w:rsid w:val="002F0675"/>
    <w:rsid w:val="002F0F80"/>
    <w:rsid w:val="002F1D81"/>
    <w:rsid w:val="002F1F13"/>
    <w:rsid w:val="002F2913"/>
    <w:rsid w:val="002F2B39"/>
    <w:rsid w:val="002F3B27"/>
    <w:rsid w:val="002F3BA1"/>
    <w:rsid w:val="002F59BA"/>
    <w:rsid w:val="002F68C6"/>
    <w:rsid w:val="002F693E"/>
    <w:rsid w:val="002F711B"/>
    <w:rsid w:val="002F7B37"/>
    <w:rsid w:val="00300972"/>
    <w:rsid w:val="0030108E"/>
    <w:rsid w:val="00301E2B"/>
    <w:rsid w:val="00302DC1"/>
    <w:rsid w:val="003032A1"/>
    <w:rsid w:val="00303549"/>
    <w:rsid w:val="00304438"/>
    <w:rsid w:val="003059B4"/>
    <w:rsid w:val="0031039B"/>
    <w:rsid w:val="00312AD5"/>
    <w:rsid w:val="003134D4"/>
    <w:rsid w:val="00313B35"/>
    <w:rsid w:val="00316467"/>
    <w:rsid w:val="00317A45"/>
    <w:rsid w:val="00317DFD"/>
    <w:rsid w:val="00320BEC"/>
    <w:rsid w:val="00322331"/>
    <w:rsid w:val="0032248C"/>
    <w:rsid w:val="00322F6D"/>
    <w:rsid w:val="00325C7B"/>
    <w:rsid w:val="00327194"/>
    <w:rsid w:val="00327F78"/>
    <w:rsid w:val="00331476"/>
    <w:rsid w:val="00332321"/>
    <w:rsid w:val="00332366"/>
    <w:rsid w:val="00333A51"/>
    <w:rsid w:val="0033421C"/>
    <w:rsid w:val="00334F7B"/>
    <w:rsid w:val="00335A14"/>
    <w:rsid w:val="00336B56"/>
    <w:rsid w:val="00336E9F"/>
    <w:rsid w:val="0033707D"/>
    <w:rsid w:val="003379CE"/>
    <w:rsid w:val="003402AA"/>
    <w:rsid w:val="003405A7"/>
    <w:rsid w:val="00340F29"/>
    <w:rsid w:val="00342A61"/>
    <w:rsid w:val="00342C1C"/>
    <w:rsid w:val="00344EF8"/>
    <w:rsid w:val="003451AA"/>
    <w:rsid w:val="00345330"/>
    <w:rsid w:val="00345702"/>
    <w:rsid w:val="0034707A"/>
    <w:rsid w:val="0034796B"/>
    <w:rsid w:val="00347A48"/>
    <w:rsid w:val="003502AA"/>
    <w:rsid w:val="00350684"/>
    <w:rsid w:val="003510CA"/>
    <w:rsid w:val="00351D18"/>
    <w:rsid w:val="00352BE9"/>
    <w:rsid w:val="00353C15"/>
    <w:rsid w:val="00353E86"/>
    <w:rsid w:val="00356362"/>
    <w:rsid w:val="00361013"/>
    <w:rsid w:val="00361E79"/>
    <w:rsid w:val="00362A73"/>
    <w:rsid w:val="00362E02"/>
    <w:rsid w:val="00363460"/>
    <w:rsid w:val="003636BD"/>
    <w:rsid w:val="00364B5A"/>
    <w:rsid w:val="00366196"/>
    <w:rsid w:val="003676E2"/>
    <w:rsid w:val="00367D82"/>
    <w:rsid w:val="0037076B"/>
    <w:rsid w:val="0037129F"/>
    <w:rsid w:val="003724E8"/>
    <w:rsid w:val="0037269C"/>
    <w:rsid w:val="00373E76"/>
    <w:rsid w:val="0037447A"/>
    <w:rsid w:val="00376173"/>
    <w:rsid w:val="00376346"/>
    <w:rsid w:val="00377100"/>
    <w:rsid w:val="00377D89"/>
    <w:rsid w:val="00377FF1"/>
    <w:rsid w:val="0038083D"/>
    <w:rsid w:val="003810A1"/>
    <w:rsid w:val="00381291"/>
    <w:rsid w:val="003826C7"/>
    <w:rsid w:val="00383348"/>
    <w:rsid w:val="00384728"/>
    <w:rsid w:val="0038474B"/>
    <w:rsid w:val="0038508E"/>
    <w:rsid w:val="003900C1"/>
    <w:rsid w:val="00391D08"/>
    <w:rsid w:val="003930D5"/>
    <w:rsid w:val="00393222"/>
    <w:rsid w:val="003936E1"/>
    <w:rsid w:val="0039370F"/>
    <w:rsid w:val="003961E4"/>
    <w:rsid w:val="003A15B1"/>
    <w:rsid w:val="003A21D1"/>
    <w:rsid w:val="003A4486"/>
    <w:rsid w:val="003A4D01"/>
    <w:rsid w:val="003A4D07"/>
    <w:rsid w:val="003A5208"/>
    <w:rsid w:val="003A7C13"/>
    <w:rsid w:val="003A7E05"/>
    <w:rsid w:val="003A7EE0"/>
    <w:rsid w:val="003B01C6"/>
    <w:rsid w:val="003B2462"/>
    <w:rsid w:val="003B27C6"/>
    <w:rsid w:val="003B2930"/>
    <w:rsid w:val="003B4132"/>
    <w:rsid w:val="003B6A5E"/>
    <w:rsid w:val="003B724B"/>
    <w:rsid w:val="003B7488"/>
    <w:rsid w:val="003B7A24"/>
    <w:rsid w:val="003B7FA9"/>
    <w:rsid w:val="003C0E5E"/>
    <w:rsid w:val="003C1D99"/>
    <w:rsid w:val="003C2699"/>
    <w:rsid w:val="003C274E"/>
    <w:rsid w:val="003C4B88"/>
    <w:rsid w:val="003C775D"/>
    <w:rsid w:val="003C7AF3"/>
    <w:rsid w:val="003C7BD8"/>
    <w:rsid w:val="003C7E17"/>
    <w:rsid w:val="003D120E"/>
    <w:rsid w:val="003D12B1"/>
    <w:rsid w:val="003D1FB0"/>
    <w:rsid w:val="003D4788"/>
    <w:rsid w:val="003D5665"/>
    <w:rsid w:val="003D5D8B"/>
    <w:rsid w:val="003D6AFE"/>
    <w:rsid w:val="003D6C50"/>
    <w:rsid w:val="003E05A2"/>
    <w:rsid w:val="003E0C2B"/>
    <w:rsid w:val="003E15DE"/>
    <w:rsid w:val="003E4A01"/>
    <w:rsid w:val="003E4D97"/>
    <w:rsid w:val="003E68FD"/>
    <w:rsid w:val="003E7DA9"/>
    <w:rsid w:val="003F0DD3"/>
    <w:rsid w:val="003F1892"/>
    <w:rsid w:val="003F29FC"/>
    <w:rsid w:val="003F3A05"/>
    <w:rsid w:val="003F5612"/>
    <w:rsid w:val="003F5BD8"/>
    <w:rsid w:val="003F61CB"/>
    <w:rsid w:val="003F6425"/>
    <w:rsid w:val="003F6848"/>
    <w:rsid w:val="003F71D2"/>
    <w:rsid w:val="004004BF"/>
    <w:rsid w:val="00400D87"/>
    <w:rsid w:val="004040B1"/>
    <w:rsid w:val="004048C7"/>
    <w:rsid w:val="0040591C"/>
    <w:rsid w:val="0040663F"/>
    <w:rsid w:val="00406E58"/>
    <w:rsid w:val="00407F82"/>
    <w:rsid w:val="00410194"/>
    <w:rsid w:val="00411797"/>
    <w:rsid w:val="0041305A"/>
    <w:rsid w:val="00413BD9"/>
    <w:rsid w:val="0041451E"/>
    <w:rsid w:val="00414810"/>
    <w:rsid w:val="0041580B"/>
    <w:rsid w:val="0041598B"/>
    <w:rsid w:val="00416FC7"/>
    <w:rsid w:val="00417194"/>
    <w:rsid w:val="00417B84"/>
    <w:rsid w:val="00420D76"/>
    <w:rsid w:val="004210D4"/>
    <w:rsid w:val="0042169C"/>
    <w:rsid w:val="004219C7"/>
    <w:rsid w:val="004229CA"/>
    <w:rsid w:val="00423276"/>
    <w:rsid w:val="00425F10"/>
    <w:rsid w:val="004265A4"/>
    <w:rsid w:val="00427CDA"/>
    <w:rsid w:val="0043070A"/>
    <w:rsid w:val="00430E44"/>
    <w:rsid w:val="00431635"/>
    <w:rsid w:val="00433F84"/>
    <w:rsid w:val="004355FE"/>
    <w:rsid w:val="00435CCC"/>
    <w:rsid w:val="00441530"/>
    <w:rsid w:val="00441759"/>
    <w:rsid w:val="0044193B"/>
    <w:rsid w:val="00442A7F"/>
    <w:rsid w:val="00443190"/>
    <w:rsid w:val="0044407A"/>
    <w:rsid w:val="00444320"/>
    <w:rsid w:val="00445677"/>
    <w:rsid w:val="00446908"/>
    <w:rsid w:val="00446A92"/>
    <w:rsid w:val="004471C0"/>
    <w:rsid w:val="00447EB4"/>
    <w:rsid w:val="004509EF"/>
    <w:rsid w:val="00452AE2"/>
    <w:rsid w:val="0045535A"/>
    <w:rsid w:val="0045655E"/>
    <w:rsid w:val="004566E8"/>
    <w:rsid w:val="00456DAF"/>
    <w:rsid w:val="00462010"/>
    <w:rsid w:val="004622C3"/>
    <w:rsid w:val="00463405"/>
    <w:rsid w:val="00463FC1"/>
    <w:rsid w:val="004647B1"/>
    <w:rsid w:val="004648FA"/>
    <w:rsid w:val="00465C98"/>
    <w:rsid w:val="00467099"/>
    <w:rsid w:val="00470B89"/>
    <w:rsid w:val="00472D7D"/>
    <w:rsid w:val="0047392C"/>
    <w:rsid w:val="0047407D"/>
    <w:rsid w:val="0047460E"/>
    <w:rsid w:val="004749EA"/>
    <w:rsid w:val="00477435"/>
    <w:rsid w:val="00477F62"/>
    <w:rsid w:val="004806CB"/>
    <w:rsid w:val="00480B01"/>
    <w:rsid w:val="004817F0"/>
    <w:rsid w:val="00481885"/>
    <w:rsid w:val="00482CB7"/>
    <w:rsid w:val="00484783"/>
    <w:rsid w:val="00484CFD"/>
    <w:rsid w:val="004863A2"/>
    <w:rsid w:val="004870B5"/>
    <w:rsid w:val="00487D63"/>
    <w:rsid w:val="00490EE0"/>
    <w:rsid w:val="00491011"/>
    <w:rsid w:val="00491E9B"/>
    <w:rsid w:val="00492D3C"/>
    <w:rsid w:val="0049306F"/>
    <w:rsid w:val="00494B25"/>
    <w:rsid w:val="00494D03"/>
    <w:rsid w:val="004964CB"/>
    <w:rsid w:val="00496760"/>
    <w:rsid w:val="004A0F9A"/>
    <w:rsid w:val="004A14FA"/>
    <w:rsid w:val="004A1BFF"/>
    <w:rsid w:val="004A2355"/>
    <w:rsid w:val="004A3ACF"/>
    <w:rsid w:val="004A4EBE"/>
    <w:rsid w:val="004A67AF"/>
    <w:rsid w:val="004A73C0"/>
    <w:rsid w:val="004A7F10"/>
    <w:rsid w:val="004B0FD1"/>
    <w:rsid w:val="004B3726"/>
    <w:rsid w:val="004B3AE5"/>
    <w:rsid w:val="004B4AB8"/>
    <w:rsid w:val="004B5327"/>
    <w:rsid w:val="004B53B8"/>
    <w:rsid w:val="004B7D89"/>
    <w:rsid w:val="004C1487"/>
    <w:rsid w:val="004C1F68"/>
    <w:rsid w:val="004C382D"/>
    <w:rsid w:val="004C4068"/>
    <w:rsid w:val="004C4F23"/>
    <w:rsid w:val="004C51CC"/>
    <w:rsid w:val="004C5775"/>
    <w:rsid w:val="004D17FB"/>
    <w:rsid w:val="004D2990"/>
    <w:rsid w:val="004D2E35"/>
    <w:rsid w:val="004D4B94"/>
    <w:rsid w:val="004D5248"/>
    <w:rsid w:val="004D615B"/>
    <w:rsid w:val="004D628F"/>
    <w:rsid w:val="004E1775"/>
    <w:rsid w:val="004E198E"/>
    <w:rsid w:val="004E2224"/>
    <w:rsid w:val="004E25DB"/>
    <w:rsid w:val="004E2AC4"/>
    <w:rsid w:val="004E3680"/>
    <w:rsid w:val="004E52B3"/>
    <w:rsid w:val="004F021A"/>
    <w:rsid w:val="004F0274"/>
    <w:rsid w:val="004F0698"/>
    <w:rsid w:val="004F1635"/>
    <w:rsid w:val="004F1ABD"/>
    <w:rsid w:val="004F3AB3"/>
    <w:rsid w:val="004F3CCB"/>
    <w:rsid w:val="004F4986"/>
    <w:rsid w:val="004F4DF8"/>
    <w:rsid w:val="004F589C"/>
    <w:rsid w:val="004F7B53"/>
    <w:rsid w:val="0050048F"/>
    <w:rsid w:val="00502CE2"/>
    <w:rsid w:val="005032A9"/>
    <w:rsid w:val="0050493A"/>
    <w:rsid w:val="00504BC0"/>
    <w:rsid w:val="00507681"/>
    <w:rsid w:val="00507C2B"/>
    <w:rsid w:val="00510199"/>
    <w:rsid w:val="005113FB"/>
    <w:rsid w:val="005138E3"/>
    <w:rsid w:val="00513B11"/>
    <w:rsid w:val="00514E25"/>
    <w:rsid w:val="00515434"/>
    <w:rsid w:val="00516A2D"/>
    <w:rsid w:val="00517AB7"/>
    <w:rsid w:val="00517D02"/>
    <w:rsid w:val="0052023B"/>
    <w:rsid w:val="00521075"/>
    <w:rsid w:val="0052108D"/>
    <w:rsid w:val="00521642"/>
    <w:rsid w:val="00521D3F"/>
    <w:rsid w:val="00523228"/>
    <w:rsid w:val="00523237"/>
    <w:rsid w:val="00525722"/>
    <w:rsid w:val="005260FE"/>
    <w:rsid w:val="00526E18"/>
    <w:rsid w:val="005270B8"/>
    <w:rsid w:val="0052754A"/>
    <w:rsid w:val="00527861"/>
    <w:rsid w:val="00530226"/>
    <w:rsid w:val="00530F28"/>
    <w:rsid w:val="00531521"/>
    <w:rsid w:val="00531AEB"/>
    <w:rsid w:val="0053202D"/>
    <w:rsid w:val="005324E0"/>
    <w:rsid w:val="0053296E"/>
    <w:rsid w:val="00533B52"/>
    <w:rsid w:val="00533C1E"/>
    <w:rsid w:val="00534899"/>
    <w:rsid w:val="005411C5"/>
    <w:rsid w:val="00541243"/>
    <w:rsid w:val="00544BD7"/>
    <w:rsid w:val="005464A0"/>
    <w:rsid w:val="00546C98"/>
    <w:rsid w:val="00547F62"/>
    <w:rsid w:val="00551915"/>
    <w:rsid w:val="00552047"/>
    <w:rsid w:val="0055292D"/>
    <w:rsid w:val="00552B96"/>
    <w:rsid w:val="005533BE"/>
    <w:rsid w:val="00553740"/>
    <w:rsid w:val="00553CDA"/>
    <w:rsid w:val="00553EFC"/>
    <w:rsid w:val="00554531"/>
    <w:rsid w:val="0055687D"/>
    <w:rsid w:val="0055774A"/>
    <w:rsid w:val="005607AD"/>
    <w:rsid w:val="00560947"/>
    <w:rsid w:val="00561CCE"/>
    <w:rsid w:val="00561D37"/>
    <w:rsid w:val="00561EB0"/>
    <w:rsid w:val="0056443B"/>
    <w:rsid w:val="00572A41"/>
    <w:rsid w:val="00573CCB"/>
    <w:rsid w:val="00575244"/>
    <w:rsid w:val="005757CA"/>
    <w:rsid w:val="00576EA2"/>
    <w:rsid w:val="00577640"/>
    <w:rsid w:val="00581F7B"/>
    <w:rsid w:val="005823BA"/>
    <w:rsid w:val="00583F50"/>
    <w:rsid w:val="00585B3E"/>
    <w:rsid w:val="00586FED"/>
    <w:rsid w:val="005879FB"/>
    <w:rsid w:val="00590369"/>
    <w:rsid w:val="00591111"/>
    <w:rsid w:val="005944D8"/>
    <w:rsid w:val="005945DE"/>
    <w:rsid w:val="00596DC7"/>
    <w:rsid w:val="005A05BE"/>
    <w:rsid w:val="005A0AD6"/>
    <w:rsid w:val="005A1BE6"/>
    <w:rsid w:val="005A727A"/>
    <w:rsid w:val="005A785F"/>
    <w:rsid w:val="005B11A3"/>
    <w:rsid w:val="005B1A5F"/>
    <w:rsid w:val="005B2C76"/>
    <w:rsid w:val="005B3DDC"/>
    <w:rsid w:val="005B3F16"/>
    <w:rsid w:val="005B6FD9"/>
    <w:rsid w:val="005B7BB3"/>
    <w:rsid w:val="005B7D01"/>
    <w:rsid w:val="005B7FEE"/>
    <w:rsid w:val="005C0156"/>
    <w:rsid w:val="005C1803"/>
    <w:rsid w:val="005C25FD"/>
    <w:rsid w:val="005C2F39"/>
    <w:rsid w:val="005C451C"/>
    <w:rsid w:val="005C49ED"/>
    <w:rsid w:val="005C4A89"/>
    <w:rsid w:val="005C5A92"/>
    <w:rsid w:val="005C6418"/>
    <w:rsid w:val="005C6E35"/>
    <w:rsid w:val="005C74FA"/>
    <w:rsid w:val="005D06B4"/>
    <w:rsid w:val="005D15AC"/>
    <w:rsid w:val="005D1C64"/>
    <w:rsid w:val="005D2E05"/>
    <w:rsid w:val="005D5D8E"/>
    <w:rsid w:val="005D5FAE"/>
    <w:rsid w:val="005E00CE"/>
    <w:rsid w:val="005E1A34"/>
    <w:rsid w:val="005E28BC"/>
    <w:rsid w:val="005E2B9A"/>
    <w:rsid w:val="005E6F2A"/>
    <w:rsid w:val="005E7328"/>
    <w:rsid w:val="005E7C2B"/>
    <w:rsid w:val="005F57B8"/>
    <w:rsid w:val="005F5E45"/>
    <w:rsid w:val="005F658D"/>
    <w:rsid w:val="005F70B9"/>
    <w:rsid w:val="00600B68"/>
    <w:rsid w:val="00601BEB"/>
    <w:rsid w:val="0060345A"/>
    <w:rsid w:val="0060381D"/>
    <w:rsid w:val="006039D8"/>
    <w:rsid w:val="00603B10"/>
    <w:rsid w:val="00604393"/>
    <w:rsid w:val="00604986"/>
    <w:rsid w:val="00605C6C"/>
    <w:rsid w:val="006069CF"/>
    <w:rsid w:val="0060725E"/>
    <w:rsid w:val="006103D2"/>
    <w:rsid w:val="006109C0"/>
    <w:rsid w:val="00610EA4"/>
    <w:rsid w:val="00611076"/>
    <w:rsid w:val="00611DA8"/>
    <w:rsid w:val="00612405"/>
    <w:rsid w:val="00612F3E"/>
    <w:rsid w:val="006130EC"/>
    <w:rsid w:val="00613433"/>
    <w:rsid w:val="00614729"/>
    <w:rsid w:val="00614E23"/>
    <w:rsid w:val="00614E6D"/>
    <w:rsid w:val="00615F04"/>
    <w:rsid w:val="00616574"/>
    <w:rsid w:val="00616B34"/>
    <w:rsid w:val="00616CE1"/>
    <w:rsid w:val="00616CF9"/>
    <w:rsid w:val="00621927"/>
    <w:rsid w:val="00621B23"/>
    <w:rsid w:val="00622714"/>
    <w:rsid w:val="00624449"/>
    <w:rsid w:val="00624B5F"/>
    <w:rsid w:val="0062595E"/>
    <w:rsid w:val="00625CE0"/>
    <w:rsid w:val="006260FC"/>
    <w:rsid w:val="00626DE7"/>
    <w:rsid w:val="00627584"/>
    <w:rsid w:val="006275EA"/>
    <w:rsid w:val="00631D24"/>
    <w:rsid w:val="00632C56"/>
    <w:rsid w:val="006338C5"/>
    <w:rsid w:val="0063624C"/>
    <w:rsid w:val="0063785B"/>
    <w:rsid w:val="006403D5"/>
    <w:rsid w:val="00643C78"/>
    <w:rsid w:val="006445B9"/>
    <w:rsid w:val="006457C6"/>
    <w:rsid w:val="0065072F"/>
    <w:rsid w:val="00651763"/>
    <w:rsid w:val="00651937"/>
    <w:rsid w:val="00656C3A"/>
    <w:rsid w:val="0066027D"/>
    <w:rsid w:val="00660EB6"/>
    <w:rsid w:val="006656AC"/>
    <w:rsid w:val="006672DC"/>
    <w:rsid w:val="006679D1"/>
    <w:rsid w:val="006679EF"/>
    <w:rsid w:val="00671043"/>
    <w:rsid w:val="0067170E"/>
    <w:rsid w:val="00672114"/>
    <w:rsid w:val="006729D0"/>
    <w:rsid w:val="00672D2B"/>
    <w:rsid w:val="00672E8C"/>
    <w:rsid w:val="00673757"/>
    <w:rsid w:val="006749DC"/>
    <w:rsid w:val="0067518D"/>
    <w:rsid w:val="00683B60"/>
    <w:rsid w:val="00684E6E"/>
    <w:rsid w:val="00686B74"/>
    <w:rsid w:val="006871E4"/>
    <w:rsid w:val="006872A6"/>
    <w:rsid w:val="006909B9"/>
    <w:rsid w:val="00690A15"/>
    <w:rsid w:val="00690BA8"/>
    <w:rsid w:val="00690D40"/>
    <w:rsid w:val="006910BE"/>
    <w:rsid w:val="00691317"/>
    <w:rsid w:val="006917AA"/>
    <w:rsid w:val="00692943"/>
    <w:rsid w:val="0069457D"/>
    <w:rsid w:val="00694863"/>
    <w:rsid w:val="0069529E"/>
    <w:rsid w:val="00695F0A"/>
    <w:rsid w:val="006964E3"/>
    <w:rsid w:val="00696719"/>
    <w:rsid w:val="006969C6"/>
    <w:rsid w:val="00696F18"/>
    <w:rsid w:val="00697341"/>
    <w:rsid w:val="006A07CE"/>
    <w:rsid w:val="006A0F66"/>
    <w:rsid w:val="006A18E0"/>
    <w:rsid w:val="006A2128"/>
    <w:rsid w:val="006A3701"/>
    <w:rsid w:val="006A5523"/>
    <w:rsid w:val="006B07D7"/>
    <w:rsid w:val="006B15E9"/>
    <w:rsid w:val="006B3106"/>
    <w:rsid w:val="006B4C68"/>
    <w:rsid w:val="006B4D0E"/>
    <w:rsid w:val="006B4F32"/>
    <w:rsid w:val="006B6FAE"/>
    <w:rsid w:val="006B774D"/>
    <w:rsid w:val="006C03A6"/>
    <w:rsid w:val="006C11AD"/>
    <w:rsid w:val="006C1629"/>
    <w:rsid w:val="006C27E2"/>
    <w:rsid w:val="006C45DD"/>
    <w:rsid w:val="006C4B7C"/>
    <w:rsid w:val="006C5810"/>
    <w:rsid w:val="006C73A6"/>
    <w:rsid w:val="006D01E5"/>
    <w:rsid w:val="006D146B"/>
    <w:rsid w:val="006D1EAD"/>
    <w:rsid w:val="006D2012"/>
    <w:rsid w:val="006D231B"/>
    <w:rsid w:val="006D4F7C"/>
    <w:rsid w:val="006D6059"/>
    <w:rsid w:val="006E13BF"/>
    <w:rsid w:val="006E1D18"/>
    <w:rsid w:val="006E2626"/>
    <w:rsid w:val="006E48A2"/>
    <w:rsid w:val="006E5192"/>
    <w:rsid w:val="006E6C0E"/>
    <w:rsid w:val="006E755A"/>
    <w:rsid w:val="006F01AC"/>
    <w:rsid w:val="006F0239"/>
    <w:rsid w:val="006F03E2"/>
    <w:rsid w:val="006F0AB1"/>
    <w:rsid w:val="006F1FBD"/>
    <w:rsid w:val="006F6FBD"/>
    <w:rsid w:val="006F75D3"/>
    <w:rsid w:val="00700858"/>
    <w:rsid w:val="00701085"/>
    <w:rsid w:val="007028F9"/>
    <w:rsid w:val="00702958"/>
    <w:rsid w:val="00704DDD"/>
    <w:rsid w:val="007066AF"/>
    <w:rsid w:val="00710801"/>
    <w:rsid w:val="00710DE1"/>
    <w:rsid w:val="0071208E"/>
    <w:rsid w:val="007125BD"/>
    <w:rsid w:val="00712E9F"/>
    <w:rsid w:val="00714385"/>
    <w:rsid w:val="007143A8"/>
    <w:rsid w:val="007152B4"/>
    <w:rsid w:val="00715CD8"/>
    <w:rsid w:val="007164D3"/>
    <w:rsid w:val="00717BF9"/>
    <w:rsid w:val="00717CEE"/>
    <w:rsid w:val="00720488"/>
    <w:rsid w:val="007213EE"/>
    <w:rsid w:val="0072528C"/>
    <w:rsid w:val="007257CB"/>
    <w:rsid w:val="00727BC4"/>
    <w:rsid w:val="007303A0"/>
    <w:rsid w:val="00734F18"/>
    <w:rsid w:val="007362D7"/>
    <w:rsid w:val="0073632A"/>
    <w:rsid w:val="007403A1"/>
    <w:rsid w:val="00740CEC"/>
    <w:rsid w:val="00741BA9"/>
    <w:rsid w:val="007423B1"/>
    <w:rsid w:val="00742CA8"/>
    <w:rsid w:val="00745F7A"/>
    <w:rsid w:val="00746078"/>
    <w:rsid w:val="00747EAB"/>
    <w:rsid w:val="00750EC0"/>
    <w:rsid w:val="00751787"/>
    <w:rsid w:val="00751939"/>
    <w:rsid w:val="007525AE"/>
    <w:rsid w:val="00752652"/>
    <w:rsid w:val="00752C7F"/>
    <w:rsid w:val="0075606B"/>
    <w:rsid w:val="007565C1"/>
    <w:rsid w:val="00756EF3"/>
    <w:rsid w:val="00757540"/>
    <w:rsid w:val="00763C11"/>
    <w:rsid w:val="007641DF"/>
    <w:rsid w:val="007656A0"/>
    <w:rsid w:val="007660C6"/>
    <w:rsid w:val="007670B2"/>
    <w:rsid w:val="007711EF"/>
    <w:rsid w:val="00772DF9"/>
    <w:rsid w:val="00774930"/>
    <w:rsid w:val="00775FDA"/>
    <w:rsid w:val="00776FF2"/>
    <w:rsid w:val="00777611"/>
    <w:rsid w:val="00780732"/>
    <w:rsid w:val="00780E7D"/>
    <w:rsid w:val="00781529"/>
    <w:rsid w:val="00782421"/>
    <w:rsid w:val="00782C36"/>
    <w:rsid w:val="00782FE5"/>
    <w:rsid w:val="00784CC5"/>
    <w:rsid w:val="00784E26"/>
    <w:rsid w:val="00785EFA"/>
    <w:rsid w:val="0078627D"/>
    <w:rsid w:val="00786AB4"/>
    <w:rsid w:val="00786AD2"/>
    <w:rsid w:val="00786F1C"/>
    <w:rsid w:val="007871B3"/>
    <w:rsid w:val="00787B05"/>
    <w:rsid w:val="00790EB4"/>
    <w:rsid w:val="00791266"/>
    <w:rsid w:val="00791FE1"/>
    <w:rsid w:val="0079212E"/>
    <w:rsid w:val="00793A01"/>
    <w:rsid w:val="00793B5E"/>
    <w:rsid w:val="00796C20"/>
    <w:rsid w:val="00796FD3"/>
    <w:rsid w:val="00797354"/>
    <w:rsid w:val="007A01FC"/>
    <w:rsid w:val="007A045B"/>
    <w:rsid w:val="007A1664"/>
    <w:rsid w:val="007A2571"/>
    <w:rsid w:val="007A4F23"/>
    <w:rsid w:val="007A5090"/>
    <w:rsid w:val="007A55A6"/>
    <w:rsid w:val="007A59A4"/>
    <w:rsid w:val="007A7EC6"/>
    <w:rsid w:val="007B0527"/>
    <w:rsid w:val="007B1C53"/>
    <w:rsid w:val="007B1CFF"/>
    <w:rsid w:val="007B2A00"/>
    <w:rsid w:val="007B4B09"/>
    <w:rsid w:val="007B522C"/>
    <w:rsid w:val="007B625D"/>
    <w:rsid w:val="007B66AD"/>
    <w:rsid w:val="007B69B3"/>
    <w:rsid w:val="007B7A42"/>
    <w:rsid w:val="007C1730"/>
    <w:rsid w:val="007C1A0B"/>
    <w:rsid w:val="007D0352"/>
    <w:rsid w:val="007D2897"/>
    <w:rsid w:val="007D3659"/>
    <w:rsid w:val="007D45BA"/>
    <w:rsid w:val="007D4CE3"/>
    <w:rsid w:val="007D6B9E"/>
    <w:rsid w:val="007D7A86"/>
    <w:rsid w:val="007E3088"/>
    <w:rsid w:val="007E3B7C"/>
    <w:rsid w:val="007E4BB4"/>
    <w:rsid w:val="007E51DB"/>
    <w:rsid w:val="007F0FA5"/>
    <w:rsid w:val="007F14C0"/>
    <w:rsid w:val="007F3CF4"/>
    <w:rsid w:val="007F3DB8"/>
    <w:rsid w:val="007F55A4"/>
    <w:rsid w:val="007F6C01"/>
    <w:rsid w:val="007F6DA4"/>
    <w:rsid w:val="007F72AF"/>
    <w:rsid w:val="007F7448"/>
    <w:rsid w:val="007F74A2"/>
    <w:rsid w:val="008026E6"/>
    <w:rsid w:val="00804D85"/>
    <w:rsid w:val="00806804"/>
    <w:rsid w:val="00806CF0"/>
    <w:rsid w:val="00807F36"/>
    <w:rsid w:val="00811A71"/>
    <w:rsid w:val="00814195"/>
    <w:rsid w:val="008158FE"/>
    <w:rsid w:val="008172D6"/>
    <w:rsid w:val="00820274"/>
    <w:rsid w:val="0082076E"/>
    <w:rsid w:val="00821166"/>
    <w:rsid w:val="0082224C"/>
    <w:rsid w:val="0082251E"/>
    <w:rsid w:val="008234C3"/>
    <w:rsid w:val="00824ECB"/>
    <w:rsid w:val="00825120"/>
    <w:rsid w:val="008252E9"/>
    <w:rsid w:val="008253F0"/>
    <w:rsid w:val="00827E89"/>
    <w:rsid w:val="00827F11"/>
    <w:rsid w:val="00830676"/>
    <w:rsid w:val="008311DA"/>
    <w:rsid w:val="00831306"/>
    <w:rsid w:val="00832044"/>
    <w:rsid w:val="00833B5D"/>
    <w:rsid w:val="008346C2"/>
    <w:rsid w:val="00835DB8"/>
    <w:rsid w:val="00836B86"/>
    <w:rsid w:val="0083701C"/>
    <w:rsid w:val="008378A2"/>
    <w:rsid w:val="00840D17"/>
    <w:rsid w:val="00841603"/>
    <w:rsid w:val="0084191B"/>
    <w:rsid w:val="00841BC8"/>
    <w:rsid w:val="00842AF8"/>
    <w:rsid w:val="00843AE9"/>
    <w:rsid w:val="00843C66"/>
    <w:rsid w:val="008469A5"/>
    <w:rsid w:val="0084763B"/>
    <w:rsid w:val="008503AC"/>
    <w:rsid w:val="008504D1"/>
    <w:rsid w:val="00850B98"/>
    <w:rsid w:val="008510FA"/>
    <w:rsid w:val="008542CA"/>
    <w:rsid w:val="0085441A"/>
    <w:rsid w:val="0085612F"/>
    <w:rsid w:val="00856FD9"/>
    <w:rsid w:val="008573E5"/>
    <w:rsid w:val="00857FCE"/>
    <w:rsid w:val="008601E5"/>
    <w:rsid w:val="008605BD"/>
    <w:rsid w:val="008605DC"/>
    <w:rsid w:val="008613BB"/>
    <w:rsid w:val="008626EF"/>
    <w:rsid w:val="00864402"/>
    <w:rsid w:val="00864C2A"/>
    <w:rsid w:val="00864E84"/>
    <w:rsid w:val="008651C0"/>
    <w:rsid w:val="0086571D"/>
    <w:rsid w:val="008657F4"/>
    <w:rsid w:val="00867C0B"/>
    <w:rsid w:val="00867D90"/>
    <w:rsid w:val="00867E88"/>
    <w:rsid w:val="00870A78"/>
    <w:rsid w:val="00870B73"/>
    <w:rsid w:val="0087127A"/>
    <w:rsid w:val="00872B35"/>
    <w:rsid w:val="00872D1B"/>
    <w:rsid w:val="00874455"/>
    <w:rsid w:val="0087645D"/>
    <w:rsid w:val="008764C7"/>
    <w:rsid w:val="008772B7"/>
    <w:rsid w:val="00880692"/>
    <w:rsid w:val="00883AD6"/>
    <w:rsid w:val="00883DDF"/>
    <w:rsid w:val="00884538"/>
    <w:rsid w:val="0088494B"/>
    <w:rsid w:val="00884C9F"/>
    <w:rsid w:val="008870B2"/>
    <w:rsid w:val="00887F3F"/>
    <w:rsid w:val="0089007D"/>
    <w:rsid w:val="00891616"/>
    <w:rsid w:val="00892D66"/>
    <w:rsid w:val="008939F7"/>
    <w:rsid w:val="00895249"/>
    <w:rsid w:val="00895A48"/>
    <w:rsid w:val="00895EF4"/>
    <w:rsid w:val="00896040"/>
    <w:rsid w:val="00896A25"/>
    <w:rsid w:val="00897ED8"/>
    <w:rsid w:val="008A024D"/>
    <w:rsid w:val="008A0436"/>
    <w:rsid w:val="008A0CD3"/>
    <w:rsid w:val="008A3327"/>
    <w:rsid w:val="008A3DD6"/>
    <w:rsid w:val="008A5069"/>
    <w:rsid w:val="008A5A61"/>
    <w:rsid w:val="008A66D3"/>
    <w:rsid w:val="008B04FC"/>
    <w:rsid w:val="008B13AA"/>
    <w:rsid w:val="008B175E"/>
    <w:rsid w:val="008B18A8"/>
    <w:rsid w:val="008B2BBF"/>
    <w:rsid w:val="008B34D2"/>
    <w:rsid w:val="008B392D"/>
    <w:rsid w:val="008B4027"/>
    <w:rsid w:val="008B76A4"/>
    <w:rsid w:val="008C316B"/>
    <w:rsid w:val="008C347C"/>
    <w:rsid w:val="008C4B8F"/>
    <w:rsid w:val="008C5103"/>
    <w:rsid w:val="008D2714"/>
    <w:rsid w:val="008D35B5"/>
    <w:rsid w:val="008D386A"/>
    <w:rsid w:val="008D5687"/>
    <w:rsid w:val="008D6957"/>
    <w:rsid w:val="008E1F33"/>
    <w:rsid w:val="008E2A4C"/>
    <w:rsid w:val="008E2B4B"/>
    <w:rsid w:val="008E2B77"/>
    <w:rsid w:val="008E3A73"/>
    <w:rsid w:val="008E3DDE"/>
    <w:rsid w:val="008E3E09"/>
    <w:rsid w:val="008E42E8"/>
    <w:rsid w:val="008E4349"/>
    <w:rsid w:val="008E4882"/>
    <w:rsid w:val="008E4A27"/>
    <w:rsid w:val="008E626F"/>
    <w:rsid w:val="008E64D8"/>
    <w:rsid w:val="008F0A6A"/>
    <w:rsid w:val="008F2450"/>
    <w:rsid w:val="008F2EF4"/>
    <w:rsid w:val="008F66E2"/>
    <w:rsid w:val="008F6733"/>
    <w:rsid w:val="008F746A"/>
    <w:rsid w:val="008F7B2D"/>
    <w:rsid w:val="00902DF4"/>
    <w:rsid w:val="00903B19"/>
    <w:rsid w:val="0090473E"/>
    <w:rsid w:val="00904E14"/>
    <w:rsid w:val="00905B33"/>
    <w:rsid w:val="00905C0E"/>
    <w:rsid w:val="00906145"/>
    <w:rsid w:val="009065D7"/>
    <w:rsid w:val="00906760"/>
    <w:rsid w:val="00907259"/>
    <w:rsid w:val="00907E1B"/>
    <w:rsid w:val="00907EDE"/>
    <w:rsid w:val="00910BBB"/>
    <w:rsid w:val="009112B4"/>
    <w:rsid w:val="00912640"/>
    <w:rsid w:val="00912B59"/>
    <w:rsid w:val="00912BE0"/>
    <w:rsid w:val="00912D6E"/>
    <w:rsid w:val="0091323F"/>
    <w:rsid w:val="00913734"/>
    <w:rsid w:val="00913BBD"/>
    <w:rsid w:val="00913D6E"/>
    <w:rsid w:val="009160C4"/>
    <w:rsid w:val="009175B0"/>
    <w:rsid w:val="00921707"/>
    <w:rsid w:val="0092196F"/>
    <w:rsid w:val="009224E4"/>
    <w:rsid w:val="00922D98"/>
    <w:rsid w:val="0092310A"/>
    <w:rsid w:val="0092663D"/>
    <w:rsid w:val="009266AB"/>
    <w:rsid w:val="00930E91"/>
    <w:rsid w:val="00930F1B"/>
    <w:rsid w:val="00935438"/>
    <w:rsid w:val="009361C3"/>
    <w:rsid w:val="009362F1"/>
    <w:rsid w:val="00937B0D"/>
    <w:rsid w:val="0094153F"/>
    <w:rsid w:val="00943752"/>
    <w:rsid w:val="00944222"/>
    <w:rsid w:val="00944C15"/>
    <w:rsid w:val="00945078"/>
    <w:rsid w:val="00945AE7"/>
    <w:rsid w:val="00946F67"/>
    <w:rsid w:val="0094776E"/>
    <w:rsid w:val="00956409"/>
    <w:rsid w:val="009568D3"/>
    <w:rsid w:val="00956EF7"/>
    <w:rsid w:val="00957AA9"/>
    <w:rsid w:val="00962785"/>
    <w:rsid w:val="0096290D"/>
    <w:rsid w:val="00962FB9"/>
    <w:rsid w:val="0096600D"/>
    <w:rsid w:val="0096666B"/>
    <w:rsid w:val="00967179"/>
    <w:rsid w:val="00972AFD"/>
    <w:rsid w:val="009755BE"/>
    <w:rsid w:val="00976CA0"/>
    <w:rsid w:val="0098188F"/>
    <w:rsid w:val="0098248E"/>
    <w:rsid w:val="00983B1A"/>
    <w:rsid w:val="00984AEC"/>
    <w:rsid w:val="00986970"/>
    <w:rsid w:val="009869E5"/>
    <w:rsid w:val="009877B1"/>
    <w:rsid w:val="009906ED"/>
    <w:rsid w:val="009912C4"/>
    <w:rsid w:val="00993742"/>
    <w:rsid w:val="00994359"/>
    <w:rsid w:val="00995235"/>
    <w:rsid w:val="009966FA"/>
    <w:rsid w:val="00997420"/>
    <w:rsid w:val="0099780F"/>
    <w:rsid w:val="009978BF"/>
    <w:rsid w:val="009A0786"/>
    <w:rsid w:val="009A1BBC"/>
    <w:rsid w:val="009A1CF3"/>
    <w:rsid w:val="009A43C5"/>
    <w:rsid w:val="009A44C3"/>
    <w:rsid w:val="009A4D3C"/>
    <w:rsid w:val="009A5334"/>
    <w:rsid w:val="009A6346"/>
    <w:rsid w:val="009B083B"/>
    <w:rsid w:val="009B0E76"/>
    <w:rsid w:val="009B1C64"/>
    <w:rsid w:val="009B1E75"/>
    <w:rsid w:val="009B20C4"/>
    <w:rsid w:val="009B26E3"/>
    <w:rsid w:val="009B2D11"/>
    <w:rsid w:val="009B6065"/>
    <w:rsid w:val="009B6615"/>
    <w:rsid w:val="009B6B68"/>
    <w:rsid w:val="009B7083"/>
    <w:rsid w:val="009B7421"/>
    <w:rsid w:val="009C0188"/>
    <w:rsid w:val="009C2330"/>
    <w:rsid w:val="009C2904"/>
    <w:rsid w:val="009C297C"/>
    <w:rsid w:val="009C416B"/>
    <w:rsid w:val="009C4B01"/>
    <w:rsid w:val="009C4F20"/>
    <w:rsid w:val="009C5DA0"/>
    <w:rsid w:val="009D35E4"/>
    <w:rsid w:val="009D4C0E"/>
    <w:rsid w:val="009D4D17"/>
    <w:rsid w:val="009D6616"/>
    <w:rsid w:val="009E1B24"/>
    <w:rsid w:val="009E210E"/>
    <w:rsid w:val="009E2ECA"/>
    <w:rsid w:val="009E392D"/>
    <w:rsid w:val="009E4782"/>
    <w:rsid w:val="009E714F"/>
    <w:rsid w:val="009E718D"/>
    <w:rsid w:val="009F027D"/>
    <w:rsid w:val="009F0593"/>
    <w:rsid w:val="009F06CE"/>
    <w:rsid w:val="009F0CDF"/>
    <w:rsid w:val="009F20CD"/>
    <w:rsid w:val="009F25AA"/>
    <w:rsid w:val="009F2AFD"/>
    <w:rsid w:val="009F2F0F"/>
    <w:rsid w:val="009F4945"/>
    <w:rsid w:val="009F4EA1"/>
    <w:rsid w:val="00A00120"/>
    <w:rsid w:val="00A004BB"/>
    <w:rsid w:val="00A005E4"/>
    <w:rsid w:val="00A029E8"/>
    <w:rsid w:val="00A02B6A"/>
    <w:rsid w:val="00A03194"/>
    <w:rsid w:val="00A05B24"/>
    <w:rsid w:val="00A11266"/>
    <w:rsid w:val="00A13142"/>
    <w:rsid w:val="00A14B6E"/>
    <w:rsid w:val="00A16A05"/>
    <w:rsid w:val="00A17259"/>
    <w:rsid w:val="00A1753F"/>
    <w:rsid w:val="00A179BA"/>
    <w:rsid w:val="00A20B37"/>
    <w:rsid w:val="00A22533"/>
    <w:rsid w:val="00A2333A"/>
    <w:rsid w:val="00A244E9"/>
    <w:rsid w:val="00A24BAE"/>
    <w:rsid w:val="00A25D9C"/>
    <w:rsid w:val="00A262E5"/>
    <w:rsid w:val="00A26C95"/>
    <w:rsid w:val="00A27C43"/>
    <w:rsid w:val="00A302DE"/>
    <w:rsid w:val="00A324CA"/>
    <w:rsid w:val="00A32DE0"/>
    <w:rsid w:val="00A33928"/>
    <w:rsid w:val="00A35ACD"/>
    <w:rsid w:val="00A360A5"/>
    <w:rsid w:val="00A36645"/>
    <w:rsid w:val="00A4019B"/>
    <w:rsid w:val="00A40210"/>
    <w:rsid w:val="00A43112"/>
    <w:rsid w:val="00A43402"/>
    <w:rsid w:val="00A434F6"/>
    <w:rsid w:val="00A43F2C"/>
    <w:rsid w:val="00A458DA"/>
    <w:rsid w:val="00A45D1C"/>
    <w:rsid w:val="00A4603E"/>
    <w:rsid w:val="00A46330"/>
    <w:rsid w:val="00A50685"/>
    <w:rsid w:val="00A5352A"/>
    <w:rsid w:val="00A540C5"/>
    <w:rsid w:val="00A5457D"/>
    <w:rsid w:val="00A547FE"/>
    <w:rsid w:val="00A554E1"/>
    <w:rsid w:val="00A57712"/>
    <w:rsid w:val="00A603EF"/>
    <w:rsid w:val="00A61A8E"/>
    <w:rsid w:val="00A645A4"/>
    <w:rsid w:val="00A64DD6"/>
    <w:rsid w:val="00A65795"/>
    <w:rsid w:val="00A6749E"/>
    <w:rsid w:val="00A706D2"/>
    <w:rsid w:val="00A707DB"/>
    <w:rsid w:val="00A72EA9"/>
    <w:rsid w:val="00A75748"/>
    <w:rsid w:val="00A75C85"/>
    <w:rsid w:val="00A76702"/>
    <w:rsid w:val="00A76ACA"/>
    <w:rsid w:val="00A82894"/>
    <w:rsid w:val="00A82BE1"/>
    <w:rsid w:val="00A8478E"/>
    <w:rsid w:val="00A852D4"/>
    <w:rsid w:val="00A856C1"/>
    <w:rsid w:val="00A86F25"/>
    <w:rsid w:val="00A87150"/>
    <w:rsid w:val="00A923DC"/>
    <w:rsid w:val="00A936C8"/>
    <w:rsid w:val="00A9658A"/>
    <w:rsid w:val="00A96854"/>
    <w:rsid w:val="00A970BC"/>
    <w:rsid w:val="00AA06CA"/>
    <w:rsid w:val="00AA121C"/>
    <w:rsid w:val="00AA19A1"/>
    <w:rsid w:val="00AA2182"/>
    <w:rsid w:val="00AA296B"/>
    <w:rsid w:val="00AA303C"/>
    <w:rsid w:val="00AA3265"/>
    <w:rsid w:val="00AA3358"/>
    <w:rsid w:val="00AA362B"/>
    <w:rsid w:val="00AA47AD"/>
    <w:rsid w:val="00AA56B6"/>
    <w:rsid w:val="00AA6111"/>
    <w:rsid w:val="00AA7814"/>
    <w:rsid w:val="00AB0BA8"/>
    <w:rsid w:val="00AB431B"/>
    <w:rsid w:val="00AB4574"/>
    <w:rsid w:val="00AC1E80"/>
    <w:rsid w:val="00AC30C0"/>
    <w:rsid w:val="00AC38FC"/>
    <w:rsid w:val="00AC3975"/>
    <w:rsid w:val="00AC4133"/>
    <w:rsid w:val="00AC4BC8"/>
    <w:rsid w:val="00AC6CDD"/>
    <w:rsid w:val="00AC7D13"/>
    <w:rsid w:val="00AD1252"/>
    <w:rsid w:val="00AD36C7"/>
    <w:rsid w:val="00AD495E"/>
    <w:rsid w:val="00AD5576"/>
    <w:rsid w:val="00AD59A6"/>
    <w:rsid w:val="00AD5C9A"/>
    <w:rsid w:val="00AD6C69"/>
    <w:rsid w:val="00AD7E78"/>
    <w:rsid w:val="00AE008E"/>
    <w:rsid w:val="00AE0688"/>
    <w:rsid w:val="00AE0973"/>
    <w:rsid w:val="00AE0A80"/>
    <w:rsid w:val="00AE1040"/>
    <w:rsid w:val="00AE1DA4"/>
    <w:rsid w:val="00AE1FA7"/>
    <w:rsid w:val="00AE2B42"/>
    <w:rsid w:val="00AE3C96"/>
    <w:rsid w:val="00AE56D4"/>
    <w:rsid w:val="00AE69EC"/>
    <w:rsid w:val="00AF0818"/>
    <w:rsid w:val="00AF0981"/>
    <w:rsid w:val="00AF0FD3"/>
    <w:rsid w:val="00AF14A6"/>
    <w:rsid w:val="00AF3F9D"/>
    <w:rsid w:val="00AF60F9"/>
    <w:rsid w:val="00AF6B11"/>
    <w:rsid w:val="00AF722A"/>
    <w:rsid w:val="00AF7D24"/>
    <w:rsid w:val="00B000A1"/>
    <w:rsid w:val="00B0050E"/>
    <w:rsid w:val="00B023C3"/>
    <w:rsid w:val="00B025BF"/>
    <w:rsid w:val="00B02804"/>
    <w:rsid w:val="00B050F6"/>
    <w:rsid w:val="00B05CFE"/>
    <w:rsid w:val="00B104BF"/>
    <w:rsid w:val="00B1202F"/>
    <w:rsid w:val="00B12164"/>
    <w:rsid w:val="00B15E8C"/>
    <w:rsid w:val="00B16DED"/>
    <w:rsid w:val="00B17F1A"/>
    <w:rsid w:val="00B20011"/>
    <w:rsid w:val="00B216F0"/>
    <w:rsid w:val="00B2264F"/>
    <w:rsid w:val="00B22AB3"/>
    <w:rsid w:val="00B23121"/>
    <w:rsid w:val="00B23AF6"/>
    <w:rsid w:val="00B2434E"/>
    <w:rsid w:val="00B25163"/>
    <w:rsid w:val="00B26437"/>
    <w:rsid w:val="00B2723E"/>
    <w:rsid w:val="00B30CB5"/>
    <w:rsid w:val="00B31328"/>
    <w:rsid w:val="00B31617"/>
    <w:rsid w:val="00B32D0C"/>
    <w:rsid w:val="00B33A47"/>
    <w:rsid w:val="00B33BFD"/>
    <w:rsid w:val="00B36B9C"/>
    <w:rsid w:val="00B4020C"/>
    <w:rsid w:val="00B4034C"/>
    <w:rsid w:val="00B405D4"/>
    <w:rsid w:val="00B42F43"/>
    <w:rsid w:val="00B430EC"/>
    <w:rsid w:val="00B44AF5"/>
    <w:rsid w:val="00B45AF4"/>
    <w:rsid w:val="00B50AC4"/>
    <w:rsid w:val="00B50ADE"/>
    <w:rsid w:val="00B50D65"/>
    <w:rsid w:val="00B52133"/>
    <w:rsid w:val="00B53338"/>
    <w:rsid w:val="00B55410"/>
    <w:rsid w:val="00B555AF"/>
    <w:rsid w:val="00B5594B"/>
    <w:rsid w:val="00B56778"/>
    <w:rsid w:val="00B60432"/>
    <w:rsid w:val="00B60D03"/>
    <w:rsid w:val="00B62083"/>
    <w:rsid w:val="00B63623"/>
    <w:rsid w:val="00B6398F"/>
    <w:rsid w:val="00B650A0"/>
    <w:rsid w:val="00B650B7"/>
    <w:rsid w:val="00B6710B"/>
    <w:rsid w:val="00B671C5"/>
    <w:rsid w:val="00B71EA1"/>
    <w:rsid w:val="00B7320E"/>
    <w:rsid w:val="00B7714C"/>
    <w:rsid w:val="00B772BB"/>
    <w:rsid w:val="00B7771D"/>
    <w:rsid w:val="00B77F99"/>
    <w:rsid w:val="00B800BF"/>
    <w:rsid w:val="00B80793"/>
    <w:rsid w:val="00B827BC"/>
    <w:rsid w:val="00B82DBF"/>
    <w:rsid w:val="00B83BB6"/>
    <w:rsid w:val="00B83C41"/>
    <w:rsid w:val="00B84CC0"/>
    <w:rsid w:val="00B8520A"/>
    <w:rsid w:val="00B8537F"/>
    <w:rsid w:val="00B85CB5"/>
    <w:rsid w:val="00B90AC1"/>
    <w:rsid w:val="00B93F05"/>
    <w:rsid w:val="00B94A93"/>
    <w:rsid w:val="00B94D4E"/>
    <w:rsid w:val="00B97254"/>
    <w:rsid w:val="00BA020E"/>
    <w:rsid w:val="00BA0943"/>
    <w:rsid w:val="00BA13EF"/>
    <w:rsid w:val="00BA1B65"/>
    <w:rsid w:val="00BA1BB9"/>
    <w:rsid w:val="00BA29FF"/>
    <w:rsid w:val="00BA2BAF"/>
    <w:rsid w:val="00BA2E53"/>
    <w:rsid w:val="00BA3CA9"/>
    <w:rsid w:val="00BA6D9C"/>
    <w:rsid w:val="00BA7A9F"/>
    <w:rsid w:val="00BB006E"/>
    <w:rsid w:val="00BB07E6"/>
    <w:rsid w:val="00BB210D"/>
    <w:rsid w:val="00BB2A1F"/>
    <w:rsid w:val="00BB393B"/>
    <w:rsid w:val="00BB4F00"/>
    <w:rsid w:val="00BB58EB"/>
    <w:rsid w:val="00BC0891"/>
    <w:rsid w:val="00BC0D82"/>
    <w:rsid w:val="00BC0E04"/>
    <w:rsid w:val="00BC336A"/>
    <w:rsid w:val="00BC3C2A"/>
    <w:rsid w:val="00BC3FD8"/>
    <w:rsid w:val="00BC4309"/>
    <w:rsid w:val="00BC4492"/>
    <w:rsid w:val="00BC58D7"/>
    <w:rsid w:val="00BC5A25"/>
    <w:rsid w:val="00BC62AC"/>
    <w:rsid w:val="00BC6540"/>
    <w:rsid w:val="00BC7655"/>
    <w:rsid w:val="00BC7668"/>
    <w:rsid w:val="00BD0156"/>
    <w:rsid w:val="00BD17BB"/>
    <w:rsid w:val="00BD1936"/>
    <w:rsid w:val="00BD43ED"/>
    <w:rsid w:val="00BD53D6"/>
    <w:rsid w:val="00BE06CF"/>
    <w:rsid w:val="00BE10D8"/>
    <w:rsid w:val="00BE5DE8"/>
    <w:rsid w:val="00BE5F13"/>
    <w:rsid w:val="00BE614B"/>
    <w:rsid w:val="00BE65C8"/>
    <w:rsid w:val="00BE6607"/>
    <w:rsid w:val="00BE72D9"/>
    <w:rsid w:val="00BE74F1"/>
    <w:rsid w:val="00BF5A31"/>
    <w:rsid w:val="00BF61BD"/>
    <w:rsid w:val="00BF6398"/>
    <w:rsid w:val="00BF6EF8"/>
    <w:rsid w:val="00C00421"/>
    <w:rsid w:val="00C0135E"/>
    <w:rsid w:val="00C0136E"/>
    <w:rsid w:val="00C01D46"/>
    <w:rsid w:val="00C01EBE"/>
    <w:rsid w:val="00C027B3"/>
    <w:rsid w:val="00C04416"/>
    <w:rsid w:val="00C046B9"/>
    <w:rsid w:val="00C06B3B"/>
    <w:rsid w:val="00C06EED"/>
    <w:rsid w:val="00C0753A"/>
    <w:rsid w:val="00C1100C"/>
    <w:rsid w:val="00C11118"/>
    <w:rsid w:val="00C13119"/>
    <w:rsid w:val="00C14E75"/>
    <w:rsid w:val="00C14E9C"/>
    <w:rsid w:val="00C17160"/>
    <w:rsid w:val="00C171F1"/>
    <w:rsid w:val="00C20564"/>
    <w:rsid w:val="00C20D0C"/>
    <w:rsid w:val="00C2111B"/>
    <w:rsid w:val="00C226CB"/>
    <w:rsid w:val="00C232D2"/>
    <w:rsid w:val="00C237D6"/>
    <w:rsid w:val="00C23A83"/>
    <w:rsid w:val="00C267C6"/>
    <w:rsid w:val="00C26AB0"/>
    <w:rsid w:val="00C314FA"/>
    <w:rsid w:val="00C327AE"/>
    <w:rsid w:val="00C328B0"/>
    <w:rsid w:val="00C32BFA"/>
    <w:rsid w:val="00C32FAB"/>
    <w:rsid w:val="00C3351F"/>
    <w:rsid w:val="00C34D87"/>
    <w:rsid w:val="00C35401"/>
    <w:rsid w:val="00C36014"/>
    <w:rsid w:val="00C36A98"/>
    <w:rsid w:val="00C37BBD"/>
    <w:rsid w:val="00C4035B"/>
    <w:rsid w:val="00C42798"/>
    <w:rsid w:val="00C42D8C"/>
    <w:rsid w:val="00C432CB"/>
    <w:rsid w:val="00C443A8"/>
    <w:rsid w:val="00C46410"/>
    <w:rsid w:val="00C5229B"/>
    <w:rsid w:val="00C52956"/>
    <w:rsid w:val="00C53071"/>
    <w:rsid w:val="00C53B61"/>
    <w:rsid w:val="00C53C73"/>
    <w:rsid w:val="00C55E67"/>
    <w:rsid w:val="00C57DD4"/>
    <w:rsid w:val="00C635A7"/>
    <w:rsid w:val="00C65AE4"/>
    <w:rsid w:val="00C65DC3"/>
    <w:rsid w:val="00C667BF"/>
    <w:rsid w:val="00C66C36"/>
    <w:rsid w:val="00C66D40"/>
    <w:rsid w:val="00C710EF"/>
    <w:rsid w:val="00C71FC8"/>
    <w:rsid w:val="00C72008"/>
    <w:rsid w:val="00C722A7"/>
    <w:rsid w:val="00C7349D"/>
    <w:rsid w:val="00C738A1"/>
    <w:rsid w:val="00C73FF6"/>
    <w:rsid w:val="00C74F29"/>
    <w:rsid w:val="00C75161"/>
    <w:rsid w:val="00C7542E"/>
    <w:rsid w:val="00C75575"/>
    <w:rsid w:val="00C7559D"/>
    <w:rsid w:val="00C76261"/>
    <w:rsid w:val="00C7680B"/>
    <w:rsid w:val="00C80371"/>
    <w:rsid w:val="00C819A8"/>
    <w:rsid w:val="00C84132"/>
    <w:rsid w:val="00C84AC8"/>
    <w:rsid w:val="00C84DF1"/>
    <w:rsid w:val="00C84E4C"/>
    <w:rsid w:val="00C85B2A"/>
    <w:rsid w:val="00C93278"/>
    <w:rsid w:val="00C97405"/>
    <w:rsid w:val="00C9755B"/>
    <w:rsid w:val="00CA0BAD"/>
    <w:rsid w:val="00CA213C"/>
    <w:rsid w:val="00CA359E"/>
    <w:rsid w:val="00CA44B8"/>
    <w:rsid w:val="00CA63F0"/>
    <w:rsid w:val="00CA6F38"/>
    <w:rsid w:val="00CA7CCB"/>
    <w:rsid w:val="00CB3E04"/>
    <w:rsid w:val="00CB40A3"/>
    <w:rsid w:val="00CB4481"/>
    <w:rsid w:val="00CB617C"/>
    <w:rsid w:val="00CB6B7B"/>
    <w:rsid w:val="00CB6C2F"/>
    <w:rsid w:val="00CB7714"/>
    <w:rsid w:val="00CC1C10"/>
    <w:rsid w:val="00CC2B2A"/>
    <w:rsid w:val="00CC49A8"/>
    <w:rsid w:val="00CC4F35"/>
    <w:rsid w:val="00CC5257"/>
    <w:rsid w:val="00CC5863"/>
    <w:rsid w:val="00CD0DF7"/>
    <w:rsid w:val="00CD3699"/>
    <w:rsid w:val="00CD6FEA"/>
    <w:rsid w:val="00CE03D1"/>
    <w:rsid w:val="00CE1C9E"/>
    <w:rsid w:val="00CE3398"/>
    <w:rsid w:val="00CE3D00"/>
    <w:rsid w:val="00CE49C8"/>
    <w:rsid w:val="00CE5D85"/>
    <w:rsid w:val="00CE7D42"/>
    <w:rsid w:val="00CF1C3F"/>
    <w:rsid w:val="00CF3526"/>
    <w:rsid w:val="00CF5473"/>
    <w:rsid w:val="00CF5953"/>
    <w:rsid w:val="00CF616C"/>
    <w:rsid w:val="00CF71CA"/>
    <w:rsid w:val="00CF7E10"/>
    <w:rsid w:val="00D00D13"/>
    <w:rsid w:val="00D00D32"/>
    <w:rsid w:val="00D019BA"/>
    <w:rsid w:val="00D019DA"/>
    <w:rsid w:val="00D01B85"/>
    <w:rsid w:val="00D03881"/>
    <w:rsid w:val="00D0563D"/>
    <w:rsid w:val="00D05904"/>
    <w:rsid w:val="00D06379"/>
    <w:rsid w:val="00D1033B"/>
    <w:rsid w:val="00D120EE"/>
    <w:rsid w:val="00D14316"/>
    <w:rsid w:val="00D1549F"/>
    <w:rsid w:val="00D15822"/>
    <w:rsid w:val="00D15C96"/>
    <w:rsid w:val="00D15CDC"/>
    <w:rsid w:val="00D16EAF"/>
    <w:rsid w:val="00D22A57"/>
    <w:rsid w:val="00D23523"/>
    <w:rsid w:val="00D23B22"/>
    <w:rsid w:val="00D26182"/>
    <w:rsid w:val="00D26436"/>
    <w:rsid w:val="00D27B91"/>
    <w:rsid w:val="00D27C0A"/>
    <w:rsid w:val="00D30CC4"/>
    <w:rsid w:val="00D31038"/>
    <w:rsid w:val="00D31CCE"/>
    <w:rsid w:val="00D32ABF"/>
    <w:rsid w:val="00D32BFD"/>
    <w:rsid w:val="00D34DF4"/>
    <w:rsid w:val="00D3514C"/>
    <w:rsid w:val="00D37127"/>
    <w:rsid w:val="00D37BC3"/>
    <w:rsid w:val="00D40D21"/>
    <w:rsid w:val="00D41683"/>
    <w:rsid w:val="00D4281C"/>
    <w:rsid w:val="00D435E6"/>
    <w:rsid w:val="00D4587A"/>
    <w:rsid w:val="00D4775C"/>
    <w:rsid w:val="00D47E43"/>
    <w:rsid w:val="00D50D3A"/>
    <w:rsid w:val="00D52B0A"/>
    <w:rsid w:val="00D5364A"/>
    <w:rsid w:val="00D53D15"/>
    <w:rsid w:val="00D544B7"/>
    <w:rsid w:val="00D5464C"/>
    <w:rsid w:val="00D551B6"/>
    <w:rsid w:val="00D5567F"/>
    <w:rsid w:val="00D5582A"/>
    <w:rsid w:val="00D56691"/>
    <w:rsid w:val="00D615D0"/>
    <w:rsid w:val="00D6166B"/>
    <w:rsid w:val="00D61977"/>
    <w:rsid w:val="00D63F38"/>
    <w:rsid w:val="00D64315"/>
    <w:rsid w:val="00D645B5"/>
    <w:rsid w:val="00D650B2"/>
    <w:rsid w:val="00D663F9"/>
    <w:rsid w:val="00D70113"/>
    <w:rsid w:val="00D71A77"/>
    <w:rsid w:val="00D71F8E"/>
    <w:rsid w:val="00D7396D"/>
    <w:rsid w:val="00D73A15"/>
    <w:rsid w:val="00D74D3E"/>
    <w:rsid w:val="00D75F71"/>
    <w:rsid w:val="00D75FB0"/>
    <w:rsid w:val="00D80DFE"/>
    <w:rsid w:val="00D81BE2"/>
    <w:rsid w:val="00D82501"/>
    <w:rsid w:val="00D82971"/>
    <w:rsid w:val="00D83004"/>
    <w:rsid w:val="00D8302E"/>
    <w:rsid w:val="00D83449"/>
    <w:rsid w:val="00D83AB0"/>
    <w:rsid w:val="00D83B2A"/>
    <w:rsid w:val="00D85B21"/>
    <w:rsid w:val="00D85EED"/>
    <w:rsid w:val="00D8680A"/>
    <w:rsid w:val="00D872A3"/>
    <w:rsid w:val="00D87E7D"/>
    <w:rsid w:val="00D902ED"/>
    <w:rsid w:val="00D90CEB"/>
    <w:rsid w:val="00D90E7E"/>
    <w:rsid w:val="00D91C67"/>
    <w:rsid w:val="00D9484E"/>
    <w:rsid w:val="00D9571F"/>
    <w:rsid w:val="00D9593D"/>
    <w:rsid w:val="00D964F8"/>
    <w:rsid w:val="00DA0A60"/>
    <w:rsid w:val="00DA1882"/>
    <w:rsid w:val="00DA260E"/>
    <w:rsid w:val="00DA2B38"/>
    <w:rsid w:val="00DA2E1C"/>
    <w:rsid w:val="00DA2FEA"/>
    <w:rsid w:val="00DA3929"/>
    <w:rsid w:val="00DA4BC2"/>
    <w:rsid w:val="00DA7529"/>
    <w:rsid w:val="00DB058B"/>
    <w:rsid w:val="00DB16C8"/>
    <w:rsid w:val="00DB2FCF"/>
    <w:rsid w:val="00DB3879"/>
    <w:rsid w:val="00DB41F9"/>
    <w:rsid w:val="00DB4E95"/>
    <w:rsid w:val="00DB5AEC"/>
    <w:rsid w:val="00DB60C3"/>
    <w:rsid w:val="00DB6997"/>
    <w:rsid w:val="00DC3E68"/>
    <w:rsid w:val="00DC5915"/>
    <w:rsid w:val="00DC5B51"/>
    <w:rsid w:val="00DC5C89"/>
    <w:rsid w:val="00DC6C44"/>
    <w:rsid w:val="00DC7288"/>
    <w:rsid w:val="00DD1709"/>
    <w:rsid w:val="00DD2B2E"/>
    <w:rsid w:val="00DD358C"/>
    <w:rsid w:val="00DD4803"/>
    <w:rsid w:val="00DD54BE"/>
    <w:rsid w:val="00DD5573"/>
    <w:rsid w:val="00DD5E7A"/>
    <w:rsid w:val="00DD69D9"/>
    <w:rsid w:val="00DD6B5A"/>
    <w:rsid w:val="00DD7CD6"/>
    <w:rsid w:val="00DE0413"/>
    <w:rsid w:val="00DE04A6"/>
    <w:rsid w:val="00DE1198"/>
    <w:rsid w:val="00DE18D4"/>
    <w:rsid w:val="00DE48D8"/>
    <w:rsid w:val="00DE4937"/>
    <w:rsid w:val="00DE4AB7"/>
    <w:rsid w:val="00DF01B7"/>
    <w:rsid w:val="00DF06F2"/>
    <w:rsid w:val="00DF1351"/>
    <w:rsid w:val="00DF1F95"/>
    <w:rsid w:val="00DF3383"/>
    <w:rsid w:val="00DF3C5B"/>
    <w:rsid w:val="00DF4080"/>
    <w:rsid w:val="00DF4C11"/>
    <w:rsid w:val="00DF5383"/>
    <w:rsid w:val="00E01DC7"/>
    <w:rsid w:val="00E03D9E"/>
    <w:rsid w:val="00E03ED0"/>
    <w:rsid w:val="00E062B0"/>
    <w:rsid w:val="00E105E2"/>
    <w:rsid w:val="00E10C6A"/>
    <w:rsid w:val="00E12ACA"/>
    <w:rsid w:val="00E13538"/>
    <w:rsid w:val="00E1427C"/>
    <w:rsid w:val="00E1520E"/>
    <w:rsid w:val="00E15586"/>
    <w:rsid w:val="00E15EC6"/>
    <w:rsid w:val="00E16B77"/>
    <w:rsid w:val="00E17420"/>
    <w:rsid w:val="00E2129A"/>
    <w:rsid w:val="00E216DD"/>
    <w:rsid w:val="00E23120"/>
    <w:rsid w:val="00E23D62"/>
    <w:rsid w:val="00E24D2C"/>
    <w:rsid w:val="00E263CE"/>
    <w:rsid w:val="00E322DA"/>
    <w:rsid w:val="00E35233"/>
    <w:rsid w:val="00E35824"/>
    <w:rsid w:val="00E36BE8"/>
    <w:rsid w:val="00E3789C"/>
    <w:rsid w:val="00E407C4"/>
    <w:rsid w:val="00E433E3"/>
    <w:rsid w:val="00E44280"/>
    <w:rsid w:val="00E44FA8"/>
    <w:rsid w:val="00E45E0D"/>
    <w:rsid w:val="00E45EC8"/>
    <w:rsid w:val="00E45FFB"/>
    <w:rsid w:val="00E461BF"/>
    <w:rsid w:val="00E46DD8"/>
    <w:rsid w:val="00E47648"/>
    <w:rsid w:val="00E4780F"/>
    <w:rsid w:val="00E4796E"/>
    <w:rsid w:val="00E47B79"/>
    <w:rsid w:val="00E501E8"/>
    <w:rsid w:val="00E50672"/>
    <w:rsid w:val="00E5176A"/>
    <w:rsid w:val="00E54FB9"/>
    <w:rsid w:val="00E5635A"/>
    <w:rsid w:val="00E5666D"/>
    <w:rsid w:val="00E567F1"/>
    <w:rsid w:val="00E57613"/>
    <w:rsid w:val="00E61236"/>
    <w:rsid w:val="00E6143B"/>
    <w:rsid w:val="00E61942"/>
    <w:rsid w:val="00E6345D"/>
    <w:rsid w:val="00E645DB"/>
    <w:rsid w:val="00E64C85"/>
    <w:rsid w:val="00E64D98"/>
    <w:rsid w:val="00E652DA"/>
    <w:rsid w:val="00E67131"/>
    <w:rsid w:val="00E6780B"/>
    <w:rsid w:val="00E67B16"/>
    <w:rsid w:val="00E67F36"/>
    <w:rsid w:val="00E71C21"/>
    <w:rsid w:val="00E7227E"/>
    <w:rsid w:val="00E7245C"/>
    <w:rsid w:val="00E7338D"/>
    <w:rsid w:val="00E73935"/>
    <w:rsid w:val="00E73C08"/>
    <w:rsid w:val="00E74210"/>
    <w:rsid w:val="00E74851"/>
    <w:rsid w:val="00E74F9D"/>
    <w:rsid w:val="00E751FC"/>
    <w:rsid w:val="00E7607F"/>
    <w:rsid w:val="00E76268"/>
    <w:rsid w:val="00E7670C"/>
    <w:rsid w:val="00E81DB8"/>
    <w:rsid w:val="00E8323B"/>
    <w:rsid w:val="00E83F1F"/>
    <w:rsid w:val="00E84FA9"/>
    <w:rsid w:val="00E85803"/>
    <w:rsid w:val="00E859AA"/>
    <w:rsid w:val="00E85F4C"/>
    <w:rsid w:val="00E865FB"/>
    <w:rsid w:val="00E86E59"/>
    <w:rsid w:val="00E879FF"/>
    <w:rsid w:val="00E87A99"/>
    <w:rsid w:val="00E87CCD"/>
    <w:rsid w:val="00E904E4"/>
    <w:rsid w:val="00E90BA8"/>
    <w:rsid w:val="00E914CF"/>
    <w:rsid w:val="00E91E67"/>
    <w:rsid w:val="00E9527C"/>
    <w:rsid w:val="00E95AB2"/>
    <w:rsid w:val="00E9621B"/>
    <w:rsid w:val="00E970CE"/>
    <w:rsid w:val="00E97127"/>
    <w:rsid w:val="00EA05AF"/>
    <w:rsid w:val="00EA151B"/>
    <w:rsid w:val="00EA1DCA"/>
    <w:rsid w:val="00EA21C6"/>
    <w:rsid w:val="00EA340B"/>
    <w:rsid w:val="00EA3C48"/>
    <w:rsid w:val="00EA4A99"/>
    <w:rsid w:val="00EA581B"/>
    <w:rsid w:val="00EA63E8"/>
    <w:rsid w:val="00EB0570"/>
    <w:rsid w:val="00EB3517"/>
    <w:rsid w:val="00EB5200"/>
    <w:rsid w:val="00EB60E2"/>
    <w:rsid w:val="00EB62AB"/>
    <w:rsid w:val="00EB6D82"/>
    <w:rsid w:val="00EC12E8"/>
    <w:rsid w:val="00EC15D1"/>
    <w:rsid w:val="00EC220A"/>
    <w:rsid w:val="00EC3847"/>
    <w:rsid w:val="00EC3BD2"/>
    <w:rsid w:val="00EC3CFD"/>
    <w:rsid w:val="00EC3F3E"/>
    <w:rsid w:val="00EC4ECA"/>
    <w:rsid w:val="00EC55B6"/>
    <w:rsid w:val="00EC579B"/>
    <w:rsid w:val="00EC5AD4"/>
    <w:rsid w:val="00EC6371"/>
    <w:rsid w:val="00EC6B4A"/>
    <w:rsid w:val="00EC6C87"/>
    <w:rsid w:val="00EC77E6"/>
    <w:rsid w:val="00ED1A1B"/>
    <w:rsid w:val="00ED1DCA"/>
    <w:rsid w:val="00ED29AE"/>
    <w:rsid w:val="00ED2CF7"/>
    <w:rsid w:val="00ED3772"/>
    <w:rsid w:val="00ED4457"/>
    <w:rsid w:val="00ED4FBF"/>
    <w:rsid w:val="00ED5B8D"/>
    <w:rsid w:val="00ED5D3C"/>
    <w:rsid w:val="00ED62BB"/>
    <w:rsid w:val="00ED6931"/>
    <w:rsid w:val="00ED6EB9"/>
    <w:rsid w:val="00ED76F2"/>
    <w:rsid w:val="00ED7927"/>
    <w:rsid w:val="00ED7F7D"/>
    <w:rsid w:val="00EE0E5A"/>
    <w:rsid w:val="00EE1431"/>
    <w:rsid w:val="00EE1B83"/>
    <w:rsid w:val="00EE3E4B"/>
    <w:rsid w:val="00EE3EA1"/>
    <w:rsid w:val="00EE5F4F"/>
    <w:rsid w:val="00EF1CC5"/>
    <w:rsid w:val="00F01709"/>
    <w:rsid w:val="00F01D7A"/>
    <w:rsid w:val="00F020EF"/>
    <w:rsid w:val="00F04754"/>
    <w:rsid w:val="00F049E7"/>
    <w:rsid w:val="00F04A86"/>
    <w:rsid w:val="00F04EF5"/>
    <w:rsid w:val="00F05B08"/>
    <w:rsid w:val="00F07651"/>
    <w:rsid w:val="00F106E3"/>
    <w:rsid w:val="00F108D1"/>
    <w:rsid w:val="00F10DCF"/>
    <w:rsid w:val="00F10F2C"/>
    <w:rsid w:val="00F12174"/>
    <w:rsid w:val="00F12DFC"/>
    <w:rsid w:val="00F14906"/>
    <w:rsid w:val="00F1705B"/>
    <w:rsid w:val="00F21371"/>
    <w:rsid w:val="00F226DE"/>
    <w:rsid w:val="00F22D85"/>
    <w:rsid w:val="00F22DF1"/>
    <w:rsid w:val="00F2345E"/>
    <w:rsid w:val="00F2358D"/>
    <w:rsid w:val="00F23D99"/>
    <w:rsid w:val="00F25173"/>
    <w:rsid w:val="00F25FCC"/>
    <w:rsid w:val="00F27283"/>
    <w:rsid w:val="00F30EF3"/>
    <w:rsid w:val="00F31385"/>
    <w:rsid w:val="00F3153D"/>
    <w:rsid w:val="00F31CB6"/>
    <w:rsid w:val="00F3259C"/>
    <w:rsid w:val="00F32F5E"/>
    <w:rsid w:val="00F32F96"/>
    <w:rsid w:val="00F35DA6"/>
    <w:rsid w:val="00F3634F"/>
    <w:rsid w:val="00F40A2A"/>
    <w:rsid w:val="00F40EC0"/>
    <w:rsid w:val="00F4193B"/>
    <w:rsid w:val="00F42001"/>
    <w:rsid w:val="00F427F9"/>
    <w:rsid w:val="00F444A1"/>
    <w:rsid w:val="00F44608"/>
    <w:rsid w:val="00F47565"/>
    <w:rsid w:val="00F533C1"/>
    <w:rsid w:val="00F53586"/>
    <w:rsid w:val="00F53A6B"/>
    <w:rsid w:val="00F544D7"/>
    <w:rsid w:val="00F5485C"/>
    <w:rsid w:val="00F54CDE"/>
    <w:rsid w:val="00F60860"/>
    <w:rsid w:val="00F61B54"/>
    <w:rsid w:val="00F62143"/>
    <w:rsid w:val="00F6676F"/>
    <w:rsid w:val="00F674BD"/>
    <w:rsid w:val="00F67CF5"/>
    <w:rsid w:val="00F71640"/>
    <w:rsid w:val="00F716B9"/>
    <w:rsid w:val="00F71C89"/>
    <w:rsid w:val="00F744E9"/>
    <w:rsid w:val="00F74EAA"/>
    <w:rsid w:val="00F76C47"/>
    <w:rsid w:val="00F7717A"/>
    <w:rsid w:val="00F77CB4"/>
    <w:rsid w:val="00F77D07"/>
    <w:rsid w:val="00F81418"/>
    <w:rsid w:val="00F82266"/>
    <w:rsid w:val="00F82683"/>
    <w:rsid w:val="00F83163"/>
    <w:rsid w:val="00F8323A"/>
    <w:rsid w:val="00F832E7"/>
    <w:rsid w:val="00F832E9"/>
    <w:rsid w:val="00F83EDF"/>
    <w:rsid w:val="00F84B82"/>
    <w:rsid w:val="00F854DC"/>
    <w:rsid w:val="00F863D0"/>
    <w:rsid w:val="00F86F16"/>
    <w:rsid w:val="00F87C8F"/>
    <w:rsid w:val="00F94388"/>
    <w:rsid w:val="00FA0397"/>
    <w:rsid w:val="00FA04CA"/>
    <w:rsid w:val="00FA0B15"/>
    <w:rsid w:val="00FA0EAB"/>
    <w:rsid w:val="00FA115F"/>
    <w:rsid w:val="00FA12DF"/>
    <w:rsid w:val="00FA222B"/>
    <w:rsid w:val="00FA2764"/>
    <w:rsid w:val="00FA4AF0"/>
    <w:rsid w:val="00FA699C"/>
    <w:rsid w:val="00FA6A6F"/>
    <w:rsid w:val="00FA7CFD"/>
    <w:rsid w:val="00FA7DC0"/>
    <w:rsid w:val="00FB0662"/>
    <w:rsid w:val="00FB3D8B"/>
    <w:rsid w:val="00FB496A"/>
    <w:rsid w:val="00FB4DC3"/>
    <w:rsid w:val="00FB4F5C"/>
    <w:rsid w:val="00FB4FC8"/>
    <w:rsid w:val="00FB5909"/>
    <w:rsid w:val="00FB6047"/>
    <w:rsid w:val="00FB6A69"/>
    <w:rsid w:val="00FC052C"/>
    <w:rsid w:val="00FC207E"/>
    <w:rsid w:val="00FC3BFA"/>
    <w:rsid w:val="00FC4873"/>
    <w:rsid w:val="00FC5742"/>
    <w:rsid w:val="00FC5AA2"/>
    <w:rsid w:val="00FD1411"/>
    <w:rsid w:val="00FD1ED3"/>
    <w:rsid w:val="00FD20DA"/>
    <w:rsid w:val="00FD24D3"/>
    <w:rsid w:val="00FD3183"/>
    <w:rsid w:val="00FD487B"/>
    <w:rsid w:val="00FD6C05"/>
    <w:rsid w:val="00FE1E81"/>
    <w:rsid w:val="00FE2069"/>
    <w:rsid w:val="00FE2E8C"/>
    <w:rsid w:val="00FE365F"/>
    <w:rsid w:val="00FE3ABF"/>
    <w:rsid w:val="00FE414E"/>
    <w:rsid w:val="00FE454A"/>
    <w:rsid w:val="00FE5459"/>
    <w:rsid w:val="00FE5FE2"/>
    <w:rsid w:val="00FE61D7"/>
    <w:rsid w:val="00FE6C45"/>
    <w:rsid w:val="00FE7643"/>
    <w:rsid w:val="00FE788C"/>
    <w:rsid w:val="00FE7980"/>
    <w:rsid w:val="00FF2FAF"/>
    <w:rsid w:val="00FF32CD"/>
    <w:rsid w:val="00FF6390"/>
    <w:rsid w:val="00FF644F"/>
    <w:rsid w:val="00FF7BE6"/>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B538EE"/>
  <w15:docId w15:val="{28455776-DBAD-4C74-876E-E641FD37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C3F"/>
    <w:pPr>
      <w:spacing w:after="0" w:line="240" w:lineRule="auto"/>
    </w:pPr>
    <w:rPr>
      <w:rFonts w:ascii="Times New Roman" w:eastAsia="Calibri" w:hAnsi="Times New Roman" w:cs="Times New Roman"/>
      <w:sz w:val="24"/>
      <w:szCs w:val="24"/>
      <w:lang w:eastAsia="lv-LV"/>
    </w:rPr>
  </w:style>
  <w:style w:type="paragraph" w:styleId="Heading3">
    <w:name w:val="heading 3"/>
    <w:basedOn w:val="Normal"/>
    <w:link w:val="Heading3Char"/>
    <w:uiPriority w:val="9"/>
    <w:qFormat/>
    <w:rsid w:val="00312AD5"/>
    <w:pPr>
      <w:spacing w:before="100" w:beforeAutospacing="1" w:after="100" w:afterAutospacing="1"/>
      <w:outlineLvl w:val="2"/>
    </w:pPr>
    <w:rPr>
      <w:rFonts w:eastAsia="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52B3"/>
    <w:rPr>
      <w:rFonts w:cs="Times New Roman"/>
      <w:color w:val="0000FF"/>
      <w:u w:val="single"/>
    </w:rPr>
  </w:style>
  <w:style w:type="paragraph" w:styleId="ListParagraph">
    <w:name w:val="List Paragraph"/>
    <w:aliases w:val="2,Strip,H&amp;P List Paragraph,Saraksta rindkopa,Saraksta rindkopa1,Normal bullet 2,Bullet list,List Paragraph1,Colorful List - Accent 12,Bullet 1,Bullet Points,Colorful List - Accent 11,Dot pt,F5 List Paragraph,Indicator Text"/>
    <w:basedOn w:val="Normal"/>
    <w:link w:val="ListParagraphChar"/>
    <w:uiPriority w:val="34"/>
    <w:qFormat/>
    <w:rsid w:val="000952B3"/>
    <w:pPr>
      <w:ind w:left="720"/>
      <w:contextualSpacing/>
    </w:pPr>
    <w:rPr>
      <w:rFonts w:eastAsia="Times New Roman"/>
      <w:sz w:val="22"/>
      <w:szCs w:val="22"/>
    </w:rPr>
  </w:style>
  <w:style w:type="character" w:customStyle="1" w:styleId="ListParagraphChar">
    <w:name w:val="List Paragraph Char"/>
    <w:aliases w:val="2 Char,Strip Char,H&amp;P List Paragraph Char,Saraksta rindkopa Char,Saraksta rindkopa1 Char,Normal bullet 2 Char,Bullet list Char,List Paragraph1 Char,Colorful List - Accent 12 Char,Bullet 1 Char,Bullet Points Char,Dot pt Char"/>
    <w:link w:val="ListParagraph"/>
    <w:uiPriority w:val="34"/>
    <w:qFormat/>
    <w:rsid w:val="000952B3"/>
    <w:rPr>
      <w:rFonts w:ascii="Times New Roman" w:eastAsia="Times New Roman" w:hAnsi="Times New Roman" w:cs="Times New Roman"/>
      <w:lang w:eastAsia="lv-LV"/>
    </w:rPr>
  </w:style>
  <w:style w:type="paragraph" w:customStyle="1" w:styleId="Default">
    <w:name w:val="Default"/>
    <w:rsid w:val="000952B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naiskr">
    <w:name w:val="naiskr"/>
    <w:basedOn w:val="Normal"/>
    <w:rsid w:val="000952B3"/>
    <w:pPr>
      <w:spacing w:before="100" w:beforeAutospacing="1" w:after="100" w:afterAutospacing="1"/>
    </w:pPr>
    <w:rPr>
      <w:rFonts w:eastAsia="Times New Roman"/>
    </w:rPr>
  </w:style>
  <w:style w:type="paragraph" w:customStyle="1" w:styleId="naisnod">
    <w:name w:val="naisnod"/>
    <w:basedOn w:val="Normal"/>
    <w:rsid w:val="000952B3"/>
    <w:pPr>
      <w:spacing w:before="100" w:beforeAutospacing="1" w:after="100" w:afterAutospacing="1"/>
    </w:pPr>
    <w:rPr>
      <w:rFonts w:eastAsia="Times New Roman"/>
    </w:rPr>
  </w:style>
  <w:style w:type="character" w:styleId="CommentReference">
    <w:name w:val="annotation reference"/>
    <w:uiPriority w:val="99"/>
    <w:unhideWhenUsed/>
    <w:rsid w:val="00055596"/>
    <w:rPr>
      <w:sz w:val="16"/>
      <w:szCs w:val="16"/>
    </w:rPr>
  </w:style>
  <w:style w:type="paragraph" w:styleId="CommentText">
    <w:name w:val="annotation text"/>
    <w:basedOn w:val="Normal"/>
    <w:link w:val="CommentTextChar"/>
    <w:uiPriority w:val="99"/>
    <w:unhideWhenUsed/>
    <w:rsid w:val="00055596"/>
    <w:pPr>
      <w:spacing w:after="200"/>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055596"/>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05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96"/>
    <w:rPr>
      <w:rFonts w:ascii="Segoe UI" w:eastAsia="Calibri" w:hAnsi="Segoe UI" w:cs="Segoe UI"/>
      <w:sz w:val="18"/>
      <w:szCs w:val="18"/>
      <w:lang w:eastAsia="lv-LV"/>
    </w:rPr>
  </w:style>
  <w:style w:type="table" w:styleId="TableGrid">
    <w:name w:val="Table Grid"/>
    <w:basedOn w:val="TableNormal"/>
    <w:uiPriority w:val="39"/>
    <w:rsid w:val="00DF4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045B"/>
    <w:pPr>
      <w:spacing w:before="100" w:beforeAutospacing="1" w:after="100" w:afterAutospacing="1"/>
    </w:pPr>
    <w:rPr>
      <w:rFonts w:eastAsia="Times New Roman"/>
    </w:rPr>
  </w:style>
  <w:style w:type="paragraph" w:styleId="Header">
    <w:name w:val="header"/>
    <w:basedOn w:val="Normal"/>
    <w:link w:val="HeaderChar"/>
    <w:uiPriority w:val="99"/>
    <w:unhideWhenUsed/>
    <w:rsid w:val="007A045B"/>
    <w:pPr>
      <w:tabs>
        <w:tab w:val="center" w:pos="4153"/>
        <w:tab w:val="right" w:pos="8306"/>
      </w:tabs>
    </w:pPr>
  </w:style>
  <w:style w:type="character" w:customStyle="1" w:styleId="HeaderChar">
    <w:name w:val="Header Char"/>
    <w:basedOn w:val="DefaultParagraphFont"/>
    <w:link w:val="Header"/>
    <w:uiPriority w:val="99"/>
    <w:rsid w:val="007A045B"/>
    <w:rPr>
      <w:rFonts w:ascii="Times New Roman" w:eastAsia="Calibri" w:hAnsi="Times New Roman" w:cs="Times New Roman"/>
      <w:sz w:val="24"/>
      <w:szCs w:val="24"/>
      <w:lang w:eastAsia="lv-LV"/>
    </w:rPr>
  </w:style>
  <w:style w:type="paragraph" w:styleId="Footer">
    <w:name w:val="footer"/>
    <w:basedOn w:val="Normal"/>
    <w:link w:val="FooterChar"/>
    <w:uiPriority w:val="99"/>
    <w:unhideWhenUsed/>
    <w:rsid w:val="007A045B"/>
    <w:pPr>
      <w:tabs>
        <w:tab w:val="center" w:pos="4153"/>
        <w:tab w:val="right" w:pos="8306"/>
      </w:tabs>
    </w:pPr>
  </w:style>
  <w:style w:type="character" w:customStyle="1" w:styleId="FooterChar">
    <w:name w:val="Footer Char"/>
    <w:basedOn w:val="DefaultParagraphFont"/>
    <w:link w:val="Footer"/>
    <w:uiPriority w:val="99"/>
    <w:rsid w:val="007A045B"/>
    <w:rPr>
      <w:rFonts w:ascii="Times New Roman" w:eastAsia="Calibri"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B94D4E"/>
    <w:pPr>
      <w:spacing w:after="0"/>
    </w:pPr>
    <w:rPr>
      <w:rFonts w:ascii="Times New Roman" w:hAnsi="Times New Roman"/>
      <w:b/>
      <w:bCs/>
      <w:lang w:val="lv-LV" w:eastAsia="lv-LV"/>
    </w:rPr>
  </w:style>
  <w:style w:type="character" w:customStyle="1" w:styleId="CommentSubjectChar">
    <w:name w:val="Comment Subject Char"/>
    <w:basedOn w:val="CommentTextChar"/>
    <w:link w:val="CommentSubject"/>
    <w:uiPriority w:val="99"/>
    <w:semiHidden/>
    <w:rsid w:val="00B94D4E"/>
    <w:rPr>
      <w:rFonts w:ascii="Times New Roman" w:eastAsia="Calibri" w:hAnsi="Times New Roman" w:cs="Times New Roman"/>
      <w:b/>
      <w:bCs/>
      <w:sz w:val="20"/>
      <w:szCs w:val="20"/>
      <w:lang w:val="x-none" w:eastAsia="lv-LV"/>
    </w:rPr>
  </w:style>
  <w:style w:type="paragraph" w:styleId="Revision">
    <w:name w:val="Revision"/>
    <w:hidden/>
    <w:uiPriority w:val="99"/>
    <w:semiHidden/>
    <w:rsid w:val="004040B1"/>
    <w:pPr>
      <w:spacing w:after="0" w:line="240" w:lineRule="auto"/>
    </w:pPr>
    <w:rPr>
      <w:rFonts w:ascii="Times New Roman" w:eastAsia="Calibri" w:hAnsi="Times New Roman" w:cs="Times New Roman"/>
      <w:sz w:val="24"/>
      <w:szCs w:val="24"/>
      <w:lang w:eastAsia="lv-LV"/>
    </w:rPr>
  </w:style>
  <w:style w:type="character" w:styleId="FootnoteReference">
    <w:name w:val="footnote reference"/>
    <w:aliases w:val="Footnote Reference Number,Footnote symbol,SUPERS,Footnote Refernece,ftref,Footnote Reference Superscript,stylish,BVI fnr,Fußnotenzeichen_Raxen,callout,Vēres atsauce,Odwołanie przypisu,Footnotes refss,Ref,de nota al pie,Times 10 Point"/>
    <w:basedOn w:val="DefaultParagraphFont"/>
    <w:link w:val="CharCharCharChar"/>
    <w:uiPriority w:val="99"/>
    <w:unhideWhenUsed/>
    <w:qFormat/>
    <w:rsid w:val="00B31328"/>
    <w:rPr>
      <w:vertAlign w:val="superscript"/>
    </w:rPr>
  </w:style>
  <w:style w:type="paragraph" w:styleId="FootnoteText">
    <w:name w:val="footnote text"/>
    <w:aliases w:val="Footnote Text Char2,Footnote Text Char1 Char,Footnote Text Char Char Char,Footnote Text Char Char Char Char Char Char Char,Footnote Char Char Char Char Char Char Char,Fußnote Char Char Char Char Char Char Char,Footnote Text Char Char,f,fn"/>
    <w:basedOn w:val="Normal"/>
    <w:link w:val="FootnoteTextChar"/>
    <w:uiPriority w:val="99"/>
    <w:unhideWhenUsed/>
    <w:qFormat/>
    <w:rsid w:val="003F61CB"/>
    <w:rPr>
      <w:sz w:val="20"/>
      <w:szCs w:val="20"/>
    </w:rPr>
  </w:style>
  <w:style w:type="character" w:customStyle="1" w:styleId="FootnoteTextChar">
    <w:name w:val="Footnote Text Char"/>
    <w:aliases w:val="Footnote Text Char2 Char,Footnote Text Char1 Char Char,Footnote Text Char Char Char Char,Footnote Text Char Char Char Char Char Char Char Char,Footnote Char Char Char Char Char Char Char Char,Footnote Text Char Char Char1,f Char"/>
    <w:basedOn w:val="DefaultParagraphFont"/>
    <w:link w:val="FootnoteText"/>
    <w:uiPriority w:val="99"/>
    <w:rsid w:val="003F61CB"/>
    <w:rPr>
      <w:rFonts w:ascii="Times New Roman" w:eastAsia="Calibri" w:hAnsi="Times New Roman" w:cs="Times New Roman"/>
      <w:sz w:val="20"/>
      <w:szCs w:val="20"/>
      <w:lang w:eastAsia="lv-LV"/>
    </w:rPr>
  </w:style>
  <w:style w:type="paragraph" w:customStyle="1" w:styleId="CharCharCharChar">
    <w:name w:val="Char Char Char Char"/>
    <w:aliases w:val="Char2"/>
    <w:basedOn w:val="Normal"/>
    <w:next w:val="Normal"/>
    <w:link w:val="FootnoteReference"/>
    <w:uiPriority w:val="99"/>
    <w:rsid w:val="00782C36"/>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paragraph" w:styleId="PlainText">
    <w:name w:val="Plain Text"/>
    <w:basedOn w:val="Normal"/>
    <w:link w:val="PlainTextChar"/>
    <w:uiPriority w:val="99"/>
    <w:unhideWhenUsed/>
    <w:rsid w:val="00782C36"/>
    <w:rPr>
      <w:rFonts w:ascii="Calibri" w:hAnsi="Calibri"/>
      <w:color w:val="1F497D"/>
      <w:sz w:val="22"/>
      <w:szCs w:val="21"/>
      <w:lang w:val="x-none" w:eastAsia="en-US"/>
    </w:rPr>
  </w:style>
  <w:style w:type="character" w:customStyle="1" w:styleId="PlainTextChar">
    <w:name w:val="Plain Text Char"/>
    <w:basedOn w:val="DefaultParagraphFont"/>
    <w:link w:val="PlainText"/>
    <w:uiPriority w:val="99"/>
    <w:rsid w:val="00782C36"/>
    <w:rPr>
      <w:rFonts w:ascii="Calibri" w:eastAsia="Calibri" w:hAnsi="Calibri" w:cs="Times New Roman"/>
      <w:color w:val="1F497D"/>
      <w:szCs w:val="21"/>
      <w:lang w:val="x-none"/>
    </w:rPr>
  </w:style>
  <w:style w:type="character" w:styleId="FollowedHyperlink">
    <w:name w:val="FollowedHyperlink"/>
    <w:basedOn w:val="DefaultParagraphFont"/>
    <w:uiPriority w:val="99"/>
    <w:semiHidden/>
    <w:unhideWhenUsed/>
    <w:rsid w:val="004A2355"/>
    <w:rPr>
      <w:color w:val="954F72" w:themeColor="followedHyperlink"/>
      <w:u w:val="single"/>
    </w:rPr>
  </w:style>
  <w:style w:type="character" w:customStyle="1" w:styleId="super">
    <w:name w:val="super"/>
    <w:basedOn w:val="DefaultParagraphFont"/>
    <w:rsid w:val="003A7EE0"/>
  </w:style>
  <w:style w:type="character" w:customStyle="1" w:styleId="Heading3Char">
    <w:name w:val="Heading 3 Char"/>
    <w:basedOn w:val="DefaultParagraphFont"/>
    <w:link w:val="Heading3"/>
    <w:uiPriority w:val="9"/>
    <w:rsid w:val="00312AD5"/>
    <w:rPr>
      <w:rFonts w:ascii="Times New Roman" w:eastAsia="Times New Roman" w:hAnsi="Times New Roman" w:cs="Times New Roman"/>
      <w:b/>
      <w:bCs/>
      <w:sz w:val="27"/>
      <w:szCs w:val="27"/>
      <w:lang w:val="en-GB" w:eastAsia="en-GB"/>
    </w:rPr>
  </w:style>
  <w:style w:type="paragraph" w:customStyle="1" w:styleId="tv2132">
    <w:name w:val="tv2132"/>
    <w:basedOn w:val="Normal"/>
    <w:rsid w:val="00107E44"/>
    <w:pPr>
      <w:spacing w:line="360" w:lineRule="auto"/>
      <w:ind w:firstLine="300"/>
    </w:pPr>
    <w:rPr>
      <w:rFonts w:eastAsia="Times New Roman"/>
      <w:color w:val="414142"/>
      <w:sz w:val="20"/>
      <w:szCs w:val="20"/>
      <w:lang w:bidi="lo-LA"/>
    </w:rPr>
  </w:style>
  <w:style w:type="character" w:styleId="Strong">
    <w:name w:val="Strong"/>
    <w:basedOn w:val="DefaultParagraphFont"/>
    <w:uiPriority w:val="22"/>
    <w:qFormat/>
    <w:rsid w:val="00D9593D"/>
    <w:rPr>
      <w:b/>
      <w:bCs/>
    </w:rPr>
  </w:style>
  <w:style w:type="paragraph" w:customStyle="1" w:styleId="tv213">
    <w:name w:val="tv213"/>
    <w:basedOn w:val="Normal"/>
    <w:rsid w:val="00267440"/>
    <w:pPr>
      <w:spacing w:before="100" w:beforeAutospacing="1" w:after="100" w:afterAutospacing="1"/>
    </w:pPr>
    <w:rPr>
      <w:rFonts w:eastAsia="Times New Roman"/>
    </w:rPr>
  </w:style>
  <w:style w:type="character" w:customStyle="1" w:styleId="apple-converted-space">
    <w:name w:val="apple-converted-space"/>
    <w:basedOn w:val="DefaultParagraphFont"/>
    <w:rsid w:val="007E4BB4"/>
  </w:style>
  <w:style w:type="paragraph" w:customStyle="1" w:styleId="labojumupamats">
    <w:name w:val="labojumu_pamats"/>
    <w:basedOn w:val="Normal"/>
    <w:rsid w:val="008158FE"/>
    <w:pPr>
      <w:spacing w:before="100" w:beforeAutospacing="1" w:after="100" w:afterAutospacing="1"/>
    </w:pPr>
    <w:rPr>
      <w:rFonts w:eastAsia="Times New Roman"/>
    </w:rPr>
  </w:style>
  <w:style w:type="character" w:customStyle="1" w:styleId="normaltextrun">
    <w:name w:val="normaltextrun"/>
    <w:basedOn w:val="DefaultParagraphFont"/>
    <w:rsid w:val="00BD53D6"/>
  </w:style>
  <w:style w:type="character" w:customStyle="1" w:styleId="eop">
    <w:name w:val="eop"/>
    <w:basedOn w:val="DefaultParagraphFont"/>
    <w:rsid w:val="00BD53D6"/>
  </w:style>
  <w:style w:type="paragraph" w:customStyle="1" w:styleId="paragraph">
    <w:name w:val="paragraph"/>
    <w:basedOn w:val="Normal"/>
    <w:rsid w:val="009160C4"/>
    <w:pPr>
      <w:spacing w:before="100" w:beforeAutospacing="1" w:after="100" w:afterAutospacing="1"/>
    </w:pPr>
    <w:rPr>
      <w:rFonts w:eastAsia="Times New Roman"/>
    </w:rPr>
  </w:style>
  <w:style w:type="paragraph" w:customStyle="1" w:styleId="Parastais">
    <w:name w:val="Parastais"/>
    <w:qFormat/>
    <w:rsid w:val="00F54CD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3754">
      <w:bodyDiv w:val="1"/>
      <w:marLeft w:val="0"/>
      <w:marRight w:val="0"/>
      <w:marTop w:val="0"/>
      <w:marBottom w:val="0"/>
      <w:divBdr>
        <w:top w:val="none" w:sz="0" w:space="0" w:color="auto"/>
        <w:left w:val="none" w:sz="0" w:space="0" w:color="auto"/>
        <w:bottom w:val="none" w:sz="0" w:space="0" w:color="auto"/>
        <w:right w:val="none" w:sz="0" w:space="0" w:color="auto"/>
      </w:divBdr>
      <w:divsChild>
        <w:div w:id="10689773">
          <w:marLeft w:val="0"/>
          <w:marRight w:val="0"/>
          <w:marTop w:val="0"/>
          <w:marBottom w:val="0"/>
          <w:divBdr>
            <w:top w:val="none" w:sz="0" w:space="0" w:color="auto"/>
            <w:left w:val="none" w:sz="0" w:space="0" w:color="auto"/>
            <w:bottom w:val="none" w:sz="0" w:space="0" w:color="auto"/>
            <w:right w:val="none" w:sz="0" w:space="0" w:color="auto"/>
          </w:divBdr>
        </w:div>
        <w:div w:id="1001811362">
          <w:marLeft w:val="0"/>
          <w:marRight w:val="0"/>
          <w:marTop w:val="0"/>
          <w:marBottom w:val="0"/>
          <w:divBdr>
            <w:top w:val="none" w:sz="0" w:space="0" w:color="auto"/>
            <w:left w:val="none" w:sz="0" w:space="0" w:color="auto"/>
            <w:bottom w:val="none" w:sz="0" w:space="0" w:color="auto"/>
            <w:right w:val="none" w:sz="0" w:space="0" w:color="auto"/>
          </w:divBdr>
        </w:div>
        <w:div w:id="133715479">
          <w:marLeft w:val="0"/>
          <w:marRight w:val="0"/>
          <w:marTop w:val="0"/>
          <w:marBottom w:val="0"/>
          <w:divBdr>
            <w:top w:val="none" w:sz="0" w:space="0" w:color="auto"/>
            <w:left w:val="none" w:sz="0" w:space="0" w:color="auto"/>
            <w:bottom w:val="none" w:sz="0" w:space="0" w:color="auto"/>
            <w:right w:val="none" w:sz="0" w:space="0" w:color="auto"/>
          </w:divBdr>
        </w:div>
        <w:div w:id="1275819213">
          <w:marLeft w:val="0"/>
          <w:marRight w:val="0"/>
          <w:marTop w:val="0"/>
          <w:marBottom w:val="0"/>
          <w:divBdr>
            <w:top w:val="none" w:sz="0" w:space="0" w:color="auto"/>
            <w:left w:val="none" w:sz="0" w:space="0" w:color="auto"/>
            <w:bottom w:val="none" w:sz="0" w:space="0" w:color="auto"/>
            <w:right w:val="none" w:sz="0" w:space="0" w:color="auto"/>
          </w:divBdr>
        </w:div>
        <w:div w:id="393092638">
          <w:marLeft w:val="0"/>
          <w:marRight w:val="0"/>
          <w:marTop w:val="0"/>
          <w:marBottom w:val="0"/>
          <w:divBdr>
            <w:top w:val="none" w:sz="0" w:space="0" w:color="auto"/>
            <w:left w:val="none" w:sz="0" w:space="0" w:color="auto"/>
            <w:bottom w:val="none" w:sz="0" w:space="0" w:color="auto"/>
            <w:right w:val="none" w:sz="0" w:space="0" w:color="auto"/>
          </w:divBdr>
        </w:div>
      </w:divsChild>
    </w:div>
    <w:div w:id="47845792">
      <w:bodyDiv w:val="1"/>
      <w:marLeft w:val="0"/>
      <w:marRight w:val="0"/>
      <w:marTop w:val="0"/>
      <w:marBottom w:val="0"/>
      <w:divBdr>
        <w:top w:val="none" w:sz="0" w:space="0" w:color="auto"/>
        <w:left w:val="none" w:sz="0" w:space="0" w:color="auto"/>
        <w:bottom w:val="none" w:sz="0" w:space="0" w:color="auto"/>
        <w:right w:val="none" w:sz="0" w:space="0" w:color="auto"/>
      </w:divBdr>
    </w:div>
    <w:div w:id="96683372">
      <w:bodyDiv w:val="1"/>
      <w:marLeft w:val="0"/>
      <w:marRight w:val="0"/>
      <w:marTop w:val="0"/>
      <w:marBottom w:val="0"/>
      <w:divBdr>
        <w:top w:val="none" w:sz="0" w:space="0" w:color="auto"/>
        <w:left w:val="none" w:sz="0" w:space="0" w:color="auto"/>
        <w:bottom w:val="none" w:sz="0" w:space="0" w:color="auto"/>
        <w:right w:val="none" w:sz="0" w:space="0" w:color="auto"/>
      </w:divBdr>
    </w:div>
    <w:div w:id="158230493">
      <w:bodyDiv w:val="1"/>
      <w:marLeft w:val="0"/>
      <w:marRight w:val="0"/>
      <w:marTop w:val="0"/>
      <w:marBottom w:val="0"/>
      <w:divBdr>
        <w:top w:val="none" w:sz="0" w:space="0" w:color="auto"/>
        <w:left w:val="none" w:sz="0" w:space="0" w:color="auto"/>
        <w:bottom w:val="none" w:sz="0" w:space="0" w:color="auto"/>
        <w:right w:val="none" w:sz="0" w:space="0" w:color="auto"/>
      </w:divBdr>
    </w:div>
    <w:div w:id="255794755">
      <w:bodyDiv w:val="1"/>
      <w:marLeft w:val="0"/>
      <w:marRight w:val="0"/>
      <w:marTop w:val="0"/>
      <w:marBottom w:val="0"/>
      <w:divBdr>
        <w:top w:val="none" w:sz="0" w:space="0" w:color="auto"/>
        <w:left w:val="none" w:sz="0" w:space="0" w:color="auto"/>
        <w:bottom w:val="none" w:sz="0" w:space="0" w:color="auto"/>
        <w:right w:val="none" w:sz="0" w:space="0" w:color="auto"/>
      </w:divBdr>
    </w:div>
    <w:div w:id="440102383">
      <w:bodyDiv w:val="1"/>
      <w:marLeft w:val="0"/>
      <w:marRight w:val="0"/>
      <w:marTop w:val="0"/>
      <w:marBottom w:val="0"/>
      <w:divBdr>
        <w:top w:val="none" w:sz="0" w:space="0" w:color="auto"/>
        <w:left w:val="none" w:sz="0" w:space="0" w:color="auto"/>
        <w:bottom w:val="none" w:sz="0" w:space="0" w:color="auto"/>
        <w:right w:val="none" w:sz="0" w:space="0" w:color="auto"/>
      </w:divBdr>
    </w:div>
    <w:div w:id="476800880">
      <w:bodyDiv w:val="1"/>
      <w:marLeft w:val="0"/>
      <w:marRight w:val="0"/>
      <w:marTop w:val="0"/>
      <w:marBottom w:val="0"/>
      <w:divBdr>
        <w:top w:val="none" w:sz="0" w:space="0" w:color="auto"/>
        <w:left w:val="none" w:sz="0" w:space="0" w:color="auto"/>
        <w:bottom w:val="none" w:sz="0" w:space="0" w:color="auto"/>
        <w:right w:val="none" w:sz="0" w:space="0" w:color="auto"/>
      </w:divBdr>
    </w:div>
    <w:div w:id="582760778">
      <w:bodyDiv w:val="1"/>
      <w:marLeft w:val="0"/>
      <w:marRight w:val="0"/>
      <w:marTop w:val="0"/>
      <w:marBottom w:val="0"/>
      <w:divBdr>
        <w:top w:val="none" w:sz="0" w:space="0" w:color="auto"/>
        <w:left w:val="none" w:sz="0" w:space="0" w:color="auto"/>
        <w:bottom w:val="none" w:sz="0" w:space="0" w:color="auto"/>
        <w:right w:val="none" w:sz="0" w:space="0" w:color="auto"/>
      </w:divBdr>
    </w:div>
    <w:div w:id="606472081">
      <w:bodyDiv w:val="1"/>
      <w:marLeft w:val="0"/>
      <w:marRight w:val="0"/>
      <w:marTop w:val="0"/>
      <w:marBottom w:val="0"/>
      <w:divBdr>
        <w:top w:val="none" w:sz="0" w:space="0" w:color="auto"/>
        <w:left w:val="none" w:sz="0" w:space="0" w:color="auto"/>
        <w:bottom w:val="none" w:sz="0" w:space="0" w:color="auto"/>
        <w:right w:val="none" w:sz="0" w:space="0" w:color="auto"/>
      </w:divBdr>
    </w:div>
    <w:div w:id="631256096">
      <w:bodyDiv w:val="1"/>
      <w:marLeft w:val="0"/>
      <w:marRight w:val="0"/>
      <w:marTop w:val="0"/>
      <w:marBottom w:val="0"/>
      <w:divBdr>
        <w:top w:val="none" w:sz="0" w:space="0" w:color="auto"/>
        <w:left w:val="none" w:sz="0" w:space="0" w:color="auto"/>
        <w:bottom w:val="none" w:sz="0" w:space="0" w:color="auto"/>
        <w:right w:val="none" w:sz="0" w:space="0" w:color="auto"/>
      </w:divBdr>
    </w:div>
    <w:div w:id="690836493">
      <w:bodyDiv w:val="1"/>
      <w:marLeft w:val="0"/>
      <w:marRight w:val="0"/>
      <w:marTop w:val="0"/>
      <w:marBottom w:val="0"/>
      <w:divBdr>
        <w:top w:val="none" w:sz="0" w:space="0" w:color="auto"/>
        <w:left w:val="none" w:sz="0" w:space="0" w:color="auto"/>
        <w:bottom w:val="none" w:sz="0" w:space="0" w:color="auto"/>
        <w:right w:val="none" w:sz="0" w:space="0" w:color="auto"/>
      </w:divBdr>
    </w:div>
    <w:div w:id="704329643">
      <w:bodyDiv w:val="1"/>
      <w:marLeft w:val="0"/>
      <w:marRight w:val="0"/>
      <w:marTop w:val="0"/>
      <w:marBottom w:val="0"/>
      <w:divBdr>
        <w:top w:val="none" w:sz="0" w:space="0" w:color="auto"/>
        <w:left w:val="none" w:sz="0" w:space="0" w:color="auto"/>
        <w:bottom w:val="none" w:sz="0" w:space="0" w:color="auto"/>
        <w:right w:val="none" w:sz="0" w:space="0" w:color="auto"/>
      </w:divBdr>
    </w:div>
    <w:div w:id="770127267">
      <w:bodyDiv w:val="1"/>
      <w:marLeft w:val="0"/>
      <w:marRight w:val="0"/>
      <w:marTop w:val="0"/>
      <w:marBottom w:val="0"/>
      <w:divBdr>
        <w:top w:val="none" w:sz="0" w:space="0" w:color="auto"/>
        <w:left w:val="none" w:sz="0" w:space="0" w:color="auto"/>
        <w:bottom w:val="none" w:sz="0" w:space="0" w:color="auto"/>
        <w:right w:val="none" w:sz="0" w:space="0" w:color="auto"/>
      </w:divBdr>
    </w:div>
    <w:div w:id="775515423">
      <w:bodyDiv w:val="1"/>
      <w:marLeft w:val="0"/>
      <w:marRight w:val="0"/>
      <w:marTop w:val="0"/>
      <w:marBottom w:val="0"/>
      <w:divBdr>
        <w:top w:val="none" w:sz="0" w:space="0" w:color="auto"/>
        <w:left w:val="none" w:sz="0" w:space="0" w:color="auto"/>
        <w:bottom w:val="none" w:sz="0" w:space="0" w:color="auto"/>
        <w:right w:val="none" w:sz="0" w:space="0" w:color="auto"/>
      </w:divBdr>
    </w:div>
    <w:div w:id="931474850">
      <w:bodyDiv w:val="1"/>
      <w:marLeft w:val="0"/>
      <w:marRight w:val="0"/>
      <w:marTop w:val="0"/>
      <w:marBottom w:val="0"/>
      <w:divBdr>
        <w:top w:val="none" w:sz="0" w:space="0" w:color="auto"/>
        <w:left w:val="none" w:sz="0" w:space="0" w:color="auto"/>
        <w:bottom w:val="none" w:sz="0" w:space="0" w:color="auto"/>
        <w:right w:val="none" w:sz="0" w:space="0" w:color="auto"/>
      </w:divBdr>
    </w:div>
    <w:div w:id="1048457507">
      <w:bodyDiv w:val="1"/>
      <w:marLeft w:val="0"/>
      <w:marRight w:val="0"/>
      <w:marTop w:val="0"/>
      <w:marBottom w:val="0"/>
      <w:divBdr>
        <w:top w:val="none" w:sz="0" w:space="0" w:color="auto"/>
        <w:left w:val="none" w:sz="0" w:space="0" w:color="auto"/>
        <w:bottom w:val="none" w:sz="0" w:space="0" w:color="auto"/>
        <w:right w:val="none" w:sz="0" w:space="0" w:color="auto"/>
      </w:divBdr>
    </w:div>
    <w:div w:id="1067460876">
      <w:bodyDiv w:val="1"/>
      <w:marLeft w:val="0"/>
      <w:marRight w:val="0"/>
      <w:marTop w:val="0"/>
      <w:marBottom w:val="0"/>
      <w:divBdr>
        <w:top w:val="none" w:sz="0" w:space="0" w:color="auto"/>
        <w:left w:val="none" w:sz="0" w:space="0" w:color="auto"/>
        <w:bottom w:val="none" w:sz="0" w:space="0" w:color="auto"/>
        <w:right w:val="none" w:sz="0" w:space="0" w:color="auto"/>
      </w:divBdr>
    </w:div>
    <w:div w:id="1157110307">
      <w:bodyDiv w:val="1"/>
      <w:marLeft w:val="0"/>
      <w:marRight w:val="0"/>
      <w:marTop w:val="0"/>
      <w:marBottom w:val="0"/>
      <w:divBdr>
        <w:top w:val="none" w:sz="0" w:space="0" w:color="auto"/>
        <w:left w:val="none" w:sz="0" w:space="0" w:color="auto"/>
        <w:bottom w:val="none" w:sz="0" w:space="0" w:color="auto"/>
        <w:right w:val="none" w:sz="0" w:space="0" w:color="auto"/>
      </w:divBdr>
    </w:div>
    <w:div w:id="1237713963">
      <w:bodyDiv w:val="1"/>
      <w:marLeft w:val="0"/>
      <w:marRight w:val="0"/>
      <w:marTop w:val="0"/>
      <w:marBottom w:val="0"/>
      <w:divBdr>
        <w:top w:val="none" w:sz="0" w:space="0" w:color="auto"/>
        <w:left w:val="none" w:sz="0" w:space="0" w:color="auto"/>
        <w:bottom w:val="none" w:sz="0" w:space="0" w:color="auto"/>
        <w:right w:val="none" w:sz="0" w:space="0" w:color="auto"/>
      </w:divBdr>
      <w:divsChild>
        <w:div w:id="1785610009">
          <w:marLeft w:val="0"/>
          <w:marRight w:val="0"/>
          <w:marTop w:val="0"/>
          <w:marBottom w:val="0"/>
          <w:divBdr>
            <w:top w:val="none" w:sz="0" w:space="0" w:color="auto"/>
            <w:left w:val="none" w:sz="0" w:space="0" w:color="auto"/>
            <w:bottom w:val="none" w:sz="0" w:space="0" w:color="auto"/>
            <w:right w:val="none" w:sz="0" w:space="0" w:color="auto"/>
          </w:divBdr>
          <w:divsChild>
            <w:div w:id="191193715">
              <w:marLeft w:val="0"/>
              <w:marRight w:val="0"/>
              <w:marTop w:val="0"/>
              <w:marBottom w:val="0"/>
              <w:divBdr>
                <w:top w:val="none" w:sz="0" w:space="0" w:color="auto"/>
                <w:left w:val="none" w:sz="0" w:space="0" w:color="auto"/>
                <w:bottom w:val="none" w:sz="0" w:space="0" w:color="auto"/>
                <w:right w:val="none" w:sz="0" w:space="0" w:color="auto"/>
              </w:divBdr>
              <w:divsChild>
                <w:div w:id="583607862">
                  <w:marLeft w:val="0"/>
                  <w:marRight w:val="0"/>
                  <w:marTop w:val="0"/>
                  <w:marBottom w:val="0"/>
                  <w:divBdr>
                    <w:top w:val="none" w:sz="0" w:space="0" w:color="auto"/>
                    <w:left w:val="none" w:sz="0" w:space="0" w:color="auto"/>
                    <w:bottom w:val="none" w:sz="0" w:space="0" w:color="auto"/>
                    <w:right w:val="none" w:sz="0" w:space="0" w:color="auto"/>
                  </w:divBdr>
                  <w:divsChild>
                    <w:div w:id="1426612832">
                      <w:marLeft w:val="0"/>
                      <w:marRight w:val="0"/>
                      <w:marTop w:val="0"/>
                      <w:marBottom w:val="0"/>
                      <w:divBdr>
                        <w:top w:val="none" w:sz="0" w:space="0" w:color="auto"/>
                        <w:left w:val="none" w:sz="0" w:space="0" w:color="auto"/>
                        <w:bottom w:val="none" w:sz="0" w:space="0" w:color="auto"/>
                        <w:right w:val="none" w:sz="0" w:space="0" w:color="auto"/>
                      </w:divBdr>
                      <w:divsChild>
                        <w:div w:id="1572932298">
                          <w:marLeft w:val="0"/>
                          <w:marRight w:val="0"/>
                          <w:marTop w:val="0"/>
                          <w:marBottom w:val="0"/>
                          <w:divBdr>
                            <w:top w:val="none" w:sz="0" w:space="0" w:color="auto"/>
                            <w:left w:val="none" w:sz="0" w:space="0" w:color="auto"/>
                            <w:bottom w:val="none" w:sz="0" w:space="0" w:color="auto"/>
                            <w:right w:val="none" w:sz="0" w:space="0" w:color="auto"/>
                          </w:divBdr>
                          <w:divsChild>
                            <w:div w:id="12303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409247">
      <w:bodyDiv w:val="1"/>
      <w:marLeft w:val="0"/>
      <w:marRight w:val="0"/>
      <w:marTop w:val="0"/>
      <w:marBottom w:val="0"/>
      <w:divBdr>
        <w:top w:val="none" w:sz="0" w:space="0" w:color="auto"/>
        <w:left w:val="none" w:sz="0" w:space="0" w:color="auto"/>
        <w:bottom w:val="none" w:sz="0" w:space="0" w:color="auto"/>
        <w:right w:val="none" w:sz="0" w:space="0" w:color="auto"/>
      </w:divBdr>
    </w:div>
    <w:div w:id="1456213429">
      <w:bodyDiv w:val="1"/>
      <w:marLeft w:val="0"/>
      <w:marRight w:val="0"/>
      <w:marTop w:val="0"/>
      <w:marBottom w:val="0"/>
      <w:divBdr>
        <w:top w:val="none" w:sz="0" w:space="0" w:color="auto"/>
        <w:left w:val="none" w:sz="0" w:space="0" w:color="auto"/>
        <w:bottom w:val="none" w:sz="0" w:space="0" w:color="auto"/>
        <w:right w:val="none" w:sz="0" w:space="0" w:color="auto"/>
      </w:divBdr>
    </w:div>
    <w:div w:id="1560364040">
      <w:bodyDiv w:val="1"/>
      <w:marLeft w:val="0"/>
      <w:marRight w:val="0"/>
      <w:marTop w:val="0"/>
      <w:marBottom w:val="0"/>
      <w:divBdr>
        <w:top w:val="none" w:sz="0" w:space="0" w:color="auto"/>
        <w:left w:val="none" w:sz="0" w:space="0" w:color="auto"/>
        <w:bottom w:val="none" w:sz="0" w:space="0" w:color="auto"/>
        <w:right w:val="none" w:sz="0" w:space="0" w:color="auto"/>
      </w:divBdr>
    </w:div>
    <w:div w:id="1632321193">
      <w:bodyDiv w:val="1"/>
      <w:marLeft w:val="0"/>
      <w:marRight w:val="0"/>
      <w:marTop w:val="0"/>
      <w:marBottom w:val="0"/>
      <w:divBdr>
        <w:top w:val="none" w:sz="0" w:space="0" w:color="auto"/>
        <w:left w:val="none" w:sz="0" w:space="0" w:color="auto"/>
        <w:bottom w:val="none" w:sz="0" w:space="0" w:color="auto"/>
        <w:right w:val="none" w:sz="0" w:space="0" w:color="auto"/>
      </w:divBdr>
    </w:div>
    <w:div w:id="1643003393">
      <w:bodyDiv w:val="1"/>
      <w:marLeft w:val="0"/>
      <w:marRight w:val="0"/>
      <w:marTop w:val="0"/>
      <w:marBottom w:val="0"/>
      <w:divBdr>
        <w:top w:val="none" w:sz="0" w:space="0" w:color="auto"/>
        <w:left w:val="none" w:sz="0" w:space="0" w:color="auto"/>
        <w:bottom w:val="none" w:sz="0" w:space="0" w:color="auto"/>
        <w:right w:val="none" w:sz="0" w:space="0" w:color="auto"/>
      </w:divBdr>
    </w:div>
    <w:div w:id="1677734371">
      <w:bodyDiv w:val="1"/>
      <w:marLeft w:val="0"/>
      <w:marRight w:val="0"/>
      <w:marTop w:val="0"/>
      <w:marBottom w:val="0"/>
      <w:divBdr>
        <w:top w:val="none" w:sz="0" w:space="0" w:color="auto"/>
        <w:left w:val="none" w:sz="0" w:space="0" w:color="auto"/>
        <w:bottom w:val="none" w:sz="0" w:space="0" w:color="auto"/>
        <w:right w:val="none" w:sz="0" w:space="0" w:color="auto"/>
      </w:divBdr>
    </w:div>
    <w:div w:id="1725912495">
      <w:bodyDiv w:val="1"/>
      <w:marLeft w:val="0"/>
      <w:marRight w:val="0"/>
      <w:marTop w:val="0"/>
      <w:marBottom w:val="0"/>
      <w:divBdr>
        <w:top w:val="none" w:sz="0" w:space="0" w:color="auto"/>
        <w:left w:val="none" w:sz="0" w:space="0" w:color="auto"/>
        <w:bottom w:val="none" w:sz="0" w:space="0" w:color="auto"/>
        <w:right w:val="none" w:sz="0" w:space="0" w:color="auto"/>
      </w:divBdr>
    </w:div>
    <w:div w:id="1738047255">
      <w:bodyDiv w:val="1"/>
      <w:marLeft w:val="0"/>
      <w:marRight w:val="0"/>
      <w:marTop w:val="0"/>
      <w:marBottom w:val="0"/>
      <w:divBdr>
        <w:top w:val="none" w:sz="0" w:space="0" w:color="auto"/>
        <w:left w:val="none" w:sz="0" w:space="0" w:color="auto"/>
        <w:bottom w:val="none" w:sz="0" w:space="0" w:color="auto"/>
        <w:right w:val="none" w:sz="0" w:space="0" w:color="auto"/>
      </w:divBdr>
      <w:divsChild>
        <w:div w:id="1675381104">
          <w:marLeft w:val="0"/>
          <w:marRight w:val="0"/>
          <w:marTop w:val="480"/>
          <w:marBottom w:val="240"/>
          <w:divBdr>
            <w:top w:val="none" w:sz="0" w:space="0" w:color="auto"/>
            <w:left w:val="none" w:sz="0" w:space="0" w:color="auto"/>
            <w:bottom w:val="none" w:sz="0" w:space="0" w:color="auto"/>
            <w:right w:val="none" w:sz="0" w:space="0" w:color="auto"/>
          </w:divBdr>
        </w:div>
        <w:div w:id="1988050801">
          <w:marLeft w:val="0"/>
          <w:marRight w:val="0"/>
          <w:marTop w:val="0"/>
          <w:marBottom w:val="567"/>
          <w:divBdr>
            <w:top w:val="none" w:sz="0" w:space="0" w:color="auto"/>
            <w:left w:val="none" w:sz="0" w:space="0" w:color="auto"/>
            <w:bottom w:val="none" w:sz="0" w:space="0" w:color="auto"/>
            <w:right w:val="none" w:sz="0" w:space="0" w:color="auto"/>
          </w:divBdr>
        </w:div>
      </w:divsChild>
    </w:div>
    <w:div w:id="1795710348">
      <w:bodyDiv w:val="1"/>
      <w:marLeft w:val="0"/>
      <w:marRight w:val="0"/>
      <w:marTop w:val="0"/>
      <w:marBottom w:val="0"/>
      <w:divBdr>
        <w:top w:val="none" w:sz="0" w:space="0" w:color="auto"/>
        <w:left w:val="none" w:sz="0" w:space="0" w:color="auto"/>
        <w:bottom w:val="none" w:sz="0" w:space="0" w:color="auto"/>
        <w:right w:val="none" w:sz="0" w:space="0" w:color="auto"/>
      </w:divBdr>
    </w:div>
    <w:div w:id="1856728305">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0">
          <w:marLeft w:val="0"/>
          <w:marRight w:val="0"/>
          <w:marTop w:val="480"/>
          <w:marBottom w:val="240"/>
          <w:divBdr>
            <w:top w:val="none" w:sz="0" w:space="0" w:color="auto"/>
            <w:left w:val="none" w:sz="0" w:space="0" w:color="auto"/>
            <w:bottom w:val="none" w:sz="0" w:space="0" w:color="auto"/>
            <w:right w:val="none" w:sz="0" w:space="0" w:color="auto"/>
          </w:divBdr>
        </w:div>
        <w:div w:id="1224179634">
          <w:marLeft w:val="0"/>
          <w:marRight w:val="0"/>
          <w:marTop w:val="0"/>
          <w:marBottom w:val="567"/>
          <w:divBdr>
            <w:top w:val="none" w:sz="0" w:space="0" w:color="auto"/>
            <w:left w:val="none" w:sz="0" w:space="0" w:color="auto"/>
            <w:bottom w:val="none" w:sz="0" w:space="0" w:color="auto"/>
            <w:right w:val="none" w:sz="0" w:space="0" w:color="auto"/>
          </w:divBdr>
        </w:div>
      </w:divsChild>
    </w:div>
    <w:div w:id="1886259998">
      <w:bodyDiv w:val="1"/>
      <w:marLeft w:val="0"/>
      <w:marRight w:val="0"/>
      <w:marTop w:val="0"/>
      <w:marBottom w:val="0"/>
      <w:divBdr>
        <w:top w:val="none" w:sz="0" w:space="0" w:color="auto"/>
        <w:left w:val="none" w:sz="0" w:space="0" w:color="auto"/>
        <w:bottom w:val="none" w:sz="0" w:space="0" w:color="auto"/>
        <w:right w:val="none" w:sz="0" w:space="0" w:color="auto"/>
      </w:divBdr>
    </w:div>
    <w:div w:id="1914850237">
      <w:bodyDiv w:val="1"/>
      <w:marLeft w:val="0"/>
      <w:marRight w:val="0"/>
      <w:marTop w:val="0"/>
      <w:marBottom w:val="0"/>
      <w:divBdr>
        <w:top w:val="none" w:sz="0" w:space="0" w:color="auto"/>
        <w:left w:val="none" w:sz="0" w:space="0" w:color="auto"/>
        <w:bottom w:val="none" w:sz="0" w:space="0" w:color="auto"/>
        <w:right w:val="none" w:sz="0" w:space="0" w:color="auto"/>
      </w:divBdr>
    </w:div>
    <w:div w:id="1942100161">
      <w:bodyDiv w:val="1"/>
      <w:marLeft w:val="0"/>
      <w:marRight w:val="0"/>
      <w:marTop w:val="0"/>
      <w:marBottom w:val="0"/>
      <w:divBdr>
        <w:top w:val="none" w:sz="0" w:space="0" w:color="auto"/>
        <w:left w:val="none" w:sz="0" w:space="0" w:color="auto"/>
        <w:bottom w:val="none" w:sz="0" w:space="0" w:color="auto"/>
        <w:right w:val="none" w:sz="0" w:space="0" w:color="auto"/>
      </w:divBdr>
    </w:div>
    <w:div w:id="2002543013">
      <w:bodyDiv w:val="1"/>
      <w:marLeft w:val="0"/>
      <w:marRight w:val="0"/>
      <w:marTop w:val="0"/>
      <w:marBottom w:val="0"/>
      <w:divBdr>
        <w:top w:val="none" w:sz="0" w:space="0" w:color="auto"/>
        <w:left w:val="none" w:sz="0" w:space="0" w:color="auto"/>
        <w:bottom w:val="none" w:sz="0" w:space="0" w:color="auto"/>
        <w:right w:val="none" w:sz="0" w:space="0" w:color="auto"/>
      </w:divBdr>
    </w:div>
    <w:div w:id="2015644673">
      <w:bodyDiv w:val="1"/>
      <w:marLeft w:val="0"/>
      <w:marRight w:val="0"/>
      <w:marTop w:val="0"/>
      <w:marBottom w:val="0"/>
      <w:divBdr>
        <w:top w:val="none" w:sz="0" w:space="0" w:color="auto"/>
        <w:left w:val="none" w:sz="0" w:space="0" w:color="auto"/>
        <w:bottom w:val="none" w:sz="0" w:space="0" w:color="auto"/>
        <w:right w:val="none" w:sz="0" w:space="0" w:color="auto"/>
      </w:divBdr>
    </w:div>
    <w:div w:id="207947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likumi.lv/ta/id/37967-augstskolu-likums/redakcijas-datums/2021/08/16"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likumi.lv/ta/id/324247-grozijumi-augstskolu-likum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likumi.lv/ta/id/37967"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s://m.likumi.lv/ta/id/37967-augstskolu-likums/redakcijas-datums/2021/08/16"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m.likumi.lv/ta/id/324247-grozijumi-augstskolu-likuma" TargetMode="External"/><Relationship Id="rId14" Type="http://schemas.openxmlformats.org/officeDocument/2006/relationships/hyperlink" Target="mailto:pasts@iz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7C438-7A73-426B-8361-F5116ED0E435}">
  <ds:schemaRefs>
    <ds:schemaRef ds:uri="http://schemas.openxmlformats.org/officeDocument/2006/bibliography"/>
  </ds:schemaRefs>
</ds:datastoreItem>
</file>

<file path=customXml/itemProps2.xml><?xml version="1.0" encoding="utf-8"?>
<ds:datastoreItem xmlns:ds="http://schemas.openxmlformats.org/officeDocument/2006/customXml" ds:itemID="{396620EA-1532-422C-A24D-D454737E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13564</Words>
  <Characters>7732</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Anotācija</vt:lpstr>
    </vt:vector>
  </TitlesOfParts>
  <Company>IZM</Company>
  <LinksUpToDate>false</LinksUpToDate>
  <CharactersWithSpaces>21254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dc:title>
  <dc:subject>Ministru kabineta noteikumu projekta „Grozījumi Ministru kabineta 2016. gada 19. aprīļa noteikumos Nr. 249 „Darbības programmas „Izaugsme un nodarbinātība” 8.1.3. specifiskā atbalsta mērķa „Palielināt modernizēto profesionālās izglītības iestāžu skaitu” īstenošanas noteikumi”” sākotnējās ietekmes novērtējuma ziņojums (anotācija)</dc:subject>
  <dc:creator>Iļķēna</dc:creator>
  <cp:keywords>IZMAnot_140521_813</cp:keywords>
  <dc:description>Iļķēna_x000d_
67047793_x000d_
Zenta.Ilkena@izm.gov.lv</dc:description>
  <cp:lastModifiedBy>Dace Jansone</cp:lastModifiedBy>
  <cp:revision>2</cp:revision>
  <cp:lastPrinted>2020-01-07T14:00:00Z</cp:lastPrinted>
  <dcterms:created xsi:type="dcterms:W3CDTF">2021-08-05T11:22:00Z</dcterms:created>
  <dcterms:modified xsi:type="dcterms:W3CDTF">2021-08-05T11:22:00Z</dcterms:modified>
</cp:coreProperties>
</file>