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08C9" w14:textId="2DDD6C32" w:rsidR="00D35818" w:rsidRPr="00FE6607" w:rsidRDefault="00D35818" w:rsidP="00D35818">
      <w:pPr>
        <w:jc w:val="center"/>
        <w:rPr>
          <w:b/>
          <w:bCs/>
          <w:sz w:val="26"/>
          <w:szCs w:val="26"/>
        </w:rPr>
      </w:pPr>
      <w:bookmarkStart w:id="0" w:name="OLE_LINK3"/>
      <w:bookmarkStart w:id="1" w:name="OLE_LINK4"/>
      <w:bookmarkStart w:id="2" w:name="OLE_LINK1"/>
      <w:r w:rsidRPr="00FE6607">
        <w:rPr>
          <w:b/>
          <w:bCs/>
          <w:sz w:val="26"/>
          <w:szCs w:val="26"/>
        </w:rPr>
        <w:t xml:space="preserve">Ministru kabineta noteikumu projekta </w:t>
      </w:r>
    </w:p>
    <w:p w14:paraId="7344BEC3" w14:textId="3387648E" w:rsidR="00D35818" w:rsidRPr="00FE6607" w:rsidRDefault="00D35818" w:rsidP="00D35818">
      <w:pPr>
        <w:jc w:val="center"/>
        <w:rPr>
          <w:b/>
          <w:color w:val="0D0D0D"/>
          <w:sz w:val="26"/>
          <w:szCs w:val="26"/>
        </w:rPr>
      </w:pPr>
      <w:r w:rsidRPr="00FE6607">
        <w:rPr>
          <w:b/>
          <w:bCs/>
          <w:sz w:val="26"/>
          <w:szCs w:val="26"/>
        </w:rPr>
        <w:t>“Kārtība, kādā valsts finansē profesionālās ievirzes sporta izglītības programmas” sākotnējās ietekmes novērtējuma ziņojums (anotācija)</w:t>
      </w:r>
    </w:p>
    <w:p w14:paraId="2F574470" w14:textId="77777777" w:rsidR="003B3143" w:rsidRPr="00FE6607" w:rsidRDefault="003B3143" w:rsidP="00F93DBB">
      <w:pPr>
        <w:jc w:val="center"/>
        <w:rPr>
          <w:b/>
          <w:sz w:val="26"/>
          <w:szCs w:val="26"/>
        </w:rPr>
      </w:pPr>
    </w:p>
    <w:tbl>
      <w:tblPr>
        <w:tblpPr w:leftFromText="180" w:rightFromText="180" w:vertAnchor="text" w:horzAnchor="margin" w:tblpXSpec="center" w:tblpY="1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6"/>
        <w:gridCol w:w="6945"/>
      </w:tblGrid>
      <w:tr w:rsidR="00717D4B" w:rsidRPr="00FE6607" w14:paraId="2EE5D383" w14:textId="77777777" w:rsidTr="00A02240">
        <w:tc>
          <w:tcPr>
            <w:tcW w:w="10201" w:type="dxa"/>
            <w:gridSpan w:val="2"/>
            <w:vAlign w:val="center"/>
          </w:tcPr>
          <w:p w14:paraId="41E9516E" w14:textId="77777777" w:rsidR="00717D4B" w:rsidRPr="00FE6607" w:rsidRDefault="00717D4B" w:rsidP="00217A67">
            <w:pPr>
              <w:pStyle w:val="naisnod"/>
              <w:spacing w:before="0" w:after="0"/>
            </w:pPr>
            <w:r w:rsidRPr="00FE6607">
              <w:t>Tiesību akta projekta anotācijas kopsavilkums</w:t>
            </w:r>
          </w:p>
        </w:tc>
      </w:tr>
      <w:tr w:rsidR="00667437" w:rsidRPr="00FE6607" w14:paraId="19846E5A" w14:textId="77777777" w:rsidTr="00A02240">
        <w:trPr>
          <w:trHeight w:val="1979"/>
        </w:trPr>
        <w:tc>
          <w:tcPr>
            <w:tcW w:w="3256" w:type="dxa"/>
            <w:tcBorders>
              <w:bottom w:val="single" w:sz="4" w:space="0" w:color="auto"/>
            </w:tcBorders>
          </w:tcPr>
          <w:p w14:paraId="41F0074E" w14:textId="77777777" w:rsidR="00667437" w:rsidRPr="00FE6607" w:rsidRDefault="00667437" w:rsidP="00667437">
            <w:pPr>
              <w:pStyle w:val="naiskr"/>
              <w:spacing w:before="0" w:after="0"/>
              <w:ind w:left="141"/>
            </w:pPr>
            <w:r w:rsidRPr="00FE6607">
              <w:t>Mērķis, risinājums un projekta spēkā stāšanās laiks (500 zīmes bez atstarpēm)</w:t>
            </w:r>
          </w:p>
        </w:tc>
        <w:tc>
          <w:tcPr>
            <w:tcW w:w="6945" w:type="dxa"/>
            <w:tcBorders>
              <w:bottom w:val="single" w:sz="4" w:space="0" w:color="auto"/>
            </w:tcBorders>
          </w:tcPr>
          <w:p w14:paraId="30551673" w14:textId="5BCB1217" w:rsidR="00D35818" w:rsidRPr="00FE6607" w:rsidRDefault="000230F4" w:rsidP="00011F29">
            <w:pPr>
              <w:ind w:left="82" w:right="141" w:firstLine="349"/>
              <w:jc w:val="both"/>
            </w:pPr>
            <w:r w:rsidRPr="00FE6607">
              <w:t>Noteikumu p</w:t>
            </w:r>
            <w:r w:rsidR="002F1581" w:rsidRPr="00FE6607">
              <w:t>rojekta mērķis ir</w:t>
            </w:r>
            <w:r w:rsidR="00D35818" w:rsidRPr="00FE6607">
              <w:t xml:space="preserve"> precizēt profesionālās ievirzes sporta izglītības iestāžu mācību treniņu grupu nosacījumus attiecībā uz izglītojamo skaitu un vecumu un noteikt augstākus, savstarpēji līdzvērtīgākus rezultativitātes kritērijus sporta veidos</w:t>
            </w:r>
            <w:r w:rsidR="00F50138" w:rsidRPr="00FE6607">
              <w:t xml:space="preserve"> un pilnveidot</w:t>
            </w:r>
            <w:r w:rsidR="00A514C9" w:rsidRPr="00FE6607">
              <w:t xml:space="preserve"> profesionālās ievirzes sporta izglītības programmu finansēšanas modeli</w:t>
            </w:r>
            <w:r w:rsidR="00D35818" w:rsidRPr="00FE6607">
              <w:t>.</w:t>
            </w:r>
          </w:p>
          <w:p w14:paraId="4B4B0ED2" w14:textId="73AF7C4B" w:rsidR="00377A82" w:rsidRPr="00D1719B" w:rsidRDefault="00B55061" w:rsidP="00B55061">
            <w:pPr>
              <w:ind w:left="82" w:right="141" w:firstLine="348"/>
              <w:jc w:val="both"/>
              <w:rPr>
                <w:b/>
              </w:rPr>
            </w:pPr>
            <w:r w:rsidRPr="00D1719B">
              <w:rPr>
                <w:rStyle w:val="Strong"/>
                <w:b w:val="0"/>
                <w:bCs w:val="0"/>
                <w:bdr w:val="none" w:sz="0" w:space="0" w:color="auto" w:frame="1"/>
                <w:shd w:val="clear" w:color="auto" w:fill="FFFFFF"/>
              </w:rPr>
              <w:t>Noteiku</w:t>
            </w:r>
            <w:r w:rsidR="00805AAF">
              <w:rPr>
                <w:rStyle w:val="Strong"/>
                <w:b w:val="0"/>
                <w:bCs w:val="0"/>
                <w:bdr w:val="none" w:sz="0" w:space="0" w:color="auto" w:frame="1"/>
                <w:shd w:val="clear" w:color="auto" w:fill="FFFFFF"/>
              </w:rPr>
              <w:t>mi</w:t>
            </w:r>
            <w:r w:rsidRPr="00D1719B">
              <w:rPr>
                <w:rStyle w:val="Strong"/>
                <w:b w:val="0"/>
                <w:bCs w:val="0"/>
                <w:bdr w:val="none" w:sz="0" w:space="0" w:color="auto" w:frame="1"/>
                <w:shd w:val="clear" w:color="auto" w:fill="FFFFFF"/>
              </w:rPr>
              <w:t xml:space="preserve"> </w:t>
            </w:r>
            <w:r w:rsidR="00CE19A5" w:rsidRPr="00D1719B">
              <w:rPr>
                <w:rStyle w:val="Strong"/>
                <w:b w:val="0"/>
                <w:bCs w:val="0"/>
                <w:bdr w:val="none" w:sz="0" w:space="0" w:color="auto" w:frame="1"/>
                <w:shd w:val="clear" w:color="auto" w:fill="FFFFFF"/>
              </w:rPr>
              <w:t>stāsies spēkā Oficiālo publikāciju un tiesiskās informācijas likumā noteiktajā kārtībā.</w:t>
            </w:r>
            <w:r>
              <w:rPr>
                <w:rStyle w:val="Strong"/>
                <w:b w:val="0"/>
                <w:bCs w:val="0"/>
                <w:bdr w:val="none" w:sz="0" w:space="0" w:color="auto" w:frame="1"/>
                <w:shd w:val="clear" w:color="auto" w:fill="FFFFFF"/>
              </w:rPr>
              <w:t xml:space="preserve"> </w:t>
            </w:r>
            <w:r w:rsidRPr="00B55061">
              <w:rPr>
                <w:rStyle w:val="Strong"/>
                <w:b w:val="0"/>
                <w:bCs w:val="0"/>
                <w:bdr w:val="none" w:sz="0" w:space="0" w:color="auto" w:frame="1"/>
                <w:shd w:val="clear" w:color="auto" w:fill="FFFFFF"/>
              </w:rPr>
              <w:t>Noteikumi stā</w:t>
            </w:r>
            <w:r>
              <w:rPr>
                <w:rStyle w:val="Strong"/>
                <w:b w:val="0"/>
                <w:bCs w:val="0"/>
                <w:bdr w:val="none" w:sz="0" w:space="0" w:color="auto" w:frame="1"/>
                <w:shd w:val="clear" w:color="auto" w:fill="FFFFFF"/>
              </w:rPr>
              <w:t>sies</w:t>
            </w:r>
            <w:r w:rsidRPr="00B55061">
              <w:rPr>
                <w:rStyle w:val="Strong"/>
                <w:b w:val="0"/>
                <w:bCs w:val="0"/>
                <w:bdr w:val="none" w:sz="0" w:space="0" w:color="auto" w:frame="1"/>
                <w:shd w:val="clear" w:color="auto" w:fill="FFFFFF"/>
              </w:rPr>
              <w:t xml:space="preserve"> spēkā 2022. gada 1. janvārī. </w:t>
            </w:r>
            <w:r>
              <w:rPr>
                <w:rStyle w:val="Strong"/>
                <w:b w:val="0"/>
                <w:bCs w:val="0"/>
                <w:bdr w:val="none" w:sz="0" w:space="0" w:color="auto" w:frame="1"/>
                <w:shd w:val="clear" w:color="auto" w:fill="FFFFFF"/>
              </w:rPr>
              <w:t>N</w:t>
            </w:r>
            <w:r w:rsidRPr="00B55061">
              <w:rPr>
                <w:rStyle w:val="Strong"/>
                <w:b w:val="0"/>
                <w:bCs w:val="0"/>
                <w:bdr w:val="none" w:sz="0" w:space="0" w:color="auto" w:frame="1"/>
                <w:shd w:val="clear" w:color="auto" w:fill="FFFFFF"/>
              </w:rPr>
              <w:t>oteikumu 1. pielikums stā</w:t>
            </w:r>
            <w:r>
              <w:rPr>
                <w:rStyle w:val="Strong"/>
                <w:b w:val="0"/>
                <w:bCs w:val="0"/>
                <w:bdr w:val="none" w:sz="0" w:space="0" w:color="auto" w:frame="1"/>
                <w:shd w:val="clear" w:color="auto" w:fill="FFFFFF"/>
              </w:rPr>
              <w:t>sies</w:t>
            </w:r>
            <w:r w:rsidRPr="00B55061">
              <w:rPr>
                <w:rStyle w:val="Strong"/>
                <w:b w:val="0"/>
                <w:bCs w:val="0"/>
                <w:bdr w:val="none" w:sz="0" w:space="0" w:color="auto" w:frame="1"/>
                <w:shd w:val="clear" w:color="auto" w:fill="FFFFFF"/>
              </w:rPr>
              <w:t xml:space="preserve"> spēkā 2023. gada 1. septembrī. </w:t>
            </w:r>
          </w:p>
        </w:tc>
      </w:tr>
    </w:tbl>
    <w:p w14:paraId="0D037764" w14:textId="5907EA6E" w:rsidR="00D62CA3" w:rsidRPr="00D62CA3" w:rsidRDefault="00D62CA3" w:rsidP="00D62CA3">
      <w:pPr>
        <w:tabs>
          <w:tab w:val="left" w:pos="2325"/>
        </w:tabs>
        <w:rPr>
          <w:sz w:val="26"/>
          <w:szCs w:val="26"/>
        </w:rPr>
      </w:pPr>
      <w:r>
        <w:rPr>
          <w:sz w:val="26"/>
          <w:szCs w:val="26"/>
        </w:rPr>
        <w:tab/>
      </w:r>
    </w:p>
    <w:tbl>
      <w:tblPr>
        <w:tblpPr w:leftFromText="180" w:rightFromText="180" w:vertAnchor="text" w:horzAnchor="margin" w:tblpXSpec="center" w:tblpY="1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2547"/>
        <w:gridCol w:w="7087"/>
      </w:tblGrid>
      <w:tr w:rsidR="00585B7B" w:rsidRPr="00FE6607" w14:paraId="380E0D13" w14:textId="77777777" w:rsidTr="00D1719B">
        <w:tc>
          <w:tcPr>
            <w:tcW w:w="10343" w:type="dxa"/>
            <w:gridSpan w:val="3"/>
            <w:vAlign w:val="center"/>
          </w:tcPr>
          <w:bookmarkEnd w:id="0"/>
          <w:bookmarkEnd w:id="1"/>
          <w:bookmarkEnd w:id="2"/>
          <w:p w14:paraId="361E00B6" w14:textId="77777777" w:rsidR="00585B7B" w:rsidRPr="00FE6607" w:rsidRDefault="00585B7B" w:rsidP="00194A0F">
            <w:pPr>
              <w:pStyle w:val="naisnod"/>
              <w:spacing w:before="0" w:after="0"/>
            </w:pPr>
            <w:r w:rsidRPr="00FE6607">
              <w:t>I. Tiesību akta projekta izstrādes nepieciešamība</w:t>
            </w:r>
          </w:p>
        </w:tc>
      </w:tr>
      <w:tr w:rsidR="00585B7B" w:rsidRPr="00FE6607" w14:paraId="4AC39A66" w14:textId="77777777" w:rsidTr="00D1719B">
        <w:trPr>
          <w:trHeight w:val="630"/>
        </w:trPr>
        <w:tc>
          <w:tcPr>
            <w:tcW w:w="709" w:type="dxa"/>
          </w:tcPr>
          <w:p w14:paraId="0E186C45" w14:textId="77777777" w:rsidR="00585B7B" w:rsidRPr="00FE6607" w:rsidRDefault="00585B7B" w:rsidP="00BD696A">
            <w:pPr>
              <w:pStyle w:val="naiskr"/>
              <w:spacing w:before="0" w:after="0"/>
              <w:jc w:val="center"/>
            </w:pPr>
            <w:r w:rsidRPr="00FE6607">
              <w:t>1.</w:t>
            </w:r>
          </w:p>
        </w:tc>
        <w:tc>
          <w:tcPr>
            <w:tcW w:w="2547" w:type="dxa"/>
          </w:tcPr>
          <w:p w14:paraId="59FE48CA" w14:textId="77777777" w:rsidR="00585B7B" w:rsidRPr="00FE6607" w:rsidRDefault="00585B7B" w:rsidP="00B33243">
            <w:pPr>
              <w:pStyle w:val="naiskr"/>
              <w:tabs>
                <w:tab w:val="right" w:pos="2537"/>
              </w:tabs>
              <w:spacing w:before="0" w:after="0"/>
              <w:ind w:left="141" w:hanging="10"/>
            </w:pPr>
            <w:r w:rsidRPr="00FE6607">
              <w:t>Pamatojums</w:t>
            </w:r>
            <w:r w:rsidR="00B33243" w:rsidRPr="00FE6607">
              <w:tab/>
            </w:r>
          </w:p>
        </w:tc>
        <w:tc>
          <w:tcPr>
            <w:tcW w:w="7087" w:type="dxa"/>
            <w:tcBorders>
              <w:bottom w:val="single" w:sz="4" w:space="0" w:color="auto"/>
            </w:tcBorders>
          </w:tcPr>
          <w:p w14:paraId="0B3B504B" w14:textId="77777777" w:rsidR="000E6280" w:rsidRPr="00FE6607" w:rsidRDefault="00D35818" w:rsidP="00D35818">
            <w:pPr>
              <w:pStyle w:val="ListParagraph"/>
              <w:numPr>
                <w:ilvl w:val="0"/>
                <w:numId w:val="26"/>
              </w:numPr>
              <w:ind w:right="127"/>
              <w:jc w:val="both"/>
            </w:pPr>
            <w:r w:rsidRPr="00FE6607">
              <w:t>Izglītības likuma 14.panta 26.punkts</w:t>
            </w:r>
          </w:p>
          <w:p w14:paraId="7D83F7BA" w14:textId="4C9DE417" w:rsidR="00541411" w:rsidRPr="00FE6607" w:rsidRDefault="00D35818" w:rsidP="00395532">
            <w:pPr>
              <w:pStyle w:val="ListParagraph"/>
              <w:numPr>
                <w:ilvl w:val="0"/>
                <w:numId w:val="26"/>
              </w:numPr>
              <w:ind w:right="127"/>
              <w:jc w:val="both"/>
            </w:pPr>
            <w:r w:rsidRPr="00FE6607">
              <w:t>Profesionālās izglītības likuma  31.panta 2.</w:t>
            </w:r>
            <w:r w:rsidRPr="00FE6607">
              <w:rPr>
                <w:vertAlign w:val="superscript"/>
              </w:rPr>
              <w:t>2</w:t>
            </w:r>
            <w:r w:rsidRPr="00FE6607">
              <w:t xml:space="preserve"> daļa</w:t>
            </w:r>
          </w:p>
        </w:tc>
      </w:tr>
      <w:tr w:rsidR="00D35818" w:rsidRPr="00FE6607" w14:paraId="7F433442" w14:textId="77777777" w:rsidTr="00D1719B">
        <w:trPr>
          <w:trHeight w:val="562"/>
        </w:trPr>
        <w:tc>
          <w:tcPr>
            <w:tcW w:w="709" w:type="dxa"/>
          </w:tcPr>
          <w:p w14:paraId="4D071066" w14:textId="77777777" w:rsidR="00D35818" w:rsidRPr="00FE6607" w:rsidRDefault="00D35818" w:rsidP="00D35818">
            <w:pPr>
              <w:pStyle w:val="naiskr"/>
              <w:spacing w:before="0" w:after="0"/>
              <w:jc w:val="center"/>
            </w:pPr>
            <w:r w:rsidRPr="00FE6607">
              <w:t>2.</w:t>
            </w:r>
          </w:p>
        </w:tc>
        <w:tc>
          <w:tcPr>
            <w:tcW w:w="2547" w:type="dxa"/>
          </w:tcPr>
          <w:p w14:paraId="230CEEA0" w14:textId="77777777" w:rsidR="00D35818" w:rsidRPr="00FE6607" w:rsidRDefault="00D35818" w:rsidP="00D35818">
            <w:pPr>
              <w:pStyle w:val="naiskr"/>
              <w:tabs>
                <w:tab w:val="left" w:pos="170"/>
              </w:tabs>
              <w:spacing w:before="0" w:after="0"/>
              <w:ind w:left="141"/>
            </w:pPr>
            <w:r w:rsidRPr="00FE6607">
              <w:t>Pašreizējā situācija un problēmas, kuru risināšanai tiesību akta projekts izstrādāts, tiesiskā regulējuma mērķis un būtība</w:t>
            </w:r>
          </w:p>
          <w:p w14:paraId="422B343C" w14:textId="77777777" w:rsidR="00D35818" w:rsidRPr="00FE6607" w:rsidRDefault="00D35818" w:rsidP="00D35818"/>
          <w:p w14:paraId="0E7FBFE9" w14:textId="77777777" w:rsidR="00D35818" w:rsidRPr="00FE6607" w:rsidRDefault="00D35818" w:rsidP="00D35818">
            <w:pPr>
              <w:ind w:firstLine="720"/>
            </w:pPr>
          </w:p>
        </w:tc>
        <w:tc>
          <w:tcPr>
            <w:tcW w:w="7087" w:type="dxa"/>
          </w:tcPr>
          <w:p w14:paraId="55F20684" w14:textId="202989C2" w:rsidR="00D35818" w:rsidRPr="00FE6607" w:rsidRDefault="00D35818" w:rsidP="00BE2E68">
            <w:pPr>
              <w:ind w:left="142" w:right="135" w:firstLine="431"/>
              <w:jc w:val="both"/>
            </w:pPr>
            <w:r w:rsidRPr="005F1037">
              <w:t>Saskaņā</w:t>
            </w:r>
            <w:r w:rsidRPr="00FE6607">
              <w:t xml:space="preserve"> ar Izglītības likuma 14.panta 26.punktu  kārtību, kādā valsts finansē profesionālās ievirzes izglītības programmas</w:t>
            </w:r>
            <w:r w:rsidR="005B77C8">
              <w:t>,</w:t>
            </w:r>
            <w:r w:rsidRPr="00FE6607">
              <w:t xml:space="preserve"> un saskaņā ar  Profesionālās izglītības likuma  31.panta 2.</w:t>
            </w:r>
            <w:r w:rsidRPr="00FE6607">
              <w:rPr>
                <w:vertAlign w:val="superscript"/>
              </w:rPr>
              <w:t>2</w:t>
            </w:r>
            <w:r w:rsidRPr="00FE6607">
              <w:t xml:space="preserve"> daļu rezultativitātes kritērijus sportā un nosacījumus attiecībā uz izglītojamo skaitu un vecumu nosaka Ministru kabinets.</w:t>
            </w:r>
          </w:p>
          <w:p w14:paraId="40F0CA9F" w14:textId="241D9600" w:rsidR="00D35818" w:rsidRPr="00FE6607" w:rsidRDefault="00D35818" w:rsidP="00BE2E68">
            <w:pPr>
              <w:ind w:left="142" w:right="135" w:firstLine="431"/>
              <w:jc w:val="both"/>
            </w:pPr>
            <w:r w:rsidRPr="00FE6607">
              <w:t xml:space="preserve">Minētā kārtība un rezultativitātes kritēriji sportā un nosacījumi attiecībā uz </w:t>
            </w:r>
            <w:r w:rsidR="005B77C8">
              <w:t>izglītojamo</w:t>
            </w:r>
            <w:r w:rsidRPr="00FE6607">
              <w:t xml:space="preserve"> skaitu un vecumu ir noteikti Ministru kabineta 2017.gada 29.augusta noteikumos Nr.508 “Kārtība, kādā valsts finansē profesionālās ievirzes sporta izglītības programmas” (turpmāk – Noteikumi Nr.508).</w:t>
            </w:r>
          </w:p>
          <w:p w14:paraId="709A1957" w14:textId="6EB42213" w:rsidR="00D35818" w:rsidRDefault="00541411" w:rsidP="00BE2E68">
            <w:pPr>
              <w:ind w:left="142" w:right="135" w:firstLine="431"/>
              <w:jc w:val="both"/>
            </w:pPr>
            <w:r w:rsidRPr="00FE6607">
              <w:t>Noteikumu projekts</w:t>
            </w:r>
            <w:r w:rsidR="00395532" w:rsidRPr="00FE6607">
              <w:t xml:space="preserve"> izstrādāt</w:t>
            </w:r>
            <w:r w:rsidR="00307A9B">
              <w:t>s</w:t>
            </w:r>
            <w:r w:rsidR="00395532" w:rsidRPr="00FE6607">
              <w:t xml:space="preserve">, </w:t>
            </w:r>
            <w:r w:rsidR="003807DB" w:rsidRPr="00FE6607">
              <w:t xml:space="preserve"> l</w:t>
            </w:r>
            <w:r w:rsidR="00D35818" w:rsidRPr="00FE6607">
              <w:t>ai</w:t>
            </w:r>
            <w:r w:rsidR="005404B4" w:rsidRPr="00FE6607">
              <w:t xml:space="preserve"> </w:t>
            </w:r>
            <w:r w:rsidR="00395532" w:rsidRPr="00FE6607">
              <w:t xml:space="preserve"> precizētu profesionālās ievirzes sporta izglītības iestāžu (turpmāk – sporta skolas) mācību treniņu grupu nosacījumus attiecībā uz izglītojamo skaitu un vecumu un noteiktu augstākus, savstarpēji līdzvērtīgākus rezultativitātes kritērijus sporta veidos un </w:t>
            </w:r>
            <w:r w:rsidR="00D35818" w:rsidRPr="00FE6607">
              <w:t>pilnveidotu profesionālās ievirzes sporta izglītības p</w:t>
            </w:r>
            <w:r w:rsidR="003807DB" w:rsidRPr="00FE6607">
              <w:t>rogrammu finansēšanas modeli</w:t>
            </w:r>
            <w:r w:rsidR="007D2F81">
              <w:t>.</w:t>
            </w:r>
          </w:p>
          <w:p w14:paraId="29C9302A" w14:textId="10076AC4" w:rsidR="007D2F81" w:rsidRPr="00FE6607" w:rsidRDefault="00776E3F" w:rsidP="007D2F81">
            <w:pPr>
              <w:ind w:left="142" w:right="135" w:firstLine="431"/>
              <w:jc w:val="both"/>
            </w:pPr>
            <w:r>
              <w:t>Izglītības un zinātnes m</w:t>
            </w:r>
            <w:r w:rsidR="007D2F81" w:rsidRPr="007D2F81">
              <w:t>inistrija</w:t>
            </w:r>
            <w:r>
              <w:t xml:space="preserve"> (turpmāk – ministrija)</w:t>
            </w:r>
            <w:r w:rsidR="007D2F81">
              <w:t>,</w:t>
            </w:r>
            <w:r w:rsidR="007D2F81" w:rsidRPr="007D2F81">
              <w:t xml:space="preserve"> </w:t>
            </w:r>
            <w:r w:rsidR="007D2F81">
              <w:t>veicot</w:t>
            </w:r>
            <w:r w:rsidR="007D2F81" w:rsidRPr="007D2F81">
              <w:t xml:space="preserve"> profesionālās ievirzes sporta izglītības programmu finansēšanas modeļa </w:t>
            </w:r>
            <w:r w:rsidR="007D2F81">
              <w:t xml:space="preserve"> un Valsts izglītības informācijas sistēmas (turpmāk – </w:t>
            </w:r>
            <w:r w:rsidR="007D2F81" w:rsidRPr="007D2F81">
              <w:t>VIIS</w:t>
            </w:r>
            <w:r w:rsidR="007D2F81">
              <w:t>)</w:t>
            </w:r>
            <w:r w:rsidR="007D2F81" w:rsidRPr="007D2F81">
              <w:t xml:space="preserve"> datu izvērtēšanu</w:t>
            </w:r>
            <w:r w:rsidR="007D2F81">
              <w:t>, īstenojusi</w:t>
            </w:r>
            <w:r w:rsidR="007D2F81" w:rsidRPr="007D2F81">
              <w:t xml:space="preserve"> vairākus pasākumus</w:t>
            </w:r>
            <w:r w:rsidR="007D2F81" w:rsidRPr="00FE6607">
              <w:t xml:space="preserve"> rezultativitātes kritēriju sportā un nosacījumu attiecībā uz izglītojamo skaitu un vecumu</w:t>
            </w:r>
            <w:r w:rsidR="007D2F81" w:rsidRPr="007D2F81">
              <w:t xml:space="preserve"> uzraudzībai VIIS (kontrole par valsts finansēto izglītojamo skaitu; atceltas piederības  vairākām sporta skolām, vairākām grupām; izglītojamais ir valsts finansēts vienā sporta skolā vienā grupā vienu gadu; izglītojamo atbilstība vecuma un skaita kritērijiem; </w:t>
            </w:r>
            <w:r w:rsidR="007D2F81">
              <w:t>grupu komplektēšana un izglītojamo pārcelšana</w:t>
            </w:r>
            <w:r w:rsidR="007D2F81" w:rsidRPr="007D2F81">
              <w:t xml:space="preserve"> (nav iespējams pārcelt uz zemāku grupu); grupām tarificētas stundas izglītības programmā noteiktajā apjomā</w:t>
            </w:r>
            <w:r w:rsidR="007D2F81">
              <w:t>)</w:t>
            </w:r>
            <w:r w:rsidR="007D2F81" w:rsidRPr="007D2F81">
              <w:t>.</w:t>
            </w:r>
          </w:p>
          <w:p w14:paraId="6979270E" w14:textId="5F0FB349" w:rsidR="00A514C9" w:rsidRPr="00FE6607" w:rsidRDefault="00263D4A" w:rsidP="00BE2E68">
            <w:pPr>
              <w:ind w:left="142" w:right="135" w:firstLine="431"/>
              <w:jc w:val="both"/>
            </w:pPr>
            <w:r w:rsidRPr="00FE6607">
              <w:t>Finansējumu no v</w:t>
            </w:r>
            <w:r w:rsidR="00011F29" w:rsidRPr="00FE6607">
              <w:t>alsts budžeta programmas</w:t>
            </w:r>
            <w:r w:rsidR="005B77C8">
              <w:t xml:space="preserve"> 09.00.00</w:t>
            </w:r>
            <w:r w:rsidR="00011F29" w:rsidRPr="00FE6607">
              <w:t xml:space="preserve"> “Sports” apakšprogrammas 09.19.00 “Finansējums profesionālās ievirzes sporta izglītības programmu pedagogu darba samaksai un valsts sociālās apdrošināšanas obligātajām iemaksām” (turpmāk – dotācija)</w:t>
            </w:r>
            <w:r w:rsidRPr="00FE6607">
              <w:t xml:space="preserve"> </w:t>
            </w:r>
            <w:r w:rsidR="00D35818" w:rsidRPr="00FE6607">
              <w:t xml:space="preserve">piešķir </w:t>
            </w:r>
            <w:r w:rsidR="00D35818" w:rsidRPr="00FE6607">
              <w:lastRenderedPageBreak/>
              <w:t xml:space="preserve">atbilstoši Noteikumiem Nr.508, nosakot, ka 50% no dotācijas kopējā apmēra sadala, pamatojoties uz izglītojamo skaitu </w:t>
            </w:r>
            <w:r w:rsidR="00896F67">
              <w:t>sporta skolā</w:t>
            </w:r>
            <w:r w:rsidR="00D35818" w:rsidRPr="00FE6607">
              <w:t xml:space="preserve">, bet 50%, pamatojoties uz sporta izglītības programmas īstenošanas  kritērijiem un nosacījumiem no MT-4 līdz ASM grupām, piemērojot Noteikumos Nr.508 noteiktos koeficientus un formulas. </w:t>
            </w:r>
          </w:p>
          <w:p w14:paraId="79535D30" w14:textId="427D64DC" w:rsidR="00A514C9" w:rsidRPr="00FE6607" w:rsidRDefault="00A514C9" w:rsidP="00BE2E68">
            <w:pPr>
              <w:ind w:left="142" w:right="135" w:firstLine="431"/>
              <w:jc w:val="both"/>
            </w:pPr>
            <w:r w:rsidRPr="00FE6607">
              <w:t xml:space="preserve">50% dotācijas daļas apmēra aprēķinā, pamatojoties uz izglītojamo skaitu, ņem vērā procentuālo vērtību, kas vienāda ar sporta skolas izglītojamo skaita procentuālo vērtību no kopējā visu akreditēto sporta </w:t>
            </w:r>
            <w:r w:rsidR="00896F67">
              <w:t>skolu</w:t>
            </w:r>
            <w:r w:rsidRPr="00FE6607">
              <w:t xml:space="preserve"> valsts finansēto </w:t>
            </w:r>
            <w:r w:rsidR="00395532" w:rsidRPr="00FE6607">
              <w:t>izglītojamo skaita. Mazāks izglītojamo skaits būtiski ietekmē aprēķināmā finansējuma apmēru. Izglītojamo skaits</w:t>
            </w:r>
            <w:r w:rsidR="006B05BD">
              <w:t xml:space="preserve"> finansējuma aprēķinā</w:t>
            </w:r>
            <w:r w:rsidR="00395532" w:rsidRPr="00FE6607">
              <w:t xml:space="preserve"> ir arī faktors, kas veicina </w:t>
            </w:r>
            <w:r w:rsidR="00307A9B">
              <w:t>nepamatotu</w:t>
            </w:r>
            <w:r w:rsidR="00395532" w:rsidRPr="00FE6607">
              <w:t xml:space="preserve"> izglītojamo skaita palielināšanu. </w:t>
            </w:r>
          </w:p>
          <w:p w14:paraId="161AC0A7" w14:textId="2CDCE757" w:rsidR="00A514C9" w:rsidRPr="00FE6607" w:rsidRDefault="00A514C9" w:rsidP="00BE2E68">
            <w:pPr>
              <w:ind w:left="142" w:right="135" w:firstLine="431"/>
              <w:jc w:val="both"/>
            </w:pPr>
            <w:r w:rsidRPr="00FE6607">
              <w:t xml:space="preserve">50 % dotācijas daļas apmēra aprēķins pamatojas uz sporta skolu mācību treniņu grupu MT-4 līdz ASM posmā skaitu, piemērojot Noteikumos Nr.508  noteiktos koeficientus. Piešķirtais finansējums ir sadalīts sporta skolām vienādā procentuālajā apmērā no pieprasītā atbilstoši pieejamajam finansējumam MT-4 līdz ASM grupu posmā. </w:t>
            </w:r>
          </w:p>
          <w:p w14:paraId="422DF8D7" w14:textId="6FC7300A" w:rsidR="00395532" w:rsidRPr="00FE6607" w:rsidRDefault="00395532" w:rsidP="00BE2E68">
            <w:pPr>
              <w:ind w:left="142" w:right="135" w:firstLine="431"/>
              <w:jc w:val="both"/>
            </w:pPr>
            <w:r w:rsidRPr="00FE6607">
              <w:t xml:space="preserve">Dotācijas aprēķināšana tiek veikta VIIS. Dotācijas </w:t>
            </w:r>
            <w:r w:rsidRPr="00FE6607">
              <w:rPr>
                <w:bCs/>
              </w:rPr>
              <w:t>apmēru</w:t>
            </w:r>
            <w:r w:rsidRPr="00FE6607">
              <w:t xml:space="preserve"> </w:t>
            </w:r>
            <w:r w:rsidRPr="00FE6607">
              <w:rPr>
                <w:bCs/>
              </w:rPr>
              <w:t>ietekmē vairāki faktori: 1)</w:t>
            </w:r>
            <w:r w:rsidR="006B05BD">
              <w:rPr>
                <w:bCs/>
              </w:rPr>
              <w:t xml:space="preserve"> </w:t>
            </w:r>
            <w:r w:rsidRPr="00FE6607">
              <w:t>iesniegumu par dotācijas saņemšanu iesniegušo sporta skolu skaits; 2) izglītojamo skaits, grupu skaits  un to kvalifikācija (no MT-4 līdz ASM grupām  piemēro Noteikumos Nr.508  noteiktos koeficientus – augstākas kvalifikācijas grupai tiek aprēķināts lielāks pieprasītā finansējuma apmērs); 3)</w:t>
            </w:r>
            <w:r w:rsidR="006B05BD">
              <w:t xml:space="preserve"> </w:t>
            </w:r>
            <w:r w:rsidR="00896F67">
              <w:t>sporta skolas</w:t>
            </w:r>
            <w:r w:rsidRPr="00FE6607">
              <w:t xml:space="preserve"> norādītā informācija par papildus pieaicinātajiem speciālistiem (Noteikumu Nr.508 9.2.apakšpunkts); 4) grupu atbilstība prasībām saistībā ar rezultatīvo kritēriju un nosacījumu izpildi iepriekšējā mācību gadā (rezultativitātes kritērijiem neatbilstošās grupas</w:t>
            </w:r>
            <w:r w:rsidR="00B04842" w:rsidRPr="00FE6607">
              <w:t xml:space="preserve"> VIIS</w:t>
            </w:r>
            <w:r w:rsidR="00B04842">
              <w:t xml:space="preserve"> ministrija neiekļauj</w:t>
            </w:r>
            <w:r w:rsidRPr="00FE6607">
              <w:t xml:space="preserve"> valsts finansējamo skaitā).</w:t>
            </w:r>
          </w:p>
          <w:p w14:paraId="23D9E29B" w14:textId="5F76FD59" w:rsidR="00F76D23" w:rsidRDefault="00F76D23" w:rsidP="00D21A85">
            <w:pPr>
              <w:ind w:left="142" w:right="135" w:firstLine="426"/>
              <w:jc w:val="both"/>
            </w:pPr>
            <w:r w:rsidRPr="00403990">
              <w:t>Šobrīd</w:t>
            </w:r>
            <w:r>
              <w:t xml:space="preserve"> finansējums </w:t>
            </w:r>
            <w:r w:rsidRPr="00FE6607">
              <w:t>profesionālās ievirzes sporta izglītības programmu pedagogu darba samaksai un valsts sociālās apdrošināšanas obligātajām iemaksām</w:t>
            </w:r>
            <w:r>
              <w:t xml:space="preserve"> tiek nodrošināts 93% apmērā un </w:t>
            </w:r>
            <w:r w:rsidR="006B05BD">
              <w:t>dažādu</w:t>
            </w:r>
            <w:r>
              <w:t xml:space="preserve"> koeficientu izmantošana </w:t>
            </w:r>
            <w:r w:rsidR="00B04842">
              <w:t>rada papildu finansiālo slogu nepietiekama finansējuma apstākļos</w:t>
            </w:r>
            <w:r>
              <w:t xml:space="preserve">, </w:t>
            </w:r>
            <w:r w:rsidR="00742BD7">
              <w:t>kā arī</w:t>
            </w:r>
            <w:r w:rsidR="00B04842">
              <w:t xml:space="preserve"> </w:t>
            </w:r>
            <w:r w:rsidR="006B05BD">
              <w:t>apgrūtina nepieciešamā finansējuma prognozēšanu</w:t>
            </w:r>
            <w:r>
              <w:t>.</w:t>
            </w:r>
          </w:p>
          <w:p w14:paraId="14CC3C10" w14:textId="12D72042" w:rsidR="00D21A85" w:rsidRDefault="00D21A85" w:rsidP="00D21A85">
            <w:pPr>
              <w:shd w:val="clear" w:color="auto" w:fill="FFFFFF"/>
              <w:ind w:left="142" w:right="135" w:firstLine="431"/>
              <w:jc w:val="both"/>
            </w:pPr>
            <w:r w:rsidRPr="00FE6607">
              <w:t>Lai akreditēto sporta skolu pieteikšanās valsts finansējuma</w:t>
            </w:r>
            <w:r w:rsidR="004F3EB9">
              <w:t xml:space="preserve"> saņemšanai</w:t>
            </w:r>
            <w:r w:rsidRPr="00FE6607">
              <w:t xml:space="preserve"> būtu laicīgi prognozējama, </w:t>
            </w:r>
            <w:r>
              <w:t xml:space="preserve">Noteikumu projekta </w:t>
            </w:r>
            <w:r w:rsidRPr="00FE6607">
              <w:t>2.punkt</w:t>
            </w:r>
            <w:r>
              <w:t>s</w:t>
            </w:r>
            <w:r w:rsidRPr="00FE6607">
              <w:t xml:space="preserve"> </w:t>
            </w:r>
            <w:r>
              <w:t>paredz</w:t>
            </w:r>
            <w:r w:rsidRPr="00FE6607">
              <w:t xml:space="preserve">, ka sporta skola var pretendēt uz valsts finansējuma piešķiršanu </w:t>
            </w:r>
            <w:r w:rsidRPr="00A8080F">
              <w:t xml:space="preserve">iepriekš akreditētā </w:t>
            </w:r>
            <w:r w:rsidR="005F1037">
              <w:t>sporta skolā</w:t>
            </w:r>
            <w:r w:rsidRPr="00A8080F">
              <w:t xml:space="preserve"> vienu gadu pēc jaunas profesionālās ievirzes sporta izglītības programmas akreditācijas, pirmo reizi akreditētā </w:t>
            </w:r>
            <w:r w:rsidR="005F1037">
              <w:t>sporta skolā</w:t>
            </w:r>
            <w:r w:rsidRPr="00A8080F">
              <w:t xml:space="preserve"> – divus gadus pēc </w:t>
            </w:r>
            <w:r w:rsidRPr="00DC0D6F">
              <w:rPr>
                <w:sz w:val="28"/>
                <w:szCs w:val="28"/>
              </w:rPr>
              <w:t xml:space="preserve"> </w:t>
            </w:r>
            <w:r w:rsidRPr="00F117F4">
              <w:t>profesionālās ievirzes</w:t>
            </w:r>
            <w:r w:rsidRPr="00DC0D6F">
              <w:rPr>
                <w:sz w:val="28"/>
                <w:szCs w:val="28"/>
              </w:rPr>
              <w:t xml:space="preserve"> </w:t>
            </w:r>
            <w:r w:rsidRPr="00A8080F">
              <w:t>sporta izglītības programmas akreditācijas</w:t>
            </w:r>
            <w:r w:rsidRPr="00FE6607">
              <w:t>.</w:t>
            </w:r>
          </w:p>
          <w:p w14:paraId="244F8F28" w14:textId="1D8C33C2" w:rsidR="00D21A85" w:rsidRDefault="00D21A85" w:rsidP="00D21A85">
            <w:pPr>
              <w:shd w:val="clear" w:color="auto" w:fill="FFFFFF"/>
              <w:ind w:left="142" w:right="135" w:firstLine="431"/>
              <w:jc w:val="both"/>
              <w:rPr>
                <w:rFonts w:eastAsia="Times New Roman"/>
                <w:color w:val="000000" w:themeColor="text1"/>
              </w:rPr>
            </w:pPr>
            <w:r>
              <w:rPr>
                <w:rFonts w:eastAsia="Times New Roman"/>
                <w:color w:val="000000" w:themeColor="text1"/>
              </w:rPr>
              <w:t>Saistībā ar to, ka sporta skolās grupu komplektēšana tiek veikta ne vēlāk kā līdz 15.oktobrim,</w:t>
            </w:r>
            <w:r>
              <w:t xml:space="preserve"> kā arī ministrijai nepieciešams vairāk laika  iesniegumu </w:t>
            </w:r>
            <w:r w:rsidRPr="00045EC3">
              <w:rPr>
                <w:rFonts w:eastAsia="Times New Roman"/>
                <w:color w:val="000000" w:themeColor="text1"/>
              </w:rPr>
              <w:t>sporta izglītības programmu īstenošanā nodarbināto pedagogu darba samaksai un valsts sociālās apdrošināšanas obligātajām iemaksām no valsts budžeta</w:t>
            </w:r>
            <w:r>
              <w:t xml:space="preserve"> izvērtēšanai, N</w:t>
            </w:r>
            <w:r>
              <w:rPr>
                <w:rFonts w:eastAsia="Times New Roman"/>
                <w:color w:val="000000" w:themeColor="text1"/>
              </w:rPr>
              <w:t>oteikumu projekt</w:t>
            </w:r>
            <w:r w:rsidR="00385FD4">
              <w:rPr>
                <w:rFonts w:eastAsia="Times New Roman"/>
                <w:color w:val="000000" w:themeColor="text1"/>
              </w:rPr>
              <w:t xml:space="preserve">a 4.punkts paredz, </w:t>
            </w:r>
            <w:r w:rsidR="00385FD4">
              <w:t xml:space="preserve">iesniegumu </w:t>
            </w:r>
            <w:r>
              <w:rPr>
                <w:rFonts w:eastAsia="Times New Roman"/>
                <w:color w:val="000000" w:themeColor="text1"/>
              </w:rPr>
              <w:t>iesniegšanas termiņ</w:t>
            </w:r>
            <w:r w:rsidR="00385FD4">
              <w:rPr>
                <w:rFonts w:eastAsia="Times New Roman"/>
                <w:color w:val="000000" w:themeColor="text1"/>
              </w:rPr>
              <w:t>a</w:t>
            </w:r>
            <w:r>
              <w:rPr>
                <w:rFonts w:eastAsia="Times New Roman"/>
                <w:color w:val="000000" w:themeColor="text1"/>
              </w:rPr>
              <w:t xml:space="preserve"> VIIS </w:t>
            </w:r>
            <w:r w:rsidR="00385FD4">
              <w:rPr>
                <w:rFonts w:eastAsia="Times New Roman"/>
                <w:color w:val="000000" w:themeColor="text1"/>
              </w:rPr>
              <w:t xml:space="preserve">nomaiņu </w:t>
            </w:r>
            <w:r>
              <w:rPr>
                <w:rFonts w:eastAsia="Times New Roman"/>
                <w:color w:val="000000" w:themeColor="text1"/>
              </w:rPr>
              <w:t>no 1. novembra uz 15.oktobri.</w:t>
            </w:r>
          </w:p>
          <w:p w14:paraId="5CE862DD" w14:textId="4903EAB6" w:rsidR="00385FD4" w:rsidRPr="00B04842" w:rsidRDefault="00385FD4" w:rsidP="00B04842">
            <w:pPr>
              <w:ind w:left="146" w:right="136" w:firstLine="567"/>
              <w:jc w:val="both"/>
            </w:pPr>
            <w:r>
              <w:t>Noteikumu projekta 6.punkts paredz, ka</w:t>
            </w:r>
            <w:r w:rsidRPr="00FE6607">
              <w:t xml:space="preserve"> </w:t>
            </w:r>
            <w:r w:rsidRPr="009B1EF1">
              <w:t>dotācij</w:t>
            </w:r>
            <w:r>
              <w:t>as aprēķinā</w:t>
            </w:r>
            <w:r w:rsidRPr="009B1EF1">
              <w:t xml:space="preserve"> atbilstoši attiecīgajam gadam apstiprinātajam finansējumam</w:t>
            </w:r>
            <w:r w:rsidRPr="00DC0D6F">
              <w:rPr>
                <w:sz w:val="28"/>
                <w:szCs w:val="28"/>
              </w:rPr>
              <w:t xml:space="preserve"> </w:t>
            </w:r>
            <w:r w:rsidRPr="009B1EF1">
              <w:t>netiks</w:t>
            </w:r>
            <w:r>
              <w:t xml:space="preserve"> izmantots izglītojamo skaits un netiks piemēroti papildus koeficienti MT-4 līdz ASM posmā.</w:t>
            </w:r>
            <w:r>
              <w:rPr>
                <w:sz w:val="28"/>
                <w:szCs w:val="28"/>
              </w:rPr>
              <w:t xml:space="preserve"> </w:t>
            </w:r>
            <w:r w:rsidRPr="00FE6607">
              <w:t xml:space="preserve">Lai padarītu pārskatāmāku dotācijas aprēķinu, </w:t>
            </w:r>
            <w:r w:rsidR="00B04842">
              <w:t>Noteikumu projekts paredz</w:t>
            </w:r>
            <w:r w:rsidRPr="00FE6607">
              <w:t xml:space="preserve">: 1)  izglītojamo skaita vietā aprēķinos </w:t>
            </w:r>
            <w:r w:rsidRPr="00FE6607">
              <w:lastRenderedPageBreak/>
              <w:t>piemērot grupu skaitu</w:t>
            </w:r>
            <w:r>
              <w:t xml:space="preserve"> no SSG līdz ASM grupām</w:t>
            </w:r>
            <w:r w:rsidRPr="00FE6607">
              <w:t xml:space="preserve"> ar noteiktu minimālo</w:t>
            </w:r>
            <w:r w:rsidR="00B04842">
              <w:t xml:space="preserve"> un maksimālo</w:t>
            </w:r>
            <w:r w:rsidRPr="00FE6607">
              <w:t xml:space="preserve"> izglītojamo skaitu (</w:t>
            </w:r>
            <w:r w:rsidR="00E1698D">
              <w:t xml:space="preserve">Noteikumu projekta </w:t>
            </w:r>
            <w:r w:rsidRPr="00FE6607">
              <w:t>1.pielikums); 2)</w:t>
            </w:r>
            <w:r w:rsidR="001517F2">
              <w:t> </w:t>
            </w:r>
            <w:r w:rsidRPr="00FE6607">
              <w:t>papildu koeficientu MT-4 līdz ASM grupām aiz</w:t>
            </w:r>
            <w:r w:rsidR="00B04842">
              <w:t>stāt</w:t>
            </w:r>
            <w:r w:rsidRPr="00FE6607">
              <w:t xml:space="preserve"> ar </w:t>
            </w:r>
            <w:r w:rsidR="00B04842" w:rsidRPr="00FE6607">
              <w:t xml:space="preserve">grupu </w:t>
            </w:r>
            <w:r w:rsidRPr="00FE6607">
              <w:t xml:space="preserve">nodarbībām paredzēto </w:t>
            </w:r>
            <w:r w:rsidR="00B04842">
              <w:t>kontaktstundu</w:t>
            </w:r>
            <w:r w:rsidRPr="00FE6607">
              <w:t xml:space="preserve"> skaitu nedēļā, kas pieaug, paaugstinoties grupas kvalifikācijai (Noteikumu </w:t>
            </w:r>
            <w:r>
              <w:t>projekta</w:t>
            </w:r>
            <w:r w:rsidRPr="00FE6607">
              <w:t xml:space="preserve"> 6.pielikums: SSG – 6 stundas; MT-1 8 stundas; MT-2 9 stundas; MT-3 11 stundas; MT-4 13 stundas; MT-5 15 stundas; MT-6 17 stundas; MT-7 19</w:t>
            </w:r>
            <w:r w:rsidR="001517F2">
              <w:t> </w:t>
            </w:r>
            <w:r w:rsidRPr="00FE6607">
              <w:t>stundas; SMP-1 un SMP-2 20 stundas; SMP-3 21 stunda; ASM 23</w:t>
            </w:r>
            <w:r w:rsidR="001517F2">
              <w:t> </w:t>
            </w:r>
            <w:r w:rsidRPr="00FE6607">
              <w:t>stundas); 3) papildus pieaicinātā speciālista koeficientu 1,5 (Noteikumu Nr.508 9.2.</w:t>
            </w:r>
            <w:r w:rsidR="00E1698D">
              <w:t>apakš</w:t>
            </w:r>
            <w:r w:rsidRPr="00FE6607">
              <w:t>punkts) aiz</w:t>
            </w:r>
            <w:r>
              <w:t>stā</w:t>
            </w:r>
            <w:r w:rsidRPr="00FE6607">
              <w:t>t ar minimālā</w:t>
            </w:r>
            <w:r w:rsidR="00B04842">
              <w:t xml:space="preserve"> un maksimālā</w:t>
            </w:r>
            <w:r w:rsidRPr="00FE6607">
              <w:t xml:space="preserve"> izglītojamo skaita samazinājumu grupās individuālajos sporta veidos, kuros jāievēro paaugstināta drošība (</w:t>
            </w:r>
            <w:r w:rsidRPr="00F117F4">
              <w:rPr>
                <w:color w:val="000000"/>
                <w:shd w:val="clear" w:color="auto" w:fill="FFFFFF"/>
              </w:rPr>
              <w:t xml:space="preserve">airēšanā, airēšanas slalomā, BMX, burāšanā, biatlonā, daiļslidošanā, hokejā, kalnu slēpošanā, ložu šaušanā, mākslas vingrošanā, modernajā pieccīņā, riteņbraukšanā, smaiļošanā un kanoe airēšanā, sporta vingrošanā, </w:t>
            </w:r>
            <w:proofErr w:type="spellStart"/>
            <w:r w:rsidRPr="00F117F4">
              <w:rPr>
                <w:color w:val="000000"/>
                <w:shd w:val="clear" w:color="auto" w:fill="FFFFFF"/>
              </w:rPr>
              <w:t>svarcelšanā</w:t>
            </w:r>
            <w:proofErr w:type="spellEnd"/>
            <w:r w:rsidRPr="00F117F4">
              <w:rPr>
                <w:color w:val="000000"/>
                <w:shd w:val="clear" w:color="auto" w:fill="FFFFFF"/>
              </w:rPr>
              <w:t>, šorttrekā, triatlonā, ziemeļu divcīņā</w:t>
            </w:r>
            <w:r w:rsidRPr="00FE6607">
              <w:t>)</w:t>
            </w:r>
            <w:r>
              <w:t xml:space="preserve"> un paredzot, </w:t>
            </w:r>
            <w:r w:rsidRPr="00F117F4">
              <w:t xml:space="preserve">ka </w:t>
            </w:r>
            <w:r w:rsidRPr="00F117F4">
              <w:rPr>
                <w:color w:val="000000"/>
                <w:shd w:val="clear" w:color="auto" w:fill="FFFFFF"/>
              </w:rPr>
              <w:t xml:space="preserve"> gadījumā, ja </w:t>
            </w:r>
            <w:r w:rsidRPr="00F117F4">
              <w:rPr>
                <w:color w:val="000000"/>
              </w:rPr>
              <w:t xml:space="preserve"> </w:t>
            </w:r>
            <w:r>
              <w:rPr>
                <w:color w:val="000000"/>
              </w:rPr>
              <w:t xml:space="preserve">minētajos sporta veidos </w:t>
            </w:r>
            <w:r w:rsidRPr="00F117F4">
              <w:rPr>
                <w:color w:val="000000"/>
              </w:rPr>
              <w:t>sākuma sagatavošanas grupā, mācību treniņu pirmā, otrā, trešā, ceturtā, piektā, sestā un septītā apmācības gada</w:t>
            </w:r>
            <w:r w:rsidRPr="00F117F4">
              <w:rPr>
                <w:color w:val="000000"/>
                <w:shd w:val="clear" w:color="auto" w:fill="FFFFFF"/>
              </w:rPr>
              <w:t xml:space="preserve"> </w:t>
            </w:r>
            <w:r w:rsidRPr="00F117F4">
              <w:rPr>
                <w:color w:val="000000"/>
              </w:rPr>
              <w:t>grupā izglītojamo skaits pārsniedz minimālo izglītojamo skaitu</w:t>
            </w:r>
            <w:r w:rsidRPr="00F117F4">
              <w:rPr>
                <w:color w:val="000000"/>
                <w:shd w:val="clear" w:color="auto" w:fill="FFFFFF"/>
              </w:rPr>
              <w:t xml:space="preserve"> </w:t>
            </w:r>
            <w:r>
              <w:rPr>
                <w:color w:val="000000"/>
                <w:shd w:val="clear" w:color="auto" w:fill="FFFFFF"/>
              </w:rPr>
              <w:t xml:space="preserve">un </w:t>
            </w:r>
            <w:r w:rsidRPr="00F117F4">
              <w:rPr>
                <w:color w:val="000000"/>
                <w:shd w:val="clear" w:color="auto" w:fill="FFFFFF"/>
              </w:rPr>
              <w:t xml:space="preserve">grupai sistēmā ir pievienots uz dotācijas piešķiršanas budžeta gadu tarificēts papildus pieaicināts pedagogs, kurš piedalās nodarbībā drošības prasību ievērošanai, </w:t>
            </w:r>
            <w:r w:rsidRPr="00F117F4">
              <w:t>grupām nepieciešamo finansējumu aprēķina,</w:t>
            </w:r>
            <w:r w:rsidRPr="00F117F4">
              <w:rPr>
                <w:color w:val="000000"/>
                <w:shd w:val="clear" w:color="auto" w:fill="FFFFFF"/>
              </w:rPr>
              <w:t xml:space="preserve"> grupu stundu skaitam nedēļā papildus pievienojot 6 (sešas) stundas nedēļā</w:t>
            </w:r>
            <w:r>
              <w:rPr>
                <w:color w:val="000000"/>
                <w:shd w:val="clear" w:color="auto" w:fill="FFFFFF"/>
              </w:rPr>
              <w:t xml:space="preserve"> (Noteikumu projekta 10.punkts); 4) noteikt </w:t>
            </w:r>
            <w:r w:rsidRPr="009B1EF1">
              <w:t>koeficient</w:t>
            </w:r>
            <w:r w:rsidR="00B04842">
              <w:t>u</w:t>
            </w:r>
            <w:r w:rsidRPr="009B1EF1">
              <w:t xml:space="preserve"> piemaksām par papildu pedagoģisko darbu, kā arī pedagoga mēneša darba algas likmes palielināšanai papildus nepieciešamā finansējuma aprēķināšanai (attiecīgajam gadam apstiprinātā finansējuma ietvaros) 14 </w:t>
            </w:r>
            <w:r>
              <w:t>%</w:t>
            </w:r>
            <w:r w:rsidRPr="009B1EF1">
              <w:t xml:space="preserve"> apmērā no attiecīgajai </w:t>
            </w:r>
            <w:r w:rsidR="005F1037">
              <w:t>sporta skolai</w:t>
            </w:r>
            <w:r w:rsidRPr="009B1EF1">
              <w:t xml:space="preserve"> aprēķinātās dotācijas</w:t>
            </w:r>
            <w:r w:rsidR="00B04842">
              <w:t xml:space="preserve"> (</w:t>
            </w:r>
            <w:r w:rsidR="00B04842" w:rsidRPr="00FE6607">
              <w:t>Noteikum</w:t>
            </w:r>
            <w:r w:rsidR="00B04842">
              <w:t>os</w:t>
            </w:r>
            <w:r w:rsidR="00B04842" w:rsidRPr="00FE6607">
              <w:t xml:space="preserve"> Nr.508</w:t>
            </w:r>
            <w:r w:rsidR="00B04842">
              <w:t xml:space="preserve"> </w:t>
            </w:r>
            <w:r w:rsidR="003F5868">
              <w:t xml:space="preserve">šobrīd paredzētais </w:t>
            </w:r>
            <w:r w:rsidR="00B04842">
              <w:t>– 13%</w:t>
            </w:r>
            <w:r w:rsidR="003F5868">
              <w:t> apmērā</w:t>
            </w:r>
            <w:r w:rsidR="00B04842">
              <w:t>)</w:t>
            </w:r>
            <w:r w:rsidRPr="009B1EF1">
              <w:t>.</w:t>
            </w:r>
          </w:p>
          <w:p w14:paraId="6F5DBFE0" w14:textId="7C5564EC" w:rsidR="00EF0233" w:rsidRDefault="00EF0233" w:rsidP="00BE2E68">
            <w:pPr>
              <w:ind w:left="142" w:right="135" w:firstLine="431"/>
              <w:jc w:val="both"/>
            </w:pPr>
            <w:r>
              <w:t>Noteikumu projekta 9.punkt</w:t>
            </w:r>
            <w:r w:rsidR="00B04842">
              <w:t>s paredz</w:t>
            </w:r>
            <w:r>
              <w:t xml:space="preserve"> </w:t>
            </w:r>
            <w:r w:rsidR="00D35818" w:rsidRPr="00FE6607">
              <w:t>grupām nepieciešamo finansējumu aprēķin</w:t>
            </w:r>
            <w:r w:rsidR="00B04842">
              <w:t>āt</w:t>
            </w:r>
            <w:r w:rsidR="003F5868">
              <w:t>:</w:t>
            </w:r>
            <w:r w:rsidR="00D35818" w:rsidRPr="00FE6607">
              <w:t xml:space="preserve"> </w:t>
            </w:r>
            <w:r w:rsidR="00D35818" w:rsidRPr="00742BD7">
              <w:t>ievērojot likmju skaitu</w:t>
            </w:r>
            <w:r w:rsidR="00D35818" w:rsidRPr="00FE6607">
              <w:t xml:space="preserve">, kas noteikts ņemot vērā grupas stundu skaitu nedēļā (6. pielikums); </w:t>
            </w:r>
            <w:r w:rsidR="0079641B" w:rsidRPr="00FE6607">
              <w:t xml:space="preserve">profesionālās ievirzes sporta izglītības pedagogiem noteiktās darba slodzes, kas atbilst vienai mēneša darba algas likmei, nodarbību sagatavošanai paredzētas stundas; </w:t>
            </w:r>
            <w:r w:rsidR="00D35818" w:rsidRPr="00FE6607">
              <w:t>vienas darba likmes stundu skaitu; pedagogu darba samaksas noteikumos noteikto zemāko pedagoga mēneša darba algas likmi;  valsts sociālās apdrošināšanas obligāto iemaksu apmēru; grupu skaitu.</w:t>
            </w:r>
          </w:p>
          <w:p w14:paraId="78D93613" w14:textId="770B40E7" w:rsidR="008B4E42" w:rsidRDefault="008B4E42" w:rsidP="008B4E42">
            <w:pPr>
              <w:ind w:left="142" w:right="135" w:firstLine="431"/>
              <w:jc w:val="both"/>
              <w:rPr>
                <w:bCs/>
              </w:rPr>
            </w:pPr>
            <w:r>
              <w:t>Lai novērstu ministrijas un sporta skolu atšķirīgās interpretācijas rezultativitātes kritēriju izpildes izvērtēšanā</w:t>
            </w:r>
            <w:r w:rsidR="003F5868">
              <w:t>:</w:t>
            </w:r>
            <w:r>
              <w:t xml:space="preserve"> </w:t>
            </w:r>
            <w:r w:rsidR="006E5C02">
              <w:t>Noteikumu</w:t>
            </w:r>
            <w:r w:rsidR="004F3EB9">
              <w:t xml:space="preserve"> projekta</w:t>
            </w:r>
            <w:r w:rsidR="006E5C02">
              <w:t xml:space="preserve"> 11.1.</w:t>
            </w:r>
            <w:r w:rsidR="004F3EB9">
              <w:t>1.apakš</w:t>
            </w:r>
            <w:r w:rsidR="006E5C02">
              <w:t xml:space="preserve">punkts paredz, ka </w:t>
            </w:r>
            <w:r>
              <w:t>r</w:t>
            </w:r>
            <w:r w:rsidRPr="00FE6607">
              <w:rPr>
                <w:bCs/>
              </w:rPr>
              <w:t xml:space="preserve">ezultātu </w:t>
            </w:r>
            <w:proofErr w:type="spellStart"/>
            <w:r w:rsidRPr="00FE6607">
              <w:rPr>
                <w:bCs/>
              </w:rPr>
              <w:t>izvērtējumā</w:t>
            </w:r>
            <w:proofErr w:type="spellEnd"/>
            <w:r w:rsidRPr="00FE6607">
              <w:rPr>
                <w:bCs/>
              </w:rPr>
              <w:t xml:space="preserve"> tiks ņemts vērā, lai rezultativitātes kritēriju sportā prasības būtu izpildījuši minimālais </w:t>
            </w:r>
            <w:r w:rsidR="003F5868">
              <w:rPr>
                <w:bCs/>
              </w:rPr>
              <w:t xml:space="preserve">skaits </w:t>
            </w:r>
            <w:r w:rsidRPr="00FE6607">
              <w:rPr>
                <w:bCs/>
              </w:rPr>
              <w:t>grupas izglītojamo</w:t>
            </w:r>
            <w:r>
              <w:rPr>
                <w:bCs/>
              </w:rPr>
              <w:t xml:space="preserve"> (Noteikumi Nr.508 </w:t>
            </w:r>
            <w:r w:rsidR="003F5868">
              <w:rPr>
                <w:bCs/>
              </w:rPr>
              <w:t xml:space="preserve">šobrīd paredz </w:t>
            </w:r>
            <w:r>
              <w:rPr>
                <w:bCs/>
              </w:rPr>
              <w:t xml:space="preserve">– </w:t>
            </w:r>
            <w:r w:rsidR="005F1037">
              <w:rPr>
                <w:bCs/>
              </w:rPr>
              <w:t>sporta skolas</w:t>
            </w:r>
            <w:r w:rsidRPr="008B4E42">
              <w:rPr>
                <w:bCs/>
              </w:rPr>
              <w:t xml:space="preserve"> vadītājs apstiprina mācību treniņu grupu, ja vismaz 75 % grupas izglītojamo ir izpildījuši noteiktos rezultativitātes kritērijus</w:t>
            </w:r>
            <w:r>
              <w:rPr>
                <w:bCs/>
              </w:rPr>
              <w:t>)</w:t>
            </w:r>
            <w:r w:rsidR="004F3EB9">
              <w:rPr>
                <w:bCs/>
              </w:rPr>
              <w:t>; 11.3.</w:t>
            </w:r>
            <w:r w:rsidR="003F5868">
              <w:rPr>
                <w:bCs/>
              </w:rPr>
              <w:t>apakš</w:t>
            </w:r>
            <w:r w:rsidR="004F3EB9">
              <w:rPr>
                <w:bCs/>
              </w:rPr>
              <w:t>punkts paredz, ka m</w:t>
            </w:r>
            <w:r w:rsidR="004F3EB9" w:rsidRPr="004F3EB9">
              <w:rPr>
                <w:bCs/>
              </w:rPr>
              <w:t>inistrija</w:t>
            </w:r>
            <w:r w:rsidR="003F5868">
              <w:rPr>
                <w:bCs/>
              </w:rPr>
              <w:t xml:space="preserve">, </w:t>
            </w:r>
            <w:r w:rsidR="004F3EB9" w:rsidRPr="004F3EB9">
              <w:rPr>
                <w:bCs/>
              </w:rPr>
              <w:t>izvērtē</w:t>
            </w:r>
            <w:r w:rsidR="004F3EB9">
              <w:rPr>
                <w:bCs/>
              </w:rPr>
              <w:t>jot</w:t>
            </w:r>
            <w:r w:rsidR="004F3EB9" w:rsidRPr="004F3EB9">
              <w:rPr>
                <w:bCs/>
              </w:rPr>
              <w:t xml:space="preserve"> </w:t>
            </w:r>
            <w:r w:rsidR="003F5868">
              <w:rPr>
                <w:bCs/>
              </w:rPr>
              <w:t>N</w:t>
            </w:r>
            <w:r w:rsidR="004F3EB9" w:rsidRPr="004F3EB9">
              <w:rPr>
                <w:bCs/>
              </w:rPr>
              <w:t>oteikumu</w:t>
            </w:r>
            <w:r w:rsidR="003F5868">
              <w:rPr>
                <w:bCs/>
              </w:rPr>
              <w:t xml:space="preserve"> projekta</w:t>
            </w:r>
            <w:r w:rsidR="004F3EB9" w:rsidRPr="004F3EB9">
              <w:rPr>
                <w:bCs/>
              </w:rPr>
              <w:t xml:space="preserve"> 4. punktā minētos iesniegumus </w:t>
            </w:r>
            <w:r w:rsidR="004F3EB9">
              <w:rPr>
                <w:bCs/>
              </w:rPr>
              <w:t xml:space="preserve">un </w:t>
            </w:r>
            <w:r w:rsidR="004F3EB9" w:rsidRPr="004F3EB9">
              <w:rPr>
                <w:bCs/>
              </w:rPr>
              <w:t xml:space="preserve">konstatējot grupas neatbilstību </w:t>
            </w:r>
            <w:r w:rsidR="00915C74">
              <w:rPr>
                <w:bCs/>
              </w:rPr>
              <w:t xml:space="preserve">Noteikumu projekta </w:t>
            </w:r>
            <w:r w:rsidR="004F3EB9" w:rsidRPr="004F3EB9">
              <w:rPr>
                <w:bCs/>
              </w:rPr>
              <w:t xml:space="preserve">1.pielikuma prasībām, grupu neiekļauj valsts finansējamo skaitā, </w:t>
            </w:r>
            <w:r w:rsidR="00915C74">
              <w:rPr>
                <w:bCs/>
              </w:rPr>
              <w:t>VIIS</w:t>
            </w:r>
            <w:r w:rsidR="004F3EB9" w:rsidRPr="004F3EB9">
              <w:rPr>
                <w:bCs/>
              </w:rPr>
              <w:t xml:space="preserve"> izdarot atzīmi “Neatbilst MK noteikumiem”.</w:t>
            </w:r>
          </w:p>
          <w:p w14:paraId="0441A34C" w14:textId="4AB57B49" w:rsidR="00EF0233" w:rsidRDefault="006659E6" w:rsidP="00BE2E68">
            <w:pPr>
              <w:ind w:left="142" w:right="135" w:firstLine="431"/>
              <w:jc w:val="both"/>
            </w:pPr>
            <w:r>
              <w:t xml:space="preserve">Lai mazinātu administratīvo slogu, </w:t>
            </w:r>
            <w:r w:rsidR="00B04842">
              <w:t>N</w:t>
            </w:r>
            <w:r w:rsidR="00EF0233">
              <w:t>oteikumu projekts paredz atteikšanos no profesionālās ievirzes sporta izglītības programmu finansēšanas līgumiem. Noteikumu projekta 12.punkt</w:t>
            </w:r>
            <w:r w:rsidR="00385FD4">
              <w:t>s paredz, ka</w:t>
            </w:r>
            <w:r w:rsidR="00EF0233">
              <w:t xml:space="preserve">  pēc tam, kad i</w:t>
            </w:r>
            <w:r w:rsidR="00EF0233" w:rsidRPr="00EF0233">
              <w:t>zglītības un zinātnes ministrs izdod rīkojumu par dotācijas sadali</w:t>
            </w:r>
            <w:r>
              <w:t>, m</w:t>
            </w:r>
            <w:r w:rsidR="00EF0233" w:rsidRPr="00EF0233">
              <w:t xml:space="preserve">inistrija minēto rīkojumu un tam pievienotu </w:t>
            </w:r>
            <w:r w:rsidR="005F1037">
              <w:t>sporta skolu</w:t>
            </w:r>
            <w:r w:rsidR="00EF0233" w:rsidRPr="00EF0233">
              <w:t xml:space="preserve"> </w:t>
            </w:r>
            <w:r w:rsidR="00EF0233" w:rsidRPr="00EF0233">
              <w:lastRenderedPageBreak/>
              <w:t xml:space="preserve">finansēšanas plānu pa ceturkšņiem </w:t>
            </w:r>
            <w:proofErr w:type="spellStart"/>
            <w:r w:rsidR="00EF0233" w:rsidRPr="00EF0233">
              <w:t>nosūta</w:t>
            </w:r>
            <w:proofErr w:type="spellEnd"/>
            <w:r w:rsidR="00EF0233" w:rsidRPr="00EF0233">
              <w:t xml:space="preserve"> </w:t>
            </w:r>
            <w:r w:rsidR="005F1037">
              <w:t>sporta skolai</w:t>
            </w:r>
            <w:r w:rsidR="00D232EB">
              <w:t xml:space="preserve"> Noteikumu projekta 14.punkts paredz, ka </w:t>
            </w:r>
            <w:r w:rsidR="00D232EB" w:rsidRPr="00D232EB">
              <w:t>finansējum</w:t>
            </w:r>
            <w:r w:rsidR="00DB723C">
              <w:t>a</w:t>
            </w:r>
            <w:r w:rsidR="00D232EB" w:rsidRPr="00D232EB">
              <w:t xml:space="preserve"> </w:t>
            </w:r>
            <w:r w:rsidR="00DB723C" w:rsidRPr="00D232EB">
              <w:t xml:space="preserve"> </w:t>
            </w:r>
            <w:r w:rsidR="00DB723C">
              <w:t>p</w:t>
            </w:r>
            <w:r w:rsidR="00DB723C" w:rsidRPr="00D232EB">
              <w:t xml:space="preserve">ārskaitījumu </w:t>
            </w:r>
            <w:r w:rsidR="00D232EB" w:rsidRPr="00D232EB">
              <w:t xml:space="preserve">konkrētai </w:t>
            </w:r>
            <w:r w:rsidR="005F1037">
              <w:t>sporta skolai</w:t>
            </w:r>
            <w:r w:rsidR="00D232EB" w:rsidRPr="00D232EB">
              <w:t xml:space="preserve"> uz </w:t>
            </w:r>
            <w:r w:rsidR="005F1037">
              <w:t>sporta skolas</w:t>
            </w:r>
            <w:r w:rsidR="00D232EB" w:rsidRPr="00D232EB">
              <w:t xml:space="preserve"> dibinātāja norēķinu kontu Valsts kasē </w:t>
            </w:r>
            <w:r w:rsidR="00DB723C">
              <w:t xml:space="preserve">(to </w:t>
            </w:r>
            <w:r w:rsidR="005F1037">
              <w:t>sporta skola</w:t>
            </w:r>
            <w:r w:rsidR="00D232EB" w:rsidRPr="00D232EB">
              <w:t xml:space="preserve"> drīkst izmantot tikai no ministrijas saņemtā finansējuma administrēšanai</w:t>
            </w:r>
            <w:r w:rsidR="00DB723C">
              <w:t>) ministrija</w:t>
            </w:r>
            <w:r w:rsidR="00D232EB" w:rsidRPr="00D232EB">
              <w:t xml:space="preserve"> veic atbilstoši finansēšanas plānam, kas pievienots </w:t>
            </w:r>
            <w:r w:rsidR="00915C74">
              <w:t>N</w:t>
            </w:r>
            <w:r w:rsidR="00D232EB" w:rsidRPr="00D232EB">
              <w:t>oteikumu</w:t>
            </w:r>
            <w:r w:rsidR="00915C74">
              <w:t xml:space="preserve"> projekta</w:t>
            </w:r>
            <w:r w:rsidR="00D232EB" w:rsidRPr="00D232EB">
              <w:t xml:space="preserve"> 12.</w:t>
            </w:r>
            <w:r w:rsidR="001517F2">
              <w:t> </w:t>
            </w:r>
            <w:r w:rsidR="00D232EB" w:rsidRPr="00D232EB">
              <w:t xml:space="preserve">punktā minētajam rīkojumam un ir neatņemama </w:t>
            </w:r>
            <w:r w:rsidR="00915C74">
              <w:t>tā</w:t>
            </w:r>
            <w:r w:rsidR="00D232EB" w:rsidRPr="00D232EB">
              <w:t xml:space="preserve"> sastāvdaļa.</w:t>
            </w:r>
          </w:p>
          <w:p w14:paraId="556C2C79" w14:textId="15F2EC40" w:rsidR="00DB723C" w:rsidRDefault="00DB723C" w:rsidP="00BE2E68">
            <w:pPr>
              <w:ind w:left="142" w:right="135" w:firstLine="431"/>
              <w:jc w:val="both"/>
            </w:pPr>
            <w:r>
              <w:t xml:space="preserve">Noteikumu projekta 15.punkts paredz </w:t>
            </w:r>
            <w:r w:rsidR="005F1037">
              <w:t>sporta skolas</w:t>
            </w:r>
            <w:r>
              <w:t xml:space="preserve"> dibinātāja pienākumus, veicot saņemto valsts budžeta līdzekļu izlietojumu.</w:t>
            </w:r>
          </w:p>
          <w:p w14:paraId="414ED4DF" w14:textId="16B8770F" w:rsidR="00DB723C" w:rsidRDefault="004F3EB9" w:rsidP="00DB723C">
            <w:pPr>
              <w:ind w:left="142" w:right="135" w:firstLine="430"/>
              <w:jc w:val="both"/>
            </w:pPr>
            <w:r>
              <w:t>Lai nodrošinātu vienotu finanšu izlietojuma pārskatu iesniegšanu,</w:t>
            </w:r>
            <w:r w:rsidR="00D232EB">
              <w:t xml:space="preserve"> Noteikumu projekta 16.punkts paredz, ka </w:t>
            </w:r>
            <w:r w:rsidR="008E5935" w:rsidRPr="008E5935">
              <w:t xml:space="preserve">izglītības iestāde </w:t>
            </w:r>
            <w:r w:rsidR="008E5935" w:rsidRPr="008E5935">
              <w:rPr>
                <w:color w:val="000000"/>
              </w:rPr>
              <w:t xml:space="preserve">par katru ceturksni līdz nākamā mēneša 10.datumam </w:t>
            </w:r>
            <w:r w:rsidR="008E5935" w:rsidRPr="008E5935">
              <w:t>sagatavo pārskatu par dotācijas izlietojumu atbilstoši normatīvajos aktos budžeta izdevumu klasifikācijas jomā noteiktajai atalgojuma klasifikācijai,</w:t>
            </w:r>
            <w:r w:rsidR="008E5935">
              <w:rPr>
                <w:sz w:val="28"/>
                <w:szCs w:val="28"/>
              </w:rPr>
              <w:t xml:space="preserve"> </w:t>
            </w:r>
            <w:r w:rsidR="00D232EB">
              <w:t xml:space="preserve">pārskati par dotācijas izlietojumu </w:t>
            </w:r>
            <w:r w:rsidR="006659E6" w:rsidRPr="006659E6">
              <w:t>tik</w:t>
            </w:r>
            <w:r w:rsidR="00D232EB">
              <w:t>s</w:t>
            </w:r>
            <w:r w:rsidR="006659E6" w:rsidRPr="006659E6">
              <w:t xml:space="preserve"> sniegt</w:t>
            </w:r>
            <w:r w:rsidR="00D232EB">
              <w:t>i</w:t>
            </w:r>
            <w:r w:rsidR="006659E6" w:rsidRPr="006659E6">
              <w:t xml:space="preserve"> </w:t>
            </w:r>
            <w:r w:rsidR="00D232EB" w:rsidRPr="009C1E24">
              <w:rPr>
                <w:sz w:val="28"/>
                <w:szCs w:val="28"/>
              </w:rPr>
              <w:t xml:space="preserve"> </w:t>
            </w:r>
            <w:r w:rsidR="00D232EB" w:rsidRPr="00D232EB">
              <w:t>atbilstoši normatīvajiem aktiem par kārtību, kādā nodrošina informācijas apriti, izmantojot Valsts kases e-pakalpojumus</w:t>
            </w:r>
            <w:r w:rsidR="00DB723C">
              <w:t xml:space="preserve"> un</w:t>
            </w:r>
            <w:r w:rsidR="00D232EB" w:rsidRPr="006659E6">
              <w:t xml:space="preserve"> </w:t>
            </w:r>
            <w:r w:rsidR="006659E6" w:rsidRPr="006659E6">
              <w:t>pēc vienota principa – uzkrāšanas principa, tādējādi nodrošinot vienveidīgu naudas plūsmu un iespējamību analizēt finanšu atlikumus</w:t>
            </w:r>
            <w:r w:rsidR="00D232EB">
              <w:t>.</w:t>
            </w:r>
            <w:r w:rsidR="00DB723C">
              <w:t xml:space="preserve"> </w:t>
            </w:r>
            <w:r w:rsidR="00915C74">
              <w:t xml:space="preserve">Noteikumu projekta </w:t>
            </w:r>
            <w:r w:rsidR="006B05BD">
              <w:t>1</w:t>
            </w:r>
            <w:r w:rsidR="008E5935">
              <w:t>9</w:t>
            </w:r>
            <w:r w:rsidR="006B05BD">
              <w:t xml:space="preserve">.punkts paredz, </w:t>
            </w:r>
            <w:r w:rsidR="00915C74">
              <w:t xml:space="preserve">ka, </w:t>
            </w:r>
            <w:r w:rsidR="006B05BD">
              <w:t xml:space="preserve">ja </w:t>
            </w:r>
            <w:r w:rsidR="006B05BD" w:rsidRPr="006B05BD">
              <w:t xml:space="preserve">uzrādītais atlikums uz budžeta gada beigām (atbilstoši </w:t>
            </w:r>
            <w:r w:rsidR="00116F5D">
              <w:t>7</w:t>
            </w:r>
            <w:r w:rsidR="006B05BD" w:rsidRPr="006B05BD">
              <w:t xml:space="preserve">. pielikuma ailei “Atlikums uz pārskata perioda beigām”) pārsniedz vienu procentu no </w:t>
            </w:r>
            <w:r w:rsidR="005F1037">
              <w:t>sporta skolas</w:t>
            </w:r>
            <w:r w:rsidR="006B05BD" w:rsidRPr="006B05BD">
              <w:t xml:space="preserve"> dibinātājam piešķirtās dotācijas iepriekšējā budžeta gadā, ministrija samazina  dotāciju kārtējam budžeta gadam pārsniegtās summas apmērā.</w:t>
            </w:r>
          </w:p>
          <w:p w14:paraId="42C23A4A" w14:textId="295D10D9" w:rsidR="006B05BD" w:rsidRDefault="00DB723C" w:rsidP="006B05BD">
            <w:pPr>
              <w:ind w:left="142" w:right="135" w:firstLine="430"/>
              <w:jc w:val="both"/>
            </w:pPr>
            <w:r>
              <w:t>Noteikumu</w:t>
            </w:r>
            <w:r w:rsidR="00915C74">
              <w:t xml:space="preserve"> projekta</w:t>
            </w:r>
            <w:r>
              <w:t xml:space="preserve"> </w:t>
            </w:r>
            <w:r w:rsidR="008E5935">
              <w:t>20</w:t>
            </w:r>
            <w:r>
              <w:t>.punkts paredz ministrijas tiesības dotācijas izlietojuma uzraudzībā</w:t>
            </w:r>
            <w:r w:rsidR="006B05BD">
              <w:t xml:space="preserve">, piemēram, </w:t>
            </w:r>
            <w:r w:rsidR="008E5935">
              <w:t>20</w:t>
            </w:r>
            <w:r w:rsidR="006B05BD">
              <w:t>.3.</w:t>
            </w:r>
            <w:r w:rsidR="00915C74">
              <w:t>apakš</w:t>
            </w:r>
            <w:r w:rsidR="006B05BD">
              <w:t xml:space="preserve">punktā noteikts, </w:t>
            </w:r>
            <w:r w:rsidR="00915C74">
              <w:t xml:space="preserve">ka, </w:t>
            </w:r>
            <w:r w:rsidR="006B05BD">
              <w:t xml:space="preserve">ja, ministrija </w:t>
            </w:r>
            <w:r w:rsidR="006B05BD" w:rsidRPr="006B05BD">
              <w:t xml:space="preserve">konstatē, ka </w:t>
            </w:r>
            <w:r w:rsidR="005F1037">
              <w:t>sporta skolā</w:t>
            </w:r>
            <w:r w:rsidR="006B05BD" w:rsidRPr="006B05BD">
              <w:t xml:space="preserve"> </w:t>
            </w:r>
            <w:r w:rsidR="00915C74">
              <w:t>N</w:t>
            </w:r>
            <w:r w:rsidR="006B05BD" w:rsidRPr="006B05BD">
              <w:t xml:space="preserve">oteikumu </w:t>
            </w:r>
            <w:r w:rsidR="00915C74">
              <w:t xml:space="preserve">projekta </w:t>
            </w:r>
            <w:r w:rsidR="006B05BD" w:rsidRPr="006B05BD">
              <w:t xml:space="preserve">10.punktā noteiktajam papildus pieaicinātajam pedagogam dotācijas piešķiršanas budžeta gadā nav tarificētas grupai noteiktās papildus stundas, </w:t>
            </w:r>
            <w:r w:rsidR="006B05BD">
              <w:t xml:space="preserve">tai ir tiesības </w:t>
            </w:r>
            <w:r w:rsidR="006B05BD" w:rsidRPr="006B05BD">
              <w:t xml:space="preserve">samazināt </w:t>
            </w:r>
            <w:r w:rsidR="005F1037">
              <w:t>sporta skolai</w:t>
            </w:r>
            <w:r w:rsidR="006B05BD" w:rsidRPr="006B05BD">
              <w:t xml:space="preserve"> dotācijas apmēru nākamajam budžeta gadam papildus pieaicinātajam pedagogam piešķirtā finansējuma apmērā</w:t>
            </w:r>
            <w:r w:rsidR="006B05BD">
              <w:t xml:space="preserve">. Minētais nosacījums nepieciešams, lai novērstu situāciju, kad uz iesnieguma iesniegšanas brīdi papildus pieaicinātais pedagogs ir tarificēts un iekļauts finansējuma aprēķinā, bet </w:t>
            </w:r>
            <w:r w:rsidR="004F3EB9">
              <w:t xml:space="preserve">pēc finansējuma piešķiršanas </w:t>
            </w:r>
            <w:r w:rsidR="006B05BD">
              <w:t>sporta skola finansējumu novirz</w:t>
            </w:r>
            <w:r w:rsidR="004F3EB9">
              <w:t>a</w:t>
            </w:r>
            <w:r w:rsidR="006B05BD">
              <w:t xml:space="preserve"> citiem pedagogiem.</w:t>
            </w:r>
          </w:p>
          <w:p w14:paraId="11C1C89A" w14:textId="34245EF9" w:rsidR="006659E6" w:rsidRPr="00FE6607" w:rsidRDefault="00D232EB" w:rsidP="00D232EB">
            <w:pPr>
              <w:ind w:left="146" w:right="135" w:firstLine="426"/>
              <w:jc w:val="both"/>
            </w:pPr>
            <w:r>
              <w:t>N</w:t>
            </w:r>
            <w:r w:rsidRPr="00D232EB">
              <w:t xml:space="preserve">oteikumu projektā ir precizēta terminoloģija, </w:t>
            </w:r>
            <w:r w:rsidR="004F3EB9">
              <w:t>Noteikum</w:t>
            </w:r>
            <w:r w:rsidR="00403990">
              <w:t xml:space="preserve">os </w:t>
            </w:r>
            <w:r w:rsidR="004F3EB9">
              <w:t xml:space="preserve">Nr.508 </w:t>
            </w:r>
            <w:r w:rsidR="00403990">
              <w:t>lietoto terminu</w:t>
            </w:r>
            <w:r w:rsidRPr="00D232EB">
              <w:t xml:space="preserve"> </w:t>
            </w:r>
            <w:r>
              <w:t xml:space="preserve"> “papildus pieaicinātais speciālists” aizstājot ar </w:t>
            </w:r>
            <w:r w:rsidR="00403990">
              <w:t xml:space="preserve">terminu </w:t>
            </w:r>
            <w:r>
              <w:t>“papildus pieaicināts pedagogs”.</w:t>
            </w:r>
          </w:p>
          <w:p w14:paraId="015738AE" w14:textId="725C346C" w:rsidR="00D35818" w:rsidRPr="00FE6607" w:rsidRDefault="002E769F" w:rsidP="00BE2E68">
            <w:pPr>
              <w:ind w:left="142" w:right="135" w:firstLine="431"/>
              <w:jc w:val="both"/>
            </w:pPr>
            <w:r w:rsidRPr="00FE6607">
              <w:t xml:space="preserve">Vienlaikus </w:t>
            </w:r>
            <w:r w:rsidR="00403990">
              <w:t xml:space="preserve">konstatēts, ka ir </w:t>
            </w:r>
            <w:r w:rsidRPr="00FE6607">
              <w:t>n</w:t>
            </w:r>
            <w:r w:rsidR="00D35818" w:rsidRPr="00FE6607">
              <w:t>epieciešams papildināt</w:t>
            </w:r>
            <w:r w:rsidR="00880BF1" w:rsidRPr="00FE6607">
              <w:t xml:space="preserve"> un</w:t>
            </w:r>
            <w:r w:rsidR="00D35818" w:rsidRPr="00FE6607">
              <w:t xml:space="preserve"> precizēt Noteikumu </w:t>
            </w:r>
            <w:r w:rsidR="00403990">
              <w:t>Nr. 508</w:t>
            </w:r>
            <w:r w:rsidR="00D35818" w:rsidRPr="00FE6607">
              <w:t xml:space="preserve"> pielikumus.</w:t>
            </w:r>
          </w:p>
          <w:p w14:paraId="35F92FE2" w14:textId="6DF9D55E" w:rsidR="005C27C4" w:rsidRPr="00FE6607" w:rsidRDefault="00D35818" w:rsidP="00742BD7">
            <w:pPr>
              <w:ind w:left="142" w:right="135" w:firstLine="431"/>
              <w:jc w:val="both"/>
              <w:rPr>
                <w:bCs/>
              </w:rPr>
            </w:pPr>
            <w:r w:rsidRPr="00FE6607">
              <w:rPr>
                <w:bCs/>
              </w:rPr>
              <w:t xml:space="preserve">Sadarbībā ar </w:t>
            </w:r>
            <w:r w:rsidR="00742BD7">
              <w:rPr>
                <w:bCs/>
              </w:rPr>
              <w:t>biedrības “Latvijas Sporta izglītības iestāžu direktoru padome” (turpmāk – LSIIDP) valdi</w:t>
            </w:r>
            <w:r w:rsidRPr="00FE6607">
              <w:rPr>
                <w:bCs/>
              </w:rPr>
              <w:t xml:space="preserve"> ir izvērtēti  profesionālās ievirzes sporta izglītības programmu īstenošanas mērķi (paredzamie sasniedzamie rezultāti konkrētā programmā – sporta veidā)</w:t>
            </w:r>
            <w:r w:rsidR="00742BD7">
              <w:rPr>
                <w:bCs/>
              </w:rPr>
              <w:t>, rezultativitātes kritēriji, izglītojamo skaita un vecuma nosacījumi</w:t>
            </w:r>
            <w:r w:rsidR="00403990">
              <w:rPr>
                <w:bCs/>
              </w:rPr>
              <w:t>, kas noteikti</w:t>
            </w:r>
            <w:r w:rsidRPr="00FE6607">
              <w:rPr>
                <w:bCs/>
              </w:rPr>
              <w:t xml:space="preserve"> Noteikumu </w:t>
            </w:r>
            <w:r w:rsidR="00403990">
              <w:rPr>
                <w:bCs/>
              </w:rPr>
              <w:t>Nr. 508</w:t>
            </w:r>
            <w:r w:rsidRPr="00FE6607">
              <w:rPr>
                <w:bCs/>
              </w:rPr>
              <w:t xml:space="preserve"> 1.pielikum</w:t>
            </w:r>
            <w:r w:rsidR="00742BD7">
              <w:rPr>
                <w:bCs/>
              </w:rPr>
              <w:t>ā</w:t>
            </w:r>
            <w:r w:rsidRPr="00FE6607">
              <w:rPr>
                <w:bCs/>
              </w:rPr>
              <w:t xml:space="preserve"> “Profesionālās ievirzes sporta izglītības iestāžu mācību treniņu grupu rezultativitātes kritēriji sportā un nosacījumi attiecībā uz izglītojamo skaitu un vecumu”. </w:t>
            </w:r>
          </w:p>
          <w:p w14:paraId="0A2611CD" w14:textId="2F37E8BB" w:rsidR="00D35818" w:rsidRPr="00FE6607" w:rsidRDefault="00D35818" w:rsidP="00BE2E68">
            <w:pPr>
              <w:ind w:left="142" w:right="135" w:firstLine="431"/>
              <w:jc w:val="both"/>
              <w:rPr>
                <w:bCs/>
              </w:rPr>
            </w:pPr>
            <w:r w:rsidRPr="00FE6607">
              <w:t xml:space="preserve">Lai veicinātu vienlīdzīgu un konkurētspējīgu </w:t>
            </w:r>
            <w:r w:rsidR="00AF73A5">
              <w:t>sporta skolās</w:t>
            </w:r>
            <w:r w:rsidRPr="00FE6607">
              <w:t xml:space="preserve"> īstenoto programmu (sporta veidu) attīstību un sasniegumus, kā arī ievērojot sporta skolu, </w:t>
            </w:r>
            <w:r w:rsidR="00742BD7">
              <w:t xml:space="preserve">LSIIDP, </w:t>
            </w:r>
            <w:r w:rsidRPr="00FE6607">
              <w:t>Sporta likumā noteiktajā kārtībā atzīto sporta federāciju</w:t>
            </w:r>
            <w:r w:rsidR="00D22ECC" w:rsidRPr="00FE6607">
              <w:t xml:space="preserve"> sniegtos</w:t>
            </w:r>
            <w:r w:rsidRPr="00FE6607">
              <w:t xml:space="preserve"> priekšlikumus,  </w:t>
            </w:r>
            <w:r w:rsidR="00104E64" w:rsidRPr="00FE6607">
              <w:t xml:space="preserve">noteikti sporta veidos savstarpēji </w:t>
            </w:r>
            <w:r w:rsidR="00104E64" w:rsidRPr="00FE6607">
              <w:lastRenderedPageBreak/>
              <w:t xml:space="preserve">līdzvērtīgāki </w:t>
            </w:r>
            <w:r w:rsidRPr="00FE6607">
              <w:t>rezultativitātes kritēriji un nosacījum</w:t>
            </w:r>
            <w:r w:rsidR="000230F4" w:rsidRPr="00FE6607">
              <w:t>i</w:t>
            </w:r>
            <w:r w:rsidRPr="00FE6607">
              <w:t xml:space="preserve"> attiecībā uz izglītojamo skaitu un vecumu</w:t>
            </w:r>
            <w:r w:rsidRPr="00FE6607">
              <w:rPr>
                <w:bCs/>
              </w:rPr>
              <w:t>:</w:t>
            </w:r>
          </w:p>
          <w:p w14:paraId="044AE3FE" w14:textId="161E53C8" w:rsidR="00DD0CBD" w:rsidRPr="00DD0CBD" w:rsidRDefault="005C27C4" w:rsidP="00DD0CBD">
            <w:pPr>
              <w:pStyle w:val="ListParagraph"/>
              <w:numPr>
                <w:ilvl w:val="0"/>
                <w:numId w:val="41"/>
              </w:numPr>
              <w:tabs>
                <w:tab w:val="left" w:pos="713"/>
                <w:tab w:val="left" w:pos="855"/>
              </w:tabs>
              <w:suppressAutoHyphens/>
              <w:ind w:left="142" w:right="135" w:firstLine="431"/>
              <w:jc w:val="both"/>
              <w:rPr>
                <w:bCs/>
              </w:rPr>
            </w:pPr>
            <w:r w:rsidRPr="00BC6A0A">
              <w:rPr>
                <w:bCs/>
              </w:rPr>
              <w:t>Izglītojamo</w:t>
            </w:r>
            <w:r w:rsidRPr="00FE6607">
              <w:rPr>
                <w:bCs/>
              </w:rPr>
              <w:t xml:space="preserve"> vecums:</w:t>
            </w:r>
            <w:r w:rsidR="00D35818" w:rsidRPr="00FE6607">
              <w:rPr>
                <w:bCs/>
              </w:rPr>
              <w:t xml:space="preserve"> SSG grupā minimālais vecums ir </w:t>
            </w:r>
            <w:r w:rsidR="00D16D73">
              <w:rPr>
                <w:bCs/>
              </w:rPr>
              <w:t xml:space="preserve">ne mazāk kā </w:t>
            </w:r>
            <w:r w:rsidR="00D35818" w:rsidRPr="00FE6607">
              <w:rPr>
                <w:bCs/>
              </w:rPr>
              <w:t xml:space="preserve">6 gadi (sākuma vecums), </w:t>
            </w:r>
            <w:r w:rsidR="00D16D73">
              <w:rPr>
                <w:bCs/>
              </w:rPr>
              <w:t xml:space="preserve">izņemot sporta veidus ar vēlīno specializāciju, </w:t>
            </w:r>
            <w:r w:rsidR="00D35818" w:rsidRPr="00FE6607">
              <w:rPr>
                <w:bCs/>
              </w:rPr>
              <w:t>un attiecīgi vecums ASM grupā nepārsniedz sākuma vecumu vairāk kā par 12 gadiem</w:t>
            </w:r>
            <w:r w:rsidRPr="00FE6607">
              <w:rPr>
                <w:bCs/>
              </w:rPr>
              <w:t xml:space="preserve"> (saskaņā ar Izglītības likuma 1.panta 20</w:t>
            </w:r>
            <w:r w:rsidR="00CF2F90">
              <w:rPr>
                <w:bCs/>
              </w:rPr>
              <w:t>.</w:t>
            </w:r>
            <w:r w:rsidRPr="00FE6607">
              <w:rPr>
                <w:bCs/>
                <w:vertAlign w:val="superscript"/>
              </w:rPr>
              <w:t xml:space="preserve">1 </w:t>
            </w:r>
            <w:r w:rsidRPr="00FE6607">
              <w:rPr>
                <w:bCs/>
              </w:rPr>
              <w:t>daļā noteikto profesionālās ievirzes izglītība</w:t>
            </w:r>
            <w:r w:rsidR="00FA75C1" w:rsidRPr="00FE6607">
              <w:rPr>
                <w:bCs/>
              </w:rPr>
              <w:t xml:space="preserve"> sportā ir īstenojama līdztekus pamatizglītības (20V) vai vidējās izglītības (30V) pakāpei)</w:t>
            </w:r>
            <w:r w:rsidR="00D35818" w:rsidRPr="00FE6607">
              <w:rPr>
                <w:bCs/>
              </w:rPr>
              <w:t>, piemēram,  SSG 6-8</w:t>
            </w:r>
            <w:r w:rsidR="00CF2F90">
              <w:rPr>
                <w:bCs/>
              </w:rPr>
              <w:t> gadi</w:t>
            </w:r>
            <w:r w:rsidR="00D35818" w:rsidRPr="00FE6607">
              <w:rPr>
                <w:bCs/>
              </w:rPr>
              <w:t>; ASM 18-20 gadi</w:t>
            </w:r>
            <w:r w:rsidR="00D16D73">
              <w:rPr>
                <w:bCs/>
              </w:rPr>
              <w:t xml:space="preserve"> (23 gadi </w:t>
            </w:r>
            <w:r w:rsidR="00CF2F90">
              <w:rPr>
                <w:bCs/>
              </w:rPr>
              <w:t xml:space="preserve">– </w:t>
            </w:r>
            <w:r w:rsidR="00D16D73">
              <w:rPr>
                <w:bCs/>
              </w:rPr>
              <w:t>sporta veidos ar vēlīno specializāciju)</w:t>
            </w:r>
            <w:r w:rsidR="00D35818" w:rsidRPr="00FE6607">
              <w:rPr>
                <w:bCs/>
              </w:rPr>
              <w:t xml:space="preserve"> (Noteikumi Nr. 508 </w:t>
            </w:r>
            <w:r w:rsidR="00CF2F90">
              <w:rPr>
                <w:bCs/>
              </w:rPr>
              <w:t xml:space="preserve">šobrīd paredz </w:t>
            </w:r>
            <w:r w:rsidR="00D35818" w:rsidRPr="00FE6607">
              <w:rPr>
                <w:bCs/>
              </w:rPr>
              <w:t>– maksimālais izglītojamā vecums dalībai sporta skolā – 25 gadi).</w:t>
            </w:r>
            <w:r w:rsidR="00DD0CBD">
              <w:rPr>
                <w:bCs/>
              </w:rPr>
              <w:t xml:space="preserve"> Lai </w:t>
            </w:r>
            <w:r w:rsidR="006E5C02">
              <w:rPr>
                <w:bCs/>
              </w:rPr>
              <w:t>novērstu situāciju, ka grupas tiek komplektētas no pārlieku atšķirīga vecuma izglītojamajiem, v</w:t>
            </w:r>
            <w:r w:rsidR="00DD0CBD">
              <w:rPr>
                <w:bCs/>
              </w:rPr>
              <w:t xml:space="preserve">ecuma intervāls vienā grupā noteikts </w:t>
            </w:r>
            <w:r w:rsidR="00CF2F90">
              <w:rPr>
                <w:bCs/>
              </w:rPr>
              <w:t xml:space="preserve">– </w:t>
            </w:r>
            <w:r w:rsidR="00DD0CBD">
              <w:rPr>
                <w:bCs/>
              </w:rPr>
              <w:t>3</w:t>
            </w:r>
            <w:r w:rsidR="00CF2F90">
              <w:rPr>
                <w:bCs/>
              </w:rPr>
              <w:t> </w:t>
            </w:r>
            <w:r w:rsidR="00DD0CBD">
              <w:rPr>
                <w:bCs/>
              </w:rPr>
              <w:t>gadi (</w:t>
            </w:r>
            <w:r w:rsidR="00CF2F90">
              <w:rPr>
                <w:bCs/>
              </w:rPr>
              <w:t>šobrīd</w:t>
            </w:r>
            <w:r w:rsidR="00DD0CBD">
              <w:rPr>
                <w:bCs/>
              </w:rPr>
              <w:t xml:space="preserve"> – 4 gadi).</w:t>
            </w:r>
          </w:p>
          <w:p w14:paraId="1E9A8B21" w14:textId="14EDA659" w:rsidR="00D16D73" w:rsidRPr="00D16D73" w:rsidRDefault="005C27C4" w:rsidP="00D16D73">
            <w:pPr>
              <w:pStyle w:val="ListParagraph"/>
              <w:numPr>
                <w:ilvl w:val="0"/>
                <w:numId w:val="41"/>
              </w:numPr>
              <w:tabs>
                <w:tab w:val="left" w:pos="997"/>
              </w:tabs>
              <w:ind w:left="146" w:right="135" w:firstLine="567"/>
              <w:jc w:val="both"/>
              <w:rPr>
                <w:bCs/>
              </w:rPr>
            </w:pPr>
            <w:r w:rsidRPr="00D16D73">
              <w:rPr>
                <w:bCs/>
              </w:rPr>
              <w:t>Izglītojamo skaits grupā:</w:t>
            </w:r>
            <w:r w:rsidR="00D35818" w:rsidRPr="00D16D73">
              <w:rPr>
                <w:bCs/>
              </w:rPr>
              <w:t xml:space="preserve"> </w:t>
            </w:r>
            <w:r w:rsidRPr="00D16D73">
              <w:rPr>
                <w:bCs/>
              </w:rPr>
              <w:t>l</w:t>
            </w:r>
            <w:r w:rsidR="00F42FC8" w:rsidRPr="00D16D73">
              <w:rPr>
                <w:bCs/>
              </w:rPr>
              <w:t xml:space="preserve">ai padarītu </w:t>
            </w:r>
            <w:r w:rsidR="00104E64" w:rsidRPr="00D16D73">
              <w:rPr>
                <w:bCs/>
              </w:rPr>
              <w:t xml:space="preserve">savstarpēji </w:t>
            </w:r>
            <w:r w:rsidR="00F42FC8" w:rsidRPr="00D16D73">
              <w:rPr>
                <w:bCs/>
              </w:rPr>
              <w:t xml:space="preserve">līdzvērtīgus </w:t>
            </w:r>
            <w:r w:rsidR="00F42FC8" w:rsidRPr="00FE6607">
              <w:t>nosacījumus attiecībā uz izglītojamo skaitu un vecumu</w:t>
            </w:r>
            <w:r w:rsidR="00104E64" w:rsidRPr="00FE6607">
              <w:t>,</w:t>
            </w:r>
            <w:r w:rsidR="00D35818" w:rsidRPr="00D16D73">
              <w:rPr>
                <w:bCs/>
              </w:rPr>
              <w:t xml:space="preserve"> </w:t>
            </w:r>
            <w:r w:rsidR="00F42FC8" w:rsidRPr="00D16D73">
              <w:rPr>
                <w:bCs/>
              </w:rPr>
              <w:t xml:space="preserve">sākotnēji </w:t>
            </w:r>
            <w:r w:rsidR="00D35818" w:rsidRPr="00D16D73">
              <w:rPr>
                <w:bCs/>
              </w:rPr>
              <w:t>sporta veidi tika iedalīti trīs grupās – komandu sporta veidi, individuālie sporta veidi</w:t>
            </w:r>
            <w:r w:rsidR="00D16D73">
              <w:rPr>
                <w:bCs/>
              </w:rPr>
              <w:t xml:space="preserve"> un sporta veidi ar paaugstinātām drošības prasībām</w:t>
            </w:r>
            <w:r w:rsidR="00D35818" w:rsidRPr="00D16D73">
              <w:rPr>
                <w:bCs/>
              </w:rPr>
              <w:t xml:space="preserve"> (noteikts mazāks izglītojamo skaits grupā). Sporta spēļu veidos minimāl</w:t>
            </w:r>
            <w:r w:rsidR="00D16D73" w:rsidRPr="00D16D73">
              <w:rPr>
                <w:bCs/>
              </w:rPr>
              <w:t>ajam</w:t>
            </w:r>
            <w:r w:rsidR="00D35818" w:rsidRPr="00D16D73">
              <w:rPr>
                <w:bCs/>
              </w:rPr>
              <w:t xml:space="preserve"> izglītojamo skait</w:t>
            </w:r>
            <w:r w:rsidR="00D16D73" w:rsidRPr="00D16D73">
              <w:rPr>
                <w:bCs/>
              </w:rPr>
              <w:t>am</w:t>
            </w:r>
            <w:r w:rsidR="00D35818" w:rsidRPr="00D16D73">
              <w:rPr>
                <w:bCs/>
              </w:rPr>
              <w:t xml:space="preserve"> grupā </w:t>
            </w:r>
            <w:r w:rsidR="00D16D73" w:rsidRPr="00D16D73">
              <w:rPr>
                <w:bCs/>
              </w:rPr>
              <w:t>jā</w:t>
            </w:r>
            <w:r w:rsidR="00D35818" w:rsidRPr="00D16D73">
              <w:rPr>
                <w:bCs/>
              </w:rPr>
              <w:t>atbilst skaitam, kas nepieciešams, lai pieteiktu komandas dalību</w:t>
            </w:r>
            <w:r w:rsidR="00104E64" w:rsidRPr="00D16D73">
              <w:rPr>
                <w:bCs/>
              </w:rPr>
              <w:t xml:space="preserve"> sacensībās</w:t>
            </w:r>
            <w:r w:rsidR="00F42FC8" w:rsidRPr="00D16D73">
              <w:rPr>
                <w:bCs/>
              </w:rPr>
              <w:t>.</w:t>
            </w:r>
            <w:r w:rsidR="00D35818" w:rsidRPr="00D16D73">
              <w:rPr>
                <w:bCs/>
              </w:rPr>
              <w:t xml:space="preserve"> </w:t>
            </w:r>
            <w:r w:rsidR="00D16D73" w:rsidRPr="00D16D73">
              <w:rPr>
                <w:bCs/>
              </w:rPr>
              <w:t>Izglītojamo maksim</w:t>
            </w:r>
            <w:r w:rsidR="00D16D73">
              <w:rPr>
                <w:bCs/>
              </w:rPr>
              <w:t>ālā skaita aprēķināšanā piemēroti koeficienti, lai izglītojamo skaita samazinājums no viena grupas līmeņa uz nākamo būtu līdzvērtīgs sporta veidiem trīs iedalītajās grupās.</w:t>
            </w:r>
          </w:p>
          <w:p w14:paraId="18F846F2" w14:textId="17D37133" w:rsidR="00D35818" w:rsidRDefault="00D35818" w:rsidP="00BE2E68">
            <w:pPr>
              <w:ind w:left="142" w:right="135" w:firstLine="431"/>
              <w:jc w:val="both"/>
              <w:rPr>
                <w:bCs/>
              </w:rPr>
            </w:pPr>
            <w:r w:rsidRPr="00FE6607">
              <w:rPr>
                <w:bCs/>
              </w:rPr>
              <w:t xml:space="preserve">3) </w:t>
            </w:r>
            <w:r w:rsidR="00B92685" w:rsidRPr="00FE6607">
              <w:rPr>
                <w:bCs/>
              </w:rPr>
              <w:t>Savstarpēji l</w:t>
            </w:r>
            <w:r w:rsidRPr="00FE6607">
              <w:rPr>
                <w:bCs/>
              </w:rPr>
              <w:t>īdzvērtīgi</w:t>
            </w:r>
            <w:r w:rsidR="00C81710" w:rsidRPr="00FE6607">
              <w:rPr>
                <w:bCs/>
              </w:rPr>
              <w:t xml:space="preserve"> </w:t>
            </w:r>
            <w:r w:rsidR="005C27C4" w:rsidRPr="00FE6607">
              <w:rPr>
                <w:bCs/>
              </w:rPr>
              <w:t>rezultativitātes kritēriji</w:t>
            </w:r>
            <w:r w:rsidR="00CF2F90">
              <w:rPr>
                <w:bCs/>
              </w:rPr>
              <w:t xml:space="preserve"> sporta veidos</w:t>
            </w:r>
            <w:r w:rsidR="005C27C4" w:rsidRPr="00FE6607">
              <w:rPr>
                <w:bCs/>
              </w:rPr>
              <w:t>:</w:t>
            </w:r>
            <w:r w:rsidRPr="00FE6607">
              <w:rPr>
                <w:bCs/>
              </w:rPr>
              <w:t xml:space="preserve"> </w:t>
            </w:r>
            <w:r w:rsidR="005C27C4" w:rsidRPr="00FE6607">
              <w:rPr>
                <w:bCs/>
              </w:rPr>
              <w:t>n</w:t>
            </w:r>
            <w:r w:rsidRPr="00FE6607">
              <w:rPr>
                <w:bCs/>
              </w:rPr>
              <w:t xml:space="preserve">o SSG grupas līdz MT-7 galvenais uzsvars </w:t>
            </w:r>
            <w:r w:rsidR="00CF2F90">
              <w:rPr>
                <w:bCs/>
              </w:rPr>
              <w:t xml:space="preserve">likts </w:t>
            </w:r>
            <w:r w:rsidRPr="00FE6607">
              <w:rPr>
                <w:bCs/>
              </w:rPr>
              <w:t>uz treniņprocesu, savukārt</w:t>
            </w:r>
            <w:r w:rsidR="00CF2F90">
              <w:rPr>
                <w:bCs/>
              </w:rPr>
              <w:t>,</w:t>
            </w:r>
            <w:r w:rsidRPr="00FE6607">
              <w:rPr>
                <w:bCs/>
              </w:rPr>
              <w:t xml:space="preserve"> sākot no SMP-1 – konkretizētas un paaugstinātas prasības sasniedzamajiem rezultātiem. Dalība oficiālajās sacensībās </w:t>
            </w:r>
            <w:r w:rsidR="00B92685" w:rsidRPr="00FE6607">
              <w:rPr>
                <w:bCs/>
              </w:rPr>
              <w:t>(</w:t>
            </w:r>
            <w:r w:rsidR="00B92685" w:rsidRPr="00FE6607">
              <w:t xml:space="preserve">sacensības, kuras iekļautas </w:t>
            </w:r>
            <w:r w:rsidR="00AF73A5">
              <w:t>sporta skolas</w:t>
            </w:r>
            <w:r w:rsidR="00B92685" w:rsidRPr="00FE6607">
              <w:t xml:space="preserve"> sacensību kalendārā</w:t>
            </w:r>
            <w:r w:rsidR="00B92685" w:rsidRPr="00FE6607">
              <w:rPr>
                <w:bCs/>
              </w:rPr>
              <w:t xml:space="preserve">) </w:t>
            </w:r>
            <w:r w:rsidRPr="00FE6607">
              <w:rPr>
                <w:bCs/>
              </w:rPr>
              <w:t>paredzēta, sākot no MT-2 grupas, dalīb</w:t>
            </w:r>
            <w:r w:rsidR="006E5C02">
              <w:rPr>
                <w:bCs/>
              </w:rPr>
              <w:t>a</w:t>
            </w:r>
            <w:r w:rsidRPr="00FE6607">
              <w:rPr>
                <w:bCs/>
              </w:rPr>
              <w:t xml:space="preserve"> valsts sacensībās</w:t>
            </w:r>
            <w:r w:rsidR="00B92685" w:rsidRPr="00FE6607">
              <w:rPr>
                <w:bCs/>
              </w:rPr>
              <w:t xml:space="preserve"> (</w:t>
            </w:r>
            <w:r w:rsidR="00B92685" w:rsidRPr="00FE6607">
              <w:t>Sporta likumā noteiktajā kārtībā atzīto sporta veidu sporta federāciju kalendārā iekļautās sacensības</w:t>
            </w:r>
            <w:r w:rsidR="00B92685" w:rsidRPr="00FE6607">
              <w:rPr>
                <w:bCs/>
              </w:rPr>
              <w:t>)</w:t>
            </w:r>
            <w:r w:rsidRPr="00FE6607">
              <w:rPr>
                <w:bCs/>
              </w:rPr>
              <w:t xml:space="preserve"> – sākot no MT-4 grupas.</w:t>
            </w:r>
            <w:r w:rsidR="008B4E42">
              <w:rPr>
                <w:bCs/>
              </w:rPr>
              <w:t xml:space="preserve"> </w:t>
            </w:r>
            <w:r w:rsidRPr="00FE6607">
              <w:rPr>
                <w:bCs/>
              </w:rPr>
              <w:t xml:space="preserve">No SMP-1 līdz ASM grupai paredzēta izglītojamo dalība un rezultāti valsts un starptautiskajās sacensībās. ASM grupā paredzēts, ka grupā ir vismaz viens jaunatnes, junioru vai pieaugušo valsts  izlases kandidāts vai </w:t>
            </w:r>
            <w:r w:rsidRPr="00F54F80">
              <w:rPr>
                <w:bCs/>
              </w:rPr>
              <w:t>dalībnieks.</w:t>
            </w:r>
            <w:r w:rsidRPr="00FE6607">
              <w:rPr>
                <w:bCs/>
              </w:rPr>
              <w:t xml:space="preserve"> </w:t>
            </w:r>
          </w:p>
          <w:p w14:paraId="5C8B1C34" w14:textId="25AA806E" w:rsidR="007D2F81" w:rsidRDefault="007D2F81" w:rsidP="007D2F81">
            <w:pPr>
              <w:ind w:left="142" w:right="135" w:firstLine="431"/>
              <w:jc w:val="both"/>
              <w:rPr>
                <w:bCs/>
              </w:rPr>
            </w:pPr>
            <w:r w:rsidRPr="00FE6607">
              <w:rPr>
                <w:bCs/>
              </w:rPr>
              <w:t xml:space="preserve">Lai novērstu nepamatotu grupu skaita palielināšanu </w:t>
            </w:r>
            <w:r w:rsidR="00AF73A5">
              <w:rPr>
                <w:bCs/>
              </w:rPr>
              <w:t>sporta skolā</w:t>
            </w:r>
            <w:r w:rsidRPr="00FE6607">
              <w:rPr>
                <w:bCs/>
              </w:rPr>
              <w:t>,</w:t>
            </w:r>
            <w:r w:rsidR="002F2206">
              <w:rPr>
                <w:bCs/>
              </w:rPr>
              <w:t xml:space="preserve"> kad tiek veidotas vairākas grupas ar minimālo izglītojamo skaitu,</w:t>
            </w:r>
            <w:r w:rsidRPr="00FE6607">
              <w:rPr>
                <w:bCs/>
              </w:rPr>
              <w:t xml:space="preserve"> </w:t>
            </w:r>
            <w:r w:rsidR="0014358E">
              <w:rPr>
                <w:bCs/>
              </w:rPr>
              <w:t xml:space="preserve">Noteikumu projekta </w:t>
            </w:r>
            <w:r w:rsidR="002F2206">
              <w:rPr>
                <w:bCs/>
              </w:rPr>
              <w:t>1.pielikuma Piezīmju 1.punkts paredz, ka k</w:t>
            </w:r>
            <w:r w:rsidR="002F2206" w:rsidRPr="002F2206">
              <w:rPr>
                <w:bCs/>
              </w:rPr>
              <w:t>omplektējot grupas, nākamo grupu vienā grupu kvalifikācijā var veidot tikai tad, ja pirmajā grupā ir maksimālais izglītojamo skaits un otrajā grupā sasniegts minimālais izglītojamo skaits. Ierobežojums nav attiecināms uz gadījumiem, ja grupām ir atšķirīgas izglītības programmas īstenošanas vietas, vai tās ir zēnu un meiteņu grupas, vai grupas izglītojamie apgūst dažādas disciplīnas. Vienam trenerim vienā īstenošanas vietā nevar būt divas viena līmeņa grupas ar minimālo izglītojamo skaitu.</w:t>
            </w:r>
          </w:p>
          <w:p w14:paraId="30CBB761" w14:textId="7576DFB1" w:rsidR="002F2206" w:rsidRPr="00FE6607" w:rsidRDefault="002F2206" w:rsidP="007D2F81">
            <w:pPr>
              <w:ind w:left="142" w:right="135" w:firstLine="431"/>
              <w:jc w:val="both"/>
              <w:rPr>
                <w:bCs/>
              </w:rPr>
            </w:pPr>
            <w:r>
              <w:rPr>
                <w:bCs/>
              </w:rPr>
              <w:t xml:space="preserve">Lai nodrošinātu izglītības programmas īstenošanu pilnā apmērā un novērstu nepamatotu izglītojamo uzņemšanu, </w:t>
            </w:r>
            <w:r w:rsidR="0014358E">
              <w:rPr>
                <w:bCs/>
              </w:rPr>
              <w:t xml:space="preserve">Noteikumu projekta </w:t>
            </w:r>
            <w:r>
              <w:rPr>
                <w:bCs/>
              </w:rPr>
              <w:t xml:space="preserve">1.pielikuma Piezīmju 2.punkts paredz, ka </w:t>
            </w:r>
            <w:r w:rsidRPr="002F2206">
              <w:rPr>
                <w:bCs/>
              </w:rPr>
              <w:t xml:space="preserve">SSG grupas var papildināt pēc uzņemšanas noteikumu izpildes; MT-1 – MT-4 grupas var papildināt ar izglītojamajiem pēc </w:t>
            </w:r>
            <w:proofErr w:type="spellStart"/>
            <w:r w:rsidRPr="002F2206">
              <w:rPr>
                <w:bCs/>
              </w:rPr>
              <w:t>kontrolnormatīvu</w:t>
            </w:r>
            <w:proofErr w:type="spellEnd"/>
            <w:r w:rsidRPr="002F2206">
              <w:rPr>
                <w:bCs/>
              </w:rPr>
              <w:t xml:space="preserve"> izpildes. No MT-5 grupas var papildināt grupas ar izglītojamiem pēc </w:t>
            </w:r>
            <w:proofErr w:type="spellStart"/>
            <w:r w:rsidRPr="002F2206">
              <w:rPr>
                <w:bCs/>
              </w:rPr>
              <w:t>kontrolnormatīvu</w:t>
            </w:r>
            <w:proofErr w:type="spellEnd"/>
            <w:r w:rsidRPr="002F2206">
              <w:rPr>
                <w:bCs/>
              </w:rPr>
              <w:t xml:space="preserve"> un rezultativitātes kritēriju izpildes, ievadot </w:t>
            </w:r>
            <w:r>
              <w:rPr>
                <w:bCs/>
              </w:rPr>
              <w:t>VIIS</w:t>
            </w:r>
            <w:r w:rsidRPr="002F2206">
              <w:rPr>
                <w:bCs/>
              </w:rPr>
              <w:t xml:space="preserve"> informāciju par iepriekš </w:t>
            </w:r>
            <w:r w:rsidRPr="002F2206">
              <w:rPr>
                <w:bCs/>
              </w:rPr>
              <w:lastRenderedPageBreak/>
              <w:t>apgūto sporta izglītību. Šajā gadījumā izglītojamajam vienu gadu nav tiesību pretendēt uz valsts finansējumu.</w:t>
            </w:r>
          </w:p>
          <w:p w14:paraId="2A13C9D6" w14:textId="7FFEFF57" w:rsidR="002F2206" w:rsidRDefault="00D35818" w:rsidP="00BE2E68">
            <w:pPr>
              <w:ind w:left="142" w:right="135" w:firstLine="431"/>
              <w:jc w:val="both"/>
              <w:rPr>
                <w:bCs/>
              </w:rPr>
            </w:pPr>
            <w:r w:rsidRPr="00FE6607">
              <w:rPr>
                <w:bCs/>
              </w:rPr>
              <w:t xml:space="preserve">Noteikumu </w:t>
            </w:r>
            <w:r w:rsidR="002F2206">
              <w:rPr>
                <w:bCs/>
              </w:rPr>
              <w:t>projekts</w:t>
            </w:r>
            <w:r w:rsidRPr="00FE6607">
              <w:rPr>
                <w:bCs/>
              </w:rPr>
              <w:t xml:space="preserve"> paredz 2.pielikum</w:t>
            </w:r>
            <w:r w:rsidR="002F2206">
              <w:rPr>
                <w:bCs/>
              </w:rPr>
              <w:t>ā</w:t>
            </w:r>
            <w:r w:rsidRPr="00FE6607">
              <w:rPr>
                <w:bCs/>
              </w:rPr>
              <w:t xml:space="preserve"> svītrot kolonnu “Treneru skaits”, jo šie dati iegūstami no VIIS </w:t>
            </w:r>
            <w:r w:rsidR="00F42FC8" w:rsidRPr="00FE6607">
              <w:rPr>
                <w:bCs/>
              </w:rPr>
              <w:t>atskait</w:t>
            </w:r>
            <w:r w:rsidR="005B77C8">
              <w:rPr>
                <w:bCs/>
              </w:rPr>
              <w:t>es</w:t>
            </w:r>
            <w:r w:rsidR="00F42FC8" w:rsidRPr="00FE6607">
              <w:rPr>
                <w:bCs/>
              </w:rPr>
              <w:t xml:space="preserve"> “Par treneru algām (pa sporta veidiem)”</w:t>
            </w:r>
            <w:r w:rsidRPr="00FE6607">
              <w:rPr>
                <w:bCs/>
              </w:rPr>
              <w:t xml:space="preserve">. </w:t>
            </w:r>
            <w:r w:rsidR="002F2206" w:rsidRPr="00FE6607">
              <w:rPr>
                <w:bCs/>
              </w:rPr>
              <w:t xml:space="preserve"> Noteikumu </w:t>
            </w:r>
            <w:r w:rsidR="002F2206">
              <w:rPr>
                <w:bCs/>
              </w:rPr>
              <w:t>projekta</w:t>
            </w:r>
            <w:r w:rsidR="002F2206" w:rsidRPr="00FE6607">
              <w:rPr>
                <w:bCs/>
              </w:rPr>
              <w:t xml:space="preserve"> </w:t>
            </w:r>
            <w:r w:rsidRPr="00FE6607">
              <w:rPr>
                <w:bCs/>
              </w:rPr>
              <w:t xml:space="preserve">3.pielikums </w:t>
            </w:r>
            <w:r w:rsidR="00ED4706">
              <w:rPr>
                <w:bCs/>
              </w:rPr>
              <w:t>nosaka</w:t>
            </w:r>
            <w:r w:rsidRPr="00FE6607">
              <w:rPr>
                <w:bCs/>
              </w:rPr>
              <w:t xml:space="preserve"> </w:t>
            </w:r>
            <w:r w:rsidR="002F2206">
              <w:rPr>
                <w:bCs/>
              </w:rPr>
              <w:t xml:space="preserve">SSG, </w:t>
            </w:r>
            <w:r w:rsidR="00E70FAA" w:rsidRPr="00FE6607">
              <w:rPr>
                <w:bCs/>
              </w:rPr>
              <w:t>MT-1</w:t>
            </w:r>
            <w:r w:rsidR="002F2206">
              <w:rPr>
                <w:bCs/>
              </w:rPr>
              <w:t xml:space="preserve">, MT-2 un </w:t>
            </w:r>
            <w:r w:rsidR="00F42FC8" w:rsidRPr="00FE6607">
              <w:rPr>
                <w:bCs/>
              </w:rPr>
              <w:t>MT-3 grupai rezultatīvo kritēriju izpildes ievadi</w:t>
            </w:r>
            <w:r w:rsidRPr="00FE6607">
              <w:rPr>
                <w:bCs/>
              </w:rPr>
              <w:t xml:space="preserve"> VI</w:t>
            </w:r>
            <w:r w:rsidR="00F42FC8" w:rsidRPr="00FE6607">
              <w:rPr>
                <w:bCs/>
              </w:rPr>
              <w:t>IS (</w:t>
            </w:r>
            <w:r w:rsidR="00104E64" w:rsidRPr="00FE6607">
              <w:rPr>
                <w:bCs/>
              </w:rPr>
              <w:t xml:space="preserve">šobrīd </w:t>
            </w:r>
            <w:r w:rsidR="005B77C8">
              <w:rPr>
                <w:bCs/>
              </w:rPr>
              <w:t xml:space="preserve">saskaņā ar </w:t>
            </w:r>
            <w:r w:rsidR="00F42FC8" w:rsidRPr="00FE6607">
              <w:rPr>
                <w:bCs/>
              </w:rPr>
              <w:t>Noteikumos Nr.508</w:t>
            </w:r>
            <w:r w:rsidR="005B77C8">
              <w:rPr>
                <w:bCs/>
              </w:rPr>
              <w:t xml:space="preserve"> noteikto par</w:t>
            </w:r>
            <w:r w:rsidR="00F42FC8" w:rsidRPr="00FE6607">
              <w:rPr>
                <w:bCs/>
              </w:rPr>
              <w:t xml:space="preserve"> šīm grupām </w:t>
            </w:r>
            <w:r w:rsidR="00104E64" w:rsidRPr="00FE6607">
              <w:rPr>
                <w:bCs/>
              </w:rPr>
              <w:t>tiek</w:t>
            </w:r>
            <w:r w:rsidR="00F42FC8" w:rsidRPr="00FE6607">
              <w:rPr>
                <w:bCs/>
              </w:rPr>
              <w:t xml:space="preserve"> atspoguļots tikai izglītojamo skaits bez rezultativitātes kritērijiem).</w:t>
            </w:r>
            <w:r w:rsidRPr="00FE6607">
              <w:rPr>
                <w:bCs/>
              </w:rPr>
              <w:t xml:space="preserve"> </w:t>
            </w:r>
          </w:p>
          <w:p w14:paraId="07C66000" w14:textId="4CFE7D37" w:rsidR="00D35818" w:rsidRPr="00FE6607" w:rsidRDefault="00D35818" w:rsidP="00BE2E68">
            <w:pPr>
              <w:ind w:left="142" w:right="135" w:firstLine="431"/>
              <w:jc w:val="both"/>
              <w:rPr>
                <w:bCs/>
              </w:rPr>
            </w:pPr>
            <w:r w:rsidRPr="00FE6607">
              <w:rPr>
                <w:bCs/>
              </w:rPr>
              <w:t xml:space="preserve">Noteikumu </w:t>
            </w:r>
            <w:r w:rsidR="00B92685" w:rsidRPr="00FE6607">
              <w:rPr>
                <w:bCs/>
              </w:rPr>
              <w:t>projekta</w:t>
            </w:r>
            <w:r w:rsidRPr="00FE6607">
              <w:rPr>
                <w:bCs/>
              </w:rPr>
              <w:t xml:space="preserve"> 7.</w:t>
            </w:r>
            <w:r w:rsidR="00ED4706" w:rsidRPr="00FE6607">
              <w:rPr>
                <w:bCs/>
              </w:rPr>
              <w:t>pielikum</w:t>
            </w:r>
            <w:r w:rsidR="00ED4706">
              <w:rPr>
                <w:bCs/>
              </w:rPr>
              <w:t>s</w:t>
            </w:r>
            <w:r w:rsidR="00ED4706" w:rsidRPr="00FE6607">
              <w:rPr>
                <w:bCs/>
              </w:rPr>
              <w:t xml:space="preserve"> </w:t>
            </w:r>
            <w:r w:rsidRPr="00FE6607">
              <w:rPr>
                <w:bCs/>
              </w:rPr>
              <w:t xml:space="preserve">paredz </w:t>
            </w:r>
            <w:proofErr w:type="spellStart"/>
            <w:r w:rsidRPr="00FE6607">
              <w:rPr>
                <w:bCs/>
              </w:rPr>
              <w:t>ePārskatu</w:t>
            </w:r>
            <w:proofErr w:type="spellEnd"/>
            <w:r w:rsidRPr="00FE6607">
              <w:rPr>
                <w:bCs/>
              </w:rPr>
              <w:t xml:space="preserve"> iesniegšanu ministrijā. </w:t>
            </w:r>
            <w:r w:rsidR="00B92685" w:rsidRPr="00FE6607">
              <w:rPr>
                <w:bCs/>
              </w:rPr>
              <w:t xml:space="preserve">Pārskatu sagatavošanai, pārbaudei, parakstīšanai un iesniegšanai izmanto Valsts kases e-pakalpojumu – </w:t>
            </w:r>
            <w:proofErr w:type="spellStart"/>
            <w:r w:rsidR="00B92685" w:rsidRPr="00FE6607">
              <w:rPr>
                <w:bCs/>
              </w:rPr>
              <w:t>ePārskati</w:t>
            </w:r>
            <w:proofErr w:type="spellEnd"/>
            <w:r w:rsidR="00B92685" w:rsidRPr="00FE6607">
              <w:rPr>
                <w:bCs/>
              </w:rPr>
              <w:t xml:space="preserve"> atbilstoši normatīvajiem aktiem par kārtību, kādā nodrošina informācijas apriti, izmantojot Valsts kases e-pakalpojumus </w:t>
            </w:r>
            <w:r w:rsidR="00B92685" w:rsidRPr="00FE6607">
              <w:t xml:space="preserve"> (</w:t>
            </w:r>
            <w:r w:rsidR="00B92685" w:rsidRPr="00FE6607">
              <w:rPr>
                <w:bCs/>
              </w:rPr>
              <w:t xml:space="preserve">Ministru kabineta </w:t>
            </w:r>
            <w:r w:rsidR="00116F5D" w:rsidRPr="00FE6607">
              <w:rPr>
                <w:bCs/>
              </w:rPr>
              <w:t>20</w:t>
            </w:r>
            <w:r w:rsidR="00116F5D">
              <w:rPr>
                <w:bCs/>
              </w:rPr>
              <w:t>21</w:t>
            </w:r>
            <w:r w:rsidR="00B92685" w:rsidRPr="00FE6607">
              <w:rPr>
                <w:bCs/>
              </w:rPr>
              <w:t xml:space="preserve">. gada </w:t>
            </w:r>
            <w:r w:rsidR="00116F5D">
              <w:rPr>
                <w:bCs/>
              </w:rPr>
              <w:t>25</w:t>
            </w:r>
            <w:r w:rsidR="00B92685" w:rsidRPr="00FE6607">
              <w:rPr>
                <w:bCs/>
              </w:rPr>
              <w:t xml:space="preserve">. </w:t>
            </w:r>
            <w:r w:rsidR="00116F5D">
              <w:rPr>
                <w:bCs/>
              </w:rPr>
              <w:t>februā</w:t>
            </w:r>
            <w:r w:rsidR="00116F5D" w:rsidRPr="00FE6607">
              <w:rPr>
                <w:bCs/>
              </w:rPr>
              <w:t xml:space="preserve">ra </w:t>
            </w:r>
            <w:r w:rsidR="00B92685" w:rsidRPr="00FE6607">
              <w:rPr>
                <w:bCs/>
              </w:rPr>
              <w:t>noteikum</w:t>
            </w:r>
            <w:r w:rsidR="005B77C8">
              <w:rPr>
                <w:bCs/>
              </w:rPr>
              <w:t>i</w:t>
            </w:r>
            <w:r w:rsidR="00B92685" w:rsidRPr="00FE6607">
              <w:rPr>
                <w:bCs/>
              </w:rPr>
              <w:t xml:space="preserve"> Nr. </w:t>
            </w:r>
            <w:r w:rsidR="00116F5D">
              <w:rPr>
                <w:bCs/>
              </w:rPr>
              <w:t>128</w:t>
            </w:r>
            <w:r w:rsidR="00116F5D" w:rsidRPr="00FE6607">
              <w:rPr>
                <w:bCs/>
              </w:rPr>
              <w:t xml:space="preserve"> </w:t>
            </w:r>
            <w:r w:rsidR="00B92685" w:rsidRPr="00FE6607">
              <w:rPr>
                <w:bCs/>
              </w:rPr>
              <w:t xml:space="preserve">“Kārtība, kādā nodrošina informācijas apriti, izmantojot Valsts kases </w:t>
            </w:r>
            <w:r w:rsidR="00B92685" w:rsidRPr="005B77C8">
              <w:rPr>
                <w:bCs/>
              </w:rPr>
              <w:t>e-pakalpojumus”).</w:t>
            </w:r>
            <w:r w:rsidR="00B92685" w:rsidRPr="00FE6607">
              <w:rPr>
                <w:bCs/>
              </w:rPr>
              <w:t xml:space="preserve">   </w:t>
            </w:r>
          </w:p>
          <w:p w14:paraId="605D884F" w14:textId="34086F14" w:rsidR="00F42FC8" w:rsidRPr="00FE6607" w:rsidRDefault="00FE6607" w:rsidP="00BE2E68">
            <w:pPr>
              <w:ind w:left="142" w:right="135" w:firstLine="431"/>
              <w:jc w:val="both"/>
              <w:rPr>
                <w:sz w:val="20"/>
                <w:szCs w:val="20"/>
              </w:rPr>
            </w:pPr>
            <w:r w:rsidRPr="00A5743F">
              <w:t xml:space="preserve">Plānots, ka </w:t>
            </w:r>
            <w:r w:rsidR="00116F5D" w:rsidRPr="00B55061">
              <w:rPr>
                <w:rStyle w:val="Strong"/>
                <w:b w:val="0"/>
                <w:bCs w:val="0"/>
                <w:bdr w:val="none" w:sz="0" w:space="0" w:color="auto" w:frame="1"/>
                <w:shd w:val="clear" w:color="auto" w:fill="FFFFFF"/>
              </w:rPr>
              <w:t xml:space="preserve"> Noteikumi stā</w:t>
            </w:r>
            <w:r w:rsidR="00116F5D">
              <w:rPr>
                <w:rStyle w:val="Strong"/>
                <w:b w:val="0"/>
                <w:bCs w:val="0"/>
                <w:bdr w:val="none" w:sz="0" w:space="0" w:color="auto" w:frame="1"/>
                <w:shd w:val="clear" w:color="auto" w:fill="FFFFFF"/>
              </w:rPr>
              <w:t>sies</w:t>
            </w:r>
            <w:r w:rsidR="00116F5D" w:rsidRPr="00B55061">
              <w:rPr>
                <w:rStyle w:val="Strong"/>
                <w:b w:val="0"/>
                <w:bCs w:val="0"/>
                <w:bdr w:val="none" w:sz="0" w:space="0" w:color="auto" w:frame="1"/>
                <w:shd w:val="clear" w:color="auto" w:fill="FFFFFF"/>
              </w:rPr>
              <w:t xml:space="preserve"> spēkā 2022. gada 1. janvārī. </w:t>
            </w:r>
            <w:r w:rsidR="00116F5D">
              <w:rPr>
                <w:rStyle w:val="Strong"/>
                <w:b w:val="0"/>
                <w:bCs w:val="0"/>
                <w:bdr w:val="none" w:sz="0" w:space="0" w:color="auto" w:frame="1"/>
                <w:shd w:val="clear" w:color="auto" w:fill="FFFFFF"/>
              </w:rPr>
              <w:t>N</w:t>
            </w:r>
            <w:r w:rsidR="00116F5D" w:rsidRPr="00B55061">
              <w:rPr>
                <w:rStyle w:val="Strong"/>
                <w:b w:val="0"/>
                <w:bCs w:val="0"/>
                <w:bdr w:val="none" w:sz="0" w:space="0" w:color="auto" w:frame="1"/>
                <w:shd w:val="clear" w:color="auto" w:fill="FFFFFF"/>
              </w:rPr>
              <w:t>oteikumu 1. pielikums stā</w:t>
            </w:r>
            <w:r w:rsidR="00116F5D">
              <w:rPr>
                <w:rStyle w:val="Strong"/>
                <w:b w:val="0"/>
                <w:bCs w:val="0"/>
                <w:bdr w:val="none" w:sz="0" w:space="0" w:color="auto" w:frame="1"/>
                <w:shd w:val="clear" w:color="auto" w:fill="FFFFFF"/>
              </w:rPr>
              <w:t>sies</w:t>
            </w:r>
            <w:r w:rsidR="00116F5D" w:rsidRPr="00B55061">
              <w:rPr>
                <w:rStyle w:val="Strong"/>
                <w:b w:val="0"/>
                <w:bCs w:val="0"/>
                <w:bdr w:val="none" w:sz="0" w:space="0" w:color="auto" w:frame="1"/>
                <w:shd w:val="clear" w:color="auto" w:fill="FFFFFF"/>
              </w:rPr>
              <w:t xml:space="preserve"> spēkā 2023. gada 1. septembrī. </w:t>
            </w:r>
            <w:r w:rsidR="00116F5D">
              <w:rPr>
                <w:rStyle w:val="Strong"/>
                <w:b w:val="0"/>
                <w:bCs w:val="0"/>
                <w:bdr w:val="none" w:sz="0" w:space="0" w:color="auto" w:frame="1"/>
                <w:shd w:val="clear" w:color="auto" w:fill="FFFFFF"/>
              </w:rPr>
              <w:t>N</w:t>
            </w:r>
            <w:r w:rsidR="00116F5D" w:rsidRPr="00B55061">
              <w:rPr>
                <w:rStyle w:val="Strong"/>
                <w:b w:val="0"/>
                <w:bCs w:val="0"/>
                <w:bdr w:val="none" w:sz="0" w:space="0" w:color="auto" w:frame="1"/>
                <w:shd w:val="clear" w:color="auto" w:fill="FFFFFF"/>
              </w:rPr>
              <w:t>oteikumu 1. pielikuma 2.5., 2.23. un 2.39. apakšpunktā noteiktajiem sporta veidiem grupu komplektēšanu var uzsākt ar 2022. gada 1. septembri.</w:t>
            </w:r>
          </w:p>
        </w:tc>
      </w:tr>
      <w:tr w:rsidR="00D35818" w:rsidRPr="00FE6607" w14:paraId="5FB223E3" w14:textId="77777777" w:rsidTr="00D1719B">
        <w:trPr>
          <w:trHeight w:val="476"/>
        </w:trPr>
        <w:tc>
          <w:tcPr>
            <w:tcW w:w="709" w:type="dxa"/>
            <w:tcBorders>
              <w:bottom w:val="single" w:sz="4" w:space="0" w:color="auto"/>
            </w:tcBorders>
          </w:tcPr>
          <w:p w14:paraId="5038C7F4" w14:textId="77777777" w:rsidR="00D35818" w:rsidRPr="00FE6607" w:rsidRDefault="00D35818" w:rsidP="00D35818">
            <w:pPr>
              <w:pStyle w:val="naiskr"/>
              <w:spacing w:before="0" w:after="0"/>
              <w:jc w:val="center"/>
            </w:pPr>
            <w:r w:rsidRPr="00FE6607">
              <w:lastRenderedPageBreak/>
              <w:t>3.</w:t>
            </w:r>
          </w:p>
        </w:tc>
        <w:tc>
          <w:tcPr>
            <w:tcW w:w="2547" w:type="dxa"/>
            <w:tcBorders>
              <w:bottom w:val="single" w:sz="4" w:space="0" w:color="auto"/>
            </w:tcBorders>
          </w:tcPr>
          <w:p w14:paraId="2D5BBEC6" w14:textId="77777777" w:rsidR="00D35818" w:rsidRPr="00FE6607" w:rsidRDefault="00D35818" w:rsidP="00D35818">
            <w:pPr>
              <w:pStyle w:val="naiskr"/>
              <w:spacing w:before="0" w:after="0"/>
              <w:ind w:left="141"/>
            </w:pPr>
            <w:r w:rsidRPr="00FE6607">
              <w:t>Projekta izstrādē iesaistītās institūcijas un publiskas personas kapitālsabiedrības</w:t>
            </w:r>
          </w:p>
        </w:tc>
        <w:tc>
          <w:tcPr>
            <w:tcW w:w="7087" w:type="dxa"/>
            <w:tcBorders>
              <w:bottom w:val="single" w:sz="4" w:space="0" w:color="auto"/>
            </w:tcBorders>
          </w:tcPr>
          <w:p w14:paraId="33B27152" w14:textId="429A2F67" w:rsidR="00D35818" w:rsidRPr="00FE6607" w:rsidRDefault="00776E3F" w:rsidP="00D35818">
            <w:pPr>
              <w:ind w:left="82" w:right="141"/>
              <w:jc w:val="both"/>
            </w:pPr>
            <w:r>
              <w:t>M</w:t>
            </w:r>
            <w:r w:rsidR="003807DB" w:rsidRPr="00FE6607">
              <w:t>inistrija, sporta skolas, sporta veidu federācijas.</w:t>
            </w:r>
          </w:p>
        </w:tc>
      </w:tr>
      <w:tr w:rsidR="00D35818" w:rsidRPr="00FE6607" w14:paraId="082FC46A" w14:textId="77777777" w:rsidTr="00D1719B">
        <w:tc>
          <w:tcPr>
            <w:tcW w:w="709" w:type="dxa"/>
            <w:tcBorders>
              <w:top w:val="single" w:sz="4" w:space="0" w:color="auto"/>
              <w:left w:val="single" w:sz="4" w:space="0" w:color="auto"/>
              <w:bottom w:val="single" w:sz="4" w:space="0" w:color="auto"/>
              <w:right w:val="single" w:sz="4" w:space="0" w:color="auto"/>
            </w:tcBorders>
          </w:tcPr>
          <w:p w14:paraId="5017B825" w14:textId="77777777" w:rsidR="00D35818" w:rsidRPr="00FE6607" w:rsidRDefault="00D35818" w:rsidP="00D35818">
            <w:pPr>
              <w:pStyle w:val="naiskr"/>
              <w:spacing w:before="0" w:after="0"/>
              <w:jc w:val="center"/>
            </w:pPr>
            <w:r w:rsidRPr="00FE6607">
              <w:t>4.</w:t>
            </w:r>
          </w:p>
        </w:tc>
        <w:tc>
          <w:tcPr>
            <w:tcW w:w="2547" w:type="dxa"/>
            <w:tcBorders>
              <w:top w:val="single" w:sz="4" w:space="0" w:color="auto"/>
              <w:left w:val="single" w:sz="4" w:space="0" w:color="auto"/>
              <w:bottom w:val="single" w:sz="4" w:space="0" w:color="auto"/>
              <w:right w:val="single" w:sz="4" w:space="0" w:color="auto"/>
            </w:tcBorders>
          </w:tcPr>
          <w:p w14:paraId="390046DF" w14:textId="77777777" w:rsidR="00D35818" w:rsidRPr="00FE6607" w:rsidRDefault="00D35818" w:rsidP="00D35818">
            <w:pPr>
              <w:pStyle w:val="naiskr"/>
              <w:spacing w:before="0" w:after="0"/>
              <w:ind w:left="141"/>
            </w:pPr>
            <w:r w:rsidRPr="00FE6607">
              <w:t>Cita informācija</w:t>
            </w:r>
          </w:p>
        </w:tc>
        <w:tc>
          <w:tcPr>
            <w:tcW w:w="7087" w:type="dxa"/>
            <w:tcBorders>
              <w:top w:val="single" w:sz="4" w:space="0" w:color="auto"/>
              <w:left w:val="single" w:sz="4" w:space="0" w:color="auto"/>
              <w:bottom w:val="single" w:sz="4" w:space="0" w:color="auto"/>
              <w:right w:val="single" w:sz="4" w:space="0" w:color="auto"/>
            </w:tcBorders>
          </w:tcPr>
          <w:p w14:paraId="5AABB446" w14:textId="23CF0065" w:rsidR="00D35818" w:rsidRPr="00FE6607" w:rsidRDefault="003807DB" w:rsidP="00D35818">
            <w:pPr>
              <w:ind w:right="127"/>
              <w:jc w:val="both"/>
            </w:pPr>
            <w:r w:rsidRPr="00FE6607">
              <w:t>Nav</w:t>
            </w:r>
            <w:r w:rsidR="001517F2">
              <w:t>.</w:t>
            </w:r>
          </w:p>
        </w:tc>
      </w:tr>
    </w:tbl>
    <w:p w14:paraId="2B8EC7F6" w14:textId="062CFAE7" w:rsidR="008C1677" w:rsidRDefault="008C1677">
      <w:pPr>
        <w:rPr>
          <w:b/>
          <w:bCs/>
        </w:rPr>
      </w:pPr>
    </w:p>
    <w:p w14:paraId="06A21AB5" w14:textId="77777777" w:rsidR="00CE19A5" w:rsidRPr="00FE6607" w:rsidRDefault="00CE19A5">
      <w:pPr>
        <w:rPr>
          <w:b/>
          <w:bCs/>
        </w:rPr>
      </w:pPr>
    </w:p>
    <w:tbl>
      <w:tblPr>
        <w:tblW w:w="5378" w:type="pct"/>
        <w:tblInd w:w="-292"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66"/>
        <w:gridCol w:w="2900"/>
        <w:gridCol w:w="6683"/>
      </w:tblGrid>
      <w:tr w:rsidR="00655F51" w:rsidRPr="00FE6607" w14:paraId="71A704AF" w14:textId="77777777" w:rsidTr="00D1719B">
        <w:trPr>
          <w:trHeight w:val="555"/>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F99FDB6" w14:textId="77777777" w:rsidR="00655F51" w:rsidRPr="00FE6607" w:rsidRDefault="00655F51" w:rsidP="005B77C8">
            <w:pPr>
              <w:pStyle w:val="tvhtml"/>
              <w:spacing w:line="293" w:lineRule="atLeast"/>
              <w:jc w:val="center"/>
              <w:rPr>
                <w:b/>
                <w:bCs/>
              </w:rPr>
            </w:pPr>
            <w:r w:rsidRPr="00FE6607">
              <w:rPr>
                <w:b/>
                <w:bCs/>
              </w:rPr>
              <w:t>II. Tiesību akta projekta ietekme uz sabiedrību, tautsaimniecības attīstību un administratīvo slogu</w:t>
            </w:r>
          </w:p>
        </w:tc>
      </w:tr>
      <w:tr w:rsidR="00655F51" w:rsidRPr="00FE6607" w14:paraId="23E3A794" w14:textId="77777777" w:rsidTr="00D1719B">
        <w:trPr>
          <w:trHeight w:val="465"/>
        </w:trPr>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2F6B980C" w14:textId="77777777" w:rsidR="00655F51" w:rsidRPr="00FE6607" w:rsidRDefault="00655F51" w:rsidP="005B77C8">
            <w:r w:rsidRPr="00FE6607">
              <w:t>1.</w:t>
            </w:r>
          </w:p>
        </w:tc>
        <w:tc>
          <w:tcPr>
            <w:tcW w:w="1401" w:type="pct"/>
            <w:tcBorders>
              <w:top w:val="outset" w:sz="6" w:space="0" w:color="414142"/>
              <w:left w:val="outset" w:sz="6" w:space="0" w:color="414142"/>
              <w:bottom w:val="outset" w:sz="6" w:space="0" w:color="414142"/>
              <w:right w:val="outset" w:sz="6" w:space="0" w:color="414142"/>
            </w:tcBorders>
            <w:shd w:val="clear" w:color="auto" w:fill="auto"/>
            <w:hideMark/>
          </w:tcPr>
          <w:p w14:paraId="4DB4E28B" w14:textId="77777777" w:rsidR="00655F51" w:rsidRPr="00FE6607" w:rsidRDefault="00655F51" w:rsidP="005B77C8">
            <w:r w:rsidRPr="00FE6607">
              <w:t xml:space="preserve">Sabiedrības </w:t>
            </w:r>
            <w:proofErr w:type="spellStart"/>
            <w:r w:rsidRPr="00FE6607">
              <w:t>mērķgrupas</w:t>
            </w:r>
            <w:proofErr w:type="spellEnd"/>
            <w:r w:rsidRPr="00FE6607">
              <w:t>, kuras tiesiskais regulējums ietekmē vai varētu ietekmēt</w:t>
            </w:r>
          </w:p>
        </w:tc>
        <w:tc>
          <w:tcPr>
            <w:tcW w:w="3230" w:type="pct"/>
            <w:tcBorders>
              <w:top w:val="outset" w:sz="6" w:space="0" w:color="414142"/>
              <w:left w:val="outset" w:sz="6" w:space="0" w:color="414142"/>
              <w:bottom w:val="outset" w:sz="6" w:space="0" w:color="414142"/>
              <w:right w:val="outset" w:sz="6" w:space="0" w:color="414142"/>
            </w:tcBorders>
            <w:shd w:val="clear" w:color="auto" w:fill="auto"/>
            <w:hideMark/>
          </w:tcPr>
          <w:p w14:paraId="2F63D4B3" w14:textId="3091C883" w:rsidR="004142B1" w:rsidRPr="00FE6607" w:rsidRDefault="007E3943" w:rsidP="007F30E3">
            <w:pPr>
              <w:ind w:right="110"/>
              <w:jc w:val="both"/>
            </w:pPr>
            <w:r>
              <w:t>Noteikumu p</w:t>
            </w:r>
            <w:r w:rsidR="003807DB" w:rsidRPr="00FE6607">
              <w:t>rojekts attiecas uz 8</w:t>
            </w:r>
            <w:r w:rsidR="00BE2E68">
              <w:t>8</w:t>
            </w:r>
            <w:r w:rsidR="00231918">
              <w:t xml:space="preserve"> sporta</w:t>
            </w:r>
            <w:r w:rsidR="00AF73A5">
              <w:t xml:space="preserve"> skolām</w:t>
            </w:r>
            <w:r w:rsidR="004F3EB9">
              <w:t xml:space="preserve"> (</w:t>
            </w:r>
            <w:r w:rsidR="00231918">
              <w:t xml:space="preserve">saistībā ar </w:t>
            </w:r>
            <w:r w:rsidR="004F3EB9">
              <w:t>administratīvi teritoriāl</w:t>
            </w:r>
            <w:r w:rsidR="00231918">
              <w:t>o</w:t>
            </w:r>
            <w:r w:rsidR="004F3EB9">
              <w:t xml:space="preserve"> reform</w:t>
            </w:r>
            <w:r w:rsidR="00231918">
              <w:t xml:space="preserve">u sporta </w:t>
            </w:r>
            <w:r w:rsidR="00AF73A5">
              <w:t>skolu</w:t>
            </w:r>
            <w:r w:rsidR="00231918">
              <w:t xml:space="preserve"> skaits</w:t>
            </w:r>
            <w:r w:rsidR="004F3EB9">
              <w:t xml:space="preserve"> </w:t>
            </w:r>
            <w:r w:rsidR="00231918">
              <w:t>var samazināties)</w:t>
            </w:r>
            <w:r w:rsidR="003807DB" w:rsidRPr="00FE6607">
              <w:t>, kas īsteno profesionālās ievirzes sporta izglītības programmas un Sporta likumā noteiktā kārtībā atzītajām sporta federācijām, kam VIIS būs jāsaskaņo informācija par kritēriju un nosacījumu izpildi.</w:t>
            </w:r>
          </w:p>
        </w:tc>
      </w:tr>
      <w:tr w:rsidR="00655F51" w:rsidRPr="00FE6607" w14:paraId="2E3B9422" w14:textId="77777777" w:rsidTr="00D1719B">
        <w:trPr>
          <w:trHeight w:val="510"/>
        </w:trPr>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6FA0965B" w14:textId="77777777" w:rsidR="00655F51" w:rsidRPr="00FE6607" w:rsidRDefault="00655F51" w:rsidP="005B77C8">
            <w:r w:rsidRPr="00FE6607">
              <w:t>2.</w:t>
            </w:r>
          </w:p>
        </w:tc>
        <w:tc>
          <w:tcPr>
            <w:tcW w:w="1401" w:type="pct"/>
            <w:tcBorders>
              <w:top w:val="outset" w:sz="6" w:space="0" w:color="414142"/>
              <w:left w:val="outset" w:sz="6" w:space="0" w:color="414142"/>
              <w:bottom w:val="outset" w:sz="6" w:space="0" w:color="414142"/>
              <w:right w:val="outset" w:sz="6" w:space="0" w:color="414142"/>
            </w:tcBorders>
            <w:shd w:val="clear" w:color="auto" w:fill="auto"/>
            <w:hideMark/>
          </w:tcPr>
          <w:p w14:paraId="7EB506BC" w14:textId="77777777" w:rsidR="00655F51" w:rsidRPr="00FE6607" w:rsidRDefault="00655F51" w:rsidP="00CD464B">
            <w:pPr>
              <w:ind w:right="-204"/>
            </w:pPr>
            <w:r w:rsidRPr="00FE6607">
              <w:t>Tiesiskā regulējuma ietekme uz tautsaimniecību un administratīvo slogu</w:t>
            </w:r>
          </w:p>
        </w:tc>
        <w:tc>
          <w:tcPr>
            <w:tcW w:w="3230" w:type="pct"/>
            <w:tcBorders>
              <w:top w:val="outset" w:sz="6" w:space="0" w:color="414142"/>
              <w:left w:val="outset" w:sz="6" w:space="0" w:color="414142"/>
              <w:bottom w:val="outset" w:sz="6" w:space="0" w:color="414142"/>
              <w:right w:val="outset" w:sz="6" w:space="0" w:color="414142"/>
            </w:tcBorders>
            <w:shd w:val="clear" w:color="auto" w:fill="auto"/>
            <w:hideMark/>
          </w:tcPr>
          <w:p w14:paraId="01D046DF" w14:textId="77777777" w:rsidR="00655F51" w:rsidRPr="00FE6607" w:rsidRDefault="003807DB" w:rsidP="007F30E3">
            <w:pPr>
              <w:ind w:right="111"/>
              <w:jc w:val="both"/>
            </w:pPr>
            <w:r w:rsidRPr="00FE6607">
              <w:t>Iesnieguma par dotācijas saņemšanu un tam pievienojamās informācijas iesniegšanas prasību datu apjoms nemainās (atbilstošs Noteikumos Nr.508 noteiktajam regulējumam</w:t>
            </w:r>
            <w:r w:rsidRPr="00FE6607">
              <w:rPr>
                <w:sz w:val="26"/>
                <w:szCs w:val="26"/>
              </w:rPr>
              <w:t>).</w:t>
            </w:r>
          </w:p>
        </w:tc>
      </w:tr>
      <w:tr w:rsidR="00655F51" w:rsidRPr="00FE6607" w14:paraId="3D1F17D2" w14:textId="77777777" w:rsidTr="00D1719B">
        <w:trPr>
          <w:trHeight w:val="253"/>
        </w:trPr>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3EAE9BE5" w14:textId="77777777" w:rsidR="00655F51" w:rsidRPr="00FE6607" w:rsidRDefault="00655F51" w:rsidP="005B77C8">
            <w:r w:rsidRPr="00FE6607">
              <w:t>3.</w:t>
            </w:r>
          </w:p>
        </w:tc>
        <w:tc>
          <w:tcPr>
            <w:tcW w:w="1401" w:type="pct"/>
            <w:tcBorders>
              <w:top w:val="outset" w:sz="6" w:space="0" w:color="414142"/>
              <w:left w:val="outset" w:sz="6" w:space="0" w:color="414142"/>
              <w:bottom w:val="outset" w:sz="6" w:space="0" w:color="414142"/>
              <w:right w:val="outset" w:sz="6" w:space="0" w:color="414142"/>
            </w:tcBorders>
            <w:shd w:val="clear" w:color="auto" w:fill="auto"/>
            <w:hideMark/>
          </w:tcPr>
          <w:p w14:paraId="4B9F6BDE" w14:textId="77777777" w:rsidR="00655F51" w:rsidRPr="00FE6607" w:rsidRDefault="006502EE" w:rsidP="005B77C8">
            <w:r w:rsidRPr="00FE6607">
              <w:t>Administratīvo izmaksu monetārs novērtējums</w:t>
            </w:r>
          </w:p>
        </w:tc>
        <w:tc>
          <w:tcPr>
            <w:tcW w:w="3230" w:type="pct"/>
            <w:tcBorders>
              <w:top w:val="outset" w:sz="6" w:space="0" w:color="414142"/>
              <w:left w:val="outset" w:sz="6" w:space="0" w:color="414142"/>
              <w:bottom w:val="outset" w:sz="6" w:space="0" w:color="414142"/>
              <w:right w:val="outset" w:sz="6" w:space="0" w:color="414142"/>
            </w:tcBorders>
            <w:shd w:val="clear" w:color="auto" w:fill="auto"/>
            <w:hideMark/>
          </w:tcPr>
          <w:p w14:paraId="3DFA0F05" w14:textId="63C60AC7" w:rsidR="00655F51" w:rsidRPr="00FE6607" w:rsidRDefault="007E3943" w:rsidP="007F30E3">
            <w:pPr>
              <w:ind w:right="111"/>
              <w:jc w:val="both"/>
            </w:pPr>
            <w:r>
              <w:t>Noteikumu p</w:t>
            </w:r>
            <w:r w:rsidR="00420312" w:rsidRPr="00FE6607">
              <w:t>rojekts šo jomu neskar</w:t>
            </w:r>
            <w:r w:rsidR="00655F51" w:rsidRPr="00FE6607">
              <w:t>.</w:t>
            </w:r>
          </w:p>
        </w:tc>
      </w:tr>
      <w:tr w:rsidR="00655F51" w:rsidRPr="00FE6607" w14:paraId="09685594" w14:textId="77777777" w:rsidTr="00D1719B">
        <w:trPr>
          <w:trHeight w:val="345"/>
        </w:trPr>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6CE1A76E" w14:textId="77777777" w:rsidR="00655F51" w:rsidRPr="00FE6607" w:rsidRDefault="00655F51" w:rsidP="005B77C8">
            <w:r w:rsidRPr="00FE6607">
              <w:t>4.</w:t>
            </w:r>
          </w:p>
        </w:tc>
        <w:tc>
          <w:tcPr>
            <w:tcW w:w="1401" w:type="pct"/>
            <w:tcBorders>
              <w:top w:val="outset" w:sz="6" w:space="0" w:color="414142"/>
              <w:left w:val="outset" w:sz="6" w:space="0" w:color="414142"/>
              <w:bottom w:val="outset" w:sz="6" w:space="0" w:color="414142"/>
              <w:right w:val="outset" w:sz="6" w:space="0" w:color="414142"/>
            </w:tcBorders>
            <w:shd w:val="clear" w:color="auto" w:fill="auto"/>
            <w:hideMark/>
          </w:tcPr>
          <w:p w14:paraId="27E1267E" w14:textId="77777777" w:rsidR="00655F51" w:rsidRPr="00FE6607" w:rsidRDefault="006502EE" w:rsidP="005B77C8">
            <w:r w:rsidRPr="00FE6607">
              <w:t>Atbilstības izmaksu monetārs novērtējums</w:t>
            </w:r>
          </w:p>
        </w:tc>
        <w:tc>
          <w:tcPr>
            <w:tcW w:w="3230" w:type="pct"/>
            <w:tcBorders>
              <w:top w:val="outset" w:sz="6" w:space="0" w:color="414142"/>
              <w:left w:val="outset" w:sz="6" w:space="0" w:color="414142"/>
              <w:bottom w:val="outset" w:sz="6" w:space="0" w:color="414142"/>
              <w:right w:val="outset" w:sz="6" w:space="0" w:color="414142"/>
            </w:tcBorders>
            <w:shd w:val="clear" w:color="auto" w:fill="auto"/>
            <w:hideMark/>
          </w:tcPr>
          <w:p w14:paraId="038E693F" w14:textId="3F984F2E" w:rsidR="00655F51" w:rsidRPr="00FE6607" w:rsidRDefault="007E3943" w:rsidP="007F30E3">
            <w:pPr>
              <w:ind w:right="111"/>
              <w:jc w:val="both"/>
            </w:pPr>
            <w:r>
              <w:t>Noteikumu p</w:t>
            </w:r>
            <w:r w:rsidR="00420312" w:rsidRPr="00FE6607">
              <w:t>rojekts šo jomu neskar</w:t>
            </w:r>
            <w:r w:rsidR="00655F51" w:rsidRPr="00FE6607">
              <w:t>.</w:t>
            </w:r>
          </w:p>
        </w:tc>
      </w:tr>
      <w:tr w:rsidR="00655F51" w:rsidRPr="00FE6607" w14:paraId="0E85D6C7" w14:textId="77777777" w:rsidTr="00D1719B">
        <w:trPr>
          <w:trHeight w:val="345"/>
        </w:trPr>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02A7D162" w14:textId="77777777" w:rsidR="00655F51" w:rsidRPr="00FE6607" w:rsidRDefault="00655F51" w:rsidP="005B77C8">
            <w:r w:rsidRPr="00FE6607">
              <w:t>5.</w:t>
            </w:r>
          </w:p>
        </w:tc>
        <w:tc>
          <w:tcPr>
            <w:tcW w:w="1401" w:type="pct"/>
            <w:tcBorders>
              <w:top w:val="outset" w:sz="6" w:space="0" w:color="414142"/>
              <w:left w:val="outset" w:sz="6" w:space="0" w:color="414142"/>
              <w:bottom w:val="outset" w:sz="6" w:space="0" w:color="414142"/>
              <w:right w:val="outset" w:sz="6" w:space="0" w:color="414142"/>
            </w:tcBorders>
            <w:shd w:val="clear" w:color="auto" w:fill="auto"/>
          </w:tcPr>
          <w:p w14:paraId="7B183C11" w14:textId="77777777" w:rsidR="00655F51" w:rsidRPr="00FE6607" w:rsidRDefault="006502EE" w:rsidP="005B77C8">
            <w:r w:rsidRPr="00FE6607">
              <w:t>Cita informācija</w:t>
            </w:r>
          </w:p>
        </w:tc>
        <w:tc>
          <w:tcPr>
            <w:tcW w:w="3230" w:type="pct"/>
            <w:tcBorders>
              <w:top w:val="outset" w:sz="6" w:space="0" w:color="414142"/>
              <w:left w:val="outset" w:sz="6" w:space="0" w:color="414142"/>
              <w:bottom w:val="outset" w:sz="6" w:space="0" w:color="414142"/>
              <w:right w:val="outset" w:sz="6" w:space="0" w:color="414142"/>
            </w:tcBorders>
            <w:shd w:val="clear" w:color="auto" w:fill="auto"/>
          </w:tcPr>
          <w:p w14:paraId="6BC56378" w14:textId="77777777" w:rsidR="00655F51" w:rsidRPr="00FE6607" w:rsidRDefault="003807DB" w:rsidP="003C23BA">
            <w:pPr>
              <w:ind w:right="111"/>
              <w:jc w:val="both"/>
            </w:pPr>
            <w:r w:rsidRPr="00FE6607">
              <w:t>Tiesiskais regulējums tiks īstenots kārtējam gadam apstiprinātā budžeta ietvaros.</w:t>
            </w:r>
          </w:p>
        </w:tc>
      </w:tr>
    </w:tbl>
    <w:p w14:paraId="0F6797A5" w14:textId="5B7E6B98" w:rsidR="00A02240" w:rsidRDefault="00A02240"/>
    <w:p w14:paraId="6EA62B48" w14:textId="3DB0777C" w:rsidR="00DC5A0C" w:rsidRPr="00FE6607" w:rsidRDefault="008E5935" w:rsidP="008E5935">
      <w:pPr>
        <w:tabs>
          <w:tab w:val="left" w:pos="915"/>
        </w:tabs>
      </w:pPr>
      <w: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273"/>
        <w:gridCol w:w="20"/>
        <w:gridCol w:w="1398"/>
        <w:gridCol w:w="19"/>
        <w:gridCol w:w="1257"/>
        <w:gridCol w:w="10"/>
        <w:gridCol w:w="1265"/>
        <w:gridCol w:w="11"/>
        <w:gridCol w:w="1265"/>
        <w:gridCol w:w="10"/>
        <w:gridCol w:w="1119"/>
        <w:gridCol w:w="1281"/>
      </w:tblGrid>
      <w:tr w:rsidR="00416F12" w:rsidRPr="00027A99" w14:paraId="418EA439" w14:textId="77777777" w:rsidTr="00DC5A0C">
        <w:trPr>
          <w:trHeight w:val="361"/>
          <w:jc w:val="center"/>
        </w:trPr>
        <w:tc>
          <w:tcPr>
            <w:tcW w:w="10348" w:type="dxa"/>
            <w:gridSpan w:val="13"/>
            <w:vAlign w:val="center"/>
          </w:tcPr>
          <w:p w14:paraId="14314772" w14:textId="77777777" w:rsidR="00183338" w:rsidRPr="00027A99" w:rsidRDefault="00183338" w:rsidP="00D1719B">
            <w:pPr>
              <w:ind w:right="33"/>
              <w:jc w:val="center"/>
            </w:pPr>
            <w:r w:rsidRPr="00FE6607">
              <w:br w:type="page"/>
            </w:r>
            <w:r w:rsidRPr="00FE6607">
              <w:br w:type="page"/>
            </w:r>
            <w:r w:rsidRPr="00FE6607">
              <w:br w:type="page"/>
            </w:r>
            <w:r w:rsidRPr="00027A99">
              <w:rPr>
                <w:b/>
              </w:rPr>
              <w:t>III. Tiesību akta projekta ietekme uz valsts budžetu un pašvaldību budžetiem</w:t>
            </w:r>
          </w:p>
        </w:tc>
      </w:tr>
      <w:tr w:rsidR="008C68E8" w:rsidRPr="00027A99" w14:paraId="76B32E47" w14:textId="77777777" w:rsidTr="00DC5A0C">
        <w:trPr>
          <w:jc w:val="center"/>
        </w:trPr>
        <w:tc>
          <w:tcPr>
            <w:tcW w:w="1420" w:type="dxa"/>
            <w:vMerge w:val="restart"/>
            <w:vAlign w:val="center"/>
          </w:tcPr>
          <w:p w14:paraId="183F074F" w14:textId="77777777" w:rsidR="00183338" w:rsidRPr="00027A99" w:rsidRDefault="00183338" w:rsidP="00217A67">
            <w:pPr>
              <w:jc w:val="center"/>
              <w:rPr>
                <w:b/>
              </w:rPr>
            </w:pPr>
            <w:r w:rsidRPr="00027A99">
              <w:rPr>
                <w:b/>
              </w:rPr>
              <w:t>Rādītāji</w:t>
            </w:r>
          </w:p>
        </w:tc>
        <w:tc>
          <w:tcPr>
            <w:tcW w:w="2691" w:type="dxa"/>
            <w:gridSpan w:val="3"/>
            <w:vMerge w:val="restart"/>
            <w:vAlign w:val="center"/>
          </w:tcPr>
          <w:p w14:paraId="45082B0E" w14:textId="17A16383" w:rsidR="00183338" w:rsidRPr="00027A99" w:rsidRDefault="00E61BA1" w:rsidP="00AA69BE">
            <w:pPr>
              <w:jc w:val="center"/>
              <w:rPr>
                <w:b/>
              </w:rPr>
            </w:pPr>
            <w:r w:rsidRPr="00027A99">
              <w:rPr>
                <w:b/>
              </w:rPr>
              <w:t>20</w:t>
            </w:r>
            <w:r w:rsidR="00AA69BE" w:rsidRPr="00027A99">
              <w:rPr>
                <w:b/>
              </w:rPr>
              <w:t>2</w:t>
            </w:r>
            <w:r w:rsidR="00BE2E68" w:rsidRPr="00027A99">
              <w:rPr>
                <w:b/>
              </w:rPr>
              <w:t>1</w:t>
            </w:r>
            <w:r w:rsidR="00580A44" w:rsidRPr="00027A99">
              <w:rPr>
                <w:b/>
              </w:rPr>
              <w:t>.gads</w:t>
            </w:r>
          </w:p>
        </w:tc>
        <w:tc>
          <w:tcPr>
            <w:tcW w:w="6237" w:type="dxa"/>
            <w:gridSpan w:val="9"/>
            <w:vAlign w:val="center"/>
          </w:tcPr>
          <w:p w14:paraId="65688B41" w14:textId="77777777" w:rsidR="00183338" w:rsidRPr="00027A99" w:rsidRDefault="00183338" w:rsidP="00217A67">
            <w:pPr>
              <w:jc w:val="center"/>
            </w:pPr>
            <w:r w:rsidRPr="00027A99">
              <w:t>Turpmākie trīs gadi (</w:t>
            </w:r>
            <w:proofErr w:type="spellStart"/>
            <w:r w:rsidRPr="00027A99">
              <w:rPr>
                <w:i/>
              </w:rPr>
              <w:t>euro</w:t>
            </w:r>
            <w:proofErr w:type="spellEnd"/>
            <w:r w:rsidRPr="00027A99">
              <w:t>)</w:t>
            </w:r>
          </w:p>
        </w:tc>
      </w:tr>
      <w:tr w:rsidR="00C503C0" w:rsidRPr="00027A99" w14:paraId="43992AB1" w14:textId="77777777" w:rsidTr="00722F8B">
        <w:trPr>
          <w:jc w:val="center"/>
        </w:trPr>
        <w:tc>
          <w:tcPr>
            <w:tcW w:w="1420" w:type="dxa"/>
            <w:vMerge/>
            <w:vAlign w:val="center"/>
          </w:tcPr>
          <w:p w14:paraId="530348B0" w14:textId="77777777" w:rsidR="00183338" w:rsidRPr="00027A99" w:rsidRDefault="00183338" w:rsidP="00217A67">
            <w:pPr>
              <w:jc w:val="center"/>
              <w:rPr>
                <w:b/>
                <w:i/>
              </w:rPr>
            </w:pPr>
          </w:p>
        </w:tc>
        <w:tc>
          <w:tcPr>
            <w:tcW w:w="2691" w:type="dxa"/>
            <w:gridSpan w:val="3"/>
            <w:vMerge/>
            <w:vAlign w:val="center"/>
          </w:tcPr>
          <w:p w14:paraId="40085B2F" w14:textId="77777777" w:rsidR="00183338" w:rsidRPr="00027A99" w:rsidRDefault="00183338" w:rsidP="00217A67">
            <w:pPr>
              <w:jc w:val="center"/>
              <w:rPr>
                <w:b/>
                <w:i/>
              </w:rPr>
            </w:pPr>
          </w:p>
        </w:tc>
        <w:tc>
          <w:tcPr>
            <w:tcW w:w="2551" w:type="dxa"/>
            <w:gridSpan w:val="4"/>
            <w:vAlign w:val="center"/>
          </w:tcPr>
          <w:p w14:paraId="1B9EEC59" w14:textId="2573538F" w:rsidR="00183338" w:rsidRPr="00027A99" w:rsidRDefault="00E61BA1" w:rsidP="00AA69BE">
            <w:pPr>
              <w:jc w:val="center"/>
              <w:rPr>
                <w:b/>
                <w:i/>
              </w:rPr>
            </w:pPr>
            <w:r w:rsidRPr="00027A99">
              <w:rPr>
                <w:b/>
                <w:bCs/>
              </w:rPr>
              <w:t>202</w:t>
            </w:r>
            <w:r w:rsidR="00BE2E68" w:rsidRPr="00027A99">
              <w:rPr>
                <w:b/>
                <w:bCs/>
              </w:rPr>
              <w:t>2</w:t>
            </w:r>
            <w:r w:rsidR="00580A44" w:rsidRPr="00027A99">
              <w:rPr>
                <w:b/>
                <w:bCs/>
              </w:rPr>
              <w:t>.gads</w:t>
            </w:r>
          </w:p>
        </w:tc>
        <w:tc>
          <w:tcPr>
            <w:tcW w:w="2405" w:type="dxa"/>
            <w:gridSpan w:val="4"/>
            <w:vAlign w:val="center"/>
          </w:tcPr>
          <w:p w14:paraId="3ADDD6BE" w14:textId="54596CEA" w:rsidR="00183338" w:rsidRPr="00027A99" w:rsidRDefault="00E61BA1" w:rsidP="00AA69BE">
            <w:pPr>
              <w:jc w:val="center"/>
              <w:rPr>
                <w:b/>
                <w:bCs/>
              </w:rPr>
            </w:pPr>
            <w:r w:rsidRPr="00027A99">
              <w:rPr>
                <w:b/>
                <w:bCs/>
              </w:rPr>
              <w:t>202</w:t>
            </w:r>
            <w:r w:rsidR="00BE2E68" w:rsidRPr="00027A99">
              <w:rPr>
                <w:b/>
                <w:bCs/>
              </w:rPr>
              <w:t>3</w:t>
            </w:r>
            <w:r w:rsidR="00580A44" w:rsidRPr="00027A99">
              <w:rPr>
                <w:b/>
                <w:bCs/>
              </w:rPr>
              <w:t>.gads</w:t>
            </w:r>
          </w:p>
        </w:tc>
        <w:tc>
          <w:tcPr>
            <w:tcW w:w="1281" w:type="dxa"/>
            <w:vAlign w:val="center"/>
          </w:tcPr>
          <w:p w14:paraId="6B840AA4" w14:textId="05B4304B" w:rsidR="00183338" w:rsidRPr="00027A99" w:rsidRDefault="00E61BA1" w:rsidP="00AA69BE">
            <w:pPr>
              <w:jc w:val="center"/>
              <w:rPr>
                <w:b/>
                <w:bCs/>
              </w:rPr>
            </w:pPr>
            <w:r w:rsidRPr="00027A99">
              <w:rPr>
                <w:b/>
                <w:bCs/>
              </w:rPr>
              <w:t>202</w:t>
            </w:r>
            <w:r w:rsidR="00BE2E68" w:rsidRPr="00027A99">
              <w:rPr>
                <w:b/>
                <w:bCs/>
              </w:rPr>
              <w:t>4</w:t>
            </w:r>
            <w:r w:rsidR="00580A44" w:rsidRPr="00027A99">
              <w:rPr>
                <w:b/>
                <w:bCs/>
              </w:rPr>
              <w:t>.gads</w:t>
            </w:r>
          </w:p>
        </w:tc>
      </w:tr>
      <w:tr w:rsidR="00D1719B" w:rsidRPr="00027A99" w14:paraId="4DAA9D5C" w14:textId="77777777" w:rsidTr="00722F8B">
        <w:trPr>
          <w:jc w:val="center"/>
        </w:trPr>
        <w:tc>
          <w:tcPr>
            <w:tcW w:w="1420" w:type="dxa"/>
            <w:vMerge/>
            <w:vAlign w:val="center"/>
          </w:tcPr>
          <w:p w14:paraId="66079E8B" w14:textId="77777777" w:rsidR="00183338" w:rsidRPr="00027A99" w:rsidRDefault="00183338" w:rsidP="00183338">
            <w:pPr>
              <w:jc w:val="center"/>
              <w:rPr>
                <w:b/>
                <w:i/>
              </w:rPr>
            </w:pPr>
          </w:p>
        </w:tc>
        <w:tc>
          <w:tcPr>
            <w:tcW w:w="1273" w:type="dxa"/>
            <w:vAlign w:val="center"/>
          </w:tcPr>
          <w:p w14:paraId="4D5A16F5" w14:textId="77777777" w:rsidR="00183338" w:rsidRPr="00D1719B" w:rsidRDefault="00183338" w:rsidP="00183338">
            <w:pPr>
              <w:jc w:val="center"/>
              <w:rPr>
                <w:b/>
                <w:i/>
                <w:sz w:val="22"/>
                <w:szCs w:val="22"/>
              </w:rPr>
            </w:pPr>
            <w:r w:rsidRPr="00D1719B">
              <w:rPr>
                <w:sz w:val="22"/>
                <w:szCs w:val="22"/>
              </w:rPr>
              <w:t xml:space="preserve">saskaņā ar valsts </w:t>
            </w:r>
            <w:r w:rsidRPr="00D1719B">
              <w:rPr>
                <w:sz w:val="22"/>
                <w:szCs w:val="22"/>
              </w:rPr>
              <w:lastRenderedPageBreak/>
              <w:t>budžetu kārtējam gadam</w:t>
            </w:r>
          </w:p>
        </w:tc>
        <w:tc>
          <w:tcPr>
            <w:tcW w:w="1418" w:type="dxa"/>
            <w:gridSpan w:val="2"/>
            <w:vAlign w:val="center"/>
          </w:tcPr>
          <w:p w14:paraId="142F9464" w14:textId="77777777" w:rsidR="00183338" w:rsidRPr="00D1719B" w:rsidRDefault="00183338" w:rsidP="00183338">
            <w:pPr>
              <w:jc w:val="center"/>
              <w:rPr>
                <w:b/>
                <w:i/>
                <w:sz w:val="22"/>
                <w:szCs w:val="22"/>
              </w:rPr>
            </w:pPr>
            <w:r w:rsidRPr="00D1719B">
              <w:rPr>
                <w:sz w:val="22"/>
                <w:szCs w:val="22"/>
              </w:rPr>
              <w:lastRenderedPageBreak/>
              <w:t xml:space="preserve">izmaiņas kārtējā gadā, </w:t>
            </w:r>
            <w:r w:rsidRPr="00D1719B">
              <w:rPr>
                <w:sz w:val="22"/>
                <w:szCs w:val="22"/>
              </w:rPr>
              <w:lastRenderedPageBreak/>
              <w:t>salīdzinot ar budžetu kārtējam gadam</w:t>
            </w:r>
          </w:p>
        </w:tc>
        <w:tc>
          <w:tcPr>
            <w:tcW w:w="1276" w:type="dxa"/>
            <w:gridSpan w:val="2"/>
            <w:vAlign w:val="center"/>
          </w:tcPr>
          <w:p w14:paraId="005C7C93" w14:textId="77777777" w:rsidR="00183338" w:rsidRPr="00D1719B" w:rsidRDefault="00183338" w:rsidP="00183338">
            <w:pPr>
              <w:jc w:val="center"/>
              <w:rPr>
                <w:sz w:val="22"/>
                <w:szCs w:val="22"/>
              </w:rPr>
            </w:pPr>
            <w:r w:rsidRPr="00D1719B">
              <w:rPr>
                <w:sz w:val="22"/>
                <w:szCs w:val="22"/>
              </w:rPr>
              <w:lastRenderedPageBreak/>
              <w:t xml:space="preserve">saskaņā ar vidēja </w:t>
            </w:r>
            <w:r w:rsidRPr="00D1719B">
              <w:rPr>
                <w:sz w:val="22"/>
                <w:szCs w:val="22"/>
              </w:rPr>
              <w:lastRenderedPageBreak/>
              <w:t>termiņa budžeta ietvaru</w:t>
            </w:r>
          </w:p>
        </w:tc>
        <w:tc>
          <w:tcPr>
            <w:tcW w:w="1275" w:type="dxa"/>
            <w:gridSpan w:val="2"/>
            <w:vAlign w:val="center"/>
          </w:tcPr>
          <w:p w14:paraId="7723C860" w14:textId="51227E36" w:rsidR="00183338" w:rsidRPr="00D1719B" w:rsidRDefault="00183338" w:rsidP="00183338">
            <w:pPr>
              <w:jc w:val="center"/>
              <w:rPr>
                <w:sz w:val="22"/>
                <w:szCs w:val="22"/>
              </w:rPr>
            </w:pPr>
            <w:r w:rsidRPr="00D1719B">
              <w:rPr>
                <w:sz w:val="22"/>
                <w:szCs w:val="22"/>
              </w:rPr>
              <w:lastRenderedPageBreak/>
              <w:t xml:space="preserve">izmaiņas, salīdzinot </w:t>
            </w:r>
            <w:r w:rsidRPr="00D1719B">
              <w:rPr>
                <w:sz w:val="22"/>
                <w:szCs w:val="22"/>
              </w:rPr>
              <w:lastRenderedPageBreak/>
              <w:t xml:space="preserve">ar vidēja termiņa budžeta ietvaru </w:t>
            </w:r>
            <w:r w:rsidR="001E2925" w:rsidRPr="00D1719B">
              <w:rPr>
                <w:sz w:val="22"/>
                <w:szCs w:val="22"/>
              </w:rPr>
              <w:t>202</w:t>
            </w:r>
            <w:r w:rsidR="00580A44" w:rsidRPr="00D1719B">
              <w:rPr>
                <w:sz w:val="22"/>
                <w:szCs w:val="22"/>
              </w:rPr>
              <w:t>2</w:t>
            </w:r>
            <w:r w:rsidRPr="00D1719B">
              <w:rPr>
                <w:sz w:val="22"/>
                <w:szCs w:val="22"/>
              </w:rPr>
              <w:t>.</w:t>
            </w:r>
          </w:p>
          <w:p w14:paraId="32CAF4D4" w14:textId="77777777" w:rsidR="00183338" w:rsidRPr="00D1719B" w:rsidRDefault="00183338" w:rsidP="00183338">
            <w:pPr>
              <w:jc w:val="center"/>
              <w:rPr>
                <w:sz w:val="22"/>
                <w:szCs w:val="22"/>
              </w:rPr>
            </w:pPr>
            <w:r w:rsidRPr="00D1719B">
              <w:rPr>
                <w:sz w:val="22"/>
                <w:szCs w:val="22"/>
              </w:rPr>
              <w:t>gadam</w:t>
            </w:r>
          </w:p>
        </w:tc>
        <w:tc>
          <w:tcPr>
            <w:tcW w:w="1276" w:type="dxa"/>
            <w:gridSpan w:val="2"/>
            <w:vAlign w:val="center"/>
          </w:tcPr>
          <w:p w14:paraId="2F1F24BC" w14:textId="77777777" w:rsidR="00183338" w:rsidRPr="00D1719B" w:rsidRDefault="00183338" w:rsidP="00183338">
            <w:pPr>
              <w:jc w:val="center"/>
              <w:rPr>
                <w:sz w:val="22"/>
                <w:szCs w:val="22"/>
              </w:rPr>
            </w:pPr>
            <w:r w:rsidRPr="00D1719B">
              <w:rPr>
                <w:sz w:val="22"/>
                <w:szCs w:val="22"/>
              </w:rPr>
              <w:lastRenderedPageBreak/>
              <w:t xml:space="preserve">saskaņā ar vidēja </w:t>
            </w:r>
            <w:r w:rsidRPr="00D1719B">
              <w:rPr>
                <w:sz w:val="22"/>
                <w:szCs w:val="22"/>
              </w:rPr>
              <w:lastRenderedPageBreak/>
              <w:t>termiņa budžeta ietvaru</w:t>
            </w:r>
          </w:p>
        </w:tc>
        <w:tc>
          <w:tcPr>
            <w:tcW w:w="1129" w:type="dxa"/>
            <w:gridSpan w:val="2"/>
            <w:vAlign w:val="center"/>
          </w:tcPr>
          <w:p w14:paraId="58D11138" w14:textId="3350CA0A" w:rsidR="00183338" w:rsidRPr="00D1719B" w:rsidRDefault="00183338" w:rsidP="00183338">
            <w:pPr>
              <w:jc w:val="center"/>
              <w:rPr>
                <w:sz w:val="22"/>
                <w:szCs w:val="22"/>
              </w:rPr>
            </w:pPr>
            <w:r w:rsidRPr="00D1719B">
              <w:rPr>
                <w:sz w:val="22"/>
                <w:szCs w:val="22"/>
              </w:rPr>
              <w:lastRenderedPageBreak/>
              <w:t xml:space="preserve">izmaiņas, salīdzinot </w:t>
            </w:r>
            <w:r w:rsidRPr="00D1719B">
              <w:rPr>
                <w:sz w:val="22"/>
                <w:szCs w:val="22"/>
              </w:rPr>
              <w:lastRenderedPageBreak/>
              <w:t xml:space="preserve">ar vidēja termiņa budžeta ietvaru </w:t>
            </w:r>
            <w:r w:rsidR="00D966F2" w:rsidRPr="00D1719B">
              <w:rPr>
                <w:sz w:val="22"/>
                <w:szCs w:val="22"/>
              </w:rPr>
              <w:t>202</w:t>
            </w:r>
            <w:r w:rsidR="00580A44" w:rsidRPr="00D1719B">
              <w:rPr>
                <w:sz w:val="22"/>
                <w:szCs w:val="22"/>
              </w:rPr>
              <w:t>3</w:t>
            </w:r>
            <w:r w:rsidRPr="00D1719B">
              <w:rPr>
                <w:sz w:val="22"/>
                <w:szCs w:val="22"/>
              </w:rPr>
              <w:t>.</w:t>
            </w:r>
          </w:p>
          <w:p w14:paraId="678E71C6" w14:textId="77777777" w:rsidR="00183338" w:rsidRPr="00D1719B" w:rsidRDefault="00183338" w:rsidP="00183338">
            <w:pPr>
              <w:jc w:val="center"/>
              <w:rPr>
                <w:sz w:val="22"/>
                <w:szCs w:val="22"/>
              </w:rPr>
            </w:pPr>
            <w:r w:rsidRPr="00D1719B">
              <w:rPr>
                <w:sz w:val="22"/>
                <w:szCs w:val="22"/>
              </w:rPr>
              <w:t>gadam</w:t>
            </w:r>
          </w:p>
        </w:tc>
        <w:tc>
          <w:tcPr>
            <w:tcW w:w="1281" w:type="dxa"/>
            <w:vAlign w:val="center"/>
          </w:tcPr>
          <w:p w14:paraId="5EAFB05D" w14:textId="3D63B51A" w:rsidR="00183338" w:rsidRPr="00D1719B" w:rsidRDefault="00183338" w:rsidP="00183338">
            <w:pPr>
              <w:jc w:val="center"/>
              <w:rPr>
                <w:sz w:val="22"/>
                <w:szCs w:val="22"/>
              </w:rPr>
            </w:pPr>
            <w:r w:rsidRPr="00D1719B">
              <w:rPr>
                <w:sz w:val="22"/>
                <w:szCs w:val="22"/>
              </w:rPr>
              <w:lastRenderedPageBreak/>
              <w:t xml:space="preserve">izmaiņas, salīdzinot </w:t>
            </w:r>
            <w:r w:rsidRPr="00D1719B">
              <w:rPr>
                <w:sz w:val="22"/>
                <w:szCs w:val="22"/>
              </w:rPr>
              <w:lastRenderedPageBreak/>
              <w:t xml:space="preserve">ar vidēja termiņa budžeta ietvaru </w:t>
            </w:r>
            <w:r w:rsidR="00BD0538" w:rsidRPr="00D1719B">
              <w:rPr>
                <w:sz w:val="22"/>
                <w:szCs w:val="22"/>
              </w:rPr>
              <w:t>202</w:t>
            </w:r>
            <w:r w:rsidR="00580A44" w:rsidRPr="00D1719B">
              <w:rPr>
                <w:sz w:val="22"/>
                <w:szCs w:val="22"/>
              </w:rPr>
              <w:t>3</w:t>
            </w:r>
            <w:r w:rsidRPr="00D1719B">
              <w:rPr>
                <w:sz w:val="22"/>
                <w:szCs w:val="22"/>
              </w:rPr>
              <w:t>.</w:t>
            </w:r>
          </w:p>
          <w:p w14:paraId="150DCE28" w14:textId="77777777" w:rsidR="00183338" w:rsidRPr="00D1719B" w:rsidRDefault="00183338" w:rsidP="00183338">
            <w:pPr>
              <w:jc w:val="center"/>
              <w:rPr>
                <w:sz w:val="22"/>
                <w:szCs w:val="22"/>
              </w:rPr>
            </w:pPr>
            <w:r w:rsidRPr="00D1719B">
              <w:rPr>
                <w:sz w:val="22"/>
                <w:szCs w:val="22"/>
              </w:rPr>
              <w:t>gadam</w:t>
            </w:r>
          </w:p>
        </w:tc>
      </w:tr>
      <w:tr w:rsidR="00416F12" w:rsidRPr="00027A99" w14:paraId="6173AB6B" w14:textId="77777777" w:rsidTr="00722F8B">
        <w:trPr>
          <w:jc w:val="center"/>
        </w:trPr>
        <w:tc>
          <w:tcPr>
            <w:tcW w:w="1420" w:type="dxa"/>
            <w:vAlign w:val="center"/>
          </w:tcPr>
          <w:p w14:paraId="2563C18B" w14:textId="77777777" w:rsidR="00183338" w:rsidRPr="00027A99" w:rsidRDefault="00183338" w:rsidP="00217A67">
            <w:pPr>
              <w:jc w:val="center"/>
              <w:rPr>
                <w:bCs/>
              </w:rPr>
            </w:pPr>
            <w:r w:rsidRPr="00027A99">
              <w:rPr>
                <w:bCs/>
              </w:rPr>
              <w:lastRenderedPageBreak/>
              <w:t>1</w:t>
            </w:r>
          </w:p>
        </w:tc>
        <w:tc>
          <w:tcPr>
            <w:tcW w:w="1273" w:type="dxa"/>
            <w:vAlign w:val="center"/>
          </w:tcPr>
          <w:p w14:paraId="7F04B348" w14:textId="77777777" w:rsidR="00183338" w:rsidRPr="00027A99" w:rsidRDefault="00183338" w:rsidP="00217A67">
            <w:pPr>
              <w:jc w:val="center"/>
              <w:rPr>
                <w:bCs/>
              </w:rPr>
            </w:pPr>
            <w:r w:rsidRPr="00027A99">
              <w:rPr>
                <w:bCs/>
              </w:rPr>
              <w:t>2</w:t>
            </w:r>
          </w:p>
        </w:tc>
        <w:tc>
          <w:tcPr>
            <w:tcW w:w="1418" w:type="dxa"/>
            <w:gridSpan w:val="2"/>
            <w:vAlign w:val="center"/>
          </w:tcPr>
          <w:p w14:paraId="725EBD6D" w14:textId="77777777" w:rsidR="00183338" w:rsidRPr="00027A99" w:rsidRDefault="00183338" w:rsidP="00217A67">
            <w:pPr>
              <w:jc w:val="center"/>
              <w:rPr>
                <w:bCs/>
              </w:rPr>
            </w:pPr>
            <w:r w:rsidRPr="00027A99">
              <w:rPr>
                <w:bCs/>
              </w:rPr>
              <w:t>3</w:t>
            </w:r>
          </w:p>
        </w:tc>
        <w:tc>
          <w:tcPr>
            <w:tcW w:w="1276" w:type="dxa"/>
            <w:gridSpan w:val="2"/>
            <w:vAlign w:val="center"/>
          </w:tcPr>
          <w:p w14:paraId="3795EA92" w14:textId="77777777" w:rsidR="00183338" w:rsidRPr="00027A99" w:rsidRDefault="00183338" w:rsidP="00217A67">
            <w:pPr>
              <w:jc w:val="center"/>
              <w:rPr>
                <w:bCs/>
              </w:rPr>
            </w:pPr>
            <w:r w:rsidRPr="00027A99">
              <w:rPr>
                <w:bCs/>
              </w:rPr>
              <w:t>4</w:t>
            </w:r>
          </w:p>
        </w:tc>
        <w:tc>
          <w:tcPr>
            <w:tcW w:w="1275" w:type="dxa"/>
            <w:gridSpan w:val="2"/>
            <w:vAlign w:val="center"/>
          </w:tcPr>
          <w:p w14:paraId="0D54B324" w14:textId="77777777" w:rsidR="00183338" w:rsidRPr="00027A99" w:rsidRDefault="00183338" w:rsidP="00217A67">
            <w:pPr>
              <w:jc w:val="center"/>
              <w:rPr>
                <w:bCs/>
              </w:rPr>
            </w:pPr>
            <w:r w:rsidRPr="00027A99">
              <w:rPr>
                <w:bCs/>
              </w:rPr>
              <w:t>5</w:t>
            </w:r>
          </w:p>
        </w:tc>
        <w:tc>
          <w:tcPr>
            <w:tcW w:w="1276" w:type="dxa"/>
            <w:gridSpan w:val="2"/>
            <w:vAlign w:val="center"/>
          </w:tcPr>
          <w:p w14:paraId="0569263A" w14:textId="77777777" w:rsidR="00183338" w:rsidRPr="00027A99" w:rsidRDefault="00183338" w:rsidP="00217A67">
            <w:pPr>
              <w:jc w:val="center"/>
              <w:rPr>
                <w:bCs/>
              </w:rPr>
            </w:pPr>
            <w:r w:rsidRPr="00027A99">
              <w:rPr>
                <w:bCs/>
              </w:rPr>
              <w:t>6</w:t>
            </w:r>
          </w:p>
        </w:tc>
        <w:tc>
          <w:tcPr>
            <w:tcW w:w="1129" w:type="dxa"/>
            <w:gridSpan w:val="2"/>
          </w:tcPr>
          <w:p w14:paraId="2DEC30C0" w14:textId="77777777" w:rsidR="00183338" w:rsidRPr="00027A99" w:rsidRDefault="00183338" w:rsidP="00217A67">
            <w:pPr>
              <w:jc w:val="center"/>
              <w:rPr>
                <w:bCs/>
              </w:rPr>
            </w:pPr>
            <w:r w:rsidRPr="00027A99">
              <w:rPr>
                <w:bCs/>
              </w:rPr>
              <w:t>7</w:t>
            </w:r>
          </w:p>
        </w:tc>
        <w:tc>
          <w:tcPr>
            <w:tcW w:w="1281" w:type="dxa"/>
          </w:tcPr>
          <w:p w14:paraId="5916F9A2" w14:textId="77777777" w:rsidR="00183338" w:rsidRPr="00027A99" w:rsidRDefault="00183338" w:rsidP="00217A67">
            <w:pPr>
              <w:jc w:val="center"/>
              <w:rPr>
                <w:bCs/>
              </w:rPr>
            </w:pPr>
            <w:r w:rsidRPr="00027A99">
              <w:rPr>
                <w:bCs/>
              </w:rPr>
              <w:t>8</w:t>
            </w:r>
          </w:p>
        </w:tc>
      </w:tr>
      <w:tr w:rsidR="00416F12" w:rsidRPr="00027A99" w14:paraId="2668FD57" w14:textId="77777777" w:rsidTr="00722F8B">
        <w:trPr>
          <w:jc w:val="center"/>
        </w:trPr>
        <w:tc>
          <w:tcPr>
            <w:tcW w:w="1420" w:type="dxa"/>
          </w:tcPr>
          <w:p w14:paraId="2D841378" w14:textId="77777777" w:rsidR="003807DB" w:rsidRPr="00D1719B" w:rsidRDefault="003807DB" w:rsidP="003807DB">
            <w:pPr>
              <w:rPr>
                <w:i/>
                <w:sz w:val="22"/>
                <w:szCs w:val="22"/>
              </w:rPr>
            </w:pPr>
            <w:r w:rsidRPr="00D1719B">
              <w:rPr>
                <w:sz w:val="22"/>
                <w:szCs w:val="22"/>
              </w:rPr>
              <w:t>1. Budžeta ieņēmumi:</w:t>
            </w:r>
          </w:p>
        </w:tc>
        <w:tc>
          <w:tcPr>
            <w:tcW w:w="1293" w:type="dxa"/>
            <w:gridSpan w:val="2"/>
          </w:tcPr>
          <w:p w14:paraId="3EEBB624" w14:textId="25FC09EB" w:rsidR="003807DB" w:rsidRPr="00FE1E83" w:rsidRDefault="00687F78" w:rsidP="006D781B">
            <w:pPr>
              <w:jc w:val="center"/>
              <w:rPr>
                <w:sz w:val="22"/>
                <w:szCs w:val="22"/>
              </w:rPr>
            </w:pPr>
            <w:r w:rsidRPr="00FE1E83">
              <w:rPr>
                <w:sz w:val="22"/>
                <w:szCs w:val="22"/>
              </w:rPr>
              <w:t>17 452 124</w:t>
            </w:r>
            <w:r w:rsidRPr="00FE1E83">
              <w:rPr>
                <w:b/>
                <w:sz w:val="22"/>
                <w:szCs w:val="22"/>
              </w:rPr>
              <w:t xml:space="preserve">  </w:t>
            </w:r>
          </w:p>
        </w:tc>
        <w:tc>
          <w:tcPr>
            <w:tcW w:w="1417" w:type="dxa"/>
            <w:gridSpan w:val="2"/>
          </w:tcPr>
          <w:p w14:paraId="73B74ADB"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59BFB436" w14:textId="21D9BAFD" w:rsidR="003807DB" w:rsidRPr="00FE1E83" w:rsidRDefault="00687F78" w:rsidP="006D781B">
            <w:pPr>
              <w:jc w:val="center"/>
              <w:rPr>
                <w:sz w:val="22"/>
                <w:szCs w:val="22"/>
              </w:rPr>
            </w:pPr>
            <w:r w:rsidRPr="00FE1E83">
              <w:rPr>
                <w:sz w:val="22"/>
                <w:szCs w:val="22"/>
              </w:rPr>
              <w:t>18 141 772</w:t>
            </w:r>
          </w:p>
        </w:tc>
        <w:tc>
          <w:tcPr>
            <w:tcW w:w="1276" w:type="dxa"/>
            <w:gridSpan w:val="2"/>
          </w:tcPr>
          <w:p w14:paraId="2A7150D0" w14:textId="77777777" w:rsidR="003807DB" w:rsidRPr="00FE1E83" w:rsidRDefault="003807DB" w:rsidP="00BB1108">
            <w:pPr>
              <w:jc w:val="center"/>
              <w:rPr>
                <w:sz w:val="22"/>
                <w:szCs w:val="22"/>
              </w:rPr>
            </w:pPr>
            <w:r w:rsidRPr="00FE1E83">
              <w:rPr>
                <w:sz w:val="22"/>
                <w:szCs w:val="22"/>
              </w:rPr>
              <w:t>0</w:t>
            </w:r>
          </w:p>
        </w:tc>
        <w:tc>
          <w:tcPr>
            <w:tcW w:w="1275" w:type="dxa"/>
            <w:gridSpan w:val="2"/>
          </w:tcPr>
          <w:p w14:paraId="58360331" w14:textId="4610CFFB" w:rsidR="003807DB" w:rsidRPr="00FE1E83" w:rsidRDefault="00687F78" w:rsidP="00416F12">
            <w:pPr>
              <w:jc w:val="center"/>
              <w:rPr>
                <w:sz w:val="22"/>
                <w:szCs w:val="22"/>
              </w:rPr>
            </w:pPr>
            <w:r w:rsidRPr="00FE1E83">
              <w:rPr>
                <w:sz w:val="22"/>
                <w:szCs w:val="22"/>
              </w:rPr>
              <w:t>18 141 772</w:t>
            </w:r>
          </w:p>
        </w:tc>
        <w:tc>
          <w:tcPr>
            <w:tcW w:w="1119" w:type="dxa"/>
          </w:tcPr>
          <w:p w14:paraId="2B256185" w14:textId="77777777" w:rsidR="003807DB" w:rsidRPr="00FE1E83" w:rsidRDefault="003807DB" w:rsidP="00416F12">
            <w:pPr>
              <w:jc w:val="center"/>
              <w:rPr>
                <w:sz w:val="22"/>
                <w:szCs w:val="22"/>
              </w:rPr>
            </w:pPr>
            <w:r w:rsidRPr="00FE1E83">
              <w:rPr>
                <w:sz w:val="22"/>
                <w:szCs w:val="22"/>
              </w:rPr>
              <w:t>0</w:t>
            </w:r>
          </w:p>
        </w:tc>
        <w:tc>
          <w:tcPr>
            <w:tcW w:w="1281" w:type="dxa"/>
          </w:tcPr>
          <w:p w14:paraId="541AE250" w14:textId="77777777" w:rsidR="003807DB" w:rsidRPr="00FE1E83" w:rsidRDefault="003807DB" w:rsidP="00416F12">
            <w:pPr>
              <w:jc w:val="center"/>
              <w:rPr>
                <w:sz w:val="22"/>
                <w:szCs w:val="22"/>
              </w:rPr>
            </w:pPr>
            <w:r w:rsidRPr="00FE1E83">
              <w:rPr>
                <w:sz w:val="22"/>
                <w:szCs w:val="22"/>
              </w:rPr>
              <w:t>0</w:t>
            </w:r>
          </w:p>
        </w:tc>
      </w:tr>
      <w:tr w:rsidR="00FB2E40" w:rsidRPr="00027A99" w14:paraId="7518B463" w14:textId="77777777" w:rsidTr="00722F8B">
        <w:trPr>
          <w:jc w:val="center"/>
        </w:trPr>
        <w:tc>
          <w:tcPr>
            <w:tcW w:w="1420" w:type="dxa"/>
          </w:tcPr>
          <w:p w14:paraId="24CBCA20" w14:textId="77777777" w:rsidR="00FB2E40" w:rsidRPr="00D1719B" w:rsidRDefault="00FB2E40" w:rsidP="00FB2E40">
            <w:pPr>
              <w:rPr>
                <w:i/>
                <w:sz w:val="22"/>
                <w:szCs w:val="22"/>
              </w:rPr>
            </w:pPr>
            <w:r w:rsidRPr="00D1719B">
              <w:rPr>
                <w:sz w:val="22"/>
                <w:szCs w:val="22"/>
              </w:rPr>
              <w:t>1.1. valsts pamatbudžets, tai skaitā ieņēmumi no maksas pakalpojumiem un citi pašu ieņēmumi</w:t>
            </w:r>
          </w:p>
        </w:tc>
        <w:tc>
          <w:tcPr>
            <w:tcW w:w="1293" w:type="dxa"/>
            <w:gridSpan w:val="2"/>
          </w:tcPr>
          <w:p w14:paraId="3915E719" w14:textId="35278D9F" w:rsidR="00FB2E40" w:rsidRPr="00FE1E83" w:rsidRDefault="00FB2E40" w:rsidP="00FB2E40">
            <w:pPr>
              <w:jc w:val="center"/>
              <w:rPr>
                <w:sz w:val="22"/>
                <w:szCs w:val="22"/>
              </w:rPr>
            </w:pPr>
            <w:r w:rsidRPr="00FE1E83">
              <w:rPr>
                <w:sz w:val="22"/>
                <w:szCs w:val="22"/>
              </w:rPr>
              <w:t>17 452 124</w:t>
            </w:r>
            <w:r w:rsidRPr="00FE1E83">
              <w:rPr>
                <w:b/>
                <w:sz w:val="22"/>
                <w:szCs w:val="22"/>
              </w:rPr>
              <w:t xml:space="preserve">  </w:t>
            </w:r>
          </w:p>
        </w:tc>
        <w:tc>
          <w:tcPr>
            <w:tcW w:w="1417" w:type="dxa"/>
            <w:gridSpan w:val="2"/>
          </w:tcPr>
          <w:p w14:paraId="184F69C6" w14:textId="4970EB2C" w:rsidR="00FB2E40" w:rsidRPr="00FE1E83" w:rsidRDefault="00FB2E40" w:rsidP="00FB2E40">
            <w:pPr>
              <w:jc w:val="center"/>
              <w:rPr>
                <w:sz w:val="22"/>
                <w:szCs w:val="22"/>
              </w:rPr>
            </w:pPr>
            <w:r w:rsidRPr="00FE1E83">
              <w:rPr>
                <w:sz w:val="22"/>
                <w:szCs w:val="22"/>
              </w:rPr>
              <w:t>0</w:t>
            </w:r>
          </w:p>
        </w:tc>
        <w:tc>
          <w:tcPr>
            <w:tcW w:w="1267" w:type="dxa"/>
            <w:gridSpan w:val="2"/>
          </w:tcPr>
          <w:p w14:paraId="3999938B" w14:textId="0BFACBBB" w:rsidR="00FB2E40" w:rsidRPr="00FE1E83" w:rsidRDefault="00FB2E40" w:rsidP="00FB2E40">
            <w:pPr>
              <w:jc w:val="center"/>
              <w:rPr>
                <w:sz w:val="22"/>
                <w:szCs w:val="22"/>
              </w:rPr>
            </w:pPr>
            <w:r w:rsidRPr="00FE1E83">
              <w:rPr>
                <w:sz w:val="22"/>
                <w:szCs w:val="22"/>
              </w:rPr>
              <w:t>18 141 772</w:t>
            </w:r>
          </w:p>
        </w:tc>
        <w:tc>
          <w:tcPr>
            <w:tcW w:w="1276" w:type="dxa"/>
            <w:gridSpan w:val="2"/>
          </w:tcPr>
          <w:p w14:paraId="53BE0154" w14:textId="2F66891F" w:rsidR="00FB2E40" w:rsidRPr="00FE1E83" w:rsidRDefault="00FB2E40" w:rsidP="00FB2E40">
            <w:pPr>
              <w:jc w:val="center"/>
              <w:rPr>
                <w:sz w:val="22"/>
                <w:szCs w:val="22"/>
              </w:rPr>
            </w:pPr>
            <w:r w:rsidRPr="00FE1E83">
              <w:rPr>
                <w:sz w:val="22"/>
                <w:szCs w:val="22"/>
              </w:rPr>
              <w:t>0</w:t>
            </w:r>
          </w:p>
        </w:tc>
        <w:tc>
          <w:tcPr>
            <w:tcW w:w="1275" w:type="dxa"/>
            <w:gridSpan w:val="2"/>
          </w:tcPr>
          <w:p w14:paraId="3B45D872" w14:textId="0BA728FB" w:rsidR="00FB2E40" w:rsidRPr="00FE1E83" w:rsidRDefault="00FB2E40" w:rsidP="00FB2E40">
            <w:pPr>
              <w:jc w:val="center"/>
              <w:rPr>
                <w:sz w:val="22"/>
                <w:szCs w:val="22"/>
              </w:rPr>
            </w:pPr>
            <w:r w:rsidRPr="00FE1E83">
              <w:rPr>
                <w:sz w:val="22"/>
                <w:szCs w:val="22"/>
              </w:rPr>
              <w:t>18 141 772</w:t>
            </w:r>
          </w:p>
        </w:tc>
        <w:tc>
          <w:tcPr>
            <w:tcW w:w="1119" w:type="dxa"/>
          </w:tcPr>
          <w:p w14:paraId="018D5A98" w14:textId="26DBD9EF" w:rsidR="00FB2E40" w:rsidRPr="00FE1E83" w:rsidRDefault="00FB2E40" w:rsidP="00FB2E40">
            <w:pPr>
              <w:jc w:val="center"/>
              <w:rPr>
                <w:sz w:val="22"/>
                <w:szCs w:val="22"/>
              </w:rPr>
            </w:pPr>
            <w:r w:rsidRPr="00FE1E83">
              <w:rPr>
                <w:sz w:val="22"/>
                <w:szCs w:val="22"/>
              </w:rPr>
              <w:t>0</w:t>
            </w:r>
          </w:p>
        </w:tc>
        <w:tc>
          <w:tcPr>
            <w:tcW w:w="1281" w:type="dxa"/>
          </w:tcPr>
          <w:p w14:paraId="26D93025" w14:textId="5B447ADE" w:rsidR="00FB2E40" w:rsidRPr="00FE1E83" w:rsidRDefault="00FB2E40" w:rsidP="00FB2E40">
            <w:pPr>
              <w:jc w:val="center"/>
              <w:rPr>
                <w:sz w:val="22"/>
                <w:szCs w:val="22"/>
              </w:rPr>
            </w:pPr>
            <w:r w:rsidRPr="00FE1E83">
              <w:rPr>
                <w:sz w:val="22"/>
                <w:szCs w:val="22"/>
              </w:rPr>
              <w:t>0</w:t>
            </w:r>
          </w:p>
        </w:tc>
      </w:tr>
      <w:tr w:rsidR="00416F12" w:rsidRPr="00027A99" w14:paraId="1058E17B" w14:textId="77777777" w:rsidTr="00722F8B">
        <w:trPr>
          <w:jc w:val="center"/>
        </w:trPr>
        <w:tc>
          <w:tcPr>
            <w:tcW w:w="1420" w:type="dxa"/>
          </w:tcPr>
          <w:p w14:paraId="4FCD211A" w14:textId="77777777" w:rsidR="003807DB" w:rsidRPr="00D1719B" w:rsidRDefault="003807DB" w:rsidP="003807DB">
            <w:pPr>
              <w:rPr>
                <w:i/>
                <w:sz w:val="22"/>
                <w:szCs w:val="22"/>
              </w:rPr>
            </w:pPr>
            <w:r w:rsidRPr="00D1719B">
              <w:rPr>
                <w:sz w:val="22"/>
                <w:szCs w:val="22"/>
              </w:rPr>
              <w:t>1.2. valsts speciālais budžets</w:t>
            </w:r>
          </w:p>
        </w:tc>
        <w:tc>
          <w:tcPr>
            <w:tcW w:w="1293" w:type="dxa"/>
            <w:gridSpan w:val="2"/>
          </w:tcPr>
          <w:p w14:paraId="0B7BD0AB"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2800EB04"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4644C973"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57F1282D" w14:textId="77777777" w:rsidR="003807DB" w:rsidRPr="00FE1E83" w:rsidRDefault="003807DB" w:rsidP="00BB1108">
            <w:pPr>
              <w:jc w:val="center"/>
              <w:rPr>
                <w:sz w:val="22"/>
                <w:szCs w:val="22"/>
              </w:rPr>
            </w:pPr>
            <w:r w:rsidRPr="00FE1E83">
              <w:rPr>
                <w:sz w:val="22"/>
                <w:szCs w:val="22"/>
              </w:rPr>
              <w:t>0</w:t>
            </w:r>
          </w:p>
        </w:tc>
        <w:tc>
          <w:tcPr>
            <w:tcW w:w="1275" w:type="dxa"/>
            <w:gridSpan w:val="2"/>
          </w:tcPr>
          <w:p w14:paraId="599F39A9" w14:textId="77777777" w:rsidR="003807DB" w:rsidRPr="00FE1E83" w:rsidRDefault="003807DB" w:rsidP="00416F12">
            <w:pPr>
              <w:jc w:val="center"/>
              <w:rPr>
                <w:sz w:val="22"/>
                <w:szCs w:val="22"/>
              </w:rPr>
            </w:pPr>
            <w:r w:rsidRPr="00FE1E83">
              <w:rPr>
                <w:sz w:val="22"/>
                <w:szCs w:val="22"/>
              </w:rPr>
              <w:t>0</w:t>
            </w:r>
          </w:p>
        </w:tc>
        <w:tc>
          <w:tcPr>
            <w:tcW w:w="1119" w:type="dxa"/>
          </w:tcPr>
          <w:p w14:paraId="4C73F723" w14:textId="77777777" w:rsidR="003807DB" w:rsidRPr="00FE1E83" w:rsidRDefault="003807DB" w:rsidP="00416F12">
            <w:pPr>
              <w:jc w:val="center"/>
              <w:rPr>
                <w:sz w:val="22"/>
                <w:szCs w:val="22"/>
              </w:rPr>
            </w:pPr>
            <w:r w:rsidRPr="00FE1E83">
              <w:rPr>
                <w:sz w:val="22"/>
                <w:szCs w:val="22"/>
              </w:rPr>
              <w:t>0</w:t>
            </w:r>
          </w:p>
        </w:tc>
        <w:tc>
          <w:tcPr>
            <w:tcW w:w="1281" w:type="dxa"/>
          </w:tcPr>
          <w:p w14:paraId="17DCE564" w14:textId="77777777" w:rsidR="003807DB" w:rsidRPr="00FE1E83" w:rsidRDefault="003807DB" w:rsidP="00416F12">
            <w:pPr>
              <w:jc w:val="center"/>
              <w:rPr>
                <w:sz w:val="22"/>
                <w:szCs w:val="22"/>
              </w:rPr>
            </w:pPr>
            <w:r w:rsidRPr="00FE1E83">
              <w:rPr>
                <w:sz w:val="22"/>
                <w:szCs w:val="22"/>
              </w:rPr>
              <w:t>0</w:t>
            </w:r>
          </w:p>
        </w:tc>
      </w:tr>
      <w:tr w:rsidR="006D781B" w:rsidRPr="00027A99" w14:paraId="5312998A" w14:textId="77777777" w:rsidTr="00722F8B">
        <w:trPr>
          <w:trHeight w:val="608"/>
          <w:jc w:val="center"/>
        </w:trPr>
        <w:tc>
          <w:tcPr>
            <w:tcW w:w="1420" w:type="dxa"/>
          </w:tcPr>
          <w:p w14:paraId="3CCEEF58" w14:textId="77777777" w:rsidR="008C68E8" w:rsidRPr="00D1719B" w:rsidRDefault="008C68E8" w:rsidP="008C68E8">
            <w:pPr>
              <w:rPr>
                <w:i/>
                <w:sz w:val="22"/>
                <w:szCs w:val="22"/>
              </w:rPr>
            </w:pPr>
            <w:r w:rsidRPr="00D1719B">
              <w:rPr>
                <w:sz w:val="22"/>
                <w:szCs w:val="22"/>
              </w:rPr>
              <w:t>1.3. pašvaldību budžets</w:t>
            </w:r>
          </w:p>
        </w:tc>
        <w:tc>
          <w:tcPr>
            <w:tcW w:w="1293" w:type="dxa"/>
            <w:gridSpan w:val="2"/>
          </w:tcPr>
          <w:p w14:paraId="69C0DDA1" w14:textId="67E607AD" w:rsidR="008C68E8" w:rsidRPr="00FE1E83" w:rsidRDefault="008C68E8" w:rsidP="006D781B">
            <w:pPr>
              <w:jc w:val="center"/>
              <w:rPr>
                <w:sz w:val="22"/>
                <w:szCs w:val="22"/>
              </w:rPr>
            </w:pPr>
            <w:r w:rsidRPr="00FE1E83">
              <w:rPr>
                <w:sz w:val="22"/>
                <w:szCs w:val="22"/>
              </w:rPr>
              <w:t>0</w:t>
            </w:r>
          </w:p>
        </w:tc>
        <w:tc>
          <w:tcPr>
            <w:tcW w:w="1417" w:type="dxa"/>
            <w:gridSpan w:val="2"/>
          </w:tcPr>
          <w:p w14:paraId="27036173" w14:textId="7EC17726" w:rsidR="008C68E8" w:rsidRPr="00FE1E83" w:rsidRDefault="008C68E8" w:rsidP="006D781B">
            <w:pPr>
              <w:jc w:val="center"/>
              <w:rPr>
                <w:sz w:val="22"/>
                <w:szCs w:val="22"/>
              </w:rPr>
            </w:pPr>
            <w:r w:rsidRPr="00FE1E83">
              <w:rPr>
                <w:sz w:val="22"/>
                <w:szCs w:val="22"/>
              </w:rPr>
              <w:t>0</w:t>
            </w:r>
          </w:p>
        </w:tc>
        <w:tc>
          <w:tcPr>
            <w:tcW w:w="1267" w:type="dxa"/>
            <w:gridSpan w:val="2"/>
          </w:tcPr>
          <w:p w14:paraId="47BE4B33" w14:textId="2CDB8376" w:rsidR="008C68E8" w:rsidRPr="00FE1E83" w:rsidRDefault="008C68E8" w:rsidP="006D781B">
            <w:pPr>
              <w:jc w:val="center"/>
              <w:rPr>
                <w:sz w:val="22"/>
                <w:szCs w:val="22"/>
              </w:rPr>
            </w:pPr>
            <w:r w:rsidRPr="00FE1E83">
              <w:rPr>
                <w:sz w:val="22"/>
                <w:szCs w:val="22"/>
              </w:rPr>
              <w:t>0</w:t>
            </w:r>
          </w:p>
        </w:tc>
        <w:tc>
          <w:tcPr>
            <w:tcW w:w="1276" w:type="dxa"/>
            <w:gridSpan w:val="2"/>
          </w:tcPr>
          <w:p w14:paraId="6A57B5DF" w14:textId="7C4F209A" w:rsidR="008C68E8" w:rsidRPr="00FE1E83" w:rsidRDefault="008C68E8" w:rsidP="00BB1108">
            <w:pPr>
              <w:jc w:val="center"/>
              <w:rPr>
                <w:sz w:val="22"/>
                <w:szCs w:val="22"/>
              </w:rPr>
            </w:pPr>
            <w:r w:rsidRPr="00FE1E83">
              <w:rPr>
                <w:sz w:val="22"/>
                <w:szCs w:val="22"/>
              </w:rPr>
              <w:t>0</w:t>
            </w:r>
          </w:p>
        </w:tc>
        <w:tc>
          <w:tcPr>
            <w:tcW w:w="1275" w:type="dxa"/>
            <w:gridSpan w:val="2"/>
          </w:tcPr>
          <w:p w14:paraId="41E91DC1" w14:textId="02A2B2E1" w:rsidR="008C68E8" w:rsidRPr="00FE1E83" w:rsidRDefault="008C68E8" w:rsidP="00416F12">
            <w:pPr>
              <w:jc w:val="center"/>
              <w:rPr>
                <w:sz w:val="22"/>
                <w:szCs w:val="22"/>
              </w:rPr>
            </w:pPr>
            <w:r w:rsidRPr="00FE1E83">
              <w:rPr>
                <w:sz w:val="22"/>
                <w:szCs w:val="22"/>
              </w:rPr>
              <w:t>0</w:t>
            </w:r>
          </w:p>
        </w:tc>
        <w:tc>
          <w:tcPr>
            <w:tcW w:w="1119" w:type="dxa"/>
          </w:tcPr>
          <w:p w14:paraId="2727449D" w14:textId="36B509D3" w:rsidR="008C68E8" w:rsidRPr="00FE1E83" w:rsidRDefault="008C68E8" w:rsidP="00416F12">
            <w:pPr>
              <w:jc w:val="center"/>
              <w:rPr>
                <w:sz w:val="22"/>
                <w:szCs w:val="22"/>
              </w:rPr>
            </w:pPr>
            <w:r w:rsidRPr="00FE1E83">
              <w:rPr>
                <w:sz w:val="22"/>
                <w:szCs w:val="22"/>
              </w:rPr>
              <w:t>0</w:t>
            </w:r>
          </w:p>
        </w:tc>
        <w:tc>
          <w:tcPr>
            <w:tcW w:w="1281" w:type="dxa"/>
          </w:tcPr>
          <w:p w14:paraId="28800A29" w14:textId="5A46C450" w:rsidR="008C68E8" w:rsidRPr="00FE1E83" w:rsidRDefault="008C68E8" w:rsidP="00416F12">
            <w:pPr>
              <w:jc w:val="center"/>
              <w:rPr>
                <w:sz w:val="22"/>
                <w:szCs w:val="22"/>
              </w:rPr>
            </w:pPr>
            <w:r w:rsidRPr="00FE1E83">
              <w:rPr>
                <w:sz w:val="22"/>
                <w:szCs w:val="22"/>
              </w:rPr>
              <w:t>0</w:t>
            </w:r>
          </w:p>
        </w:tc>
      </w:tr>
      <w:tr w:rsidR="00416F12" w:rsidRPr="00027A99" w14:paraId="2C4DC2D6" w14:textId="77777777" w:rsidTr="00722F8B">
        <w:trPr>
          <w:jc w:val="center"/>
        </w:trPr>
        <w:tc>
          <w:tcPr>
            <w:tcW w:w="1420" w:type="dxa"/>
          </w:tcPr>
          <w:p w14:paraId="0B992A63" w14:textId="77777777" w:rsidR="003807DB" w:rsidRPr="00D1719B" w:rsidRDefault="003807DB" w:rsidP="003807DB">
            <w:pPr>
              <w:rPr>
                <w:sz w:val="22"/>
                <w:szCs w:val="22"/>
              </w:rPr>
            </w:pPr>
            <w:r w:rsidRPr="00D1719B">
              <w:rPr>
                <w:sz w:val="22"/>
                <w:szCs w:val="22"/>
              </w:rPr>
              <w:t>2. Budžeta izdevumi:</w:t>
            </w:r>
          </w:p>
        </w:tc>
        <w:tc>
          <w:tcPr>
            <w:tcW w:w="1293" w:type="dxa"/>
            <w:gridSpan w:val="2"/>
          </w:tcPr>
          <w:p w14:paraId="0DFBD6FC" w14:textId="36EB02CC" w:rsidR="003807DB" w:rsidRPr="00FE1E83" w:rsidRDefault="00FB2E40" w:rsidP="006D781B">
            <w:pPr>
              <w:jc w:val="center"/>
              <w:rPr>
                <w:sz w:val="22"/>
                <w:szCs w:val="22"/>
              </w:rPr>
            </w:pPr>
            <w:r w:rsidRPr="00FE1E83">
              <w:rPr>
                <w:sz w:val="22"/>
                <w:szCs w:val="22"/>
              </w:rPr>
              <w:t>17 452 124</w:t>
            </w:r>
            <w:r w:rsidRPr="00FE1E83">
              <w:rPr>
                <w:b/>
                <w:sz w:val="22"/>
                <w:szCs w:val="22"/>
              </w:rPr>
              <w:t xml:space="preserve">  </w:t>
            </w:r>
          </w:p>
        </w:tc>
        <w:tc>
          <w:tcPr>
            <w:tcW w:w="1417" w:type="dxa"/>
            <w:gridSpan w:val="2"/>
          </w:tcPr>
          <w:p w14:paraId="11732BCF" w14:textId="3F233401" w:rsidR="003807DB" w:rsidRPr="00FE1E83" w:rsidRDefault="00FB2E40" w:rsidP="006D781B">
            <w:pPr>
              <w:jc w:val="center"/>
              <w:rPr>
                <w:sz w:val="22"/>
                <w:szCs w:val="22"/>
              </w:rPr>
            </w:pPr>
            <w:r w:rsidRPr="00FE1E83">
              <w:rPr>
                <w:sz w:val="22"/>
                <w:szCs w:val="22"/>
              </w:rPr>
              <w:t>0</w:t>
            </w:r>
          </w:p>
        </w:tc>
        <w:tc>
          <w:tcPr>
            <w:tcW w:w="1267" w:type="dxa"/>
            <w:gridSpan w:val="2"/>
          </w:tcPr>
          <w:p w14:paraId="0A6468C3" w14:textId="556F1454" w:rsidR="003807DB" w:rsidRPr="00FE1E83" w:rsidRDefault="00FB2E40" w:rsidP="006D781B">
            <w:pPr>
              <w:jc w:val="center"/>
              <w:rPr>
                <w:sz w:val="22"/>
                <w:szCs w:val="22"/>
              </w:rPr>
            </w:pPr>
            <w:r w:rsidRPr="00FE1E83">
              <w:rPr>
                <w:sz w:val="22"/>
                <w:szCs w:val="22"/>
              </w:rPr>
              <w:t>18 141 772</w:t>
            </w:r>
          </w:p>
        </w:tc>
        <w:tc>
          <w:tcPr>
            <w:tcW w:w="1276" w:type="dxa"/>
            <w:gridSpan w:val="2"/>
          </w:tcPr>
          <w:p w14:paraId="4913BC08" w14:textId="77777777" w:rsidR="003807DB" w:rsidRPr="00FE1E83" w:rsidRDefault="003807DB" w:rsidP="00BB1108">
            <w:pPr>
              <w:jc w:val="center"/>
              <w:rPr>
                <w:sz w:val="22"/>
                <w:szCs w:val="22"/>
              </w:rPr>
            </w:pPr>
            <w:r w:rsidRPr="00FE1E83">
              <w:rPr>
                <w:sz w:val="22"/>
                <w:szCs w:val="22"/>
              </w:rPr>
              <w:t>0</w:t>
            </w:r>
          </w:p>
        </w:tc>
        <w:tc>
          <w:tcPr>
            <w:tcW w:w="1275" w:type="dxa"/>
            <w:gridSpan w:val="2"/>
          </w:tcPr>
          <w:p w14:paraId="15216BC8" w14:textId="216BC9A3" w:rsidR="003807DB" w:rsidRPr="00FE1E83" w:rsidRDefault="00FB2E40" w:rsidP="00416F12">
            <w:pPr>
              <w:jc w:val="center"/>
              <w:rPr>
                <w:sz w:val="22"/>
                <w:szCs w:val="22"/>
              </w:rPr>
            </w:pPr>
            <w:r w:rsidRPr="00FE1E83">
              <w:rPr>
                <w:sz w:val="22"/>
                <w:szCs w:val="22"/>
              </w:rPr>
              <w:t>18 141 772</w:t>
            </w:r>
          </w:p>
        </w:tc>
        <w:tc>
          <w:tcPr>
            <w:tcW w:w="1119" w:type="dxa"/>
          </w:tcPr>
          <w:p w14:paraId="3E308836" w14:textId="77777777" w:rsidR="003807DB" w:rsidRPr="00FE1E83" w:rsidRDefault="003807DB" w:rsidP="003807DB">
            <w:pPr>
              <w:jc w:val="center"/>
              <w:rPr>
                <w:sz w:val="22"/>
                <w:szCs w:val="22"/>
              </w:rPr>
            </w:pPr>
            <w:r w:rsidRPr="00FE1E83">
              <w:rPr>
                <w:sz w:val="22"/>
                <w:szCs w:val="22"/>
              </w:rPr>
              <w:t>0</w:t>
            </w:r>
          </w:p>
        </w:tc>
        <w:tc>
          <w:tcPr>
            <w:tcW w:w="1281" w:type="dxa"/>
          </w:tcPr>
          <w:p w14:paraId="66E64E11" w14:textId="77777777" w:rsidR="003807DB" w:rsidRPr="00FE1E83" w:rsidRDefault="003807DB" w:rsidP="003807DB">
            <w:pPr>
              <w:jc w:val="center"/>
              <w:rPr>
                <w:sz w:val="22"/>
                <w:szCs w:val="22"/>
              </w:rPr>
            </w:pPr>
            <w:r w:rsidRPr="00FE1E83">
              <w:rPr>
                <w:sz w:val="22"/>
                <w:szCs w:val="22"/>
              </w:rPr>
              <w:t>0</w:t>
            </w:r>
          </w:p>
        </w:tc>
      </w:tr>
      <w:tr w:rsidR="00416F12" w:rsidRPr="00027A99" w14:paraId="3575AA30" w14:textId="77777777" w:rsidTr="00722F8B">
        <w:trPr>
          <w:jc w:val="center"/>
        </w:trPr>
        <w:tc>
          <w:tcPr>
            <w:tcW w:w="1420" w:type="dxa"/>
          </w:tcPr>
          <w:p w14:paraId="3E384B5B" w14:textId="77777777" w:rsidR="003807DB" w:rsidRPr="00D1719B" w:rsidRDefault="003807DB" w:rsidP="003807DB">
            <w:pPr>
              <w:rPr>
                <w:sz w:val="22"/>
                <w:szCs w:val="22"/>
              </w:rPr>
            </w:pPr>
            <w:r w:rsidRPr="00D1719B">
              <w:rPr>
                <w:sz w:val="22"/>
                <w:szCs w:val="22"/>
              </w:rPr>
              <w:t>2.1. valsts pamatbudžets</w:t>
            </w:r>
          </w:p>
        </w:tc>
        <w:tc>
          <w:tcPr>
            <w:tcW w:w="1293" w:type="dxa"/>
            <w:gridSpan w:val="2"/>
          </w:tcPr>
          <w:p w14:paraId="10AFC411" w14:textId="1118D25A" w:rsidR="003807DB" w:rsidRPr="00FE1E83" w:rsidRDefault="00FB2E40" w:rsidP="006D781B">
            <w:pPr>
              <w:jc w:val="center"/>
              <w:rPr>
                <w:sz w:val="22"/>
                <w:szCs w:val="22"/>
              </w:rPr>
            </w:pPr>
            <w:r w:rsidRPr="00FE1E83">
              <w:rPr>
                <w:sz w:val="22"/>
                <w:szCs w:val="22"/>
              </w:rPr>
              <w:t>17 452 124</w:t>
            </w:r>
            <w:r w:rsidRPr="00FE1E83">
              <w:rPr>
                <w:b/>
                <w:sz w:val="22"/>
                <w:szCs w:val="22"/>
              </w:rPr>
              <w:t xml:space="preserve">  </w:t>
            </w:r>
          </w:p>
        </w:tc>
        <w:tc>
          <w:tcPr>
            <w:tcW w:w="1417" w:type="dxa"/>
            <w:gridSpan w:val="2"/>
          </w:tcPr>
          <w:p w14:paraId="42018A21" w14:textId="01CB4421" w:rsidR="003807DB" w:rsidRPr="00FE1E83" w:rsidRDefault="00FB2E40" w:rsidP="006D781B">
            <w:pPr>
              <w:jc w:val="center"/>
              <w:rPr>
                <w:sz w:val="22"/>
                <w:szCs w:val="22"/>
              </w:rPr>
            </w:pPr>
            <w:r w:rsidRPr="00FE1E83">
              <w:rPr>
                <w:sz w:val="22"/>
                <w:szCs w:val="22"/>
              </w:rPr>
              <w:t>0</w:t>
            </w:r>
          </w:p>
        </w:tc>
        <w:tc>
          <w:tcPr>
            <w:tcW w:w="1267" w:type="dxa"/>
            <w:gridSpan w:val="2"/>
          </w:tcPr>
          <w:p w14:paraId="501CF88B" w14:textId="2C69F57F" w:rsidR="003807DB" w:rsidRPr="00FE1E83" w:rsidRDefault="00CE4F27" w:rsidP="006D781B">
            <w:pPr>
              <w:jc w:val="center"/>
              <w:rPr>
                <w:sz w:val="22"/>
                <w:szCs w:val="22"/>
              </w:rPr>
            </w:pPr>
            <w:r w:rsidRPr="00FE1E83">
              <w:rPr>
                <w:sz w:val="22"/>
                <w:szCs w:val="22"/>
              </w:rPr>
              <w:t>18 141 772</w:t>
            </w:r>
          </w:p>
        </w:tc>
        <w:tc>
          <w:tcPr>
            <w:tcW w:w="1276" w:type="dxa"/>
            <w:gridSpan w:val="2"/>
          </w:tcPr>
          <w:p w14:paraId="0277BD33" w14:textId="77777777" w:rsidR="003807DB" w:rsidRPr="00FE1E83" w:rsidRDefault="003807DB" w:rsidP="00BB1108">
            <w:pPr>
              <w:jc w:val="center"/>
              <w:rPr>
                <w:sz w:val="22"/>
                <w:szCs w:val="22"/>
              </w:rPr>
            </w:pPr>
            <w:r w:rsidRPr="00FE1E83">
              <w:rPr>
                <w:sz w:val="22"/>
                <w:szCs w:val="22"/>
              </w:rPr>
              <w:t>0</w:t>
            </w:r>
          </w:p>
        </w:tc>
        <w:tc>
          <w:tcPr>
            <w:tcW w:w="1275" w:type="dxa"/>
            <w:gridSpan w:val="2"/>
          </w:tcPr>
          <w:p w14:paraId="46A1F2B1" w14:textId="004A7D06" w:rsidR="003807DB" w:rsidRPr="00FE1E83" w:rsidRDefault="00FB2E40" w:rsidP="00416F12">
            <w:pPr>
              <w:jc w:val="center"/>
              <w:rPr>
                <w:sz w:val="22"/>
                <w:szCs w:val="22"/>
              </w:rPr>
            </w:pPr>
            <w:r w:rsidRPr="00FE1E83">
              <w:rPr>
                <w:sz w:val="22"/>
                <w:szCs w:val="22"/>
              </w:rPr>
              <w:t>18 141 772</w:t>
            </w:r>
          </w:p>
        </w:tc>
        <w:tc>
          <w:tcPr>
            <w:tcW w:w="1119" w:type="dxa"/>
          </w:tcPr>
          <w:p w14:paraId="4DE84DBD" w14:textId="77777777" w:rsidR="003807DB" w:rsidRPr="00FE1E83" w:rsidRDefault="003807DB" w:rsidP="003807DB">
            <w:pPr>
              <w:jc w:val="center"/>
              <w:rPr>
                <w:sz w:val="22"/>
                <w:szCs w:val="22"/>
              </w:rPr>
            </w:pPr>
            <w:r w:rsidRPr="00FE1E83">
              <w:rPr>
                <w:sz w:val="22"/>
                <w:szCs w:val="22"/>
              </w:rPr>
              <w:t>0</w:t>
            </w:r>
          </w:p>
        </w:tc>
        <w:tc>
          <w:tcPr>
            <w:tcW w:w="1281" w:type="dxa"/>
          </w:tcPr>
          <w:p w14:paraId="63FB298B" w14:textId="77777777" w:rsidR="003807DB" w:rsidRPr="00FE1E83" w:rsidRDefault="003807DB" w:rsidP="003807DB">
            <w:pPr>
              <w:jc w:val="center"/>
              <w:rPr>
                <w:sz w:val="22"/>
                <w:szCs w:val="22"/>
              </w:rPr>
            </w:pPr>
            <w:r w:rsidRPr="00FE1E83">
              <w:rPr>
                <w:sz w:val="22"/>
                <w:szCs w:val="22"/>
              </w:rPr>
              <w:t>0</w:t>
            </w:r>
          </w:p>
        </w:tc>
      </w:tr>
      <w:tr w:rsidR="00416F12" w:rsidRPr="00027A99" w14:paraId="423C7321" w14:textId="77777777" w:rsidTr="00722F8B">
        <w:trPr>
          <w:jc w:val="center"/>
        </w:trPr>
        <w:tc>
          <w:tcPr>
            <w:tcW w:w="1420" w:type="dxa"/>
          </w:tcPr>
          <w:p w14:paraId="7E0ED477" w14:textId="77777777" w:rsidR="003807DB" w:rsidRPr="00D1719B" w:rsidRDefault="003807DB" w:rsidP="003807DB">
            <w:pPr>
              <w:rPr>
                <w:sz w:val="22"/>
                <w:szCs w:val="22"/>
              </w:rPr>
            </w:pPr>
            <w:r w:rsidRPr="00D1719B">
              <w:rPr>
                <w:sz w:val="22"/>
                <w:szCs w:val="22"/>
              </w:rPr>
              <w:t>2.2. valsts speciālais budžets</w:t>
            </w:r>
          </w:p>
        </w:tc>
        <w:tc>
          <w:tcPr>
            <w:tcW w:w="1293" w:type="dxa"/>
            <w:gridSpan w:val="2"/>
          </w:tcPr>
          <w:p w14:paraId="19F9E20D"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2261DA47"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1EFF8932"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4C3F0DDE" w14:textId="77777777" w:rsidR="003807DB" w:rsidRPr="00FE1E83" w:rsidRDefault="003807DB" w:rsidP="00BB1108">
            <w:pPr>
              <w:jc w:val="center"/>
              <w:rPr>
                <w:sz w:val="22"/>
                <w:szCs w:val="22"/>
              </w:rPr>
            </w:pPr>
            <w:r w:rsidRPr="00FE1E83">
              <w:rPr>
                <w:sz w:val="22"/>
                <w:szCs w:val="22"/>
              </w:rPr>
              <w:t>0</w:t>
            </w:r>
          </w:p>
        </w:tc>
        <w:tc>
          <w:tcPr>
            <w:tcW w:w="1275" w:type="dxa"/>
            <w:gridSpan w:val="2"/>
          </w:tcPr>
          <w:p w14:paraId="2A03DB29" w14:textId="77777777" w:rsidR="003807DB" w:rsidRPr="00FE1E83" w:rsidRDefault="003807DB" w:rsidP="00416F12">
            <w:pPr>
              <w:jc w:val="center"/>
              <w:rPr>
                <w:sz w:val="22"/>
                <w:szCs w:val="22"/>
              </w:rPr>
            </w:pPr>
            <w:r w:rsidRPr="00FE1E83">
              <w:rPr>
                <w:sz w:val="22"/>
                <w:szCs w:val="22"/>
              </w:rPr>
              <w:t>0</w:t>
            </w:r>
          </w:p>
        </w:tc>
        <w:tc>
          <w:tcPr>
            <w:tcW w:w="1119" w:type="dxa"/>
          </w:tcPr>
          <w:p w14:paraId="70FB81BE" w14:textId="77777777" w:rsidR="003807DB" w:rsidRPr="00FE1E83" w:rsidRDefault="003807DB" w:rsidP="003807DB">
            <w:pPr>
              <w:jc w:val="center"/>
              <w:rPr>
                <w:sz w:val="22"/>
                <w:szCs w:val="22"/>
              </w:rPr>
            </w:pPr>
            <w:r w:rsidRPr="00FE1E83">
              <w:rPr>
                <w:sz w:val="22"/>
                <w:szCs w:val="22"/>
              </w:rPr>
              <w:t>0</w:t>
            </w:r>
          </w:p>
        </w:tc>
        <w:tc>
          <w:tcPr>
            <w:tcW w:w="1281" w:type="dxa"/>
          </w:tcPr>
          <w:p w14:paraId="7BAD4BA8" w14:textId="77777777" w:rsidR="003807DB" w:rsidRPr="00FE1E83" w:rsidRDefault="003807DB" w:rsidP="003807DB">
            <w:pPr>
              <w:jc w:val="center"/>
              <w:rPr>
                <w:sz w:val="22"/>
                <w:szCs w:val="22"/>
              </w:rPr>
            </w:pPr>
            <w:r w:rsidRPr="00FE1E83">
              <w:rPr>
                <w:sz w:val="22"/>
                <w:szCs w:val="22"/>
              </w:rPr>
              <w:t>0</w:t>
            </w:r>
          </w:p>
        </w:tc>
      </w:tr>
      <w:tr w:rsidR="00416F12" w:rsidRPr="00027A99" w14:paraId="0D92BE7D" w14:textId="77777777" w:rsidTr="00722F8B">
        <w:trPr>
          <w:jc w:val="center"/>
        </w:trPr>
        <w:tc>
          <w:tcPr>
            <w:tcW w:w="1420" w:type="dxa"/>
          </w:tcPr>
          <w:p w14:paraId="24197FA6" w14:textId="77777777" w:rsidR="00ED4706" w:rsidRPr="00D1719B" w:rsidRDefault="00ED4706" w:rsidP="00ED4706">
            <w:pPr>
              <w:rPr>
                <w:sz w:val="22"/>
                <w:szCs w:val="22"/>
              </w:rPr>
            </w:pPr>
            <w:r w:rsidRPr="00D1719B">
              <w:rPr>
                <w:sz w:val="22"/>
                <w:szCs w:val="22"/>
              </w:rPr>
              <w:t xml:space="preserve">2.3. pašvaldību budžets </w:t>
            </w:r>
          </w:p>
        </w:tc>
        <w:tc>
          <w:tcPr>
            <w:tcW w:w="1293" w:type="dxa"/>
            <w:gridSpan w:val="2"/>
          </w:tcPr>
          <w:p w14:paraId="0142C1CD" w14:textId="213A8393" w:rsidR="00ED4706" w:rsidRPr="00FE1E83" w:rsidRDefault="00FB2E40" w:rsidP="006D781B">
            <w:pPr>
              <w:jc w:val="center"/>
              <w:rPr>
                <w:iCs/>
                <w:color w:val="FF0000"/>
                <w:sz w:val="22"/>
                <w:szCs w:val="22"/>
              </w:rPr>
            </w:pPr>
            <w:r w:rsidRPr="00FE1E83">
              <w:rPr>
                <w:i/>
                <w:sz w:val="22"/>
                <w:szCs w:val="22"/>
              </w:rPr>
              <w:t>Nav precīzi aprēķināms</w:t>
            </w:r>
          </w:p>
        </w:tc>
        <w:tc>
          <w:tcPr>
            <w:tcW w:w="1417" w:type="dxa"/>
            <w:gridSpan w:val="2"/>
          </w:tcPr>
          <w:p w14:paraId="79117550" w14:textId="5B88D7AC" w:rsidR="00ED4706" w:rsidRPr="00FE1E83" w:rsidRDefault="00C503C0" w:rsidP="006D781B">
            <w:pPr>
              <w:jc w:val="center"/>
              <w:rPr>
                <w:color w:val="FF0000"/>
                <w:sz w:val="22"/>
                <w:szCs w:val="22"/>
              </w:rPr>
            </w:pPr>
            <w:r w:rsidRPr="00FE1E83">
              <w:rPr>
                <w:i/>
                <w:sz w:val="22"/>
                <w:szCs w:val="22"/>
              </w:rPr>
              <w:t>Nav precīzi aprēķināms</w:t>
            </w:r>
          </w:p>
        </w:tc>
        <w:tc>
          <w:tcPr>
            <w:tcW w:w="1267" w:type="dxa"/>
            <w:gridSpan w:val="2"/>
          </w:tcPr>
          <w:p w14:paraId="2DCE85D6" w14:textId="658A1646" w:rsidR="00ED4706" w:rsidRPr="00FE1E83" w:rsidRDefault="00ED4706" w:rsidP="006D781B">
            <w:pPr>
              <w:jc w:val="center"/>
              <w:rPr>
                <w:color w:val="FF0000"/>
                <w:sz w:val="22"/>
                <w:szCs w:val="22"/>
              </w:rPr>
            </w:pPr>
            <w:r w:rsidRPr="00FE1E83">
              <w:rPr>
                <w:i/>
                <w:sz w:val="22"/>
                <w:szCs w:val="22"/>
              </w:rPr>
              <w:t>Nav precīzi aprēķināms</w:t>
            </w:r>
          </w:p>
        </w:tc>
        <w:tc>
          <w:tcPr>
            <w:tcW w:w="1276" w:type="dxa"/>
            <w:gridSpan w:val="2"/>
          </w:tcPr>
          <w:p w14:paraId="66F126DA" w14:textId="7D857BA1" w:rsidR="00ED4706" w:rsidRPr="00FE1E83" w:rsidRDefault="00ED4706" w:rsidP="006D781B">
            <w:pPr>
              <w:jc w:val="center"/>
              <w:rPr>
                <w:color w:val="FF0000"/>
                <w:sz w:val="22"/>
                <w:szCs w:val="22"/>
              </w:rPr>
            </w:pPr>
            <w:r w:rsidRPr="00FE1E83">
              <w:rPr>
                <w:i/>
                <w:sz w:val="22"/>
                <w:szCs w:val="22"/>
              </w:rPr>
              <w:t>Nav precīzi aprēķināms</w:t>
            </w:r>
          </w:p>
        </w:tc>
        <w:tc>
          <w:tcPr>
            <w:tcW w:w="1275" w:type="dxa"/>
            <w:gridSpan w:val="2"/>
          </w:tcPr>
          <w:p w14:paraId="4C6C574E" w14:textId="04E4C787" w:rsidR="00ED4706" w:rsidRPr="00FE1E83" w:rsidRDefault="00ED4706" w:rsidP="006D781B">
            <w:pPr>
              <w:jc w:val="center"/>
              <w:rPr>
                <w:color w:val="FF0000"/>
                <w:sz w:val="22"/>
                <w:szCs w:val="22"/>
              </w:rPr>
            </w:pPr>
            <w:r w:rsidRPr="00FE1E83">
              <w:rPr>
                <w:i/>
                <w:sz w:val="22"/>
                <w:szCs w:val="22"/>
              </w:rPr>
              <w:t>Nav precīzi aprēķināms</w:t>
            </w:r>
          </w:p>
        </w:tc>
        <w:tc>
          <w:tcPr>
            <w:tcW w:w="1119" w:type="dxa"/>
          </w:tcPr>
          <w:p w14:paraId="735E2A91" w14:textId="57C73938" w:rsidR="00ED4706" w:rsidRPr="00FE1E83" w:rsidRDefault="00ED4706" w:rsidP="00ED4706">
            <w:pPr>
              <w:jc w:val="center"/>
              <w:rPr>
                <w:color w:val="FF0000"/>
                <w:sz w:val="22"/>
                <w:szCs w:val="22"/>
              </w:rPr>
            </w:pPr>
            <w:r w:rsidRPr="00FE1E83">
              <w:rPr>
                <w:i/>
                <w:sz w:val="22"/>
                <w:szCs w:val="22"/>
              </w:rPr>
              <w:t>Nav precīzi aprēķināms</w:t>
            </w:r>
          </w:p>
        </w:tc>
        <w:tc>
          <w:tcPr>
            <w:tcW w:w="1281" w:type="dxa"/>
          </w:tcPr>
          <w:p w14:paraId="7E93F7B4" w14:textId="10EAF582" w:rsidR="00ED4706" w:rsidRPr="00FE1E83" w:rsidRDefault="00ED4706" w:rsidP="00ED4706">
            <w:pPr>
              <w:jc w:val="center"/>
              <w:rPr>
                <w:color w:val="FF0000"/>
                <w:sz w:val="22"/>
                <w:szCs w:val="22"/>
              </w:rPr>
            </w:pPr>
            <w:r w:rsidRPr="00FE1E83">
              <w:rPr>
                <w:i/>
                <w:sz w:val="22"/>
                <w:szCs w:val="22"/>
              </w:rPr>
              <w:t>Nav precīzi aprēķināms</w:t>
            </w:r>
          </w:p>
        </w:tc>
      </w:tr>
      <w:tr w:rsidR="00416F12" w:rsidRPr="00027A99" w14:paraId="0C351773" w14:textId="77777777" w:rsidTr="00722F8B">
        <w:trPr>
          <w:jc w:val="center"/>
        </w:trPr>
        <w:tc>
          <w:tcPr>
            <w:tcW w:w="1420" w:type="dxa"/>
          </w:tcPr>
          <w:p w14:paraId="51A26BE5" w14:textId="77777777" w:rsidR="003807DB" w:rsidRPr="00D1719B" w:rsidRDefault="003807DB" w:rsidP="003807DB">
            <w:pPr>
              <w:rPr>
                <w:sz w:val="22"/>
                <w:szCs w:val="22"/>
              </w:rPr>
            </w:pPr>
            <w:r w:rsidRPr="00D1719B">
              <w:rPr>
                <w:sz w:val="22"/>
                <w:szCs w:val="22"/>
              </w:rPr>
              <w:t>3. Finansiālā ietekme:</w:t>
            </w:r>
          </w:p>
        </w:tc>
        <w:tc>
          <w:tcPr>
            <w:tcW w:w="1293" w:type="dxa"/>
            <w:gridSpan w:val="2"/>
            <w:shd w:val="clear" w:color="auto" w:fill="auto"/>
          </w:tcPr>
          <w:p w14:paraId="5F1209A7"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52094739"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48FE43B4"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5D781CBE" w14:textId="77777777" w:rsidR="003807DB" w:rsidRPr="00FE1E83" w:rsidRDefault="003807DB" w:rsidP="006D781B">
            <w:pPr>
              <w:jc w:val="center"/>
              <w:rPr>
                <w:sz w:val="22"/>
                <w:szCs w:val="22"/>
              </w:rPr>
            </w:pPr>
            <w:r w:rsidRPr="00FE1E83">
              <w:rPr>
                <w:sz w:val="22"/>
                <w:szCs w:val="22"/>
              </w:rPr>
              <w:t>0</w:t>
            </w:r>
          </w:p>
        </w:tc>
        <w:tc>
          <w:tcPr>
            <w:tcW w:w="1275" w:type="dxa"/>
            <w:gridSpan w:val="2"/>
          </w:tcPr>
          <w:p w14:paraId="63F38262" w14:textId="77777777" w:rsidR="003807DB" w:rsidRPr="00FE1E83" w:rsidRDefault="003807DB" w:rsidP="00BB1108">
            <w:pPr>
              <w:jc w:val="center"/>
              <w:rPr>
                <w:sz w:val="22"/>
                <w:szCs w:val="22"/>
              </w:rPr>
            </w:pPr>
            <w:r w:rsidRPr="00FE1E83">
              <w:rPr>
                <w:sz w:val="22"/>
                <w:szCs w:val="22"/>
              </w:rPr>
              <w:t>0</w:t>
            </w:r>
          </w:p>
        </w:tc>
        <w:tc>
          <w:tcPr>
            <w:tcW w:w="1119" w:type="dxa"/>
          </w:tcPr>
          <w:p w14:paraId="0FDDCFE2" w14:textId="77777777" w:rsidR="003807DB" w:rsidRPr="00FE1E83" w:rsidRDefault="003807DB" w:rsidP="003807DB">
            <w:pPr>
              <w:jc w:val="center"/>
              <w:rPr>
                <w:sz w:val="22"/>
                <w:szCs w:val="22"/>
              </w:rPr>
            </w:pPr>
            <w:r w:rsidRPr="00FE1E83">
              <w:rPr>
                <w:sz w:val="22"/>
                <w:szCs w:val="22"/>
              </w:rPr>
              <w:t>0</w:t>
            </w:r>
          </w:p>
        </w:tc>
        <w:tc>
          <w:tcPr>
            <w:tcW w:w="1281" w:type="dxa"/>
          </w:tcPr>
          <w:p w14:paraId="4B7CC241" w14:textId="77777777" w:rsidR="003807DB" w:rsidRPr="00FE1E83" w:rsidRDefault="003807DB" w:rsidP="003807DB">
            <w:pPr>
              <w:jc w:val="center"/>
              <w:rPr>
                <w:sz w:val="22"/>
                <w:szCs w:val="22"/>
              </w:rPr>
            </w:pPr>
            <w:r w:rsidRPr="00FE1E83">
              <w:rPr>
                <w:sz w:val="22"/>
                <w:szCs w:val="22"/>
              </w:rPr>
              <w:t>0</w:t>
            </w:r>
          </w:p>
        </w:tc>
      </w:tr>
      <w:tr w:rsidR="00416F12" w:rsidRPr="00027A99" w14:paraId="0497D8CE" w14:textId="77777777" w:rsidTr="00722F8B">
        <w:trPr>
          <w:jc w:val="center"/>
        </w:trPr>
        <w:tc>
          <w:tcPr>
            <w:tcW w:w="1420" w:type="dxa"/>
          </w:tcPr>
          <w:p w14:paraId="6BD15677" w14:textId="77777777" w:rsidR="003807DB" w:rsidRPr="00D1719B" w:rsidRDefault="003807DB" w:rsidP="003807DB">
            <w:pPr>
              <w:rPr>
                <w:sz w:val="22"/>
                <w:szCs w:val="22"/>
              </w:rPr>
            </w:pPr>
            <w:r w:rsidRPr="00D1719B">
              <w:rPr>
                <w:sz w:val="22"/>
                <w:szCs w:val="22"/>
              </w:rPr>
              <w:t>3.1. valsts pamatbudžets</w:t>
            </w:r>
          </w:p>
        </w:tc>
        <w:tc>
          <w:tcPr>
            <w:tcW w:w="1293" w:type="dxa"/>
            <w:gridSpan w:val="2"/>
            <w:shd w:val="clear" w:color="auto" w:fill="auto"/>
          </w:tcPr>
          <w:p w14:paraId="58EEFC34"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634E4329"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4C7367CA"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02619FCE" w14:textId="77777777" w:rsidR="003807DB" w:rsidRPr="00FE1E83" w:rsidRDefault="003807DB" w:rsidP="006D781B">
            <w:pPr>
              <w:jc w:val="center"/>
              <w:rPr>
                <w:sz w:val="22"/>
                <w:szCs w:val="22"/>
              </w:rPr>
            </w:pPr>
            <w:r w:rsidRPr="00FE1E83">
              <w:rPr>
                <w:sz w:val="22"/>
                <w:szCs w:val="22"/>
              </w:rPr>
              <w:t>0</w:t>
            </w:r>
          </w:p>
        </w:tc>
        <w:tc>
          <w:tcPr>
            <w:tcW w:w="1275" w:type="dxa"/>
            <w:gridSpan w:val="2"/>
          </w:tcPr>
          <w:p w14:paraId="763C5921" w14:textId="77777777" w:rsidR="003807DB" w:rsidRPr="00FE1E83" w:rsidRDefault="003807DB" w:rsidP="00BB1108">
            <w:pPr>
              <w:jc w:val="center"/>
              <w:rPr>
                <w:sz w:val="22"/>
                <w:szCs w:val="22"/>
              </w:rPr>
            </w:pPr>
            <w:r w:rsidRPr="00FE1E83">
              <w:rPr>
                <w:sz w:val="22"/>
                <w:szCs w:val="22"/>
              </w:rPr>
              <w:t>0</w:t>
            </w:r>
          </w:p>
        </w:tc>
        <w:tc>
          <w:tcPr>
            <w:tcW w:w="1119" w:type="dxa"/>
          </w:tcPr>
          <w:p w14:paraId="04344925" w14:textId="77777777" w:rsidR="003807DB" w:rsidRPr="00FE1E83" w:rsidRDefault="003807DB" w:rsidP="003807DB">
            <w:pPr>
              <w:jc w:val="center"/>
              <w:rPr>
                <w:sz w:val="22"/>
                <w:szCs w:val="22"/>
              </w:rPr>
            </w:pPr>
            <w:r w:rsidRPr="00FE1E83">
              <w:rPr>
                <w:sz w:val="22"/>
                <w:szCs w:val="22"/>
              </w:rPr>
              <w:t>0</w:t>
            </w:r>
          </w:p>
        </w:tc>
        <w:tc>
          <w:tcPr>
            <w:tcW w:w="1281" w:type="dxa"/>
          </w:tcPr>
          <w:p w14:paraId="64E6C81C" w14:textId="77777777" w:rsidR="003807DB" w:rsidRPr="00FE1E83" w:rsidRDefault="003807DB" w:rsidP="003807DB">
            <w:pPr>
              <w:jc w:val="center"/>
              <w:rPr>
                <w:sz w:val="22"/>
                <w:szCs w:val="22"/>
              </w:rPr>
            </w:pPr>
            <w:r w:rsidRPr="00FE1E83">
              <w:rPr>
                <w:sz w:val="22"/>
                <w:szCs w:val="22"/>
              </w:rPr>
              <w:t>0</w:t>
            </w:r>
          </w:p>
        </w:tc>
      </w:tr>
      <w:tr w:rsidR="00416F12" w:rsidRPr="00027A99" w14:paraId="2F052FB8" w14:textId="77777777" w:rsidTr="00722F8B">
        <w:trPr>
          <w:jc w:val="center"/>
        </w:trPr>
        <w:tc>
          <w:tcPr>
            <w:tcW w:w="1420" w:type="dxa"/>
          </w:tcPr>
          <w:p w14:paraId="50650943" w14:textId="77777777" w:rsidR="003807DB" w:rsidRPr="00D1719B" w:rsidRDefault="003807DB" w:rsidP="003807DB">
            <w:pPr>
              <w:rPr>
                <w:sz w:val="22"/>
                <w:szCs w:val="22"/>
              </w:rPr>
            </w:pPr>
            <w:r w:rsidRPr="00D1719B">
              <w:rPr>
                <w:sz w:val="22"/>
                <w:szCs w:val="22"/>
              </w:rPr>
              <w:t>3.2. speciālais budžets</w:t>
            </w:r>
          </w:p>
        </w:tc>
        <w:tc>
          <w:tcPr>
            <w:tcW w:w="1293" w:type="dxa"/>
            <w:gridSpan w:val="2"/>
            <w:shd w:val="clear" w:color="auto" w:fill="auto"/>
          </w:tcPr>
          <w:p w14:paraId="4F21328B"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479CEB38"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69F88C52"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7F2C22D7" w14:textId="77777777" w:rsidR="003807DB" w:rsidRPr="00FE1E83" w:rsidRDefault="003807DB" w:rsidP="006D781B">
            <w:pPr>
              <w:jc w:val="center"/>
              <w:rPr>
                <w:sz w:val="22"/>
                <w:szCs w:val="22"/>
              </w:rPr>
            </w:pPr>
            <w:r w:rsidRPr="00FE1E83">
              <w:rPr>
                <w:sz w:val="22"/>
                <w:szCs w:val="22"/>
              </w:rPr>
              <w:t>0</w:t>
            </w:r>
          </w:p>
        </w:tc>
        <w:tc>
          <w:tcPr>
            <w:tcW w:w="1275" w:type="dxa"/>
            <w:gridSpan w:val="2"/>
          </w:tcPr>
          <w:p w14:paraId="5B419860" w14:textId="77777777" w:rsidR="003807DB" w:rsidRPr="00FE1E83" w:rsidRDefault="003807DB" w:rsidP="00BB1108">
            <w:pPr>
              <w:jc w:val="center"/>
              <w:rPr>
                <w:sz w:val="22"/>
                <w:szCs w:val="22"/>
              </w:rPr>
            </w:pPr>
            <w:r w:rsidRPr="00FE1E83">
              <w:rPr>
                <w:sz w:val="22"/>
                <w:szCs w:val="22"/>
              </w:rPr>
              <w:t>0</w:t>
            </w:r>
          </w:p>
        </w:tc>
        <w:tc>
          <w:tcPr>
            <w:tcW w:w="1119" w:type="dxa"/>
          </w:tcPr>
          <w:p w14:paraId="7E7F87E4" w14:textId="77777777" w:rsidR="003807DB" w:rsidRPr="00FE1E83" w:rsidRDefault="003807DB" w:rsidP="003807DB">
            <w:pPr>
              <w:jc w:val="center"/>
              <w:rPr>
                <w:sz w:val="22"/>
                <w:szCs w:val="22"/>
              </w:rPr>
            </w:pPr>
            <w:r w:rsidRPr="00FE1E83">
              <w:rPr>
                <w:sz w:val="22"/>
                <w:szCs w:val="22"/>
              </w:rPr>
              <w:t>0</w:t>
            </w:r>
          </w:p>
        </w:tc>
        <w:tc>
          <w:tcPr>
            <w:tcW w:w="1281" w:type="dxa"/>
          </w:tcPr>
          <w:p w14:paraId="7D8D410B" w14:textId="77777777" w:rsidR="003807DB" w:rsidRPr="00FE1E83" w:rsidRDefault="003807DB" w:rsidP="003807DB">
            <w:pPr>
              <w:jc w:val="center"/>
              <w:rPr>
                <w:sz w:val="22"/>
                <w:szCs w:val="22"/>
              </w:rPr>
            </w:pPr>
            <w:r w:rsidRPr="00FE1E83">
              <w:rPr>
                <w:sz w:val="22"/>
                <w:szCs w:val="22"/>
              </w:rPr>
              <w:t>0</w:t>
            </w:r>
          </w:p>
        </w:tc>
      </w:tr>
      <w:tr w:rsidR="00416F12" w:rsidRPr="00027A99" w14:paraId="0B522715" w14:textId="77777777" w:rsidTr="00722F8B">
        <w:trPr>
          <w:jc w:val="center"/>
        </w:trPr>
        <w:tc>
          <w:tcPr>
            <w:tcW w:w="1420" w:type="dxa"/>
          </w:tcPr>
          <w:p w14:paraId="75046EE5" w14:textId="77777777" w:rsidR="003807DB" w:rsidRPr="00D1719B" w:rsidRDefault="003807DB" w:rsidP="003807DB">
            <w:pPr>
              <w:rPr>
                <w:sz w:val="22"/>
                <w:szCs w:val="22"/>
              </w:rPr>
            </w:pPr>
            <w:r w:rsidRPr="00D1719B">
              <w:rPr>
                <w:sz w:val="22"/>
                <w:szCs w:val="22"/>
              </w:rPr>
              <w:t xml:space="preserve">3.3. pašvaldību budžets </w:t>
            </w:r>
          </w:p>
        </w:tc>
        <w:tc>
          <w:tcPr>
            <w:tcW w:w="1293" w:type="dxa"/>
            <w:gridSpan w:val="2"/>
            <w:shd w:val="clear" w:color="auto" w:fill="auto"/>
          </w:tcPr>
          <w:p w14:paraId="461F4B37" w14:textId="77777777" w:rsidR="003807DB" w:rsidRPr="00FE1E83" w:rsidRDefault="003807DB" w:rsidP="006D781B">
            <w:pPr>
              <w:jc w:val="center"/>
              <w:rPr>
                <w:sz w:val="22"/>
                <w:szCs w:val="22"/>
              </w:rPr>
            </w:pPr>
            <w:r w:rsidRPr="00FE1E83">
              <w:rPr>
                <w:sz w:val="22"/>
                <w:szCs w:val="22"/>
              </w:rPr>
              <w:t>0</w:t>
            </w:r>
          </w:p>
        </w:tc>
        <w:tc>
          <w:tcPr>
            <w:tcW w:w="1417" w:type="dxa"/>
            <w:gridSpan w:val="2"/>
          </w:tcPr>
          <w:p w14:paraId="399558EB" w14:textId="77777777" w:rsidR="003807DB" w:rsidRPr="00FE1E83" w:rsidRDefault="003807DB" w:rsidP="006D781B">
            <w:pPr>
              <w:jc w:val="center"/>
              <w:rPr>
                <w:sz w:val="22"/>
                <w:szCs w:val="22"/>
              </w:rPr>
            </w:pPr>
            <w:r w:rsidRPr="00FE1E83">
              <w:rPr>
                <w:sz w:val="22"/>
                <w:szCs w:val="22"/>
              </w:rPr>
              <w:t>0</w:t>
            </w:r>
          </w:p>
        </w:tc>
        <w:tc>
          <w:tcPr>
            <w:tcW w:w="1267" w:type="dxa"/>
            <w:gridSpan w:val="2"/>
          </w:tcPr>
          <w:p w14:paraId="31810457" w14:textId="77777777" w:rsidR="003807DB" w:rsidRPr="00FE1E83" w:rsidRDefault="003807DB" w:rsidP="006D781B">
            <w:pPr>
              <w:jc w:val="center"/>
              <w:rPr>
                <w:sz w:val="22"/>
                <w:szCs w:val="22"/>
              </w:rPr>
            </w:pPr>
            <w:r w:rsidRPr="00FE1E83">
              <w:rPr>
                <w:sz w:val="22"/>
                <w:szCs w:val="22"/>
              </w:rPr>
              <w:t>0</w:t>
            </w:r>
          </w:p>
        </w:tc>
        <w:tc>
          <w:tcPr>
            <w:tcW w:w="1276" w:type="dxa"/>
            <w:gridSpan w:val="2"/>
          </w:tcPr>
          <w:p w14:paraId="3D9056B2" w14:textId="77777777" w:rsidR="003807DB" w:rsidRPr="00FE1E83" w:rsidRDefault="003807DB" w:rsidP="006D781B">
            <w:pPr>
              <w:jc w:val="center"/>
              <w:rPr>
                <w:sz w:val="22"/>
                <w:szCs w:val="22"/>
              </w:rPr>
            </w:pPr>
            <w:r w:rsidRPr="00FE1E83">
              <w:rPr>
                <w:sz w:val="22"/>
                <w:szCs w:val="22"/>
              </w:rPr>
              <w:t>0</w:t>
            </w:r>
          </w:p>
        </w:tc>
        <w:tc>
          <w:tcPr>
            <w:tcW w:w="1275" w:type="dxa"/>
            <w:gridSpan w:val="2"/>
          </w:tcPr>
          <w:p w14:paraId="655AC361" w14:textId="77777777" w:rsidR="003807DB" w:rsidRPr="00FE1E83" w:rsidRDefault="003807DB" w:rsidP="00BB1108">
            <w:pPr>
              <w:jc w:val="center"/>
              <w:rPr>
                <w:sz w:val="22"/>
                <w:szCs w:val="22"/>
              </w:rPr>
            </w:pPr>
            <w:r w:rsidRPr="00FE1E83">
              <w:rPr>
                <w:sz w:val="22"/>
                <w:szCs w:val="22"/>
              </w:rPr>
              <w:t>0</w:t>
            </w:r>
          </w:p>
        </w:tc>
        <w:tc>
          <w:tcPr>
            <w:tcW w:w="1119" w:type="dxa"/>
          </w:tcPr>
          <w:p w14:paraId="66063C79" w14:textId="77777777" w:rsidR="003807DB" w:rsidRPr="00FE1E83" w:rsidRDefault="003807DB" w:rsidP="003807DB">
            <w:pPr>
              <w:jc w:val="center"/>
              <w:rPr>
                <w:sz w:val="22"/>
                <w:szCs w:val="22"/>
              </w:rPr>
            </w:pPr>
            <w:r w:rsidRPr="00FE1E83">
              <w:rPr>
                <w:sz w:val="22"/>
                <w:szCs w:val="22"/>
              </w:rPr>
              <w:t>0</w:t>
            </w:r>
          </w:p>
        </w:tc>
        <w:tc>
          <w:tcPr>
            <w:tcW w:w="1281" w:type="dxa"/>
          </w:tcPr>
          <w:p w14:paraId="184ADECD" w14:textId="77777777" w:rsidR="003807DB" w:rsidRPr="00FE1E83" w:rsidRDefault="003807DB" w:rsidP="003807DB">
            <w:pPr>
              <w:jc w:val="center"/>
              <w:rPr>
                <w:sz w:val="22"/>
                <w:szCs w:val="22"/>
              </w:rPr>
            </w:pPr>
            <w:r w:rsidRPr="00FE1E83">
              <w:rPr>
                <w:sz w:val="22"/>
                <w:szCs w:val="22"/>
              </w:rPr>
              <w:t>0</w:t>
            </w:r>
          </w:p>
        </w:tc>
      </w:tr>
      <w:tr w:rsidR="00416F12" w:rsidRPr="00027A99" w14:paraId="5E16FB93" w14:textId="77777777" w:rsidTr="00722F8B">
        <w:trPr>
          <w:trHeight w:val="2484"/>
          <w:jc w:val="center"/>
        </w:trPr>
        <w:tc>
          <w:tcPr>
            <w:tcW w:w="1420" w:type="dxa"/>
          </w:tcPr>
          <w:p w14:paraId="69B2047A" w14:textId="77777777" w:rsidR="00580A44" w:rsidRPr="00D1719B" w:rsidRDefault="00580A44" w:rsidP="003807DB">
            <w:pPr>
              <w:rPr>
                <w:sz w:val="22"/>
                <w:szCs w:val="22"/>
              </w:rPr>
            </w:pPr>
            <w:r w:rsidRPr="00D1719B">
              <w:rPr>
                <w:sz w:val="22"/>
                <w:szCs w:val="22"/>
              </w:rPr>
              <w:t>4. Finanšu līdzekļi papildu izdevumu finansēšanai (kompensējošu izdevumu samazinājumu norāda ar „+” zīmi)</w:t>
            </w:r>
          </w:p>
        </w:tc>
        <w:tc>
          <w:tcPr>
            <w:tcW w:w="1293" w:type="dxa"/>
            <w:gridSpan w:val="2"/>
          </w:tcPr>
          <w:p w14:paraId="6D62B0D5" w14:textId="7370B05C" w:rsidR="00580A44" w:rsidRPr="00FE1E83" w:rsidRDefault="00E078EF" w:rsidP="006D781B">
            <w:pPr>
              <w:jc w:val="center"/>
              <w:rPr>
                <w:i/>
                <w:sz w:val="22"/>
                <w:szCs w:val="22"/>
              </w:rPr>
            </w:pPr>
            <w:r w:rsidRPr="00FE1E83">
              <w:rPr>
                <w:sz w:val="22"/>
                <w:szCs w:val="22"/>
              </w:rPr>
              <w:t>0</w:t>
            </w:r>
          </w:p>
        </w:tc>
        <w:tc>
          <w:tcPr>
            <w:tcW w:w="1417" w:type="dxa"/>
            <w:gridSpan w:val="2"/>
          </w:tcPr>
          <w:p w14:paraId="4ABDD008" w14:textId="77777777" w:rsidR="00580A44" w:rsidRPr="00FE1E83" w:rsidRDefault="00580A44" w:rsidP="006D781B">
            <w:pPr>
              <w:jc w:val="center"/>
              <w:rPr>
                <w:sz w:val="22"/>
                <w:szCs w:val="22"/>
              </w:rPr>
            </w:pPr>
            <w:r w:rsidRPr="00FE1E83">
              <w:rPr>
                <w:sz w:val="22"/>
                <w:szCs w:val="22"/>
              </w:rPr>
              <w:t>0</w:t>
            </w:r>
          </w:p>
          <w:p w14:paraId="7E26C686" w14:textId="452AB295" w:rsidR="00580A44" w:rsidRPr="00FE1E83" w:rsidRDefault="00580A44" w:rsidP="006D781B">
            <w:pPr>
              <w:jc w:val="center"/>
              <w:rPr>
                <w:sz w:val="22"/>
                <w:szCs w:val="22"/>
              </w:rPr>
            </w:pPr>
          </w:p>
        </w:tc>
        <w:tc>
          <w:tcPr>
            <w:tcW w:w="1267" w:type="dxa"/>
            <w:gridSpan w:val="2"/>
          </w:tcPr>
          <w:p w14:paraId="50A2744D" w14:textId="77777777" w:rsidR="00580A44" w:rsidRPr="00FE1E83" w:rsidRDefault="00580A44" w:rsidP="006D781B">
            <w:pPr>
              <w:jc w:val="center"/>
              <w:rPr>
                <w:sz w:val="22"/>
                <w:szCs w:val="22"/>
              </w:rPr>
            </w:pPr>
            <w:r w:rsidRPr="00FE1E83">
              <w:rPr>
                <w:sz w:val="22"/>
                <w:szCs w:val="22"/>
              </w:rPr>
              <w:t>0</w:t>
            </w:r>
          </w:p>
          <w:p w14:paraId="309AF94B" w14:textId="1211CD08" w:rsidR="00580A44" w:rsidRPr="00FE1E83" w:rsidRDefault="00580A44" w:rsidP="00BB1108">
            <w:pPr>
              <w:jc w:val="center"/>
              <w:rPr>
                <w:sz w:val="22"/>
                <w:szCs w:val="22"/>
              </w:rPr>
            </w:pPr>
          </w:p>
        </w:tc>
        <w:tc>
          <w:tcPr>
            <w:tcW w:w="1276" w:type="dxa"/>
            <w:gridSpan w:val="2"/>
          </w:tcPr>
          <w:p w14:paraId="0AEADD3A" w14:textId="77777777" w:rsidR="00580A44" w:rsidRPr="00FE1E83" w:rsidRDefault="00580A44" w:rsidP="00E078EF">
            <w:pPr>
              <w:jc w:val="center"/>
              <w:rPr>
                <w:sz w:val="22"/>
                <w:szCs w:val="22"/>
              </w:rPr>
            </w:pPr>
            <w:r w:rsidRPr="00FE1E83">
              <w:rPr>
                <w:sz w:val="22"/>
                <w:szCs w:val="22"/>
              </w:rPr>
              <w:t>0</w:t>
            </w:r>
          </w:p>
          <w:p w14:paraId="445A7A67" w14:textId="4FF369A6" w:rsidR="00580A44" w:rsidRPr="00FE1E83" w:rsidRDefault="00580A44" w:rsidP="00E078EF">
            <w:pPr>
              <w:jc w:val="center"/>
              <w:rPr>
                <w:sz w:val="22"/>
                <w:szCs w:val="22"/>
              </w:rPr>
            </w:pPr>
          </w:p>
        </w:tc>
        <w:tc>
          <w:tcPr>
            <w:tcW w:w="1275" w:type="dxa"/>
            <w:gridSpan w:val="2"/>
          </w:tcPr>
          <w:p w14:paraId="7334096C" w14:textId="77777777" w:rsidR="00580A44" w:rsidRPr="00FE1E83" w:rsidRDefault="00580A44" w:rsidP="00E078EF">
            <w:pPr>
              <w:jc w:val="center"/>
              <w:rPr>
                <w:sz w:val="22"/>
                <w:szCs w:val="22"/>
              </w:rPr>
            </w:pPr>
            <w:r w:rsidRPr="00FE1E83">
              <w:rPr>
                <w:sz w:val="22"/>
                <w:szCs w:val="22"/>
              </w:rPr>
              <w:t>0</w:t>
            </w:r>
          </w:p>
          <w:p w14:paraId="5E16982F" w14:textId="4828D28E" w:rsidR="00580A44" w:rsidRPr="00FE1E83" w:rsidRDefault="00580A44" w:rsidP="00E078EF">
            <w:pPr>
              <w:jc w:val="center"/>
              <w:rPr>
                <w:sz w:val="22"/>
                <w:szCs w:val="22"/>
              </w:rPr>
            </w:pPr>
          </w:p>
        </w:tc>
        <w:tc>
          <w:tcPr>
            <w:tcW w:w="1119" w:type="dxa"/>
          </w:tcPr>
          <w:p w14:paraId="0892F5CC" w14:textId="77777777" w:rsidR="00580A44" w:rsidRPr="00FE1E83" w:rsidRDefault="00580A44" w:rsidP="003807DB">
            <w:pPr>
              <w:jc w:val="center"/>
              <w:rPr>
                <w:sz w:val="22"/>
                <w:szCs w:val="22"/>
              </w:rPr>
            </w:pPr>
            <w:r w:rsidRPr="00FE1E83">
              <w:rPr>
                <w:sz w:val="22"/>
                <w:szCs w:val="22"/>
              </w:rPr>
              <w:t>0</w:t>
            </w:r>
          </w:p>
          <w:p w14:paraId="23D929F4" w14:textId="612275D7" w:rsidR="00580A44" w:rsidRPr="00FE1E83" w:rsidRDefault="00580A44" w:rsidP="003807DB">
            <w:pPr>
              <w:jc w:val="center"/>
              <w:rPr>
                <w:sz w:val="22"/>
                <w:szCs w:val="22"/>
              </w:rPr>
            </w:pPr>
          </w:p>
        </w:tc>
        <w:tc>
          <w:tcPr>
            <w:tcW w:w="1281" w:type="dxa"/>
          </w:tcPr>
          <w:p w14:paraId="0149C13C" w14:textId="77777777" w:rsidR="00580A44" w:rsidRPr="00FE1E83" w:rsidRDefault="00580A44" w:rsidP="003807DB">
            <w:pPr>
              <w:jc w:val="center"/>
              <w:rPr>
                <w:sz w:val="22"/>
                <w:szCs w:val="22"/>
              </w:rPr>
            </w:pPr>
            <w:r w:rsidRPr="00FE1E83">
              <w:rPr>
                <w:sz w:val="22"/>
                <w:szCs w:val="22"/>
              </w:rPr>
              <w:t>0</w:t>
            </w:r>
          </w:p>
          <w:p w14:paraId="5D2B382D" w14:textId="020F944C" w:rsidR="00580A44" w:rsidRPr="00FE1E83" w:rsidRDefault="00580A44" w:rsidP="003807DB">
            <w:pPr>
              <w:jc w:val="center"/>
              <w:rPr>
                <w:sz w:val="22"/>
                <w:szCs w:val="22"/>
              </w:rPr>
            </w:pPr>
          </w:p>
        </w:tc>
      </w:tr>
      <w:tr w:rsidR="00ED7D10" w:rsidRPr="00027A99" w14:paraId="6E7788C1" w14:textId="77777777" w:rsidTr="00722F8B">
        <w:trPr>
          <w:jc w:val="center"/>
        </w:trPr>
        <w:tc>
          <w:tcPr>
            <w:tcW w:w="1420" w:type="dxa"/>
          </w:tcPr>
          <w:p w14:paraId="04B6AEC0" w14:textId="77777777" w:rsidR="0094271D" w:rsidRPr="00D1719B" w:rsidRDefault="0094271D" w:rsidP="003807DB">
            <w:pPr>
              <w:rPr>
                <w:sz w:val="22"/>
                <w:szCs w:val="22"/>
              </w:rPr>
            </w:pPr>
            <w:r w:rsidRPr="00D1719B">
              <w:rPr>
                <w:sz w:val="22"/>
                <w:szCs w:val="22"/>
              </w:rPr>
              <w:lastRenderedPageBreak/>
              <w:t>5. Precizēta finansiālā ietekme:</w:t>
            </w:r>
          </w:p>
        </w:tc>
        <w:tc>
          <w:tcPr>
            <w:tcW w:w="1293" w:type="dxa"/>
            <w:gridSpan w:val="2"/>
            <w:vMerge w:val="restart"/>
            <w:vAlign w:val="center"/>
          </w:tcPr>
          <w:p w14:paraId="44C8F141" w14:textId="765583D7" w:rsidR="0094271D" w:rsidRPr="00FE1E83" w:rsidRDefault="00FE1E83" w:rsidP="00FE1E83">
            <w:pPr>
              <w:jc w:val="center"/>
              <w:rPr>
                <w:iCs/>
                <w:sz w:val="22"/>
                <w:szCs w:val="22"/>
              </w:rPr>
            </w:pPr>
            <w:r w:rsidRPr="00FE1E83">
              <w:rPr>
                <w:iCs/>
                <w:sz w:val="22"/>
                <w:szCs w:val="22"/>
              </w:rPr>
              <w:t>0</w:t>
            </w:r>
          </w:p>
        </w:tc>
        <w:tc>
          <w:tcPr>
            <w:tcW w:w="1417" w:type="dxa"/>
            <w:gridSpan w:val="2"/>
          </w:tcPr>
          <w:p w14:paraId="6BDC14CA" w14:textId="77777777" w:rsidR="0094271D" w:rsidRPr="00FE1E83" w:rsidRDefault="0094271D" w:rsidP="006D781B">
            <w:pPr>
              <w:jc w:val="center"/>
              <w:rPr>
                <w:sz w:val="22"/>
                <w:szCs w:val="22"/>
              </w:rPr>
            </w:pPr>
            <w:r w:rsidRPr="00FE1E83">
              <w:rPr>
                <w:sz w:val="22"/>
                <w:szCs w:val="22"/>
              </w:rPr>
              <w:t>0</w:t>
            </w:r>
          </w:p>
        </w:tc>
        <w:tc>
          <w:tcPr>
            <w:tcW w:w="1267" w:type="dxa"/>
            <w:gridSpan w:val="2"/>
            <w:vMerge w:val="restart"/>
            <w:vAlign w:val="center"/>
          </w:tcPr>
          <w:p w14:paraId="751682D7" w14:textId="44AAF6BE" w:rsidR="0094271D" w:rsidRPr="00FE1E83" w:rsidRDefault="00FB2E40" w:rsidP="00744409">
            <w:pPr>
              <w:jc w:val="center"/>
              <w:rPr>
                <w:sz w:val="22"/>
                <w:szCs w:val="22"/>
              </w:rPr>
            </w:pPr>
            <w:r w:rsidRPr="00FE1E83">
              <w:rPr>
                <w:sz w:val="22"/>
                <w:szCs w:val="22"/>
              </w:rPr>
              <w:t>0</w:t>
            </w:r>
          </w:p>
        </w:tc>
        <w:tc>
          <w:tcPr>
            <w:tcW w:w="1276" w:type="dxa"/>
            <w:gridSpan w:val="2"/>
          </w:tcPr>
          <w:p w14:paraId="7BA65CE0" w14:textId="77777777" w:rsidR="0094271D" w:rsidRPr="00FE1E83" w:rsidRDefault="0094271D" w:rsidP="006D781B">
            <w:pPr>
              <w:jc w:val="center"/>
              <w:rPr>
                <w:sz w:val="22"/>
                <w:szCs w:val="22"/>
              </w:rPr>
            </w:pPr>
            <w:r w:rsidRPr="00FE1E83">
              <w:rPr>
                <w:sz w:val="22"/>
                <w:szCs w:val="22"/>
              </w:rPr>
              <w:t>0</w:t>
            </w:r>
          </w:p>
        </w:tc>
        <w:tc>
          <w:tcPr>
            <w:tcW w:w="1275" w:type="dxa"/>
            <w:gridSpan w:val="2"/>
            <w:vMerge w:val="restart"/>
            <w:vAlign w:val="center"/>
          </w:tcPr>
          <w:p w14:paraId="632EC8DC" w14:textId="77777777" w:rsidR="00744409" w:rsidRPr="00FE1E83" w:rsidRDefault="00744409" w:rsidP="006D781B">
            <w:pPr>
              <w:jc w:val="center"/>
              <w:rPr>
                <w:sz w:val="22"/>
                <w:szCs w:val="22"/>
              </w:rPr>
            </w:pPr>
          </w:p>
          <w:p w14:paraId="3845F76F" w14:textId="6DC8AD44" w:rsidR="0094271D" w:rsidRPr="00FE1E83" w:rsidRDefault="00FB2E40" w:rsidP="006D781B">
            <w:pPr>
              <w:jc w:val="center"/>
              <w:rPr>
                <w:sz w:val="22"/>
                <w:szCs w:val="22"/>
              </w:rPr>
            </w:pPr>
            <w:r w:rsidRPr="00FE1E83">
              <w:rPr>
                <w:sz w:val="22"/>
                <w:szCs w:val="22"/>
              </w:rPr>
              <w:t>0</w:t>
            </w:r>
          </w:p>
        </w:tc>
        <w:tc>
          <w:tcPr>
            <w:tcW w:w="1119" w:type="dxa"/>
          </w:tcPr>
          <w:p w14:paraId="6F32331D" w14:textId="77777777" w:rsidR="0094271D" w:rsidRPr="00FE1E83" w:rsidRDefault="0094271D" w:rsidP="003807DB">
            <w:pPr>
              <w:jc w:val="center"/>
              <w:rPr>
                <w:sz w:val="22"/>
                <w:szCs w:val="22"/>
              </w:rPr>
            </w:pPr>
            <w:r w:rsidRPr="00FE1E83">
              <w:rPr>
                <w:sz w:val="22"/>
                <w:szCs w:val="22"/>
              </w:rPr>
              <w:t>0</w:t>
            </w:r>
          </w:p>
        </w:tc>
        <w:tc>
          <w:tcPr>
            <w:tcW w:w="1281" w:type="dxa"/>
          </w:tcPr>
          <w:p w14:paraId="73DFDEE9" w14:textId="77777777" w:rsidR="0094271D" w:rsidRPr="00FE1E83" w:rsidRDefault="0094271D" w:rsidP="003807DB">
            <w:pPr>
              <w:jc w:val="center"/>
              <w:rPr>
                <w:sz w:val="22"/>
                <w:szCs w:val="22"/>
              </w:rPr>
            </w:pPr>
            <w:r w:rsidRPr="00FE1E83">
              <w:rPr>
                <w:sz w:val="22"/>
                <w:szCs w:val="22"/>
              </w:rPr>
              <w:t>0</w:t>
            </w:r>
          </w:p>
        </w:tc>
      </w:tr>
      <w:tr w:rsidR="00416F12" w:rsidRPr="00027A99" w14:paraId="068F8599" w14:textId="77777777" w:rsidTr="00722F8B">
        <w:trPr>
          <w:jc w:val="center"/>
        </w:trPr>
        <w:tc>
          <w:tcPr>
            <w:tcW w:w="1420" w:type="dxa"/>
          </w:tcPr>
          <w:p w14:paraId="7AC6348B" w14:textId="77777777" w:rsidR="0094271D" w:rsidRPr="00D1719B" w:rsidRDefault="0094271D" w:rsidP="003807DB">
            <w:pPr>
              <w:rPr>
                <w:sz w:val="22"/>
                <w:szCs w:val="22"/>
              </w:rPr>
            </w:pPr>
            <w:r w:rsidRPr="00D1719B">
              <w:rPr>
                <w:sz w:val="22"/>
                <w:szCs w:val="22"/>
              </w:rPr>
              <w:t>5.1. valsts pamatbudžets</w:t>
            </w:r>
          </w:p>
        </w:tc>
        <w:tc>
          <w:tcPr>
            <w:tcW w:w="1293" w:type="dxa"/>
            <w:gridSpan w:val="2"/>
            <w:vMerge/>
            <w:vAlign w:val="center"/>
          </w:tcPr>
          <w:p w14:paraId="20DAB002" w14:textId="77777777" w:rsidR="0094271D" w:rsidRPr="00FE1E83" w:rsidRDefault="0094271D" w:rsidP="003807DB">
            <w:pPr>
              <w:jc w:val="center"/>
              <w:rPr>
                <w:i/>
                <w:sz w:val="22"/>
                <w:szCs w:val="22"/>
              </w:rPr>
            </w:pPr>
          </w:p>
        </w:tc>
        <w:tc>
          <w:tcPr>
            <w:tcW w:w="1417" w:type="dxa"/>
            <w:gridSpan w:val="2"/>
            <w:vAlign w:val="center"/>
          </w:tcPr>
          <w:p w14:paraId="009F0BC8" w14:textId="77777777" w:rsidR="0094271D" w:rsidRPr="00FE1E83" w:rsidRDefault="0094271D" w:rsidP="00FE1E83">
            <w:pPr>
              <w:jc w:val="center"/>
              <w:rPr>
                <w:sz w:val="22"/>
                <w:szCs w:val="22"/>
              </w:rPr>
            </w:pPr>
            <w:r w:rsidRPr="00FE1E83">
              <w:rPr>
                <w:sz w:val="22"/>
                <w:szCs w:val="22"/>
              </w:rPr>
              <w:t>0</w:t>
            </w:r>
          </w:p>
        </w:tc>
        <w:tc>
          <w:tcPr>
            <w:tcW w:w="1267" w:type="dxa"/>
            <w:gridSpan w:val="2"/>
            <w:vMerge/>
            <w:vAlign w:val="center"/>
          </w:tcPr>
          <w:p w14:paraId="70939CF8" w14:textId="7891C382" w:rsidR="0094271D" w:rsidRPr="00FE1E83" w:rsidRDefault="0094271D" w:rsidP="00FE1E83">
            <w:pPr>
              <w:jc w:val="center"/>
              <w:rPr>
                <w:sz w:val="22"/>
                <w:szCs w:val="22"/>
              </w:rPr>
            </w:pPr>
          </w:p>
        </w:tc>
        <w:tc>
          <w:tcPr>
            <w:tcW w:w="1276" w:type="dxa"/>
            <w:gridSpan w:val="2"/>
            <w:vAlign w:val="center"/>
          </w:tcPr>
          <w:p w14:paraId="69F9C177" w14:textId="4728D41E" w:rsidR="0094271D" w:rsidRPr="00FE1E83" w:rsidRDefault="00FB2E40" w:rsidP="00FE1E83">
            <w:pPr>
              <w:jc w:val="center"/>
              <w:rPr>
                <w:sz w:val="22"/>
                <w:szCs w:val="22"/>
              </w:rPr>
            </w:pPr>
            <w:r w:rsidRPr="00FE1E83">
              <w:rPr>
                <w:sz w:val="22"/>
                <w:szCs w:val="22"/>
              </w:rPr>
              <w:t>0</w:t>
            </w:r>
          </w:p>
        </w:tc>
        <w:tc>
          <w:tcPr>
            <w:tcW w:w="1275" w:type="dxa"/>
            <w:gridSpan w:val="2"/>
            <w:vMerge/>
            <w:vAlign w:val="center"/>
          </w:tcPr>
          <w:p w14:paraId="2D7FE2D9" w14:textId="51F23438" w:rsidR="0094271D" w:rsidRPr="00FE1E83" w:rsidRDefault="0094271D" w:rsidP="00FE1E83">
            <w:pPr>
              <w:jc w:val="center"/>
              <w:rPr>
                <w:sz w:val="22"/>
                <w:szCs w:val="22"/>
              </w:rPr>
            </w:pPr>
          </w:p>
        </w:tc>
        <w:tc>
          <w:tcPr>
            <w:tcW w:w="1119" w:type="dxa"/>
            <w:vAlign w:val="center"/>
          </w:tcPr>
          <w:p w14:paraId="1E2E78E6" w14:textId="46ABF48D" w:rsidR="0094271D" w:rsidRPr="00FE1E83" w:rsidRDefault="00FB2E40" w:rsidP="00FE1E83">
            <w:pPr>
              <w:jc w:val="center"/>
              <w:rPr>
                <w:sz w:val="22"/>
                <w:szCs w:val="22"/>
              </w:rPr>
            </w:pPr>
            <w:r w:rsidRPr="00FE1E83">
              <w:rPr>
                <w:sz w:val="22"/>
                <w:szCs w:val="22"/>
              </w:rPr>
              <w:t>0</w:t>
            </w:r>
          </w:p>
        </w:tc>
        <w:tc>
          <w:tcPr>
            <w:tcW w:w="1281" w:type="dxa"/>
            <w:vAlign w:val="center"/>
          </w:tcPr>
          <w:p w14:paraId="77E0CFC4" w14:textId="4DD19FF6" w:rsidR="0094271D" w:rsidRPr="00FE1E83" w:rsidRDefault="00FB2E40" w:rsidP="00FE1E83">
            <w:pPr>
              <w:jc w:val="center"/>
              <w:rPr>
                <w:sz w:val="22"/>
                <w:szCs w:val="22"/>
              </w:rPr>
            </w:pPr>
            <w:r w:rsidRPr="00FE1E83">
              <w:rPr>
                <w:sz w:val="22"/>
                <w:szCs w:val="22"/>
              </w:rPr>
              <w:t>0</w:t>
            </w:r>
          </w:p>
        </w:tc>
      </w:tr>
      <w:tr w:rsidR="00416F12" w:rsidRPr="00027A99" w14:paraId="4A59CFF1" w14:textId="77777777" w:rsidTr="00722F8B">
        <w:trPr>
          <w:jc w:val="center"/>
        </w:trPr>
        <w:tc>
          <w:tcPr>
            <w:tcW w:w="1420" w:type="dxa"/>
          </w:tcPr>
          <w:p w14:paraId="4B04E791" w14:textId="77777777" w:rsidR="0094271D" w:rsidRPr="00D1719B" w:rsidRDefault="0094271D" w:rsidP="003807DB">
            <w:pPr>
              <w:rPr>
                <w:sz w:val="22"/>
                <w:szCs w:val="22"/>
              </w:rPr>
            </w:pPr>
            <w:r w:rsidRPr="00D1719B">
              <w:rPr>
                <w:sz w:val="22"/>
                <w:szCs w:val="22"/>
              </w:rPr>
              <w:t>5.2. speciālais budžets</w:t>
            </w:r>
          </w:p>
        </w:tc>
        <w:tc>
          <w:tcPr>
            <w:tcW w:w="1293" w:type="dxa"/>
            <w:gridSpan w:val="2"/>
            <w:vMerge/>
            <w:vAlign w:val="center"/>
          </w:tcPr>
          <w:p w14:paraId="16348D3B" w14:textId="77777777" w:rsidR="0094271D" w:rsidRPr="00027A99" w:rsidRDefault="0094271D" w:rsidP="003807DB">
            <w:pPr>
              <w:jc w:val="center"/>
              <w:rPr>
                <w:i/>
              </w:rPr>
            </w:pPr>
          </w:p>
        </w:tc>
        <w:tc>
          <w:tcPr>
            <w:tcW w:w="1417" w:type="dxa"/>
            <w:gridSpan w:val="2"/>
            <w:vAlign w:val="center"/>
          </w:tcPr>
          <w:p w14:paraId="791AC4F5" w14:textId="7DF278EE" w:rsidR="0094271D" w:rsidRPr="00FE1E83" w:rsidRDefault="00CE4F27" w:rsidP="00FE1E83">
            <w:pPr>
              <w:jc w:val="center"/>
              <w:rPr>
                <w:sz w:val="22"/>
                <w:szCs w:val="22"/>
              </w:rPr>
            </w:pPr>
            <w:r w:rsidRPr="00FE1E83">
              <w:rPr>
                <w:sz w:val="22"/>
                <w:szCs w:val="22"/>
              </w:rPr>
              <w:t>0</w:t>
            </w:r>
          </w:p>
        </w:tc>
        <w:tc>
          <w:tcPr>
            <w:tcW w:w="1267" w:type="dxa"/>
            <w:gridSpan w:val="2"/>
            <w:vMerge/>
            <w:vAlign w:val="center"/>
          </w:tcPr>
          <w:p w14:paraId="1302D182" w14:textId="44C1E23A" w:rsidR="0094271D" w:rsidRPr="00FE1E83" w:rsidRDefault="0094271D" w:rsidP="00FE1E83">
            <w:pPr>
              <w:jc w:val="center"/>
              <w:rPr>
                <w:sz w:val="22"/>
                <w:szCs w:val="22"/>
              </w:rPr>
            </w:pPr>
          </w:p>
        </w:tc>
        <w:tc>
          <w:tcPr>
            <w:tcW w:w="1276" w:type="dxa"/>
            <w:gridSpan w:val="2"/>
            <w:vAlign w:val="center"/>
          </w:tcPr>
          <w:p w14:paraId="6E2C2E48" w14:textId="5A16371F" w:rsidR="0094271D" w:rsidRPr="00FE1E83" w:rsidRDefault="00CE4F27" w:rsidP="00FE1E83">
            <w:pPr>
              <w:jc w:val="center"/>
              <w:rPr>
                <w:sz w:val="22"/>
                <w:szCs w:val="22"/>
              </w:rPr>
            </w:pPr>
            <w:r w:rsidRPr="00FE1E83">
              <w:rPr>
                <w:sz w:val="22"/>
                <w:szCs w:val="22"/>
              </w:rPr>
              <w:t>0</w:t>
            </w:r>
          </w:p>
        </w:tc>
        <w:tc>
          <w:tcPr>
            <w:tcW w:w="1275" w:type="dxa"/>
            <w:gridSpan w:val="2"/>
            <w:vMerge/>
            <w:vAlign w:val="center"/>
          </w:tcPr>
          <w:p w14:paraId="2FF879FE" w14:textId="4183B79F" w:rsidR="0094271D" w:rsidRPr="00FE1E83" w:rsidRDefault="0094271D" w:rsidP="00FE1E83">
            <w:pPr>
              <w:jc w:val="center"/>
              <w:rPr>
                <w:sz w:val="22"/>
                <w:szCs w:val="22"/>
              </w:rPr>
            </w:pPr>
          </w:p>
        </w:tc>
        <w:tc>
          <w:tcPr>
            <w:tcW w:w="1119" w:type="dxa"/>
            <w:vAlign w:val="center"/>
          </w:tcPr>
          <w:p w14:paraId="6A6CC63C" w14:textId="214D996C" w:rsidR="0094271D" w:rsidRPr="00FE1E83" w:rsidRDefault="00CE4F27" w:rsidP="00FE1E83">
            <w:pPr>
              <w:jc w:val="center"/>
              <w:rPr>
                <w:sz w:val="22"/>
                <w:szCs w:val="22"/>
              </w:rPr>
            </w:pPr>
            <w:r w:rsidRPr="00FE1E83">
              <w:rPr>
                <w:sz w:val="22"/>
                <w:szCs w:val="22"/>
              </w:rPr>
              <w:t>0</w:t>
            </w:r>
          </w:p>
        </w:tc>
        <w:tc>
          <w:tcPr>
            <w:tcW w:w="1281" w:type="dxa"/>
            <w:vAlign w:val="center"/>
          </w:tcPr>
          <w:p w14:paraId="69FDD824" w14:textId="3903930F" w:rsidR="0094271D" w:rsidRPr="00FE1E83" w:rsidRDefault="00CE4F27" w:rsidP="00FE1E83">
            <w:pPr>
              <w:jc w:val="center"/>
              <w:rPr>
                <w:sz w:val="22"/>
                <w:szCs w:val="22"/>
              </w:rPr>
            </w:pPr>
            <w:r w:rsidRPr="00FE1E83">
              <w:rPr>
                <w:sz w:val="22"/>
                <w:szCs w:val="22"/>
              </w:rPr>
              <w:t>0</w:t>
            </w:r>
          </w:p>
        </w:tc>
      </w:tr>
      <w:tr w:rsidR="00416F12" w:rsidRPr="00027A99" w14:paraId="628F1D31" w14:textId="77777777" w:rsidTr="00722F8B">
        <w:trPr>
          <w:jc w:val="center"/>
        </w:trPr>
        <w:tc>
          <w:tcPr>
            <w:tcW w:w="1420" w:type="dxa"/>
          </w:tcPr>
          <w:p w14:paraId="728B3BD8" w14:textId="77777777" w:rsidR="0094271D" w:rsidRPr="00D1719B" w:rsidRDefault="0094271D" w:rsidP="003807DB">
            <w:pPr>
              <w:rPr>
                <w:sz w:val="22"/>
                <w:szCs w:val="22"/>
              </w:rPr>
            </w:pPr>
            <w:r w:rsidRPr="00D1719B">
              <w:rPr>
                <w:sz w:val="22"/>
                <w:szCs w:val="22"/>
              </w:rPr>
              <w:t xml:space="preserve">5.3. pašvaldību budžets </w:t>
            </w:r>
          </w:p>
        </w:tc>
        <w:tc>
          <w:tcPr>
            <w:tcW w:w="1293" w:type="dxa"/>
            <w:gridSpan w:val="2"/>
            <w:vMerge/>
          </w:tcPr>
          <w:p w14:paraId="6283D1DE" w14:textId="77777777" w:rsidR="0094271D" w:rsidRPr="00027A99" w:rsidRDefault="0094271D" w:rsidP="003807DB">
            <w:pPr>
              <w:jc w:val="center"/>
              <w:rPr>
                <w:i/>
              </w:rPr>
            </w:pPr>
          </w:p>
        </w:tc>
        <w:tc>
          <w:tcPr>
            <w:tcW w:w="1417" w:type="dxa"/>
            <w:gridSpan w:val="2"/>
            <w:vAlign w:val="center"/>
          </w:tcPr>
          <w:p w14:paraId="761709FC" w14:textId="592D8395" w:rsidR="0094271D" w:rsidRPr="00FE1E83" w:rsidRDefault="00FB2E40" w:rsidP="00FE1E83">
            <w:pPr>
              <w:jc w:val="center"/>
              <w:rPr>
                <w:sz w:val="22"/>
                <w:szCs w:val="22"/>
              </w:rPr>
            </w:pPr>
            <w:r w:rsidRPr="00FE1E83">
              <w:rPr>
                <w:sz w:val="22"/>
                <w:szCs w:val="22"/>
              </w:rPr>
              <w:t>0</w:t>
            </w:r>
          </w:p>
        </w:tc>
        <w:tc>
          <w:tcPr>
            <w:tcW w:w="1267" w:type="dxa"/>
            <w:gridSpan w:val="2"/>
            <w:vMerge/>
            <w:vAlign w:val="center"/>
          </w:tcPr>
          <w:p w14:paraId="6CE70EAB" w14:textId="708DAC15" w:rsidR="0094271D" w:rsidRPr="00FE1E83" w:rsidRDefault="0094271D" w:rsidP="00FE1E83">
            <w:pPr>
              <w:jc w:val="center"/>
              <w:rPr>
                <w:sz w:val="22"/>
                <w:szCs w:val="22"/>
              </w:rPr>
            </w:pPr>
          </w:p>
        </w:tc>
        <w:tc>
          <w:tcPr>
            <w:tcW w:w="1276" w:type="dxa"/>
            <w:gridSpan w:val="2"/>
            <w:vAlign w:val="center"/>
          </w:tcPr>
          <w:p w14:paraId="772A955A" w14:textId="421DE2DD" w:rsidR="0094271D" w:rsidRPr="00FE1E83" w:rsidRDefault="00FB2E40" w:rsidP="00FE1E83">
            <w:pPr>
              <w:jc w:val="center"/>
              <w:rPr>
                <w:sz w:val="22"/>
                <w:szCs w:val="22"/>
              </w:rPr>
            </w:pPr>
            <w:r w:rsidRPr="00FE1E83">
              <w:rPr>
                <w:sz w:val="22"/>
                <w:szCs w:val="22"/>
              </w:rPr>
              <w:t>0</w:t>
            </w:r>
          </w:p>
        </w:tc>
        <w:tc>
          <w:tcPr>
            <w:tcW w:w="1275" w:type="dxa"/>
            <w:gridSpan w:val="2"/>
            <w:vMerge/>
            <w:vAlign w:val="center"/>
          </w:tcPr>
          <w:p w14:paraId="37B098CE" w14:textId="17B4D907" w:rsidR="0094271D" w:rsidRPr="00FE1E83" w:rsidRDefault="0094271D" w:rsidP="00FE1E83">
            <w:pPr>
              <w:jc w:val="center"/>
              <w:rPr>
                <w:sz w:val="22"/>
                <w:szCs w:val="22"/>
              </w:rPr>
            </w:pPr>
          </w:p>
        </w:tc>
        <w:tc>
          <w:tcPr>
            <w:tcW w:w="1119" w:type="dxa"/>
            <w:vAlign w:val="center"/>
          </w:tcPr>
          <w:p w14:paraId="0CE2DB19" w14:textId="0F951C2B" w:rsidR="0094271D" w:rsidRPr="00FE1E83" w:rsidRDefault="00FB2E40" w:rsidP="00FE1E83">
            <w:pPr>
              <w:jc w:val="center"/>
              <w:rPr>
                <w:sz w:val="22"/>
                <w:szCs w:val="22"/>
              </w:rPr>
            </w:pPr>
            <w:r w:rsidRPr="00FE1E83">
              <w:rPr>
                <w:sz w:val="22"/>
                <w:szCs w:val="22"/>
              </w:rPr>
              <w:t>0</w:t>
            </w:r>
          </w:p>
        </w:tc>
        <w:tc>
          <w:tcPr>
            <w:tcW w:w="1281" w:type="dxa"/>
            <w:vAlign w:val="center"/>
          </w:tcPr>
          <w:p w14:paraId="75FC13C3" w14:textId="666655F7" w:rsidR="0094271D" w:rsidRPr="00FE1E83" w:rsidRDefault="00FB2E40" w:rsidP="00FE1E83">
            <w:pPr>
              <w:jc w:val="center"/>
              <w:rPr>
                <w:sz w:val="22"/>
                <w:szCs w:val="22"/>
              </w:rPr>
            </w:pPr>
            <w:r w:rsidRPr="00FE1E83">
              <w:rPr>
                <w:sz w:val="22"/>
                <w:szCs w:val="22"/>
              </w:rPr>
              <w:t>0</w:t>
            </w:r>
          </w:p>
        </w:tc>
      </w:tr>
      <w:tr w:rsidR="00416F12" w:rsidRPr="00027A99" w14:paraId="7204F5FF" w14:textId="77777777" w:rsidTr="00DC5A0C">
        <w:trPr>
          <w:jc w:val="center"/>
        </w:trPr>
        <w:tc>
          <w:tcPr>
            <w:tcW w:w="1420" w:type="dxa"/>
          </w:tcPr>
          <w:p w14:paraId="275FDCA9" w14:textId="7EFCD558" w:rsidR="003807DB" w:rsidRPr="00D1719B" w:rsidRDefault="003807DB" w:rsidP="003807DB">
            <w:pPr>
              <w:rPr>
                <w:sz w:val="22"/>
                <w:szCs w:val="22"/>
              </w:rPr>
            </w:pPr>
            <w:r w:rsidRPr="00D1719B">
              <w:rPr>
                <w:sz w:val="22"/>
                <w:szCs w:val="22"/>
              </w:rPr>
              <w:t>6. Detalizēts ieņēmumu un izdevumu aprēķins (ja nepie</w:t>
            </w:r>
            <w:r w:rsidRPr="00D1719B">
              <w:rPr>
                <w:sz w:val="22"/>
                <w:szCs w:val="22"/>
              </w:rPr>
              <w:softHyphen/>
              <w:t>ciešams, detalizētu ieņēmumu un izdevumu aprēķinu var pievienot anotācijas pielikumā)</w:t>
            </w:r>
          </w:p>
        </w:tc>
        <w:tc>
          <w:tcPr>
            <w:tcW w:w="8928" w:type="dxa"/>
            <w:gridSpan w:val="12"/>
            <w:vMerge w:val="restart"/>
            <w:shd w:val="clear" w:color="auto" w:fill="auto"/>
          </w:tcPr>
          <w:p w14:paraId="23A0FC8A" w14:textId="7D78B699" w:rsidR="003807DB" w:rsidRPr="00027A99" w:rsidRDefault="00AF6BCA" w:rsidP="003807DB">
            <w:pPr>
              <w:ind w:right="34"/>
              <w:jc w:val="both"/>
            </w:pPr>
            <w:r w:rsidRPr="00AF6BCA">
              <w:t>Papildus finansējums projekta īstenošanai nav nepieciešams.</w:t>
            </w:r>
          </w:p>
        </w:tc>
      </w:tr>
      <w:tr w:rsidR="00416F12" w:rsidRPr="00027A99" w14:paraId="02E4961A" w14:textId="77777777" w:rsidTr="00DC5A0C">
        <w:trPr>
          <w:jc w:val="center"/>
        </w:trPr>
        <w:tc>
          <w:tcPr>
            <w:tcW w:w="1420" w:type="dxa"/>
          </w:tcPr>
          <w:p w14:paraId="435E3CDC" w14:textId="77777777" w:rsidR="003807DB" w:rsidRPr="00D1719B" w:rsidRDefault="003807DB" w:rsidP="003807DB">
            <w:pPr>
              <w:rPr>
                <w:sz w:val="22"/>
                <w:szCs w:val="22"/>
              </w:rPr>
            </w:pPr>
            <w:r w:rsidRPr="00D1719B">
              <w:rPr>
                <w:sz w:val="22"/>
                <w:szCs w:val="22"/>
              </w:rPr>
              <w:t>6.1. detalizēts ieņēmumu aprēķins</w:t>
            </w:r>
          </w:p>
        </w:tc>
        <w:tc>
          <w:tcPr>
            <w:tcW w:w="8928" w:type="dxa"/>
            <w:gridSpan w:val="12"/>
            <w:vMerge/>
            <w:shd w:val="clear" w:color="auto" w:fill="auto"/>
          </w:tcPr>
          <w:p w14:paraId="11519C44" w14:textId="77777777" w:rsidR="003807DB" w:rsidRPr="00027A99" w:rsidRDefault="003807DB" w:rsidP="003807DB">
            <w:pPr>
              <w:rPr>
                <w:b/>
                <w:i/>
              </w:rPr>
            </w:pPr>
          </w:p>
        </w:tc>
      </w:tr>
      <w:tr w:rsidR="00416F12" w:rsidRPr="00027A99" w14:paraId="77BED384" w14:textId="77777777" w:rsidTr="00DC5A0C">
        <w:trPr>
          <w:jc w:val="center"/>
        </w:trPr>
        <w:tc>
          <w:tcPr>
            <w:tcW w:w="1420" w:type="dxa"/>
          </w:tcPr>
          <w:p w14:paraId="165F1C2B" w14:textId="77777777" w:rsidR="003807DB" w:rsidRPr="00D1719B" w:rsidRDefault="003807DB" w:rsidP="003807DB">
            <w:pPr>
              <w:rPr>
                <w:sz w:val="22"/>
                <w:szCs w:val="22"/>
              </w:rPr>
            </w:pPr>
            <w:r w:rsidRPr="00D1719B">
              <w:rPr>
                <w:sz w:val="22"/>
                <w:szCs w:val="22"/>
              </w:rPr>
              <w:t>6.2. detalizēts izdevumu aprēķins</w:t>
            </w:r>
          </w:p>
        </w:tc>
        <w:tc>
          <w:tcPr>
            <w:tcW w:w="8928" w:type="dxa"/>
            <w:gridSpan w:val="12"/>
            <w:vMerge/>
            <w:shd w:val="clear" w:color="auto" w:fill="auto"/>
          </w:tcPr>
          <w:p w14:paraId="59C8645B" w14:textId="77777777" w:rsidR="003807DB" w:rsidRPr="00027A99" w:rsidRDefault="003807DB" w:rsidP="003807DB">
            <w:pPr>
              <w:rPr>
                <w:b/>
                <w:i/>
              </w:rPr>
            </w:pPr>
          </w:p>
        </w:tc>
      </w:tr>
      <w:tr w:rsidR="00416F12" w:rsidRPr="00027A99" w14:paraId="291ED723" w14:textId="77777777" w:rsidTr="00DC5A0C">
        <w:trPr>
          <w:trHeight w:val="399"/>
          <w:jc w:val="center"/>
        </w:trPr>
        <w:tc>
          <w:tcPr>
            <w:tcW w:w="1420" w:type="dxa"/>
          </w:tcPr>
          <w:p w14:paraId="6EC574B3" w14:textId="77777777" w:rsidR="003807DB" w:rsidRPr="00D1719B" w:rsidRDefault="003807DB" w:rsidP="003807DB">
            <w:pPr>
              <w:rPr>
                <w:sz w:val="22"/>
                <w:szCs w:val="22"/>
              </w:rPr>
            </w:pPr>
            <w:r w:rsidRPr="00D1719B">
              <w:rPr>
                <w:sz w:val="22"/>
                <w:szCs w:val="22"/>
              </w:rPr>
              <w:t>7. Amata vietu skaita izmaiņas</w:t>
            </w:r>
          </w:p>
        </w:tc>
        <w:tc>
          <w:tcPr>
            <w:tcW w:w="8928" w:type="dxa"/>
            <w:gridSpan w:val="12"/>
            <w:shd w:val="clear" w:color="auto" w:fill="auto"/>
          </w:tcPr>
          <w:p w14:paraId="281AD9B6" w14:textId="1F83B66C" w:rsidR="003807DB" w:rsidRPr="00027A99" w:rsidRDefault="0014358E" w:rsidP="003807DB">
            <w:pPr>
              <w:ind w:right="34"/>
              <w:jc w:val="both"/>
            </w:pPr>
            <w:r>
              <w:t>Noteikumu p</w:t>
            </w:r>
            <w:r w:rsidR="003807DB" w:rsidRPr="00027A99">
              <w:t>rojektam nav ietekme uz amata vietu skaita izmaiņām.</w:t>
            </w:r>
          </w:p>
        </w:tc>
      </w:tr>
      <w:tr w:rsidR="00416F12" w:rsidRPr="00027A99" w14:paraId="1471BBB0" w14:textId="77777777" w:rsidTr="00DC5A0C">
        <w:trPr>
          <w:trHeight w:val="399"/>
          <w:jc w:val="center"/>
        </w:trPr>
        <w:tc>
          <w:tcPr>
            <w:tcW w:w="1420" w:type="dxa"/>
          </w:tcPr>
          <w:p w14:paraId="1F302026" w14:textId="77777777" w:rsidR="003807DB" w:rsidRPr="00D1719B" w:rsidRDefault="003807DB" w:rsidP="003807DB">
            <w:pPr>
              <w:rPr>
                <w:sz w:val="22"/>
                <w:szCs w:val="22"/>
              </w:rPr>
            </w:pPr>
            <w:r w:rsidRPr="00D1719B">
              <w:rPr>
                <w:sz w:val="22"/>
                <w:szCs w:val="22"/>
              </w:rPr>
              <w:t>8. Cita informācija</w:t>
            </w:r>
          </w:p>
        </w:tc>
        <w:tc>
          <w:tcPr>
            <w:tcW w:w="8928" w:type="dxa"/>
            <w:gridSpan w:val="12"/>
            <w:shd w:val="clear" w:color="auto" w:fill="auto"/>
          </w:tcPr>
          <w:p w14:paraId="144E21C2" w14:textId="4E66E1C5" w:rsidR="003807DB" w:rsidRPr="00027A99" w:rsidRDefault="00226B3C" w:rsidP="003807DB">
            <w:pPr>
              <w:ind w:right="34"/>
              <w:jc w:val="both"/>
            </w:pPr>
            <w:r w:rsidRPr="00027A99">
              <w:t>Nav</w:t>
            </w:r>
            <w:r w:rsidR="00D5631C" w:rsidRPr="00027A99">
              <w:t>.</w:t>
            </w:r>
          </w:p>
        </w:tc>
      </w:tr>
    </w:tbl>
    <w:p w14:paraId="6A3A08DB" w14:textId="77777777" w:rsidR="007F671D" w:rsidRPr="00027A99" w:rsidRDefault="007F671D" w:rsidP="00464CD0">
      <w:pPr>
        <w:ind w:left="-567" w:right="-427"/>
        <w:jc w:val="both"/>
      </w:pPr>
    </w:p>
    <w:tbl>
      <w:tblPr>
        <w:tblpPr w:leftFromText="180" w:rightFromText="180" w:vertAnchor="text" w:horzAnchor="margin" w:tblpXSpec="center" w:tblpY="14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90"/>
      </w:tblGrid>
      <w:tr w:rsidR="00C3572A" w:rsidRPr="00027A99" w14:paraId="7BE646B2" w14:textId="77777777" w:rsidTr="00D1719B">
        <w:tc>
          <w:tcPr>
            <w:tcW w:w="10490" w:type="dxa"/>
            <w:tcBorders>
              <w:bottom w:val="single" w:sz="4" w:space="0" w:color="auto"/>
            </w:tcBorders>
            <w:vAlign w:val="center"/>
          </w:tcPr>
          <w:p w14:paraId="4F72A30F" w14:textId="77777777" w:rsidR="00C3572A" w:rsidRPr="00027A99" w:rsidRDefault="00C3572A" w:rsidP="00217A67">
            <w:pPr>
              <w:pStyle w:val="naisnod"/>
              <w:spacing w:before="0" w:after="0"/>
            </w:pPr>
            <w:r w:rsidRPr="00027A99">
              <w:t>IV. Tiesību akta projekta ietekme uz spēkā esošo tiesību normu sistēmu</w:t>
            </w:r>
          </w:p>
        </w:tc>
      </w:tr>
      <w:tr w:rsidR="00C3572A" w:rsidRPr="00027A99" w14:paraId="5CF1471E" w14:textId="77777777" w:rsidTr="00D1719B">
        <w:trPr>
          <w:trHeight w:val="273"/>
        </w:trPr>
        <w:tc>
          <w:tcPr>
            <w:tcW w:w="10490" w:type="dxa"/>
            <w:tcBorders>
              <w:top w:val="single" w:sz="4" w:space="0" w:color="auto"/>
              <w:left w:val="single" w:sz="4" w:space="0" w:color="auto"/>
              <w:bottom w:val="single" w:sz="4" w:space="0" w:color="auto"/>
              <w:right w:val="single" w:sz="4" w:space="0" w:color="auto"/>
            </w:tcBorders>
          </w:tcPr>
          <w:p w14:paraId="4C33091C" w14:textId="1AFA01D6" w:rsidR="00C3572A" w:rsidRPr="00027A99" w:rsidRDefault="0014358E" w:rsidP="00217A67">
            <w:pPr>
              <w:ind w:right="127"/>
              <w:jc w:val="center"/>
            </w:pPr>
            <w:r>
              <w:t>Noteikumu p</w:t>
            </w:r>
            <w:r w:rsidR="00C3572A" w:rsidRPr="00027A99">
              <w:t>rojekts šo jomu neskar</w:t>
            </w:r>
            <w:r w:rsidR="00D5631C" w:rsidRPr="00027A99">
              <w:t>.</w:t>
            </w:r>
          </w:p>
        </w:tc>
      </w:tr>
    </w:tbl>
    <w:p w14:paraId="2F4242D6" w14:textId="77777777" w:rsidR="00C3572A" w:rsidRPr="00027A99" w:rsidRDefault="00C3572A" w:rsidP="00C3572A"/>
    <w:tbl>
      <w:tblPr>
        <w:tblpPr w:leftFromText="180" w:rightFromText="180" w:vertAnchor="text" w:horzAnchor="margin" w:tblpXSpec="center" w:tblpY="14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90"/>
      </w:tblGrid>
      <w:tr w:rsidR="00C3572A" w:rsidRPr="00027A99" w14:paraId="644DCDE4" w14:textId="77777777" w:rsidTr="00D1719B">
        <w:tc>
          <w:tcPr>
            <w:tcW w:w="10490" w:type="dxa"/>
            <w:vAlign w:val="center"/>
          </w:tcPr>
          <w:p w14:paraId="1C0AC5AA" w14:textId="77777777" w:rsidR="00C3572A" w:rsidRPr="00027A99" w:rsidRDefault="00C3572A" w:rsidP="00217A67">
            <w:pPr>
              <w:pStyle w:val="naisnod"/>
              <w:spacing w:before="0" w:after="0"/>
            </w:pPr>
            <w:r w:rsidRPr="00027A99">
              <w:t>V. Tiesību akta projekta atbilstība Latvijas Republikas starptautiskajām saistībām</w:t>
            </w:r>
          </w:p>
        </w:tc>
      </w:tr>
      <w:tr w:rsidR="00C3572A" w:rsidRPr="00027A99" w14:paraId="1E91A922" w14:textId="77777777" w:rsidTr="00D1719B">
        <w:trPr>
          <w:trHeight w:val="273"/>
        </w:trPr>
        <w:tc>
          <w:tcPr>
            <w:tcW w:w="10490" w:type="dxa"/>
          </w:tcPr>
          <w:p w14:paraId="17E09A71" w14:textId="042535DA" w:rsidR="00C3572A" w:rsidRPr="00027A99" w:rsidRDefault="00027A99" w:rsidP="00217A67">
            <w:pPr>
              <w:ind w:right="127"/>
              <w:jc w:val="center"/>
            </w:pPr>
            <w:r>
              <w:t>Noteikumu p</w:t>
            </w:r>
            <w:r w:rsidR="00C3572A" w:rsidRPr="00027A99">
              <w:t>rojekts šo jomu neskar</w:t>
            </w:r>
          </w:p>
        </w:tc>
      </w:tr>
    </w:tbl>
    <w:p w14:paraId="55124D26" w14:textId="77777777" w:rsidR="00554CAC" w:rsidRPr="00027A99" w:rsidRDefault="00554CAC"/>
    <w:tbl>
      <w:tblPr>
        <w:tblW w:w="5447" w:type="pct"/>
        <w:jc w:val="center"/>
        <w:tblCellMar>
          <w:left w:w="10" w:type="dxa"/>
          <w:right w:w="10" w:type="dxa"/>
        </w:tblCellMar>
        <w:tblLook w:val="04A0" w:firstRow="1" w:lastRow="0" w:firstColumn="1" w:lastColumn="0" w:noHBand="0" w:noVBand="1"/>
      </w:tblPr>
      <w:tblGrid>
        <w:gridCol w:w="1255"/>
        <w:gridCol w:w="2338"/>
        <w:gridCol w:w="6896"/>
      </w:tblGrid>
      <w:tr w:rsidR="006A5F1E" w:rsidRPr="00FE6607" w14:paraId="754DC1FF" w14:textId="77777777" w:rsidTr="00D1719B">
        <w:trPr>
          <w:trHeight w:val="336"/>
          <w:jc w:val="center"/>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3A2695CE" w14:textId="77777777" w:rsidR="006A5F1E" w:rsidRPr="00FE6607" w:rsidRDefault="006A5F1E" w:rsidP="005B77C8">
            <w:pPr>
              <w:spacing w:before="100" w:after="100" w:line="360" w:lineRule="auto"/>
              <w:ind w:firstLine="300"/>
              <w:jc w:val="center"/>
              <w:rPr>
                <w:rFonts w:eastAsia="Times New Roman"/>
                <w:b/>
                <w:bCs/>
              </w:rPr>
            </w:pPr>
            <w:r w:rsidRPr="00027A99">
              <w:rPr>
                <w:rFonts w:eastAsia="Times New Roman"/>
                <w:b/>
                <w:bCs/>
              </w:rPr>
              <w:t>VI. Sabiedrības līdzdalība un komunikācijas aktivitātes</w:t>
            </w:r>
          </w:p>
        </w:tc>
      </w:tr>
      <w:tr w:rsidR="006A5F1E" w:rsidRPr="00FE6607" w14:paraId="299A9B1E" w14:textId="77777777" w:rsidTr="00D1719B">
        <w:trPr>
          <w:trHeight w:val="432"/>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43183C63" w14:textId="77777777" w:rsidR="006A5F1E" w:rsidRPr="00FE6607" w:rsidRDefault="006A5F1E" w:rsidP="005B77C8">
            <w:pPr>
              <w:rPr>
                <w:rFonts w:eastAsia="Times New Roman"/>
              </w:rPr>
            </w:pPr>
            <w:r w:rsidRPr="00FE6607">
              <w:rPr>
                <w:rFonts w:eastAsia="Times New Roman"/>
              </w:rPr>
              <w:t>1.</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13D17969" w14:textId="77777777" w:rsidR="006A5F1E" w:rsidRPr="00FE6607" w:rsidRDefault="006A5F1E" w:rsidP="005B77C8">
            <w:pPr>
              <w:rPr>
                <w:rFonts w:eastAsia="Times New Roman"/>
              </w:rPr>
            </w:pPr>
            <w:r w:rsidRPr="00FE6607">
              <w:rPr>
                <w:rFonts w:eastAsia="Times New Roman"/>
              </w:rPr>
              <w:t>Plānotās sabiedrības līdzdalības un komunikācijas aktivitātes saistībā ar projektu</w:t>
            </w:r>
          </w:p>
        </w:tc>
        <w:tc>
          <w:tcPr>
            <w:tcW w:w="6896"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662B63A5" w14:textId="3920BE8E" w:rsidR="006A5F1E" w:rsidRPr="00FE6607" w:rsidRDefault="004C18DC" w:rsidP="00895BB3">
            <w:pPr>
              <w:ind w:firstLine="349"/>
              <w:jc w:val="both"/>
            </w:pPr>
            <w:r w:rsidRPr="00FE6607">
              <w:t>Noteikumu projekt</w:t>
            </w:r>
            <w:r w:rsidR="00671FFC">
              <w:t>s</w:t>
            </w:r>
            <w:r w:rsidRPr="00FE6607">
              <w:t xml:space="preserve"> izstrād</w:t>
            </w:r>
            <w:r w:rsidR="00671FFC">
              <w:t>āts sadarbībā ar</w:t>
            </w:r>
            <w:r w:rsidRPr="00FE6607">
              <w:t xml:space="preserve"> </w:t>
            </w:r>
            <w:r w:rsidR="00671FFC">
              <w:t xml:space="preserve">biedrības “Latvijas Sporta izglītības iestāžu direktoru padome” </w:t>
            </w:r>
            <w:r w:rsidR="00895BB3">
              <w:t xml:space="preserve">(turpmāk – LSIIDP) </w:t>
            </w:r>
            <w:r w:rsidR="00671FFC">
              <w:t>valdi</w:t>
            </w:r>
            <w:r w:rsidR="00895BB3">
              <w:t>,. Diskusiju gaitā Noteikumu projekta izstrādei piesaistī</w:t>
            </w:r>
            <w:r w:rsidR="007F418A">
              <w:t>ti</w:t>
            </w:r>
            <w:r w:rsidR="00895BB3">
              <w:t xml:space="preserve"> vairāku sporta skolu direktor</w:t>
            </w:r>
            <w:r w:rsidR="007F418A">
              <w:t>i</w:t>
            </w:r>
            <w:r w:rsidR="00895BB3">
              <w:t xml:space="preserve"> un </w:t>
            </w:r>
            <w:r w:rsidR="007F418A">
              <w:t xml:space="preserve">notikušas </w:t>
            </w:r>
            <w:r w:rsidR="00895BB3">
              <w:t>konsult</w:t>
            </w:r>
            <w:r w:rsidR="007F418A">
              <w:t>ācijas</w:t>
            </w:r>
            <w:r w:rsidR="00895BB3">
              <w:t xml:space="preserve"> ar </w:t>
            </w:r>
            <w:r w:rsidR="00895BB3" w:rsidRPr="00FE6607">
              <w:t>35 sporta veidu federācij</w:t>
            </w:r>
            <w:r w:rsidR="00895BB3">
              <w:t>ām</w:t>
            </w:r>
            <w:r w:rsidR="00895BB3" w:rsidRPr="00FE6607">
              <w:t>, kuru pārstāvēto sporta veidu profesionālās ievirzes izglītības programmas tiek īstenotas sporta skolās</w:t>
            </w:r>
            <w:r w:rsidR="00895BB3">
              <w:t xml:space="preserve">. </w:t>
            </w:r>
          </w:p>
        </w:tc>
      </w:tr>
      <w:tr w:rsidR="004C18DC" w:rsidRPr="00FE6607" w14:paraId="674D7A91" w14:textId="77777777" w:rsidTr="00D1719B">
        <w:trPr>
          <w:trHeight w:val="264"/>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2B3D9023" w14:textId="77777777" w:rsidR="004C18DC" w:rsidRPr="00FE6607" w:rsidRDefault="004C18DC" w:rsidP="004C18DC">
            <w:pPr>
              <w:rPr>
                <w:rFonts w:eastAsia="Times New Roman"/>
              </w:rPr>
            </w:pPr>
            <w:r w:rsidRPr="00FE6607">
              <w:rPr>
                <w:rFonts w:eastAsia="Times New Roman"/>
              </w:rPr>
              <w:t>2.</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73CF5811" w14:textId="77777777" w:rsidR="004C18DC" w:rsidRPr="00FE6607" w:rsidRDefault="004C18DC" w:rsidP="004C18DC">
            <w:pPr>
              <w:rPr>
                <w:rFonts w:eastAsia="Times New Roman"/>
              </w:rPr>
            </w:pPr>
            <w:r w:rsidRPr="00FE6607">
              <w:rPr>
                <w:rFonts w:eastAsia="Times New Roman"/>
              </w:rPr>
              <w:t>Sabiedrības līdzdalība projekta izstrādē</w:t>
            </w:r>
          </w:p>
        </w:tc>
        <w:tc>
          <w:tcPr>
            <w:tcW w:w="6896"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74727DB5" w14:textId="6E784509" w:rsidR="004C18DC" w:rsidRPr="00FE6607" w:rsidRDefault="007F418A" w:rsidP="005C27C4">
            <w:pPr>
              <w:ind w:right="136" w:firstLine="69"/>
              <w:jc w:val="both"/>
              <w:rPr>
                <w:rFonts w:eastAsia="Times New Roman"/>
              </w:rPr>
            </w:pPr>
            <w:r>
              <w:t xml:space="preserve">Uzsākot Noteikumu projekta izstrādi, </w:t>
            </w:r>
            <w:r w:rsidR="00776E3F">
              <w:t>ministrija</w:t>
            </w:r>
            <w:r w:rsidRPr="00FE6607">
              <w:t xml:space="preserve"> veica </w:t>
            </w:r>
            <w:r w:rsidR="00AF73A5">
              <w:t>sporta skolu</w:t>
            </w:r>
            <w:r w:rsidRPr="00FE6607">
              <w:t xml:space="preserve"> darbības analīzi attiecībā uz izglītojamo dalību sacensībās, </w:t>
            </w:r>
            <w:r>
              <w:t>grupu</w:t>
            </w:r>
            <w:r w:rsidRPr="00FE6607">
              <w:t xml:space="preserve"> </w:t>
            </w:r>
            <w:r w:rsidRPr="00FE6607">
              <w:lastRenderedPageBreak/>
              <w:t xml:space="preserve">komplektēšanu, kā arī apkopoja un izvērtēja </w:t>
            </w:r>
            <w:r w:rsidR="00776E3F">
              <w:t xml:space="preserve">sporta </w:t>
            </w:r>
            <w:r w:rsidRPr="00FE6607">
              <w:t>federāciju un</w:t>
            </w:r>
            <w:r w:rsidR="00AF73A5">
              <w:t xml:space="preserve"> sporta skolu</w:t>
            </w:r>
            <w:r w:rsidRPr="00FE6607">
              <w:t xml:space="preserve"> iesniegtos priekšlikumus.</w:t>
            </w:r>
            <w:r>
              <w:t xml:space="preserve"> </w:t>
            </w:r>
            <w:r w:rsidRPr="00FE6607">
              <w:t>Noteikumu projekt</w:t>
            </w:r>
            <w:r>
              <w:t>s</w:t>
            </w:r>
            <w:r w:rsidRPr="00FE6607">
              <w:t xml:space="preserve"> izstrād</w:t>
            </w:r>
            <w:r>
              <w:t>āts sadarbībā ar</w:t>
            </w:r>
            <w:r w:rsidRPr="00FE6607">
              <w:t xml:space="preserve"> </w:t>
            </w:r>
            <w:r>
              <w:t xml:space="preserve">LSIIDP valdi, 10 sanāksmēs diskusiju rezultātā vienojoties par Noteikumu projektā veicamajām izmaiņām, kā arī izglītojamo skaita un vecuma nosacījumiem, rezultativitātes kritērijiem. Diskusiju gaitā LSIIDP Noteikumu projekta izstrādei piesaistīja vairāku sporta skolu direktorus un konsultējās ar </w:t>
            </w:r>
            <w:r w:rsidRPr="00FE6607">
              <w:t>35 sporta veidu federācij</w:t>
            </w:r>
            <w:r>
              <w:t>ām</w:t>
            </w:r>
            <w:r w:rsidRPr="00FE6607">
              <w:t>, kuru pārstāvēto sporta veidu profesionālās ievirzes izglītības programmas tiek īstenotas sporta skolās</w:t>
            </w:r>
            <w:r>
              <w:t xml:space="preserve">. </w:t>
            </w:r>
            <w:r w:rsidR="004C18DC" w:rsidRPr="00FE6607">
              <w:t xml:space="preserve"> Pēc Noteikumu projekta izstrādes tas tik</w:t>
            </w:r>
            <w:r w:rsidR="00027A99">
              <w:t>s</w:t>
            </w:r>
            <w:r w:rsidR="004C18DC" w:rsidRPr="00FE6607">
              <w:t xml:space="preserve"> ievietots ministrijas </w:t>
            </w:r>
            <w:r w:rsidR="00776E3F">
              <w:t>tīmekļvietnē</w:t>
            </w:r>
            <w:r w:rsidR="004C18DC" w:rsidRPr="00FE6607">
              <w:t xml:space="preserve"> (</w:t>
            </w:r>
            <w:hyperlink r:id="rId8" w:history="1">
              <w:r w:rsidR="004C18DC" w:rsidRPr="00FE6607">
                <w:rPr>
                  <w:rStyle w:val="Hyperlink"/>
                </w:rPr>
                <w:t>www.izm.gov.lv</w:t>
              </w:r>
            </w:hyperlink>
            <w:r w:rsidR="004C18DC" w:rsidRPr="00FE6607">
              <w:t xml:space="preserve">) un LSIIDP </w:t>
            </w:r>
            <w:r w:rsidR="00776E3F">
              <w:t>tīmekļvietnē</w:t>
            </w:r>
            <w:r w:rsidR="004C18DC" w:rsidRPr="00FE6607">
              <w:t xml:space="preserve"> (</w:t>
            </w:r>
            <w:hyperlink r:id="rId9" w:history="1">
              <w:r w:rsidR="004C18DC" w:rsidRPr="00FE6607">
                <w:rPr>
                  <w:rStyle w:val="Hyperlink"/>
                </w:rPr>
                <w:t>www.sportaskolas.lv</w:t>
              </w:r>
            </w:hyperlink>
            <w:r w:rsidR="004C18DC" w:rsidRPr="00FE6607">
              <w:t>).</w:t>
            </w:r>
            <w:r>
              <w:t xml:space="preserve"> Saņemtie priekšlikumi tiks izvērtēti un pieņemts lēmums par to iekļaušanu Noteikumu projektā.</w:t>
            </w:r>
          </w:p>
        </w:tc>
      </w:tr>
      <w:tr w:rsidR="004C18DC" w:rsidRPr="00FE6607" w14:paraId="44867B26" w14:textId="77777777" w:rsidTr="00D1719B">
        <w:trPr>
          <w:trHeight w:val="372"/>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22640995" w14:textId="77777777" w:rsidR="004C18DC" w:rsidRPr="00FE6607" w:rsidRDefault="004C18DC" w:rsidP="004C18DC">
            <w:pPr>
              <w:rPr>
                <w:rFonts w:eastAsia="Times New Roman"/>
              </w:rPr>
            </w:pPr>
            <w:r w:rsidRPr="00FE6607">
              <w:rPr>
                <w:rFonts w:eastAsia="Times New Roman"/>
              </w:rPr>
              <w:lastRenderedPageBreak/>
              <w:t>3.</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72D06B19" w14:textId="77777777" w:rsidR="004C18DC" w:rsidRPr="00FE6607" w:rsidRDefault="004C18DC" w:rsidP="004C18DC">
            <w:pPr>
              <w:rPr>
                <w:rFonts w:eastAsia="Times New Roman"/>
              </w:rPr>
            </w:pPr>
            <w:r w:rsidRPr="00FE6607">
              <w:rPr>
                <w:rFonts w:eastAsia="Times New Roman"/>
              </w:rPr>
              <w:t>Sabiedrības līdzdalības rezultāti</w:t>
            </w:r>
          </w:p>
        </w:tc>
        <w:tc>
          <w:tcPr>
            <w:tcW w:w="6896"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40A99358" w14:textId="16FD6501" w:rsidR="004C18DC" w:rsidRPr="00FE6607" w:rsidRDefault="004C18DC" w:rsidP="004C18DC">
            <w:pPr>
              <w:ind w:left="211" w:right="136" w:hanging="211"/>
              <w:jc w:val="both"/>
              <w:rPr>
                <w:rFonts w:eastAsia="Times New Roman"/>
              </w:rPr>
            </w:pPr>
            <w:r w:rsidRPr="00FE6607">
              <w:rPr>
                <w:rFonts w:eastAsia="Times New Roman"/>
              </w:rPr>
              <w:t xml:space="preserve"> </w:t>
            </w:r>
            <w:r w:rsidR="007E3943">
              <w:rPr>
                <w:rFonts w:eastAsia="Times New Roman"/>
              </w:rPr>
              <w:t>Noteikumu p</w:t>
            </w:r>
            <w:r w:rsidRPr="00FE6607">
              <w:rPr>
                <w:rFonts w:eastAsia="Times New Roman"/>
              </w:rPr>
              <w:t>rojekts šo jomu neskar.</w:t>
            </w:r>
          </w:p>
        </w:tc>
      </w:tr>
      <w:tr w:rsidR="004C18DC" w:rsidRPr="00FE6607" w14:paraId="39C2E39F" w14:textId="77777777" w:rsidTr="00D1719B">
        <w:trPr>
          <w:trHeight w:val="372"/>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762F3505" w14:textId="77777777" w:rsidR="004C18DC" w:rsidRPr="00FE6607" w:rsidRDefault="004C18DC" w:rsidP="004C18DC">
            <w:pPr>
              <w:rPr>
                <w:rFonts w:eastAsia="Times New Roman"/>
              </w:rPr>
            </w:pPr>
            <w:r w:rsidRPr="00FE6607">
              <w:rPr>
                <w:rFonts w:eastAsia="Times New Roman"/>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0C120751" w14:textId="77777777" w:rsidR="004C18DC" w:rsidRPr="00FE6607" w:rsidRDefault="004C18DC" w:rsidP="004C18DC">
            <w:pPr>
              <w:rPr>
                <w:rFonts w:eastAsia="Times New Roman"/>
              </w:rPr>
            </w:pPr>
            <w:r w:rsidRPr="00FE6607">
              <w:rPr>
                <w:rFonts w:eastAsia="Times New Roman"/>
              </w:rPr>
              <w:t>Cita informācija</w:t>
            </w:r>
          </w:p>
        </w:tc>
        <w:tc>
          <w:tcPr>
            <w:tcW w:w="6896"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tcPr>
          <w:p w14:paraId="2590A97D" w14:textId="55A1089A" w:rsidR="004C18DC" w:rsidRPr="00FE6607" w:rsidRDefault="004C18DC" w:rsidP="004C18DC">
            <w:pPr>
              <w:ind w:left="69" w:right="136"/>
              <w:jc w:val="both"/>
              <w:rPr>
                <w:rFonts w:eastAsia="Times New Roman"/>
              </w:rPr>
            </w:pPr>
            <w:r w:rsidRPr="00FE6607">
              <w:rPr>
                <w:rFonts w:eastAsia="Times New Roman"/>
              </w:rPr>
              <w:t>Saskaņā ar Oficiālo publikāciju un tiesiskās informācijas likuma 2.</w:t>
            </w:r>
            <w:r w:rsidR="001517F2">
              <w:rPr>
                <w:rFonts w:eastAsia="Times New Roman"/>
              </w:rPr>
              <w:t> </w:t>
            </w:r>
            <w:r w:rsidRPr="00FE6607">
              <w:rPr>
                <w:rFonts w:eastAsia="Times New Roman"/>
              </w:rPr>
              <w:t xml:space="preserve">panta pirmo daļu un 3. panta pirmo daļu tiesību aktus publicē oficiālajā izdevumā „Latvijas Vēstnesis”, tos publicējot elektroniski tīmekļvietnē </w:t>
            </w:r>
            <w:hyperlink r:id="rId10" w:history="1">
              <w:r w:rsidRPr="00FE6607">
                <w:rPr>
                  <w:rStyle w:val="Hyperlink"/>
                  <w:rFonts w:eastAsia="Times New Roman"/>
                </w:rPr>
                <w:t>www.vestnesis.lv</w:t>
              </w:r>
            </w:hyperlink>
            <w:r w:rsidRPr="00FE6607">
              <w:rPr>
                <w:rFonts w:eastAsia="Times New Roman"/>
              </w:rPr>
              <w:t>.</w:t>
            </w:r>
          </w:p>
        </w:tc>
      </w:tr>
    </w:tbl>
    <w:p w14:paraId="04A321FB" w14:textId="77777777" w:rsidR="00052519" w:rsidRPr="00FE6607" w:rsidRDefault="00052519"/>
    <w:tbl>
      <w:tblPr>
        <w:tblW w:w="541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5"/>
        <w:gridCol w:w="4616"/>
        <w:gridCol w:w="5388"/>
      </w:tblGrid>
      <w:tr w:rsidR="00052519" w:rsidRPr="00FE6607" w14:paraId="2937819E" w14:textId="77777777" w:rsidTr="00D1719B">
        <w:tc>
          <w:tcPr>
            <w:tcW w:w="5000" w:type="pct"/>
            <w:gridSpan w:val="3"/>
            <w:tcBorders>
              <w:top w:val="single" w:sz="4" w:space="0" w:color="auto"/>
            </w:tcBorders>
          </w:tcPr>
          <w:p w14:paraId="015B5E26" w14:textId="77777777" w:rsidR="00052519" w:rsidRPr="00FE6607" w:rsidRDefault="00052519" w:rsidP="005B77C8">
            <w:pPr>
              <w:pStyle w:val="naisnod"/>
              <w:spacing w:before="0" w:after="0"/>
              <w:ind w:left="57" w:right="57"/>
            </w:pPr>
            <w:r w:rsidRPr="00FE6607">
              <w:t>VII. Tiesību akta projekta izpildes nodrošināšana un tās ietekme uz institūcijām</w:t>
            </w:r>
          </w:p>
        </w:tc>
      </w:tr>
      <w:tr w:rsidR="005A7400" w:rsidRPr="00FE6607" w14:paraId="34E18450" w14:textId="77777777" w:rsidTr="005A7400">
        <w:trPr>
          <w:trHeight w:val="427"/>
        </w:trPr>
        <w:tc>
          <w:tcPr>
            <w:tcW w:w="204" w:type="pct"/>
          </w:tcPr>
          <w:p w14:paraId="51744B83" w14:textId="77777777" w:rsidR="00052519" w:rsidRPr="00FE6607" w:rsidRDefault="00052519" w:rsidP="005B77C8">
            <w:pPr>
              <w:pStyle w:val="naisnod"/>
              <w:spacing w:before="0" w:after="0"/>
              <w:ind w:left="57" w:right="57"/>
              <w:jc w:val="left"/>
              <w:rPr>
                <w:b w:val="0"/>
                <w:sz w:val="26"/>
                <w:szCs w:val="26"/>
              </w:rPr>
            </w:pPr>
            <w:r w:rsidRPr="00FE6607">
              <w:rPr>
                <w:b w:val="0"/>
                <w:sz w:val="26"/>
                <w:szCs w:val="26"/>
              </w:rPr>
              <w:t>1.</w:t>
            </w:r>
          </w:p>
        </w:tc>
        <w:tc>
          <w:tcPr>
            <w:tcW w:w="2213" w:type="pct"/>
          </w:tcPr>
          <w:p w14:paraId="7581C002" w14:textId="77777777" w:rsidR="00052519" w:rsidRPr="00FE6607" w:rsidRDefault="00052519" w:rsidP="005B77C8">
            <w:pPr>
              <w:pStyle w:val="naisf"/>
              <w:spacing w:before="0" w:after="0"/>
              <w:ind w:left="57" w:right="57" w:firstLine="0"/>
              <w:jc w:val="left"/>
            </w:pPr>
            <w:r w:rsidRPr="00FE6607">
              <w:t xml:space="preserve">Projekta izpildē iesaistītās institūcijas </w:t>
            </w:r>
          </w:p>
        </w:tc>
        <w:tc>
          <w:tcPr>
            <w:tcW w:w="2583" w:type="pct"/>
          </w:tcPr>
          <w:p w14:paraId="0DB005F7" w14:textId="279008F8" w:rsidR="00052519" w:rsidRPr="00FE6607" w:rsidRDefault="007E3943" w:rsidP="007F418A">
            <w:pPr>
              <w:pStyle w:val="naisnod"/>
              <w:spacing w:before="0" w:after="0"/>
              <w:ind w:left="57" w:right="57"/>
              <w:jc w:val="both"/>
              <w:rPr>
                <w:b w:val="0"/>
              </w:rPr>
            </w:pPr>
            <w:r>
              <w:rPr>
                <w:b w:val="0"/>
              </w:rPr>
              <w:t>Noteikumu</w:t>
            </w:r>
            <w:r w:rsidR="003C23BA" w:rsidRPr="00FE6607">
              <w:rPr>
                <w:b w:val="0"/>
              </w:rPr>
              <w:t xml:space="preserve"> projekta izpildē iesaistīta ministrija, 8</w:t>
            </w:r>
            <w:r w:rsidR="00BE2E68">
              <w:rPr>
                <w:b w:val="0"/>
              </w:rPr>
              <w:t>8</w:t>
            </w:r>
            <w:r w:rsidR="001517F2">
              <w:rPr>
                <w:b w:val="0"/>
              </w:rPr>
              <w:t> </w:t>
            </w:r>
            <w:r w:rsidR="00231918">
              <w:rPr>
                <w:b w:val="0"/>
              </w:rPr>
              <w:t xml:space="preserve">sporta </w:t>
            </w:r>
            <w:r w:rsidR="00AF73A5">
              <w:rPr>
                <w:b w:val="0"/>
              </w:rPr>
              <w:t>skolas</w:t>
            </w:r>
            <w:r w:rsidR="003C23BA" w:rsidRPr="00FE6607">
              <w:rPr>
                <w:b w:val="0"/>
              </w:rPr>
              <w:t xml:space="preserve">, Sporta likumā noteiktajā kārtībā atzītās sporta veidu federācijas, </w:t>
            </w:r>
            <w:r w:rsidR="007F418A" w:rsidRPr="007F418A">
              <w:rPr>
                <w:b w:val="0"/>
                <w:bCs w:val="0"/>
              </w:rPr>
              <w:t>kuru pārstāvēto sporta veidu profesionālās ievirzes izglītības programmas tiek īstenotas sporta skolās</w:t>
            </w:r>
            <w:r w:rsidR="003C23BA" w:rsidRPr="00FE6607">
              <w:rPr>
                <w:b w:val="0"/>
              </w:rPr>
              <w:t>.</w:t>
            </w:r>
          </w:p>
        </w:tc>
      </w:tr>
      <w:tr w:rsidR="005A7400" w:rsidRPr="00FE6607" w14:paraId="466E62F0" w14:textId="77777777" w:rsidTr="005A7400">
        <w:trPr>
          <w:trHeight w:val="463"/>
        </w:trPr>
        <w:tc>
          <w:tcPr>
            <w:tcW w:w="204" w:type="pct"/>
          </w:tcPr>
          <w:p w14:paraId="4A9DB1A6" w14:textId="77777777" w:rsidR="00052519" w:rsidRPr="00FE6607" w:rsidRDefault="00052519" w:rsidP="005B77C8">
            <w:pPr>
              <w:pStyle w:val="naisnod"/>
              <w:spacing w:before="0" w:after="0"/>
              <w:ind w:left="57" w:right="57"/>
              <w:jc w:val="left"/>
              <w:rPr>
                <w:b w:val="0"/>
                <w:sz w:val="26"/>
                <w:szCs w:val="26"/>
              </w:rPr>
            </w:pPr>
            <w:r w:rsidRPr="00FE6607">
              <w:rPr>
                <w:b w:val="0"/>
                <w:sz w:val="26"/>
                <w:szCs w:val="26"/>
              </w:rPr>
              <w:t>2.</w:t>
            </w:r>
          </w:p>
        </w:tc>
        <w:tc>
          <w:tcPr>
            <w:tcW w:w="2213" w:type="pct"/>
          </w:tcPr>
          <w:p w14:paraId="1EB51D2D" w14:textId="77777777" w:rsidR="00052519" w:rsidRPr="00FE6607" w:rsidRDefault="00052519" w:rsidP="00052519">
            <w:pPr>
              <w:pStyle w:val="naisf"/>
              <w:spacing w:before="0" w:after="0"/>
              <w:ind w:left="57" w:right="57" w:firstLine="0"/>
            </w:pPr>
            <w:r w:rsidRPr="00FE6607">
              <w:t>Projekta izpildes ietekme uz pārvaldes funkcijām un institucionālo struktūru.</w:t>
            </w:r>
          </w:p>
          <w:p w14:paraId="252D0218" w14:textId="77777777" w:rsidR="00052519" w:rsidRPr="00FE6607" w:rsidRDefault="00052519" w:rsidP="00052519">
            <w:pPr>
              <w:pStyle w:val="naisf"/>
              <w:spacing w:before="0" w:after="0"/>
              <w:ind w:left="57" w:right="57" w:firstLine="0"/>
              <w:jc w:val="left"/>
            </w:pPr>
            <w:r w:rsidRPr="00FE6607">
              <w:t>Jaunu institūciju izveide, esošu institūciju likvidācija vai reorganizācija, to ietekme uz institūcijas cilvēkresursiem</w:t>
            </w:r>
          </w:p>
        </w:tc>
        <w:tc>
          <w:tcPr>
            <w:tcW w:w="2583" w:type="pct"/>
          </w:tcPr>
          <w:p w14:paraId="4AB615C7" w14:textId="03F3A521" w:rsidR="00052519" w:rsidRPr="00FE6607" w:rsidRDefault="007E3943" w:rsidP="005B77C8">
            <w:pPr>
              <w:pStyle w:val="naisnod"/>
              <w:spacing w:before="0" w:after="0"/>
              <w:ind w:left="57" w:right="57"/>
              <w:jc w:val="left"/>
              <w:rPr>
                <w:b w:val="0"/>
              </w:rPr>
            </w:pPr>
            <w:r>
              <w:rPr>
                <w:b w:val="0"/>
              </w:rPr>
              <w:t>Noteikumu p</w:t>
            </w:r>
            <w:r w:rsidR="00052519" w:rsidRPr="00FE6607">
              <w:rPr>
                <w:b w:val="0"/>
              </w:rPr>
              <w:t>rojekts šo jomu neskar.</w:t>
            </w:r>
          </w:p>
        </w:tc>
      </w:tr>
      <w:tr w:rsidR="005A7400" w:rsidRPr="00FE6607" w14:paraId="6F7EC5D5" w14:textId="77777777" w:rsidTr="005A7400">
        <w:trPr>
          <w:trHeight w:val="353"/>
        </w:trPr>
        <w:tc>
          <w:tcPr>
            <w:tcW w:w="204" w:type="pct"/>
          </w:tcPr>
          <w:p w14:paraId="13D65D65" w14:textId="77777777" w:rsidR="00052519" w:rsidRPr="00FE6607" w:rsidRDefault="00052519" w:rsidP="005B77C8">
            <w:pPr>
              <w:pStyle w:val="naiskr"/>
              <w:spacing w:before="0" w:after="0"/>
              <w:ind w:left="57" w:right="57"/>
              <w:rPr>
                <w:sz w:val="26"/>
                <w:szCs w:val="26"/>
              </w:rPr>
            </w:pPr>
            <w:r w:rsidRPr="00FE6607">
              <w:rPr>
                <w:sz w:val="26"/>
                <w:szCs w:val="26"/>
              </w:rPr>
              <w:t>3.</w:t>
            </w:r>
          </w:p>
        </w:tc>
        <w:tc>
          <w:tcPr>
            <w:tcW w:w="2213" w:type="pct"/>
          </w:tcPr>
          <w:p w14:paraId="21C994C1" w14:textId="77777777" w:rsidR="00052519" w:rsidRPr="00FE6607" w:rsidRDefault="00052519" w:rsidP="005B77C8">
            <w:pPr>
              <w:pStyle w:val="naiskr"/>
              <w:spacing w:before="0" w:after="0"/>
              <w:ind w:left="57" w:right="57"/>
            </w:pPr>
            <w:r w:rsidRPr="00FE6607">
              <w:t>Cita informācija</w:t>
            </w:r>
          </w:p>
        </w:tc>
        <w:tc>
          <w:tcPr>
            <w:tcW w:w="2583" w:type="pct"/>
          </w:tcPr>
          <w:p w14:paraId="4D5C7845" w14:textId="54C2EA72" w:rsidR="00052519" w:rsidRPr="00FE6607" w:rsidRDefault="003C23BA" w:rsidP="005B77C8">
            <w:pPr>
              <w:jc w:val="both"/>
              <w:rPr>
                <w:bCs/>
              </w:rPr>
            </w:pPr>
            <w:r w:rsidRPr="00FE6607">
              <w:rPr>
                <w:bCs/>
              </w:rPr>
              <w:t>Nav</w:t>
            </w:r>
            <w:r w:rsidR="001517F2">
              <w:rPr>
                <w:bCs/>
              </w:rPr>
              <w:t>.</w:t>
            </w:r>
          </w:p>
        </w:tc>
      </w:tr>
    </w:tbl>
    <w:p w14:paraId="6D786341" w14:textId="77777777" w:rsidR="000B28C4" w:rsidRPr="00FE6607" w:rsidRDefault="000B28C4" w:rsidP="00A02240">
      <w:pPr>
        <w:autoSpaceDE w:val="0"/>
        <w:autoSpaceDN w:val="0"/>
        <w:adjustRightInd w:val="0"/>
        <w:rPr>
          <w:color w:val="000000"/>
        </w:rPr>
      </w:pPr>
    </w:p>
    <w:p w14:paraId="3E849D97" w14:textId="67589911" w:rsidR="006010E4" w:rsidRPr="00FE6607" w:rsidRDefault="006010E4" w:rsidP="007F3AE0">
      <w:pPr>
        <w:autoSpaceDE w:val="0"/>
        <w:autoSpaceDN w:val="0"/>
        <w:adjustRightInd w:val="0"/>
        <w:ind w:left="720"/>
        <w:rPr>
          <w:color w:val="000000"/>
        </w:rPr>
      </w:pPr>
      <w:r w:rsidRPr="00FE6607">
        <w:rPr>
          <w:color w:val="000000"/>
        </w:rPr>
        <w:t>Izglītīb</w:t>
      </w:r>
      <w:r w:rsidR="007F3AE0" w:rsidRPr="00FE6607">
        <w:rPr>
          <w:color w:val="000000"/>
        </w:rPr>
        <w:t xml:space="preserve">as un zinātnes ministre                                   </w:t>
      </w:r>
      <w:r w:rsidR="00D30EB0" w:rsidRPr="00FE6607">
        <w:rPr>
          <w:color w:val="000000"/>
        </w:rPr>
        <w:t xml:space="preserve">                           </w:t>
      </w:r>
      <w:proofErr w:type="spellStart"/>
      <w:r w:rsidR="007F418A">
        <w:rPr>
          <w:color w:val="000000"/>
        </w:rPr>
        <w:t>A.Muižniece</w:t>
      </w:r>
      <w:proofErr w:type="spellEnd"/>
    </w:p>
    <w:p w14:paraId="009E6FC5" w14:textId="77777777" w:rsidR="000B28C4" w:rsidRPr="00FE6607" w:rsidRDefault="000B28C4" w:rsidP="009E519A">
      <w:pPr>
        <w:autoSpaceDE w:val="0"/>
        <w:autoSpaceDN w:val="0"/>
        <w:adjustRightInd w:val="0"/>
        <w:rPr>
          <w:color w:val="000000"/>
        </w:rPr>
      </w:pPr>
    </w:p>
    <w:p w14:paraId="0DD6DDC1" w14:textId="7A6AC4B1" w:rsidR="007F418A" w:rsidRPr="007F418A" w:rsidRDefault="007F418A" w:rsidP="007F418A">
      <w:pPr>
        <w:pStyle w:val="xmsonormal"/>
        <w:shd w:val="clear" w:color="auto" w:fill="FFFFFF"/>
        <w:spacing w:before="0" w:beforeAutospacing="0" w:after="0" w:afterAutospacing="0"/>
        <w:rPr>
          <w:color w:val="212121"/>
          <w:lang w:val="lv-LV"/>
        </w:rPr>
      </w:pPr>
      <w:r>
        <w:t xml:space="preserve">           </w:t>
      </w:r>
      <w:proofErr w:type="spellStart"/>
      <w:r w:rsidRPr="007F418A">
        <w:t>Vizē</w:t>
      </w:r>
      <w:proofErr w:type="spellEnd"/>
      <w:r w:rsidRPr="007F418A">
        <w:t xml:space="preserve">: </w:t>
      </w:r>
      <w:r w:rsidRPr="007F418A">
        <w:rPr>
          <w:color w:val="212121"/>
          <w:lang w:val="lv-LV"/>
        </w:rPr>
        <w:t>Valsts sekretāra vietniece –</w:t>
      </w:r>
    </w:p>
    <w:p w14:paraId="0705F5EE" w14:textId="7C408D0F" w:rsidR="007F418A" w:rsidRPr="007F418A" w:rsidRDefault="007F418A" w:rsidP="007F418A">
      <w:pPr>
        <w:pStyle w:val="xmsonormal"/>
        <w:shd w:val="clear" w:color="auto" w:fill="FFFFFF"/>
        <w:spacing w:before="0" w:beforeAutospacing="0" w:after="0" w:afterAutospacing="0"/>
        <w:rPr>
          <w:color w:val="212121"/>
          <w:lang w:val="lv-LV"/>
        </w:rPr>
      </w:pPr>
      <w:r>
        <w:rPr>
          <w:color w:val="212121"/>
          <w:lang w:val="lv-LV"/>
        </w:rPr>
        <w:t xml:space="preserve">           </w:t>
      </w:r>
      <w:r w:rsidRPr="007F418A">
        <w:rPr>
          <w:color w:val="212121"/>
          <w:lang w:val="lv-LV"/>
        </w:rPr>
        <w:t>Struktūrfondu departamenta direktore,</w:t>
      </w:r>
    </w:p>
    <w:p w14:paraId="06927515" w14:textId="0AF96482" w:rsidR="000B28C4" w:rsidRPr="007F418A" w:rsidRDefault="007F418A" w:rsidP="007F418A">
      <w:pPr>
        <w:pStyle w:val="BodyText"/>
        <w:spacing w:after="0"/>
        <w:jc w:val="both"/>
      </w:pPr>
      <w:r>
        <w:rPr>
          <w:color w:val="212121"/>
        </w:rPr>
        <w:t xml:space="preserve">           </w:t>
      </w:r>
      <w:r w:rsidRPr="007F418A">
        <w:rPr>
          <w:color w:val="212121"/>
        </w:rPr>
        <w:t>valsts sekretāra pienākumu izpildītāja   </w:t>
      </w:r>
      <w:r w:rsidRPr="007F418A">
        <w:tab/>
      </w:r>
      <w:r>
        <w:t xml:space="preserve">                                      </w:t>
      </w:r>
      <w:proofErr w:type="spellStart"/>
      <w:r w:rsidRPr="007F418A">
        <w:t>S.Šmīdlere</w:t>
      </w:r>
      <w:proofErr w:type="spellEnd"/>
    </w:p>
    <w:p w14:paraId="3BA26B57" w14:textId="77777777" w:rsidR="000B28C4" w:rsidRPr="007F418A" w:rsidRDefault="000B28C4" w:rsidP="007F3AE0">
      <w:pPr>
        <w:pStyle w:val="BodyText"/>
        <w:spacing w:after="0"/>
        <w:ind w:firstLine="720"/>
        <w:jc w:val="both"/>
      </w:pPr>
    </w:p>
    <w:p w14:paraId="40C812A8" w14:textId="77777777" w:rsidR="00BE2E68" w:rsidRDefault="003C23BA" w:rsidP="003C23BA">
      <w:pPr>
        <w:ind w:firstLine="284"/>
        <w:rPr>
          <w:sz w:val="20"/>
          <w:szCs w:val="20"/>
        </w:rPr>
      </w:pPr>
      <w:r w:rsidRPr="00FE6607">
        <w:rPr>
          <w:sz w:val="20"/>
          <w:szCs w:val="20"/>
        </w:rPr>
        <w:t xml:space="preserve">        </w:t>
      </w:r>
    </w:p>
    <w:p w14:paraId="1D792A3B" w14:textId="77777777" w:rsidR="00BE2E68" w:rsidRDefault="00BE2E68" w:rsidP="003C23BA">
      <w:pPr>
        <w:ind w:firstLine="284"/>
        <w:rPr>
          <w:sz w:val="20"/>
          <w:szCs w:val="20"/>
        </w:rPr>
      </w:pPr>
    </w:p>
    <w:p w14:paraId="12553BD0" w14:textId="77777777" w:rsidR="00BE2E68" w:rsidRDefault="00BE2E68" w:rsidP="003C23BA">
      <w:pPr>
        <w:ind w:firstLine="284"/>
        <w:rPr>
          <w:sz w:val="20"/>
          <w:szCs w:val="20"/>
        </w:rPr>
      </w:pPr>
    </w:p>
    <w:p w14:paraId="52EECEAD" w14:textId="77777777" w:rsidR="00BE2E68" w:rsidRDefault="00BE2E68" w:rsidP="003C23BA">
      <w:pPr>
        <w:ind w:firstLine="284"/>
        <w:rPr>
          <w:sz w:val="20"/>
          <w:szCs w:val="20"/>
        </w:rPr>
      </w:pPr>
    </w:p>
    <w:p w14:paraId="57DD961B" w14:textId="77777777" w:rsidR="00BE2E68" w:rsidRDefault="00BE2E68" w:rsidP="003C23BA">
      <w:pPr>
        <w:ind w:firstLine="284"/>
        <w:rPr>
          <w:sz w:val="20"/>
          <w:szCs w:val="20"/>
        </w:rPr>
      </w:pPr>
    </w:p>
    <w:p w14:paraId="558F24C3" w14:textId="2E7BA109" w:rsidR="003C23BA" w:rsidRPr="00FE6607" w:rsidRDefault="003C23BA" w:rsidP="003C23BA">
      <w:pPr>
        <w:ind w:firstLine="284"/>
        <w:rPr>
          <w:sz w:val="20"/>
          <w:szCs w:val="20"/>
        </w:rPr>
      </w:pPr>
      <w:r w:rsidRPr="00FE6607">
        <w:rPr>
          <w:sz w:val="20"/>
          <w:szCs w:val="20"/>
        </w:rPr>
        <w:t xml:space="preserve">Pauliņa, </w:t>
      </w:r>
      <w:r w:rsidR="007F418A" w:rsidRPr="00FE6607">
        <w:rPr>
          <w:sz w:val="20"/>
          <w:szCs w:val="20"/>
        </w:rPr>
        <w:t>67047932,</w:t>
      </w:r>
    </w:p>
    <w:p w14:paraId="6F823A9B" w14:textId="17BDCDFC" w:rsidR="003C23BA" w:rsidRPr="00EC1312" w:rsidRDefault="00BE2E68" w:rsidP="00BE2E68">
      <w:pPr>
        <w:rPr>
          <w:color w:val="808080" w:themeColor="background1" w:themeShade="80"/>
          <w:sz w:val="20"/>
          <w:szCs w:val="20"/>
          <w:lang w:eastAsia="en-US"/>
        </w:rPr>
      </w:pPr>
      <w:r>
        <w:rPr>
          <w:sz w:val="20"/>
          <w:szCs w:val="20"/>
        </w:rPr>
        <w:t xml:space="preserve">      </w:t>
      </w:r>
      <w:r w:rsidR="003C23BA" w:rsidRPr="00FE6607">
        <w:rPr>
          <w:sz w:val="20"/>
          <w:szCs w:val="20"/>
        </w:rPr>
        <w:t>Ilze.Paulina@izm.gov.lv</w:t>
      </w:r>
      <w:r w:rsidR="003C23BA">
        <w:rPr>
          <w:sz w:val="20"/>
          <w:szCs w:val="20"/>
        </w:rPr>
        <w:t xml:space="preserve"> </w:t>
      </w:r>
    </w:p>
    <w:sectPr w:rsidR="003C23BA" w:rsidRPr="00EC1312" w:rsidSect="00A02240">
      <w:headerReference w:type="even" r:id="rId11"/>
      <w:headerReference w:type="default" r:id="rId12"/>
      <w:footerReference w:type="even" r:id="rId13"/>
      <w:footerReference w:type="default" r:id="rId14"/>
      <w:headerReference w:type="first" r:id="rId15"/>
      <w:footerReference w:type="first" r:id="rId16"/>
      <w:pgSz w:w="11906" w:h="16838" w:code="9"/>
      <w:pgMar w:top="426" w:right="1134" w:bottom="992" w:left="1134" w:header="709"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061B" w14:textId="77777777" w:rsidR="00C0208C" w:rsidRDefault="00C0208C" w:rsidP="00123E9B">
      <w:r>
        <w:separator/>
      </w:r>
    </w:p>
  </w:endnote>
  <w:endnote w:type="continuationSeparator" w:id="0">
    <w:p w14:paraId="2D8D894A" w14:textId="77777777" w:rsidR="00C0208C" w:rsidRDefault="00C0208C" w:rsidP="0012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A28C" w14:textId="77777777" w:rsidR="00D62CA3" w:rsidRDefault="00D62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7B1A" w14:textId="0D7E028B" w:rsidR="00CF2F90" w:rsidRPr="00307A9B" w:rsidRDefault="00CF2F90" w:rsidP="00307A9B">
    <w:pPr>
      <w:jc w:val="both"/>
      <w:rPr>
        <w:sz w:val="20"/>
        <w:szCs w:val="20"/>
      </w:rPr>
    </w:pPr>
    <w:r w:rsidRPr="00307A9B">
      <w:rPr>
        <w:sz w:val="20"/>
        <w:szCs w:val="20"/>
      </w:rPr>
      <w:t>IZMAnot_</w:t>
    </w:r>
    <w:r w:rsidR="00884C73">
      <w:rPr>
        <w:sz w:val="20"/>
        <w:szCs w:val="20"/>
      </w:rPr>
      <w:t>13</w:t>
    </w:r>
    <w:r w:rsidR="00D62CA3">
      <w:rPr>
        <w:sz w:val="20"/>
        <w:szCs w:val="20"/>
      </w:rPr>
      <w:t>09</w:t>
    </w:r>
    <w:r w:rsidR="00B732A6" w:rsidRPr="00307A9B">
      <w:rPr>
        <w:sz w:val="20"/>
        <w:szCs w:val="20"/>
      </w:rPr>
      <w:t>21</w:t>
    </w:r>
    <w:r w:rsidRPr="00307A9B">
      <w:rPr>
        <w:sz w:val="20"/>
        <w:szCs w:val="20"/>
      </w:rPr>
      <w:t>_</w:t>
    </w:r>
    <w:r>
      <w:rPr>
        <w:sz w:val="20"/>
        <w:szCs w:val="20"/>
      </w:rPr>
      <w:t>sporta_skolas_</w:t>
    </w:r>
    <w:r w:rsidRPr="00307A9B">
      <w:rPr>
        <w:sz w:val="20"/>
        <w:szCs w:val="20"/>
      </w:rPr>
      <w:t>fin</w:t>
    </w:r>
  </w:p>
  <w:p w14:paraId="4B9EA39C" w14:textId="77777777" w:rsidR="00CF2F90" w:rsidRPr="005A6E14" w:rsidRDefault="00CF2F90" w:rsidP="005A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4A23" w14:textId="595A3D80" w:rsidR="00CF2F90" w:rsidRPr="00307A9B" w:rsidRDefault="00CF2F90" w:rsidP="001124F6">
    <w:pPr>
      <w:jc w:val="both"/>
      <w:rPr>
        <w:sz w:val="20"/>
        <w:szCs w:val="20"/>
      </w:rPr>
    </w:pPr>
    <w:r w:rsidRPr="00307A9B">
      <w:rPr>
        <w:sz w:val="20"/>
        <w:szCs w:val="20"/>
      </w:rPr>
      <w:t>IZMAnot_</w:t>
    </w:r>
    <w:r w:rsidR="00C63F65">
      <w:rPr>
        <w:sz w:val="20"/>
        <w:szCs w:val="20"/>
      </w:rPr>
      <w:t>13</w:t>
    </w:r>
    <w:r w:rsidR="00D62CA3">
      <w:rPr>
        <w:sz w:val="20"/>
        <w:szCs w:val="20"/>
      </w:rPr>
      <w:t>09</w:t>
    </w:r>
    <w:r w:rsidR="00B732A6" w:rsidRPr="00307A9B">
      <w:rPr>
        <w:sz w:val="20"/>
        <w:szCs w:val="20"/>
      </w:rPr>
      <w:t>21</w:t>
    </w:r>
    <w:r w:rsidRPr="00307A9B">
      <w:rPr>
        <w:sz w:val="20"/>
        <w:szCs w:val="20"/>
      </w:rPr>
      <w:t>_</w:t>
    </w:r>
    <w:r>
      <w:rPr>
        <w:sz w:val="20"/>
        <w:szCs w:val="20"/>
      </w:rPr>
      <w:t>sporta_skolas_</w:t>
    </w:r>
    <w:r w:rsidRPr="00307A9B">
      <w:rPr>
        <w:sz w:val="20"/>
        <w:szCs w:val="20"/>
      </w:rPr>
      <w:t>fin</w:t>
    </w:r>
  </w:p>
  <w:p w14:paraId="1070CD92" w14:textId="77777777" w:rsidR="00CF2F90" w:rsidRPr="007F3AE0" w:rsidRDefault="00CF2F90" w:rsidP="005A6E14">
    <w:pPr>
      <w:pStyle w:val="Footer"/>
    </w:pPr>
  </w:p>
  <w:p w14:paraId="528B081F" w14:textId="77777777" w:rsidR="00CF2F90" w:rsidRPr="007F3AE0" w:rsidRDefault="00CF2F90" w:rsidP="007F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0EE1" w14:textId="77777777" w:rsidR="00C0208C" w:rsidRDefault="00C0208C" w:rsidP="00123E9B">
      <w:r>
        <w:separator/>
      </w:r>
    </w:p>
  </w:footnote>
  <w:footnote w:type="continuationSeparator" w:id="0">
    <w:p w14:paraId="7E283EB9" w14:textId="77777777" w:rsidR="00C0208C" w:rsidRDefault="00C0208C" w:rsidP="0012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E3BA" w14:textId="77777777" w:rsidR="00D62CA3" w:rsidRDefault="00D62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5B50" w14:textId="6A3E14E3" w:rsidR="00CF2F90" w:rsidRDefault="00CF2F90">
    <w:pPr>
      <w:pStyle w:val="Header"/>
      <w:jc w:val="center"/>
    </w:pPr>
    <w:r>
      <w:fldChar w:fldCharType="begin"/>
    </w:r>
    <w:r>
      <w:instrText xml:space="preserve"> PAGE   \* MERGEFORMAT </w:instrText>
    </w:r>
    <w:r>
      <w:fldChar w:fldCharType="separate"/>
    </w:r>
    <w:r w:rsidR="00BC6A0A">
      <w:rPr>
        <w:noProof/>
      </w:rPr>
      <w:t>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B45E" w14:textId="77777777" w:rsidR="00D62CA3" w:rsidRDefault="00D62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B52"/>
    <w:multiLevelType w:val="hybridMultilevel"/>
    <w:tmpl w:val="E87CA208"/>
    <w:lvl w:ilvl="0" w:tplc="CDF24574">
      <w:start w:val="1"/>
      <w:numFmt w:val="decimal"/>
      <w:lvlText w:val="(%1)"/>
      <w:lvlJc w:val="left"/>
      <w:pPr>
        <w:ind w:left="492" w:hanging="360"/>
      </w:pPr>
      <w:rPr>
        <w:rFonts w:hint="default"/>
      </w:rPr>
    </w:lvl>
    <w:lvl w:ilvl="1" w:tplc="04260019">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1" w15:restartNumberingAfterBreak="0">
    <w:nsid w:val="02EF3C8C"/>
    <w:multiLevelType w:val="hybridMultilevel"/>
    <w:tmpl w:val="2A28CB98"/>
    <w:lvl w:ilvl="0" w:tplc="AAF8A0D8">
      <w:start w:val="1"/>
      <w:numFmt w:val="decimal"/>
      <w:lvlText w:val="%1."/>
      <w:lvlJc w:val="left"/>
      <w:pPr>
        <w:ind w:left="1437" w:hanging="744"/>
      </w:pPr>
      <w:rPr>
        <w:rFonts w:hint="default"/>
      </w:rPr>
    </w:lvl>
    <w:lvl w:ilvl="1" w:tplc="04260019" w:tentative="1">
      <w:start w:val="1"/>
      <w:numFmt w:val="lowerLetter"/>
      <w:lvlText w:val="%2."/>
      <w:lvlJc w:val="left"/>
      <w:pPr>
        <w:ind w:left="1773" w:hanging="360"/>
      </w:pPr>
    </w:lvl>
    <w:lvl w:ilvl="2" w:tplc="0426001B" w:tentative="1">
      <w:start w:val="1"/>
      <w:numFmt w:val="lowerRoman"/>
      <w:lvlText w:val="%3."/>
      <w:lvlJc w:val="right"/>
      <w:pPr>
        <w:ind w:left="2493" w:hanging="180"/>
      </w:pPr>
    </w:lvl>
    <w:lvl w:ilvl="3" w:tplc="0426000F" w:tentative="1">
      <w:start w:val="1"/>
      <w:numFmt w:val="decimal"/>
      <w:lvlText w:val="%4."/>
      <w:lvlJc w:val="left"/>
      <w:pPr>
        <w:ind w:left="3213" w:hanging="360"/>
      </w:pPr>
    </w:lvl>
    <w:lvl w:ilvl="4" w:tplc="04260019" w:tentative="1">
      <w:start w:val="1"/>
      <w:numFmt w:val="lowerLetter"/>
      <w:lvlText w:val="%5."/>
      <w:lvlJc w:val="left"/>
      <w:pPr>
        <w:ind w:left="3933" w:hanging="360"/>
      </w:pPr>
    </w:lvl>
    <w:lvl w:ilvl="5" w:tplc="0426001B" w:tentative="1">
      <w:start w:val="1"/>
      <w:numFmt w:val="lowerRoman"/>
      <w:lvlText w:val="%6."/>
      <w:lvlJc w:val="right"/>
      <w:pPr>
        <w:ind w:left="4653" w:hanging="180"/>
      </w:pPr>
    </w:lvl>
    <w:lvl w:ilvl="6" w:tplc="0426000F" w:tentative="1">
      <w:start w:val="1"/>
      <w:numFmt w:val="decimal"/>
      <w:lvlText w:val="%7."/>
      <w:lvlJc w:val="left"/>
      <w:pPr>
        <w:ind w:left="5373" w:hanging="360"/>
      </w:pPr>
    </w:lvl>
    <w:lvl w:ilvl="7" w:tplc="04260019" w:tentative="1">
      <w:start w:val="1"/>
      <w:numFmt w:val="lowerLetter"/>
      <w:lvlText w:val="%8."/>
      <w:lvlJc w:val="left"/>
      <w:pPr>
        <w:ind w:left="6093" w:hanging="360"/>
      </w:pPr>
    </w:lvl>
    <w:lvl w:ilvl="8" w:tplc="0426001B" w:tentative="1">
      <w:start w:val="1"/>
      <w:numFmt w:val="lowerRoman"/>
      <w:lvlText w:val="%9."/>
      <w:lvlJc w:val="right"/>
      <w:pPr>
        <w:ind w:left="6813" w:hanging="180"/>
      </w:pPr>
    </w:lvl>
  </w:abstractNum>
  <w:abstractNum w:abstractNumId="2" w15:restartNumberingAfterBreak="0">
    <w:nsid w:val="04321606"/>
    <w:multiLevelType w:val="hybridMultilevel"/>
    <w:tmpl w:val="82209BB2"/>
    <w:lvl w:ilvl="0" w:tplc="B86EFBA4">
      <w:start w:val="1"/>
      <w:numFmt w:val="decimal"/>
      <w:lvlText w:val="(%1)"/>
      <w:lvlJc w:val="left"/>
      <w:pPr>
        <w:ind w:left="502" w:hanging="360"/>
      </w:pPr>
      <w:rPr>
        <w:rFonts w:hint="default"/>
        <w:sz w:val="25"/>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0D1A62E0"/>
    <w:multiLevelType w:val="multilevel"/>
    <w:tmpl w:val="E0AEF6B0"/>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E935C39"/>
    <w:multiLevelType w:val="multilevel"/>
    <w:tmpl w:val="440257D4"/>
    <w:lvl w:ilvl="0">
      <w:start w:val="1"/>
      <w:numFmt w:val="decimal"/>
      <w:lvlText w:val="%1."/>
      <w:lvlJc w:val="left"/>
      <w:pPr>
        <w:ind w:left="492" w:hanging="360"/>
      </w:pPr>
      <w:rPr>
        <w:rFonts w:hint="default"/>
      </w:rPr>
    </w:lvl>
    <w:lvl w:ilvl="1">
      <w:start w:val="1"/>
      <w:numFmt w:val="decimal"/>
      <w:isLgl/>
      <w:lvlText w:val="%1.%2."/>
      <w:lvlJc w:val="left"/>
      <w:pPr>
        <w:ind w:left="917"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3337"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47" w:hanging="1440"/>
      </w:pPr>
      <w:rPr>
        <w:rFonts w:hint="default"/>
      </w:rPr>
    </w:lvl>
    <w:lvl w:ilvl="8">
      <w:start w:val="1"/>
      <w:numFmt w:val="decimal"/>
      <w:isLgl/>
      <w:lvlText w:val="%1.%2.%3.%4.%5.%6.%7.%8.%9."/>
      <w:lvlJc w:val="left"/>
      <w:pPr>
        <w:ind w:left="5332" w:hanging="1800"/>
      </w:pPr>
      <w:rPr>
        <w:rFonts w:hint="default"/>
      </w:rPr>
    </w:lvl>
  </w:abstractNum>
  <w:abstractNum w:abstractNumId="5" w15:restartNumberingAfterBreak="0">
    <w:nsid w:val="0F7E0CD5"/>
    <w:multiLevelType w:val="hybridMultilevel"/>
    <w:tmpl w:val="5FAE15B2"/>
    <w:lvl w:ilvl="0" w:tplc="8FDC8784">
      <w:start w:val="3"/>
      <w:numFmt w:val="decimal"/>
      <w:lvlText w:val="%1)"/>
      <w:lvlJc w:val="left"/>
      <w:pPr>
        <w:ind w:left="917" w:hanging="360"/>
      </w:pPr>
      <w:rPr>
        <w:rFonts w:hint="default"/>
      </w:rPr>
    </w:lvl>
    <w:lvl w:ilvl="1" w:tplc="04260019" w:tentative="1">
      <w:start w:val="1"/>
      <w:numFmt w:val="lowerLetter"/>
      <w:lvlText w:val="%2."/>
      <w:lvlJc w:val="left"/>
      <w:pPr>
        <w:ind w:left="1637" w:hanging="360"/>
      </w:pPr>
    </w:lvl>
    <w:lvl w:ilvl="2" w:tplc="0426001B" w:tentative="1">
      <w:start w:val="1"/>
      <w:numFmt w:val="lowerRoman"/>
      <w:lvlText w:val="%3."/>
      <w:lvlJc w:val="right"/>
      <w:pPr>
        <w:ind w:left="2357" w:hanging="180"/>
      </w:pPr>
    </w:lvl>
    <w:lvl w:ilvl="3" w:tplc="0426000F" w:tentative="1">
      <w:start w:val="1"/>
      <w:numFmt w:val="decimal"/>
      <w:lvlText w:val="%4."/>
      <w:lvlJc w:val="left"/>
      <w:pPr>
        <w:ind w:left="3077" w:hanging="360"/>
      </w:pPr>
    </w:lvl>
    <w:lvl w:ilvl="4" w:tplc="04260019" w:tentative="1">
      <w:start w:val="1"/>
      <w:numFmt w:val="lowerLetter"/>
      <w:lvlText w:val="%5."/>
      <w:lvlJc w:val="left"/>
      <w:pPr>
        <w:ind w:left="3797" w:hanging="360"/>
      </w:pPr>
    </w:lvl>
    <w:lvl w:ilvl="5" w:tplc="0426001B" w:tentative="1">
      <w:start w:val="1"/>
      <w:numFmt w:val="lowerRoman"/>
      <w:lvlText w:val="%6."/>
      <w:lvlJc w:val="right"/>
      <w:pPr>
        <w:ind w:left="4517" w:hanging="180"/>
      </w:pPr>
    </w:lvl>
    <w:lvl w:ilvl="6" w:tplc="0426000F" w:tentative="1">
      <w:start w:val="1"/>
      <w:numFmt w:val="decimal"/>
      <w:lvlText w:val="%7."/>
      <w:lvlJc w:val="left"/>
      <w:pPr>
        <w:ind w:left="5237" w:hanging="360"/>
      </w:pPr>
    </w:lvl>
    <w:lvl w:ilvl="7" w:tplc="04260019" w:tentative="1">
      <w:start w:val="1"/>
      <w:numFmt w:val="lowerLetter"/>
      <w:lvlText w:val="%8."/>
      <w:lvlJc w:val="left"/>
      <w:pPr>
        <w:ind w:left="5957" w:hanging="360"/>
      </w:pPr>
    </w:lvl>
    <w:lvl w:ilvl="8" w:tplc="0426001B" w:tentative="1">
      <w:start w:val="1"/>
      <w:numFmt w:val="lowerRoman"/>
      <w:lvlText w:val="%9."/>
      <w:lvlJc w:val="right"/>
      <w:pPr>
        <w:ind w:left="6677" w:hanging="180"/>
      </w:pPr>
    </w:lvl>
  </w:abstractNum>
  <w:abstractNum w:abstractNumId="6" w15:restartNumberingAfterBreak="0">
    <w:nsid w:val="12451260"/>
    <w:multiLevelType w:val="hybridMultilevel"/>
    <w:tmpl w:val="3AC024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490C86"/>
    <w:multiLevelType w:val="hybridMultilevel"/>
    <w:tmpl w:val="3B5A4D72"/>
    <w:lvl w:ilvl="0" w:tplc="F6942296">
      <w:start w:val="1"/>
      <w:numFmt w:val="decimal"/>
      <w:lvlText w:val="(%1)"/>
      <w:lvlJc w:val="left"/>
      <w:pPr>
        <w:ind w:left="442" w:hanging="360"/>
      </w:pPr>
      <w:rPr>
        <w:rFonts w:hint="default"/>
      </w:rPr>
    </w:lvl>
    <w:lvl w:ilvl="1" w:tplc="04260019" w:tentative="1">
      <w:start w:val="1"/>
      <w:numFmt w:val="lowerLetter"/>
      <w:lvlText w:val="%2."/>
      <w:lvlJc w:val="left"/>
      <w:pPr>
        <w:ind w:left="1162" w:hanging="360"/>
      </w:pPr>
    </w:lvl>
    <w:lvl w:ilvl="2" w:tplc="0426001B" w:tentative="1">
      <w:start w:val="1"/>
      <w:numFmt w:val="lowerRoman"/>
      <w:lvlText w:val="%3."/>
      <w:lvlJc w:val="right"/>
      <w:pPr>
        <w:ind w:left="1882" w:hanging="180"/>
      </w:pPr>
    </w:lvl>
    <w:lvl w:ilvl="3" w:tplc="0426000F" w:tentative="1">
      <w:start w:val="1"/>
      <w:numFmt w:val="decimal"/>
      <w:lvlText w:val="%4."/>
      <w:lvlJc w:val="left"/>
      <w:pPr>
        <w:ind w:left="2602" w:hanging="360"/>
      </w:pPr>
    </w:lvl>
    <w:lvl w:ilvl="4" w:tplc="04260019" w:tentative="1">
      <w:start w:val="1"/>
      <w:numFmt w:val="lowerLetter"/>
      <w:lvlText w:val="%5."/>
      <w:lvlJc w:val="left"/>
      <w:pPr>
        <w:ind w:left="3322" w:hanging="360"/>
      </w:pPr>
    </w:lvl>
    <w:lvl w:ilvl="5" w:tplc="0426001B" w:tentative="1">
      <w:start w:val="1"/>
      <w:numFmt w:val="lowerRoman"/>
      <w:lvlText w:val="%6."/>
      <w:lvlJc w:val="right"/>
      <w:pPr>
        <w:ind w:left="4042" w:hanging="180"/>
      </w:pPr>
    </w:lvl>
    <w:lvl w:ilvl="6" w:tplc="0426000F" w:tentative="1">
      <w:start w:val="1"/>
      <w:numFmt w:val="decimal"/>
      <w:lvlText w:val="%7."/>
      <w:lvlJc w:val="left"/>
      <w:pPr>
        <w:ind w:left="4762" w:hanging="360"/>
      </w:pPr>
    </w:lvl>
    <w:lvl w:ilvl="7" w:tplc="04260019" w:tentative="1">
      <w:start w:val="1"/>
      <w:numFmt w:val="lowerLetter"/>
      <w:lvlText w:val="%8."/>
      <w:lvlJc w:val="left"/>
      <w:pPr>
        <w:ind w:left="5482" w:hanging="360"/>
      </w:pPr>
    </w:lvl>
    <w:lvl w:ilvl="8" w:tplc="0426001B" w:tentative="1">
      <w:start w:val="1"/>
      <w:numFmt w:val="lowerRoman"/>
      <w:lvlText w:val="%9."/>
      <w:lvlJc w:val="right"/>
      <w:pPr>
        <w:ind w:left="6202" w:hanging="180"/>
      </w:pPr>
    </w:lvl>
  </w:abstractNum>
  <w:abstractNum w:abstractNumId="8" w15:restartNumberingAfterBreak="0">
    <w:nsid w:val="1CD963F8"/>
    <w:multiLevelType w:val="hybridMultilevel"/>
    <w:tmpl w:val="1B087BC8"/>
    <w:lvl w:ilvl="0" w:tplc="84B8271E">
      <w:start w:val="1"/>
      <w:numFmt w:val="decimal"/>
      <w:lvlText w:val="(%1)"/>
      <w:lvlJc w:val="left"/>
      <w:pPr>
        <w:ind w:left="501" w:hanging="360"/>
      </w:pPr>
      <w:rPr>
        <w:rFonts w:hint="default"/>
      </w:rPr>
    </w:lvl>
    <w:lvl w:ilvl="1" w:tplc="04260019">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21BE2BC9"/>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0" w15:restartNumberingAfterBreak="0">
    <w:nsid w:val="22265682"/>
    <w:multiLevelType w:val="hybridMultilevel"/>
    <w:tmpl w:val="8A30B5C8"/>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1" w15:restartNumberingAfterBreak="0">
    <w:nsid w:val="228920EE"/>
    <w:multiLevelType w:val="hybridMultilevel"/>
    <w:tmpl w:val="513CE904"/>
    <w:lvl w:ilvl="0" w:tplc="2F1C99BA">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C831F2"/>
    <w:multiLevelType w:val="hybridMultilevel"/>
    <w:tmpl w:val="A8BCB93C"/>
    <w:lvl w:ilvl="0" w:tplc="1FDEFCE0">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13" w15:restartNumberingAfterBreak="0">
    <w:nsid w:val="2BE36FBA"/>
    <w:multiLevelType w:val="hybridMultilevel"/>
    <w:tmpl w:val="4B8A5FF0"/>
    <w:lvl w:ilvl="0" w:tplc="31BA02B6">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4" w15:restartNumberingAfterBreak="0">
    <w:nsid w:val="2D037E8F"/>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5" w15:restartNumberingAfterBreak="0">
    <w:nsid w:val="31A8300A"/>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6" w15:restartNumberingAfterBreak="0">
    <w:nsid w:val="35E314FB"/>
    <w:multiLevelType w:val="hybridMultilevel"/>
    <w:tmpl w:val="21AAC338"/>
    <w:lvl w:ilvl="0" w:tplc="79D20626">
      <w:start w:val="1"/>
      <w:numFmt w:val="decimal"/>
      <w:lvlText w:val="(%1)"/>
      <w:lvlJc w:val="left"/>
      <w:pPr>
        <w:ind w:left="577" w:hanging="43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6297845"/>
    <w:multiLevelType w:val="hybridMultilevel"/>
    <w:tmpl w:val="E75077F4"/>
    <w:lvl w:ilvl="0" w:tplc="0176837E">
      <w:start w:val="1"/>
      <w:numFmt w:val="decimal"/>
      <w:lvlText w:val="(%1)"/>
      <w:lvlJc w:val="left"/>
      <w:pPr>
        <w:ind w:left="497" w:hanging="360"/>
      </w:pPr>
      <w:rPr>
        <w:rFonts w:hint="default"/>
      </w:rPr>
    </w:lvl>
    <w:lvl w:ilvl="1" w:tplc="04260019" w:tentative="1">
      <w:start w:val="1"/>
      <w:numFmt w:val="lowerLetter"/>
      <w:lvlText w:val="%2."/>
      <w:lvlJc w:val="left"/>
      <w:pPr>
        <w:ind w:left="1217" w:hanging="360"/>
      </w:pPr>
    </w:lvl>
    <w:lvl w:ilvl="2" w:tplc="0426001B" w:tentative="1">
      <w:start w:val="1"/>
      <w:numFmt w:val="lowerRoman"/>
      <w:lvlText w:val="%3."/>
      <w:lvlJc w:val="right"/>
      <w:pPr>
        <w:ind w:left="1937" w:hanging="180"/>
      </w:pPr>
    </w:lvl>
    <w:lvl w:ilvl="3" w:tplc="0426000F" w:tentative="1">
      <w:start w:val="1"/>
      <w:numFmt w:val="decimal"/>
      <w:lvlText w:val="%4."/>
      <w:lvlJc w:val="left"/>
      <w:pPr>
        <w:ind w:left="2657" w:hanging="360"/>
      </w:pPr>
    </w:lvl>
    <w:lvl w:ilvl="4" w:tplc="04260019" w:tentative="1">
      <w:start w:val="1"/>
      <w:numFmt w:val="lowerLetter"/>
      <w:lvlText w:val="%5."/>
      <w:lvlJc w:val="left"/>
      <w:pPr>
        <w:ind w:left="3377" w:hanging="360"/>
      </w:pPr>
    </w:lvl>
    <w:lvl w:ilvl="5" w:tplc="0426001B" w:tentative="1">
      <w:start w:val="1"/>
      <w:numFmt w:val="lowerRoman"/>
      <w:lvlText w:val="%6."/>
      <w:lvlJc w:val="right"/>
      <w:pPr>
        <w:ind w:left="4097" w:hanging="180"/>
      </w:pPr>
    </w:lvl>
    <w:lvl w:ilvl="6" w:tplc="0426000F" w:tentative="1">
      <w:start w:val="1"/>
      <w:numFmt w:val="decimal"/>
      <w:lvlText w:val="%7."/>
      <w:lvlJc w:val="left"/>
      <w:pPr>
        <w:ind w:left="4817" w:hanging="360"/>
      </w:pPr>
    </w:lvl>
    <w:lvl w:ilvl="7" w:tplc="04260019" w:tentative="1">
      <w:start w:val="1"/>
      <w:numFmt w:val="lowerLetter"/>
      <w:lvlText w:val="%8."/>
      <w:lvlJc w:val="left"/>
      <w:pPr>
        <w:ind w:left="5537" w:hanging="360"/>
      </w:pPr>
    </w:lvl>
    <w:lvl w:ilvl="8" w:tplc="0426001B" w:tentative="1">
      <w:start w:val="1"/>
      <w:numFmt w:val="lowerRoman"/>
      <w:lvlText w:val="%9."/>
      <w:lvlJc w:val="right"/>
      <w:pPr>
        <w:ind w:left="6257" w:hanging="180"/>
      </w:pPr>
    </w:lvl>
  </w:abstractNum>
  <w:abstractNum w:abstractNumId="18" w15:restartNumberingAfterBreak="0">
    <w:nsid w:val="37336D55"/>
    <w:multiLevelType w:val="hybridMultilevel"/>
    <w:tmpl w:val="E9A632B6"/>
    <w:lvl w:ilvl="0" w:tplc="08AE7862">
      <w:start w:val="1"/>
      <w:numFmt w:val="decimal"/>
      <w:lvlText w:val="%1)"/>
      <w:lvlJc w:val="left"/>
      <w:pPr>
        <w:ind w:left="506" w:hanging="435"/>
      </w:pPr>
      <w:rPr>
        <w:rFonts w:hint="default"/>
      </w:rPr>
    </w:lvl>
    <w:lvl w:ilvl="1" w:tplc="04260019" w:tentative="1">
      <w:start w:val="1"/>
      <w:numFmt w:val="lowerLetter"/>
      <w:lvlText w:val="%2."/>
      <w:lvlJc w:val="left"/>
      <w:pPr>
        <w:ind w:left="1151" w:hanging="360"/>
      </w:pPr>
    </w:lvl>
    <w:lvl w:ilvl="2" w:tplc="0426001B" w:tentative="1">
      <w:start w:val="1"/>
      <w:numFmt w:val="lowerRoman"/>
      <w:lvlText w:val="%3."/>
      <w:lvlJc w:val="right"/>
      <w:pPr>
        <w:ind w:left="1871" w:hanging="180"/>
      </w:pPr>
    </w:lvl>
    <w:lvl w:ilvl="3" w:tplc="0426000F" w:tentative="1">
      <w:start w:val="1"/>
      <w:numFmt w:val="decimal"/>
      <w:lvlText w:val="%4."/>
      <w:lvlJc w:val="left"/>
      <w:pPr>
        <w:ind w:left="2591" w:hanging="360"/>
      </w:pPr>
    </w:lvl>
    <w:lvl w:ilvl="4" w:tplc="04260019" w:tentative="1">
      <w:start w:val="1"/>
      <w:numFmt w:val="lowerLetter"/>
      <w:lvlText w:val="%5."/>
      <w:lvlJc w:val="left"/>
      <w:pPr>
        <w:ind w:left="3311" w:hanging="360"/>
      </w:pPr>
    </w:lvl>
    <w:lvl w:ilvl="5" w:tplc="0426001B" w:tentative="1">
      <w:start w:val="1"/>
      <w:numFmt w:val="lowerRoman"/>
      <w:lvlText w:val="%6."/>
      <w:lvlJc w:val="right"/>
      <w:pPr>
        <w:ind w:left="4031" w:hanging="180"/>
      </w:pPr>
    </w:lvl>
    <w:lvl w:ilvl="6" w:tplc="0426000F" w:tentative="1">
      <w:start w:val="1"/>
      <w:numFmt w:val="decimal"/>
      <w:lvlText w:val="%7."/>
      <w:lvlJc w:val="left"/>
      <w:pPr>
        <w:ind w:left="4751" w:hanging="360"/>
      </w:pPr>
    </w:lvl>
    <w:lvl w:ilvl="7" w:tplc="04260019" w:tentative="1">
      <w:start w:val="1"/>
      <w:numFmt w:val="lowerLetter"/>
      <w:lvlText w:val="%8."/>
      <w:lvlJc w:val="left"/>
      <w:pPr>
        <w:ind w:left="5471" w:hanging="360"/>
      </w:pPr>
    </w:lvl>
    <w:lvl w:ilvl="8" w:tplc="0426001B" w:tentative="1">
      <w:start w:val="1"/>
      <w:numFmt w:val="lowerRoman"/>
      <w:lvlText w:val="%9."/>
      <w:lvlJc w:val="right"/>
      <w:pPr>
        <w:ind w:left="6191" w:hanging="180"/>
      </w:pPr>
    </w:lvl>
  </w:abstractNum>
  <w:abstractNum w:abstractNumId="19" w15:restartNumberingAfterBreak="0">
    <w:nsid w:val="385F40B3"/>
    <w:multiLevelType w:val="hybridMultilevel"/>
    <w:tmpl w:val="A8BCB93C"/>
    <w:lvl w:ilvl="0" w:tplc="1FDEFCE0">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20" w15:restartNumberingAfterBreak="0">
    <w:nsid w:val="3A3F3DC5"/>
    <w:multiLevelType w:val="hybridMultilevel"/>
    <w:tmpl w:val="21AAC338"/>
    <w:lvl w:ilvl="0" w:tplc="79D20626">
      <w:start w:val="1"/>
      <w:numFmt w:val="decimal"/>
      <w:lvlText w:val="(%1)"/>
      <w:lvlJc w:val="left"/>
      <w:pPr>
        <w:ind w:left="577" w:hanging="43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400E2A16"/>
    <w:multiLevelType w:val="hybridMultilevel"/>
    <w:tmpl w:val="A66C0F58"/>
    <w:lvl w:ilvl="0" w:tplc="8390B6F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2" w15:restartNumberingAfterBreak="0">
    <w:nsid w:val="47E736D9"/>
    <w:multiLevelType w:val="hybridMultilevel"/>
    <w:tmpl w:val="FE48DC42"/>
    <w:lvl w:ilvl="0" w:tplc="042682C4">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3" w15:restartNumberingAfterBreak="0">
    <w:nsid w:val="48F07246"/>
    <w:multiLevelType w:val="hybridMultilevel"/>
    <w:tmpl w:val="E87CA208"/>
    <w:lvl w:ilvl="0" w:tplc="CDF24574">
      <w:start w:val="1"/>
      <w:numFmt w:val="decimal"/>
      <w:lvlText w:val="(%1)"/>
      <w:lvlJc w:val="left"/>
      <w:pPr>
        <w:ind w:left="492" w:hanging="360"/>
      </w:pPr>
      <w:rPr>
        <w:rFonts w:hint="default"/>
      </w:rPr>
    </w:lvl>
    <w:lvl w:ilvl="1" w:tplc="04260019">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24" w15:restartNumberingAfterBreak="0">
    <w:nsid w:val="4CEF2DCE"/>
    <w:multiLevelType w:val="hybridMultilevel"/>
    <w:tmpl w:val="E87CA208"/>
    <w:lvl w:ilvl="0" w:tplc="CDF24574">
      <w:start w:val="1"/>
      <w:numFmt w:val="decimal"/>
      <w:lvlText w:val="(%1)"/>
      <w:lvlJc w:val="left"/>
      <w:pPr>
        <w:ind w:left="492" w:hanging="360"/>
      </w:pPr>
      <w:rPr>
        <w:rFonts w:hint="default"/>
      </w:rPr>
    </w:lvl>
    <w:lvl w:ilvl="1" w:tplc="04260019">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25" w15:restartNumberingAfterBreak="0">
    <w:nsid w:val="4E2B0D24"/>
    <w:multiLevelType w:val="hybridMultilevel"/>
    <w:tmpl w:val="9AC4DFDE"/>
    <w:lvl w:ilvl="0" w:tplc="51966E7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6" w15:restartNumberingAfterBreak="0">
    <w:nsid w:val="52D923E9"/>
    <w:multiLevelType w:val="hybridMultilevel"/>
    <w:tmpl w:val="31E0BDAA"/>
    <w:lvl w:ilvl="0" w:tplc="4E465494">
      <w:start w:val="1"/>
      <w:numFmt w:val="decimal"/>
      <w:lvlText w:val="(%1)"/>
      <w:lvlJc w:val="left"/>
      <w:pPr>
        <w:ind w:left="527" w:hanging="360"/>
      </w:pPr>
      <w:rPr>
        <w:rFonts w:hint="default"/>
      </w:rPr>
    </w:lvl>
    <w:lvl w:ilvl="1" w:tplc="04260019" w:tentative="1">
      <w:start w:val="1"/>
      <w:numFmt w:val="lowerLetter"/>
      <w:lvlText w:val="%2."/>
      <w:lvlJc w:val="left"/>
      <w:pPr>
        <w:ind w:left="1247" w:hanging="360"/>
      </w:pPr>
    </w:lvl>
    <w:lvl w:ilvl="2" w:tplc="0426001B" w:tentative="1">
      <w:start w:val="1"/>
      <w:numFmt w:val="lowerRoman"/>
      <w:lvlText w:val="%3."/>
      <w:lvlJc w:val="right"/>
      <w:pPr>
        <w:ind w:left="1967" w:hanging="180"/>
      </w:pPr>
    </w:lvl>
    <w:lvl w:ilvl="3" w:tplc="0426000F" w:tentative="1">
      <w:start w:val="1"/>
      <w:numFmt w:val="decimal"/>
      <w:lvlText w:val="%4."/>
      <w:lvlJc w:val="left"/>
      <w:pPr>
        <w:ind w:left="2687" w:hanging="360"/>
      </w:pPr>
    </w:lvl>
    <w:lvl w:ilvl="4" w:tplc="04260019" w:tentative="1">
      <w:start w:val="1"/>
      <w:numFmt w:val="lowerLetter"/>
      <w:lvlText w:val="%5."/>
      <w:lvlJc w:val="left"/>
      <w:pPr>
        <w:ind w:left="3407" w:hanging="360"/>
      </w:pPr>
    </w:lvl>
    <w:lvl w:ilvl="5" w:tplc="0426001B" w:tentative="1">
      <w:start w:val="1"/>
      <w:numFmt w:val="lowerRoman"/>
      <w:lvlText w:val="%6."/>
      <w:lvlJc w:val="right"/>
      <w:pPr>
        <w:ind w:left="4127" w:hanging="180"/>
      </w:pPr>
    </w:lvl>
    <w:lvl w:ilvl="6" w:tplc="0426000F" w:tentative="1">
      <w:start w:val="1"/>
      <w:numFmt w:val="decimal"/>
      <w:lvlText w:val="%7."/>
      <w:lvlJc w:val="left"/>
      <w:pPr>
        <w:ind w:left="4847" w:hanging="360"/>
      </w:pPr>
    </w:lvl>
    <w:lvl w:ilvl="7" w:tplc="04260019" w:tentative="1">
      <w:start w:val="1"/>
      <w:numFmt w:val="lowerLetter"/>
      <w:lvlText w:val="%8."/>
      <w:lvlJc w:val="left"/>
      <w:pPr>
        <w:ind w:left="5567" w:hanging="360"/>
      </w:pPr>
    </w:lvl>
    <w:lvl w:ilvl="8" w:tplc="0426001B" w:tentative="1">
      <w:start w:val="1"/>
      <w:numFmt w:val="lowerRoman"/>
      <w:lvlText w:val="%9."/>
      <w:lvlJc w:val="right"/>
      <w:pPr>
        <w:ind w:left="6287" w:hanging="180"/>
      </w:pPr>
    </w:lvl>
  </w:abstractNum>
  <w:abstractNum w:abstractNumId="27" w15:restartNumberingAfterBreak="0">
    <w:nsid w:val="53A116B9"/>
    <w:multiLevelType w:val="hybridMultilevel"/>
    <w:tmpl w:val="2CA6392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8" w15:restartNumberingAfterBreak="0">
    <w:nsid w:val="568D35AD"/>
    <w:multiLevelType w:val="hybridMultilevel"/>
    <w:tmpl w:val="3B5A4D72"/>
    <w:lvl w:ilvl="0" w:tplc="F6942296">
      <w:start w:val="1"/>
      <w:numFmt w:val="decimal"/>
      <w:lvlText w:val="(%1)"/>
      <w:lvlJc w:val="left"/>
      <w:pPr>
        <w:ind w:left="442" w:hanging="360"/>
      </w:pPr>
      <w:rPr>
        <w:rFonts w:hint="default"/>
      </w:rPr>
    </w:lvl>
    <w:lvl w:ilvl="1" w:tplc="04260019" w:tentative="1">
      <w:start w:val="1"/>
      <w:numFmt w:val="lowerLetter"/>
      <w:lvlText w:val="%2."/>
      <w:lvlJc w:val="left"/>
      <w:pPr>
        <w:ind w:left="1162" w:hanging="360"/>
      </w:pPr>
    </w:lvl>
    <w:lvl w:ilvl="2" w:tplc="0426001B" w:tentative="1">
      <w:start w:val="1"/>
      <w:numFmt w:val="lowerRoman"/>
      <w:lvlText w:val="%3."/>
      <w:lvlJc w:val="right"/>
      <w:pPr>
        <w:ind w:left="1882" w:hanging="180"/>
      </w:pPr>
    </w:lvl>
    <w:lvl w:ilvl="3" w:tplc="0426000F" w:tentative="1">
      <w:start w:val="1"/>
      <w:numFmt w:val="decimal"/>
      <w:lvlText w:val="%4."/>
      <w:lvlJc w:val="left"/>
      <w:pPr>
        <w:ind w:left="2602" w:hanging="360"/>
      </w:pPr>
    </w:lvl>
    <w:lvl w:ilvl="4" w:tplc="04260019" w:tentative="1">
      <w:start w:val="1"/>
      <w:numFmt w:val="lowerLetter"/>
      <w:lvlText w:val="%5."/>
      <w:lvlJc w:val="left"/>
      <w:pPr>
        <w:ind w:left="3322" w:hanging="360"/>
      </w:pPr>
    </w:lvl>
    <w:lvl w:ilvl="5" w:tplc="0426001B" w:tentative="1">
      <w:start w:val="1"/>
      <w:numFmt w:val="lowerRoman"/>
      <w:lvlText w:val="%6."/>
      <w:lvlJc w:val="right"/>
      <w:pPr>
        <w:ind w:left="4042" w:hanging="180"/>
      </w:pPr>
    </w:lvl>
    <w:lvl w:ilvl="6" w:tplc="0426000F" w:tentative="1">
      <w:start w:val="1"/>
      <w:numFmt w:val="decimal"/>
      <w:lvlText w:val="%7."/>
      <w:lvlJc w:val="left"/>
      <w:pPr>
        <w:ind w:left="4762" w:hanging="360"/>
      </w:pPr>
    </w:lvl>
    <w:lvl w:ilvl="7" w:tplc="04260019" w:tentative="1">
      <w:start w:val="1"/>
      <w:numFmt w:val="lowerLetter"/>
      <w:lvlText w:val="%8."/>
      <w:lvlJc w:val="left"/>
      <w:pPr>
        <w:ind w:left="5482" w:hanging="360"/>
      </w:pPr>
    </w:lvl>
    <w:lvl w:ilvl="8" w:tplc="0426001B" w:tentative="1">
      <w:start w:val="1"/>
      <w:numFmt w:val="lowerRoman"/>
      <w:lvlText w:val="%9."/>
      <w:lvlJc w:val="right"/>
      <w:pPr>
        <w:ind w:left="6202" w:hanging="180"/>
      </w:pPr>
    </w:lvl>
  </w:abstractNum>
  <w:abstractNum w:abstractNumId="29" w15:restartNumberingAfterBreak="0">
    <w:nsid w:val="56CC1C13"/>
    <w:multiLevelType w:val="hybridMultilevel"/>
    <w:tmpl w:val="DA022882"/>
    <w:lvl w:ilvl="0" w:tplc="7B8C3DA2">
      <w:start w:val="1"/>
      <w:numFmt w:val="decimal"/>
      <w:lvlText w:val="(%1)"/>
      <w:lvlJc w:val="left"/>
      <w:pPr>
        <w:ind w:left="696" w:hanging="54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30" w15:restartNumberingAfterBreak="0">
    <w:nsid w:val="5B9E0AED"/>
    <w:multiLevelType w:val="multilevel"/>
    <w:tmpl w:val="67A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F34B2D"/>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2" w15:restartNumberingAfterBreak="0">
    <w:nsid w:val="5D763B06"/>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3" w15:restartNumberingAfterBreak="0">
    <w:nsid w:val="5F643764"/>
    <w:multiLevelType w:val="hybridMultilevel"/>
    <w:tmpl w:val="F0904DFA"/>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2F232A6"/>
    <w:multiLevelType w:val="hybridMultilevel"/>
    <w:tmpl w:val="CD1C33A6"/>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5" w15:restartNumberingAfterBreak="0">
    <w:nsid w:val="637B2ED9"/>
    <w:multiLevelType w:val="hybridMultilevel"/>
    <w:tmpl w:val="37400B38"/>
    <w:lvl w:ilvl="0" w:tplc="10A85E76">
      <w:start w:val="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65AE0DC8"/>
    <w:multiLevelType w:val="hybridMultilevel"/>
    <w:tmpl w:val="F5185776"/>
    <w:lvl w:ilvl="0" w:tplc="FFAC1BD4">
      <w:start w:val="1"/>
      <w:numFmt w:val="decimal"/>
      <w:lvlText w:val="(%1)"/>
      <w:lvlJc w:val="left"/>
      <w:pPr>
        <w:ind w:left="1087" w:hanging="360"/>
      </w:pPr>
      <w:rPr>
        <w:rFonts w:hint="default"/>
      </w:rPr>
    </w:lvl>
    <w:lvl w:ilvl="1" w:tplc="04260019" w:tentative="1">
      <w:start w:val="1"/>
      <w:numFmt w:val="lowerLetter"/>
      <w:lvlText w:val="%2."/>
      <w:lvlJc w:val="left"/>
      <w:pPr>
        <w:ind w:left="1807" w:hanging="360"/>
      </w:pPr>
    </w:lvl>
    <w:lvl w:ilvl="2" w:tplc="0426001B" w:tentative="1">
      <w:start w:val="1"/>
      <w:numFmt w:val="lowerRoman"/>
      <w:lvlText w:val="%3."/>
      <w:lvlJc w:val="right"/>
      <w:pPr>
        <w:ind w:left="2527" w:hanging="180"/>
      </w:pPr>
    </w:lvl>
    <w:lvl w:ilvl="3" w:tplc="0426000F" w:tentative="1">
      <w:start w:val="1"/>
      <w:numFmt w:val="decimal"/>
      <w:lvlText w:val="%4."/>
      <w:lvlJc w:val="left"/>
      <w:pPr>
        <w:ind w:left="3247" w:hanging="360"/>
      </w:pPr>
    </w:lvl>
    <w:lvl w:ilvl="4" w:tplc="04260019" w:tentative="1">
      <w:start w:val="1"/>
      <w:numFmt w:val="lowerLetter"/>
      <w:lvlText w:val="%5."/>
      <w:lvlJc w:val="left"/>
      <w:pPr>
        <w:ind w:left="3967" w:hanging="360"/>
      </w:pPr>
    </w:lvl>
    <w:lvl w:ilvl="5" w:tplc="0426001B" w:tentative="1">
      <w:start w:val="1"/>
      <w:numFmt w:val="lowerRoman"/>
      <w:lvlText w:val="%6."/>
      <w:lvlJc w:val="right"/>
      <w:pPr>
        <w:ind w:left="4687" w:hanging="180"/>
      </w:pPr>
    </w:lvl>
    <w:lvl w:ilvl="6" w:tplc="0426000F" w:tentative="1">
      <w:start w:val="1"/>
      <w:numFmt w:val="decimal"/>
      <w:lvlText w:val="%7."/>
      <w:lvlJc w:val="left"/>
      <w:pPr>
        <w:ind w:left="5407" w:hanging="360"/>
      </w:pPr>
    </w:lvl>
    <w:lvl w:ilvl="7" w:tplc="04260019" w:tentative="1">
      <w:start w:val="1"/>
      <w:numFmt w:val="lowerLetter"/>
      <w:lvlText w:val="%8."/>
      <w:lvlJc w:val="left"/>
      <w:pPr>
        <w:ind w:left="6127" w:hanging="360"/>
      </w:pPr>
    </w:lvl>
    <w:lvl w:ilvl="8" w:tplc="0426001B" w:tentative="1">
      <w:start w:val="1"/>
      <w:numFmt w:val="lowerRoman"/>
      <w:lvlText w:val="%9."/>
      <w:lvlJc w:val="right"/>
      <w:pPr>
        <w:ind w:left="6847" w:hanging="180"/>
      </w:pPr>
    </w:lvl>
  </w:abstractNum>
  <w:abstractNum w:abstractNumId="37" w15:restartNumberingAfterBreak="0">
    <w:nsid w:val="6A7B39BB"/>
    <w:multiLevelType w:val="hybridMultilevel"/>
    <w:tmpl w:val="8A30B5C8"/>
    <w:lvl w:ilvl="0" w:tplc="B18AAA3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8" w15:restartNumberingAfterBreak="0">
    <w:nsid w:val="6B2D6F14"/>
    <w:multiLevelType w:val="hybridMultilevel"/>
    <w:tmpl w:val="0B2C0182"/>
    <w:lvl w:ilvl="0" w:tplc="250810A0">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9E0294"/>
    <w:multiLevelType w:val="hybridMultilevel"/>
    <w:tmpl w:val="1A0457BC"/>
    <w:lvl w:ilvl="0" w:tplc="784434CE">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40" w15:restartNumberingAfterBreak="0">
    <w:nsid w:val="71DA1A9C"/>
    <w:multiLevelType w:val="hybridMultilevel"/>
    <w:tmpl w:val="4B8A5FF0"/>
    <w:lvl w:ilvl="0" w:tplc="31BA02B6">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41" w15:restartNumberingAfterBreak="0">
    <w:nsid w:val="78760CB3"/>
    <w:multiLevelType w:val="hybridMultilevel"/>
    <w:tmpl w:val="EC20148A"/>
    <w:lvl w:ilvl="0" w:tplc="26D4089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2" w15:restartNumberingAfterBreak="0">
    <w:nsid w:val="7A3A6543"/>
    <w:multiLevelType w:val="hybridMultilevel"/>
    <w:tmpl w:val="21AAC338"/>
    <w:lvl w:ilvl="0" w:tplc="79D20626">
      <w:start w:val="1"/>
      <w:numFmt w:val="decimal"/>
      <w:lvlText w:val="(%1)"/>
      <w:lvlJc w:val="left"/>
      <w:pPr>
        <w:ind w:left="577" w:hanging="43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18"/>
  </w:num>
  <w:num w:numId="2">
    <w:abstractNumId w:val="30"/>
  </w:num>
  <w:num w:numId="3">
    <w:abstractNumId w:val="29"/>
  </w:num>
  <w:num w:numId="4">
    <w:abstractNumId w:val="38"/>
  </w:num>
  <w:num w:numId="5">
    <w:abstractNumId w:val="26"/>
  </w:num>
  <w:num w:numId="6">
    <w:abstractNumId w:val="28"/>
  </w:num>
  <w:num w:numId="7">
    <w:abstractNumId w:val="7"/>
  </w:num>
  <w:num w:numId="8">
    <w:abstractNumId w:val="2"/>
  </w:num>
  <w:num w:numId="9">
    <w:abstractNumId w:val="16"/>
  </w:num>
  <w:num w:numId="10">
    <w:abstractNumId w:val="41"/>
  </w:num>
  <w:num w:numId="11">
    <w:abstractNumId w:val="36"/>
  </w:num>
  <w:num w:numId="12">
    <w:abstractNumId w:val="11"/>
  </w:num>
  <w:num w:numId="13">
    <w:abstractNumId w:val="4"/>
  </w:num>
  <w:num w:numId="14">
    <w:abstractNumId w:val="5"/>
  </w:num>
  <w:num w:numId="15">
    <w:abstractNumId w:val="35"/>
  </w:num>
  <w:num w:numId="16">
    <w:abstractNumId w:val="42"/>
  </w:num>
  <w:num w:numId="17">
    <w:abstractNumId w:val="20"/>
  </w:num>
  <w:num w:numId="18">
    <w:abstractNumId w:val="21"/>
  </w:num>
  <w:num w:numId="19">
    <w:abstractNumId w:val="19"/>
  </w:num>
  <w:num w:numId="20">
    <w:abstractNumId w:val="12"/>
  </w:num>
  <w:num w:numId="21">
    <w:abstractNumId w:val="24"/>
  </w:num>
  <w:num w:numId="22">
    <w:abstractNumId w:val="39"/>
  </w:num>
  <w:num w:numId="23">
    <w:abstractNumId w:val="23"/>
  </w:num>
  <w:num w:numId="24">
    <w:abstractNumId w:val="0"/>
  </w:num>
  <w:num w:numId="25">
    <w:abstractNumId w:val="25"/>
  </w:num>
  <w:num w:numId="26">
    <w:abstractNumId w:val="15"/>
  </w:num>
  <w:num w:numId="27">
    <w:abstractNumId w:val="32"/>
  </w:num>
  <w:num w:numId="28">
    <w:abstractNumId w:val="22"/>
  </w:num>
  <w:num w:numId="29">
    <w:abstractNumId w:val="10"/>
  </w:num>
  <w:num w:numId="30">
    <w:abstractNumId w:val="37"/>
  </w:num>
  <w:num w:numId="31">
    <w:abstractNumId w:val="9"/>
  </w:num>
  <w:num w:numId="32">
    <w:abstractNumId w:val="14"/>
  </w:num>
  <w:num w:numId="33">
    <w:abstractNumId w:val="27"/>
  </w:num>
  <w:num w:numId="34">
    <w:abstractNumId w:val="8"/>
  </w:num>
  <w:num w:numId="35">
    <w:abstractNumId w:val="40"/>
  </w:num>
  <w:num w:numId="36">
    <w:abstractNumId w:val="13"/>
  </w:num>
  <w:num w:numId="37">
    <w:abstractNumId w:val="17"/>
  </w:num>
  <w:num w:numId="38">
    <w:abstractNumId w:val="31"/>
  </w:num>
  <w:num w:numId="39">
    <w:abstractNumId w:val="34"/>
  </w:num>
  <w:num w:numId="40">
    <w:abstractNumId w:val="33"/>
  </w:num>
  <w:num w:numId="41">
    <w:abstractNumId w:val="6"/>
  </w:num>
  <w:num w:numId="42">
    <w:abstractNumId w:val="3"/>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CD"/>
    <w:rsid w:val="00000124"/>
    <w:rsid w:val="00000CE0"/>
    <w:rsid w:val="00000DEA"/>
    <w:rsid w:val="00001116"/>
    <w:rsid w:val="00001B33"/>
    <w:rsid w:val="00002604"/>
    <w:rsid w:val="00002DDF"/>
    <w:rsid w:val="00004CD6"/>
    <w:rsid w:val="0000524B"/>
    <w:rsid w:val="00005A9D"/>
    <w:rsid w:val="00006D42"/>
    <w:rsid w:val="00010140"/>
    <w:rsid w:val="00010298"/>
    <w:rsid w:val="000103AD"/>
    <w:rsid w:val="00010590"/>
    <w:rsid w:val="00011F29"/>
    <w:rsid w:val="000120DA"/>
    <w:rsid w:val="00012EAE"/>
    <w:rsid w:val="00013BAA"/>
    <w:rsid w:val="0001413E"/>
    <w:rsid w:val="00014BD0"/>
    <w:rsid w:val="000167C6"/>
    <w:rsid w:val="00020664"/>
    <w:rsid w:val="00020962"/>
    <w:rsid w:val="000216EC"/>
    <w:rsid w:val="0002179F"/>
    <w:rsid w:val="000219F0"/>
    <w:rsid w:val="000230F4"/>
    <w:rsid w:val="00024A0F"/>
    <w:rsid w:val="000253B9"/>
    <w:rsid w:val="00025FE9"/>
    <w:rsid w:val="00027332"/>
    <w:rsid w:val="00027346"/>
    <w:rsid w:val="00027A99"/>
    <w:rsid w:val="0003044F"/>
    <w:rsid w:val="00033013"/>
    <w:rsid w:val="0003466E"/>
    <w:rsid w:val="000347B3"/>
    <w:rsid w:val="00034AA4"/>
    <w:rsid w:val="0003571A"/>
    <w:rsid w:val="000357AB"/>
    <w:rsid w:val="0003640B"/>
    <w:rsid w:val="00036977"/>
    <w:rsid w:val="000372DF"/>
    <w:rsid w:val="000374BE"/>
    <w:rsid w:val="00037B73"/>
    <w:rsid w:val="000401D9"/>
    <w:rsid w:val="00040D4E"/>
    <w:rsid w:val="00041F61"/>
    <w:rsid w:val="000423AB"/>
    <w:rsid w:val="0004297E"/>
    <w:rsid w:val="000440A0"/>
    <w:rsid w:val="000446BA"/>
    <w:rsid w:val="00044C6E"/>
    <w:rsid w:val="000454C3"/>
    <w:rsid w:val="00045EC3"/>
    <w:rsid w:val="000463EE"/>
    <w:rsid w:val="00046CDE"/>
    <w:rsid w:val="00047FE8"/>
    <w:rsid w:val="000505C1"/>
    <w:rsid w:val="0005193B"/>
    <w:rsid w:val="0005209B"/>
    <w:rsid w:val="00052519"/>
    <w:rsid w:val="000541F8"/>
    <w:rsid w:val="00054553"/>
    <w:rsid w:val="00054B65"/>
    <w:rsid w:val="00054FEE"/>
    <w:rsid w:val="00055608"/>
    <w:rsid w:val="00055F70"/>
    <w:rsid w:val="00056E02"/>
    <w:rsid w:val="000577FD"/>
    <w:rsid w:val="00057D1B"/>
    <w:rsid w:val="00060F57"/>
    <w:rsid w:val="000622F7"/>
    <w:rsid w:val="00063019"/>
    <w:rsid w:val="00063212"/>
    <w:rsid w:val="00064F20"/>
    <w:rsid w:val="0006651A"/>
    <w:rsid w:val="00066658"/>
    <w:rsid w:val="00066BCF"/>
    <w:rsid w:val="000673CA"/>
    <w:rsid w:val="00070F02"/>
    <w:rsid w:val="000711BE"/>
    <w:rsid w:val="000717ED"/>
    <w:rsid w:val="00071C49"/>
    <w:rsid w:val="00072966"/>
    <w:rsid w:val="00072B98"/>
    <w:rsid w:val="00072C7D"/>
    <w:rsid w:val="00072F6C"/>
    <w:rsid w:val="000730C8"/>
    <w:rsid w:val="00073118"/>
    <w:rsid w:val="000732D1"/>
    <w:rsid w:val="00074405"/>
    <w:rsid w:val="00074903"/>
    <w:rsid w:val="00074B8C"/>
    <w:rsid w:val="00074BDD"/>
    <w:rsid w:val="00076F56"/>
    <w:rsid w:val="000777A0"/>
    <w:rsid w:val="000777F6"/>
    <w:rsid w:val="00077E21"/>
    <w:rsid w:val="0008004E"/>
    <w:rsid w:val="00080116"/>
    <w:rsid w:val="00080CC1"/>
    <w:rsid w:val="00080DDF"/>
    <w:rsid w:val="00081477"/>
    <w:rsid w:val="00081CEB"/>
    <w:rsid w:val="00082C6B"/>
    <w:rsid w:val="00082FC2"/>
    <w:rsid w:val="0008442F"/>
    <w:rsid w:val="000849C2"/>
    <w:rsid w:val="00084C38"/>
    <w:rsid w:val="0008599C"/>
    <w:rsid w:val="00085B5E"/>
    <w:rsid w:val="0008616C"/>
    <w:rsid w:val="00087292"/>
    <w:rsid w:val="00090BFF"/>
    <w:rsid w:val="000912B2"/>
    <w:rsid w:val="0009162F"/>
    <w:rsid w:val="00091E26"/>
    <w:rsid w:val="000934D5"/>
    <w:rsid w:val="000939AF"/>
    <w:rsid w:val="00093AA7"/>
    <w:rsid w:val="00094F13"/>
    <w:rsid w:val="0009559C"/>
    <w:rsid w:val="00095EBB"/>
    <w:rsid w:val="000962FC"/>
    <w:rsid w:val="00097B46"/>
    <w:rsid w:val="000A152C"/>
    <w:rsid w:val="000A208E"/>
    <w:rsid w:val="000A2237"/>
    <w:rsid w:val="000A3881"/>
    <w:rsid w:val="000A4403"/>
    <w:rsid w:val="000A671B"/>
    <w:rsid w:val="000B0834"/>
    <w:rsid w:val="000B0CF8"/>
    <w:rsid w:val="000B0DC4"/>
    <w:rsid w:val="000B1367"/>
    <w:rsid w:val="000B28C4"/>
    <w:rsid w:val="000B3147"/>
    <w:rsid w:val="000B3B3C"/>
    <w:rsid w:val="000B3EC8"/>
    <w:rsid w:val="000B3FF6"/>
    <w:rsid w:val="000B51C9"/>
    <w:rsid w:val="000B53E2"/>
    <w:rsid w:val="000B62CA"/>
    <w:rsid w:val="000B71CB"/>
    <w:rsid w:val="000C0ABC"/>
    <w:rsid w:val="000C0BAF"/>
    <w:rsid w:val="000C136C"/>
    <w:rsid w:val="000C147C"/>
    <w:rsid w:val="000C1819"/>
    <w:rsid w:val="000C1B3D"/>
    <w:rsid w:val="000C1D23"/>
    <w:rsid w:val="000C36BE"/>
    <w:rsid w:val="000C47BD"/>
    <w:rsid w:val="000C5D39"/>
    <w:rsid w:val="000C612B"/>
    <w:rsid w:val="000C63F4"/>
    <w:rsid w:val="000D003C"/>
    <w:rsid w:val="000D00F8"/>
    <w:rsid w:val="000D6486"/>
    <w:rsid w:val="000D6878"/>
    <w:rsid w:val="000D7431"/>
    <w:rsid w:val="000E058D"/>
    <w:rsid w:val="000E0815"/>
    <w:rsid w:val="000E2489"/>
    <w:rsid w:val="000E3B94"/>
    <w:rsid w:val="000E4A2A"/>
    <w:rsid w:val="000E4A57"/>
    <w:rsid w:val="000E5FDF"/>
    <w:rsid w:val="000E6027"/>
    <w:rsid w:val="000E6280"/>
    <w:rsid w:val="000F1AC0"/>
    <w:rsid w:val="000F3777"/>
    <w:rsid w:val="000F3868"/>
    <w:rsid w:val="000F3894"/>
    <w:rsid w:val="000F49F6"/>
    <w:rsid w:val="000F72C7"/>
    <w:rsid w:val="0010198A"/>
    <w:rsid w:val="00101C45"/>
    <w:rsid w:val="00101F48"/>
    <w:rsid w:val="00102CE1"/>
    <w:rsid w:val="00103760"/>
    <w:rsid w:val="00103A3D"/>
    <w:rsid w:val="00104AAB"/>
    <w:rsid w:val="00104E64"/>
    <w:rsid w:val="00105B4C"/>
    <w:rsid w:val="00106424"/>
    <w:rsid w:val="00110388"/>
    <w:rsid w:val="001106D1"/>
    <w:rsid w:val="00110ED8"/>
    <w:rsid w:val="00111433"/>
    <w:rsid w:val="00111709"/>
    <w:rsid w:val="00111B15"/>
    <w:rsid w:val="001124F6"/>
    <w:rsid w:val="00112A2E"/>
    <w:rsid w:val="00112C20"/>
    <w:rsid w:val="00113424"/>
    <w:rsid w:val="00113514"/>
    <w:rsid w:val="00113533"/>
    <w:rsid w:val="00114C20"/>
    <w:rsid w:val="00115792"/>
    <w:rsid w:val="00115EB8"/>
    <w:rsid w:val="00116669"/>
    <w:rsid w:val="00116F5D"/>
    <w:rsid w:val="00117BF6"/>
    <w:rsid w:val="00117C7E"/>
    <w:rsid w:val="00120303"/>
    <w:rsid w:val="0012123A"/>
    <w:rsid w:val="0012127B"/>
    <w:rsid w:val="001218E5"/>
    <w:rsid w:val="00121DF2"/>
    <w:rsid w:val="0012249E"/>
    <w:rsid w:val="00122521"/>
    <w:rsid w:val="00123E9B"/>
    <w:rsid w:val="0012448A"/>
    <w:rsid w:val="0012704D"/>
    <w:rsid w:val="0012791B"/>
    <w:rsid w:val="00131850"/>
    <w:rsid w:val="00131A15"/>
    <w:rsid w:val="00132473"/>
    <w:rsid w:val="001326B5"/>
    <w:rsid w:val="00132C2C"/>
    <w:rsid w:val="00132D10"/>
    <w:rsid w:val="00134334"/>
    <w:rsid w:val="001344F5"/>
    <w:rsid w:val="00134A31"/>
    <w:rsid w:val="00134CEC"/>
    <w:rsid w:val="001350A6"/>
    <w:rsid w:val="00135577"/>
    <w:rsid w:val="00136D87"/>
    <w:rsid w:val="001376F8"/>
    <w:rsid w:val="00137B8C"/>
    <w:rsid w:val="00137FAC"/>
    <w:rsid w:val="0014095C"/>
    <w:rsid w:val="001413A9"/>
    <w:rsid w:val="0014358E"/>
    <w:rsid w:val="00143747"/>
    <w:rsid w:val="001453A8"/>
    <w:rsid w:val="00147CBF"/>
    <w:rsid w:val="00147D9A"/>
    <w:rsid w:val="00150ACB"/>
    <w:rsid w:val="00150D62"/>
    <w:rsid w:val="001517F2"/>
    <w:rsid w:val="0015243B"/>
    <w:rsid w:val="00152C87"/>
    <w:rsid w:val="00156760"/>
    <w:rsid w:val="00156E36"/>
    <w:rsid w:val="00157F12"/>
    <w:rsid w:val="0016104B"/>
    <w:rsid w:val="00161261"/>
    <w:rsid w:val="0016142A"/>
    <w:rsid w:val="001619BC"/>
    <w:rsid w:val="00162670"/>
    <w:rsid w:val="00162EB5"/>
    <w:rsid w:val="00166975"/>
    <w:rsid w:val="00166E73"/>
    <w:rsid w:val="00167211"/>
    <w:rsid w:val="001673FC"/>
    <w:rsid w:val="00171458"/>
    <w:rsid w:val="001718C9"/>
    <w:rsid w:val="00171B42"/>
    <w:rsid w:val="00171C28"/>
    <w:rsid w:val="00172A25"/>
    <w:rsid w:val="0017384A"/>
    <w:rsid w:val="001740F1"/>
    <w:rsid w:val="001742B2"/>
    <w:rsid w:val="00174AEB"/>
    <w:rsid w:val="00175071"/>
    <w:rsid w:val="00177EB6"/>
    <w:rsid w:val="00180E6B"/>
    <w:rsid w:val="00181D00"/>
    <w:rsid w:val="001824F8"/>
    <w:rsid w:val="001828B2"/>
    <w:rsid w:val="0018329D"/>
    <w:rsid w:val="00183338"/>
    <w:rsid w:val="001838EC"/>
    <w:rsid w:val="00183B44"/>
    <w:rsid w:val="00184814"/>
    <w:rsid w:val="00185628"/>
    <w:rsid w:val="00185946"/>
    <w:rsid w:val="00186DF5"/>
    <w:rsid w:val="0018701C"/>
    <w:rsid w:val="001904B3"/>
    <w:rsid w:val="00191B0F"/>
    <w:rsid w:val="0019241B"/>
    <w:rsid w:val="001925D8"/>
    <w:rsid w:val="00193178"/>
    <w:rsid w:val="00194724"/>
    <w:rsid w:val="00194A0F"/>
    <w:rsid w:val="00196ED7"/>
    <w:rsid w:val="001977BE"/>
    <w:rsid w:val="00197B19"/>
    <w:rsid w:val="001A0506"/>
    <w:rsid w:val="001A142F"/>
    <w:rsid w:val="001A290D"/>
    <w:rsid w:val="001A2EC1"/>
    <w:rsid w:val="001A31E1"/>
    <w:rsid w:val="001A3434"/>
    <w:rsid w:val="001A34F0"/>
    <w:rsid w:val="001A351A"/>
    <w:rsid w:val="001A3FE6"/>
    <w:rsid w:val="001A4D52"/>
    <w:rsid w:val="001A51C5"/>
    <w:rsid w:val="001A55E6"/>
    <w:rsid w:val="001A6E9C"/>
    <w:rsid w:val="001B01E7"/>
    <w:rsid w:val="001B05D5"/>
    <w:rsid w:val="001B0EE9"/>
    <w:rsid w:val="001B1189"/>
    <w:rsid w:val="001B15B5"/>
    <w:rsid w:val="001B32BB"/>
    <w:rsid w:val="001B34BA"/>
    <w:rsid w:val="001B3AF3"/>
    <w:rsid w:val="001B4E47"/>
    <w:rsid w:val="001B548E"/>
    <w:rsid w:val="001B5E6D"/>
    <w:rsid w:val="001B6323"/>
    <w:rsid w:val="001B657F"/>
    <w:rsid w:val="001C00EB"/>
    <w:rsid w:val="001C0C19"/>
    <w:rsid w:val="001C15CD"/>
    <w:rsid w:val="001C20B9"/>
    <w:rsid w:val="001C2FDE"/>
    <w:rsid w:val="001C403D"/>
    <w:rsid w:val="001C49BD"/>
    <w:rsid w:val="001C4BA3"/>
    <w:rsid w:val="001C5FC4"/>
    <w:rsid w:val="001C606E"/>
    <w:rsid w:val="001C60B1"/>
    <w:rsid w:val="001C62B1"/>
    <w:rsid w:val="001C74A8"/>
    <w:rsid w:val="001C77E5"/>
    <w:rsid w:val="001C7890"/>
    <w:rsid w:val="001D03EA"/>
    <w:rsid w:val="001D057C"/>
    <w:rsid w:val="001D0913"/>
    <w:rsid w:val="001D0F7F"/>
    <w:rsid w:val="001D17EA"/>
    <w:rsid w:val="001D1F6A"/>
    <w:rsid w:val="001D2466"/>
    <w:rsid w:val="001D2E9F"/>
    <w:rsid w:val="001D3147"/>
    <w:rsid w:val="001D4A15"/>
    <w:rsid w:val="001D591B"/>
    <w:rsid w:val="001D6B6E"/>
    <w:rsid w:val="001D789D"/>
    <w:rsid w:val="001D7C74"/>
    <w:rsid w:val="001D7D4F"/>
    <w:rsid w:val="001D7DEF"/>
    <w:rsid w:val="001E2925"/>
    <w:rsid w:val="001E3201"/>
    <w:rsid w:val="001E35C4"/>
    <w:rsid w:val="001E4FFF"/>
    <w:rsid w:val="001E59CD"/>
    <w:rsid w:val="001E6812"/>
    <w:rsid w:val="001E6E40"/>
    <w:rsid w:val="001E72D6"/>
    <w:rsid w:val="001F04C7"/>
    <w:rsid w:val="001F0A3C"/>
    <w:rsid w:val="001F23A6"/>
    <w:rsid w:val="001F2B12"/>
    <w:rsid w:val="001F2EBF"/>
    <w:rsid w:val="001F373F"/>
    <w:rsid w:val="001F426A"/>
    <w:rsid w:val="001F4E27"/>
    <w:rsid w:val="001F5166"/>
    <w:rsid w:val="001F5858"/>
    <w:rsid w:val="001F60F4"/>
    <w:rsid w:val="001F6B50"/>
    <w:rsid w:val="001F6BF9"/>
    <w:rsid w:val="001F71B0"/>
    <w:rsid w:val="001F7448"/>
    <w:rsid w:val="002005CA"/>
    <w:rsid w:val="0020083C"/>
    <w:rsid w:val="002031BF"/>
    <w:rsid w:val="002040BB"/>
    <w:rsid w:val="00205303"/>
    <w:rsid w:val="002054CB"/>
    <w:rsid w:val="002061C9"/>
    <w:rsid w:val="00211337"/>
    <w:rsid w:val="0021163A"/>
    <w:rsid w:val="0021202B"/>
    <w:rsid w:val="00212D54"/>
    <w:rsid w:val="00213C24"/>
    <w:rsid w:val="0021426A"/>
    <w:rsid w:val="00214413"/>
    <w:rsid w:val="0021458D"/>
    <w:rsid w:val="00214AE5"/>
    <w:rsid w:val="002160A8"/>
    <w:rsid w:val="002162A3"/>
    <w:rsid w:val="00217A67"/>
    <w:rsid w:val="00217F61"/>
    <w:rsid w:val="00221A1C"/>
    <w:rsid w:val="00222917"/>
    <w:rsid w:val="002239AB"/>
    <w:rsid w:val="00224E27"/>
    <w:rsid w:val="00224F0F"/>
    <w:rsid w:val="00225615"/>
    <w:rsid w:val="00225D5E"/>
    <w:rsid w:val="00226B3C"/>
    <w:rsid w:val="0022719E"/>
    <w:rsid w:val="00227D34"/>
    <w:rsid w:val="00227FE8"/>
    <w:rsid w:val="00231918"/>
    <w:rsid w:val="00231984"/>
    <w:rsid w:val="0023199C"/>
    <w:rsid w:val="00231D8D"/>
    <w:rsid w:val="00232B87"/>
    <w:rsid w:val="002339F0"/>
    <w:rsid w:val="00233FDE"/>
    <w:rsid w:val="00235CA0"/>
    <w:rsid w:val="00237289"/>
    <w:rsid w:val="00237D13"/>
    <w:rsid w:val="00241061"/>
    <w:rsid w:val="00241396"/>
    <w:rsid w:val="00244807"/>
    <w:rsid w:val="00245C44"/>
    <w:rsid w:val="00245D2D"/>
    <w:rsid w:val="00246B67"/>
    <w:rsid w:val="00246FEA"/>
    <w:rsid w:val="00247BDE"/>
    <w:rsid w:val="0025085A"/>
    <w:rsid w:val="00250A27"/>
    <w:rsid w:val="00250F03"/>
    <w:rsid w:val="002512F8"/>
    <w:rsid w:val="00251933"/>
    <w:rsid w:val="00254447"/>
    <w:rsid w:val="0025457B"/>
    <w:rsid w:val="0025458A"/>
    <w:rsid w:val="0025483E"/>
    <w:rsid w:val="0025500E"/>
    <w:rsid w:val="002553DA"/>
    <w:rsid w:val="00255BAD"/>
    <w:rsid w:val="00257B3B"/>
    <w:rsid w:val="00257BD6"/>
    <w:rsid w:val="00262348"/>
    <w:rsid w:val="002637C0"/>
    <w:rsid w:val="00263D4A"/>
    <w:rsid w:val="002643AF"/>
    <w:rsid w:val="002656CE"/>
    <w:rsid w:val="00266356"/>
    <w:rsid w:val="00267302"/>
    <w:rsid w:val="00270408"/>
    <w:rsid w:val="0027057B"/>
    <w:rsid w:val="00270E39"/>
    <w:rsid w:val="00272248"/>
    <w:rsid w:val="00272E0A"/>
    <w:rsid w:val="00272F12"/>
    <w:rsid w:val="00273D63"/>
    <w:rsid w:val="002744DD"/>
    <w:rsid w:val="00274B5E"/>
    <w:rsid w:val="00274E8A"/>
    <w:rsid w:val="002761F4"/>
    <w:rsid w:val="0027761B"/>
    <w:rsid w:val="002819CC"/>
    <w:rsid w:val="00283DB6"/>
    <w:rsid w:val="00284992"/>
    <w:rsid w:val="00287880"/>
    <w:rsid w:val="0028791A"/>
    <w:rsid w:val="00290115"/>
    <w:rsid w:val="002903DB"/>
    <w:rsid w:val="00290940"/>
    <w:rsid w:val="0029164A"/>
    <w:rsid w:val="002918AC"/>
    <w:rsid w:val="00291A48"/>
    <w:rsid w:val="00291A6A"/>
    <w:rsid w:val="00291AF4"/>
    <w:rsid w:val="00291FFE"/>
    <w:rsid w:val="002920B7"/>
    <w:rsid w:val="002931C5"/>
    <w:rsid w:val="00294045"/>
    <w:rsid w:val="00294E5E"/>
    <w:rsid w:val="00295345"/>
    <w:rsid w:val="00295551"/>
    <w:rsid w:val="002975AC"/>
    <w:rsid w:val="002A1E5B"/>
    <w:rsid w:val="002A1E7E"/>
    <w:rsid w:val="002A1FDD"/>
    <w:rsid w:val="002A41DA"/>
    <w:rsid w:val="002A535F"/>
    <w:rsid w:val="002A6F37"/>
    <w:rsid w:val="002B03B2"/>
    <w:rsid w:val="002B084B"/>
    <w:rsid w:val="002B0B02"/>
    <w:rsid w:val="002B173E"/>
    <w:rsid w:val="002B1C7B"/>
    <w:rsid w:val="002B2EB9"/>
    <w:rsid w:val="002B3051"/>
    <w:rsid w:val="002B4AB5"/>
    <w:rsid w:val="002B4D56"/>
    <w:rsid w:val="002B58B1"/>
    <w:rsid w:val="002B5C0B"/>
    <w:rsid w:val="002B6351"/>
    <w:rsid w:val="002B673A"/>
    <w:rsid w:val="002B6933"/>
    <w:rsid w:val="002B766D"/>
    <w:rsid w:val="002B784B"/>
    <w:rsid w:val="002B7BCB"/>
    <w:rsid w:val="002C0406"/>
    <w:rsid w:val="002C06E5"/>
    <w:rsid w:val="002C0946"/>
    <w:rsid w:val="002C0F5E"/>
    <w:rsid w:val="002C117A"/>
    <w:rsid w:val="002C2590"/>
    <w:rsid w:val="002C2C3F"/>
    <w:rsid w:val="002C50CA"/>
    <w:rsid w:val="002C602F"/>
    <w:rsid w:val="002C6E93"/>
    <w:rsid w:val="002C7C2B"/>
    <w:rsid w:val="002D0A53"/>
    <w:rsid w:val="002D355F"/>
    <w:rsid w:val="002D3DB7"/>
    <w:rsid w:val="002D4F98"/>
    <w:rsid w:val="002D50D6"/>
    <w:rsid w:val="002D5B95"/>
    <w:rsid w:val="002D5DA0"/>
    <w:rsid w:val="002D62A9"/>
    <w:rsid w:val="002D6D46"/>
    <w:rsid w:val="002D76FE"/>
    <w:rsid w:val="002D77A9"/>
    <w:rsid w:val="002E011D"/>
    <w:rsid w:val="002E038B"/>
    <w:rsid w:val="002E09A5"/>
    <w:rsid w:val="002E0B47"/>
    <w:rsid w:val="002E0BB9"/>
    <w:rsid w:val="002E0F4C"/>
    <w:rsid w:val="002E101E"/>
    <w:rsid w:val="002E2215"/>
    <w:rsid w:val="002E40BB"/>
    <w:rsid w:val="002E604A"/>
    <w:rsid w:val="002E630E"/>
    <w:rsid w:val="002E6A3D"/>
    <w:rsid w:val="002E6ECD"/>
    <w:rsid w:val="002E742C"/>
    <w:rsid w:val="002E769F"/>
    <w:rsid w:val="002F08CE"/>
    <w:rsid w:val="002F0B51"/>
    <w:rsid w:val="002F120E"/>
    <w:rsid w:val="002F1581"/>
    <w:rsid w:val="002F2206"/>
    <w:rsid w:val="002F23E6"/>
    <w:rsid w:val="002F25B0"/>
    <w:rsid w:val="002F3C73"/>
    <w:rsid w:val="002F4062"/>
    <w:rsid w:val="002F4472"/>
    <w:rsid w:val="002F46E7"/>
    <w:rsid w:val="002F49CE"/>
    <w:rsid w:val="002F5953"/>
    <w:rsid w:val="002F5EAC"/>
    <w:rsid w:val="002F6B6D"/>
    <w:rsid w:val="002F6EEF"/>
    <w:rsid w:val="002F72C0"/>
    <w:rsid w:val="002F77AF"/>
    <w:rsid w:val="0030014A"/>
    <w:rsid w:val="003014C2"/>
    <w:rsid w:val="003027D0"/>
    <w:rsid w:val="003028DB"/>
    <w:rsid w:val="0030313C"/>
    <w:rsid w:val="00304D49"/>
    <w:rsid w:val="00304F79"/>
    <w:rsid w:val="00305B07"/>
    <w:rsid w:val="00306E09"/>
    <w:rsid w:val="00307A0E"/>
    <w:rsid w:val="00307A9B"/>
    <w:rsid w:val="00312022"/>
    <w:rsid w:val="0031385F"/>
    <w:rsid w:val="0031483B"/>
    <w:rsid w:val="00314876"/>
    <w:rsid w:val="003161E9"/>
    <w:rsid w:val="00317B29"/>
    <w:rsid w:val="00317B6A"/>
    <w:rsid w:val="00317B97"/>
    <w:rsid w:val="003202C1"/>
    <w:rsid w:val="00320A59"/>
    <w:rsid w:val="00324B44"/>
    <w:rsid w:val="00325826"/>
    <w:rsid w:val="00326649"/>
    <w:rsid w:val="003268E2"/>
    <w:rsid w:val="00326D04"/>
    <w:rsid w:val="00326FFD"/>
    <w:rsid w:val="00331B78"/>
    <w:rsid w:val="00332AD8"/>
    <w:rsid w:val="00334502"/>
    <w:rsid w:val="00335F59"/>
    <w:rsid w:val="00337C76"/>
    <w:rsid w:val="0034081A"/>
    <w:rsid w:val="00341757"/>
    <w:rsid w:val="003418C3"/>
    <w:rsid w:val="003435FA"/>
    <w:rsid w:val="003440D1"/>
    <w:rsid w:val="003445A2"/>
    <w:rsid w:val="003445AC"/>
    <w:rsid w:val="00346BE0"/>
    <w:rsid w:val="003478B4"/>
    <w:rsid w:val="00350D8D"/>
    <w:rsid w:val="00351AA0"/>
    <w:rsid w:val="00352F47"/>
    <w:rsid w:val="00353516"/>
    <w:rsid w:val="00354138"/>
    <w:rsid w:val="0035445A"/>
    <w:rsid w:val="0035463A"/>
    <w:rsid w:val="0035778F"/>
    <w:rsid w:val="00357A2C"/>
    <w:rsid w:val="003608F0"/>
    <w:rsid w:val="00360B68"/>
    <w:rsid w:val="003620CD"/>
    <w:rsid w:val="00362B65"/>
    <w:rsid w:val="00363D01"/>
    <w:rsid w:val="00363F09"/>
    <w:rsid w:val="00364A83"/>
    <w:rsid w:val="00367957"/>
    <w:rsid w:val="00367D44"/>
    <w:rsid w:val="003705EF"/>
    <w:rsid w:val="003710C1"/>
    <w:rsid w:val="003719EC"/>
    <w:rsid w:val="0037662E"/>
    <w:rsid w:val="00376CEF"/>
    <w:rsid w:val="003770AC"/>
    <w:rsid w:val="003773F8"/>
    <w:rsid w:val="00377A66"/>
    <w:rsid w:val="00377A82"/>
    <w:rsid w:val="003807DB"/>
    <w:rsid w:val="00381A75"/>
    <w:rsid w:val="00383F46"/>
    <w:rsid w:val="00385BC8"/>
    <w:rsid w:val="00385FD4"/>
    <w:rsid w:val="00386F10"/>
    <w:rsid w:val="00387612"/>
    <w:rsid w:val="003900A2"/>
    <w:rsid w:val="003905CA"/>
    <w:rsid w:val="003906FF"/>
    <w:rsid w:val="003925C9"/>
    <w:rsid w:val="0039283E"/>
    <w:rsid w:val="00393529"/>
    <w:rsid w:val="00394FAD"/>
    <w:rsid w:val="003950EC"/>
    <w:rsid w:val="0039519F"/>
    <w:rsid w:val="00395532"/>
    <w:rsid w:val="003972C7"/>
    <w:rsid w:val="00397AA4"/>
    <w:rsid w:val="00397ECE"/>
    <w:rsid w:val="003A0426"/>
    <w:rsid w:val="003A0504"/>
    <w:rsid w:val="003A0974"/>
    <w:rsid w:val="003A0BA4"/>
    <w:rsid w:val="003A193D"/>
    <w:rsid w:val="003A1A94"/>
    <w:rsid w:val="003A276D"/>
    <w:rsid w:val="003A30EC"/>
    <w:rsid w:val="003A3EAD"/>
    <w:rsid w:val="003A4152"/>
    <w:rsid w:val="003A657F"/>
    <w:rsid w:val="003A6F5B"/>
    <w:rsid w:val="003B05AB"/>
    <w:rsid w:val="003B0922"/>
    <w:rsid w:val="003B0E4C"/>
    <w:rsid w:val="003B120B"/>
    <w:rsid w:val="003B1A4F"/>
    <w:rsid w:val="003B1AA5"/>
    <w:rsid w:val="003B2B5A"/>
    <w:rsid w:val="003B3143"/>
    <w:rsid w:val="003B38AA"/>
    <w:rsid w:val="003B4005"/>
    <w:rsid w:val="003B465C"/>
    <w:rsid w:val="003B5F90"/>
    <w:rsid w:val="003B6D50"/>
    <w:rsid w:val="003C0796"/>
    <w:rsid w:val="003C1075"/>
    <w:rsid w:val="003C23BA"/>
    <w:rsid w:val="003C2496"/>
    <w:rsid w:val="003C691E"/>
    <w:rsid w:val="003C6DE5"/>
    <w:rsid w:val="003D01AF"/>
    <w:rsid w:val="003D089C"/>
    <w:rsid w:val="003D1B2F"/>
    <w:rsid w:val="003D4908"/>
    <w:rsid w:val="003D5EAB"/>
    <w:rsid w:val="003D7335"/>
    <w:rsid w:val="003E189F"/>
    <w:rsid w:val="003E1FF4"/>
    <w:rsid w:val="003E40B5"/>
    <w:rsid w:val="003E4A67"/>
    <w:rsid w:val="003E4DD8"/>
    <w:rsid w:val="003E612F"/>
    <w:rsid w:val="003E6E62"/>
    <w:rsid w:val="003E7DD2"/>
    <w:rsid w:val="003F0BF1"/>
    <w:rsid w:val="003F1F82"/>
    <w:rsid w:val="003F2757"/>
    <w:rsid w:val="003F2A27"/>
    <w:rsid w:val="003F43C8"/>
    <w:rsid w:val="003F45A5"/>
    <w:rsid w:val="003F50C9"/>
    <w:rsid w:val="003F5868"/>
    <w:rsid w:val="003F5CC4"/>
    <w:rsid w:val="003F608E"/>
    <w:rsid w:val="003F62D5"/>
    <w:rsid w:val="003F67DE"/>
    <w:rsid w:val="003F75A6"/>
    <w:rsid w:val="003F786B"/>
    <w:rsid w:val="004012BD"/>
    <w:rsid w:val="00401DE5"/>
    <w:rsid w:val="004020E4"/>
    <w:rsid w:val="00403794"/>
    <w:rsid w:val="0040398B"/>
    <w:rsid w:val="00403990"/>
    <w:rsid w:val="0040414A"/>
    <w:rsid w:val="00404CB9"/>
    <w:rsid w:val="00404DD8"/>
    <w:rsid w:val="004059C0"/>
    <w:rsid w:val="00405A6D"/>
    <w:rsid w:val="00405E52"/>
    <w:rsid w:val="00406BFE"/>
    <w:rsid w:val="004076BF"/>
    <w:rsid w:val="0041016A"/>
    <w:rsid w:val="00410F38"/>
    <w:rsid w:val="00411191"/>
    <w:rsid w:val="00411B86"/>
    <w:rsid w:val="00411BB0"/>
    <w:rsid w:val="00411CF0"/>
    <w:rsid w:val="00411F72"/>
    <w:rsid w:val="00412E8E"/>
    <w:rsid w:val="004142B1"/>
    <w:rsid w:val="004151D0"/>
    <w:rsid w:val="00415D76"/>
    <w:rsid w:val="00415F7B"/>
    <w:rsid w:val="00416F12"/>
    <w:rsid w:val="00416FC9"/>
    <w:rsid w:val="00417538"/>
    <w:rsid w:val="004177B4"/>
    <w:rsid w:val="0041793F"/>
    <w:rsid w:val="00420312"/>
    <w:rsid w:val="00420504"/>
    <w:rsid w:val="00421356"/>
    <w:rsid w:val="00423736"/>
    <w:rsid w:val="00424E6F"/>
    <w:rsid w:val="0042540D"/>
    <w:rsid w:val="00425AD7"/>
    <w:rsid w:val="004309AD"/>
    <w:rsid w:val="004310C7"/>
    <w:rsid w:val="004331E9"/>
    <w:rsid w:val="0043586E"/>
    <w:rsid w:val="004418F9"/>
    <w:rsid w:val="00443FE3"/>
    <w:rsid w:val="00444226"/>
    <w:rsid w:val="00445487"/>
    <w:rsid w:val="00445D8F"/>
    <w:rsid w:val="0044643B"/>
    <w:rsid w:val="004475CC"/>
    <w:rsid w:val="00450BED"/>
    <w:rsid w:val="00451063"/>
    <w:rsid w:val="004513C2"/>
    <w:rsid w:val="00451ABA"/>
    <w:rsid w:val="00452EA1"/>
    <w:rsid w:val="00453435"/>
    <w:rsid w:val="00454E29"/>
    <w:rsid w:val="00455959"/>
    <w:rsid w:val="00455F8A"/>
    <w:rsid w:val="004560F5"/>
    <w:rsid w:val="004569F4"/>
    <w:rsid w:val="00456BC1"/>
    <w:rsid w:val="0046135E"/>
    <w:rsid w:val="0046200B"/>
    <w:rsid w:val="00463D46"/>
    <w:rsid w:val="00463FD8"/>
    <w:rsid w:val="00464CD0"/>
    <w:rsid w:val="004655A3"/>
    <w:rsid w:val="00466E6C"/>
    <w:rsid w:val="00467FEB"/>
    <w:rsid w:val="0047214D"/>
    <w:rsid w:val="00472637"/>
    <w:rsid w:val="0047336E"/>
    <w:rsid w:val="00474099"/>
    <w:rsid w:val="004751CD"/>
    <w:rsid w:val="0047568D"/>
    <w:rsid w:val="00475B54"/>
    <w:rsid w:val="004763AC"/>
    <w:rsid w:val="004763B0"/>
    <w:rsid w:val="00476508"/>
    <w:rsid w:val="004800CF"/>
    <w:rsid w:val="004804CE"/>
    <w:rsid w:val="004809DF"/>
    <w:rsid w:val="00480A79"/>
    <w:rsid w:val="004816F6"/>
    <w:rsid w:val="00481797"/>
    <w:rsid w:val="00481F9B"/>
    <w:rsid w:val="004821A5"/>
    <w:rsid w:val="00482B4C"/>
    <w:rsid w:val="00482F3D"/>
    <w:rsid w:val="0048376B"/>
    <w:rsid w:val="0048396F"/>
    <w:rsid w:val="00484F6A"/>
    <w:rsid w:val="00486849"/>
    <w:rsid w:val="00486A8A"/>
    <w:rsid w:val="00486D29"/>
    <w:rsid w:val="004925F7"/>
    <w:rsid w:val="004940B7"/>
    <w:rsid w:val="00495757"/>
    <w:rsid w:val="0049673D"/>
    <w:rsid w:val="00496B3A"/>
    <w:rsid w:val="00496E04"/>
    <w:rsid w:val="00497DF7"/>
    <w:rsid w:val="004A1976"/>
    <w:rsid w:val="004A1DA4"/>
    <w:rsid w:val="004A1F56"/>
    <w:rsid w:val="004A2074"/>
    <w:rsid w:val="004A2665"/>
    <w:rsid w:val="004A56AF"/>
    <w:rsid w:val="004A5933"/>
    <w:rsid w:val="004A69F3"/>
    <w:rsid w:val="004A6A93"/>
    <w:rsid w:val="004A6E2E"/>
    <w:rsid w:val="004B0198"/>
    <w:rsid w:val="004B0B66"/>
    <w:rsid w:val="004B0E92"/>
    <w:rsid w:val="004B2DAB"/>
    <w:rsid w:val="004B3DE6"/>
    <w:rsid w:val="004B550F"/>
    <w:rsid w:val="004B617C"/>
    <w:rsid w:val="004B64ED"/>
    <w:rsid w:val="004B7C13"/>
    <w:rsid w:val="004C0F70"/>
    <w:rsid w:val="004C164B"/>
    <w:rsid w:val="004C18DC"/>
    <w:rsid w:val="004C3E95"/>
    <w:rsid w:val="004C6150"/>
    <w:rsid w:val="004C673C"/>
    <w:rsid w:val="004C6E14"/>
    <w:rsid w:val="004C7662"/>
    <w:rsid w:val="004D1C21"/>
    <w:rsid w:val="004D202D"/>
    <w:rsid w:val="004D35B2"/>
    <w:rsid w:val="004D3922"/>
    <w:rsid w:val="004D40E3"/>
    <w:rsid w:val="004D5BFB"/>
    <w:rsid w:val="004D6A71"/>
    <w:rsid w:val="004D70A2"/>
    <w:rsid w:val="004E0128"/>
    <w:rsid w:val="004E0ECC"/>
    <w:rsid w:val="004E0F6A"/>
    <w:rsid w:val="004E12FF"/>
    <w:rsid w:val="004E2747"/>
    <w:rsid w:val="004E3F2E"/>
    <w:rsid w:val="004E4909"/>
    <w:rsid w:val="004E4B60"/>
    <w:rsid w:val="004E607D"/>
    <w:rsid w:val="004E6F4A"/>
    <w:rsid w:val="004E7195"/>
    <w:rsid w:val="004F04A1"/>
    <w:rsid w:val="004F1194"/>
    <w:rsid w:val="004F14C5"/>
    <w:rsid w:val="004F2099"/>
    <w:rsid w:val="004F2C8A"/>
    <w:rsid w:val="004F2E24"/>
    <w:rsid w:val="004F3806"/>
    <w:rsid w:val="004F3D0D"/>
    <w:rsid w:val="004F3EB9"/>
    <w:rsid w:val="004F5EB9"/>
    <w:rsid w:val="004F6223"/>
    <w:rsid w:val="004F788C"/>
    <w:rsid w:val="004F7CF3"/>
    <w:rsid w:val="00500433"/>
    <w:rsid w:val="00500FE2"/>
    <w:rsid w:val="005018A2"/>
    <w:rsid w:val="00503618"/>
    <w:rsid w:val="00503DC4"/>
    <w:rsid w:val="0050407E"/>
    <w:rsid w:val="00504531"/>
    <w:rsid w:val="00504DBF"/>
    <w:rsid w:val="00505965"/>
    <w:rsid w:val="00506A1E"/>
    <w:rsid w:val="00506F79"/>
    <w:rsid w:val="005102F0"/>
    <w:rsid w:val="00511E5D"/>
    <w:rsid w:val="0051334F"/>
    <w:rsid w:val="005134ED"/>
    <w:rsid w:val="00513D43"/>
    <w:rsid w:val="005141DF"/>
    <w:rsid w:val="00514A59"/>
    <w:rsid w:val="00514C25"/>
    <w:rsid w:val="005161C9"/>
    <w:rsid w:val="00516733"/>
    <w:rsid w:val="0052057F"/>
    <w:rsid w:val="00520B00"/>
    <w:rsid w:val="00520FB5"/>
    <w:rsid w:val="0052372C"/>
    <w:rsid w:val="00524108"/>
    <w:rsid w:val="00524879"/>
    <w:rsid w:val="0052503E"/>
    <w:rsid w:val="00525F01"/>
    <w:rsid w:val="0052685D"/>
    <w:rsid w:val="00526BBC"/>
    <w:rsid w:val="005303DD"/>
    <w:rsid w:val="005306CD"/>
    <w:rsid w:val="005307BB"/>
    <w:rsid w:val="00530EBE"/>
    <w:rsid w:val="00530ED3"/>
    <w:rsid w:val="0053293A"/>
    <w:rsid w:val="0053293C"/>
    <w:rsid w:val="005333E2"/>
    <w:rsid w:val="00533BE9"/>
    <w:rsid w:val="005344F2"/>
    <w:rsid w:val="00534712"/>
    <w:rsid w:val="00534863"/>
    <w:rsid w:val="00535B15"/>
    <w:rsid w:val="005362A9"/>
    <w:rsid w:val="00536716"/>
    <w:rsid w:val="005368A1"/>
    <w:rsid w:val="005374B3"/>
    <w:rsid w:val="0053795C"/>
    <w:rsid w:val="00540235"/>
    <w:rsid w:val="005404B4"/>
    <w:rsid w:val="00541411"/>
    <w:rsid w:val="005418EE"/>
    <w:rsid w:val="0054241F"/>
    <w:rsid w:val="005428CB"/>
    <w:rsid w:val="005431CC"/>
    <w:rsid w:val="0054456F"/>
    <w:rsid w:val="005446EE"/>
    <w:rsid w:val="00545639"/>
    <w:rsid w:val="005462AF"/>
    <w:rsid w:val="005469FE"/>
    <w:rsid w:val="005511F9"/>
    <w:rsid w:val="00551AA8"/>
    <w:rsid w:val="00552059"/>
    <w:rsid w:val="00552D06"/>
    <w:rsid w:val="00554CAC"/>
    <w:rsid w:val="00554CE1"/>
    <w:rsid w:val="00555D35"/>
    <w:rsid w:val="005562DC"/>
    <w:rsid w:val="005575EF"/>
    <w:rsid w:val="005575F5"/>
    <w:rsid w:val="00557BE5"/>
    <w:rsid w:val="00557E2F"/>
    <w:rsid w:val="00560101"/>
    <w:rsid w:val="00560644"/>
    <w:rsid w:val="00561C10"/>
    <w:rsid w:val="0056276D"/>
    <w:rsid w:val="005637B7"/>
    <w:rsid w:val="00564A60"/>
    <w:rsid w:val="00564A7F"/>
    <w:rsid w:val="005654DC"/>
    <w:rsid w:val="00565777"/>
    <w:rsid w:val="005705F9"/>
    <w:rsid w:val="00570755"/>
    <w:rsid w:val="005714B2"/>
    <w:rsid w:val="005716E2"/>
    <w:rsid w:val="0057274A"/>
    <w:rsid w:val="00572892"/>
    <w:rsid w:val="00573C60"/>
    <w:rsid w:val="0057494E"/>
    <w:rsid w:val="0057592D"/>
    <w:rsid w:val="005764B1"/>
    <w:rsid w:val="00576BE5"/>
    <w:rsid w:val="00576D34"/>
    <w:rsid w:val="00577F4A"/>
    <w:rsid w:val="00580A44"/>
    <w:rsid w:val="00581213"/>
    <w:rsid w:val="00581302"/>
    <w:rsid w:val="00581805"/>
    <w:rsid w:val="00582BD7"/>
    <w:rsid w:val="00583630"/>
    <w:rsid w:val="00583A0A"/>
    <w:rsid w:val="00585B7B"/>
    <w:rsid w:val="00587C74"/>
    <w:rsid w:val="00590DD0"/>
    <w:rsid w:val="00591268"/>
    <w:rsid w:val="0059138D"/>
    <w:rsid w:val="0059354C"/>
    <w:rsid w:val="00593973"/>
    <w:rsid w:val="0059404D"/>
    <w:rsid w:val="00594C27"/>
    <w:rsid w:val="00594DEF"/>
    <w:rsid w:val="005961F4"/>
    <w:rsid w:val="005A02DC"/>
    <w:rsid w:val="005A03DE"/>
    <w:rsid w:val="005A077D"/>
    <w:rsid w:val="005A0EAC"/>
    <w:rsid w:val="005A19BE"/>
    <w:rsid w:val="005A2C74"/>
    <w:rsid w:val="005A518B"/>
    <w:rsid w:val="005A5B05"/>
    <w:rsid w:val="005A627E"/>
    <w:rsid w:val="005A6DC2"/>
    <w:rsid w:val="005A6E14"/>
    <w:rsid w:val="005A7083"/>
    <w:rsid w:val="005A7400"/>
    <w:rsid w:val="005A7608"/>
    <w:rsid w:val="005A7644"/>
    <w:rsid w:val="005A7707"/>
    <w:rsid w:val="005B05FB"/>
    <w:rsid w:val="005B1E9C"/>
    <w:rsid w:val="005B234F"/>
    <w:rsid w:val="005B31E6"/>
    <w:rsid w:val="005B4A3E"/>
    <w:rsid w:val="005B4A65"/>
    <w:rsid w:val="005B4B22"/>
    <w:rsid w:val="005B57F2"/>
    <w:rsid w:val="005B5ABD"/>
    <w:rsid w:val="005B5C5C"/>
    <w:rsid w:val="005B61D3"/>
    <w:rsid w:val="005B77C8"/>
    <w:rsid w:val="005B7920"/>
    <w:rsid w:val="005C1558"/>
    <w:rsid w:val="005C1641"/>
    <w:rsid w:val="005C1BC7"/>
    <w:rsid w:val="005C278A"/>
    <w:rsid w:val="005C27C4"/>
    <w:rsid w:val="005C32C9"/>
    <w:rsid w:val="005C3345"/>
    <w:rsid w:val="005C3A56"/>
    <w:rsid w:val="005C3A67"/>
    <w:rsid w:val="005C5513"/>
    <w:rsid w:val="005C5DB9"/>
    <w:rsid w:val="005C5E85"/>
    <w:rsid w:val="005C6B8A"/>
    <w:rsid w:val="005C7471"/>
    <w:rsid w:val="005D05F2"/>
    <w:rsid w:val="005D2257"/>
    <w:rsid w:val="005D28BC"/>
    <w:rsid w:val="005D2C19"/>
    <w:rsid w:val="005D31FF"/>
    <w:rsid w:val="005D4235"/>
    <w:rsid w:val="005D4A0C"/>
    <w:rsid w:val="005D564D"/>
    <w:rsid w:val="005D64B0"/>
    <w:rsid w:val="005D66E2"/>
    <w:rsid w:val="005D6B61"/>
    <w:rsid w:val="005D6B8A"/>
    <w:rsid w:val="005D7AE9"/>
    <w:rsid w:val="005E0326"/>
    <w:rsid w:val="005E084F"/>
    <w:rsid w:val="005E145B"/>
    <w:rsid w:val="005E153E"/>
    <w:rsid w:val="005E2463"/>
    <w:rsid w:val="005E24A3"/>
    <w:rsid w:val="005E389B"/>
    <w:rsid w:val="005E3ACC"/>
    <w:rsid w:val="005E40D9"/>
    <w:rsid w:val="005E4159"/>
    <w:rsid w:val="005E4DF4"/>
    <w:rsid w:val="005E717E"/>
    <w:rsid w:val="005F1037"/>
    <w:rsid w:val="005F11FC"/>
    <w:rsid w:val="005F22A7"/>
    <w:rsid w:val="005F2BCF"/>
    <w:rsid w:val="005F3204"/>
    <w:rsid w:val="005F3AA1"/>
    <w:rsid w:val="005F58A9"/>
    <w:rsid w:val="005F6A42"/>
    <w:rsid w:val="005F73B2"/>
    <w:rsid w:val="005F7C0B"/>
    <w:rsid w:val="00600DCE"/>
    <w:rsid w:val="00600E72"/>
    <w:rsid w:val="006010E4"/>
    <w:rsid w:val="0060231D"/>
    <w:rsid w:val="00604944"/>
    <w:rsid w:val="00605A33"/>
    <w:rsid w:val="00606918"/>
    <w:rsid w:val="006106F6"/>
    <w:rsid w:val="006107D6"/>
    <w:rsid w:val="0061090E"/>
    <w:rsid w:val="0061490B"/>
    <w:rsid w:val="00615FD8"/>
    <w:rsid w:val="00616477"/>
    <w:rsid w:val="0061650C"/>
    <w:rsid w:val="00616E6F"/>
    <w:rsid w:val="0061759F"/>
    <w:rsid w:val="006176E5"/>
    <w:rsid w:val="00617D7A"/>
    <w:rsid w:val="00620CAE"/>
    <w:rsid w:val="006213D4"/>
    <w:rsid w:val="0062203B"/>
    <w:rsid w:val="0062334B"/>
    <w:rsid w:val="006234D3"/>
    <w:rsid w:val="00624591"/>
    <w:rsid w:val="00625948"/>
    <w:rsid w:val="00625AC4"/>
    <w:rsid w:val="00626634"/>
    <w:rsid w:val="00627080"/>
    <w:rsid w:val="00630F62"/>
    <w:rsid w:val="006316C2"/>
    <w:rsid w:val="00631D5F"/>
    <w:rsid w:val="00632290"/>
    <w:rsid w:val="006324A3"/>
    <w:rsid w:val="00633098"/>
    <w:rsid w:val="006337E8"/>
    <w:rsid w:val="00637744"/>
    <w:rsid w:val="0063777A"/>
    <w:rsid w:val="00640C60"/>
    <w:rsid w:val="0064216E"/>
    <w:rsid w:val="00642ABF"/>
    <w:rsid w:val="00643E05"/>
    <w:rsid w:val="00643E6C"/>
    <w:rsid w:val="00644AD7"/>
    <w:rsid w:val="0064591A"/>
    <w:rsid w:val="00646321"/>
    <w:rsid w:val="00646682"/>
    <w:rsid w:val="006502EE"/>
    <w:rsid w:val="0065105A"/>
    <w:rsid w:val="006533AA"/>
    <w:rsid w:val="00653952"/>
    <w:rsid w:val="00653B95"/>
    <w:rsid w:val="00654274"/>
    <w:rsid w:val="006555D2"/>
    <w:rsid w:val="00655F51"/>
    <w:rsid w:val="0065692E"/>
    <w:rsid w:val="006606C8"/>
    <w:rsid w:val="00660E6E"/>
    <w:rsid w:val="006617A4"/>
    <w:rsid w:val="00661B6D"/>
    <w:rsid w:val="00662C4D"/>
    <w:rsid w:val="00662F76"/>
    <w:rsid w:val="0066443C"/>
    <w:rsid w:val="00664540"/>
    <w:rsid w:val="0066504D"/>
    <w:rsid w:val="006659E6"/>
    <w:rsid w:val="00666844"/>
    <w:rsid w:val="00666BEA"/>
    <w:rsid w:val="00667079"/>
    <w:rsid w:val="00667437"/>
    <w:rsid w:val="00670B6E"/>
    <w:rsid w:val="00671666"/>
    <w:rsid w:val="00671FFC"/>
    <w:rsid w:val="0067238F"/>
    <w:rsid w:val="00672827"/>
    <w:rsid w:val="00672CAB"/>
    <w:rsid w:val="006738C7"/>
    <w:rsid w:val="00675F72"/>
    <w:rsid w:val="00676453"/>
    <w:rsid w:val="00676573"/>
    <w:rsid w:val="006769A6"/>
    <w:rsid w:val="00680B3F"/>
    <w:rsid w:val="00681E25"/>
    <w:rsid w:val="00682170"/>
    <w:rsid w:val="006838F3"/>
    <w:rsid w:val="00685380"/>
    <w:rsid w:val="00685E09"/>
    <w:rsid w:val="0068655F"/>
    <w:rsid w:val="00687B8B"/>
    <w:rsid w:val="00687F78"/>
    <w:rsid w:val="006909A4"/>
    <w:rsid w:val="006914B3"/>
    <w:rsid w:val="00691517"/>
    <w:rsid w:val="00692F8F"/>
    <w:rsid w:val="00693071"/>
    <w:rsid w:val="00693E2C"/>
    <w:rsid w:val="00694526"/>
    <w:rsid w:val="00694574"/>
    <w:rsid w:val="006945C5"/>
    <w:rsid w:val="00696BD1"/>
    <w:rsid w:val="00696EF6"/>
    <w:rsid w:val="0069769B"/>
    <w:rsid w:val="00697E73"/>
    <w:rsid w:val="006A04CE"/>
    <w:rsid w:val="006A0732"/>
    <w:rsid w:val="006A20B2"/>
    <w:rsid w:val="006A26FB"/>
    <w:rsid w:val="006A2E73"/>
    <w:rsid w:val="006A3F8B"/>
    <w:rsid w:val="006A46F8"/>
    <w:rsid w:val="006A5B29"/>
    <w:rsid w:val="006A5E98"/>
    <w:rsid w:val="006A5F1E"/>
    <w:rsid w:val="006A65C0"/>
    <w:rsid w:val="006A69A4"/>
    <w:rsid w:val="006A792B"/>
    <w:rsid w:val="006A7A10"/>
    <w:rsid w:val="006A7BBB"/>
    <w:rsid w:val="006B0031"/>
    <w:rsid w:val="006B01F8"/>
    <w:rsid w:val="006B05BD"/>
    <w:rsid w:val="006B1489"/>
    <w:rsid w:val="006B1546"/>
    <w:rsid w:val="006B1E8E"/>
    <w:rsid w:val="006B2095"/>
    <w:rsid w:val="006B232C"/>
    <w:rsid w:val="006B25C7"/>
    <w:rsid w:val="006B329C"/>
    <w:rsid w:val="006B3D3E"/>
    <w:rsid w:val="006B561A"/>
    <w:rsid w:val="006B5FDC"/>
    <w:rsid w:val="006B76EE"/>
    <w:rsid w:val="006B7D9B"/>
    <w:rsid w:val="006C1D18"/>
    <w:rsid w:val="006C400D"/>
    <w:rsid w:val="006C5D57"/>
    <w:rsid w:val="006D03B1"/>
    <w:rsid w:val="006D0962"/>
    <w:rsid w:val="006D34C8"/>
    <w:rsid w:val="006D43D1"/>
    <w:rsid w:val="006D531B"/>
    <w:rsid w:val="006D5A81"/>
    <w:rsid w:val="006D6BB4"/>
    <w:rsid w:val="006D759A"/>
    <w:rsid w:val="006D781B"/>
    <w:rsid w:val="006D781E"/>
    <w:rsid w:val="006D7BDE"/>
    <w:rsid w:val="006E0FB6"/>
    <w:rsid w:val="006E2009"/>
    <w:rsid w:val="006E4523"/>
    <w:rsid w:val="006E4CBA"/>
    <w:rsid w:val="006E520B"/>
    <w:rsid w:val="006E522D"/>
    <w:rsid w:val="006E5C02"/>
    <w:rsid w:val="006E6160"/>
    <w:rsid w:val="006E6252"/>
    <w:rsid w:val="006E768C"/>
    <w:rsid w:val="006E78C3"/>
    <w:rsid w:val="006F28DA"/>
    <w:rsid w:val="006F3DD2"/>
    <w:rsid w:val="006F5778"/>
    <w:rsid w:val="006F77B3"/>
    <w:rsid w:val="00700411"/>
    <w:rsid w:val="007014F0"/>
    <w:rsid w:val="007045EF"/>
    <w:rsid w:val="007052C3"/>
    <w:rsid w:val="00705BB4"/>
    <w:rsid w:val="00705BC7"/>
    <w:rsid w:val="0070618D"/>
    <w:rsid w:val="00706CAC"/>
    <w:rsid w:val="00707D91"/>
    <w:rsid w:val="00710206"/>
    <w:rsid w:val="007103A6"/>
    <w:rsid w:val="00710893"/>
    <w:rsid w:val="00712406"/>
    <w:rsid w:val="00712C28"/>
    <w:rsid w:val="00712CCE"/>
    <w:rsid w:val="00712DF5"/>
    <w:rsid w:val="00713888"/>
    <w:rsid w:val="00714715"/>
    <w:rsid w:val="00714985"/>
    <w:rsid w:val="00715ACD"/>
    <w:rsid w:val="00717621"/>
    <w:rsid w:val="00717D4B"/>
    <w:rsid w:val="007207FC"/>
    <w:rsid w:val="007213F1"/>
    <w:rsid w:val="00721827"/>
    <w:rsid w:val="00721B88"/>
    <w:rsid w:val="00722668"/>
    <w:rsid w:val="00722F8B"/>
    <w:rsid w:val="007247C1"/>
    <w:rsid w:val="00724AF2"/>
    <w:rsid w:val="00724F55"/>
    <w:rsid w:val="007263F1"/>
    <w:rsid w:val="00726C59"/>
    <w:rsid w:val="007275E1"/>
    <w:rsid w:val="0073031B"/>
    <w:rsid w:val="0073052C"/>
    <w:rsid w:val="0073235F"/>
    <w:rsid w:val="00732686"/>
    <w:rsid w:val="00732A32"/>
    <w:rsid w:val="00733818"/>
    <w:rsid w:val="00733E34"/>
    <w:rsid w:val="00734D65"/>
    <w:rsid w:val="007351BE"/>
    <w:rsid w:val="007357D6"/>
    <w:rsid w:val="0074024D"/>
    <w:rsid w:val="00741E65"/>
    <w:rsid w:val="00742BD7"/>
    <w:rsid w:val="007442E2"/>
    <w:rsid w:val="00744409"/>
    <w:rsid w:val="00746067"/>
    <w:rsid w:val="007475E6"/>
    <w:rsid w:val="0075045D"/>
    <w:rsid w:val="00753D94"/>
    <w:rsid w:val="00754101"/>
    <w:rsid w:val="0075490B"/>
    <w:rsid w:val="007554F2"/>
    <w:rsid w:val="007557D3"/>
    <w:rsid w:val="007558B7"/>
    <w:rsid w:val="00757A53"/>
    <w:rsid w:val="00760A85"/>
    <w:rsid w:val="00760EF9"/>
    <w:rsid w:val="00761B03"/>
    <w:rsid w:val="00761F25"/>
    <w:rsid w:val="00762F8F"/>
    <w:rsid w:val="00763103"/>
    <w:rsid w:val="00763461"/>
    <w:rsid w:val="0076436A"/>
    <w:rsid w:val="0076557F"/>
    <w:rsid w:val="00765AA8"/>
    <w:rsid w:val="007667AC"/>
    <w:rsid w:val="00767815"/>
    <w:rsid w:val="00767F8A"/>
    <w:rsid w:val="00770316"/>
    <w:rsid w:val="0077133D"/>
    <w:rsid w:val="00773B13"/>
    <w:rsid w:val="00773C28"/>
    <w:rsid w:val="00774453"/>
    <w:rsid w:val="00775647"/>
    <w:rsid w:val="00776830"/>
    <w:rsid w:val="00776B8D"/>
    <w:rsid w:val="00776E3F"/>
    <w:rsid w:val="00776EE1"/>
    <w:rsid w:val="007777AA"/>
    <w:rsid w:val="007809F2"/>
    <w:rsid w:val="00780BAD"/>
    <w:rsid w:val="00781BCE"/>
    <w:rsid w:val="007831F0"/>
    <w:rsid w:val="00783B51"/>
    <w:rsid w:val="00783BFA"/>
    <w:rsid w:val="00783C80"/>
    <w:rsid w:val="00785F44"/>
    <w:rsid w:val="00787371"/>
    <w:rsid w:val="00790CFC"/>
    <w:rsid w:val="00791289"/>
    <w:rsid w:val="00791E64"/>
    <w:rsid w:val="0079257F"/>
    <w:rsid w:val="007930DA"/>
    <w:rsid w:val="0079317A"/>
    <w:rsid w:val="00793C74"/>
    <w:rsid w:val="007949F2"/>
    <w:rsid w:val="00795000"/>
    <w:rsid w:val="007951D8"/>
    <w:rsid w:val="00795A9E"/>
    <w:rsid w:val="0079616C"/>
    <w:rsid w:val="0079641B"/>
    <w:rsid w:val="007968ED"/>
    <w:rsid w:val="00797264"/>
    <w:rsid w:val="007A0D97"/>
    <w:rsid w:val="007A1337"/>
    <w:rsid w:val="007A1820"/>
    <w:rsid w:val="007A21A4"/>
    <w:rsid w:val="007A2311"/>
    <w:rsid w:val="007A4A08"/>
    <w:rsid w:val="007A4B92"/>
    <w:rsid w:val="007A51FA"/>
    <w:rsid w:val="007A584F"/>
    <w:rsid w:val="007A605D"/>
    <w:rsid w:val="007A68A0"/>
    <w:rsid w:val="007A70F7"/>
    <w:rsid w:val="007A72BB"/>
    <w:rsid w:val="007A7D3A"/>
    <w:rsid w:val="007A7DE3"/>
    <w:rsid w:val="007A7E67"/>
    <w:rsid w:val="007B1544"/>
    <w:rsid w:val="007B1F8F"/>
    <w:rsid w:val="007B248C"/>
    <w:rsid w:val="007B25D4"/>
    <w:rsid w:val="007B3D22"/>
    <w:rsid w:val="007B47C2"/>
    <w:rsid w:val="007B5D45"/>
    <w:rsid w:val="007B692A"/>
    <w:rsid w:val="007B75E4"/>
    <w:rsid w:val="007C05FF"/>
    <w:rsid w:val="007C0F2C"/>
    <w:rsid w:val="007C1F43"/>
    <w:rsid w:val="007C221B"/>
    <w:rsid w:val="007C231C"/>
    <w:rsid w:val="007C348D"/>
    <w:rsid w:val="007C34AD"/>
    <w:rsid w:val="007C4848"/>
    <w:rsid w:val="007C49C6"/>
    <w:rsid w:val="007C5877"/>
    <w:rsid w:val="007C590D"/>
    <w:rsid w:val="007C5E55"/>
    <w:rsid w:val="007C6110"/>
    <w:rsid w:val="007C6451"/>
    <w:rsid w:val="007C65B1"/>
    <w:rsid w:val="007C7F74"/>
    <w:rsid w:val="007D0DDD"/>
    <w:rsid w:val="007D1A03"/>
    <w:rsid w:val="007D2F81"/>
    <w:rsid w:val="007D342B"/>
    <w:rsid w:val="007E2464"/>
    <w:rsid w:val="007E36FC"/>
    <w:rsid w:val="007E3943"/>
    <w:rsid w:val="007E4C7A"/>
    <w:rsid w:val="007E4D63"/>
    <w:rsid w:val="007E5095"/>
    <w:rsid w:val="007E529F"/>
    <w:rsid w:val="007E6314"/>
    <w:rsid w:val="007E71C1"/>
    <w:rsid w:val="007E73AC"/>
    <w:rsid w:val="007E7F9D"/>
    <w:rsid w:val="007F0A35"/>
    <w:rsid w:val="007F12ED"/>
    <w:rsid w:val="007F1F1C"/>
    <w:rsid w:val="007F30E3"/>
    <w:rsid w:val="007F3911"/>
    <w:rsid w:val="007F3AE0"/>
    <w:rsid w:val="007F3F77"/>
    <w:rsid w:val="007F418A"/>
    <w:rsid w:val="007F4741"/>
    <w:rsid w:val="007F55D7"/>
    <w:rsid w:val="007F671D"/>
    <w:rsid w:val="007F6D6B"/>
    <w:rsid w:val="0080017B"/>
    <w:rsid w:val="00800605"/>
    <w:rsid w:val="00801B0F"/>
    <w:rsid w:val="00802031"/>
    <w:rsid w:val="00802B1E"/>
    <w:rsid w:val="00803311"/>
    <w:rsid w:val="00803457"/>
    <w:rsid w:val="008034B4"/>
    <w:rsid w:val="00803645"/>
    <w:rsid w:val="00804094"/>
    <w:rsid w:val="00804959"/>
    <w:rsid w:val="00804B8C"/>
    <w:rsid w:val="00805AAF"/>
    <w:rsid w:val="00805BB2"/>
    <w:rsid w:val="008070CF"/>
    <w:rsid w:val="0081609D"/>
    <w:rsid w:val="0081654C"/>
    <w:rsid w:val="00816572"/>
    <w:rsid w:val="0081704B"/>
    <w:rsid w:val="008202CC"/>
    <w:rsid w:val="008209A6"/>
    <w:rsid w:val="008212A7"/>
    <w:rsid w:val="008221C8"/>
    <w:rsid w:val="0082231A"/>
    <w:rsid w:val="0082262E"/>
    <w:rsid w:val="00823CD9"/>
    <w:rsid w:val="008243FF"/>
    <w:rsid w:val="00826116"/>
    <w:rsid w:val="00830DCA"/>
    <w:rsid w:val="00831A72"/>
    <w:rsid w:val="00832915"/>
    <w:rsid w:val="00832B1D"/>
    <w:rsid w:val="00833325"/>
    <w:rsid w:val="00833D7A"/>
    <w:rsid w:val="00834B1C"/>
    <w:rsid w:val="00835109"/>
    <w:rsid w:val="0083519C"/>
    <w:rsid w:val="008367F4"/>
    <w:rsid w:val="00836D7C"/>
    <w:rsid w:val="008373D3"/>
    <w:rsid w:val="0084066D"/>
    <w:rsid w:val="00840C79"/>
    <w:rsid w:val="00842544"/>
    <w:rsid w:val="0084276C"/>
    <w:rsid w:val="00842E6D"/>
    <w:rsid w:val="00842E98"/>
    <w:rsid w:val="0084316D"/>
    <w:rsid w:val="008431E8"/>
    <w:rsid w:val="00843418"/>
    <w:rsid w:val="00843444"/>
    <w:rsid w:val="008434FD"/>
    <w:rsid w:val="00843AB5"/>
    <w:rsid w:val="00844660"/>
    <w:rsid w:val="00846518"/>
    <w:rsid w:val="00847EC4"/>
    <w:rsid w:val="00850449"/>
    <w:rsid w:val="008510B7"/>
    <w:rsid w:val="008518A5"/>
    <w:rsid w:val="00852646"/>
    <w:rsid w:val="0085273F"/>
    <w:rsid w:val="00852749"/>
    <w:rsid w:val="00852D41"/>
    <w:rsid w:val="00853066"/>
    <w:rsid w:val="00853264"/>
    <w:rsid w:val="0085329C"/>
    <w:rsid w:val="00853B4B"/>
    <w:rsid w:val="00854DCF"/>
    <w:rsid w:val="0086173C"/>
    <w:rsid w:val="008629E0"/>
    <w:rsid w:val="008634F5"/>
    <w:rsid w:val="00863C67"/>
    <w:rsid w:val="008653C9"/>
    <w:rsid w:val="0086571F"/>
    <w:rsid w:val="00865F4A"/>
    <w:rsid w:val="0086671A"/>
    <w:rsid w:val="00870F25"/>
    <w:rsid w:val="00870F9F"/>
    <w:rsid w:val="0087128F"/>
    <w:rsid w:val="00871B9E"/>
    <w:rsid w:val="00871CB3"/>
    <w:rsid w:val="008723BF"/>
    <w:rsid w:val="008736C0"/>
    <w:rsid w:val="00873AFB"/>
    <w:rsid w:val="00873DC6"/>
    <w:rsid w:val="00873ED2"/>
    <w:rsid w:val="00874CD6"/>
    <w:rsid w:val="00877B2E"/>
    <w:rsid w:val="00880012"/>
    <w:rsid w:val="00880BF1"/>
    <w:rsid w:val="00882419"/>
    <w:rsid w:val="0088273C"/>
    <w:rsid w:val="008845E2"/>
    <w:rsid w:val="00884A65"/>
    <w:rsid w:val="00884C73"/>
    <w:rsid w:val="00886427"/>
    <w:rsid w:val="00887353"/>
    <w:rsid w:val="0089266F"/>
    <w:rsid w:val="008928E8"/>
    <w:rsid w:val="00892CEB"/>
    <w:rsid w:val="00892DC2"/>
    <w:rsid w:val="0089323C"/>
    <w:rsid w:val="00893CD2"/>
    <w:rsid w:val="00894F93"/>
    <w:rsid w:val="00895BB3"/>
    <w:rsid w:val="00896953"/>
    <w:rsid w:val="00896F67"/>
    <w:rsid w:val="00897A25"/>
    <w:rsid w:val="008A17E9"/>
    <w:rsid w:val="008A4565"/>
    <w:rsid w:val="008A53C4"/>
    <w:rsid w:val="008A605C"/>
    <w:rsid w:val="008A60A4"/>
    <w:rsid w:val="008A6943"/>
    <w:rsid w:val="008B1D70"/>
    <w:rsid w:val="008B1E0D"/>
    <w:rsid w:val="008B2279"/>
    <w:rsid w:val="008B27BF"/>
    <w:rsid w:val="008B3C16"/>
    <w:rsid w:val="008B4E42"/>
    <w:rsid w:val="008B50AE"/>
    <w:rsid w:val="008B53EA"/>
    <w:rsid w:val="008B55F4"/>
    <w:rsid w:val="008C06F7"/>
    <w:rsid w:val="008C1677"/>
    <w:rsid w:val="008C2295"/>
    <w:rsid w:val="008C28CD"/>
    <w:rsid w:val="008C5599"/>
    <w:rsid w:val="008C68D2"/>
    <w:rsid w:val="008C68E8"/>
    <w:rsid w:val="008C716F"/>
    <w:rsid w:val="008D03AC"/>
    <w:rsid w:val="008D1C7C"/>
    <w:rsid w:val="008D28DE"/>
    <w:rsid w:val="008D2C97"/>
    <w:rsid w:val="008D2E76"/>
    <w:rsid w:val="008D2F8F"/>
    <w:rsid w:val="008D563E"/>
    <w:rsid w:val="008D63FB"/>
    <w:rsid w:val="008D645D"/>
    <w:rsid w:val="008D7B3A"/>
    <w:rsid w:val="008D7D52"/>
    <w:rsid w:val="008E0672"/>
    <w:rsid w:val="008E08B5"/>
    <w:rsid w:val="008E09D1"/>
    <w:rsid w:val="008E0A34"/>
    <w:rsid w:val="008E120E"/>
    <w:rsid w:val="008E1AFF"/>
    <w:rsid w:val="008E2F46"/>
    <w:rsid w:val="008E2F5F"/>
    <w:rsid w:val="008E32DE"/>
    <w:rsid w:val="008E3775"/>
    <w:rsid w:val="008E403C"/>
    <w:rsid w:val="008E4101"/>
    <w:rsid w:val="008E4715"/>
    <w:rsid w:val="008E5935"/>
    <w:rsid w:val="008F0F03"/>
    <w:rsid w:val="008F1034"/>
    <w:rsid w:val="008F11A3"/>
    <w:rsid w:val="008F1407"/>
    <w:rsid w:val="008F1895"/>
    <w:rsid w:val="008F240C"/>
    <w:rsid w:val="008F245F"/>
    <w:rsid w:val="008F50DF"/>
    <w:rsid w:val="008F5CF2"/>
    <w:rsid w:val="008F62DB"/>
    <w:rsid w:val="008F643F"/>
    <w:rsid w:val="00900682"/>
    <w:rsid w:val="00900902"/>
    <w:rsid w:val="00901B63"/>
    <w:rsid w:val="00902500"/>
    <w:rsid w:val="00902EBE"/>
    <w:rsid w:val="00903206"/>
    <w:rsid w:val="009032DE"/>
    <w:rsid w:val="00905B70"/>
    <w:rsid w:val="009063BF"/>
    <w:rsid w:val="00906540"/>
    <w:rsid w:val="00907E6F"/>
    <w:rsid w:val="00910FB5"/>
    <w:rsid w:val="0091172F"/>
    <w:rsid w:val="009122A7"/>
    <w:rsid w:val="00913012"/>
    <w:rsid w:val="00913388"/>
    <w:rsid w:val="00913A78"/>
    <w:rsid w:val="00913AF7"/>
    <w:rsid w:val="009146B5"/>
    <w:rsid w:val="00915C74"/>
    <w:rsid w:val="00916055"/>
    <w:rsid w:val="0091656C"/>
    <w:rsid w:val="00916F7D"/>
    <w:rsid w:val="009179FA"/>
    <w:rsid w:val="0092093A"/>
    <w:rsid w:val="00920A52"/>
    <w:rsid w:val="00920AFE"/>
    <w:rsid w:val="009212E2"/>
    <w:rsid w:val="00921C92"/>
    <w:rsid w:val="00921F54"/>
    <w:rsid w:val="00923486"/>
    <w:rsid w:val="00925338"/>
    <w:rsid w:val="009254BE"/>
    <w:rsid w:val="00930905"/>
    <w:rsid w:val="00931200"/>
    <w:rsid w:val="00931DBE"/>
    <w:rsid w:val="009321E2"/>
    <w:rsid w:val="00932A30"/>
    <w:rsid w:val="00933D45"/>
    <w:rsid w:val="009343C2"/>
    <w:rsid w:val="00935F6C"/>
    <w:rsid w:val="00936FAB"/>
    <w:rsid w:val="009414A1"/>
    <w:rsid w:val="00941B29"/>
    <w:rsid w:val="0094271D"/>
    <w:rsid w:val="00942832"/>
    <w:rsid w:val="00942D3A"/>
    <w:rsid w:val="009431E6"/>
    <w:rsid w:val="00943700"/>
    <w:rsid w:val="00943C3C"/>
    <w:rsid w:val="00943E1D"/>
    <w:rsid w:val="00944333"/>
    <w:rsid w:val="0094480B"/>
    <w:rsid w:val="00944E24"/>
    <w:rsid w:val="00944F51"/>
    <w:rsid w:val="00945164"/>
    <w:rsid w:val="00946203"/>
    <w:rsid w:val="00947832"/>
    <w:rsid w:val="00947C52"/>
    <w:rsid w:val="00951967"/>
    <w:rsid w:val="0095432B"/>
    <w:rsid w:val="00955825"/>
    <w:rsid w:val="00955AF6"/>
    <w:rsid w:val="00955D2A"/>
    <w:rsid w:val="00955D7F"/>
    <w:rsid w:val="0095616A"/>
    <w:rsid w:val="00956847"/>
    <w:rsid w:val="00957BFE"/>
    <w:rsid w:val="00961924"/>
    <w:rsid w:val="009627A0"/>
    <w:rsid w:val="0096294C"/>
    <w:rsid w:val="009629C7"/>
    <w:rsid w:val="00962C97"/>
    <w:rsid w:val="009631D8"/>
    <w:rsid w:val="00964D71"/>
    <w:rsid w:val="009661DC"/>
    <w:rsid w:val="009667F8"/>
    <w:rsid w:val="00967D62"/>
    <w:rsid w:val="0097087C"/>
    <w:rsid w:val="00970D16"/>
    <w:rsid w:val="009717FD"/>
    <w:rsid w:val="0097189A"/>
    <w:rsid w:val="0097200A"/>
    <w:rsid w:val="009736EB"/>
    <w:rsid w:val="00974EF3"/>
    <w:rsid w:val="009754A7"/>
    <w:rsid w:val="0097689E"/>
    <w:rsid w:val="00976CDB"/>
    <w:rsid w:val="00977F8A"/>
    <w:rsid w:val="00980873"/>
    <w:rsid w:val="009848C9"/>
    <w:rsid w:val="009849CF"/>
    <w:rsid w:val="009879C2"/>
    <w:rsid w:val="00987CF4"/>
    <w:rsid w:val="00990076"/>
    <w:rsid w:val="00991790"/>
    <w:rsid w:val="00991845"/>
    <w:rsid w:val="0099370A"/>
    <w:rsid w:val="009950B3"/>
    <w:rsid w:val="009956FF"/>
    <w:rsid w:val="00995D97"/>
    <w:rsid w:val="00996AEB"/>
    <w:rsid w:val="009A0CBF"/>
    <w:rsid w:val="009A38B1"/>
    <w:rsid w:val="009A41A2"/>
    <w:rsid w:val="009A68F6"/>
    <w:rsid w:val="009A7960"/>
    <w:rsid w:val="009B09FE"/>
    <w:rsid w:val="009B1EF1"/>
    <w:rsid w:val="009B2854"/>
    <w:rsid w:val="009B2F21"/>
    <w:rsid w:val="009B49A0"/>
    <w:rsid w:val="009B774A"/>
    <w:rsid w:val="009C0BE4"/>
    <w:rsid w:val="009C17F0"/>
    <w:rsid w:val="009C2ED6"/>
    <w:rsid w:val="009C451C"/>
    <w:rsid w:val="009C4A7C"/>
    <w:rsid w:val="009C50FB"/>
    <w:rsid w:val="009C532D"/>
    <w:rsid w:val="009C5922"/>
    <w:rsid w:val="009C5DAF"/>
    <w:rsid w:val="009C6731"/>
    <w:rsid w:val="009C680C"/>
    <w:rsid w:val="009C69D5"/>
    <w:rsid w:val="009C7215"/>
    <w:rsid w:val="009C72DF"/>
    <w:rsid w:val="009C7CF5"/>
    <w:rsid w:val="009D008F"/>
    <w:rsid w:val="009D0A1F"/>
    <w:rsid w:val="009D0AD7"/>
    <w:rsid w:val="009D0EBD"/>
    <w:rsid w:val="009D1A3C"/>
    <w:rsid w:val="009D207C"/>
    <w:rsid w:val="009D25BD"/>
    <w:rsid w:val="009D294E"/>
    <w:rsid w:val="009D2B33"/>
    <w:rsid w:val="009D45E8"/>
    <w:rsid w:val="009D482E"/>
    <w:rsid w:val="009D4EC8"/>
    <w:rsid w:val="009D53EB"/>
    <w:rsid w:val="009D54A8"/>
    <w:rsid w:val="009D593E"/>
    <w:rsid w:val="009D5CF1"/>
    <w:rsid w:val="009D683A"/>
    <w:rsid w:val="009E0E18"/>
    <w:rsid w:val="009E11EE"/>
    <w:rsid w:val="009E39D6"/>
    <w:rsid w:val="009E4529"/>
    <w:rsid w:val="009E465E"/>
    <w:rsid w:val="009E519A"/>
    <w:rsid w:val="009E5842"/>
    <w:rsid w:val="009E5B5C"/>
    <w:rsid w:val="009F01B0"/>
    <w:rsid w:val="009F066C"/>
    <w:rsid w:val="009F0A4C"/>
    <w:rsid w:val="009F0FA5"/>
    <w:rsid w:val="009F1E12"/>
    <w:rsid w:val="009F1F3A"/>
    <w:rsid w:val="009F3D84"/>
    <w:rsid w:val="009F41FE"/>
    <w:rsid w:val="009F4715"/>
    <w:rsid w:val="009F5244"/>
    <w:rsid w:val="009F5B27"/>
    <w:rsid w:val="009F641D"/>
    <w:rsid w:val="009F65C9"/>
    <w:rsid w:val="009F6AC7"/>
    <w:rsid w:val="009F73B5"/>
    <w:rsid w:val="00A007D0"/>
    <w:rsid w:val="00A01AD1"/>
    <w:rsid w:val="00A02240"/>
    <w:rsid w:val="00A02593"/>
    <w:rsid w:val="00A03798"/>
    <w:rsid w:val="00A07D34"/>
    <w:rsid w:val="00A10BB0"/>
    <w:rsid w:val="00A1231E"/>
    <w:rsid w:val="00A12D2D"/>
    <w:rsid w:val="00A13034"/>
    <w:rsid w:val="00A1339D"/>
    <w:rsid w:val="00A13445"/>
    <w:rsid w:val="00A13C5F"/>
    <w:rsid w:val="00A13CB9"/>
    <w:rsid w:val="00A15252"/>
    <w:rsid w:val="00A15B3C"/>
    <w:rsid w:val="00A15BF4"/>
    <w:rsid w:val="00A16C78"/>
    <w:rsid w:val="00A17D77"/>
    <w:rsid w:val="00A2036F"/>
    <w:rsid w:val="00A208FB"/>
    <w:rsid w:val="00A21DDA"/>
    <w:rsid w:val="00A22F12"/>
    <w:rsid w:val="00A23073"/>
    <w:rsid w:val="00A231FE"/>
    <w:rsid w:val="00A2356A"/>
    <w:rsid w:val="00A24920"/>
    <w:rsid w:val="00A25A59"/>
    <w:rsid w:val="00A26E8E"/>
    <w:rsid w:val="00A273A5"/>
    <w:rsid w:val="00A27D7E"/>
    <w:rsid w:val="00A310E9"/>
    <w:rsid w:val="00A312B6"/>
    <w:rsid w:val="00A3143D"/>
    <w:rsid w:val="00A31762"/>
    <w:rsid w:val="00A33031"/>
    <w:rsid w:val="00A34716"/>
    <w:rsid w:val="00A354B5"/>
    <w:rsid w:val="00A36173"/>
    <w:rsid w:val="00A37386"/>
    <w:rsid w:val="00A373E1"/>
    <w:rsid w:val="00A400FE"/>
    <w:rsid w:val="00A42484"/>
    <w:rsid w:val="00A428B3"/>
    <w:rsid w:val="00A43849"/>
    <w:rsid w:val="00A43A10"/>
    <w:rsid w:val="00A43A41"/>
    <w:rsid w:val="00A43F04"/>
    <w:rsid w:val="00A44297"/>
    <w:rsid w:val="00A444EC"/>
    <w:rsid w:val="00A45BBB"/>
    <w:rsid w:val="00A46C40"/>
    <w:rsid w:val="00A47C5F"/>
    <w:rsid w:val="00A514C9"/>
    <w:rsid w:val="00A51704"/>
    <w:rsid w:val="00A51E4D"/>
    <w:rsid w:val="00A51F07"/>
    <w:rsid w:val="00A524B8"/>
    <w:rsid w:val="00A55FE7"/>
    <w:rsid w:val="00A562C5"/>
    <w:rsid w:val="00A5709C"/>
    <w:rsid w:val="00A5743F"/>
    <w:rsid w:val="00A57753"/>
    <w:rsid w:val="00A62302"/>
    <w:rsid w:val="00A62569"/>
    <w:rsid w:val="00A62C57"/>
    <w:rsid w:val="00A631A3"/>
    <w:rsid w:val="00A64217"/>
    <w:rsid w:val="00A65993"/>
    <w:rsid w:val="00A660A8"/>
    <w:rsid w:val="00A6630D"/>
    <w:rsid w:val="00A67F65"/>
    <w:rsid w:val="00A715F2"/>
    <w:rsid w:val="00A7205F"/>
    <w:rsid w:val="00A720FA"/>
    <w:rsid w:val="00A721D8"/>
    <w:rsid w:val="00A7341A"/>
    <w:rsid w:val="00A739AB"/>
    <w:rsid w:val="00A73A9C"/>
    <w:rsid w:val="00A75CB7"/>
    <w:rsid w:val="00A75FB6"/>
    <w:rsid w:val="00A8080F"/>
    <w:rsid w:val="00A80C8B"/>
    <w:rsid w:val="00A81A75"/>
    <w:rsid w:val="00A820BD"/>
    <w:rsid w:val="00A826C2"/>
    <w:rsid w:val="00A83695"/>
    <w:rsid w:val="00A84E50"/>
    <w:rsid w:val="00A8540A"/>
    <w:rsid w:val="00A856C2"/>
    <w:rsid w:val="00A85B49"/>
    <w:rsid w:val="00A861B7"/>
    <w:rsid w:val="00A8706A"/>
    <w:rsid w:val="00A877FE"/>
    <w:rsid w:val="00A9391C"/>
    <w:rsid w:val="00A94CC5"/>
    <w:rsid w:val="00A9542E"/>
    <w:rsid w:val="00A960A0"/>
    <w:rsid w:val="00AA0527"/>
    <w:rsid w:val="00AA170E"/>
    <w:rsid w:val="00AA1754"/>
    <w:rsid w:val="00AA223B"/>
    <w:rsid w:val="00AA2CC8"/>
    <w:rsid w:val="00AA33DE"/>
    <w:rsid w:val="00AA3C68"/>
    <w:rsid w:val="00AA4269"/>
    <w:rsid w:val="00AA4363"/>
    <w:rsid w:val="00AA5CA7"/>
    <w:rsid w:val="00AA69BE"/>
    <w:rsid w:val="00AB15C3"/>
    <w:rsid w:val="00AB1DBC"/>
    <w:rsid w:val="00AB1ED1"/>
    <w:rsid w:val="00AB1FD4"/>
    <w:rsid w:val="00AB251D"/>
    <w:rsid w:val="00AB3339"/>
    <w:rsid w:val="00AB3A31"/>
    <w:rsid w:val="00AB5059"/>
    <w:rsid w:val="00AB656C"/>
    <w:rsid w:val="00AB74FC"/>
    <w:rsid w:val="00AB7722"/>
    <w:rsid w:val="00AC4230"/>
    <w:rsid w:val="00AC5F81"/>
    <w:rsid w:val="00AC60AC"/>
    <w:rsid w:val="00AC624B"/>
    <w:rsid w:val="00AC7A31"/>
    <w:rsid w:val="00AD02C1"/>
    <w:rsid w:val="00AD1E01"/>
    <w:rsid w:val="00AD25A9"/>
    <w:rsid w:val="00AD32CE"/>
    <w:rsid w:val="00AD4674"/>
    <w:rsid w:val="00AD4F07"/>
    <w:rsid w:val="00AD584F"/>
    <w:rsid w:val="00AD5BEC"/>
    <w:rsid w:val="00AE3049"/>
    <w:rsid w:val="00AE38F5"/>
    <w:rsid w:val="00AE4B54"/>
    <w:rsid w:val="00AE4D61"/>
    <w:rsid w:val="00AE5461"/>
    <w:rsid w:val="00AE58E4"/>
    <w:rsid w:val="00AF0996"/>
    <w:rsid w:val="00AF31BD"/>
    <w:rsid w:val="00AF3580"/>
    <w:rsid w:val="00AF3FB7"/>
    <w:rsid w:val="00AF54E9"/>
    <w:rsid w:val="00AF55F2"/>
    <w:rsid w:val="00AF657A"/>
    <w:rsid w:val="00AF6BCA"/>
    <w:rsid w:val="00AF73A5"/>
    <w:rsid w:val="00AF76C1"/>
    <w:rsid w:val="00B002F8"/>
    <w:rsid w:val="00B010A9"/>
    <w:rsid w:val="00B039A9"/>
    <w:rsid w:val="00B0417C"/>
    <w:rsid w:val="00B0437E"/>
    <w:rsid w:val="00B04842"/>
    <w:rsid w:val="00B0535C"/>
    <w:rsid w:val="00B06326"/>
    <w:rsid w:val="00B106F1"/>
    <w:rsid w:val="00B109B1"/>
    <w:rsid w:val="00B10B0B"/>
    <w:rsid w:val="00B1173B"/>
    <w:rsid w:val="00B12FF4"/>
    <w:rsid w:val="00B13442"/>
    <w:rsid w:val="00B1425E"/>
    <w:rsid w:val="00B164F7"/>
    <w:rsid w:val="00B167F8"/>
    <w:rsid w:val="00B17109"/>
    <w:rsid w:val="00B23E1C"/>
    <w:rsid w:val="00B24229"/>
    <w:rsid w:val="00B244D4"/>
    <w:rsid w:val="00B24994"/>
    <w:rsid w:val="00B251F9"/>
    <w:rsid w:val="00B25F1D"/>
    <w:rsid w:val="00B26816"/>
    <w:rsid w:val="00B2782A"/>
    <w:rsid w:val="00B30487"/>
    <w:rsid w:val="00B30B51"/>
    <w:rsid w:val="00B324F4"/>
    <w:rsid w:val="00B33243"/>
    <w:rsid w:val="00B336D8"/>
    <w:rsid w:val="00B34BFA"/>
    <w:rsid w:val="00B352DE"/>
    <w:rsid w:val="00B356A4"/>
    <w:rsid w:val="00B3582A"/>
    <w:rsid w:val="00B37EDD"/>
    <w:rsid w:val="00B40C78"/>
    <w:rsid w:val="00B411EC"/>
    <w:rsid w:val="00B41C0A"/>
    <w:rsid w:val="00B41E1E"/>
    <w:rsid w:val="00B429A4"/>
    <w:rsid w:val="00B429CA"/>
    <w:rsid w:val="00B42C06"/>
    <w:rsid w:val="00B43EE1"/>
    <w:rsid w:val="00B44F22"/>
    <w:rsid w:val="00B45EDD"/>
    <w:rsid w:val="00B45F3D"/>
    <w:rsid w:val="00B471E0"/>
    <w:rsid w:val="00B50B55"/>
    <w:rsid w:val="00B50F81"/>
    <w:rsid w:val="00B51571"/>
    <w:rsid w:val="00B5360F"/>
    <w:rsid w:val="00B537A2"/>
    <w:rsid w:val="00B53979"/>
    <w:rsid w:val="00B53D98"/>
    <w:rsid w:val="00B54EA7"/>
    <w:rsid w:val="00B55061"/>
    <w:rsid w:val="00B56659"/>
    <w:rsid w:val="00B57455"/>
    <w:rsid w:val="00B6131E"/>
    <w:rsid w:val="00B614A5"/>
    <w:rsid w:val="00B61944"/>
    <w:rsid w:val="00B61F69"/>
    <w:rsid w:val="00B6216C"/>
    <w:rsid w:val="00B65B75"/>
    <w:rsid w:val="00B6639D"/>
    <w:rsid w:val="00B70B33"/>
    <w:rsid w:val="00B724CA"/>
    <w:rsid w:val="00B732A6"/>
    <w:rsid w:val="00B73689"/>
    <w:rsid w:val="00B738B8"/>
    <w:rsid w:val="00B73BB9"/>
    <w:rsid w:val="00B74628"/>
    <w:rsid w:val="00B754EC"/>
    <w:rsid w:val="00B7598A"/>
    <w:rsid w:val="00B760A2"/>
    <w:rsid w:val="00B77651"/>
    <w:rsid w:val="00B80C47"/>
    <w:rsid w:val="00B81322"/>
    <w:rsid w:val="00B835B7"/>
    <w:rsid w:val="00B857B3"/>
    <w:rsid w:val="00B862CD"/>
    <w:rsid w:val="00B86487"/>
    <w:rsid w:val="00B87192"/>
    <w:rsid w:val="00B91013"/>
    <w:rsid w:val="00B92685"/>
    <w:rsid w:val="00B92E1A"/>
    <w:rsid w:val="00B93654"/>
    <w:rsid w:val="00B93D23"/>
    <w:rsid w:val="00B94951"/>
    <w:rsid w:val="00B95D33"/>
    <w:rsid w:val="00B966D5"/>
    <w:rsid w:val="00B96B6E"/>
    <w:rsid w:val="00B96CA3"/>
    <w:rsid w:val="00B97591"/>
    <w:rsid w:val="00B97B6E"/>
    <w:rsid w:val="00B97DEA"/>
    <w:rsid w:val="00BA006C"/>
    <w:rsid w:val="00BA20B0"/>
    <w:rsid w:val="00BA27CB"/>
    <w:rsid w:val="00BA3159"/>
    <w:rsid w:val="00BA372F"/>
    <w:rsid w:val="00BA4E67"/>
    <w:rsid w:val="00BA5CA2"/>
    <w:rsid w:val="00BA6156"/>
    <w:rsid w:val="00BA6305"/>
    <w:rsid w:val="00BA66FC"/>
    <w:rsid w:val="00BA70E1"/>
    <w:rsid w:val="00BA7506"/>
    <w:rsid w:val="00BA7940"/>
    <w:rsid w:val="00BB0EF7"/>
    <w:rsid w:val="00BB1108"/>
    <w:rsid w:val="00BB302C"/>
    <w:rsid w:val="00BB3C51"/>
    <w:rsid w:val="00BB6B0F"/>
    <w:rsid w:val="00BC0B52"/>
    <w:rsid w:val="00BC0D9F"/>
    <w:rsid w:val="00BC10F5"/>
    <w:rsid w:val="00BC19D3"/>
    <w:rsid w:val="00BC292D"/>
    <w:rsid w:val="00BC45A7"/>
    <w:rsid w:val="00BC4984"/>
    <w:rsid w:val="00BC4D7B"/>
    <w:rsid w:val="00BC605E"/>
    <w:rsid w:val="00BC6786"/>
    <w:rsid w:val="00BC6A0A"/>
    <w:rsid w:val="00BC6C44"/>
    <w:rsid w:val="00BC7009"/>
    <w:rsid w:val="00BC7743"/>
    <w:rsid w:val="00BD0538"/>
    <w:rsid w:val="00BD0B17"/>
    <w:rsid w:val="00BD1AD6"/>
    <w:rsid w:val="00BD1DB2"/>
    <w:rsid w:val="00BD3E66"/>
    <w:rsid w:val="00BD41A8"/>
    <w:rsid w:val="00BD696A"/>
    <w:rsid w:val="00BD6CDF"/>
    <w:rsid w:val="00BD716F"/>
    <w:rsid w:val="00BE01B3"/>
    <w:rsid w:val="00BE0248"/>
    <w:rsid w:val="00BE072E"/>
    <w:rsid w:val="00BE13F2"/>
    <w:rsid w:val="00BE157D"/>
    <w:rsid w:val="00BE1721"/>
    <w:rsid w:val="00BE1B08"/>
    <w:rsid w:val="00BE2B40"/>
    <w:rsid w:val="00BE2E68"/>
    <w:rsid w:val="00BE31BF"/>
    <w:rsid w:val="00BE38FA"/>
    <w:rsid w:val="00BE3D54"/>
    <w:rsid w:val="00BE466B"/>
    <w:rsid w:val="00BE59B3"/>
    <w:rsid w:val="00BE61A4"/>
    <w:rsid w:val="00BE70E1"/>
    <w:rsid w:val="00BE7F64"/>
    <w:rsid w:val="00BF0939"/>
    <w:rsid w:val="00BF0C10"/>
    <w:rsid w:val="00BF1719"/>
    <w:rsid w:val="00BF196F"/>
    <w:rsid w:val="00BF208C"/>
    <w:rsid w:val="00BF2981"/>
    <w:rsid w:val="00BF29D7"/>
    <w:rsid w:val="00BF2F07"/>
    <w:rsid w:val="00BF4049"/>
    <w:rsid w:val="00BF433B"/>
    <w:rsid w:val="00BF482E"/>
    <w:rsid w:val="00BF48DB"/>
    <w:rsid w:val="00BF4B8B"/>
    <w:rsid w:val="00BF5318"/>
    <w:rsid w:val="00BF5486"/>
    <w:rsid w:val="00BF5EE7"/>
    <w:rsid w:val="00BF6FE8"/>
    <w:rsid w:val="00BF7C57"/>
    <w:rsid w:val="00C01EB4"/>
    <w:rsid w:val="00C0208C"/>
    <w:rsid w:val="00C03731"/>
    <w:rsid w:val="00C03839"/>
    <w:rsid w:val="00C0400D"/>
    <w:rsid w:val="00C048B3"/>
    <w:rsid w:val="00C06955"/>
    <w:rsid w:val="00C073B7"/>
    <w:rsid w:val="00C109C8"/>
    <w:rsid w:val="00C11016"/>
    <w:rsid w:val="00C1291F"/>
    <w:rsid w:val="00C13B05"/>
    <w:rsid w:val="00C1447B"/>
    <w:rsid w:val="00C17CB6"/>
    <w:rsid w:val="00C217A1"/>
    <w:rsid w:val="00C221FB"/>
    <w:rsid w:val="00C23CCC"/>
    <w:rsid w:val="00C24859"/>
    <w:rsid w:val="00C25CDA"/>
    <w:rsid w:val="00C27E98"/>
    <w:rsid w:val="00C301CF"/>
    <w:rsid w:val="00C309F0"/>
    <w:rsid w:val="00C30CED"/>
    <w:rsid w:val="00C31183"/>
    <w:rsid w:val="00C31C0D"/>
    <w:rsid w:val="00C33847"/>
    <w:rsid w:val="00C340E9"/>
    <w:rsid w:val="00C34365"/>
    <w:rsid w:val="00C345C2"/>
    <w:rsid w:val="00C356A9"/>
    <w:rsid w:val="00C3572A"/>
    <w:rsid w:val="00C35B11"/>
    <w:rsid w:val="00C364B5"/>
    <w:rsid w:val="00C373B4"/>
    <w:rsid w:val="00C378BC"/>
    <w:rsid w:val="00C40C5E"/>
    <w:rsid w:val="00C40D08"/>
    <w:rsid w:val="00C411E2"/>
    <w:rsid w:val="00C41BA9"/>
    <w:rsid w:val="00C42121"/>
    <w:rsid w:val="00C451CB"/>
    <w:rsid w:val="00C45FB0"/>
    <w:rsid w:val="00C46E8D"/>
    <w:rsid w:val="00C46F8F"/>
    <w:rsid w:val="00C503C0"/>
    <w:rsid w:val="00C505D2"/>
    <w:rsid w:val="00C51932"/>
    <w:rsid w:val="00C52019"/>
    <w:rsid w:val="00C5264C"/>
    <w:rsid w:val="00C533B5"/>
    <w:rsid w:val="00C53695"/>
    <w:rsid w:val="00C54FEB"/>
    <w:rsid w:val="00C55762"/>
    <w:rsid w:val="00C562FD"/>
    <w:rsid w:val="00C57261"/>
    <w:rsid w:val="00C57732"/>
    <w:rsid w:val="00C60214"/>
    <w:rsid w:val="00C602CC"/>
    <w:rsid w:val="00C62163"/>
    <w:rsid w:val="00C621F8"/>
    <w:rsid w:val="00C63403"/>
    <w:rsid w:val="00C63F65"/>
    <w:rsid w:val="00C6402C"/>
    <w:rsid w:val="00C64EA4"/>
    <w:rsid w:val="00C65610"/>
    <w:rsid w:val="00C67AF4"/>
    <w:rsid w:val="00C70A6E"/>
    <w:rsid w:val="00C7220E"/>
    <w:rsid w:val="00C72B99"/>
    <w:rsid w:val="00C73A00"/>
    <w:rsid w:val="00C73C69"/>
    <w:rsid w:val="00C758FD"/>
    <w:rsid w:val="00C75CE3"/>
    <w:rsid w:val="00C762E2"/>
    <w:rsid w:val="00C76C64"/>
    <w:rsid w:val="00C77A8F"/>
    <w:rsid w:val="00C77DF4"/>
    <w:rsid w:val="00C81710"/>
    <w:rsid w:val="00C82AF3"/>
    <w:rsid w:val="00C8314D"/>
    <w:rsid w:val="00C845E2"/>
    <w:rsid w:val="00C84704"/>
    <w:rsid w:val="00C84C2B"/>
    <w:rsid w:val="00C85CD7"/>
    <w:rsid w:val="00C85EE2"/>
    <w:rsid w:val="00C879A4"/>
    <w:rsid w:val="00C87AEC"/>
    <w:rsid w:val="00C90803"/>
    <w:rsid w:val="00C92FD7"/>
    <w:rsid w:val="00C93F04"/>
    <w:rsid w:val="00C94CAC"/>
    <w:rsid w:val="00C964C5"/>
    <w:rsid w:val="00C9721C"/>
    <w:rsid w:val="00C979E0"/>
    <w:rsid w:val="00CA0B12"/>
    <w:rsid w:val="00CA1EB4"/>
    <w:rsid w:val="00CA2964"/>
    <w:rsid w:val="00CA2CEA"/>
    <w:rsid w:val="00CA3413"/>
    <w:rsid w:val="00CA41C9"/>
    <w:rsid w:val="00CA5716"/>
    <w:rsid w:val="00CA5F3F"/>
    <w:rsid w:val="00CA636D"/>
    <w:rsid w:val="00CA693C"/>
    <w:rsid w:val="00CA6985"/>
    <w:rsid w:val="00CA7F67"/>
    <w:rsid w:val="00CB07AB"/>
    <w:rsid w:val="00CB0CBA"/>
    <w:rsid w:val="00CB15EC"/>
    <w:rsid w:val="00CB2082"/>
    <w:rsid w:val="00CB20ED"/>
    <w:rsid w:val="00CB483C"/>
    <w:rsid w:val="00CB5545"/>
    <w:rsid w:val="00CB5F57"/>
    <w:rsid w:val="00CB6359"/>
    <w:rsid w:val="00CB6605"/>
    <w:rsid w:val="00CB7A72"/>
    <w:rsid w:val="00CB7DFB"/>
    <w:rsid w:val="00CC06AB"/>
    <w:rsid w:val="00CC0D14"/>
    <w:rsid w:val="00CC1D18"/>
    <w:rsid w:val="00CC3E80"/>
    <w:rsid w:val="00CC49D6"/>
    <w:rsid w:val="00CC5FD9"/>
    <w:rsid w:val="00CC7F63"/>
    <w:rsid w:val="00CD2D84"/>
    <w:rsid w:val="00CD39F8"/>
    <w:rsid w:val="00CD464B"/>
    <w:rsid w:val="00CD5672"/>
    <w:rsid w:val="00CD5935"/>
    <w:rsid w:val="00CD6134"/>
    <w:rsid w:val="00CD6622"/>
    <w:rsid w:val="00CD7C93"/>
    <w:rsid w:val="00CE0B01"/>
    <w:rsid w:val="00CE0CD5"/>
    <w:rsid w:val="00CE133F"/>
    <w:rsid w:val="00CE19A5"/>
    <w:rsid w:val="00CE1CB1"/>
    <w:rsid w:val="00CE2B81"/>
    <w:rsid w:val="00CE4DD4"/>
    <w:rsid w:val="00CE4F27"/>
    <w:rsid w:val="00CE5941"/>
    <w:rsid w:val="00CE7BB7"/>
    <w:rsid w:val="00CF04D1"/>
    <w:rsid w:val="00CF16AE"/>
    <w:rsid w:val="00CF1A1B"/>
    <w:rsid w:val="00CF2F90"/>
    <w:rsid w:val="00CF3ED9"/>
    <w:rsid w:val="00CF4589"/>
    <w:rsid w:val="00CF4624"/>
    <w:rsid w:val="00CF465D"/>
    <w:rsid w:val="00CF60BA"/>
    <w:rsid w:val="00CF694A"/>
    <w:rsid w:val="00CF6E4E"/>
    <w:rsid w:val="00CF7601"/>
    <w:rsid w:val="00CF7C34"/>
    <w:rsid w:val="00D013B9"/>
    <w:rsid w:val="00D01A8E"/>
    <w:rsid w:val="00D02ACF"/>
    <w:rsid w:val="00D03946"/>
    <w:rsid w:val="00D03A10"/>
    <w:rsid w:val="00D03E58"/>
    <w:rsid w:val="00D048D2"/>
    <w:rsid w:val="00D050C3"/>
    <w:rsid w:val="00D0513F"/>
    <w:rsid w:val="00D06790"/>
    <w:rsid w:val="00D070E0"/>
    <w:rsid w:val="00D10407"/>
    <w:rsid w:val="00D142B6"/>
    <w:rsid w:val="00D152FB"/>
    <w:rsid w:val="00D1614A"/>
    <w:rsid w:val="00D16D73"/>
    <w:rsid w:val="00D1719B"/>
    <w:rsid w:val="00D20F65"/>
    <w:rsid w:val="00D215ED"/>
    <w:rsid w:val="00D219E7"/>
    <w:rsid w:val="00D21A85"/>
    <w:rsid w:val="00D22550"/>
    <w:rsid w:val="00D228F9"/>
    <w:rsid w:val="00D22ECC"/>
    <w:rsid w:val="00D232EB"/>
    <w:rsid w:val="00D23429"/>
    <w:rsid w:val="00D24153"/>
    <w:rsid w:val="00D24CBA"/>
    <w:rsid w:val="00D24DAB"/>
    <w:rsid w:val="00D2673D"/>
    <w:rsid w:val="00D26C8A"/>
    <w:rsid w:val="00D26D28"/>
    <w:rsid w:val="00D27B2F"/>
    <w:rsid w:val="00D30434"/>
    <w:rsid w:val="00D30EB0"/>
    <w:rsid w:val="00D312C9"/>
    <w:rsid w:val="00D31A61"/>
    <w:rsid w:val="00D323CD"/>
    <w:rsid w:val="00D32A64"/>
    <w:rsid w:val="00D33A74"/>
    <w:rsid w:val="00D33C6F"/>
    <w:rsid w:val="00D3445B"/>
    <w:rsid w:val="00D34CD2"/>
    <w:rsid w:val="00D35818"/>
    <w:rsid w:val="00D35AF6"/>
    <w:rsid w:val="00D35DEA"/>
    <w:rsid w:val="00D361DC"/>
    <w:rsid w:val="00D364D3"/>
    <w:rsid w:val="00D36CC7"/>
    <w:rsid w:val="00D4125D"/>
    <w:rsid w:val="00D43C39"/>
    <w:rsid w:val="00D4597C"/>
    <w:rsid w:val="00D45ADA"/>
    <w:rsid w:val="00D506B1"/>
    <w:rsid w:val="00D50C0B"/>
    <w:rsid w:val="00D51380"/>
    <w:rsid w:val="00D51DE2"/>
    <w:rsid w:val="00D52F0A"/>
    <w:rsid w:val="00D53238"/>
    <w:rsid w:val="00D53352"/>
    <w:rsid w:val="00D551F2"/>
    <w:rsid w:val="00D5631C"/>
    <w:rsid w:val="00D56352"/>
    <w:rsid w:val="00D60813"/>
    <w:rsid w:val="00D60A92"/>
    <w:rsid w:val="00D61865"/>
    <w:rsid w:val="00D61A7B"/>
    <w:rsid w:val="00D62CA3"/>
    <w:rsid w:val="00D632B6"/>
    <w:rsid w:val="00D6367F"/>
    <w:rsid w:val="00D64A7A"/>
    <w:rsid w:val="00D64FDA"/>
    <w:rsid w:val="00D657C7"/>
    <w:rsid w:val="00D66BC1"/>
    <w:rsid w:val="00D67A62"/>
    <w:rsid w:val="00D711A6"/>
    <w:rsid w:val="00D714BA"/>
    <w:rsid w:val="00D7505B"/>
    <w:rsid w:val="00D75260"/>
    <w:rsid w:val="00D75B70"/>
    <w:rsid w:val="00D77CE5"/>
    <w:rsid w:val="00D804C5"/>
    <w:rsid w:val="00D81005"/>
    <w:rsid w:val="00D81681"/>
    <w:rsid w:val="00D820D1"/>
    <w:rsid w:val="00D82401"/>
    <w:rsid w:val="00D82AE2"/>
    <w:rsid w:val="00D82C4E"/>
    <w:rsid w:val="00D84911"/>
    <w:rsid w:val="00D84EAF"/>
    <w:rsid w:val="00D850A4"/>
    <w:rsid w:val="00D856AD"/>
    <w:rsid w:val="00D85715"/>
    <w:rsid w:val="00D8727E"/>
    <w:rsid w:val="00D90152"/>
    <w:rsid w:val="00D91223"/>
    <w:rsid w:val="00D934BA"/>
    <w:rsid w:val="00D93950"/>
    <w:rsid w:val="00D96230"/>
    <w:rsid w:val="00D96452"/>
    <w:rsid w:val="00D966F2"/>
    <w:rsid w:val="00D966F3"/>
    <w:rsid w:val="00D96853"/>
    <w:rsid w:val="00D96BC4"/>
    <w:rsid w:val="00D96FCD"/>
    <w:rsid w:val="00D978F5"/>
    <w:rsid w:val="00D978FE"/>
    <w:rsid w:val="00DA1801"/>
    <w:rsid w:val="00DA1832"/>
    <w:rsid w:val="00DA1997"/>
    <w:rsid w:val="00DA20D6"/>
    <w:rsid w:val="00DA2486"/>
    <w:rsid w:val="00DA2A6C"/>
    <w:rsid w:val="00DA2B2B"/>
    <w:rsid w:val="00DA30DA"/>
    <w:rsid w:val="00DA3AED"/>
    <w:rsid w:val="00DA4123"/>
    <w:rsid w:val="00DA77B4"/>
    <w:rsid w:val="00DA7BE4"/>
    <w:rsid w:val="00DB16B2"/>
    <w:rsid w:val="00DB1F95"/>
    <w:rsid w:val="00DB21C4"/>
    <w:rsid w:val="00DB2BB1"/>
    <w:rsid w:val="00DB6560"/>
    <w:rsid w:val="00DB6BB3"/>
    <w:rsid w:val="00DB723C"/>
    <w:rsid w:val="00DB7AA7"/>
    <w:rsid w:val="00DC03E0"/>
    <w:rsid w:val="00DC11F3"/>
    <w:rsid w:val="00DC1C3E"/>
    <w:rsid w:val="00DC332F"/>
    <w:rsid w:val="00DC384C"/>
    <w:rsid w:val="00DC48D0"/>
    <w:rsid w:val="00DC4DFE"/>
    <w:rsid w:val="00DC5A0C"/>
    <w:rsid w:val="00DC5E40"/>
    <w:rsid w:val="00DC69F0"/>
    <w:rsid w:val="00DC7BFF"/>
    <w:rsid w:val="00DD07FE"/>
    <w:rsid w:val="00DD0CBD"/>
    <w:rsid w:val="00DD162F"/>
    <w:rsid w:val="00DD327E"/>
    <w:rsid w:val="00DD3747"/>
    <w:rsid w:val="00DD3F5F"/>
    <w:rsid w:val="00DD4D1D"/>
    <w:rsid w:val="00DD54C6"/>
    <w:rsid w:val="00DD5A49"/>
    <w:rsid w:val="00DD75B2"/>
    <w:rsid w:val="00DE135C"/>
    <w:rsid w:val="00DE1B77"/>
    <w:rsid w:val="00DE3025"/>
    <w:rsid w:val="00DE3B74"/>
    <w:rsid w:val="00DE463E"/>
    <w:rsid w:val="00DE4646"/>
    <w:rsid w:val="00DE5411"/>
    <w:rsid w:val="00DE56CB"/>
    <w:rsid w:val="00DE5896"/>
    <w:rsid w:val="00DE7C0F"/>
    <w:rsid w:val="00DF03FB"/>
    <w:rsid w:val="00DF158A"/>
    <w:rsid w:val="00DF1E21"/>
    <w:rsid w:val="00DF31E6"/>
    <w:rsid w:val="00DF4493"/>
    <w:rsid w:val="00DF44D5"/>
    <w:rsid w:val="00DF4AB3"/>
    <w:rsid w:val="00DF5003"/>
    <w:rsid w:val="00DF5249"/>
    <w:rsid w:val="00DF5932"/>
    <w:rsid w:val="00E000FD"/>
    <w:rsid w:val="00E03E05"/>
    <w:rsid w:val="00E0777F"/>
    <w:rsid w:val="00E078EF"/>
    <w:rsid w:val="00E07B03"/>
    <w:rsid w:val="00E07D6D"/>
    <w:rsid w:val="00E10EA9"/>
    <w:rsid w:val="00E110EE"/>
    <w:rsid w:val="00E1136E"/>
    <w:rsid w:val="00E1182B"/>
    <w:rsid w:val="00E14286"/>
    <w:rsid w:val="00E14FC8"/>
    <w:rsid w:val="00E167E0"/>
    <w:rsid w:val="00E1698D"/>
    <w:rsid w:val="00E16A35"/>
    <w:rsid w:val="00E16D38"/>
    <w:rsid w:val="00E216EA"/>
    <w:rsid w:val="00E21B4B"/>
    <w:rsid w:val="00E244D0"/>
    <w:rsid w:val="00E25793"/>
    <w:rsid w:val="00E27636"/>
    <w:rsid w:val="00E27C4D"/>
    <w:rsid w:val="00E27F1F"/>
    <w:rsid w:val="00E30761"/>
    <w:rsid w:val="00E316B0"/>
    <w:rsid w:val="00E33A6E"/>
    <w:rsid w:val="00E33CDF"/>
    <w:rsid w:val="00E33F44"/>
    <w:rsid w:val="00E34D42"/>
    <w:rsid w:val="00E35C33"/>
    <w:rsid w:val="00E35E8A"/>
    <w:rsid w:val="00E3681A"/>
    <w:rsid w:val="00E36E44"/>
    <w:rsid w:val="00E379F0"/>
    <w:rsid w:val="00E37B07"/>
    <w:rsid w:val="00E37D81"/>
    <w:rsid w:val="00E401A6"/>
    <w:rsid w:val="00E433DC"/>
    <w:rsid w:val="00E43562"/>
    <w:rsid w:val="00E457D2"/>
    <w:rsid w:val="00E4679A"/>
    <w:rsid w:val="00E469D4"/>
    <w:rsid w:val="00E46AC5"/>
    <w:rsid w:val="00E50E02"/>
    <w:rsid w:val="00E51029"/>
    <w:rsid w:val="00E512C7"/>
    <w:rsid w:val="00E513DF"/>
    <w:rsid w:val="00E52399"/>
    <w:rsid w:val="00E53F19"/>
    <w:rsid w:val="00E5461A"/>
    <w:rsid w:val="00E55027"/>
    <w:rsid w:val="00E55A62"/>
    <w:rsid w:val="00E5667A"/>
    <w:rsid w:val="00E56B89"/>
    <w:rsid w:val="00E56F6B"/>
    <w:rsid w:val="00E573D7"/>
    <w:rsid w:val="00E578D1"/>
    <w:rsid w:val="00E60466"/>
    <w:rsid w:val="00E608C5"/>
    <w:rsid w:val="00E60FC3"/>
    <w:rsid w:val="00E61BA1"/>
    <w:rsid w:val="00E61FE2"/>
    <w:rsid w:val="00E62184"/>
    <w:rsid w:val="00E63ADF"/>
    <w:rsid w:val="00E64579"/>
    <w:rsid w:val="00E64BB6"/>
    <w:rsid w:val="00E65245"/>
    <w:rsid w:val="00E65992"/>
    <w:rsid w:val="00E66017"/>
    <w:rsid w:val="00E7081C"/>
    <w:rsid w:val="00E70FAA"/>
    <w:rsid w:val="00E71979"/>
    <w:rsid w:val="00E72113"/>
    <w:rsid w:val="00E724B9"/>
    <w:rsid w:val="00E73AE3"/>
    <w:rsid w:val="00E754E7"/>
    <w:rsid w:val="00E75C2F"/>
    <w:rsid w:val="00E76D09"/>
    <w:rsid w:val="00E80F7A"/>
    <w:rsid w:val="00E81CA7"/>
    <w:rsid w:val="00E82EFE"/>
    <w:rsid w:val="00E83091"/>
    <w:rsid w:val="00E83297"/>
    <w:rsid w:val="00E837BF"/>
    <w:rsid w:val="00E83DCC"/>
    <w:rsid w:val="00E86C41"/>
    <w:rsid w:val="00E87358"/>
    <w:rsid w:val="00E87BDA"/>
    <w:rsid w:val="00E87F2C"/>
    <w:rsid w:val="00E91393"/>
    <w:rsid w:val="00E91DF4"/>
    <w:rsid w:val="00E938DF"/>
    <w:rsid w:val="00E94769"/>
    <w:rsid w:val="00E949E7"/>
    <w:rsid w:val="00E96065"/>
    <w:rsid w:val="00E96874"/>
    <w:rsid w:val="00E96C77"/>
    <w:rsid w:val="00E973B3"/>
    <w:rsid w:val="00EA0495"/>
    <w:rsid w:val="00EA1844"/>
    <w:rsid w:val="00EA246E"/>
    <w:rsid w:val="00EA2658"/>
    <w:rsid w:val="00EA26F3"/>
    <w:rsid w:val="00EA275A"/>
    <w:rsid w:val="00EA2797"/>
    <w:rsid w:val="00EA4AC5"/>
    <w:rsid w:val="00EA5091"/>
    <w:rsid w:val="00EA5A9E"/>
    <w:rsid w:val="00EA709C"/>
    <w:rsid w:val="00EA71F5"/>
    <w:rsid w:val="00EB0611"/>
    <w:rsid w:val="00EB09A7"/>
    <w:rsid w:val="00EB0F52"/>
    <w:rsid w:val="00EB16CB"/>
    <w:rsid w:val="00EB1899"/>
    <w:rsid w:val="00EB1EA1"/>
    <w:rsid w:val="00EB2135"/>
    <w:rsid w:val="00EB3208"/>
    <w:rsid w:val="00EB3861"/>
    <w:rsid w:val="00EB5CEE"/>
    <w:rsid w:val="00EB5E4B"/>
    <w:rsid w:val="00EB67EB"/>
    <w:rsid w:val="00EB7D72"/>
    <w:rsid w:val="00EC0598"/>
    <w:rsid w:val="00EC0869"/>
    <w:rsid w:val="00EC091D"/>
    <w:rsid w:val="00EC0A07"/>
    <w:rsid w:val="00EC0D24"/>
    <w:rsid w:val="00EC37B3"/>
    <w:rsid w:val="00EC44B4"/>
    <w:rsid w:val="00EC5826"/>
    <w:rsid w:val="00EC5AE4"/>
    <w:rsid w:val="00EC6941"/>
    <w:rsid w:val="00EC7BBC"/>
    <w:rsid w:val="00ED1710"/>
    <w:rsid w:val="00ED29EB"/>
    <w:rsid w:val="00ED2DBD"/>
    <w:rsid w:val="00ED4706"/>
    <w:rsid w:val="00ED6681"/>
    <w:rsid w:val="00ED675F"/>
    <w:rsid w:val="00ED6E3A"/>
    <w:rsid w:val="00ED7D10"/>
    <w:rsid w:val="00EE0F72"/>
    <w:rsid w:val="00EE2FC4"/>
    <w:rsid w:val="00EE3881"/>
    <w:rsid w:val="00EE3959"/>
    <w:rsid w:val="00EE3C77"/>
    <w:rsid w:val="00EE4748"/>
    <w:rsid w:val="00EE47BE"/>
    <w:rsid w:val="00EE4FC1"/>
    <w:rsid w:val="00EE550E"/>
    <w:rsid w:val="00EE676B"/>
    <w:rsid w:val="00EE681B"/>
    <w:rsid w:val="00EE7D3E"/>
    <w:rsid w:val="00EF0233"/>
    <w:rsid w:val="00EF48F6"/>
    <w:rsid w:val="00EF5381"/>
    <w:rsid w:val="00EF58DD"/>
    <w:rsid w:val="00F00F9F"/>
    <w:rsid w:val="00F01660"/>
    <w:rsid w:val="00F03A50"/>
    <w:rsid w:val="00F04465"/>
    <w:rsid w:val="00F05C65"/>
    <w:rsid w:val="00F06077"/>
    <w:rsid w:val="00F06483"/>
    <w:rsid w:val="00F06528"/>
    <w:rsid w:val="00F0730F"/>
    <w:rsid w:val="00F10814"/>
    <w:rsid w:val="00F117F4"/>
    <w:rsid w:val="00F1205C"/>
    <w:rsid w:val="00F12E98"/>
    <w:rsid w:val="00F13091"/>
    <w:rsid w:val="00F1311B"/>
    <w:rsid w:val="00F13592"/>
    <w:rsid w:val="00F157DF"/>
    <w:rsid w:val="00F20565"/>
    <w:rsid w:val="00F20699"/>
    <w:rsid w:val="00F20B34"/>
    <w:rsid w:val="00F215C8"/>
    <w:rsid w:val="00F21A92"/>
    <w:rsid w:val="00F2211C"/>
    <w:rsid w:val="00F22FDF"/>
    <w:rsid w:val="00F2355B"/>
    <w:rsid w:val="00F24AFB"/>
    <w:rsid w:val="00F26FCB"/>
    <w:rsid w:val="00F30399"/>
    <w:rsid w:val="00F30EAB"/>
    <w:rsid w:val="00F310BE"/>
    <w:rsid w:val="00F326C8"/>
    <w:rsid w:val="00F328BF"/>
    <w:rsid w:val="00F33918"/>
    <w:rsid w:val="00F350CF"/>
    <w:rsid w:val="00F350F6"/>
    <w:rsid w:val="00F35C96"/>
    <w:rsid w:val="00F41687"/>
    <w:rsid w:val="00F42718"/>
    <w:rsid w:val="00F4276E"/>
    <w:rsid w:val="00F42FC8"/>
    <w:rsid w:val="00F432AB"/>
    <w:rsid w:val="00F4344D"/>
    <w:rsid w:val="00F43A06"/>
    <w:rsid w:val="00F442A0"/>
    <w:rsid w:val="00F44355"/>
    <w:rsid w:val="00F4465A"/>
    <w:rsid w:val="00F44DFE"/>
    <w:rsid w:val="00F458C8"/>
    <w:rsid w:val="00F45C61"/>
    <w:rsid w:val="00F463E3"/>
    <w:rsid w:val="00F46EE8"/>
    <w:rsid w:val="00F47AD8"/>
    <w:rsid w:val="00F50138"/>
    <w:rsid w:val="00F50203"/>
    <w:rsid w:val="00F50A1B"/>
    <w:rsid w:val="00F5122F"/>
    <w:rsid w:val="00F51D9D"/>
    <w:rsid w:val="00F52A24"/>
    <w:rsid w:val="00F53178"/>
    <w:rsid w:val="00F53490"/>
    <w:rsid w:val="00F535A5"/>
    <w:rsid w:val="00F541AE"/>
    <w:rsid w:val="00F54F80"/>
    <w:rsid w:val="00F560C1"/>
    <w:rsid w:val="00F5649E"/>
    <w:rsid w:val="00F57B67"/>
    <w:rsid w:val="00F57F4B"/>
    <w:rsid w:val="00F6047E"/>
    <w:rsid w:val="00F62C42"/>
    <w:rsid w:val="00F63024"/>
    <w:rsid w:val="00F63529"/>
    <w:rsid w:val="00F65399"/>
    <w:rsid w:val="00F66937"/>
    <w:rsid w:val="00F70A6B"/>
    <w:rsid w:val="00F71637"/>
    <w:rsid w:val="00F71E34"/>
    <w:rsid w:val="00F72CE7"/>
    <w:rsid w:val="00F73E58"/>
    <w:rsid w:val="00F755C7"/>
    <w:rsid w:val="00F76D23"/>
    <w:rsid w:val="00F774B9"/>
    <w:rsid w:val="00F81A9F"/>
    <w:rsid w:val="00F82221"/>
    <w:rsid w:val="00F83581"/>
    <w:rsid w:val="00F8549E"/>
    <w:rsid w:val="00F85AF0"/>
    <w:rsid w:val="00F85BE4"/>
    <w:rsid w:val="00F862B1"/>
    <w:rsid w:val="00F8643F"/>
    <w:rsid w:val="00F8736F"/>
    <w:rsid w:val="00F93DBB"/>
    <w:rsid w:val="00F951E3"/>
    <w:rsid w:val="00FA0692"/>
    <w:rsid w:val="00FA0D44"/>
    <w:rsid w:val="00FA198A"/>
    <w:rsid w:val="00FA1C8C"/>
    <w:rsid w:val="00FA2563"/>
    <w:rsid w:val="00FA3C12"/>
    <w:rsid w:val="00FA3EA3"/>
    <w:rsid w:val="00FA58CB"/>
    <w:rsid w:val="00FA5D27"/>
    <w:rsid w:val="00FA5D9A"/>
    <w:rsid w:val="00FA677A"/>
    <w:rsid w:val="00FA6CFA"/>
    <w:rsid w:val="00FA6DE8"/>
    <w:rsid w:val="00FA6FD7"/>
    <w:rsid w:val="00FA75C1"/>
    <w:rsid w:val="00FA7FC5"/>
    <w:rsid w:val="00FB0A94"/>
    <w:rsid w:val="00FB0BA4"/>
    <w:rsid w:val="00FB1C5D"/>
    <w:rsid w:val="00FB2E40"/>
    <w:rsid w:val="00FB4613"/>
    <w:rsid w:val="00FB4C81"/>
    <w:rsid w:val="00FB6428"/>
    <w:rsid w:val="00FB6841"/>
    <w:rsid w:val="00FC0AAD"/>
    <w:rsid w:val="00FC1724"/>
    <w:rsid w:val="00FC27DB"/>
    <w:rsid w:val="00FC347D"/>
    <w:rsid w:val="00FC6855"/>
    <w:rsid w:val="00FC6911"/>
    <w:rsid w:val="00FC73D9"/>
    <w:rsid w:val="00FC7A5E"/>
    <w:rsid w:val="00FD1F87"/>
    <w:rsid w:val="00FD214B"/>
    <w:rsid w:val="00FD35D0"/>
    <w:rsid w:val="00FD6122"/>
    <w:rsid w:val="00FD681B"/>
    <w:rsid w:val="00FD7331"/>
    <w:rsid w:val="00FD7FF0"/>
    <w:rsid w:val="00FE0E03"/>
    <w:rsid w:val="00FE1E83"/>
    <w:rsid w:val="00FE3414"/>
    <w:rsid w:val="00FE3673"/>
    <w:rsid w:val="00FE5919"/>
    <w:rsid w:val="00FE6607"/>
    <w:rsid w:val="00FE6AB9"/>
    <w:rsid w:val="00FF049C"/>
    <w:rsid w:val="00FF1796"/>
    <w:rsid w:val="00FF19DC"/>
    <w:rsid w:val="00FF2188"/>
    <w:rsid w:val="00FF3272"/>
    <w:rsid w:val="00FF5F21"/>
    <w:rsid w:val="00FF6A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8901C"/>
  <w15:docId w15:val="{BCD61D58-03DB-4354-88AA-54078B3D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FCD"/>
    <w:rPr>
      <w:rFonts w:ascii="Times New Roman" w:hAnsi="Times New Roman"/>
      <w:sz w:val="24"/>
      <w:szCs w:val="24"/>
    </w:rPr>
  </w:style>
  <w:style w:type="paragraph" w:styleId="Heading5">
    <w:name w:val="heading 5"/>
    <w:basedOn w:val="Normal"/>
    <w:next w:val="Normal"/>
    <w:link w:val="Heading5Char"/>
    <w:qFormat/>
    <w:rsid w:val="00D96FCD"/>
    <w:pPr>
      <w:keepNext/>
      <w:ind w:firstLine="709"/>
      <w:outlineLvl w:val="4"/>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locked/>
    <w:rsid w:val="00D96FCD"/>
    <w:rPr>
      <w:rFonts w:ascii="Times New Roman" w:hAnsi="Times New Roman" w:cs="Times New Roman"/>
      <w:sz w:val="20"/>
      <w:szCs w:val="20"/>
      <w:lang w:val="en-US"/>
    </w:rPr>
  </w:style>
  <w:style w:type="paragraph" w:customStyle="1" w:styleId="naisf">
    <w:name w:val="naisf"/>
    <w:basedOn w:val="Normal"/>
    <w:rsid w:val="00D96FCD"/>
    <w:pPr>
      <w:spacing w:before="75" w:after="75"/>
      <w:ind w:firstLine="375"/>
      <w:jc w:val="both"/>
    </w:pPr>
  </w:style>
  <w:style w:type="paragraph" w:customStyle="1" w:styleId="naisnod">
    <w:name w:val="naisnod"/>
    <w:basedOn w:val="Normal"/>
    <w:rsid w:val="00D96FCD"/>
    <w:pPr>
      <w:spacing w:before="150" w:after="150"/>
      <w:jc w:val="center"/>
    </w:pPr>
    <w:rPr>
      <w:b/>
      <w:bCs/>
    </w:rPr>
  </w:style>
  <w:style w:type="paragraph" w:customStyle="1" w:styleId="naiskr">
    <w:name w:val="naiskr"/>
    <w:basedOn w:val="Normal"/>
    <w:rsid w:val="00D96FCD"/>
    <w:pPr>
      <w:spacing w:before="75" w:after="75"/>
    </w:pPr>
  </w:style>
  <w:style w:type="table" w:styleId="TableGrid">
    <w:name w:val="Table Grid"/>
    <w:basedOn w:val="TableNormal"/>
    <w:rsid w:val="00D96F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96FCD"/>
    <w:rPr>
      <w:sz w:val="20"/>
      <w:szCs w:val="20"/>
    </w:rPr>
  </w:style>
  <w:style w:type="character" w:customStyle="1" w:styleId="FootnoteTextChar">
    <w:name w:val="Footnote Text Char"/>
    <w:basedOn w:val="DefaultParagraphFont"/>
    <w:link w:val="FootnoteText"/>
    <w:semiHidden/>
    <w:locked/>
    <w:rsid w:val="00D96FCD"/>
    <w:rPr>
      <w:rFonts w:ascii="Times New Roman" w:hAnsi="Times New Roman" w:cs="Times New Roman"/>
      <w:sz w:val="20"/>
      <w:szCs w:val="20"/>
      <w:lang w:eastAsia="lv-LV"/>
    </w:rPr>
  </w:style>
  <w:style w:type="paragraph" w:styleId="BodyTextIndent2">
    <w:name w:val="Body Text Indent 2"/>
    <w:basedOn w:val="Normal"/>
    <w:link w:val="BodyTextIndent2Char"/>
    <w:semiHidden/>
    <w:rsid w:val="00D96FCD"/>
    <w:pPr>
      <w:spacing w:after="120" w:line="480" w:lineRule="auto"/>
      <w:ind w:left="283"/>
    </w:pPr>
  </w:style>
  <w:style w:type="character" w:customStyle="1" w:styleId="BodyTextIndent2Char">
    <w:name w:val="Body Text Indent 2 Char"/>
    <w:basedOn w:val="DefaultParagraphFont"/>
    <w:link w:val="BodyTextIndent2"/>
    <w:semiHidden/>
    <w:locked/>
    <w:rsid w:val="00D96FCD"/>
    <w:rPr>
      <w:rFonts w:ascii="Times New Roman" w:hAnsi="Times New Roman" w:cs="Times New Roman"/>
      <w:sz w:val="24"/>
      <w:szCs w:val="24"/>
      <w:lang w:eastAsia="lv-LV"/>
    </w:rPr>
  </w:style>
  <w:style w:type="paragraph" w:styleId="Header">
    <w:name w:val="header"/>
    <w:basedOn w:val="Normal"/>
    <w:link w:val="HeaderChar"/>
    <w:rsid w:val="00D96FCD"/>
    <w:pPr>
      <w:tabs>
        <w:tab w:val="center" w:pos="4153"/>
        <w:tab w:val="right" w:pos="8306"/>
      </w:tabs>
    </w:pPr>
  </w:style>
  <w:style w:type="character" w:customStyle="1" w:styleId="HeaderChar">
    <w:name w:val="Header Char"/>
    <w:basedOn w:val="DefaultParagraphFont"/>
    <w:link w:val="Header"/>
    <w:locked/>
    <w:rsid w:val="00D96FCD"/>
    <w:rPr>
      <w:rFonts w:ascii="Times New Roman" w:hAnsi="Times New Roman" w:cs="Times New Roman"/>
      <w:sz w:val="24"/>
      <w:szCs w:val="24"/>
      <w:lang w:eastAsia="lv-LV"/>
    </w:rPr>
  </w:style>
  <w:style w:type="paragraph" w:styleId="Footer">
    <w:name w:val="footer"/>
    <w:basedOn w:val="Normal"/>
    <w:link w:val="FooterChar"/>
    <w:rsid w:val="00D96FCD"/>
    <w:pPr>
      <w:tabs>
        <w:tab w:val="center" w:pos="4153"/>
        <w:tab w:val="right" w:pos="8306"/>
      </w:tabs>
    </w:pPr>
  </w:style>
  <w:style w:type="character" w:customStyle="1" w:styleId="FooterChar">
    <w:name w:val="Footer Char"/>
    <w:basedOn w:val="DefaultParagraphFont"/>
    <w:link w:val="Footer"/>
    <w:locked/>
    <w:rsid w:val="00D96FCD"/>
    <w:rPr>
      <w:rFonts w:ascii="Times New Roman" w:hAnsi="Times New Roman" w:cs="Times New Roman"/>
      <w:sz w:val="24"/>
      <w:szCs w:val="24"/>
      <w:lang w:eastAsia="lv-LV"/>
    </w:rPr>
  </w:style>
  <w:style w:type="paragraph" w:styleId="BodyText">
    <w:name w:val="Body Text"/>
    <w:basedOn w:val="Normal"/>
    <w:link w:val="BodyTextChar"/>
    <w:semiHidden/>
    <w:rsid w:val="00D96FCD"/>
    <w:pPr>
      <w:spacing w:after="120"/>
    </w:pPr>
  </w:style>
  <w:style w:type="character" w:customStyle="1" w:styleId="BodyTextChar">
    <w:name w:val="Body Text Char"/>
    <w:basedOn w:val="DefaultParagraphFont"/>
    <w:link w:val="BodyText"/>
    <w:semiHidden/>
    <w:locked/>
    <w:rsid w:val="00D96FCD"/>
    <w:rPr>
      <w:rFonts w:ascii="Times New Roman" w:hAnsi="Times New Roman" w:cs="Times New Roman"/>
      <w:sz w:val="24"/>
      <w:szCs w:val="24"/>
      <w:lang w:eastAsia="lv-LV"/>
    </w:rPr>
  </w:style>
  <w:style w:type="character" w:styleId="Hyperlink">
    <w:name w:val="Hyperlink"/>
    <w:basedOn w:val="DefaultParagraphFont"/>
    <w:uiPriority w:val="99"/>
    <w:rsid w:val="00844660"/>
    <w:rPr>
      <w:color w:val="0000FF"/>
      <w:u w:val="single"/>
    </w:rPr>
  </w:style>
  <w:style w:type="character" w:styleId="Emphasis">
    <w:name w:val="Emphasis"/>
    <w:basedOn w:val="DefaultParagraphFont"/>
    <w:uiPriority w:val="20"/>
    <w:qFormat/>
    <w:locked/>
    <w:rsid w:val="003A193D"/>
    <w:rPr>
      <w:b/>
      <w:bCs/>
      <w:i w:val="0"/>
      <w:iCs w:val="0"/>
    </w:rPr>
  </w:style>
  <w:style w:type="character" w:customStyle="1" w:styleId="std1">
    <w:name w:val="std1"/>
    <w:basedOn w:val="DefaultParagraphFont"/>
    <w:rsid w:val="003A193D"/>
    <w:rPr>
      <w:rFonts w:ascii="Arial" w:hAnsi="Arial" w:cs="Arial" w:hint="default"/>
      <w:sz w:val="24"/>
      <w:szCs w:val="24"/>
    </w:rPr>
  </w:style>
  <w:style w:type="paragraph" w:styleId="BodyText2">
    <w:name w:val="Body Text 2"/>
    <w:basedOn w:val="Normal"/>
    <w:link w:val="BodyText2Char"/>
    <w:rsid w:val="00587C74"/>
    <w:pPr>
      <w:spacing w:after="120" w:line="480" w:lineRule="auto"/>
    </w:pPr>
    <w:rPr>
      <w:rFonts w:eastAsia="Times New Roman"/>
      <w:lang w:eastAsia="en-US"/>
    </w:rPr>
  </w:style>
  <w:style w:type="character" w:customStyle="1" w:styleId="BodyText2Char">
    <w:name w:val="Body Text 2 Char"/>
    <w:basedOn w:val="DefaultParagraphFont"/>
    <w:link w:val="BodyText2"/>
    <w:rsid w:val="00587C74"/>
    <w:rPr>
      <w:rFonts w:ascii="Times New Roman" w:eastAsia="Times New Roman" w:hAnsi="Times New Roman"/>
      <w:sz w:val="24"/>
      <w:szCs w:val="24"/>
      <w:lang w:eastAsia="en-US"/>
    </w:rPr>
  </w:style>
  <w:style w:type="paragraph" w:customStyle="1" w:styleId="H4">
    <w:name w:val="H4"/>
    <w:rsid w:val="00272248"/>
    <w:pPr>
      <w:spacing w:after="120"/>
      <w:jc w:val="center"/>
      <w:outlineLvl w:val="3"/>
    </w:pPr>
    <w:rPr>
      <w:rFonts w:ascii="Times New Roman" w:eastAsia="Times New Roman" w:hAnsi="Times New Roman"/>
      <w:b/>
      <w:sz w:val="28"/>
      <w:lang w:eastAsia="zh-CN"/>
    </w:rPr>
  </w:style>
  <w:style w:type="character" w:customStyle="1" w:styleId="spelle">
    <w:name w:val="spelle"/>
    <w:basedOn w:val="DefaultParagraphFont"/>
    <w:rsid w:val="001B1189"/>
  </w:style>
  <w:style w:type="paragraph" w:styleId="ListParagraph">
    <w:name w:val="List Paragraph"/>
    <w:aliases w:val="2,Normal bullet 2,Bullet list,List Paragraph1"/>
    <w:basedOn w:val="Normal"/>
    <w:link w:val="ListParagraphChar"/>
    <w:uiPriority w:val="34"/>
    <w:qFormat/>
    <w:rsid w:val="00BE3D54"/>
    <w:pPr>
      <w:ind w:left="720"/>
      <w:contextualSpacing/>
    </w:pPr>
  </w:style>
  <w:style w:type="paragraph" w:styleId="NoSpacing">
    <w:name w:val="No Spacing"/>
    <w:uiPriority w:val="1"/>
    <w:qFormat/>
    <w:rsid w:val="00481F9B"/>
    <w:rPr>
      <w:rFonts w:ascii="Times New Roman" w:eastAsia="Times New Roman" w:hAnsi="Times New Roman"/>
      <w:sz w:val="24"/>
      <w:szCs w:val="24"/>
    </w:rPr>
  </w:style>
  <w:style w:type="paragraph" w:styleId="BalloonText">
    <w:name w:val="Balloon Text"/>
    <w:basedOn w:val="Normal"/>
    <w:link w:val="BalloonTextChar"/>
    <w:semiHidden/>
    <w:unhideWhenUsed/>
    <w:rsid w:val="001D2466"/>
    <w:rPr>
      <w:rFonts w:ascii="Segoe UI" w:hAnsi="Segoe UI" w:cs="Segoe UI"/>
      <w:sz w:val="18"/>
      <w:szCs w:val="18"/>
    </w:rPr>
  </w:style>
  <w:style w:type="character" w:customStyle="1" w:styleId="BalloonTextChar">
    <w:name w:val="Balloon Text Char"/>
    <w:basedOn w:val="DefaultParagraphFont"/>
    <w:link w:val="BalloonText"/>
    <w:semiHidden/>
    <w:rsid w:val="001D2466"/>
    <w:rPr>
      <w:rFonts w:ascii="Segoe UI" w:hAnsi="Segoe UI" w:cs="Segoe UI"/>
      <w:sz w:val="18"/>
      <w:szCs w:val="18"/>
    </w:rPr>
  </w:style>
  <w:style w:type="character" w:styleId="FootnoteReference">
    <w:name w:val="footnote reference"/>
    <w:basedOn w:val="DefaultParagraphFont"/>
    <w:semiHidden/>
    <w:unhideWhenUsed/>
    <w:rsid w:val="00B251F9"/>
    <w:rPr>
      <w:vertAlign w:val="superscript"/>
    </w:rPr>
  </w:style>
  <w:style w:type="character" w:customStyle="1" w:styleId="ListParagraphChar">
    <w:name w:val="List Paragraph Char"/>
    <w:aliases w:val="2 Char,Normal bullet 2 Char,Bullet list Char,List Paragraph1 Char"/>
    <w:link w:val="ListParagraph"/>
    <w:uiPriority w:val="34"/>
    <w:rsid w:val="003C6DE5"/>
    <w:rPr>
      <w:rFonts w:ascii="Times New Roman" w:hAnsi="Times New Roman"/>
      <w:sz w:val="24"/>
      <w:szCs w:val="24"/>
    </w:rPr>
  </w:style>
  <w:style w:type="paragraph" w:customStyle="1" w:styleId="tvhtml">
    <w:name w:val="tv_html"/>
    <w:basedOn w:val="Normal"/>
    <w:rsid w:val="00655F51"/>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D35818"/>
    <w:rPr>
      <w:sz w:val="16"/>
      <w:szCs w:val="16"/>
    </w:rPr>
  </w:style>
  <w:style w:type="paragraph" w:styleId="CommentText">
    <w:name w:val="annotation text"/>
    <w:basedOn w:val="Normal"/>
    <w:link w:val="CommentTextChar"/>
    <w:uiPriority w:val="99"/>
    <w:unhideWhenUsed/>
    <w:rsid w:val="00D35818"/>
    <w:pPr>
      <w:suppressAutoHyphens/>
    </w:pPr>
    <w:rPr>
      <w:rFonts w:eastAsia="Times New Roman"/>
      <w:sz w:val="20"/>
      <w:szCs w:val="20"/>
      <w:lang w:eastAsia="ar-SA"/>
    </w:rPr>
  </w:style>
  <w:style w:type="character" w:customStyle="1" w:styleId="CommentTextChar">
    <w:name w:val="Comment Text Char"/>
    <w:basedOn w:val="DefaultParagraphFont"/>
    <w:link w:val="CommentText"/>
    <w:uiPriority w:val="99"/>
    <w:rsid w:val="00D35818"/>
    <w:rPr>
      <w:rFonts w:ascii="Times New Roman" w:eastAsia="Times New Roman" w:hAnsi="Times New Roman"/>
      <w:lang w:eastAsia="ar-SA"/>
    </w:rPr>
  </w:style>
  <w:style w:type="paragraph" w:styleId="CommentSubject">
    <w:name w:val="annotation subject"/>
    <w:basedOn w:val="CommentText"/>
    <w:next w:val="CommentText"/>
    <w:link w:val="CommentSubjectChar"/>
    <w:semiHidden/>
    <w:unhideWhenUsed/>
    <w:rsid w:val="004151D0"/>
    <w:pPr>
      <w:suppressAutoHyphens w:val="0"/>
    </w:pPr>
    <w:rPr>
      <w:rFonts w:eastAsia="Calibri"/>
      <w:b/>
      <w:bCs/>
      <w:lang w:eastAsia="lv-LV"/>
    </w:rPr>
  </w:style>
  <w:style w:type="character" w:customStyle="1" w:styleId="CommentSubjectChar">
    <w:name w:val="Comment Subject Char"/>
    <w:basedOn w:val="CommentTextChar"/>
    <w:link w:val="CommentSubject"/>
    <w:semiHidden/>
    <w:rsid w:val="004151D0"/>
    <w:rPr>
      <w:rFonts w:ascii="Times New Roman" w:eastAsia="Times New Roman" w:hAnsi="Times New Roman"/>
      <w:b/>
      <w:bCs/>
      <w:lang w:eastAsia="ar-SA"/>
    </w:rPr>
  </w:style>
  <w:style w:type="paragraph" w:customStyle="1" w:styleId="xmsonormal">
    <w:name w:val="x_msonormal"/>
    <w:basedOn w:val="Normal"/>
    <w:rsid w:val="007F418A"/>
    <w:pPr>
      <w:spacing w:before="100" w:beforeAutospacing="1" w:after="100" w:afterAutospacing="1"/>
    </w:pPr>
    <w:rPr>
      <w:rFonts w:eastAsia="Times New Roman"/>
      <w:lang w:val="en-US" w:eastAsia="en-US"/>
    </w:rPr>
  </w:style>
  <w:style w:type="character" w:styleId="Strong">
    <w:name w:val="Strong"/>
    <w:basedOn w:val="DefaultParagraphFont"/>
    <w:uiPriority w:val="22"/>
    <w:qFormat/>
    <w:locked/>
    <w:rsid w:val="00CE1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6819">
      <w:bodyDiv w:val="1"/>
      <w:marLeft w:val="0"/>
      <w:marRight w:val="0"/>
      <w:marTop w:val="0"/>
      <w:marBottom w:val="0"/>
      <w:divBdr>
        <w:top w:val="none" w:sz="0" w:space="0" w:color="auto"/>
        <w:left w:val="none" w:sz="0" w:space="0" w:color="auto"/>
        <w:bottom w:val="none" w:sz="0" w:space="0" w:color="auto"/>
        <w:right w:val="none" w:sz="0" w:space="0" w:color="auto"/>
      </w:divBdr>
    </w:div>
    <w:div w:id="257904853">
      <w:bodyDiv w:val="1"/>
      <w:marLeft w:val="0"/>
      <w:marRight w:val="0"/>
      <w:marTop w:val="0"/>
      <w:marBottom w:val="0"/>
      <w:divBdr>
        <w:top w:val="none" w:sz="0" w:space="0" w:color="auto"/>
        <w:left w:val="none" w:sz="0" w:space="0" w:color="auto"/>
        <w:bottom w:val="none" w:sz="0" w:space="0" w:color="auto"/>
        <w:right w:val="none" w:sz="0" w:space="0" w:color="auto"/>
      </w:divBdr>
    </w:div>
    <w:div w:id="672731473">
      <w:bodyDiv w:val="1"/>
      <w:marLeft w:val="120"/>
      <w:marRight w:val="120"/>
      <w:marTop w:val="45"/>
      <w:marBottom w:val="45"/>
      <w:divBdr>
        <w:top w:val="none" w:sz="0" w:space="0" w:color="auto"/>
        <w:left w:val="none" w:sz="0" w:space="0" w:color="auto"/>
        <w:bottom w:val="none" w:sz="0" w:space="0" w:color="auto"/>
        <w:right w:val="none" w:sz="0" w:space="0" w:color="auto"/>
      </w:divBdr>
      <w:divsChild>
        <w:div w:id="1961760907">
          <w:marLeft w:val="0"/>
          <w:marRight w:val="0"/>
          <w:marTop w:val="0"/>
          <w:marBottom w:val="0"/>
          <w:divBdr>
            <w:top w:val="none" w:sz="0" w:space="0" w:color="auto"/>
            <w:left w:val="none" w:sz="0" w:space="0" w:color="auto"/>
            <w:bottom w:val="none" w:sz="0" w:space="0" w:color="auto"/>
            <w:right w:val="none" w:sz="0" w:space="0" w:color="auto"/>
          </w:divBdr>
          <w:divsChild>
            <w:div w:id="1691103552">
              <w:marLeft w:val="240"/>
              <w:marRight w:val="240"/>
              <w:marTop w:val="0"/>
              <w:marBottom w:val="0"/>
              <w:divBdr>
                <w:top w:val="none" w:sz="0" w:space="0" w:color="auto"/>
                <w:left w:val="none" w:sz="0" w:space="0" w:color="auto"/>
                <w:bottom w:val="none" w:sz="0" w:space="0" w:color="auto"/>
                <w:right w:val="none" w:sz="0" w:space="0" w:color="auto"/>
              </w:divBdr>
              <w:divsChild>
                <w:div w:id="1064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9549">
      <w:bodyDiv w:val="1"/>
      <w:marLeft w:val="0"/>
      <w:marRight w:val="0"/>
      <w:marTop w:val="0"/>
      <w:marBottom w:val="0"/>
      <w:divBdr>
        <w:top w:val="none" w:sz="0" w:space="0" w:color="auto"/>
        <w:left w:val="none" w:sz="0" w:space="0" w:color="auto"/>
        <w:bottom w:val="none" w:sz="0" w:space="0" w:color="auto"/>
        <w:right w:val="none" w:sz="0" w:space="0" w:color="auto"/>
      </w:divBdr>
    </w:div>
    <w:div w:id="919949713">
      <w:bodyDiv w:val="1"/>
      <w:marLeft w:val="0"/>
      <w:marRight w:val="0"/>
      <w:marTop w:val="0"/>
      <w:marBottom w:val="0"/>
      <w:divBdr>
        <w:top w:val="none" w:sz="0" w:space="0" w:color="auto"/>
        <w:left w:val="none" w:sz="0" w:space="0" w:color="auto"/>
        <w:bottom w:val="none" w:sz="0" w:space="0" w:color="auto"/>
        <w:right w:val="none" w:sz="0" w:space="0" w:color="auto"/>
      </w:divBdr>
    </w:div>
    <w:div w:id="1095327227">
      <w:bodyDiv w:val="1"/>
      <w:marLeft w:val="0"/>
      <w:marRight w:val="0"/>
      <w:marTop w:val="0"/>
      <w:marBottom w:val="0"/>
      <w:divBdr>
        <w:top w:val="none" w:sz="0" w:space="0" w:color="auto"/>
        <w:left w:val="none" w:sz="0" w:space="0" w:color="auto"/>
        <w:bottom w:val="none" w:sz="0" w:space="0" w:color="auto"/>
        <w:right w:val="none" w:sz="0" w:space="0" w:color="auto"/>
      </w:divBdr>
    </w:div>
    <w:div w:id="1319001045">
      <w:bodyDiv w:val="1"/>
      <w:marLeft w:val="0"/>
      <w:marRight w:val="0"/>
      <w:marTop w:val="0"/>
      <w:marBottom w:val="0"/>
      <w:divBdr>
        <w:top w:val="none" w:sz="0" w:space="0" w:color="auto"/>
        <w:left w:val="none" w:sz="0" w:space="0" w:color="auto"/>
        <w:bottom w:val="none" w:sz="0" w:space="0" w:color="auto"/>
        <w:right w:val="none" w:sz="0" w:space="0" w:color="auto"/>
      </w:divBdr>
    </w:div>
    <w:div w:id="1552498768">
      <w:bodyDiv w:val="1"/>
      <w:marLeft w:val="0"/>
      <w:marRight w:val="0"/>
      <w:marTop w:val="0"/>
      <w:marBottom w:val="0"/>
      <w:divBdr>
        <w:top w:val="none" w:sz="0" w:space="0" w:color="auto"/>
        <w:left w:val="none" w:sz="0" w:space="0" w:color="auto"/>
        <w:bottom w:val="none" w:sz="0" w:space="0" w:color="auto"/>
        <w:right w:val="none" w:sz="0" w:space="0" w:color="auto"/>
      </w:divBdr>
      <w:divsChild>
        <w:div w:id="536506131">
          <w:marLeft w:val="0"/>
          <w:marRight w:val="0"/>
          <w:marTop w:val="0"/>
          <w:marBottom w:val="0"/>
          <w:divBdr>
            <w:top w:val="none" w:sz="0" w:space="0" w:color="auto"/>
            <w:left w:val="none" w:sz="0" w:space="0" w:color="auto"/>
            <w:bottom w:val="none" w:sz="0" w:space="0" w:color="auto"/>
            <w:right w:val="none" w:sz="0" w:space="0" w:color="auto"/>
          </w:divBdr>
          <w:divsChild>
            <w:div w:id="2003580102">
              <w:marLeft w:val="0"/>
              <w:marRight w:val="0"/>
              <w:marTop w:val="125"/>
              <w:marBottom w:val="125"/>
              <w:divBdr>
                <w:top w:val="none" w:sz="0" w:space="0" w:color="auto"/>
                <w:left w:val="none" w:sz="0" w:space="0" w:color="auto"/>
                <w:bottom w:val="none" w:sz="0" w:space="0" w:color="auto"/>
                <w:right w:val="none" w:sz="0" w:space="0" w:color="auto"/>
              </w:divBdr>
              <w:divsChild>
                <w:div w:id="610626524">
                  <w:marLeft w:val="125"/>
                  <w:marRight w:val="125"/>
                  <w:marTop w:val="0"/>
                  <w:marBottom w:val="0"/>
                  <w:divBdr>
                    <w:top w:val="none" w:sz="0" w:space="0" w:color="auto"/>
                    <w:left w:val="none" w:sz="0" w:space="0" w:color="auto"/>
                    <w:bottom w:val="none" w:sz="0" w:space="0" w:color="auto"/>
                    <w:right w:val="none" w:sz="0" w:space="0" w:color="auto"/>
                  </w:divBdr>
                  <w:divsChild>
                    <w:div w:id="140663365">
                      <w:marLeft w:val="0"/>
                      <w:marRight w:val="0"/>
                      <w:marTop w:val="0"/>
                      <w:marBottom w:val="0"/>
                      <w:divBdr>
                        <w:top w:val="none" w:sz="0" w:space="0" w:color="auto"/>
                        <w:left w:val="none" w:sz="0" w:space="0" w:color="auto"/>
                        <w:bottom w:val="none" w:sz="0" w:space="0" w:color="auto"/>
                        <w:right w:val="none" w:sz="0" w:space="0" w:color="auto"/>
                      </w:divBdr>
                      <w:divsChild>
                        <w:div w:id="37898609">
                          <w:marLeft w:val="0"/>
                          <w:marRight w:val="0"/>
                          <w:marTop w:val="0"/>
                          <w:marBottom w:val="0"/>
                          <w:divBdr>
                            <w:top w:val="none" w:sz="0" w:space="0" w:color="auto"/>
                            <w:left w:val="none" w:sz="0" w:space="0" w:color="auto"/>
                            <w:bottom w:val="none" w:sz="0" w:space="0" w:color="auto"/>
                            <w:right w:val="none" w:sz="0" w:space="0" w:color="auto"/>
                          </w:divBdr>
                          <w:divsChild>
                            <w:div w:id="586040552">
                              <w:marLeft w:val="0"/>
                              <w:marRight w:val="0"/>
                              <w:marTop w:val="0"/>
                              <w:marBottom w:val="0"/>
                              <w:divBdr>
                                <w:top w:val="none" w:sz="0" w:space="0" w:color="auto"/>
                                <w:left w:val="none" w:sz="0" w:space="0" w:color="auto"/>
                                <w:bottom w:val="none" w:sz="0" w:space="0" w:color="auto"/>
                                <w:right w:val="none" w:sz="0" w:space="0" w:color="auto"/>
                              </w:divBdr>
                              <w:divsChild>
                                <w:div w:id="1101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580832">
      <w:bodyDiv w:val="1"/>
      <w:marLeft w:val="0"/>
      <w:marRight w:val="0"/>
      <w:marTop w:val="0"/>
      <w:marBottom w:val="0"/>
      <w:divBdr>
        <w:top w:val="none" w:sz="0" w:space="0" w:color="auto"/>
        <w:left w:val="none" w:sz="0" w:space="0" w:color="auto"/>
        <w:bottom w:val="none" w:sz="0" w:space="0" w:color="auto"/>
        <w:right w:val="none" w:sz="0" w:space="0" w:color="auto"/>
      </w:divBdr>
      <w:divsChild>
        <w:div w:id="1873570576">
          <w:marLeft w:val="0"/>
          <w:marRight w:val="0"/>
          <w:marTop w:val="0"/>
          <w:marBottom w:val="0"/>
          <w:divBdr>
            <w:top w:val="none" w:sz="0" w:space="0" w:color="auto"/>
            <w:left w:val="none" w:sz="0" w:space="0" w:color="auto"/>
            <w:bottom w:val="none" w:sz="0" w:space="0" w:color="auto"/>
            <w:right w:val="none" w:sz="0" w:space="0" w:color="auto"/>
          </w:divBdr>
          <w:divsChild>
            <w:div w:id="1452283778">
              <w:marLeft w:val="0"/>
              <w:marRight w:val="0"/>
              <w:marTop w:val="0"/>
              <w:marBottom w:val="0"/>
              <w:divBdr>
                <w:top w:val="none" w:sz="0" w:space="0" w:color="auto"/>
                <w:left w:val="none" w:sz="0" w:space="0" w:color="auto"/>
                <w:bottom w:val="none" w:sz="0" w:space="0" w:color="auto"/>
                <w:right w:val="none" w:sz="0" w:space="0" w:color="auto"/>
              </w:divBdr>
              <w:divsChild>
                <w:div w:id="31151009">
                  <w:marLeft w:val="0"/>
                  <w:marRight w:val="0"/>
                  <w:marTop w:val="0"/>
                  <w:marBottom w:val="0"/>
                  <w:divBdr>
                    <w:top w:val="none" w:sz="0" w:space="0" w:color="auto"/>
                    <w:left w:val="none" w:sz="0" w:space="0" w:color="auto"/>
                    <w:bottom w:val="none" w:sz="0" w:space="0" w:color="auto"/>
                    <w:right w:val="none" w:sz="0" w:space="0" w:color="auto"/>
                  </w:divBdr>
                  <w:divsChild>
                    <w:div w:id="2068793856">
                      <w:marLeft w:val="0"/>
                      <w:marRight w:val="0"/>
                      <w:marTop w:val="0"/>
                      <w:marBottom w:val="0"/>
                      <w:divBdr>
                        <w:top w:val="none" w:sz="0" w:space="0" w:color="auto"/>
                        <w:left w:val="none" w:sz="0" w:space="0" w:color="auto"/>
                        <w:bottom w:val="none" w:sz="0" w:space="0" w:color="auto"/>
                        <w:right w:val="none" w:sz="0" w:space="0" w:color="auto"/>
                      </w:divBdr>
                      <w:divsChild>
                        <w:div w:id="968124211">
                          <w:marLeft w:val="0"/>
                          <w:marRight w:val="0"/>
                          <w:marTop w:val="0"/>
                          <w:marBottom w:val="0"/>
                          <w:divBdr>
                            <w:top w:val="none" w:sz="0" w:space="0" w:color="auto"/>
                            <w:left w:val="none" w:sz="0" w:space="0" w:color="auto"/>
                            <w:bottom w:val="none" w:sz="0" w:space="0" w:color="auto"/>
                            <w:right w:val="none" w:sz="0" w:space="0" w:color="auto"/>
                          </w:divBdr>
                          <w:divsChild>
                            <w:div w:id="4033778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estnesis.lv" TargetMode="External"/><Relationship Id="rId4" Type="http://schemas.openxmlformats.org/officeDocument/2006/relationships/settings" Target="settings.xml"/><Relationship Id="rId9" Type="http://schemas.openxmlformats.org/officeDocument/2006/relationships/hyperlink" Target="http://www.sportaskola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D19F-CE97-419C-A2D7-699FC8F8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15510</Words>
  <Characters>8841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Ministru kabineta rīkojuma projekts Par nacionālās sporta bāzes statusa piešķiršanu sporta bāzei “Siguldas pilsētas trase””</vt:lpstr>
    </vt:vector>
  </TitlesOfParts>
  <Company>Izglītības un zinātnes ministrija, Sporta departaments</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projekts Par nacionālās sporta bāzes statusa piešķiršanu sporta bāzei “Siguldas pilsētas trase””</dc:title>
  <dc:subject>Sākotnējās ietekmes novērtējuma ziņojums (anotācija)</dc:subject>
  <dc:creator>Anda Mičule</dc:creator>
  <cp:keywords/>
  <dc:description>Izglītības un zinātnes ministrijas
Sporta departamenta direktora vietniece 67047928, anda.micule@izm.gov.lv</dc:description>
  <cp:lastModifiedBy>Ilze Pauliņa</cp:lastModifiedBy>
  <cp:revision>21</cp:revision>
  <cp:lastPrinted>2018-03-22T14:28:00Z</cp:lastPrinted>
  <dcterms:created xsi:type="dcterms:W3CDTF">2021-09-02T09:35:00Z</dcterms:created>
  <dcterms:modified xsi:type="dcterms:W3CDTF">2021-09-12T13:19:00Z</dcterms:modified>
</cp:coreProperties>
</file>