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05BE6" w14:textId="77777777" w:rsidR="00A63853" w:rsidRDefault="00A63853" w:rsidP="00A638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853">
        <w:rPr>
          <w:rFonts w:ascii="Times New Roman" w:hAnsi="Times New Roman" w:cs="Times New Roman"/>
          <w:b/>
          <w:sz w:val="26"/>
          <w:szCs w:val="26"/>
        </w:rPr>
        <w:t>Tehniskā specifikācija</w:t>
      </w:r>
    </w:p>
    <w:p w14:paraId="1EA05BE7" w14:textId="77777777" w:rsidR="00DD478F" w:rsidRDefault="009653FB" w:rsidP="00A638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3FB">
        <w:rPr>
          <w:rFonts w:ascii="Times New Roman" w:hAnsi="Times New Roman" w:cs="Times New Roman"/>
          <w:b/>
          <w:sz w:val="26"/>
          <w:szCs w:val="26"/>
        </w:rPr>
        <w:t>Izglīt</w:t>
      </w:r>
      <w:r>
        <w:rPr>
          <w:rFonts w:ascii="Times New Roman" w:hAnsi="Times New Roman" w:cs="Times New Roman"/>
          <w:b/>
          <w:sz w:val="26"/>
          <w:szCs w:val="26"/>
        </w:rPr>
        <w:t>ības un zinātnes ministrijas ēkas</w:t>
      </w:r>
      <w:r w:rsidRPr="009653FB">
        <w:rPr>
          <w:rFonts w:ascii="Times New Roman" w:hAnsi="Times New Roman" w:cs="Times New Roman"/>
          <w:b/>
          <w:sz w:val="26"/>
          <w:szCs w:val="26"/>
        </w:rPr>
        <w:t>, Rīgā, Vaļņu ielā 2</w:t>
      </w:r>
      <w:r>
        <w:rPr>
          <w:rFonts w:ascii="Times New Roman" w:hAnsi="Times New Roman" w:cs="Times New Roman"/>
          <w:b/>
          <w:sz w:val="26"/>
          <w:szCs w:val="26"/>
        </w:rPr>
        <w:t xml:space="preserve"> videonovērošanas sistēmas </w:t>
      </w:r>
      <w:r w:rsidR="00976D8C">
        <w:rPr>
          <w:rFonts w:ascii="Times New Roman" w:hAnsi="Times New Roman" w:cs="Times New Roman"/>
          <w:b/>
          <w:sz w:val="26"/>
          <w:szCs w:val="26"/>
        </w:rPr>
        <w:t>tehniskā audita veikšanai</w:t>
      </w:r>
    </w:p>
    <w:p w14:paraId="0B411B4D" w14:textId="77777777" w:rsidR="00C716F8" w:rsidRPr="007E32CB" w:rsidRDefault="00C716F8" w:rsidP="00C716F8">
      <w:pPr>
        <w:tabs>
          <w:tab w:val="left" w:pos="48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101"/>
      </w:tblGrid>
      <w:tr w:rsidR="00C716F8" w:rsidRPr="007E32CB" w14:paraId="0ECC640C" w14:textId="77777777" w:rsidTr="001B0F36">
        <w:tc>
          <w:tcPr>
            <w:tcW w:w="2984" w:type="dxa"/>
            <w:shd w:val="clear" w:color="auto" w:fill="auto"/>
          </w:tcPr>
          <w:p w14:paraId="5BC110A5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6101" w:type="dxa"/>
            <w:shd w:val="clear" w:color="auto" w:fill="auto"/>
          </w:tcPr>
          <w:p w14:paraId="18A86236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16F8" w:rsidRPr="007E32CB" w14:paraId="13C1923C" w14:textId="77777777" w:rsidTr="001B0F36">
        <w:tc>
          <w:tcPr>
            <w:tcW w:w="2984" w:type="dxa"/>
            <w:shd w:val="clear" w:color="auto" w:fill="auto"/>
          </w:tcPr>
          <w:p w14:paraId="5226DD33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6101" w:type="dxa"/>
            <w:shd w:val="clear" w:color="auto" w:fill="auto"/>
          </w:tcPr>
          <w:p w14:paraId="3800DA40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16F8" w:rsidRPr="007E32CB" w14:paraId="1A41E56E" w14:textId="77777777" w:rsidTr="001B0F36">
        <w:tc>
          <w:tcPr>
            <w:tcW w:w="2984" w:type="dxa"/>
            <w:shd w:val="clear" w:color="auto" w:fill="auto"/>
          </w:tcPr>
          <w:p w14:paraId="0413B821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6101" w:type="dxa"/>
            <w:shd w:val="clear" w:color="auto" w:fill="auto"/>
          </w:tcPr>
          <w:p w14:paraId="038B838A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16F8" w:rsidRPr="007E32CB" w14:paraId="4FF4C2D0" w14:textId="77777777" w:rsidTr="001B0F36">
        <w:tc>
          <w:tcPr>
            <w:tcW w:w="2984" w:type="dxa"/>
            <w:shd w:val="clear" w:color="auto" w:fill="auto"/>
          </w:tcPr>
          <w:p w14:paraId="6D0B6B73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6101" w:type="dxa"/>
            <w:shd w:val="clear" w:color="auto" w:fill="auto"/>
          </w:tcPr>
          <w:p w14:paraId="6A260759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16F8" w:rsidRPr="007E32CB" w14:paraId="3DDB3838" w14:textId="77777777" w:rsidTr="001B0F36">
        <w:tc>
          <w:tcPr>
            <w:tcW w:w="2984" w:type="dxa"/>
            <w:shd w:val="clear" w:color="auto" w:fill="auto"/>
          </w:tcPr>
          <w:p w14:paraId="7BE28B76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101" w:type="dxa"/>
            <w:shd w:val="clear" w:color="auto" w:fill="auto"/>
          </w:tcPr>
          <w:p w14:paraId="3D0D2F45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16F8" w:rsidRPr="007E32CB" w14:paraId="2E39EF80" w14:textId="77777777" w:rsidTr="001B0F36">
        <w:tc>
          <w:tcPr>
            <w:tcW w:w="2984" w:type="dxa"/>
            <w:shd w:val="clear" w:color="auto" w:fill="auto"/>
          </w:tcPr>
          <w:p w14:paraId="1E088121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Tālrunis:</w:t>
            </w:r>
          </w:p>
        </w:tc>
        <w:tc>
          <w:tcPr>
            <w:tcW w:w="6101" w:type="dxa"/>
            <w:shd w:val="clear" w:color="auto" w:fill="auto"/>
          </w:tcPr>
          <w:p w14:paraId="474E9F16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16F8" w:rsidRPr="007E32CB" w14:paraId="044C11F6" w14:textId="77777777" w:rsidTr="001B0F36">
        <w:tc>
          <w:tcPr>
            <w:tcW w:w="2984" w:type="dxa"/>
            <w:shd w:val="clear" w:color="auto" w:fill="auto"/>
          </w:tcPr>
          <w:p w14:paraId="7FA5D98A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6101" w:type="dxa"/>
            <w:shd w:val="clear" w:color="auto" w:fill="auto"/>
          </w:tcPr>
          <w:p w14:paraId="18976D62" w14:textId="77777777" w:rsidR="00C716F8" w:rsidRPr="007E32CB" w:rsidRDefault="00C716F8" w:rsidP="001B0F36">
            <w:pPr>
              <w:tabs>
                <w:tab w:val="left" w:pos="480"/>
              </w:tabs>
              <w:spacing w:before="120" w:after="1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59B72C" w14:textId="77777777" w:rsidR="00C716F8" w:rsidRPr="007E32CB" w:rsidRDefault="00C716F8" w:rsidP="00C716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504A7" w14:textId="77777777" w:rsidR="00C716F8" w:rsidRPr="007E32CB" w:rsidRDefault="00C716F8" w:rsidP="00C716F8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C716F8" w:rsidRPr="007E32CB" w14:paraId="1155BE18" w14:textId="77777777" w:rsidTr="001B0F36">
        <w:tc>
          <w:tcPr>
            <w:tcW w:w="2990" w:type="dxa"/>
            <w:shd w:val="clear" w:color="auto" w:fill="auto"/>
          </w:tcPr>
          <w:p w14:paraId="40204346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30C1AEA5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F8" w:rsidRPr="007E32CB" w14:paraId="5FD58CE0" w14:textId="77777777" w:rsidTr="001B0F36">
        <w:tc>
          <w:tcPr>
            <w:tcW w:w="2990" w:type="dxa"/>
            <w:shd w:val="clear" w:color="auto" w:fill="auto"/>
          </w:tcPr>
          <w:p w14:paraId="216A6381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09781BF7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F8" w:rsidRPr="007E32CB" w14:paraId="456924AE" w14:textId="77777777" w:rsidTr="001B0F36">
        <w:tc>
          <w:tcPr>
            <w:tcW w:w="2990" w:type="dxa"/>
            <w:shd w:val="clear" w:color="auto" w:fill="auto"/>
          </w:tcPr>
          <w:p w14:paraId="1E8A456B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</w:p>
        </w:tc>
        <w:tc>
          <w:tcPr>
            <w:tcW w:w="6077" w:type="dxa"/>
            <w:shd w:val="clear" w:color="auto" w:fill="auto"/>
          </w:tcPr>
          <w:p w14:paraId="3995DDC2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F8" w:rsidRPr="007E32CB" w14:paraId="4478013E" w14:textId="77777777" w:rsidTr="001B0F36">
        <w:tc>
          <w:tcPr>
            <w:tcW w:w="2990" w:type="dxa"/>
            <w:shd w:val="clear" w:color="auto" w:fill="auto"/>
          </w:tcPr>
          <w:p w14:paraId="6DB112CE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D2B62BF" w14:textId="77777777" w:rsidR="00C716F8" w:rsidRPr="007E32CB" w:rsidRDefault="00C716F8" w:rsidP="001B0F3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05BE8" w14:textId="77777777" w:rsidR="00003B1B" w:rsidRDefault="00003B1B" w:rsidP="00A638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A05BE9" w14:textId="77777777" w:rsidR="00F63C4A" w:rsidRDefault="00F63C4A" w:rsidP="00A638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A05BEA" w14:textId="77777777" w:rsidR="00E705D0" w:rsidRDefault="00E705D0" w:rsidP="00F63C4A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E705D0">
        <w:rPr>
          <w:rFonts w:ascii="Times New Roman" w:hAnsi="Times New Roman" w:cs="Times New Roman"/>
          <w:b/>
          <w:sz w:val="26"/>
          <w:szCs w:val="26"/>
        </w:rPr>
        <w:t>Iepirkuma priekšmets:</w:t>
      </w:r>
    </w:p>
    <w:p w14:paraId="1EA05BEB" w14:textId="77777777" w:rsidR="00976D8C" w:rsidRDefault="00A63853" w:rsidP="00B04D3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5D06C1">
        <w:rPr>
          <w:rFonts w:ascii="Times New Roman" w:hAnsi="Times New Roman" w:cs="Times New Roman"/>
          <w:sz w:val="26"/>
          <w:szCs w:val="26"/>
        </w:rPr>
        <w:t>Izpildītā</w:t>
      </w:r>
      <w:r w:rsidR="003C4161" w:rsidRPr="005D06C1">
        <w:rPr>
          <w:rFonts w:ascii="Times New Roman" w:hAnsi="Times New Roman" w:cs="Times New Roman"/>
          <w:sz w:val="26"/>
          <w:szCs w:val="26"/>
        </w:rPr>
        <w:t xml:space="preserve">jam jāveic </w:t>
      </w:r>
      <w:r w:rsidR="00F55A56" w:rsidRPr="005D06C1">
        <w:rPr>
          <w:rFonts w:ascii="Times New Roman" w:hAnsi="Times New Roman" w:cs="Times New Roman"/>
          <w:sz w:val="26"/>
          <w:szCs w:val="26"/>
        </w:rPr>
        <w:t xml:space="preserve">Izglītības un zinātnes </w:t>
      </w:r>
      <w:r w:rsidR="00753B28" w:rsidRPr="005D06C1">
        <w:rPr>
          <w:rFonts w:ascii="Times New Roman" w:hAnsi="Times New Roman" w:cs="Times New Roman"/>
          <w:sz w:val="26"/>
          <w:szCs w:val="26"/>
        </w:rPr>
        <w:t>ministrijas ēkas</w:t>
      </w:r>
      <w:r w:rsidR="00F55A56" w:rsidRPr="005D06C1">
        <w:rPr>
          <w:rFonts w:ascii="Times New Roman" w:hAnsi="Times New Roman" w:cs="Times New Roman"/>
          <w:sz w:val="26"/>
          <w:szCs w:val="26"/>
        </w:rPr>
        <w:t xml:space="preserve"> Rī</w:t>
      </w:r>
      <w:r w:rsidR="00DD478F" w:rsidRPr="005D06C1">
        <w:rPr>
          <w:rFonts w:ascii="Times New Roman" w:hAnsi="Times New Roman" w:cs="Times New Roman"/>
          <w:sz w:val="26"/>
          <w:szCs w:val="26"/>
        </w:rPr>
        <w:t>gā, Vaļņu ielā 2 (turpmāk – ēka</w:t>
      </w:r>
      <w:r w:rsidR="00607918" w:rsidRPr="005D06C1">
        <w:rPr>
          <w:rFonts w:ascii="Times New Roman" w:hAnsi="Times New Roman" w:cs="Times New Roman"/>
          <w:sz w:val="26"/>
          <w:szCs w:val="26"/>
        </w:rPr>
        <w:t>, vai objekts</w:t>
      </w:r>
      <w:r w:rsidR="00F55A56" w:rsidRPr="005D06C1">
        <w:rPr>
          <w:rFonts w:ascii="Times New Roman" w:hAnsi="Times New Roman" w:cs="Times New Roman"/>
          <w:sz w:val="26"/>
          <w:szCs w:val="26"/>
        </w:rPr>
        <w:t>)</w:t>
      </w:r>
      <w:r w:rsidR="00874083" w:rsidRPr="005D06C1">
        <w:rPr>
          <w:rFonts w:ascii="Times New Roman" w:hAnsi="Times New Roman" w:cs="Times New Roman"/>
          <w:sz w:val="26"/>
          <w:szCs w:val="26"/>
        </w:rPr>
        <w:t xml:space="preserve"> </w:t>
      </w:r>
      <w:r w:rsidR="009653FB" w:rsidRPr="005D06C1">
        <w:rPr>
          <w:rFonts w:ascii="Times New Roman" w:hAnsi="Times New Roman" w:cs="Times New Roman"/>
          <w:sz w:val="26"/>
          <w:szCs w:val="26"/>
        </w:rPr>
        <w:t>videonovērošanas sistēmas (turpmāk – sistēma)</w:t>
      </w:r>
      <w:r w:rsidR="00DD478F" w:rsidRPr="005D06C1">
        <w:rPr>
          <w:rFonts w:ascii="Times New Roman" w:hAnsi="Times New Roman" w:cs="Times New Roman"/>
          <w:sz w:val="26"/>
          <w:szCs w:val="26"/>
        </w:rPr>
        <w:t xml:space="preserve"> </w:t>
      </w:r>
      <w:r w:rsidR="00976D8C">
        <w:rPr>
          <w:rFonts w:ascii="Times New Roman" w:hAnsi="Times New Roman" w:cs="Times New Roman"/>
          <w:sz w:val="26"/>
          <w:szCs w:val="26"/>
        </w:rPr>
        <w:t>tehniskais audits (viss kopā turpmāk – pasūtījums).</w:t>
      </w:r>
    </w:p>
    <w:p w14:paraId="1EA05BEC" w14:textId="77777777" w:rsidR="00914B55" w:rsidRDefault="0089742E" w:rsidP="0089742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Iesniedzot piedāvājumu</w:t>
      </w:r>
      <w:r w:rsidR="00914B5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pretendents norāda</w:t>
      </w:r>
      <w:r w:rsidR="00914B55">
        <w:rPr>
          <w:rFonts w:ascii="Times New Roman" w:hAnsi="Times New Roman" w:cs="Times New Roman"/>
          <w:sz w:val="26"/>
          <w:szCs w:val="26"/>
        </w:rPr>
        <w:t xml:space="preserve"> pasūtījuma izpildes izmaksas un</w:t>
      </w:r>
      <w:r>
        <w:rPr>
          <w:rFonts w:ascii="Times New Roman" w:hAnsi="Times New Roman" w:cs="Times New Roman"/>
          <w:sz w:val="26"/>
          <w:szCs w:val="26"/>
        </w:rPr>
        <w:t xml:space="preserve"> būvuzraudzības pakalpojuma 1 (vienas) stundas</w:t>
      </w:r>
      <w:r w:rsidR="00914B55">
        <w:rPr>
          <w:rFonts w:ascii="Times New Roman" w:hAnsi="Times New Roman" w:cs="Times New Roman"/>
          <w:sz w:val="26"/>
          <w:szCs w:val="26"/>
        </w:rPr>
        <w:t xml:space="preserve"> (60 minūtes)</w:t>
      </w:r>
      <w:r>
        <w:rPr>
          <w:rFonts w:ascii="Times New Roman" w:hAnsi="Times New Roman" w:cs="Times New Roman"/>
          <w:sz w:val="26"/>
          <w:szCs w:val="26"/>
        </w:rPr>
        <w:t xml:space="preserve"> likmi sistēmas remontdarbu būvuzraudzības pakalpojumam </w:t>
      </w:r>
      <w:r w:rsidR="00914B55">
        <w:rPr>
          <w:rFonts w:ascii="Times New Roman" w:hAnsi="Times New Roman" w:cs="Times New Roman"/>
          <w:sz w:val="26"/>
          <w:szCs w:val="26"/>
        </w:rPr>
        <w:t>objektā.</w:t>
      </w:r>
    </w:p>
    <w:p w14:paraId="1EA05BED" w14:textId="6E124CC5" w:rsidR="0089742E" w:rsidRDefault="00914B55" w:rsidP="0089742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89742E">
        <w:rPr>
          <w:rFonts w:ascii="Times New Roman" w:hAnsi="Times New Roman" w:cs="Times New Roman"/>
          <w:sz w:val="26"/>
          <w:szCs w:val="26"/>
        </w:rPr>
        <w:t>ar būvuzraudzības pakalpojum</w:t>
      </w:r>
      <w:r>
        <w:rPr>
          <w:rFonts w:ascii="Times New Roman" w:hAnsi="Times New Roman" w:cs="Times New Roman"/>
          <w:sz w:val="26"/>
          <w:szCs w:val="26"/>
        </w:rPr>
        <w:t xml:space="preserve">u tiks slēgts atsevišķs līgums, </w:t>
      </w:r>
      <w:r w:rsidR="0089742E">
        <w:rPr>
          <w:rFonts w:ascii="Times New Roman" w:hAnsi="Times New Roman" w:cs="Times New Roman"/>
          <w:sz w:val="26"/>
          <w:szCs w:val="26"/>
        </w:rPr>
        <w:t xml:space="preserve">būvuzraudzības pakalpojuma likme ir spēka 12 mēnešus no </w:t>
      </w:r>
      <w:r w:rsidR="002511F0">
        <w:rPr>
          <w:rFonts w:ascii="Times New Roman" w:hAnsi="Times New Roman" w:cs="Times New Roman"/>
          <w:sz w:val="26"/>
          <w:szCs w:val="26"/>
        </w:rPr>
        <w:t>piedāvājuma iesniegšanas dienas</w:t>
      </w:r>
      <w:r w:rsidR="0089742E">
        <w:rPr>
          <w:rFonts w:ascii="Times New Roman" w:hAnsi="Times New Roman" w:cs="Times New Roman"/>
          <w:sz w:val="26"/>
          <w:szCs w:val="26"/>
        </w:rPr>
        <w:t>.</w:t>
      </w:r>
    </w:p>
    <w:p w14:paraId="1EA05BEE" w14:textId="77777777" w:rsidR="00976D8C" w:rsidRDefault="00976D8C" w:rsidP="00976D8C">
      <w:pPr>
        <w:pStyle w:val="ListParagraph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14:paraId="1EA05BEF" w14:textId="77777777" w:rsidR="00DD478F" w:rsidRPr="00801B39" w:rsidRDefault="00101C0E" w:rsidP="00F63C4A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Ēkā esošās</w:t>
      </w:r>
      <w:r w:rsidR="00DD478F" w:rsidRPr="00801B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5865">
        <w:rPr>
          <w:rFonts w:ascii="Times New Roman" w:hAnsi="Times New Roman" w:cs="Times New Roman"/>
          <w:b/>
          <w:sz w:val="26"/>
          <w:szCs w:val="26"/>
        </w:rPr>
        <w:t xml:space="preserve">sistēmas </w:t>
      </w:r>
      <w:r w:rsidR="00135FB6">
        <w:rPr>
          <w:rFonts w:ascii="Times New Roman" w:hAnsi="Times New Roman" w:cs="Times New Roman"/>
          <w:b/>
          <w:sz w:val="26"/>
          <w:szCs w:val="26"/>
        </w:rPr>
        <w:t>apjoms un sistēmas tehniskie parametri</w:t>
      </w:r>
      <w:r w:rsidR="00DD478F" w:rsidRPr="00801B39">
        <w:rPr>
          <w:rFonts w:ascii="Times New Roman" w:hAnsi="Times New Roman" w:cs="Times New Roman"/>
          <w:b/>
          <w:sz w:val="26"/>
          <w:szCs w:val="26"/>
        </w:rPr>
        <w:t>:</w:t>
      </w:r>
    </w:p>
    <w:p w14:paraId="1EA05BF0" w14:textId="53750A5F" w:rsidR="00135FB6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115865" w:rsidRPr="00115865">
        <w:rPr>
          <w:rFonts w:ascii="Times New Roman" w:hAnsi="Times New Roman" w:cs="Times New Roman"/>
          <w:sz w:val="26"/>
          <w:szCs w:val="26"/>
        </w:rPr>
        <w:t>ideo kamera IP</w:t>
      </w:r>
      <w:r w:rsidR="00F929F1">
        <w:rPr>
          <w:rFonts w:ascii="Times New Roman" w:hAnsi="Times New Roman" w:cs="Times New Roman"/>
          <w:sz w:val="26"/>
          <w:szCs w:val="26"/>
        </w:rPr>
        <w:t>K1, Mobotix</w:t>
      </w:r>
      <w:r w:rsidR="00115865">
        <w:rPr>
          <w:rFonts w:ascii="Times New Roman" w:hAnsi="Times New Roman" w:cs="Times New Roman"/>
          <w:sz w:val="26"/>
          <w:szCs w:val="26"/>
        </w:rPr>
        <w:t xml:space="preserve"> (6 komplekti);</w:t>
      </w:r>
    </w:p>
    <w:p w14:paraId="1EA05BF1" w14:textId="5FACD8A8" w:rsidR="00135FB6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v</w:t>
      </w:r>
      <w:r w:rsidR="00115865" w:rsidRPr="00135FB6">
        <w:rPr>
          <w:rFonts w:ascii="Times New Roman" w:hAnsi="Times New Roman" w:cs="Times New Roman"/>
          <w:sz w:val="26"/>
          <w:szCs w:val="26"/>
        </w:rPr>
        <w:t>ideo kam</w:t>
      </w:r>
      <w:r w:rsidR="00F929F1">
        <w:rPr>
          <w:rFonts w:ascii="Times New Roman" w:hAnsi="Times New Roman" w:cs="Times New Roman"/>
          <w:sz w:val="26"/>
          <w:szCs w:val="26"/>
        </w:rPr>
        <w:t xml:space="preserve">era IPK2, Mobotix </w:t>
      </w:r>
      <w:r w:rsidR="00115865" w:rsidRPr="00135FB6">
        <w:rPr>
          <w:rFonts w:ascii="Times New Roman" w:hAnsi="Times New Roman" w:cs="Times New Roman"/>
          <w:sz w:val="26"/>
          <w:szCs w:val="26"/>
        </w:rPr>
        <w:t>(5 komplekti);</w:t>
      </w:r>
    </w:p>
    <w:p w14:paraId="1EA05BF2" w14:textId="02855ADB" w:rsidR="00135FB6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lastRenderedPageBreak/>
        <w:t>video kamera, kura paredzēta darbībai ārpus telpām ar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 nakts</w:t>
      </w:r>
      <w:r w:rsidRPr="00135FB6">
        <w:rPr>
          <w:rFonts w:ascii="Times New Roman" w:hAnsi="Times New Roman" w:cs="Times New Roman"/>
          <w:sz w:val="26"/>
          <w:szCs w:val="26"/>
        </w:rPr>
        <w:t xml:space="preserve"> darbības funkciju</w:t>
      </w:r>
      <w:r w:rsidR="00F929F1">
        <w:rPr>
          <w:rFonts w:ascii="Times New Roman" w:hAnsi="Times New Roman" w:cs="Times New Roman"/>
          <w:sz w:val="26"/>
          <w:szCs w:val="26"/>
        </w:rPr>
        <w:t xml:space="preserve"> IPK3, Mobotix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 (4 komplekti)</w:t>
      </w:r>
      <w:r w:rsidR="00B97D08" w:rsidRPr="00135FB6">
        <w:rPr>
          <w:rFonts w:ascii="Times New Roman" w:hAnsi="Times New Roman" w:cs="Times New Roman"/>
          <w:sz w:val="26"/>
          <w:szCs w:val="26"/>
        </w:rPr>
        <w:t>;</w:t>
      </w:r>
    </w:p>
    <w:p w14:paraId="1EA05BF3" w14:textId="79E20F37" w:rsidR="00135FB6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v</w:t>
      </w:r>
      <w:r w:rsidR="00115865" w:rsidRPr="00135FB6">
        <w:rPr>
          <w:rFonts w:ascii="Times New Roman" w:hAnsi="Times New Roman" w:cs="Times New Roman"/>
          <w:sz w:val="26"/>
          <w:szCs w:val="26"/>
        </w:rPr>
        <w:t>ideo kamer</w:t>
      </w:r>
      <w:r w:rsidR="00B97D08" w:rsidRPr="00135FB6">
        <w:rPr>
          <w:rFonts w:ascii="Times New Roman" w:hAnsi="Times New Roman" w:cs="Times New Roman"/>
          <w:sz w:val="26"/>
          <w:szCs w:val="26"/>
        </w:rPr>
        <w:t xml:space="preserve">a ar 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nakts </w:t>
      </w:r>
      <w:r w:rsidRPr="00135FB6">
        <w:rPr>
          <w:rFonts w:ascii="Times New Roman" w:hAnsi="Times New Roman" w:cs="Times New Roman"/>
          <w:sz w:val="26"/>
          <w:szCs w:val="26"/>
        </w:rPr>
        <w:t>darbības</w:t>
      </w:r>
      <w:r w:rsidR="00B97D08" w:rsidRPr="00135FB6">
        <w:rPr>
          <w:rFonts w:ascii="Times New Roman" w:hAnsi="Times New Roman" w:cs="Times New Roman"/>
          <w:sz w:val="26"/>
          <w:szCs w:val="26"/>
        </w:rPr>
        <w:t xml:space="preserve"> funkciju </w:t>
      </w:r>
      <w:r w:rsidR="00115865" w:rsidRPr="00135FB6">
        <w:rPr>
          <w:rFonts w:ascii="Times New Roman" w:hAnsi="Times New Roman" w:cs="Times New Roman"/>
          <w:sz w:val="26"/>
          <w:szCs w:val="26"/>
        </w:rPr>
        <w:t>IPK4, Mobotix</w:t>
      </w:r>
      <w:r w:rsidR="00F929F1">
        <w:rPr>
          <w:rFonts w:ascii="Times New Roman" w:hAnsi="Times New Roman" w:cs="Times New Roman"/>
          <w:sz w:val="26"/>
          <w:szCs w:val="26"/>
        </w:rPr>
        <w:t xml:space="preserve"> (</w:t>
      </w:r>
      <w:r w:rsidR="00115865" w:rsidRPr="00135FB6">
        <w:rPr>
          <w:rFonts w:ascii="Times New Roman" w:hAnsi="Times New Roman" w:cs="Times New Roman"/>
          <w:sz w:val="26"/>
          <w:szCs w:val="26"/>
        </w:rPr>
        <w:t>4</w:t>
      </w:r>
      <w:r w:rsidR="00B97D08" w:rsidRPr="00135FB6">
        <w:rPr>
          <w:rFonts w:ascii="Times New Roman" w:hAnsi="Times New Roman" w:cs="Times New Roman"/>
          <w:sz w:val="26"/>
          <w:szCs w:val="26"/>
        </w:rPr>
        <w:t xml:space="preserve"> komplekti);</w:t>
      </w:r>
    </w:p>
    <w:p w14:paraId="1EA05BF4" w14:textId="2B57845D" w:rsidR="00135FB6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v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ideo serveris </w:t>
      </w:r>
      <w:r w:rsidR="00976D8C">
        <w:rPr>
          <w:rFonts w:ascii="Times New Roman" w:hAnsi="Times New Roman" w:cs="Times New Roman"/>
          <w:sz w:val="26"/>
          <w:szCs w:val="26"/>
        </w:rPr>
        <w:t xml:space="preserve">(tai skaitā tīkla un komutācijas iekārtas) 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NAS storage </w:t>
      </w:r>
      <w:r w:rsidR="00B97D08" w:rsidRPr="00135FB6">
        <w:rPr>
          <w:rFonts w:ascii="Times New Roman" w:hAnsi="Times New Roman" w:cs="Times New Roman"/>
          <w:sz w:val="26"/>
          <w:szCs w:val="26"/>
        </w:rPr>
        <w:t>(2 vienības);</w:t>
      </w:r>
    </w:p>
    <w:p w14:paraId="1EA05BF5" w14:textId="373E6534" w:rsidR="00135FB6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m</w:t>
      </w:r>
      <w:r w:rsidR="00115865" w:rsidRPr="00135FB6">
        <w:rPr>
          <w:rFonts w:ascii="Times New Roman" w:hAnsi="Times New Roman" w:cs="Times New Roman"/>
          <w:sz w:val="26"/>
          <w:szCs w:val="26"/>
        </w:rPr>
        <w:t>onitors  LED IPS 47inch FHD Public Disp</w:t>
      </w:r>
      <w:r w:rsidR="00F929F1">
        <w:rPr>
          <w:rFonts w:ascii="Times New Roman" w:hAnsi="Times New Roman" w:cs="Times New Roman"/>
          <w:sz w:val="26"/>
          <w:szCs w:val="26"/>
        </w:rPr>
        <w:t>lay;</w:t>
      </w:r>
    </w:p>
    <w:p w14:paraId="1EA05BF6" w14:textId="77777777" w:rsidR="00135FB6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s</w:t>
      </w:r>
      <w:r w:rsidR="00F96AE8">
        <w:rPr>
          <w:rFonts w:ascii="Times New Roman" w:hAnsi="Times New Roman" w:cs="Times New Roman"/>
          <w:sz w:val="26"/>
          <w:szCs w:val="26"/>
        </w:rPr>
        <w:t>ienas kronšteinu mehānisms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 monitoram TV, SET ACC WALL MOUNT 37-6</w:t>
      </w:r>
      <w:r w:rsidRPr="00135FB6">
        <w:rPr>
          <w:rFonts w:ascii="Times New Roman" w:hAnsi="Times New Roman" w:cs="Times New Roman"/>
          <w:sz w:val="26"/>
          <w:szCs w:val="26"/>
        </w:rPr>
        <w:t>3"/PLASMA-W065BLACK NEWSTAR</w:t>
      </w:r>
      <w:r w:rsidRPr="00135FB6">
        <w:rPr>
          <w:rFonts w:ascii="Times New Roman" w:hAnsi="Times New Roman" w:cs="Times New Roman"/>
          <w:sz w:val="26"/>
          <w:szCs w:val="26"/>
        </w:rPr>
        <w:tab/>
        <w:t>(</w:t>
      </w:r>
      <w:r w:rsidR="00115865" w:rsidRPr="00135FB6">
        <w:rPr>
          <w:rFonts w:ascii="Times New Roman" w:hAnsi="Times New Roman" w:cs="Times New Roman"/>
          <w:sz w:val="26"/>
          <w:szCs w:val="26"/>
        </w:rPr>
        <w:t>2</w:t>
      </w:r>
      <w:r w:rsidRPr="00135FB6">
        <w:rPr>
          <w:rFonts w:ascii="Times New Roman" w:hAnsi="Times New Roman" w:cs="Times New Roman"/>
          <w:sz w:val="26"/>
          <w:szCs w:val="26"/>
        </w:rPr>
        <w:t xml:space="preserve"> vienības);</w:t>
      </w:r>
    </w:p>
    <w:p w14:paraId="1EA05BF7" w14:textId="77777777" w:rsidR="00135FB6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video kameras kronšteins, Mobotix  MX-MT-CM-1 (6 komplekti);</w:t>
      </w:r>
    </w:p>
    <w:p w14:paraId="1EA05BF8" w14:textId="6A1EED7B" w:rsidR="00135FB6" w:rsidRDefault="00F929F1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ISERVS  d</w:t>
      </w:r>
      <w:r w:rsidR="00115865" w:rsidRPr="00135FB6">
        <w:rPr>
          <w:rFonts w:ascii="Times New Roman" w:hAnsi="Times New Roman" w:cs="Times New Roman"/>
          <w:sz w:val="26"/>
          <w:szCs w:val="26"/>
        </w:rPr>
        <w:t>arba stacija CREDO  I7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1C0E" w:rsidRPr="00135FB6">
        <w:rPr>
          <w:rFonts w:ascii="Times New Roman" w:hAnsi="Times New Roman" w:cs="Times New Roman"/>
          <w:sz w:val="26"/>
          <w:szCs w:val="26"/>
        </w:rPr>
        <w:t>(</w:t>
      </w:r>
      <w:r w:rsidR="00115865" w:rsidRPr="00135FB6">
        <w:rPr>
          <w:rFonts w:ascii="Times New Roman" w:hAnsi="Times New Roman" w:cs="Times New Roman"/>
          <w:sz w:val="26"/>
          <w:szCs w:val="26"/>
        </w:rPr>
        <w:t>1</w:t>
      </w:r>
      <w:r w:rsidR="00101C0E" w:rsidRPr="00135FB6">
        <w:rPr>
          <w:rFonts w:ascii="Times New Roman" w:hAnsi="Times New Roman" w:cs="Times New Roman"/>
          <w:sz w:val="26"/>
          <w:szCs w:val="26"/>
        </w:rPr>
        <w:t xml:space="preserve"> vienība);</w:t>
      </w:r>
    </w:p>
    <w:p w14:paraId="1EA05BF9" w14:textId="00B39C65" w:rsidR="00135FB6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r</w:t>
      </w:r>
      <w:r w:rsidR="00F929F1">
        <w:rPr>
          <w:rFonts w:ascii="Times New Roman" w:hAnsi="Times New Roman" w:cs="Times New Roman"/>
          <w:sz w:val="26"/>
          <w:szCs w:val="26"/>
        </w:rPr>
        <w:t xml:space="preserve">ezerves barošanas bloks </w:t>
      </w:r>
      <w:r w:rsidRPr="00135FB6">
        <w:rPr>
          <w:rFonts w:ascii="Times New Roman" w:hAnsi="Times New Roman" w:cs="Times New Roman"/>
          <w:sz w:val="26"/>
          <w:szCs w:val="26"/>
        </w:rPr>
        <w:tab/>
        <w:t>(1 vienība);</w:t>
      </w:r>
    </w:p>
    <w:p w14:paraId="1EA05BFA" w14:textId="1DDFCBFA" w:rsidR="00135FB6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r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ezerves barošanas bloks  </w:t>
      </w:r>
      <w:r w:rsidR="00F96AE8">
        <w:rPr>
          <w:rFonts w:ascii="Times New Roman" w:hAnsi="Times New Roman" w:cs="Times New Roman"/>
          <w:sz w:val="26"/>
          <w:szCs w:val="26"/>
        </w:rPr>
        <w:t>un n</w:t>
      </w:r>
      <w:r w:rsidR="00115865" w:rsidRPr="00135FB6">
        <w:rPr>
          <w:rFonts w:ascii="Times New Roman" w:hAnsi="Times New Roman" w:cs="Times New Roman"/>
          <w:sz w:val="26"/>
          <w:szCs w:val="26"/>
        </w:rPr>
        <w:t>epārtraukt</w:t>
      </w:r>
      <w:r w:rsidR="00F929F1">
        <w:rPr>
          <w:rFonts w:ascii="Times New Roman" w:hAnsi="Times New Roman" w:cs="Times New Roman"/>
          <w:sz w:val="26"/>
          <w:szCs w:val="26"/>
        </w:rPr>
        <w:t xml:space="preserve">as barošanas bloks </w:t>
      </w:r>
      <w:r w:rsidRPr="00135FB6">
        <w:rPr>
          <w:rFonts w:ascii="Times New Roman" w:hAnsi="Times New Roman" w:cs="Times New Roman"/>
          <w:sz w:val="26"/>
          <w:szCs w:val="26"/>
        </w:rPr>
        <w:t>(1 vienība);</w:t>
      </w:r>
    </w:p>
    <w:p w14:paraId="1EA05BFB" w14:textId="74E0B4A2" w:rsidR="00135FB6" w:rsidRDefault="00115865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24 portu 6 cat patch panelis,  P</w:t>
      </w:r>
      <w:r w:rsidR="00F929F1">
        <w:rPr>
          <w:rFonts w:ascii="Times New Roman" w:hAnsi="Times New Roman" w:cs="Times New Roman"/>
          <w:sz w:val="26"/>
          <w:szCs w:val="26"/>
        </w:rPr>
        <w:t>atch panelis TeleMax UTP Cat.6A</w:t>
      </w:r>
      <w:r w:rsidR="00101C0E" w:rsidRPr="00135FB6">
        <w:rPr>
          <w:rFonts w:ascii="Times New Roman" w:hAnsi="Times New Roman" w:cs="Times New Roman"/>
          <w:sz w:val="26"/>
          <w:szCs w:val="26"/>
        </w:rPr>
        <w:tab/>
        <w:t>(1 vienība);</w:t>
      </w:r>
    </w:p>
    <w:p w14:paraId="1EA05BFC" w14:textId="77777777" w:rsidR="00135FB6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datu</w:t>
      </w:r>
      <w:r w:rsidR="00E76FEE">
        <w:rPr>
          <w:rFonts w:ascii="Times New Roman" w:hAnsi="Times New Roman" w:cs="Times New Roman"/>
          <w:sz w:val="26"/>
          <w:szCs w:val="26"/>
        </w:rPr>
        <w:t xml:space="preserve"> rozete 6 Cat. l</w:t>
      </w:r>
      <w:r w:rsidR="00115865" w:rsidRPr="00135FB6">
        <w:rPr>
          <w:rFonts w:ascii="Times New Roman" w:hAnsi="Times New Roman" w:cs="Times New Roman"/>
          <w:sz w:val="26"/>
          <w:szCs w:val="26"/>
        </w:rPr>
        <w:t>igzda TeleMax UTP Cat.6A Keystone Jack 180</w:t>
      </w:r>
      <w:r w:rsidRPr="00135FB6">
        <w:rPr>
          <w:rFonts w:ascii="Times New Roman" w:hAnsi="Times New Roman" w:cs="Times New Roman"/>
          <w:sz w:val="26"/>
          <w:szCs w:val="26"/>
        </w:rPr>
        <w:t xml:space="preserve"> (19 vienības);</w:t>
      </w:r>
    </w:p>
    <w:p w14:paraId="1EA05BFD" w14:textId="77777777" w:rsidR="00135FB6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s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ignālkabelis 6 Cat. </w:t>
      </w:r>
      <w:r w:rsidR="00E76FEE">
        <w:rPr>
          <w:rFonts w:ascii="Times New Roman" w:hAnsi="Times New Roman" w:cs="Times New Roman"/>
          <w:sz w:val="26"/>
          <w:szCs w:val="26"/>
        </w:rPr>
        <w:t>d</w:t>
      </w:r>
      <w:r w:rsidR="00115865" w:rsidRPr="00135FB6">
        <w:rPr>
          <w:rFonts w:ascii="Times New Roman" w:hAnsi="Times New Roman" w:cs="Times New Roman"/>
          <w:sz w:val="26"/>
          <w:szCs w:val="26"/>
        </w:rPr>
        <w:t xml:space="preserve">atu kabelis Cat.6 U/UTP LSZH. 4x2xAWG 24. </w:t>
      </w:r>
      <w:r w:rsidRPr="00135FB6">
        <w:rPr>
          <w:rFonts w:ascii="Times New Roman" w:hAnsi="Times New Roman" w:cs="Times New Roman"/>
          <w:sz w:val="26"/>
          <w:szCs w:val="26"/>
        </w:rPr>
        <w:t xml:space="preserve"> (940 metri);</w:t>
      </w:r>
    </w:p>
    <w:p w14:paraId="1EA05BFE" w14:textId="77777777" w:rsidR="00135FB6" w:rsidRDefault="00E76FE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PVC caurules, gofras g</w:t>
      </w:r>
      <w:r w:rsidR="00115865" w:rsidRPr="00135FB6">
        <w:rPr>
          <w:rFonts w:ascii="Times New Roman" w:hAnsi="Times New Roman" w:cs="Times New Roman"/>
          <w:sz w:val="26"/>
          <w:szCs w:val="26"/>
        </w:rPr>
        <w:t>luda caurule EVOEL SL Evopipes</w:t>
      </w:r>
      <w:r w:rsidR="00115865" w:rsidRPr="00135FB6">
        <w:rPr>
          <w:rFonts w:ascii="Times New Roman" w:hAnsi="Times New Roman" w:cs="Times New Roman"/>
          <w:sz w:val="26"/>
          <w:szCs w:val="26"/>
        </w:rPr>
        <w:tab/>
      </w:r>
      <w:r w:rsidR="00101C0E" w:rsidRPr="00135FB6">
        <w:rPr>
          <w:rFonts w:ascii="Times New Roman" w:hAnsi="Times New Roman" w:cs="Times New Roman"/>
          <w:sz w:val="26"/>
          <w:szCs w:val="26"/>
        </w:rPr>
        <w:t>(50 metri);</w:t>
      </w:r>
    </w:p>
    <w:p w14:paraId="1EA05BFF" w14:textId="77777777" w:rsidR="00115865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135FB6">
        <w:rPr>
          <w:rFonts w:ascii="Times New Roman" w:hAnsi="Times New Roman" w:cs="Times New Roman"/>
          <w:sz w:val="26"/>
          <w:szCs w:val="26"/>
        </w:rPr>
        <w:t>v</w:t>
      </w:r>
      <w:r w:rsidR="00E76FEE">
        <w:rPr>
          <w:rFonts w:ascii="Times New Roman" w:hAnsi="Times New Roman" w:cs="Times New Roman"/>
          <w:sz w:val="26"/>
          <w:szCs w:val="26"/>
        </w:rPr>
        <w:t>irsapmetuma datu ligzda Cat.5e r</w:t>
      </w:r>
      <w:r w:rsidR="00884E0A">
        <w:rPr>
          <w:rFonts w:ascii="Times New Roman" w:hAnsi="Times New Roman" w:cs="Times New Roman"/>
          <w:sz w:val="26"/>
          <w:szCs w:val="26"/>
        </w:rPr>
        <w:t>ozete v/a 2xRJ45CCS QUBIX</w:t>
      </w:r>
      <w:r w:rsidR="00FA6E68">
        <w:rPr>
          <w:rFonts w:ascii="Times New Roman" w:hAnsi="Times New Roman" w:cs="Times New Roman"/>
          <w:sz w:val="26"/>
          <w:szCs w:val="26"/>
        </w:rPr>
        <w:tab/>
        <w:t>(19 vienības).</w:t>
      </w:r>
    </w:p>
    <w:p w14:paraId="1EA05C00" w14:textId="414EEB15" w:rsidR="00821243" w:rsidRDefault="0082124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 w:rsidRPr="002511F0">
        <w:rPr>
          <w:rFonts w:ascii="Times New Roman" w:hAnsi="Times New Roman" w:cs="Times New Roman"/>
          <w:sz w:val="26"/>
          <w:szCs w:val="26"/>
        </w:rPr>
        <w:t>Sistēmas lokācijas shēmu</w:t>
      </w:r>
      <w:r w:rsidR="002511F0" w:rsidRPr="002511F0">
        <w:rPr>
          <w:rFonts w:ascii="Times New Roman" w:hAnsi="Times New Roman" w:cs="Times New Roman"/>
          <w:sz w:val="26"/>
          <w:szCs w:val="26"/>
        </w:rPr>
        <w:t xml:space="preserve"> (videokameru izvietojumu)</w:t>
      </w:r>
      <w:r w:rsidRPr="002511F0">
        <w:rPr>
          <w:rFonts w:ascii="Times New Roman" w:hAnsi="Times New Roman" w:cs="Times New Roman"/>
          <w:sz w:val="26"/>
          <w:szCs w:val="26"/>
        </w:rPr>
        <w:t xml:space="preserve"> skatīt pielikumā (t</w:t>
      </w:r>
      <w:r w:rsidR="003A18B0" w:rsidRPr="002511F0">
        <w:rPr>
          <w:rFonts w:ascii="Times New Roman" w:hAnsi="Times New Roman" w:cs="Times New Roman"/>
          <w:sz w:val="26"/>
          <w:szCs w:val="26"/>
        </w:rPr>
        <w:t>ehniskās specifikācijas 6</w:t>
      </w:r>
      <w:r w:rsidR="00914B55" w:rsidRPr="002511F0">
        <w:rPr>
          <w:rFonts w:ascii="Times New Roman" w:hAnsi="Times New Roman" w:cs="Times New Roman"/>
          <w:sz w:val="26"/>
          <w:szCs w:val="26"/>
        </w:rPr>
        <w:t>.</w:t>
      </w:r>
      <w:r w:rsidRPr="002511F0">
        <w:rPr>
          <w:rFonts w:ascii="Times New Roman" w:hAnsi="Times New Roman" w:cs="Times New Roman"/>
          <w:sz w:val="26"/>
          <w:szCs w:val="26"/>
        </w:rPr>
        <w:t xml:space="preserve">lp). </w:t>
      </w:r>
    </w:p>
    <w:p w14:paraId="6B7EB2C5" w14:textId="77777777" w:rsidR="00F929F1" w:rsidRDefault="00F929F1" w:rsidP="00F929F1">
      <w:pPr>
        <w:pStyle w:val="ListParagraph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14:paraId="769D1C96" w14:textId="77777777" w:rsidR="00F929F1" w:rsidRPr="002511F0" w:rsidRDefault="00F929F1" w:rsidP="00F929F1">
      <w:pPr>
        <w:pStyle w:val="ListParagraph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14:paraId="1EA05C01" w14:textId="77777777" w:rsidR="00FA6E68" w:rsidRDefault="00FA6E68" w:rsidP="00FA6E68">
      <w:pPr>
        <w:pStyle w:val="ListParagraph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14:paraId="1EA05C02" w14:textId="77777777" w:rsidR="00FA6E68" w:rsidRPr="00FA6E68" w:rsidRDefault="00FA6E68" w:rsidP="00FE363D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E68">
        <w:rPr>
          <w:rFonts w:ascii="Times New Roman" w:hAnsi="Times New Roman" w:cs="Times New Roman"/>
          <w:b/>
          <w:sz w:val="26"/>
          <w:szCs w:val="26"/>
        </w:rPr>
        <w:t>Pasūtījuma izpildes vispārīgie noteikumi:</w:t>
      </w:r>
    </w:p>
    <w:p w14:paraId="1EA05C03" w14:textId="77777777" w:rsidR="00976D8C" w:rsidRDefault="00976D8C" w:rsidP="00FE363D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Izpildītājs</w:t>
      </w:r>
      <w:r w:rsidR="00FA6E68" w:rsidRPr="00FA6E68">
        <w:rPr>
          <w:rFonts w:ascii="Times New Roman" w:hAnsi="Times New Roman" w:cs="Times New Roman"/>
          <w:sz w:val="26"/>
          <w:szCs w:val="26"/>
        </w:rPr>
        <w:t xml:space="preserve"> pasūt</w:t>
      </w:r>
      <w:r>
        <w:rPr>
          <w:rFonts w:ascii="Times New Roman" w:hAnsi="Times New Roman" w:cs="Times New Roman"/>
          <w:sz w:val="26"/>
          <w:szCs w:val="26"/>
        </w:rPr>
        <w:t>ījuma izpildi,</w:t>
      </w:r>
      <w:r w:rsidR="00FA6E68" w:rsidRPr="00FA6E68">
        <w:rPr>
          <w:rFonts w:ascii="Times New Roman" w:hAnsi="Times New Roman" w:cs="Times New Roman"/>
          <w:sz w:val="26"/>
          <w:szCs w:val="26"/>
        </w:rPr>
        <w:t xml:space="preserve"> līguma noslēgšanas gadījumā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A6E68" w:rsidRPr="00FA6E68">
        <w:rPr>
          <w:rFonts w:ascii="Times New Roman" w:hAnsi="Times New Roman" w:cs="Times New Roman"/>
          <w:sz w:val="26"/>
          <w:szCs w:val="26"/>
        </w:rPr>
        <w:t xml:space="preserve">uzsāk </w:t>
      </w:r>
      <w:r>
        <w:rPr>
          <w:rFonts w:ascii="Times New Roman" w:hAnsi="Times New Roman" w:cs="Times New Roman"/>
          <w:sz w:val="26"/>
          <w:szCs w:val="26"/>
        </w:rPr>
        <w:t>ne vēlāk kā 10</w:t>
      </w:r>
      <w:r w:rsidR="00FA6E68" w:rsidRPr="00FA6E68">
        <w:rPr>
          <w:rFonts w:ascii="Times New Roman" w:hAnsi="Times New Roman" w:cs="Times New Roman"/>
          <w:sz w:val="26"/>
          <w:szCs w:val="26"/>
        </w:rPr>
        <w:t xml:space="preserve"> (desmit) dienu laikā </w:t>
      </w:r>
      <w:r w:rsidR="00FA6E68">
        <w:rPr>
          <w:rFonts w:ascii="Times New Roman" w:hAnsi="Times New Roman" w:cs="Times New Roman"/>
          <w:sz w:val="26"/>
          <w:szCs w:val="26"/>
        </w:rPr>
        <w:t xml:space="preserve">pēc </w:t>
      </w:r>
      <w:r>
        <w:rPr>
          <w:rFonts w:ascii="Times New Roman" w:hAnsi="Times New Roman" w:cs="Times New Roman"/>
          <w:sz w:val="26"/>
          <w:szCs w:val="26"/>
        </w:rPr>
        <w:t>līguma spēkā stāšanās dienas.</w:t>
      </w:r>
    </w:p>
    <w:p w14:paraId="1EA05C04" w14:textId="77777777" w:rsidR="00976D8C" w:rsidRDefault="00976D8C" w:rsidP="00FE363D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Izpildītājs izpilda un nodot pasūtījumu pasūtītājam 20 (divdesmit) dienu laikā no līguma spēkā stāšanās dienas.</w:t>
      </w:r>
    </w:p>
    <w:p w14:paraId="1EA05C05" w14:textId="77777777" w:rsidR="00621EEA" w:rsidRDefault="00A91AB7" w:rsidP="00B04D3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976D8C">
        <w:rPr>
          <w:rFonts w:ascii="Times New Roman" w:hAnsi="Times New Roman" w:cs="Times New Roman"/>
          <w:sz w:val="26"/>
          <w:szCs w:val="26"/>
        </w:rPr>
        <w:t xml:space="preserve">Pasūtītājam ir </w:t>
      </w:r>
      <w:r w:rsidR="00621EEA">
        <w:rPr>
          <w:rFonts w:ascii="Times New Roman" w:hAnsi="Times New Roman" w:cs="Times New Roman"/>
          <w:sz w:val="26"/>
          <w:szCs w:val="26"/>
        </w:rPr>
        <w:t xml:space="preserve">tiesības </w:t>
      </w:r>
      <w:r w:rsidR="00AE469B" w:rsidRPr="00976D8C">
        <w:rPr>
          <w:rFonts w:ascii="Times New Roman" w:hAnsi="Times New Roman" w:cs="Times New Roman"/>
          <w:sz w:val="26"/>
          <w:szCs w:val="26"/>
        </w:rPr>
        <w:t>vienpusēji izbeigt līgumu</w:t>
      </w:r>
      <w:r w:rsidR="00884E0A" w:rsidRPr="00976D8C">
        <w:rPr>
          <w:rFonts w:ascii="Times New Roman" w:hAnsi="Times New Roman" w:cs="Times New Roman"/>
          <w:sz w:val="26"/>
          <w:szCs w:val="26"/>
        </w:rPr>
        <w:t>,</w:t>
      </w:r>
      <w:r w:rsidR="00AE469B" w:rsidRPr="00976D8C">
        <w:rPr>
          <w:rFonts w:ascii="Times New Roman" w:hAnsi="Times New Roman" w:cs="Times New Roman"/>
          <w:sz w:val="26"/>
          <w:szCs w:val="26"/>
        </w:rPr>
        <w:t xml:space="preserve"> pirms līguma darbības termiņa beigām</w:t>
      </w:r>
      <w:r w:rsidR="00884E0A" w:rsidRPr="00976D8C">
        <w:rPr>
          <w:rFonts w:ascii="Times New Roman" w:hAnsi="Times New Roman" w:cs="Times New Roman"/>
          <w:sz w:val="26"/>
          <w:szCs w:val="26"/>
        </w:rPr>
        <w:t xml:space="preserve">, </w:t>
      </w:r>
      <w:r w:rsidR="00621EEA">
        <w:rPr>
          <w:rFonts w:ascii="Times New Roman" w:hAnsi="Times New Roman" w:cs="Times New Roman"/>
          <w:sz w:val="26"/>
          <w:szCs w:val="26"/>
        </w:rPr>
        <w:t>ja izpildītājs līguma izpildi neuzsāk tehniskās specifikācijas 3.1.apakšpunktā noteiktajā termiņā.</w:t>
      </w:r>
    </w:p>
    <w:p w14:paraId="1EA05C06" w14:textId="6989EEB2" w:rsidR="00621EEA" w:rsidRDefault="00621EEA" w:rsidP="00B04D3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izpildās tehniskās specifikāci</w:t>
      </w:r>
      <w:r w:rsidR="002511F0">
        <w:rPr>
          <w:rFonts w:ascii="Times New Roman" w:hAnsi="Times New Roman" w:cs="Times New Roman"/>
          <w:sz w:val="26"/>
          <w:szCs w:val="26"/>
        </w:rPr>
        <w:t>jas 3.3</w:t>
      </w:r>
      <w:r w:rsidR="00914B55">
        <w:rPr>
          <w:rFonts w:ascii="Times New Roman" w:hAnsi="Times New Roman" w:cs="Times New Roman"/>
          <w:sz w:val="26"/>
          <w:szCs w:val="26"/>
        </w:rPr>
        <w:t xml:space="preserve">. apakšpunktā noteiktais, </w:t>
      </w:r>
      <w:r w:rsidR="00AE469B" w:rsidRPr="00976D8C">
        <w:rPr>
          <w:rFonts w:ascii="Times New Roman" w:hAnsi="Times New Roman" w:cs="Times New Roman"/>
          <w:sz w:val="26"/>
          <w:szCs w:val="26"/>
        </w:rPr>
        <w:t>informācija par līguma izbeigšanu pirms līguma darbības ter</w:t>
      </w:r>
      <w:r w:rsidR="00884E0A" w:rsidRPr="00976D8C">
        <w:rPr>
          <w:rFonts w:ascii="Times New Roman" w:hAnsi="Times New Roman" w:cs="Times New Roman"/>
          <w:sz w:val="26"/>
          <w:szCs w:val="26"/>
        </w:rPr>
        <w:t>miņa</w:t>
      </w:r>
      <w:r>
        <w:rPr>
          <w:rFonts w:ascii="Times New Roman" w:hAnsi="Times New Roman" w:cs="Times New Roman"/>
          <w:sz w:val="26"/>
          <w:szCs w:val="26"/>
        </w:rPr>
        <w:t xml:space="preserve"> tiks</w:t>
      </w:r>
      <w:r w:rsidR="00AE469B" w:rsidRPr="00976D8C">
        <w:rPr>
          <w:rFonts w:ascii="Times New Roman" w:hAnsi="Times New Roman" w:cs="Times New Roman"/>
          <w:sz w:val="26"/>
          <w:szCs w:val="26"/>
        </w:rPr>
        <w:t xml:space="preserve"> nosūtīta uz līgumā norādītā izpildītāja pārstāvja e-pasta adresi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A05C07" w14:textId="77777777" w:rsidR="00621EEA" w:rsidRDefault="00621EEA" w:rsidP="00621EEA">
      <w:pPr>
        <w:pStyle w:val="ListParagraph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14:paraId="1EA05C08" w14:textId="77777777" w:rsidR="00A91AB7" w:rsidRPr="00621EEA" w:rsidRDefault="00621EEA" w:rsidP="000D4A4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1EEA">
        <w:rPr>
          <w:rFonts w:ascii="Times New Roman" w:hAnsi="Times New Roman" w:cs="Times New Roman"/>
          <w:b/>
          <w:sz w:val="26"/>
          <w:szCs w:val="26"/>
        </w:rPr>
        <w:t>Pasūtī</w:t>
      </w:r>
      <w:r w:rsidR="00914B55">
        <w:rPr>
          <w:rFonts w:ascii="Times New Roman" w:hAnsi="Times New Roman" w:cs="Times New Roman"/>
          <w:b/>
          <w:sz w:val="26"/>
          <w:szCs w:val="26"/>
        </w:rPr>
        <w:t xml:space="preserve">juma </w:t>
      </w:r>
      <w:r w:rsidR="00C14B73">
        <w:rPr>
          <w:rFonts w:ascii="Times New Roman" w:hAnsi="Times New Roman" w:cs="Times New Roman"/>
          <w:b/>
          <w:sz w:val="26"/>
          <w:szCs w:val="26"/>
        </w:rPr>
        <w:t>izpildes tehniskie noteikumi:</w:t>
      </w:r>
      <w:r w:rsidR="00AE469B" w:rsidRPr="00621EE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EA05C09" w14:textId="77777777" w:rsidR="006A0D7F" w:rsidRDefault="00884E0A" w:rsidP="002511F0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Izpildītāja </w:t>
      </w:r>
      <w:r w:rsidR="00621EEA">
        <w:rPr>
          <w:rFonts w:ascii="Times New Roman" w:hAnsi="Times New Roman" w:cs="Times New Roman"/>
          <w:sz w:val="26"/>
          <w:szCs w:val="26"/>
        </w:rPr>
        <w:t>norīkotajiem pārstāvjiem</w:t>
      </w:r>
      <w:r w:rsidR="006A0D7F">
        <w:rPr>
          <w:rFonts w:ascii="Times New Roman" w:hAnsi="Times New Roman" w:cs="Times New Roman"/>
          <w:sz w:val="26"/>
          <w:szCs w:val="26"/>
        </w:rPr>
        <w:t xml:space="preserve"> p</w:t>
      </w:r>
      <w:r w:rsidR="00D344E2">
        <w:rPr>
          <w:rFonts w:ascii="Times New Roman" w:hAnsi="Times New Roman" w:cs="Times New Roman"/>
          <w:sz w:val="26"/>
          <w:szCs w:val="26"/>
        </w:rPr>
        <w:t>iekļuve</w:t>
      </w:r>
      <w:r w:rsidR="006A0D7F">
        <w:rPr>
          <w:rFonts w:ascii="Times New Roman" w:hAnsi="Times New Roman" w:cs="Times New Roman"/>
          <w:sz w:val="26"/>
          <w:szCs w:val="26"/>
        </w:rPr>
        <w:t xml:space="preserve">, lai veiktu ar  pasūtījuma izpildi saistītus darbus, </w:t>
      </w:r>
      <w:r w:rsidR="00D344E2">
        <w:rPr>
          <w:rFonts w:ascii="Times New Roman" w:hAnsi="Times New Roman" w:cs="Times New Roman"/>
          <w:sz w:val="26"/>
          <w:szCs w:val="26"/>
        </w:rPr>
        <w:t xml:space="preserve">sistēmai </w:t>
      </w:r>
      <w:r w:rsidR="006A0D7F">
        <w:rPr>
          <w:rFonts w:ascii="Times New Roman" w:hAnsi="Times New Roman" w:cs="Times New Roman"/>
          <w:sz w:val="26"/>
          <w:szCs w:val="26"/>
        </w:rPr>
        <w:t>tiks nodrošināta darbdienās no pu</w:t>
      </w:r>
      <w:r>
        <w:rPr>
          <w:rFonts w:ascii="Times New Roman" w:hAnsi="Times New Roman" w:cs="Times New Roman"/>
          <w:sz w:val="26"/>
          <w:szCs w:val="26"/>
        </w:rPr>
        <w:t>lksten 8:30 līdz 16:00, pēc personu apliecinoša dokumenta uzrādīšanas ministrijas ēkas apsardzes darbiniekam.</w:t>
      </w:r>
    </w:p>
    <w:p w14:paraId="1EA05C0A" w14:textId="038DFB57" w:rsidR="000513A7" w:rsidRDefault="002511F0" w:rsidP="00914B55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Pasūtījuma izpildei nepieciešamā sistēmas tehniskā dokumentācija</w:t>
      </w:r>
      <w:r w:rsidR="008E40DF">
        <w:rPr>
          <w:rFonts w:ascii="Times New Roman" w:hAnsi="Times New Roman" w:cs="Times New Roman"/>
          <w:sz w:val="26"/>
          <w:szCs w:val="26"/>
        </w:rPr>
        <w:t xml:space="preserve"> tiks izsniegta </w:t>
      </w:r>
      <w:r w:rsidR="000513A7" w:rsidRPr="000513A7">
        <w:rPr>
          <w:rFonts w:ascii="Times New Roman" w:hAnsi="Times New Roman" w:cs="Times New Roman"/>
          <w:sz w:val="26"/>
          <w:szCs w:val="26"/>
        </w:rPr>
        <w:t>izpildītājam, divu darba die</w:t>
      </w:r>
      <w:r w:rsidR="008E40DF">
        <w:rPr>
          <w:rFonts w:ascii="Times New Roman" w:hAnsi="Times New Roman" w:cs="Times New Roman"/>
          <w:sz w:val="26"/>
          <w:szCs w:val="26"/>
        </w:rPr>
        <w:t>nu laikā pēc</w:t>
      </w:r>
      <w:r w:rsidR="000513A7" w:rsidRPr="000513A7">
        <w:rPr>
          <w:rFonts w:ascii="Times New Roman" w:hAnsi="Times New Roman" w:cs="Times New Roman"/>
          <w:sz w:val="26"/>
          <w:szCs w:val="26"/>
        </w:rPr>
        <w:t xml:space="preserve"> līguma </w:t>
      </w:r>
      <w:r w:rsidR="008E40DF">
        <w:rPr>
          <w:rFonts w:ascii="Times New Roman" w:hAnsi="Times New Roman" w:cs="Times New Roman"/>
          <w:sz w:val="26"/>
          <w:szCs w:val="26"/>
        </w:rPr>
        <w:t>spēkā stāšanās dienas</w:t>
      </w:r>
      <w:r>
        <w:rPr>
          <w:rFonts w:ascii="Times New Roman" w:hAnsi="Times New Roman" w:cs="Times New Roman"/>
          <w:sz w:val="26"/>
          <w:szCs w:val="26"/>
        </w:rPr>
        <w:t xml:space="preserve"> (tehniskā dokumentācija būs pieejama lietošanai pasūtītāja telpās un tajā iekļautos datus nedrīkst </w:t>
      </w:r>
      <w:r w:rsidR="00453BBC">
        <w:rPr>
          <w:rFonts w:ascii="Times New Roman" w:hAnsi="Times New Roman" w:cs="Times New Roman"/>
          <w:sz w:val="26"/>
          <w:szCs w:val="26"/>
        </w:rPr>
        <w:t>fiksēt, veidot kopijas vai pavai</w:t>
      </w:r>
      <w:r>
        <w:rPr>
          <w:rFonts w:ascii="Times New Roman" w:hAnsi="Times New Roman" w:cs="Times New Roman"/>
          <w:sz w:val="26"/>
          <w:szCs w:val="26"/>
        </w:rPr>
        <w:t>rot)</w:t>
      </w:r>
      <w:r w:rsidR="008E40DF">
        <w:rPr>
          <w:rFonts w:ascii="Times New Roman" w:hAnsi="Times New Roman" w:cs="Times New Roman"/>
          <w:sz w:val="26"/>
          <w:szCs w:val="26"/>
        </w:rPr>
        <w:t>.</w:t>
      </w:r>
    </w:p>
    <w:p w14:paraId="1EA05C0B" w14:textId="77777777" w:rsidR="000513A7" w:rsidRPr="00CD24BF" w:rsidRDefault="008E40DF" w:rsidP="00914B55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Izpildītājam sistēmas tehniskais audits ir jāveic tādā detalizācijas līmenī</w:t>
      </w:r>
      <w:r w:rsidR="00CD24BF">
        <w:rPr>
          <w:rFonts w:ascii="Times New Roman" w:hAnsi="Times New Roman" w:cs="Times New Roman"/>
          <w:sz w:val="26"/>
          <w:szCs w:val="26"/>
        </w:rPr>
        <w:t>,</w:t>
      </w:r>
      <w:r w:rsidR="00914B55">
        <w:rPr>
          <w:rFonts w:ascii="Times New Roman" w:hAnsi="Times New Roman" w:cs="Times New Roman"/>
          <w:sz w:val="26"/>
          <w:szCs w:val="26"/>
        </w:rPr>
        <w:t xml:space="preserve"> lai </w:t>
      </w:r>
      <w:r w:rsidR="00CD24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konstatējot sistēmai esošos defektus</w:t>
      </w:r>
      <w:r w:rsidR="00CD24BF">
        <w:rPr>
          <w:rFonts w:ascii="Times New Roman" w:hAnsi="Times New Roman" w:cs="Times New Roman"/>
          <w:sz w:val="26"/>
          <w:szCs w:val="26"/>
        </w:rPr>
        <w:t xml:space="preserve"> un definējot nepieciešamo remontdarbu veidu un apjomu,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24BF">
        <w:rPr>
          <w:rFonts w:ascii="Times New Roman" w:hAnsi="Times New Roman" w:cs="Times New Roman"/>
          <w:sz w:val="26"/>
          <w:szCs w:val="26"/>
        </w:rPr>
        <w:t>pēc tehniskajā audit</w:t>
      </w:r>
      <w:r w:rsidR="00914B55">
        <w:rPr>
          <w:rFonts w:ascii="Times New Roman" w:hAnsi="Times New Roman" w:cs="Times New Roman"/>
          <w:sz w:val="26"/>
          <w:szCs w:val="26"/>
        </w:rPr>
        <w:t xml:space="preserve">ā konstatēto trūkumu novēršanas, </w:t>
      </w:r>
      <w:r w:rsidR="00CD24BF">
        <w:rPr>
          <w:rFonts w:ascii="Times New Roman" w:hAnsi="Times New Roman" w:cs="Times New Roman"/>
          <w:sz w:val="26"/>
          <w:szCs w:val="26"/>
        </w:rPr>
        <w:t>tiktu garantēta sistēmas nepārtraukta darbība</w:t>
      </w:r>
      <w:r w:rsidR="00914B55">
        <w:rPr>
          <w:rFonts w:ascii="Times New Roman" w:hAnsi="Times New Roman" w:cs="Times New Roman"/>
          <w:sz w:val="26"/>
          <w:szCs w:val="26"/>
        </w:rPr>
        <w:t>,</w:t>
      </w:r>
      <w:r w:rsidR="00CD24BF">
        <w:rPr>
          <w:rFonts w:ascii="Times New Roman" w:hAnsi="Times New Roman" w:cs="Times New Roman"/>
          <w:sz w:val="26"/>
          <w:szCs w:val="26"/>
        </w:rPr>
        <w:t xml:space="preserve"> atbilstoši ražotāja noteiktajām</w:t>
      </w:r>
      <w:r w:rsidR="00CD24BF" w:rsidRPr="00CD24BF">
        <w:rPr>
          <w:rFonts w:ascii="Times New Roman" w:hAnsi="Times New Roman" w:cs="Times New Roman"/>
          <w:sz w:val="26"/>
          <w:szCs w:val="26"/>
        </w:rPr>
        <w:t xml:space="preserve"> sistēmas funkcijām un normatīvo aktu prasībām</w:t>
      </w:r>
      <w:r w:rsidR="00CD24BF">
        <w:rPr>
          <w:rFonts w:ascii="Times New Roman" w:hAnsi="Times New Roman" w:cs="Times New Roman"/>
          <w:sz w:val="26"/>
          <w:szCs w:val="26"/>
        </w:rPr>
        <w:t>.</w:t>
      </w:r>
    </w:p>
    <w:p w14:paraId="1EA05C0C" w14:textId="77777777" w:rsidR="00633B68" w:rsidRDefault="00B37803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Izpildītājam pasūtījuma izpildes</w:t>
      </w:r>
      <w:r w:rsidR="00633B68">
        <w:rPr>
          <w:rFonts w:ascii="Times New Roman" w:hAnsi="Times New Roman" w:cs="Times New Roman"/>
          <w:sz w:val="26"/>
          <w:szCs w:val="26"/>
        </w:rPr>
        <w:t xml:space="preserve"> ietvaros </w:t>
      </w:r>
      <w:r w:rsidR="002A34CF">
        <w:rPr>
          <w:rFonts w:ascii="Times New Roman" w:hAnsi="Times New Roman" w:cs="Times New Roman"/>
          <w:sz w:val="26"/>
          <w:szCs w:val="26"/>
        </w:rPr>
        <w:t xml:space="preserve">ir </w:t>
      </w:r>
      <w:r w:rsidR="00633B68">
        <w:rPr>
          <w:rFonts w:ascii="Times New Roman" w:hAnsi="Times New Roman" w:cs="Times New Roman"/>
          <w:sz w:val="26"/>
          <w:szCs w:val="26"/>
        </w:rPr>
        <w:t>jāveic</w:t>
      </w:r>
      <w:r w:rsidR="002A34CF">
        <w:rPr>
          <w:rFonts w:ascii="Times New Roman" w:hAnsi="Times New Roman" w:cs="Times New Roman"/>
          <w:sz w:val="26"/>
          <w:szCs w:val="26"/>
        </w:rPr>
        <w:t xml:space="preserve"> sistēmas</w:t>
      </w:r>
      <w:r w:rsidR="00633B68">
        <w:rPr>
          <w:rFonts w:ascii="Times New Roman" w:hAnsi="Times New Roman" w:cs="Times New Roman"/>
          <w:sz w:val="26"/>
          <w:szCs w:val="26"/>
        </w:rPr>
        <w:t>:</w:t>
      </w:r>
    </w:p>
    <w:p w14:paraId="1EA05C0D" w14:textId="77777777" w:rsidR="00633B68" w:rsidRPr="00633B68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vispārējā </w:t>
      </w:r>
      <w:r w:rsidR="00CD24BF">
        <w:rPr>
          <w:rFonts w:ascii="Times New Roman" w:hAnsi="Times New Roman" w:cs="Times New Roman"/>
          <w:sz w:val="26"/>
          <w:szCs w:val="26"/>
        </w:rPr>
        <w:t>vizuāli tehniskā</w:t>
      </w:r>
      <w:r w:rsidR="00DB75EE">
        <w:rPr>
          <w:rFonts w:ascii="Times New Roman" w:hAnsi="Times New Roman" w:cs="Times New Roman"/>
          <w:sz w:val="26"/>
          <w:szCs w:val="26"/>
        </w:rPr>
        <w:t xml:space="preserve"> </w:t>
      </w:r>
      <w:r w:rsidRPr="00633B68">
        <w:rPr>
          <w:rFonts w:ascii="Times New Roman" w:hAnsi="Times New Roman" w:cs="Times New Roman"/>
          <w:sz w:val="26"/>
          <w:szCs w:val="26"/>
        </w:rPr>
        <w:t>apskate;</w:t>
      </w:r>
    </w:p>
    <w:p w14:paraId="1EA05C0E" w14:textId="77777777" w:rsidR="003777F8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 w:rsidRPr="0097449E">
        <w:rPr>
          <w:rFonts w:ascii="Times New Roman" w:hAnsi="Times New Roman" w:cs="Times New Roman"/>
          <w:sz w:val="26"/>
          <w:szCs w:val="26"/>
        </w:rPr>
        <w:t>funkcionalitātes pārbaude (testēšana)</w:t>
      </w:r>
      <w:r w:rsidR="00CD24BF">
        <w:rPr>
          <w:rFonts w:ascii="Times New Roman" w:hAnsi="Times New Roman" w:cs="Times New Roman"/>
          <w:sz w:val="26"/>
          <w:szCs w:val="26"/>
        </w:rPr>
        <w:t>, ražotāja iestatījumu atjaunošana,</w:t>
      </w:r>
      <w:r w:rsidRPr="0097449E">
        <w:rPr>
          <w:rFonts w:ascii="Times New Roman" w:hAnsi="Times New Roman" w:cs="Times New Roman"/>
          <w:sz w:val="26"/>
          <w:szCs w:val="26"/>
        </w:rPr>
        <w:t xml:space="preserve"> </w:t>
      </w:r>
      <w:r w:rsidR="00CD24BF">
        <w:rPr>
          <w:rFonts w:ascii="Times New Roman" w:hAnsi="Times New Roman" w:cs="Times New Roman"/>
          <w:sz w:val="26"/>
          <w:szCs w:val="26"/>
        </w:rPr>
        <w:t xml:space="preserve">sistēmas parametru </w:t>
      </w:r>
      <w:r w:rsidRPr="0097449E">
        <w:rPr>
          <w:rFonts w:ascii="Times New Roman" w:hAnsi="Times New Roman" w:cs="Times New Roman"/>
          <w:sz w:val="26"/>
          <w:szCs w:val="26"/>
        </w:rPr>
        <w:t>regulēšana</w:t>
      </w:r>
      <w:r w:rsidR="009D712A">
        <w:rPr>
          <w:rFonts w:ascii="Times New Roman" w:hAnsi="Times New Roman" w:cs="Times New Roman"/>
          <w:sz w:val="26"/>
          <w:szCs w:val="26"/>
        </w:rPr>
        <w:t xml:space="preserve"> pēc iepriekš uzstādītiem parametriem</w:t>
      </w:r>
      <w:r w:rsidR="00CD24BF">
        <w:rPr>
          <w:rFonts w:ascii="Times New Roman" w:hAnsi="Times New Roman" w:cs="Times New Roman"/>
          <w:sz w:val="26"/>
          <w:szCs w:val="26"/>
        </w:rPr>
        <w:t>, vai pasūtītāja pārstāvja norādījumiem</w:t>
      </w:r>
      <w:r w:rsidR="003777F8">
        <w:rPr>
          <w:rFonts w:ascii="Times New Roman" w:hAnsi="Times New Roman" w:cs="Times New Roman"/>
          <w:sz w:val="26"/>
          <w:szCs w:val="26"/>
        </w:rPr>
        <w:t>;</w:t>
      </w:r>
    </w:p>
    <w:p w14:paraId="1EA05C0F" w14:textId="77777777" w:rsidR="00633B68" w:rsidRDefault="003777F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sistēmā uzstādītā laika </w:t>
      </w:r>
      <w:r w:rsidR="00E76FEE">
        <w:rPr>
          <w:rFonts w:ascii="Times New Roman" w:hAnsi="Times New Roman" w:cs="Times New Roman"/>
          <w:sz w:val="26"/>
          <w:szCs w:val="26"/>
        </w:rPr>
        <w:t xml:space="preserve">un datuma </w:t>
      </w:r>
      <w:r w:rsidR="00CD24BF">
        <w:rPr>
          <w:rFonts w:ascii="Times New Roman" w:hAnsi="Times New Roman" w:cs="Times New Roman"/>
          <w:sz w:val="26"/>
          <w:szCs w:val="26"/>
        </w:rPr>
        <w:t>darbības pārbaude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EA05C10" w14:textId="77777777" w:rsidR="00CD42CF" w:rsidRPr="00CD42CF" w:rsidRDefault="00CD42CF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ierakstu arhīva kvalitātes pārbaude (attēla asums, izšķirtspēja, krāsu kvalitāte, filmēšanas leņķis);</w:t>
      </w:r>
    </w:p>
    <w:p w14:paraId="1EA05C11" w14:textId="77777777" w:rsidR="00633B68" w:rsidRPr="00633B68" w:rsidRDefault="00235D8B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visu iekārtu korpusu un </w:t>
      </w:r>
      <w:r w:rsidR="00633B68" w:rsidRPr="00633B68">
        <w:rPr>
          <w:rFonts w:ascii="Times New Roman" w:hAnsi="Times New Roman" w:cs="Times New Roman"/>
          <w:sz w:val="26"/>
          <w:szCs w:val="26"/>
        </w:rPr>
        <w:t xml:space="preserve">videokameru objektīvu </w:t>
      </w:r>
      <w:r w:rsidR="00CD24BF">
        <w:rPr>
          <w:rFonts w:ascii="Times New Roman" w:hAnsi="Times New Roman" w:cs="Times New Roman"/>
          <w:sz w:val="26"/>
          <w:szCs w:val="26"/>
        </w:rPr>
        <w:t>vizuāli tehniskā apskate</w:t>
      </w:r>
      <w:r w:rsidR="00633B68" w:rsidRPr="00633B68">
        <w:rPr>
          <w:rFonts w:ascii="Times New Roman" w:hAnsi="Times New Roman" w:cs="Times New Roman"/>
          <w:sz w:val="26"/>
          <w:szCs w:val="26"/>
        </w:rPr>
        <w:t>;</w:t>
      </w:r>
    </w:p>
    <w:p w14:paraId="1EA05C12" w14:textId="77777777" w:rsidR="00633B68" w:rsidRPr="00633B68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 w:rsidRPr="00633B68">
        <w:rPr>
          <w:rFonts w:ascii="Times New Roman" w:hAnsi="Times New Roman" w:cs="Times New Roman"/>
          <w:sz w:val="26"/>
          <w:szCs w:val="26"/>
        </w:rPr>
        <w:t xml:space="preserve">videokameru korpusu </w:t>
      </w:r>
      <w:r w:rsidR="00CD24BF">
        <w:rPr>
          <w:rFonts w:ascii="Times New Roman" w:hAnsi="Times New Roman" w:cs="Times New Roman"/>
          <w:sz w:val="26"/>
          <w:szCs w:val="26"/>
        </w:rPr>
        <w:t>hermētiskuma vizuālā pārbaude</w:t>
      </w:r>
      <w:r w:rsidRPr="00633B6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EA05C13" w14:textId="77777777" w:rsidR="00633B68" w:rsidRPr="00633B68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 w:rsidRPr="00633B68">
        <w:rPr>
          <w:rFonts w:ascii="Times New Roman" w:hAnsi="Times New Roman" w:cs="Times New Roman"/>
          <w:sz w:val="26"/>
          <w:szCs w:val="26"/>
        </w:rPr>
        <w:t>sistēmu kabeļu un</w:t>
      </w:r>
      <w:r w:rsidR="00E76FEE">
        <w:rPr>
          <w:rFonts w:ascii="Times New Roman" w:hAnsi="Times New Roman" w:cs="Times New Roman"/>
          <w:sz w:val="26"/>
          <w:szCs w:val="26"/>
        </w:rPr>
        <w:t xml:space="preserve"> savienojumu pārbaude</w:t>
      </w:r>
      <w:r w:rsidRPr="00633B6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EA05C14" w14:textId="77777777" w:rsidR="009B73D8" w:rsidRDefault="0097449E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video rakstītāja</w:t>
      </w:r>
      <w:r w:rsidR="00CD24BF">
        <w:rPr>
          <w:rFonts w:ascii="Times New Roman" w:hAnsi="Times New Roman" w:cs="Times New Roman"/>
          <w:sz w:val="26"/>
          <w:szCs w:val="26"/>
        </w:rPr>
        <w:t xml:space="preserve"> darbības pārbaude</w:t>
      </w:r>
      <w:r w:rsidR="00633B68" w:rsidRPr="00633B68">
        <w:rPr>
          <w:rFonts w:ascii="Times New Roman" w:hAnsi="Times New Roman" w:cs="Times New Roman"/>
          <w:sz w:val="26"/>
          <w:szCs w:val="26"/>
        </w:rPr>
        <w:t>;</w:t>
      </w:r>
    </w:p>
    <w:p w14:paraId="1EA05C15" w14:textId="77777777" w:rsidR="00CD24BF" w:rsidRDefault="00CD24BF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videomateriāla nosūtīšanas </w:t>
      </w:r>
      <w:r w:rsidR="00574ABE">
        <w:rPr>
          <w:rFonts w:ascii="Times New Roman" w:hAnsi="Times New Roman" w:cs="Times New Roman"/>
          <w:sz w:val="26"/>
          <w:szCs w:val="26"/>
        </w:rPr>
        <w:t xml:space="preserve">parametru </w:t>
      </w:r>
      <w:r>
        <w:rPr>
          <w:rFonts w:ascii="Times New Roman" w:hAnsi="Times New Roman" w:cs="Times New Roman"/>
          <w:sz w:val="26"/>
          <w:szCs w:val="26"/>
        </w:rPr>
        <w:t>uz arhīvu un arhīva darbības pārbaude (tai skaitā automātiskās video</w:t>
      </w:r>
      <w:r w:rsidR="00574A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ierakstu dzēšanas funkcijas darbī</w:t>
      </w:r>
      <w:r w:rsidR="00574ABE">
        <w:rPr>
          <w:rFonts w:ascii="Times New Roman" w:hAnsi="Times New Roman" w:cs="Times New Roman"/>
          <w:sz w:val="26"/>
          <w:szCs w:val="26"/>
        </w:rPr>
        <w:t>bas pārbaude atbilstoši pasūtītāja pārstāvja noteiktajiem videoierakstu glabāšanas termiņiem);</w:t>
      </w:r>
    </w:p>
    <w:p w14:paraId="1EA05C16" w14:textId="77777777" w:rsidR="00263C7A" w:rsidRDefault="00A06BEF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sistēmas </w:t>
      </w:r>
      <w:r w:rsidR="00633B68" w:rsidRPr="009B73D8">
        <w:rPr>
          <w:rFonts w:ascii="Times New Roman" w:hAnsi="Times New Roman" w:cs="Times New Roman"/>
          <w:sz w:val="26"/>
          <w:szCs w:val="26"/>
        </w:rPr>
        <w:t>akumulatoru</w:t>
      </w:r>
      <w:r>
        <w:rPr>
          <w:rFonts w:ascii="Times New Roman" w:hAnsi="Times New Roman" w:cs="Times New Roman"/>
          <w:sz w:val="26"/>
          <w:szCs w:val="26"/>
        </w:rPr>
        <w:t xml:space="preserve"> (kas nodrošina sistēmas darbību strāvas atslēguma gadījumā)</w:t>
      </w:r>
      <w:r w:rsidR="00633B68" w:rsidRPr="009B73D8">
        <w:rPr>
          <w:rFonts w:ascii="Times New Roman" w:hAnsi="Times New Roman" w:cs="Times New Roman"/>
          <w:sz w:val="26"/>
          <w:szCs w:val="26"/>
        </w:rPr>
        <w:t xml:space="preserve"> izejas sp</w:t>
      </w:r>
      <w:r>
        <w:rPr>
          <w:rFonts w:ascii="Times New Roman" w:hAnsi="Times New Roman" w:cs="Times New Roman"/>
          <w:sz w:val="26"/>
          <w:szCs w:val="26"/>
        </w:rPr>
        <w:t>rieguma pārbaude;</w:t>
      </w:r>
    </w:p>
    <w:p w14:paraId="1EA05C17" w14:textId="77777777" w:rsidR="00263C7A" w:rsidRDefault="00263C7A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pasūtītāja pārstāvju konsultēšana par sistēmas darbību un iespējamām sistē</w:t>
      </w:r>
      <w:r w:rsidR="00E76FEE">
        <w:rPr>
          <w:rFonts w:ascii="Times New Roman" w:hAnsi="Times New Roman" w:cs="Times New Roman"/>
          <w:sz w:val="26"/>
          <w:szCs w:val="26"/>
        </w:rPr>
        <w:t>mas parametru darbības izmaiņām sistēmas regulācijas, remo</w:t>
      </w:r>
      <w:r w:rsidR="00574ABE">
        <w:rPr>
          <w:rFonts w:ascii="Times New Roman" w:hAnsi="Times New Roman" w:cs="Times New Roman"/>
          <w:sz w:val="26"/>
          <w:szCs w:val="26"/>
        </w:rPr>
        <w:t>nta vai pārbūves darbu gadījumā.</w:t>
      </w:r>
    </w:p>
    <w:p w14:paraId="1EA05C18" w14:textId="77777777" w:rsidR="00574ABE" w:rsidRDefault="00574ABE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pasūtījuma izpildes laikā ir nepieciešams veikt sistēmas restartēšanu, to drīkst veikt ar pasūtītāja pārstāvi saskaņotajā laikā.</w:t>
      </w:r>
    </w:p>
    <w:p w14:paraId="1EA05C19" w14:textId="77777777" w:rsidR="00C14B73" w:rsidRDefault="00C14B73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Izpildītājs ir atbildīgs, lai līguma izpildes laikā sistēmai netiktu radīti funkcionāli traucējumi.</w:t>
      </w:r>
    </w:p>
    <w:p w14:paraId="1EA05C1A" w14:textId="77777777" w:rsidR="00C14B73" w:rsidRDefault="00C14B73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izpil</w:t>
      </w:r>
      <w:r w:rsidR="002A34CF">
        <w:rPr>
          <w:rFonts w:ascii="Times New Roman" w:hAnsi="Times New Roman" w:cs="Times New Roman"/>
          <w:sz w:val="26"/>
          <w:szCs w:val="26"/>
        </w:rPr>
        <w:t>dās tehniskās specifikācijas 4.5</w:t>
      </w:r>
      <w:r>
        <w:rPr>
          <w:rFonts w:ascii="Times New Roman" w:hAnsi="Times New Roman" w:cs="Times New Roman"/>
          <w:sz w:val="26"/>
          <w:szCs w:val="26"/>
        </w:rPr>
        <w:t>.apakšpunktā noteiktais, izpildītājs sistēmas funkcionālos traucējums novērš par saviem līdzekļiem ne vēlāk kā 10 (desmit) darba dienu laikā pēc attiecīgās informācijas saņemšanas no pasūtītāja pārstāvja.</w:t>
      </w:r>
    </w:p>
    <w:p w14:paraId="1EA05C1B" w14:textId="77777777" w:rsidR="00C14B73" w:rsidRDefault="00C14B73" w:rsidP="00C14B73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1EA05C1C" w14:textId="77777777" w:rsidR="00C14B73" w:rsidRDefault="00C14B73" w:rsidP="000D4A4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4B73">
        <w:rPr>
          <w:rFonts w:ascii="Times New Roman" w:hAnsi="Times New Roman" w:cs="Times New Roman"/>
          <w:b/>
          <w:sz w:val="26"/>
          <w:szCs w:val="26"/>
        </w:rPr>
        <w:t>Pasūtījuma izpildes nodošanas un pieņemšanas kārtība:</w:t>
      </w:r>
    </w:p>
    <w:p w14:paraId="1EA05C1D" w14:textId="77777777" w:rsidR="00C14B73" w:rsidRPr="000E6A6E" w:rsidRDefault="00C14B73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0E6A6E">
        <w:rPr>
          <w:rFonts w:ascii="Times New Roman" w:hAnsi="Times New Roman" w:cs="Times New Roman"/>
          <w:sz w:val="26"/>
          <w:szCs w:val="26"/>
        </w:rPr>
        <w:t>Izpildītājs nododot pasūtījumu iesniedz pasūtītājam:</w:t>
      </w:r>
    </w:p>
    <w:p w14:paraId="1EA05C1E" w14:textId="77777777" w:rsidR="00C14B73" w:rsidRPr="000E6A6E" w:rsidRDefault="002A34CF" w:rsidP="000D4A47">
      <w:pPr>
        <w:pStyle w:val="ListParagraph"/>
        <w:numPr>
          <w:ilvl w:val="2"/>
          <w:numId w:val="1"/>
        </w:numPr>
        <w:ind w:left="1418" w:hanging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C14B73" w:rsidRPr="000E6A6E">
        <w:rPr>
          <w:rFonts w:ascii="Times New Roman" w:hAnsi="Times New Roman" w:cs="Times New Roman"/>
          <w:sz w:val="26"/>
          <w:szCs w:val="26"/>
        </w:rPr>
        <w:t>asūtījuma izpildes nodošanas un pieņemšanas aktu</w:t>
      </w:r>
      <w:r w:rsidR="000E6A6E" w:rsidRPr="000E6A6E">
        <w:rPr>
          <w:rFonts w:ascii="Times New Roman" w:hAnsi="Times New Roman" w:cs="Times New Roman"/>
          <w:sz w:val="26"/>
          <w:szCs w:val="26"/>
        </w:rPr>
        <w:t>;</w:t>
      </w:r>
    </w:p>
    <w:p w14:paraId="1EA05C1F" w14:textId="77777777" w:rsidR="000E6A6E" w:rsidRDefault="002A34CF" w:rsidP="000D4A47">
      <w:pPr>
        <w:pStyle w:val="ListParagraph"/>
        <w:numPr>
          <w:ilvl w:val="2"/>
          <w:numId w:val="1"/>
        </w:numPr>
        <w:ind w:left="1418" w:hanging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</w:t>
      </w:r>
      <w:r w:rsidR="000E6A6E" w:rsidRPr="000E6A6E">
        <w:rPr>
          <w:rFonts w:ascii="Times New Roman" w:hAnsi="Times New Roman" w:cs="Times New Roman"/>
          <w:sz w:val="26"/>
          <w:szCs w:val="26"/>
        </w:rPr>
        <w:t>istēmas tehniskā</w:t>
      </w:r>
      <w:r w:rsidR="000E6A6E">
        <w:rPr>
          <w:rFonts w:ascii="Times New Roman" w:hAnsi="Times New Roman" w:cs="Times New Roman"/>
          <w:sz w:val="26"/>
          <w:szCs w:val="26"/>
        </w:rPr>
        <w:t xml:space="preserve"> audita datu a</w:t>
      </w:r>
      <w:r w:rsidR="0089742E">
        <w:rPr>
          <w:rFonts w:ascii="Times New Roman" w:hAnsi="Times New Roman" w:cs="Times New Roman"/>
          <w:sz w:val="26"/>
          <w:szCs w:val="26"/>
        </w:rPr>
        <w:t>tskaiti, kurā ir norādīt</w:t>
      </w:r>
      <w:r>
        <w:rPr>
          <w:rFonts w:ascii="Times New Roman" w:hAnsi="Times New Roman" w:cs="Times New Roman"/>
          <w:sz w:val="26"/>
          <w:szCs w:val="26"/>
        </w:rPr>
        <w:t>s</w:t>
      </w:r>
      <w:r w:rsidR="0089742E">
        <w:rPr>
          <w:rFonts w:ascii="Times New Roman" w:hAnsi="Times New Roman" w:cs="Times New Roman"/>
          <w:sz w:val="26"/>
          <w:szCs w:val="26"/>
        </w:rPr>
        <w:t xml:space="preserve"> sistēmai nepieciešamo remontdarbu veids,</w:t>
      </w:r>
      <w:r w:rsidR="000E6A6E">
        <w:rPr>
          <w:rFonts w:ascii="Times New Roman" w:hAnsi="Times New Roman" w:cs="Times New Roman"/>
          <w:sz w:val="26"/>
          <w:szCs w:val="26"/>
        </w:rPr>
        <w:t xml:space="preserve"> apjoms</w:t>
      </w:r>
      <w:r w:rsidR="0089742E">
        <w:rPr>
          <w:rFonts w:ascii="Times New Roman" w:hAnsi="Times New Roman" w:cs="Times New Roman"/>
          <w:sz w:val="26"/>
          <w:szCs w:val="26"/>
        </w:rPr>
        <w:t xml:space="preserve"> un aptuvenais izpildes laiks</w:t>
      </w:r>
      <w:r w:rsidR="000E6A6E">
        <w:rPr>
          <w:rFonts w:ascii="Times New Roman" w:hAnsi="Times New Roman" w:cs="Times New Roman"/>
          <w:sz w:val="26"/>
          <w:szCs w:val="26"/>
        </w:rPr>
        <w:t xml:space="preserve"> (norādot sistēmas iekārtu vai detaļu ražotāju un modeli)</w:t>
      </w:r>
      <w:r>
        <w:rPr>
          <w:rFonts w:ascii="Times New Roman" w:hAnsi="Times New Roman" w:cs="Times New Roman"/>
          <w:sz w:val="26"/>
          <w:szCs w:val="26"/>
        </w:rPr>
        <w:t>,</w:t>
      </w:r>
      <w:r w:rsidR="000E6A6E">
        <w:rPr>
          <w:rFonts w:ascii="Times New Roman" w:hAnsi="Times New Roman" w:cs="Times New Roman"/>
          <w:sz w:val="26"/>
          <w:szCs w:val="26"/>
        </w:rPr>
        <w:t xml:space="preserve"> ja nepieciešams - sistēmai nepieciešamo t</w:t>
      </w:r>
      <w:r w:rsidR="0089742E">
        <w:rPr>
          <w:rFonts w:ascii="Times New Roman" w:hAnsi="Times New Roman" w:cs="Times New Roman"/>
          <w:sz w:val="26"/>
          <w:szCs w:val="26"/>
        </w:rPr>
        <w:t xml:space="preserve">ehnisko papildinājumu  veids, </w:t>
      </w:r>
      <w:r w:rsidR="000E6A6E">
        <w:rPr>
          <w:rFonts w:ascii="Times New Roman" w:hAnsi="Times New Roman" w:cs="Times New Roman"/>
          <w:sz w:val="26"/>
          <w:szCs w:val="26"/>
        </w:rPr>
        <w:t xml:space="preserve">apjoms </w:t>
      </w:r>
      <w:r w:rsidR="0089742E">
        <w:rPr>
          <w:rFonts w:ascii="Times New Roman" w:hAnsi="Times New Roman" w:cs="Times New Roman"/>
          <w:sz w:val="26"/>
          <w:szCs w:val="26"/>
        </w:rPr>
        <w:t xml:space="preserve">un aptuvenais izpildes laiks </w:t>
      </w:r>
      <w:r w:rsidR="000E6A6E">
        <w:rPr>
          <w:rFonts w:ascii="Times New Roman" w:hAnsi="Times New Roman" w:cs="Times New Roman"/>
          <w:sz w:val="26"/>
          <w:szCs w:val="26"/>
        </w:rPr>
        <w:t>(norādot sistēmas iekārtu vai detaļu ražotāju un modeli).</w:t>
      </w:r>
    </w:p>
    <w:p w14:paraId="1EA05C20" w14:textId="77777777" w:rsidR="000E6A6E" w:rsidRDefault="002A34CF" w:rsidP="000D4A47">
      <w:pPr>
        <w:pStyle w:val="ListParagraph"/>
        <w:numPr>
          <w:ilvl w:val="2"/>
          <w:numId w:val="1"/>
        </w:numPr>
        <w:ind w:left="1418" w:hanging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0E6A6E">
        <w:rPr>
          <w:rFonts w:ascii="Times New Roman" w:hAnsi="Times New Roman" w:cs="Times New Roman"/>
          <w:sz w:val="26"/>
          <w:szCs w:val="26"/>
        </w:rPr>
        <w:t>istēmas remontdarbu tāmi</w:t>
      </w:r>
      <w:r w:rsidR="00E87C43">
        <w:rPr>
          <w:rFonts w:ascii="Times New Roman" w:hAnsi="Times New Roman" w:cs="Times New Roman"/>
          <w:sz w:val="26"/>
          <w:szCs w:val="26"/>
        </w:rPr>
        <w:t>, kura ir sastādīta</w:t>
      </w:r>
      <w:r w:rsidR="000E6A6E">
        <w:rPr>
          <w:rFonts w:ascii="Times New Roman" w:hAnsi="Times New Roman" w:cs="Times New Roman"/>
          <w:sz w:val="26"/>
          <w:szCs w:val="26"/>
        </w:rPr>
        <w:t xml:space="preserve"> atbilstoši </w:t>
      </w:r>
      <w:r w:rsidR="00E87C43">
        <w:rPr>
          <w:rFonts w:ascii="Times New Roman" w:hAnsi="Times New Roman" w:cs="Times New Roman"/>
          <w:sz w:val="26"/>
          <w:szCs w:val="26"/>
        </w:rPr>
        <w:t xml:space="preserve">2017. gada 3. maija Ministru kabineta noteikumiem Nr. 239 </w:t>
      </w:r>
      <w:r w:rsidR="00B04D37">
        <w:rPr>
          <w:rFonts w:ascii="Times New Roman" w:hAnsi="Times New Roman" w:cs="Times New Roman"/>
          <w:sz w:val="26"/>
          <w:szCs w:val="26"/>
        </w:rPr>
        <w:t>N</w:t>
      </w:r>
      <w:r w:rsidR="00E87C43" w:rsidRPr="00E87C43">
        <w:rPr>
          <w:rFonts w:ascii="Times New Roman" w:hAnsi="Times New Roman" w:cs="Times New Roman"/>
          <w:sz w:val="26"/>
          <w:szCs w:val="26"/>
        </w:rPr>
        <w:t>oteikumi par Latvijas būvnormatīvu LBN 501-17 "Būvizmaksu noteikšanas kārtība"</w:t>
      </w:r>
      <w:r w:rsidR="00B04D37">
        <w:rPr>
          <w:rFonts w:ascii="Times New Roman" w:hAnsi="Times New Roman" w:cs="Times New Roman"/>
          <w:sz w:val="26"/>
          <w:szCs w:val="26"/>
        </w:rPr>
        <w:t>.</w:t>
      </w:r>
    </w:p>
    <w:p w14:paraId="1EA05C21" w14:textId="77777777" w:rsidR="002A34CF" w:rsidRDefault="00B04D37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Pasūtītājs izpildītāja iesniegto pasūtījuma izpildes nodošanas un pieņemšanas aktu un pasūtījuma izpildes dokumentāciju izvērtē 10 (desmit) darba dienu laikā, un paraksta pasūtījuma izpildes nodošanas – pieņemšanas aktu, vai iesniedz izpildītājam defektu aktu ar norādītajiem trūkumiem, vai n</w:t>
      </w:r>
      <w:r w:rsidR="002A34CF">
        <w:rPr>
          <w:rFonts w:ascii="Times New Roman" w:hAnsi="Times New Roman" w:cs="Times New Roman"/>
          <w:sz w:val="26"/>
          <w:szCs w:val="26"/>
        </w:rPr>
        <w:t>epilnībām saņemtajā pasūtījumā.</w:t>
      </w:r>
    </w:p>
    <w:p w14:paraId="1EA05C22" w14:textId="77777777" w:rsidR="00B04D37" w:rsidRDefault="002A34CF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 tiek sastādīts defektu akts, </w:t>
      </w:r>
      <w:r w:rsidR="00B04D37">
        <w:rPr>
          <w:rFonts w:ascii="Times New Roman" w:hAnsi="Times New Roman" w:cs="Times New Roman"/>
          <w:sz w:val="26"/>
          <w:szCs w:val="26"/>
        </w:rPr>
        <w:t>izpildītājam aktā konstatē</w:t>
      </w:r>
      <w:r>
        <w:rPr>
          <w:rFonts w:ascii="Times New Roman" w:hAnsi="Times New Roman" w:cs="Times New Roman"/>
          <w:sz w:val="26"/>
          <w:szCs w:val="26"/>
        </w:rPr>
        <w:t>tie trūkumi un</w:t>
      </w:r>
      <w:r w:rsidR="00B04D37">
        <w:rPr>
          <w:rFonts w:ascii="Times New Roman" w:hAnsi="Times New Roman" w:cs="Times New Roman"/>
          <w:sz w:val="26"/>
          <w:szCs w:val="26"/>
        </w:rPr>
        <w:t xml:space="preserve"> nepilnības ir jānovērš par saviem līdzekļiem ne vēlāk kā 5 (piecu) darba dienu </w:t>
      </w:r>
      <w:r>
        <w:rPr>
          <w:rFonts w:ascii="Times New Roman" w:hAnsi="Times New Roman" w:cs="Times New Roman"/>
          <w:sz w:val="26"/>
          <w:szCs w:val="26"/>
        </w:rPr>
        <w:t>laikā no defektu akta saņemšanas dienas</w:t>
      </w:r>
      <w:r w:rsidR="00B04D37">
        <w:rPr>
          <w:rFonts w:ascii="Times New Roman" w:hAnsi="Times New Roman" w:cs="Times New Roman"/>
          <w:sz w:val="26"/>
          <w:szCs w:val="26"/>
        </w:rPr>
        <w:t>.</w:t>
      </w:r>
    </w:p>
    <w:p w14:paraId="1EA05C23" w14:textId="77777777" w:rsidR="00B04D37" w:rsidRDefault="002A34CF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Tehniskās specifikācijas</w:t>
      </w:r>
      <w:r w:rsidR="00B04D37" w:rsidRPr="00B04D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5.3</w:t>
      </w:r>
      <w:r w:rsidR="00B04D37">
        <w:rPr>
          <w:rFonts w:ascii="Times New Roman" w:hAnsi="Times New Roman" w:cs="Times New Roman"/>
          <w:sz w:val="26"/>
          <w:szCs w:val="26"/>
        </w:rPr>
        <w:t>. apakšpunktā noteiktais defekta akts tiek nosūtīts uz izpildītāja e-pa</w:t>
      </w:r>
      <w:r w:rsidR="004A2C5E">
        <w:rPr>
          <w:rFonts w:ascii="Times New Roman" w:hAnsi="Times New Roman" w:cs="Times New Roman"/>
          <w:sz w:val="26"/>
          <w:szCs w:val="26"/>
        </w:rPr>
        <w:t>sta adresi no pasūtītāja pārstā</w:t>
      </w:r>
      <w:r w:rsidR="00B04D37">
        <w:rPr>
          <w:rFonts w:ascii="Times New Roman" w:hAnsi="Times New Roman" w:cs="Times New Roman"/>
          <w:sz w:val="26"/>
          <w:szCs w:val="26"/>
        </w:rPr>
        <w:t>v</w:t>
      </w:r>
      <w:r w:rsidR="004A2C5E">
        <w:rPr>
          <w:rFonts w:ascii="Times New Roman" w:hAnsi="Times New Roman" w:cs="Times New Roman"/>
          <w:sz w:val="26"/>
          <w:szCs w:val="26"/>
        </w:rPr>
        <w:t>j</w:t>
      </w:r>
      <w:r>
        <w:rPr>
          <w:rFonts w:ascii="Times New Roman" w:hAnsi="Times New Roman" w:cs="Times New Roman"/>
          <w:sz w:val="26"/>
          <w:szCs w:val="26"/>
        </w:rPr>
        <w:t>a e-pasta adreses</w:t>
      </w:r>
      <w:r w:rsidR="00B04D37">
        <w:rPr>
          <w:rFonts w:ascii="Times New Roman" w:hAnsi="Times New Roman" w:cs="Times New Roman"/>
          <w:sz w:val="26"/>
          <w:szCs w:val="26"/>
        </w:rPr>
        <w:t>.</w:t>
      </w:r>
    </w:p>
    <w:p w14:paraId="1EA05C24" w14:textId="77777777" w:rsidR="004A2C5E" w:rsidRDefault="004A2C5E" w:rsidP="004A2C5E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1EA05C25" w14:textId="77777777" w:rsidR="004A2C5E" w:rsidRPr="004A2C5E" w:rsidRDefault="004A2C5E" w:rsidP="000D4A4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C5E">
        <w:rPr>
          <w:rFonts w:ascii="Times New Roman" w:hAnsi="Times New Roman" w:cs="Times New Roman"/>
          <w:b/>
          <w:sz w:val="26"/>
          <w:szCs w:val="26"/>
        </w:rPr>
        <w:t>Paredzamā līguma summa un tās samaksas kārtība:</w:t>
      </w:r>
    </w:p>
    <w:p w14:paraId="1EA05C26" w14:textId="2E70A689" w:rsidR="004A2C5E" w:rsidRPr="004A2C5E" w:rsidRDefault="004A2C5E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Paredzamā līguma summa, bez pievie</w:t>
      </w:r>
      <w:r>
        <w:rPr>
          <w:rFonts w:ascii="Times New Roman" w:hAnsi="Times New Roman" w:cs="Times New Roman"/>
          <w:sz w:val="26"/>
          <w:szCs w:val="26"/>
        </w:rPr>
        <w:t xml:space="preserve">notās vērtība nodokļa ir līdz </w:t>
      </w:r>
      <w:r w:rsidR="008C205D">
        <w:rPr>
          <w:rFonts w:ascii="Times New Roman" w:hAnsi="Times New Roman" w:cs="Times New Roman"/>
          <w:sz w:val="26"/>
          <w:szCs w:val="26"/>
        </w:rPr>
        <w:t>70</w:t>
      </w:r>
      <w:r w:rsidRPr="000D4A47">
        <w:rPr>
          <w:rFonts w:ascii="Times New Roman" w:hAnsi="Times New Roman" w:cs="Times New Roman"/>
          <w:sz w:val="26"/>
          <w:szCs w:val="26"/>
        </w:rPr>
        <w:t>0,00</w:t>
      </w:r>
      <w:r w:rsidRPr="004A2C5E">
        <w:rPr>
          <w:rFonts w:ascii="Times New Roman" w:hAnsi="Times New Roman" w:cs="Times New Roman"/>
          <w:sz w:val="26"/>
          <w:szCs w:val="26"/>
        </w:rPr>
        <w:t xml:space="preserve"> euro.</w:t>
      </w:r>
    </w:p>
    <w:p w14:paraId="1EA05C27" w14:textId="77777777" w:rsidR="004A2C5E" w:rsidRPr="004A2C5E" w:rsidRDefault="004A2C5E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Avansa m</w:t>
      </w:r>
      <w:r w:rsidR="00EC0528">
        <w:rPr>
          <w:rFonts w:ascii="Times New Roman" w:hAnsi="Times New Roman" w:cs="Times New Roman"/>
          <w:sz w:val="26"/>
          <w:szCs w:val="26"/>
        </w:rPr>
        <w:t>aksājums pasūtījuma izpildei netiks veikts.</w:t>
      </w:r>
    </w:p>
    <w:p w14:paraId="1EA05C28" w14:textId="77777777" w:rsidR="004A2C5E" w:rsidRDefault="004A2C5E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Pasūtītājs apmaksu izpildītājam, par atbilstoši līguma noteikumiem izpildītu pasūtījumu veic ar pārskaitījumu uz līgumā norādīto izpildītāja bankas kontu 10 (desmit) darba dienu laikā pēc pasūtījuma izpildes pieņemšanas - nodošanas akta abpusējas parakstīšanas un rēķina saņemšanas no izpildītāja.</w:t>
      </w:r>
    </w:p>
    <w:p w14:paraId="1EA05C29" w14:textId="77777777" w:rsidR="00633654" w:rsidRDefault="00633654" w:rsidP="00633654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1EA05C2A" w14:textId="77777777" w:rsidR="000D4A47" w:rsidRDefault="000D4A47" w:rsidP="00633654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1EA05C2B" w14:textId="77777777" w:rsidR="004A2C5E" w:rsidRDefault="004A2C5E" w:rsidP="00DC2BF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4A2C5E">
        <w:rPr>
          <w:rFonts w:ascii="Times New Roman" w:hAnsi="Times New Roman" w:cs="Times New Roman"/>
          <w:b/>
          <w:sz w:val="26"/>
          <w:szCs w:val="26"/>
        </w:rPr>
        <w:t>Pretendentam izvirzītās prasības dalībai cenu aptaujā:</w:t>
      </w:r>
    </w:p>
    <w:p w14:paraId="1EA05C2C" w14:textId="77777777" w:rsidR="004A2C5E" w:rsidRDefault="004A2C5E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2C5E">
        <w:rPr>
          <w:rFonts w:ascii="Times New Roman" w:hAnsi="Times New Roman" w:cs="Times New Roman"/>
          <w:sz w:val="26"/>
          <w:szCs w:val="26"/>
        </w:rPr>
        <w:t>Pretendents normatīvajos aktos noteiktajos gadījumos un kārtībā ir reģistrēts komercreģistrā vai līdzv</w:t>
      </w:r>
      <w:r>
        <w:rPr>
          <w:rFonts w:ascii="Times New Roman" w:hAnsi="Times New Roman" w:cs="Times New Roman"/>
          <w:sz w:val="26"/>
          <w:szCs w:val="26"/>
        </w:rPr>
        <w:t>ērtīgā komercreģistrā ārvalstīs.</w:t>
      </w:r>
    </w:p>
    <w:p w14:paraId="1EA05C2D" w14:textId="77777777" w:rsidR="00FE363D" w:rsidRPr="00EC0528" w:rsidRDefault="004A2C5E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 xml:space="preserve">Pretendentam ir jābūt pieredzei līdzvērtīgu sistēmu (videonovērošanas sistēmas kuras veido ne mazāks videokameru kopskaits sistēmā - kā norādīts tehniskās specifikācijas 2.punktā) </w:t>
      </w:r>
      <w:r w:rsidR="003A18B0">
        <w:rPr>
          <w:rFonts w:ascii="Times New Roman" w:hAnsi="Times New Roman" w:cs="Times New Roman"/>
          <w:sz w:val="26"/>
          <w:szCs w:val="26"/>
        </w:rPr>
        <w:t xml:space="preserve">auditēšanā, </w:t>
      </w:r>
      <w:r w:rsidRPr="00EC0528">
        <w:rPr>
          <w:rFonts w:ascii="Times New Roman" w:hAnsi="Times New Roman" w:cs="Times New Roman"/>
          <w:sz w:val="26"/>
          <w:szCs w:val="26"/>
        </w:rPr>
        <w:t>izbūvē vai apkalpošanā (vismaz divi objekti pēdējo divu gadu laikā).</w:t>
      </w:r>
    </w:p>
    <w:p w14:paraId="1EA05C2E" w14:textId="77777777" w:rsidR="0005415B" w:rsidRDefault="0005415B" w:rsidP="00DC2BF3">
      <w:pPr>
        <w:pStyle w:val="ListParagraph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</w:p>
    <w:p w14:paraId="1EA05C2F" w14:textId="77777777" w:rsidR="00370081" w:rsidRPr="00382981" w:rsidRDefault="00370081" w:rsidP="00F63C4A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2981">
        <w:rPr>
          <w:rFonts w:ascii="Times New Roman" w:hAnsi="Times New Roman" w:cs="Times New Roman"/>
          <w:b/>
          <w:sz w:val="26"/>
          <w:szCs w:val="26"/>
        </w:rPr>
        <w:t>Pi</w:t>
      </w:r>
      <w:r w:rsidR="00135FB6">
        <w:rPr>
          <w:rFonts w:ascii="Times New Roman" w:hAnsi="Times New Roman" w:cs="Times New Roman"/>
          <w:b/>
          <w:sz w:val="26"/>
          <w:szCs w:val="26"/>
        </w:rPr>
        <w:t>edāvājuma iesniegšanas noteikumi</w:t>
      </w:r>
      <w:r w:rsidRPr="00382981">
        <w:rPr>
          <w:rFonts w:ascii="Times New Roman" w:hAnsi="Times New Roman" w:cs="Times New Roman"/>
          <w:b/>
          <w:sz w:val="26"/>
          <w:szCs w:val="26"/>
        </w:rPr>
        <w:t>:</w:t>
      </w:r>
    </w:p>
    <w:p w14:paraId="1EA05C30" w14:textId="77777777" w:rsidR="00C14A60" w:rsidRDefault="00C14A60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C14A60">
        <w:rPr>
          <w:rFonts w:ascii="Times New Roman" w:hAnsi="Times New Roman" w:cs="Times New Roman"/>
          <w:sz w:val="26"/>
          <w:szCs w:val="26"/>
        </w:rPr>
        <w:t>Pretendents iesniedzot piedāvājumu</w:t>
      </w:r>
      <w:r>
        <w:rPr>
          <w:rFonts w:ascii="Times New Roman" w:hAnsi="Times New Roman" w:cs="Times New Roman"/>
          <w:sz w:val="26"/>
          <w:szCs w:val="26"/>
        </w:rPr>
        <w:t xml:space="preserve"> iesniedz pretendenta atbilstības apliecinājumu</w:t>
      </w:r>
      <w:r w:rsidRPr="00C14A60">
        <w:rPr>
          <w:rFonts w:ascii="Times New Roman" w:hAnsi="Times New Roman" w:cs="Times New Roman"/>
          <w:sz w:val="26"/>
          <w:szCs w:val="26"/>
        </w:rPr>
        <w:t xml:space="preserve"> tehniskās specifikā</w:t>
      </w:r>
      <w:r>
        <w:rPr>
          <w:rFonts w:ascii="Times New Roman" w:hAnsi="Times New Roman" w:cs="Times New Roman"/>
          <w:sz w:val="26"/>
          <w:szCs w:val="26"/>
        </w:rPr>
        <w:t xml:space="preserve">cijas </w:t>
      </w:r>
      <w:r w:rsidR="00EC0528">
        <w:rPr>
          <w:rFonts w:ascii="Times New Roman" w:hAnsi="Times New Roman" w:cs="Times New Roman"/>
          <w:sz w:val="26"/>
          <w:szCs w:val="26"/>
        </w:rPr>
        <w:t>7.2.</w:t>
      </w:r>
      <w:r>
        <w:rPr>
          <w:rFonts w:ascii="Times New Roman" w:hAnsi="Times New Roman" w:cs="Times New Roman"/>
          <w:sz w:val="26"/>
          <w:szCs w:val="26"/>
        </w:rPr>
        <w:t xml:space="preserve"> apakšpunktā norādītajam, norādot</w:t>
      </w:r>
      <w:r w:rsidRPr="00C14A60">
        <w:rPr>
          <w:rFonts w:ascii="Times New Roman" w:hAnsi="Times New Roman" w:cs="Times New Roman"/>
          <w:sz w:val="26"/>
          <w:szCs w:val="26"/>
        </w:rPr>
        <w:t>: pasūtītāju,</w:t>
      </w:r>
      <w:r>
        <w:rPr>
          <w:rFonts w:ascii="Times New Roman" w:hAnsi="Times New Roman" w:cs="Times New Roman"/>
          <w:sz w:val="26"/>
          <w:szCs w:val="26"/>
        </w:rPr>
        <w:t xml:space="preserve"> pakalpojuma sniegšanas adresi,</w:t>
      </w:r>
      <w:r w:rsidR="00107369">
        <w:rPr>
          <w:rFonts w:ascii="Times New Roman" w:hAnsi="Times New Roman" w:cs="Times New Roman"/>
          <w:sz w:val="26"/>
          <w:szCs w:val="26"/>
        </w:rPr>
        <w:t xml:space="preserve"> pakalpojuma sniegšanas laiku un </w:t>
      </w:r>
      <w:r>
        <w:rPr>
          <w:rFonts w:ascii="Times New Roman" w:hAnsi="Times New Roman" w:cs="Times New Roman"/>
          <w:sz w:val="26"/>
          <w:szCs w:val="26"/>
        </w:rPr>
        <w:t xml:space="preserve"> pasūtītāja kontaktinformāciju.</w:t>
      </w:r>
      <w:r w:rsidRPr="00C14A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A05C31" w14:textId="77777777" w:rsidR="00EC0528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lastRenderedPageBreak/>
        <w:t xml:space="preserve">Pretendentam pirms piedāvājuma iesniegšanas ir jāveic </w:t>
      </w:r>
      <w:r>
        <w:rPr>
          <w:rFonts w:ascii="Times New Roman" w:hAnsi="Times New Roman" w:cs="Times New Roman"/>
          <w:sz w:val="26"/>
          <w:szCs w:val="26"/>
        </w:rPr>
        <w:t>iepirkuma priekšmeta apsekošana</w:t>
      </w:r>
      <w:r w:rsidRPr="00EC0528">
        <w:rPr>
          <w:rFonts w:ascii="Times New Roman" w:hAnsi="Times New Roman" w:cs="Times New Roman"/>
          <w:sz w:val="26"/>
          <w:szCs w:val="26"/>
        </w:rPr>
        <w:t xml:space="preserve"> - pasūtījuma vizuāli tehniskā stāvokļa noteikšanai, kā arī pasūtījuma izpildes un ar to saistīto iespējamo ierobežojumu konstatēšanai.</w:t>
      </w:r>
    </w:p>
    <w:p w14:paraId="1EA05C32" w14:textId="77777777" w:rsidR="00EC0528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 xml:space="preserve">Apsekošanas laikā tiks nodrošināta iespēja iepazīties ar </w:t>
      </w:r>
      <w:r>
        <w:rPr>
          <w:rFonts w:ascii="Times New Roman" w:hAnsi="Times New Roman" w:cs="Times New Roman"/>
          <w:sz w:val="26"/>
          <w:szCs w:val="26"/>
        </w:rPr>
        <w:t>tehniskās specifikācijas 4.2.apakšpunktā noteikto sistēmas tehnisko dokumentāciju (izņemot sistēmas IP adreses).</w:t>
      </w:r>
    </w:p>
    <w:p w14:paraId="1EA05C33" w14:textId="77777777" w:rsidR="003A18B0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Tehniskās specifikācijas 4.1.1. līdz 4.4.3. apakšpunktos noteikto telpu apsekošanu ir iespējams veikt: pirmdienās, otrdienās, trešdienās un ceturtdienās no pulksten 8:30 līdz 16:00</w:t>
      </w:r>
      <w:r w:rsidR="003A18B0">
        <w:rPr>
          <w:rFonts w:ascii="Times New Roman" w:hAnsi="Times New Roman" w:cs="Times New Roman"/>
          <w:sz w:val="26"/>
          <w:szCs w:val="26"/>
        </w:rPr>
        <w:t>, piektdienās 8:30 līdz 16:00.</w:t>
      </w:r>
    </w:p>
    <w:p w14:paraId="1EA05C34" w14:textId="77777777" w:rsidR="00EC0528" w:rsidRPr="00EC0528" w:rsidRDefault="003A18B0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EC0528" w:rsidRPr="00EC0528">
        <w:rPr>
          <w:rFonts w:ascii="Times New Roman" w:hAnsi="Times New Roman" w:cs="Times New Roman"/>
          <w:sz w:val="26"/>
          <w:szCs w:val="26"/>
        </w:rPr>
        <w:t>psekošanu ir nepieciešams pieteikt, ne vēlāk kā vienu darba dienu pirms vēlamā apsekošanas laika, pasūtītāja pārstāvim.</w:t>
      </w:r>
    </w:p>
    <w:p w14:paraId="1EA05C35" w14:textId="77777777" w:rsidR="00EC0528" w:rsidRPr="00EC0528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Pretendents drīkst iesniegt tikai vienu piedāvājuma variantu.</w:t>
      </w:r>
    </w:p>
    <w:p w14:paraId="1EA05C36" w14:textId="77777777" w:rsidR="00EC0528" w:rsidRPr="00EC0528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Pretendents finanšu piedāvājumā norāda izmaksas euro (bez pievienotās vērtības nodokļa likmes) par pasūtījuma izpildi atbilstoši tehniskās specifikācij</w:t>
      </w:r>
      <w:r>
        <w:rPr>
          <w:rFonts w:ascii="Times New Roman" w:hAnsi="Times New Roman" w:cs="Times New Roman"/>
          <w:sz w:val="26"/>
          <w:szCs w:val="26"/>
        </w:rPr>
        <w:t>as</w:t>
      </w:r>
      <w:r w:rsidR="0089742E">
        <w:rPr>
          <w:rFonts w:ascii="Times New Roman" w:hAnsi="Times New Roman" w:cs="Times New Roman"/>
          <w:sz w:val="26"/>
          <w:szCs w:val="26"/>
        </w:rPr>
        <w:t xml:space="preserve"> prasībām un izmaksas </w:t>
      </w:r>
      <w:r w:rsidR="00633654">
        <w:rPr>
          <w:rFonts w:ascii="Times New Roman" w:hAnsi="Times New Roman" w:cs="Times New Roman"/>
          <w:sz w:val="26"/>
          <w:szCs w:val="26"/>
        </w:rPr>
        <w:t xml:space="preserve">1 (vienas) stundas likmei par </w:t>
      </w:r>
      <w:r w:rsidR="0089742E">
        <w:rPr>
          <w:rFonts w:ascii="Times New Roman" w:hAnsi="Times New Roman" w:cs="Times New Roman"/>
          <w:sz w:val="26"/>
          <w:szCs w:val="26"/>
        </w:rPr>
        <w:t>būvuzraudzī</w:t>
      </w:r>
      <w:r w:rsidR="00633654">
        <w:rPr>
          <w:rFonts w:ascii="Times New Roman" w:hAnsi="Times New Roman" w:cs="Times New Roman"/>
          <w:sz w:val="26"/>
          <w:szCs w:val="26"/>
        </w:rPr>
        <w:t xml:space="preserve">bas pakalpojuma nodrošināšanu. </w:t>
      </w:r>
    </w:p>
    <w:p w14:paraId="1EA05C37" w14:textId="77777777" w:rsidR="00D73481" w:rsidRDefault="00D73481" w:rsidP="00D73481">
      <w:pPr>
        <w:pStyle w:val="ListParagraph"/>
        <w:ind w:left="1276"/>
        <w:jc w:val="both"/>
        <w:rPr>
          <w:rFonts w:ascii="Times New Roman" w:hAnsi="Times New Roman" w:cs="Times New Roman"/>
          <w:sz w:val="26"/>
          <w:szCs w:val="26"/>
        </w:rPr>
      </w:pPr>
    </w:p>
    <w:p w14:paraId="1EA05C38" w14:textId="77777777" w:rsidR="0005415B" w:rsidRPr="00D73481" w:rsidRDefault="0005415B" w:rsidP="00FE363D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3481">
        <w:rPr>
          <w:rFonts w:ascii="Times New Roman" w:hAnsi="Times New Roman" w:cs="Times New Roman"/>
          <w:b/>
          <w:sz w:val="26"/>
          <w:szCs w:val="26"/>
        </w:rPr>
        <w:t>Piedāvājumu vērtēšanas kritēriji:</w:t>
      </w:r>
    </w:p>
    <w:p w14:paraId="1EA05C39" w14:textId="77777777" w:rsidR="00EC0528" w:rsidRPr="00EC0528" w:rsidRDefault="00EC0528" w:rsidP="00DC2BF3">
      <w:p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9.1.</w:t>
      </w:r>
      <w:r w:rsidRPr="00EC0528">
        <w:rPr>
          <w:rFonts w:ascii="Times New Roman" w:hAnsi="Times New Roman" w:cs="Times New Roman"/>
          <w:sz w:val="26"/>
          <w:szCs w:val="26"/>
        </w:rPr>
        <w:tab/>
        <w:t>Pasūtītājs izvērtē pretendenta atbilstību tehniskās specifikācijas prasībām.</w:t>
      </w:r>
    </w:p>
    <w:p w14:paraId="1EA05C3A" w14:textId="77777777" w:rsidR="00FE363D" w:rsidRDefault="00EC0528" w:rsidP="00DC2BF3">
      <w:p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EC0528">
        <w:rPr>
          <w:rFonts w:ascii="Times New Roman" w:hAnsi="Times New Roman" w:cs="Times New Roman"/>
          <w:sz w:val="26"/>
          <w:szCs w:val="26"/>
        </w:rPr>
        <w:t>9.2.</w:t>
      </w:r>
      <w:r w:rsidRPr="00EC0528">
        <w:rPr>
          <w:rFonts w:ascii="Times New Roman" w:hAnsi="Times New Roman" w:cs="Times New Roman"/>
          <w:sz w:val="26"/>
          <w:szCs w:val="26"/>
        </w:rPr>
        <w:tab/>
        <w:t>Pasūtītājs izvēlas piedāvājumu ar zemāko cenas piedāvājumu, kas atbilst pasūtītāja tehniskajā specifikācijā noteiktajām prasībām.</w:t>
      </w:r>
    </w:p>
    <w:p w14:paraId="1EA05C3B" w14:textId="77777777" w:rsidR="00784F73" w:rsidRPr="00784F73" w:rsidRDefault="00784F73" w:rsidP="00DC2BF3">
      <w:p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784F73">
        <w:rPr>
          <w:rFonts w:ascii="Times New Roman" w:hAnsi="Times New Roman" w:cs="Times New Roman"/>
          <w:sz w:val="26"/>
          <w:szCs w:val="26"/>
        </w:rPr>
        <w:t>9.3.</w:t>
      </w:r>
      <w:r w:rsidRPr="00784F73">
        <w:rPr>
          <w:rFonts w:ascii="Times New Roman" w:hAnsi="Times New Roman" w:cs="Times New Roman"/>
          <w:sz w:val="26"/>
          <w:szCs w:val="26"/>
        </w:rPr>
        <w:tab/>
        <w:t>Piedāvājuma zemākā cena tiek aprēķināta - summējot pretendenta finanšu piedāvājumā norādītās izmaksas katra pasūtījuma daļai pēc formulas, kurā:</w:t>
      </w:r>
    </w:p>
    <w:p w14:paraId="1EA05C3C" w14:textId="77777777" w:rsidR="00784F73" w:rsidRPr="00784F73" w:rsidRDefault="00784F73" w:rsidP="00DC2BF3">
      <w:pPr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 w:rsidRPr="00784F73">
        <w:rPr>
          <w:rFonts w:ascii="Times New Roman" w:hAnsi="Times New Roman" w:cs="Times New Roman"/>
          <w:sz w:val="26"/>
          <w:szCs w:val="26"/>
        </w:rPr>
        <w:t>9.3.1.</w:t>
      </w:r>
      <w:r w:rsidRPr="00784F73">
        <w:rPr>
          <w:rFonts w:ascii="Times New Roman" w:hAnsi="Times New Roman" w:cs="Times New Roman"/>
          <w:sz w:val="26"/>
          <w:szCs w:val="26"/>
        </w:rPr>
        <w:tab/>
        <w:t xml:space="preserve">sistēmas </w:t>
      </w:r>
      <w:r>
        <w:rPr>
          <w:rFonts w:ascii="Times New Roman" w:hAnsi="Times New Roman" w:cs="Times New Roman"/>
          <w:sz w:val="26"/>
          <w:szCs w:val="26"/>
        </w:rPr>
        <w:t>tehniskā audita izmaksas (atbilstoši tehniskās specifikācijas 1.1. apakšpunktā noteiktajam) veido  9</w:t>
      </w:r>
      <w:r w:rsidRPr="00784F73">
        <w:rPr>
          <w:rFonts w:ascii="Times New Roman" w:hAnsi="Times New Roman" w:cs="Times New Roman"/>
          <w:sz w:val="26"/>
          <w:szCs w:val="26"/>
        </w:rPr>
        <w:t>0% no summas aprēķina kopējās vērtības;</w:t>
      </w:r>
    </w:p>
    <w:p w14:paraId="1EA05C3D" w14:textId="77777777" w:rsidR="00784F73" w:rsidRDefault="00784F73" w:rsidP="00DC2BF3">
      <w:pPr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 w:rsidRPr="00784F73">
        <w:rPr>
          <w:rFonts w:ascii="Times New Roman" w:hAnsi="Times New Roman" w:cs="Times New Roman"/>
          <w:sz w:val="26"/>
          <w:szCs w:val="26"/>
        </w:rPr>
        <w:t>9.3.2.</w:t>
      </w:r>
      <w:r w:rsidRPr="00784F7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sistēmas remontdarbu būvuzraudzības pakalpojuma 1 (vienas) stundas</w:t>
      </w:r>
      <w:r w:rsidR="003A18B0">
        <w:rPr>
          <w:rFonts w:ascii="Times New Roman" w:hAnsi="Times New Roman" w:cs="Times New Roman"/>
          <w:sz w:val="26"/>
          <w:szCs w:val="26"/>
        </w:rPr>
        <w:t xml:space="preserve"> (60 minūtes)</w:t>
      </w:r>
      <w:r>
        <w:rPr>
          <w:rFonts w:ascii="Times New Roman" w:hAnsi="Times New Roman" w:cs="Times New Roman"/>
          <w:sz w:val="26"/>
          <w:szCs w:val="26"/>
        </w:rPr>
        <w:t xml:space="preserve"> likme (atbilstoši tehniskās specifikācijas 1.1.1. apakšpunktā noteiktajam) </w:t>
      </w:r>
      <w:r w:rsidRPr="00784F73">
        <w:rPr>
          <w:rFonts w:ascii="Times New Roman" w:hAnsi="Times New Roman" w:cs="Times New Roman"/>
          <w:sz w:val="26"/>
          <w:szCs w:val="26"/>
        </w:rPr>
        <w:t>veido 10% no s</w:t>
      </w:r>
      <w:r w:rsidR="00821243">
        <w:rPr>
          <w:rFonts w:ascii="Times New Roman" w:hAnsi="Times New Roman" w:cs="Times New Roman"/>
          <w:sz w:val="26"/>
          <w:szCs w:val="26"/>
        </w:rPr>
        <w:t>ummas aprēķina kopējās vērtības.</w:t>
      </w:r>
    </w:p>
    <w:p w14:paraId="1CDE954B" w14:textId="77777777" w:rsidR="00C716F8" w:rsidRDefault="00C716F8" w:rsidP="00C716F8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89">
        <w:rPr>
          <w:rFonts w:ascii="Times New Roman" w:hAnsi="Times New Roman" w:cs="Times New Roman"/>
          <w:b/>
          <w:sz w:val="24"/>
          <w:szCs w:val="24"/>
        </w:rPr>
        <w:t>Pieredze</w:t>
      </w: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556"/>
        <w:gridCol w:w="2450"/>
        <w:gridCol w:w="2216"/>
        <w:gridCol w:w="2122"/>
        <w:gridCol w:w="1836"/>
      </w:tblGrid>
      <w:tr w:rsidR="00C716F8" w14:paraId="32FC4872" w14:textId="77777777" w:rsidTr="001B0F36">
        <w:tc>
          <w:tcPr>
            <w:tcW w:w="556" w:type="dxa"/>
          </w:tcPr>
          <w:p w14:paraId="22122B80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54" w:type="dxa"/>
          </w:tcPr>
          <w:p w14:paraId="2E1B8B64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Pakalpojuma apraksts</w:t>
            </w:r>
          </w:p>
        </w:tc>
        <w:tc>
          <w:tcPr>
            <w:tcW w:w="1257" w:type="dxa"/>
          </w:tcPr>
          <w:p w14:paraId="71BF5683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Pasūtītājs,</w:t>
            </w:r>
          </w:p>
          <w:p w14:paraId="5466E1F7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433" w:type="dxa"/>
          </w:tcPr>
          <w:p w14:paraId="09F79CAC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Pakalpojuma sniegšanas adrese</w:t>
            </w:r>
          </w:p>
        </w:tc>
        <w:tc>
          <w:tcPr>
            <w:tcW w:w="1980" w:type="dxa"/>
          </w:tcPr>
          <w:p w14:paraId="7B422116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Pakalpojuma sniegšanas laiks</w:t>
            </w:r>
          </w:p>
        </w:tc>
      </w:tr>
      <w:tr w:rsidR="00C716F8" w14:paraId="7A7F8F90" w14:textId="77777777" w:rsidTr="001B0F36">
        <w:tc>
          <w:tcPr>
            <w:tcW w:w="556" w:type="dxa"/>
          </w:tcPr>
          <w:p w14:paraId="13741635" w14:textId="77777777" w:rsidR="00C716F8" w:rsidRPr="00902A89" w:rsidRDefault="00C716F8" w:rsidP="001B0F36">
            <w:pPr>
              <w:jc w:val="center"/>
              <w:rPr>
                <w:sz w:val="24"/>
                <w:szCs w:val="24"/>
              </w:rPr>
            </w:pPr>
            <w:r w:rsidRPr="00902A89">
              <w:rPr>
                <w:sz w:val="24"/>
                <w:szCs w:val="24"/>
              </w:rPr>
              <w:t>1.</w:t>
            </w:r>
          </w:p>
        </w:tc>
        <w:tc>
          <w:tcPr>
            <w:tcW w:w="2954" w:type="dxa"/>
          </w:tcPr>
          <w:p w14:paraId="6784AC18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CB0170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14:paraId="72031507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4AAA98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6F8" w14:paraId="72B7DABB" w14:textId="77777777" w:rsidTr="001B0F36">
        <w:tc>
          <w:tcPr>
            <w:tcW w:w="556" w:type="dxa"/>
          </w:tcPr>
          <w:p w14:paraId="0AB37B61" w14:textId="77777777" w:rsidR="00C716F8" w:rsidRPr="00902A89" w:rsidRDefault="00C716F8" w:rsidP="001B0F36">
            <w:pPr>
              <w:jc w:val="center"/>
              <w:rPr>
                <w:sz w:val="24"/>
                <w:szCs w:val="24"/>
              </w:rPr>
            </w:pPr>
            <w:r w:rsidRPr="00902A89">
              <w:rPr>
                <w:sz w:val="24"/>
                <w:szCs w:val="24"/>
              </w:rPr>
              <w:t>2.</w:t>
            </w:r>
          </w:p>
        </w:tc>
        <w:tc>
          <w:tcPr>
            <w:tcW w:w="2954" w:type="dxa"/>
          </w:tcPr>
          <w:p w14:paraId="2290F9A7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14:paraId="2EC64519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14:paraId="0755AA39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C7013E3" w14:textId="77777777" w:rsidR="00C716F8" w:rsidRDefault="00C716F8" w:rsidP="001B0F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24F2E19" w14:textId="34CF308C" w:rsidR="00C716F8" w:rsidRDefault="00C716F8" w:rsidP="00C716F8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62F33" w14:textId="3F18A9E6" w:rsidR="00C716F8" w:rsidRDefault="00C716F8" w:rsidP="00C716F8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AC3A8" w14:textId="77777777" w:rsidR="00C716F8" w:rsidRPr="00902A89" w:rsidRDefault="00C716F8" w:rsidP="00C716F8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839CC" w14:textId="77777777" w:rsidR="00C716F8" w:rsidRDefault="00C716F8" w:rsidP="00C716F8">
      <w:p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0ABDE9E1" w14:textId="77777777" w:rsidR="00C716F8" w:rsidRDefault="00C716F8" w:rsidP="00C716F8">
      <w:p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32C21B02" w14:textId="77777777" w:rsidR="00C716F8" w:rsidRPr="00902A89" w:rsidRDefault="00C716F8" w:rsidP="00C716F8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89">
        <w:rPr>
          <w:rFonts w:ascii="Times New Roman" w:hAnsi="Times New Roman" w:cs="Times New Roman"/>
          <w:b/>
          <w:sz w:val="24"/>
          <w:szCs w:val="24"/>
        </w:rPr>
        <w:lastRenderedPageBreak/>
        <w:t>Finanšu piedāvājums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855"/>
        <w:gridCol w:w="4410"/>
      </w:tblGrid>
      <w:tr w:rsidR="00C716F8" w14:paraId="6D8D2D17" w14:textId="77777777" w:rsidTr="001B0F36">
        <w:tc>
          <w:tcPr>
            <w:tcW w:w="4855" w:type="dxa"/>
          </w:tcPr>
          <w:p w14:paraId="5B92E406" w14:textId="77777777" w:rsidR="00C716F8" w:rsidRDefault="00C716F8" w:rsidP="001B0F36">
            <w:pPr>
              <w:ind w:right="2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Pakalpojums</w:t>
            </w:r>
          </w:p>
        </w:tc>
        <w:tc>
          <w:tcPr>
            <w:tcW w:w="4410" w:type="dxa"/>
          </w:tcPr>
          <w:p w14:paraId="2D428FA3" w14:textId="77777777" w:rsidR="00C716F8" w:rsidRDefault="00C716F8" w:rsidP="001B0F36">
            <w:pPr>
              <w:ind w:right="2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bez PVN</w:t>
            </w:r>
          </w:p>
        </w:tc>
      </w:tr>
      <w:tr w:rsidR="00C716F8" w14:paraId="6F51352E" w14:textId="77777777" w:rsidTr="001B0F36">
        <w:tc>
          <w:tcPr>
            <w:tcW w:w="4855" w:type="dxa"/>
          </w:tcPr>
          <w:p w14:paraId="5C07B321" w14:textId="77777777" w:rsidR="00C716F8" w:rsidRPr="00C716F8" w:rsidRDefault="00C716F8" w:rsidP="001B0F36">
            <w:pPr>
              <w:jc w:val="center"/>
              <w:rPr>
                <w:sz w:val="24"/>
                <w:szCs w:val="24"/>
              </w:rPr>
            </w:pPr>
            <w:r w:rsidRPr="007E32CB">
              <w:rPr>
                <w:sz w:val="24"/>
                <w:szCs w:val="24"/>
              </w:rPr>
              <w:t xml:space="preserve">Izglītības un zinātnes ministrijas ēkas, Rīgā, Vaļņu ielā 2 videonovērošanas sistēmas </w:t>
            </w:r>
            <w:r>
              <w:rPr>
                <w:sz w:val="24"/>
                <w:szCs w:val="24"/>
              </w:rPr>
              <w:t>tehniskā audita veikšana</w:t>
            </w:r>
          </w:p>
          <w:p w14:paraId="2E6FE8DC" w14:textId="77777777" w:rsidR="00C716F8" w:rsidRDefault="00C716F8" w:rsidP="001B0F36">
            <w:pPr>
              <w:ind w:right="2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14:paraId="1644FAAB" w14:textId="77777777" w:rsidR="00C716F8" w:rsidRDefault="00C716F8" w:rsidP="001B0F36">
            <w:pPr>
              <w:ind w:right="27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EA05C3E" w14:textId="77777777" w:rsidR="00821243" w:rsidRDefault="00821243" w:rsidP="00784F7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A05C3F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0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1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2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3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4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5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6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7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8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9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A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B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C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D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E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4F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0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1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2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3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4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5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6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7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8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9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0119603" w14:textId="77777777" w:rsidR="00640449" w:rsidRDefault="00640449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DB4BF63" w14:textId="77777777" w:rsidR="00640449" w:rsidRDefault="00640449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A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B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C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5D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A995209" w14:textId="52440248" w:rsidR="00C716F8" w:rsidRDefault="00C716F8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FED673E" w14:textId="77777777" w:rsidR="00C716F8" w:rsidRDefault="00C716F8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62" w14:textId="77777777" w:rsidR="003A18B0" w:rsidRDefault="003A18B0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A05C63" w14:textId="77777777" w:rsidR="00821243" w:rsidRDefault="00821243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pielikums</w:t>
      </w:r>
    </w:p>
    <w:p w14:paraId="1EA05C64" w14:textId="77777777" w:rsidR="00821243" w:rsidRDefault="00821243" w:rsidP="00CC5A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videonovērošanas sistēmas lokācijas shēma un detalizācija</w:t>
      </w:r>
    </w:p>
    <w:p w14:paraId="1EA05C65" w14:textId="77777777" w:rsidR="00CC5AD6" w:rsidRDefault="00CC5AD6" w:rsidP="0082124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EA05C66" w14:textId="77777777" w:rsidR="00CC5AD6" w:rsidRPr="00CC5AD6" w:rsidRDefault="00CC5AD6" w:rsidP="00CC5A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5AD6">
        <w:rPr>
          <w:rFonts w:ascii="Times New Roman" w:hAnsi="Times New Roman" w:cs="Times New Roman"/>
          <w:sz w:val="24"/>
          <w:szCs w:val="24"/>
          <w:u w:val="single"/>
        </w:rPr>
        <w:t>1.stāva plāns</w:t>
      </w:r>
    </w:p>
    <w:p w14:paraId="1EA05C67" w14:textId="77777777" w:rsidR="00FE363D" w:rsidRDefault="00CC5AD6" w:rsidP="00D662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A05C6A" wp14:editId="1EA05C6B">
            <wp:extent cx="6312220" cy="36098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29" cy="364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5C68" w14:textId="77777777" w:rsidR="00CC5AD6" w:rsidRDefault="00CC5AD6" w:rsidP="00CC5A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CC5AD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 xml:space="preserve">2.stāva plāns </w:t>
      </w:r>
    </w:p>
    <w:p w14:paraId="1EA05C69" w14:textId="77777777" w:rsidR="00CC5AD6" w:rsidRPr="00C14A60" w:rsidRDefault="00CC5AD6" w:rsidP="00CC5A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/>
        </w:rPr>
        <w:drawing>
          <wp:inline distT="0" distB="0" distL="0" distR="0" wp14:anchorId="1EA05C6C" wp14:editId="1EA05C6D">
            <wp:extent cx="6367862" cy="353833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651" cy="356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AD6" w:rsidRPr="00C14A60" w:rsidSect="003A18B0">
      <w:footerReference w:type="default" r:id="rId10"/>
      <w:pgSz w:w="11906" w:h="16838"/>
      <w:pgMar w:top="1247" w:right="1276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3F03B" w14:textId="77777777" w:rsidR="00826514" w:rsidRDefault="00826514" w:rsidP="00BA0CB5">
      <w:pPr>
        <w:spacing w:after="0" w:line="240" w:lineRule="auto"/>
      </w:pPr>
      <w:r>
        <w:separator/>
      </w:r>
    </w:p>
  </w:endnote>
  <w:endnote w:type="continuationSeparator" w:id="0">
    <w:p w14:paraId="66CEDD5F" w14:textId="77777777" w:rsidR="00826514" w:rsidRDefault="00826514" w:rsidP="00BA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52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05C72" w14:textId="140EBFFE" w:rsidR="00B04D37" w:rsidRDefault="00B04D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6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A05C73" w14:textId="77777777" w:rsidR="00B04D37" w:rsidRDefault="00B04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4BD03" w14:textId="77777777" w:rsidR="00826514" w:rsidRDefault="00826514" w:rsidP="00BA0CB5">
      <w:pPr>
        <w:spacing w:after="0" w:line="240" w:lineRule="auto"/>
      </w:pPr>
      <w:r>
        <w:separator/>
      </w:r>
    </w:p>
  </w:footnote>
  <w:footnote w:type="continuationSeparator" w:id="0">
    <w:p w14:paraId="4CE8F7A1" w14:textId="77777777" w:rsidR="00826514" w:rsidRDefault="00826514" w:rsidP="00BA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A30F68"/>
    <w:multiLevelType w:val="hybridMultilevel"/>
    <w:tmpl w:val="E36A1A06"/>
    <w:lvl w:ilvl="0" w:tplc="AEC8C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9327843"/>
    <w:multiLevelType w:val="multilevel"/>
    <w:tmpl w:val="F72C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D7092"/>
    <w:multiLevelType w:val="multilevel"/>
    <w:tmpl w:val="A35209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6F490826"/>
    <w:multiLevelType w:val="multilevel"/>
    <w:tmpl w:val="945C2618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2D"/>
    <w:rsid w:val="000020D4"/>
    <w:rsid w:val="00003B1B"/>
    <w:rsid w:val="0001146E"/>
    <w:rsid w:val="00017486"/>
    <w:rsid w:val="00025E54"/>
    <w:rsid w:val="000308ED"/>
    <w:rsid w:val="00043265"/>
    <w:rsid w:val="000442C8"/>
    <w:rsid w:val="000513A7"/>
    <w:rsid w:val="0005415B"/>
    <w:rsid w:val="000625A0"/>
    <w:rsid w:val="0007042E"/>
    <w:rsid w:val="00070C0B"/>
    <w:rsid w:val="000862FE"/>
    <w:rsid w:val="000962B8"/>
    <w:rsid w:val="000D4A47"/>
    <w:rsid w:val="000E6A6E"/>
    <w:rsid w:val="00101C0E"/>
    <w:rsid w:val="0010367E"/>
    <w:rsid w:val="00104811"/>
    <w:rsid w:val="0010569B"/>
    <w:rsid w:val="00107369"/>
    <w:rsid w:val="00110301"/>
    <w:rsid w:val="0011174E"/>
    <w:rsid w:val="00115614"/>
    <w:rsid w:val="00115865"/>
    <w:rsid w:val="00135FB6"/>
    <w:rsid w:val="00144C6D"/>
    <w:rsid w:val="0015135B"/>
    <w:rsid w:val="00174C93"/>
    <w:rsid w:val="001A4E13"/>
    <w:rsid w:val="001A6BA7"/>
    <w:rsid w:val="001A79C5"/>
    <w:rsid w:val="001C542B"/>
    <w:rsid w:val="001F407A"/>
    <w:rsid w:val="0020685A"/>
    <w:rsid w:val="00235D8B"/>
    <w:rsid w:val="00243BD4"/>
    <w:rsid w:val="002511F0"/>
    <w:rsid w:val="002621CF"/>
    <w:rsid w:val="002636F2"/>
    <w:rsid w:val="00263C7A"/>
    <w:rsid w:val="00286C79"/>
    <w:rsid w:val="00292479"/>
    <w:rsid w:val="002A34CF"/>
    <w:rsid w:val="002A35EB"/>
    <w:rsid w:val="002B4C30"/>
    <w:rsid w:val="002E6E4F"/>
    <w:rsid w:val="00327CB3"/>
    <w:rsid w:val="0034304A"/>
    <w:rsid w:val="00344E65"/>
    <w:rsid w:val="00370081"/>
    <w:rsid w:val="00370CD8"/>
    <w:rsid w:val="00370F60"/>
    <w:rsid w:val="003777F8"/>
    <w:rsid w:val="00382981"/>
    <w:rsid w:val="003911B9"/>
    <w:rsid w:val="003920C6"/>
    <w:rsid w:val="003A18B0"/>
    <w:rsid w:val="003B29DC"/>
    <w:rsid w:val="003C4161"/>
    <w:rsid w:val="003C7E2A"/>
    <w:rsid w:val="003E24DC"/>
    <w:rsid w:val="003F202A"/>
    <w:rsid w:val="00413E37"/>
    <w:rsid w:val="0042386C"/>
    <w:rsid w:val="00447B02"/>
    <w:rsid w:val="00453BBC"/>
    <w:rsid w:val="00463508"/>
    <w:rsid w:val="00471588"/>
    <w:rsid w:val="00476311"/>
    <w:rsid w:val="004768AD"/>
    <w:rsid w:val="004906C0"/>
    <w:rsid w:val="0049445F"/>
    <w:rsid w:val="004A2C5E"/>
    <w:rsid w:val="004C1A4E"/>
    <w:rsid w:val="004C24D6"/>
    <w:rsid w:val="004C7A52"/>
    <w:rsid w:val="00574ABE"/>
    <w:rsid w:val="00577FA5"/>
    <w:rsid w:val="005875A6"/>
    <w:rsid w:val="00593070"/>
    <w:rsid w:val="005A5AAD"/>
    <w:rsid w:val="005C0D52"/>
    <w:rsid w:val="005C2F70"/>
    <w:rsid w:val="005C623C"/>
    <w:rsid w:val="005D0507"/>
    <w:rsid w:val="005D06C1"/>
    <w:rsid w:val="005D1E92"/>
    <w:rsid w:val="005E2548"/>
    <w:rsid w:val="005F26DA"/>
    <w:rsid w:val="00601BAE"/>
    <w:rsid w:val="0060446A"/>
    <w:rsid w:val="00607918"/>
    <w:rsid w:val="006129EA"/>
    <w:rsid w:val="0061695C"/>
    <w:rsid w:val="00621EEA"/>
    <w:rsid w:val="00633654"/>
    <w:rsid w:val="00633B68"/>
    <w:rsid w:val="00640449"/>
    <w:rsid w:val="006535BB"/>
    <w:rsid w:val="006634FA"/>
    <w:rsid w:val="00673642"/>
    <w:rsid w:val="006842A2"/>
    <w:rsid w:val="00693D7F"/>
    <w:rsid w:val="006A0D7F"/>
    <w:rsid w:val="006B2AD6"/>
    <w:rsid w:val="006B51B9"/>
    <w:rsid w:val="006B7FEA"/>
    <w:rsid w:val="006D07AD"/>
    <w:rsid w:val="006D3055"/>
    <w:rsid w:val="006F194E"/>
    <w:rsid w:val="006F7E2C"/>
    <w:rsid w:val="007000BD"/>
    <w:rsid w:val="0070140F"/>
    <w:rsid w:val="0070153B"/>
    <w:rsid w:val="0071272E"/>
    <w:rsid w:val="00713CE6"/>
    <w:rsid w:val="00735DEE"/>
    <w:rsid w:val="00741D75"/>
    <w:rsid w:val="00753B28"/>
    <w:rsid w:val="007551A1"/>
    <w:rsid w:val="00760B94"/>
    <w:rsid w:val="00784F73"/>
    <w:rsid w:val="0078515A"/>
    <w:rsid w:val="00796CF0"/>
    <w:rsid w:val="007A172D"/>
    <w:rsid w:val="007A58E5"/>
    <w:rsid w:val="007B2004"/>
    <w:rsid w:val="007D2239"/>
    <w:rsid w:val="007F141F"/>
    <w:rsid w:val="007F210F"/>
    <w:rsid w:val="007F4D9C"/>
    <w:rsid w:val="00801B39"/>
    <w:rsid w:val="008044A6"/>
    <w:rsid w:val="00806073"/>
    <w:rsid w:val="00816089"/>
    <w:rsid w:val="00821243"/>
    <w:rsid w:val="00826514"/>
    <w:rsid w:val="00834B0A"/>
    <w:rsid w:val="00874083"/>
    <w:rsid w:val="008749CF"/>
    <w:rsid w:val="00884E0A"/>
    <w:rsid w:val="0089742E"/>
    <w:rsid w:val="008B7320"/>
    <w:rsid w:val="008C0E24"/>
    <w:rsid w:val="008C205D"/>
    <w:rsid w:val="008D31D9"/>
    <w:rsid w:val="008E2BB4"/>
    <w:rsid w:val="008E40DF"/>
    <w:rsid w:val="008E502D"/>
    <w:rsid w:val="0091031B"/>
    <w:rsid w:val="00914B55"/>
    <w:rsid w:val="0093322F"/>
    <w:rsid w:val="00935F2C"/>
    <w:rsid w:val="00937819"/>
    <w:rsid w:val="009504F9"/>
    <w:rsid w:val="009611BB"/>
    <w:rsid w:val="009653FB"/>
    <w:rsid w:val="0097384E"/>
    <w:rsid w:val="0097449E"/>
    <w:rsid w:val="00976D8C"/>
    <w:rsid w:val="00980247"/>
    <w:rsid w:val="00983948"/>
    <w:rsid w:val="00983B1E"/>
    <w:rsid w:val="009944D0"/>
    <w:rsid w:val="009A7C2C"/>
    <w:rsid w:val="009B73D8"/>
    <w:rsid w:val="009C0445"/>
    <w:rsid w:val="009D712A"/>
    <w:rsid w:val="009E1424"/>
    <w:rsid w:val="009E7F30"/>
    <w:rsid w:val="009F15E5"/>
    <w:rsid w:val="009F2E91"/>
    <w:rsid w:val="009F7371"/>
    <w:rsid w:val="00A068A3"/>
    <w:rsid w:val="00A06BEF"/>
    <w:rsid w:val="00A113E3"/>
    <w:rsid w:val="00A13791"/>
    <w:rsid w:val="00A42FC1"/>
    <w:rsid w:val="00A54360"/>
    <w:rsid w:val="00A56E3F"/>
    <w:rsid w:val="00A63853"/>
    <w:rsid w:val="00A66147"/>
    <w:rsid w:val="00A91AB7"/>
    <w:rsid w:val="00A96B67"/>
    <w:rsid w:val="00AA342E"/>
    <w:rsid w:val="00AC5691"/>
    <w:rsid w:val="00AD5BF0"/>
    <w:rsid w:val="00AE469B"/>
    <w:rsid w:val="00AE5598"/>
    <w:rsid w:val="00AF2C9E"/>
    <w:rsid w:val="00B00415"/>
    <w:rsid w:val="00B04B87"/>
    <w:rsid w:val="00B04D37"/>
    <w:rsid w:val="00B06DE2"/>
    <w:rsid w:val="00B07B23"/>
    <w:rsid w:val="00B156A3"/>
    <w:rsid w:val="00B17A87"/>
    <w:rsid w:val="00B22BC6"/>
    <w:rsid w:val="00B232CE"/>
    <w:rsid w:val="00B2516F"/>
    <w:rsid w:val="00B27566"/>
    <w:rsid w:val="00B36A8A"/>
    <w:rsid w:val="00B37803"/>
    <w:rsid w:val="00B379E9"/>
    <w:rsid w:val="00B555E9"/>
    <w:rsid w:val="00B65920"/>
    <w:rsid w:val="00B76AB7"/>
    <w:rsid w:val="00B806E4"/>
    <w:rsid w:val="00B87E5C"/>
    <w:rsid w:val="00B927D1"/>
    <w:rsid w:val="00B961F1"/>
    <w:rsid w:val="00B97D08"/>
    <w:rsid w:val="00BA0CB5"/>
    <w:rsid w:val="00BA7C2B"/>
    <w:rsid w:val="00BB2405"/>
    <w:rsid w:val="00BB74A4"/>
    <w:rsid w:val="00BC2063"/>
    <w:rsid w:val="00BE0B88"/>
    <w:rsid w:val="00BE16AB"/>
    <w:rsid w:val="00BE39DD"/>
    <w:rsid w:val="00BE4144"/>
    <w:rsid w:val="00C03778"/>
    <w:rsid w:val="00C057BC"/>
    <w:rsid w:val="00C14A60"/>
    <w:rsid w:val="00C14B73"/>
    <w:rsid w:val="00C1712E"/>
    <w:rsid w:val="00C34A40"/>
    <w:rsid w:val="00C421AF"/>
    <w:rsid w:val="00C53B37"/>
    <w:rsid w:val="00C5793B"/>
    <w:rsid w:val="00C64C39"/>
    <w:rsid w:val="00C67D4E"/>
    <w:rsid w:val="00C716F8"/>
    <w:rsid w:val="00C77C4B"/>
    <w:rsid w:val="00CA1440"/>
    <w:rsid w:val="00CA3D2B"/>
    <w:rsid w:val="00CC59F0"/>
    <w:rsid w:val="00CC5AD6"/>
    <w:rsid w:val="00CD24BF"/>
    <w:rsid w:val="00CD2ECF"/>
    <w:rsid w:val="00CD42CF"/>
    <w:rsid w:val="00CD6A20"/>
    <w:rsid w:val="00CF27CD"/>
    <w:rsid w:val="00CF71E2"/>
    <w:rsid w:val="00D03CAD"/>
    <w:rsid w:val="00D07933"/>
    <w:rsid w:val="00D147B3"/>
    <w:rsid w:val="00D1581A"/>
    <w:rsid w:val="00D344E2"/>
    <w:rsid w:val="00D3643F"/>
    <w:rsid w:val="00D662F4"/>
    <w:rsid w:val="00D73481"/>
    <w:rsid w:val="00D8544E"/>
    <w:rsid w:val="00D967EA"/>
    <w:rsid w:val="00DB0DF0"/>
    <w:rsid w:val="00DB4439"/>
    <w:rsid w:val="00DB6605"/>
    <w:rsid w:val="00DB6880"/>
    <w:rsid w:val="00DB75EE"/>
    <w:rsid w:val="00DC167E"/>
    <w:rsid w:val="00DC2BF3"/>
    <w:rsid w:val="00DD478F"/>
    <w:rsid w:val="00DD6603"/>
    <w:rsid w:val="00DD769E"/>
    <w:rsid w:val="00DE4637"/>
    <w:rsid w:val="00DF3E0D"/>
    <w:rsid w:val="00DF447E"/>
    <w:rsid w:val="00DF5C45"/>
    <w:rsid w:val="00E14122"/>
    <w:rsid w:val="00E23A7F"/>
    <w:rsid w:val="00E34030"/>
    <w:rsid w:val="00E34C25"/>
    <w:rsid w:val="00E37CB1"/>
    <w:rsid w:val="00E705D0"/>
    <w:rsid w:val="00E723E2"/>
    <w:rsid w:val="00E7272D"/>
    <w:rsid w:val="00E7381C"/>
    <w:rsid w:val="00E74AC3"/>
    <w:rsid w:val="00E76FEE"/>
    <w:rsid w:val="00E85C5E"/>
    <w:rsid w:val="00E85DA3"/>
    <w:rsid w:val="00E87C43"/>
    <w:rsid w:val="00E94609"/>
    <w:rsid w:val="00EA4F44"/>
    <w:rsid w:val="00EB110B"/>
    <w:rsid w:val="00EB2010"/>
    <w:rsid w:val="00EC0528"/>
    <w:rsid w:val="00EF6E4D"/>
    <w:rsid w:val="00F15227"/>
    <w:rsid w:val="00F373EF"/>
    <w:rsid w:val="00F5352C"/>
    <w:rsid w:val="00F55A56"/>
    <w:rsid w:val="00F63C4A"/>
    <w:rsid w:val="00F64BEB"/>
    <w:rsid w:val="00F651AE"/>
    <w:rsid w:val="00F746ED"/>
    <w:rsid w:val="00F929F1"/>
    <w:rsid w:val="00F96AE8"/>
    <w:rsid w:val="00FA4F24"/>
    <w:rsid w:val="00FA6E68"/>
    <w:rsid w:val="00FA7ABF"/>
    <w:rsid w:val="00FC6096"/>
    <w:rsid w:val="00FC6D3F"/>
    <w:rsid w:val="00FD0F4F"/>
    <w:rsid w:val="00FD32E1"/>
    <w:rsid w:val="00FE363D"/>
    <w:rsid w:val="00FF10A4"/>
    <w:rsid w:val="00FF424B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5BE6"/>
  <w15:chartTrackingRefBased/>
  <w15:docId w15:val="{B0945948-198B-447A-8665-0AFFA1B2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B5"/>
  </w:style>
  <w:style w:type="paragraph" w:styleId="Footer">
    <w:name w:val="footer"/>
    <w:basedOn w:val="Normal"/>
    <w:link w:val="FooterChar"/>
    <w:uiPriority w:val="99"/>
    <w:unhideWhenUsed/>
    <w:rsid w:val="00BA0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B5"/>
  </w:style>
  <w:style w:type="character" w:styleId="Hyperlink">
    <w:name w:val="Hyperlink"/>
    <w:basedOn w:val="DefaultParagraphFont"/>
    <w:uiPriority w:val="99"/>
    <w:unhideWhenUsed/>
    <w:rsid w:val="00A56E3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2114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6ECF5"/>
                        <w:left w:val="single" w:sz="6" w:space="0" w:color="E6ECF5"/>
                        <w:bottom w:val="single" w:sz="6" w:space="0" w:color="E6ECF5"/>
                        <w:right w:val="single" w:sz="6" w:space="0" w:color="E6ECF5"/>
                      </w:divBdr>
                      <w:divsChild>
                        <w:div w:id="19875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99D0-37F1-47FB-A66B-705FC2E2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Žuks-Rože</dc:creator>
  <cp:keywords/>
  <dc:description/>
  <cp:lastModifiedBy>User</cp:lastModifiedBy>
  <cp:revision>2</cp:revision>
  <cp:lastPrinted>2021-07-19T07:26:00Z</cp:lastPrinted>
  <dcterms:created xsi:type="dcterms:W3CDTF">2021-09-21T10:31:00Z</dcterms:created>
  <dcterms:modified xsi:type="dcterms:W3CDTF">2021-09-21T10:31:00Z</dcterms:modified>
</cp:coreProperties>
</file>