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F4EA" w14:textId="79241971" w:rsidR="00121D3C" w:rsidRDefault="00121D3C" w:rsidP="00121D3C">
      <w:pPr>
        <w:pStyle w:val="NormalWeb"/>
        <w:spacing w:before="240" w:beforeAutospacing="0" w:after="240" w:afterAutospacing="0" w:line="360" w:lineRule="auto"/>
        <w:jc w:val="right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Izstrādāti: 21.10.2021</w:t>
      </w:r>
    </w:p>
    <w:p w14:paraId="78F0ED06" w14:textId="03EEDFF7" w:rsidR="00121D3C" w:rsidRPr="00121D3C" w:rsidRDefault="00121D3C" w:rsidP="00121D3C">
      <w:pPr>
        <w:pStyle w:val="NormalWeb"/>
        <w:spacing w:before="240" w:beforeAutospacing="0" w:after="240" w:afterAutospacing="0" w:line="360" w:lineRule="auto"/>
        <w:jc w:val="right"/>
        <w:rPr>
          <w:i/>
          <w:iCs/>
          <w:color w:val="000000"/>
          <w:lang w:val="lv-LV"/>
        </w:rPr>
      </w:pPr>
      <w:r>
        <w:rPr>
          <w:i/>
          <w:iCs/>
          <w:color w:val="000000"/>
          <w:lang w:val="lv-LV"/>
        </w:rPr>
        <w:t>Precizēti: 26.10.2021</w:t>
      </w:r>
    </w:p>
    <w:p w14:paraId="47192415" w14:textId="386FE7E4" w:rsidR="0099114E" w:rsidRPr="007445B7" w:rsidRDefault="00076B1D" w:rsidP="00F26857">
      <w:pPr>
        <w:pStyle w:val="NormalWeb"/>
        <w:spacing w:before="240" w:beforeAutospacing="0" w:after="240" w:afterAutospacing="0" w:line="360" w:lineRule="auto"/>
        <w:jc w:val="center"/>
        <w:rPr>
          <w:b/>
          <w:bCs/>
          <w:color w:val="000000"/>
          <w:sz w:val="28"/>
          <w:szCs w:val="28"/>
          <w:lang w:val="lv-LV"/>
        </w:rPr>
      </w:pPr>
      <w:r w:rsidRPr="007445B7">
        <w:rPr>
          <w:b/>
          <w:bCs/>
          <w:color w:val="000000"/>
          <w:sz w:val="28"/>
          <w:szCs w:val="28"/>
          <w:lang w:val="lv-LV"/>
        </w:rPr>
        <w:t xml:space="preserve">Ieteikumi </w:t>
      </w:r>
      <w:r w:rsidR="0008410D" w:rsidRPr="007445B7">
        <w:rPr>
          <w:b/>
          <w:bCs/>
          <w:color w:val="000000"/>
          <w:sz w:val="28"/>
          <w:szCs w:val="28"/>
          <w:lang w:val="lv-LV"/>
        </w:rPr>
        <w:t xml:space="preserve">studiju procesa organizēšanai augstskolās un koledžās </w:t>
      </w:r>
      <w:r w:rsidR="00B135C2" w:rsidRPr="007445B7">
        <w:rPr>
          <w:b/>
          <w:bCs/>
          <w:color w:val="000000"/>
          <w:sz w:val="28"/>
          <w:szCs w:val="28"/>
          <w:lang w:val="lv-LV"/>
        </w:rPr>
        <w:t>mājsēdes laikā</w:t>
      </w:r>
    </w:p>
    <w:p w14:paraId="3CABCD57" w14:textId="7B252D5A" w:rsidR="000E4B0A" w:rsidRPr="007445B7" w:rsidRDefault="000E4B0A" w:rsidP="00F26857">
      <w:pPr>
        <w:pStyle w:val="NormalWeb"/>
        <w:spacing w:before="240" w:beforeAutospacing="0" w:after="240" w:afterAutospacing="0" w:line="360" w:lineRule="auto"/>
        <w:ind w:firstLine="357"/>
        <w:jc w:val="both"/>
        <w:rPr>
          <w:sz w:val="22"/>
          <w:lang w:val="lv-LV"/>
        </w:rPr>
      </w:pPr>
      <w:r w:rsidRPr="007445B7">
        <w:rPr>
          <w:bCs/>
          <w:color w:val="000000"/>
          <w:szCs w:val="28"/>
          <w:lang w:val="lv-LV"/>
        </w:rPr>
        <w:t xml:space="preserve">Šie ieteikumi ir izstrādāti balstoties uz </w:t>
      </w:r>
      <w:r w:rsidR="00571220" w:rsidRPr="007445B7">
        <w:rPr>
          <w:bCs/>
          <w:color w:val="000000"/>
          <w:szCs w:val="28"/>
          <w:lang w:val="lv-LV"/>
        </w:rPr>
        <w:t>2021.</w:t>
      </w:r>
      <w:r w:rsidR="001255BC">
        <w:rPr>
          <w:bCs/>
          <w:color w:val="000000"/>
          <w:szCs w:val="28"/>
          <w:lang w:val="lv-LV"/>
        </w:rPr>
        <w:t> </w:t>
      </w:r>
      <w:r w:rsidR="00571220" w:rsidRPr="007445B7">
        <w:rPr>
          <w:bCs/>
          <w:color w:val="000000"/>
          <w:szCs w:val="28"/>
          <w:lang w:val="lv-LV"/>
        </w:rPr>
        <w:t>gada 8.</w:t>
      </w:r>
      <w:r w:rsidR="001255BC">
        <w:rPr>
          <w:bCs/>
          <w:color w:val="000000"/>
          <w:szCs w:val="28"/>
          <w:lang w:val="lv-LV"/>
        </w:rPr>
        <w:t> </w:t>
      </w:r>
      <w:r w:rsidR="00571220" w:rsidRPr="007445B7">
        <w:rPr>
          <w:bCs/>
          <w:color w:val="000000"/>
          <w:szCs w:val="28"/>
          <w:lang w:val="lv-LV"/>
        </w:rPr>
        <w:t xml:space="preserve">oktobra Ministru kabineta rīkojumu </w:t>
      </w:r>
      <w:r w:rsidR="00AF501E" w:rsidRPr="007445B7">
        <w:rPr>
          <w:bCs/>
          <w:color w:val="000000"/>
          <w:szCs w:val="28"/>
          <w:lang w:val="lv-LV"/>
        </w:rPr>
        <w:t>Nr.</w:t>
      </w:r>
      <w:r w:rsidR="001255BC">
        <w:rPr>
          <w:bCs/>
          <w:color w:val="000000"/>
          <w:szCs w:val="28"/>
          <w:lang w:val="lv-LV"/>
        </w:rPr>
        <w:t> </w:t>
      </w:r>
      <w:r w:rsidR="00AF501E" w:rsidRPr="007445B7">
        <w:rPr>
          <w:bCs/>
          <w:color w:val="000000"/>
          <w:szCs w:val="28"/>
          <w:lang w:val="lv-LV"/>
        </w:rPr>
        <w:t>720</w:t>
      </w:r>
      <w:r w:rsidR="001255BC">
        <w:rPr>
          <w:bCs/>
          <w:color w:val="000000"/>
          <w:szCs w:val="28"/>
          <w:lang w:val="lv-LV"/>
        </w:rPr>
        <w:t> </w:t>
      </w:r>
      <w:r w:rsidR="00571220" w:rsidRPr="007445B7">
        <w:rPr>
          <w:bCs/>
          <w:color w:val="000000"/>
          <w:szCs w:val="28"/>
          <w:lang w:val="lv-LV"/>
        </w:rPr>
        <w:t>"Par ārkārtējās situācijas izsludināšanu"</w:t>
      </w:r>
      <w:r w:rsidR="00C208DF" w:rsidRPr="007445B7">
        <w:rPr>
          <w:bCs/>
          <w:color w:val="000000"/>
          <w:szCs w:val="28"/>
          <w:lang w:val="lv-LV"/>
        </w:rPr>
        <w:t xml:space="preserve"> (</w:t>
      </w:r>
      <w:r w:rsidR="00A82B54" w:rsidRPr="007445B7">
        <w:rPr>
          <w:bCs/>
          <w:color w:val="000000"/>
          <w:szCs w:val="28"/>
          <w:lang w:val="lv-LV"/>
        </w:rPr>
        <w:t>mājsēde no 2021. gada 21. oktobra</w:t>
      </w:r>
      <w:r w:rsidR="001A4158">
        <w:rPr>
          <w:bCs/>
          <w:color w:val="000000"/>
          <w:szCs w:val="28"/>
          <w:lang w:val="lv-LV"/>
        </w:rPr>
        <w:t xml:space="preserve"> līdz 2021. gada 15. novembrim</w:t>
      </w:r>
      <w:r w:rsidR="00D702D7">
        <w:rPr>
          <w:bCs/>
          <w:color w:val="000000"/>
          <w:szCs w:val="28"/>
          <w:lang w:val="lv-LV"/>
        </w:rPr>
        <w:t>, turpmāk – MK rīkojums</w:t>
      </w:r>
      <w:r w:rsidR="00C208DF" w:rsidRPr="007445B7">
        <w:rPr>
          <w:bCs/>
          <w:color w:val="000000"/>
          <w:szCs w:val="28"/>
          <w:lang w:val="lv-LV"/>
        </w:rPr>
        <w:t>)</w:t>
      </w:r>
      <w:r w:rsidRPr="007445B7">
        <w:rPr>
          <w:bCs/>
          <w:color w:val="000000"/>
          <w:szCs w:val="28"/>
          <w:lang w:val="lv-LV"/>
        </w:rPr>
        <w:t xml:space="preserve">. Ņemot vērā epidemioloģisko apstākļu mainību, </w:t>
      </w:r>
      <w:r w:rsidRPr="007445B7">
        <w:rPr>
          <w:b/>
          <w:bCs/>
          <w:color w:val="000000"/>
          <w:szCs w:val="28"/>
          <w:lang w:val="lv-LV"/>
        </w:rPr>
        <w:t>lūdzam sekot līdzi valdības lēmumiem un izmaiņām normatīvajā regulējumā</w:t>
      </w:r>
      <w:r w:rsidRPr="007445B7">
        <w:rPr>
          <w:bCs/>
          <w:color w:val="000000"/>
          <w:szCs w:val="28"/>
          <w:lang w:val="lv-LV"/>
        </w:rPr>
        <w:t xml:space="preserve"> saistībā ar valstī esošo epidemioloģisko situāciju.</w:t>
      </w:r>
      <w:r w:rsidR="001D28BD">
        <w:rPr>
          <w:bCs/>
          <w:color w:val="000000"/>
          <w:szCs w:val="28"/>
          <w:lang w:val="lv-LV"/>
        </w:rPr>
        <w:t xml:space="preserve"> </w:t>
      </w:r>
      <w:r w:rsidR="001D28BD" w:rsidRPr="001D28BD">
        <w:rPr>
          <w:bCs/>
          <w:color w:val="000000"/>
          <w:szCs w:val="28"/>
          <w:lang w:val="lv-LV"/>
        </w:rPr>
        <w:t>Augstskola un koledža nosaka atbildīgo personu, kura koordinē noteikto prasību ieviešanu un uzraudzību un informē nodarbinātās personas un studējošos par minēto procesu.</w:t>
      </w:r>
    </w:p>
    <w:p w14:paraId="71363C04" w14:textId="5B5B068F" w:rsidR="00A82B54" w:rsidRPr="001D28BD" w:rsidRDefault="00153864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color w:val="000000"/>
          <w:lang w:val="lv-LV"/>
        </w:rPr>
        <w:t xml:space="preserve">Augstskolas un koledžas, kas īsteno augstākās izglītības programmas, nodrošina studiju procesu un nodarbinātību attālināti. </w:t>
      </w:r>
      <w:r w:rsidR="00A82B54" w:rsidRPr="007445B7">
        <w:rPr>
          <w:color w:val="000000"/>
          <w:lang w:val="lv-LV"/>
        </w:rPr>
        <w:t>Izņēmums</w:t>
      </w:r>
      <w:r w:rsidR="00716F59">
        <w:rPr>
          <w:color w:val="000000"/>
          <w:lang w:val="lv-LV"/>
        </w:rPr>
        <w:t xml:space="preserve"> ir </w:t>
      </w:r>
      <w:r w:rsidR="00A82B54" w:rsidRPr="007445B7">
        <w:rPr>
          <w:color w:val="000000"/>
          <w:lang w:val="lv-LV"/>
        </w:rPr>
        <w:t>praktiskās un klīniskās mācības profesionālās izglītības programmu apguvē veselības aprūpes un veterinārmedicīnas jomā reglamentētajās profesijās un specialitātēs, tai skaitā rezidentūrā.</w:t>
      </w:r>
      <w:r w:rsidR="001A4158">
        <w:rPr>
          <w:color w:val="000000"/>
          <w:lang w:val="lv-LV"/>
        </w:rPr>
        <w:t xml:space="preserve"> </w:t>
      </w:r>
      <w:r w:rsidR="001A4158" w:rsidRPr="001A4158">
        <w:rPr>
          <w:color w:val="000000"/>
          <w:lang w:val="lv-LV"/>
        </w:rPr>
        <w:t>Augstskolas, kas īsteno programmas veselības aprūpē un veterinārmedicīnā var izvēlēties praktisko nodarbību studiju formu</w:t>
      </w:r>
      <w:r w:rsidR="001A4158">
        <w:rPr>
          <w:b/>
          <w:color w:val="000000"/>
          <w:lang w:val="lv-LV"/>
        </w:rPr>
        <w:t xml:space="preserve"> – klātienē vai attālināti</w:t>
      </w:r>
      <w:r w:rsidR="00D702D7">
        <w:rPr>
          <w:b/>
          <w:color w:val="000000"/>
          <w:lang w:val="lv-LV"/>
        </w:rPr>
        <w:t xml:space="preserve">, izvērtējot, vai praktiskās nodarbības iespējams īstenot attālināti. </w:t>
      </w:r>
      <w:r w:rsidR="001A4158">
        <w:rPr>
          <w:color w:val="000000"/>
          <w:lang w:val="lv-LV"/>
        </w:rPr>
        <w:t xml:space="preserve"> </w:t>
      </w:r>
    </w:p>
    <w:p w14:paraId="64FA582D" w14:textId="56287D00" w:rsidR="00A94E2D" w:rsidRPr="001255BC" w:rsidRDefault="00153864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color w:val="000000"/>
          <w:lang w:val="lv-LV"/>
        </w:rPr>
        <w:t>Klātienē ar Covid-19 sertifikātu par vakcināciju vai pārslimošanu var strādāt tikai</w:t>
      </w:r>
      <w:r w:rsidR="00A94E2D">
        <w:rPr>
          <w:color w:val="000000"/>
          <w:lang w:val="lv-LV"/>
        </w:rPr>
        <w:t xml:space="preserve"> izņēmuma gadījumā</w:t>
      </w:r>
      <w:r w:rsidRPr="007445B7">
        <w:rPr>
          <w:color w:val="000000"/>
          <w:lang w:val="lv-LV"/>
        </w:rPr>
        <w:t xml:space="preserve"> </w:t>
      </w:r>
      <w:r w:rsidR="005E7C0B" w:rsidRPr="007445B7">
        <w:rPr>
          <w:color w:val="000000"/>
          <w:lang w:val="lv-LV"/>
        </w:rPr>
        <w:t xml:space="preserve">augstskolas </w:t>
      </w:r>
      <w:r w:rsidR="00A94E2D">
        <w:rPr>
          <w:color w:val="000000"/>
          <w:lang w:val="lv-LV"/>
        </w:rPr>
        <w:t>personāls</w:t>
      </w:r>
      <w:r w:rsidRPr="007445B7">
        <w:rPr>
          <w:color w:val="000000"/>
          <w:lang w:val="lv-LV"/>
        </w:rPr>
        <w:t xml:space="preserve">, </w:t>
      </w:r>
      <w:r w:rsidR="00A94E2D">
        <w:rPr>
          <w:color w:val="000000"/>
          <w:lang w:val="lv-LV"/>
        </w:rPr>
        <w:t>kas</w:t>
      </w:r>
      <w:r w:rsidR="00A94E2D" w:rsidRPr="007445B7">
        <w:rPr>
          <w:color w:val="000000"/>
          <w:lang w:val="lv-LV"/>
        </w:rPr>
        <w:t xml:space="preserve"> </w:t>
      </w:r>
      <w:r w:rsidRPr="007445B7">
        <w:rPr>
          <w:color w:val="000000"/>
          <w:lang w:val="lv-LV"/>
        </w:rPr>
        <w:t xml:space="preserve">nodrošina </w:t>
      </w:r>
      <w:r w:rsidR="00A94E2D">
        <w:rPr>
          <w:color w:val="000000"/>
          <w:lang w:val="lv-LV"/>
        </w:rPr>
        <w:t>kritiski svarīgas funkcijas un nepārtrauktību</w:t>
      </w:r>
      <w:r w:rsidRPr="007445B7">
        <w:rPr>
          <w:color w:val="000000"/>
          <w:lang w:val="lv-LV"/>
        </w:rPr>
        <w:t xml:space="preserve"> un nevar to ve</w:t>
      </w:r>
      <w:r w:rsidR="00A82B54" w:rsidRPr="007445B7">
        <w:rPr>
          <w:color w:val="000000"/>
          <w:lang w:val="lv-LV"/>
        </w:rPr>
        <w:t xml:space="preserve">ikt attālināti savā dzīvesvietā. </w:t>
      </w:r>
      <w:r w:rsidR="00716F59">
        <w:rPr>
          <w:color w:val="000000"/>
          <w:lang w:val="lv-LV"/>
        </w:rPr>
        <w:t xml:space="preserve">Šos darbiniekus </w:t>
      </w:r>
      <w:r w:rsidR="00A94E2D">
        <w:rPr>
          <w:color w:val="000000"/>
          <w:lang w:val="lv-LV"/>
        </w:rPr>
        <w:t>apstiprina ar atsevišķu</w:t>
      </w:r>
      <w:r w:rsidR="00716F59">
        <w:rPr>
          <w:color w:val="000000"/>
          <w:lang w:val="lv-LV"/>
        </w:rPr>
        <w:t xml:space="preserve"> rektora vai direktora rīkojumu. </w:t>
      </w:r>
    </w:p>
    <w:p w14:paraId="6DB47365" w14:textId="2BDFE73D" w:rsidR="001255BC" w:rsidRPr="001255BC" w:rsidRDefault="001255BC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>
        <w:rPr>
          <w:color w:val="000000"/>
          <w:lang w:val="lv-LV"/>
        </w:rPr>
        <w:t xml:space="preserve">Augstskola un koledža </w:t>
      </w:r>
      <w:r w:rsidRPr="001A4158">
        <w:rPr>
          <w:b/>
          <w:color w:val="000000"/>
          <w:lang w:val="lv-LV"/>
        </w:rPr>
        <w:t>pielāgo iekšējos noteikumus un drošības protokolus</w:t>
      </w:r>
      <w:r>
        <w:rPr>
          <w:color w:val="000000"/>
          <w:lang w:val="lv-LV"/>
        </w:rPr>
        <w:t xml:space="preserve"> atbilstoši iepriekš minētajam Ministru kabineta rīkojum</w:t>
      </w:r>
      <w:r w:rsidR="008E6471">
        <w:rPr>
          <w:color w:val="000000"/>
          <w:lang w:val="lv-LV"/>
        </w:rPr>
        <w:t>a</w:t>
      </w:r>
      <w:r>
        <w:rPr>
          <w:color w:val="000000"/>
          <w:lang w:val="lv-LV"/>
        </w:rPr>
        <w:t>m un informē par to personālu un studējošos.</w:t>
      </w:r>
    </w:p>
    <w:p w14:paraId="6A736B75" w14:textId="1DC98016" w:rsidR="007445B7" w:rsidRDefault="00A94E2D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>
        <w:rPr>
          <w:lang w:val="lv-LV"/>
        </w:rPr>
        <w:t xml:space="preserve">Augstskolu kā zinātnisko institūciju (tostarp augstskolu dibinātajos zinātniskajos institūtos un struktūrvienībās) </w:t>
      </w:r>
      <w:r w:rsidRPr="001A4158">
        <w:rPr>
          <w:b/>
          <w:lang w:val="lv-LV"/>
        </w:rPr>
        <w:t>nodarbinātie</w:t>
      </w:r>
      <w:r w:rsidR="00A82B54" w:rsidRPr="001A4158">
        <w:rPr>
          <w:b/>
          <w:lang w:val="lv-LV"/>
        </w:rPr>
        <w:t xml:space="preserve"> strādā attālināti</w:t>
      </w:r>
      <w:r w:rsidR="00A82B54" w:rsidRPr="007445B7">
        <w:rPr>
          <w:lang w:val="lv-LV"/>
        </w:rPr>
        <w:t>, izņemot gadījumos, kad klātienes darbs nepieciešams, lai nodrošinātu zinātnisko institūciju darbības nepārtrauktību, saglabātu infrastruktūru, dzīvās dabas resursus un izpildītu saistības projektos</w:t>
      </w:r>
      <w:r w:rsidR="00D702D7">
        <w:rPr>
          <w:lang w:val="lv-LV"/>
        </w:rPr>
        <w:t xml:space="preserve"> atbilstoši MK rīkojuma </w:t>
      </w:r>
      <w:r w:rsidR="00D702D7">
        <w:rPr>
          <w:lang w:val="lv-LV"/>
        </w:rPr>
        <w:lastRenderedPageBreak/>
        <w:t>5.49.41.punktā noteiktajiem gadījumiem</w:t>
      </w:r>
      <w:r w:rsidR="00A82B54" w:rsidRPr="007445B7">
        <w:rPr>
          <w:lang w:val="lv-LV"/>
        </w:rPr>
        <w:t>.</w:t>
      </w:r>
      <w:r w:rsidR="00716F59">
        <w:rPr>
          <w:lang w:val="lv-LV"/>
        </w:rPr>
        <w:t xml:space="preserve"> Šo darbinieku</w:t>
      </w:r>
      <w:r w:rsidR="00221BF7">
        <w:rPr>
          <w:lang w:val="lv-LV"/>
        </w:rPr>
        <w:t xml:space="preserve"> sarakstu</w:t>
      </w:r>
      <w:r w:rsidR="00716F59">
        <w:rPr>
          <w:lang w:val="lv-LV"/>
        </w:rPr>
        <w:t xml:space="preserve"> </w:t>
      </w:r>
      <w:r>
        <w:rPr>
          <w:lang w:val="lv-LV"/>
        </w:rPr>
        <w:t xml:space="preserve">apstiprina </w:t>
      </w:r>
      <w:r w:rsidR="00716F59">
        <w:rPr>
          <w:lang w:val="lv-LV"/>
        </w:rPr>
        <w:t xml:space="preserve">ar </w:t>
      </w:r>
      <w:r w:rsidR="00D702D7">
        <w:rPr>
          <w:lang w:val="lv-LV"/>
        </w:rPr>
        <w:t>institūcijas vadītāja</w:t>
      </w:r>
      <w:r w:rsidR="00716F59">
        <w:rPr>
          <w:lang w:val="lv-LV"/>
        </w:rPr>
        <w:t xml:space="preserve"> rīkojumu</w:t>
      </w:r>
      <w:r w:rsidR="001255BC">
        <w:rPr>
          <w:lang w:val="lv-LV"/>
        </w:rPr>
        <w:t>.</w:t>
      </w:r>
    </w:p>
    <w:p w14:paraId="618D82A0" w14:textId="3558D42F" w:rsidR="00A94E2D" w:rsidRPr="007445B7" w:rsidRDefault="00A94E2D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>
        <w:rPr>
          <w:lang w:val="lv-LV"/>
        </w:rPr>
        <w:t>Darbā klātienē stingri jāievēro princips, kas nosaka, ka klātien</w:t>
      </w:r>
      <w:r w:rsidR="001D28BD">
        <w:rPr>
          <w:lang w:val="lv-LV"/>
        </w:rPr>
        <w:t>ē</w:t>
      </w:r>
      <w:r>
        <w:rPr>
          <w:lang w:val="lv-LV"/>
        </w:rPr>
        <w:t xml:space="preserve"> </w:t>
      </w:r>
      <w:r w:rsidR="001255BC">
        <w:rPr>
          <w:lang w:val="lv-LV"/>
        </w:rPr>
        <w:t>darbā uztura</w:t>
      </w:r>
      <w:r w:rsidR="001D28BD">
        <w:rPr>
          <w:lang w:val="lv-LV"/>
        </w:rPr>
        <w:t xml:space="preserve">s iespējami minimālo laika periodu. </w:t>
      </w:r>
      <w:r>
        <w:rPr>
          <w:lang w:val="lv-LV"/>
        </w:rPr>
        <w:t xml:space="preserve">Iespēju robežās </w:t>
      </w:r>
      <w:r w:rsidRPr="001A4158">
        <w:rPr>
          <w:b/>
          <w:lang w:val="lv-LV"/>
        </w:rPr>
        <w:t>netiek pieļauts nodarbināto sociālais kontakts</w:t>
      </w:r>
      <w:r>
        <w:rPr>
          <w:lang w:val="lv-LV"/>
        </w:rPr>
        <w:t xml:space="preserve">. </w:t>
      </w:r>
    </w:p>
    <w:p w14:paraId="1FDEFD37" w14:textId="7F3E7D59" w:rsidR="007445B7" w:rsidRPr="001A4158" w:rsidRDefault="005E5B06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5E5B06">
        <w:rPr>
          <w:color w:val="000000"/>
          <w:lang w:val="lv-LV"/>
        </w:rPr>
        <w:t>Visi darb</w:t>
      </w:r>
      <w:r w:rsidR="001A4158">
        <w:rPr>
          <w:color w:val="000000"/>
          <w:lang w:val="lv-LV"/>
        </w:rPr>
        <w:t>inieki un studenti,</w:t>
      </w:r>
      <w:r w:rsidRPr="005E5B06">
        <w:rPr>
          <w:color w:val="000000"/>
          <w:lang w:val="lv-LV"/>
        </w:rPr>
        <w:t xml:space="preserve"> </w:t>
      </w:r>
      <w:r w:rsidRPr="001A4158">
        <w:rPr>
          <w:b/>
          <w:color w:val="000000"/>
          <w:lang w:val="lv-LV"/>
        </w:rPr>
        <w:t>kas strādā</w:t>
      </w:r>
      <w:r w:rsidR="001A4158" w:rsidRPr="001A4158">
        <w:rPr>
          <w:b/>
          <w:color w:val="000000"/>
          <w:lang w:val="lv-LV"/>
        </w:rPr>
        <w:t xml:space="preserve"> vai studē</w:t>
      </w:r>
      <w:r w:rsidRPr="001A4158">
        <w:rPr>
          <w:b/>
          <w:color w:val="000000"/>
          <w:lang w:val="lv-LV"/>
        </w:rPr>
        <w:t xml:space="preserve"> klātienē</w:t>
      </w:r>
      <w:r w:rsidR="00221BF7">
        <w:rPr>
          <w:b/>
          <w:color w:val="000000"/>
          <w:lang w:val="lv-LV"/>
        </w:rPr>
        <w:t xml:space="preserve"> (tikai tajos gadījumos, kur to pieļauj normatīvie akti un drošības protokoli)</w:t>
      </w:r>
      <w:r w:rsidRPr="005E5B06">
        <w:rPr>
          <w:color w:val="000000"/>
          <w:lang w:val="lv-LV"/>
        </w:rPr>
        <w:t>, katru dienu ierodoties darbā apliecina, ka tiem nav infekcijas slimības pazīmju un nav bijuši kontaktā ar inficētām personām.</w:t>
      </w:r>
      <w:r>
        <w:rPr>
          <w:color w:val="000000"/>
          <w:lang w:val="lv-LV"/>
        </w:rPr>
        <w:t xml:space="preserve"> </w:t>
      </w:r>
      <w:r w:rsidR="007445B7" w:rsidRPr="007445B7">
        <w:rPr>
          <w:color w:val="000000"/>
          <w:lang w:val="lv-LV"/>
        </w:rPr>
        <w:t xml:space="preserve">Lai mazinātu Covid-19 </w:t>
      </w:r>
      <w:r w:rsidR="005259F7">
        <w:rPr>
          <w:color w:val="000000"/>
          <w:lang w:val="lv-LV"/>
        </w:rPr>
        <w:t xml:space="preserve">izplatības riskus, </w:t>
      </w:r>
      <w:r w:rsidR="007445B7" w:rsidRPr="007445B7">
        <w:rPr>
          <w:color w:val="000000"/>
          <w:lang w:val="lv-LV"/>
        </w:rPr>
        <w:t>darba devējs var organizēt visu klātienē strādājošo darbinieku Covid-19 testēšanu. Šādā gadījumā Covid-19 testēšanas izmaksas sedz no darba devēja līdzekļiem.</w:t>
      </w:r>
    </w:p>
    <w:p w14:paraId="14C25A1D" w14:textId="77A42639" w:rsidR="001A4158" w:rsidRPr="007445B7" w:rsidRDefault="001A4158" w:rsidP="001A4158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jc w:val="both"/>
        <w:rPr>
          <w:lang w:val="lv-LV"/>
        </w:rPr>
      </w:pPr>
      <w:r>
        <w:rPr>
          <w:color w:val="000000"/>
          <w:lang w:val="lv-LV"/>
        </w:rPr>
        <w:t xml:space="preserve">Ja klātienē strādājošai vai studējošai personai </w:t>
      </w:r>
      <w:r w:rsidR="00221BF7">
        <w:rPr>
          <w:color w:val="000000"/>
          <w:lang w:val="lv-LV"/>
        </w:rPr>
        <w:t xml:space="preserve">tiek </w:t>
      </w:r>
      <w:r>
        <w:rPr>
          <w:color w:val="000000"/>
          <w:lang w:val="lv-LV"/>
        </w:rPr>
        <w:t>noteikts kontaktpersonas statuss</w:t>
      </w:r>
      <w:r w:rsidRPr="001A4158">
        <w:rPr>
          <w:b/>
          <w:color w:val="000000"/>
          <w:lang w:val="lv-LV"/>
        </w:rPr>
        <w:t xml:space="preserve">, ir jāievēro </w:t>
      </w:r>
      <w:r w:rsidR="00221BF7">
        <w:rPr>
          <w:b/>
          <w:color w:val="000000"/>
          <w:lang w:val="lv-LV"/>
        </w:rPr>
        <w:t>mājas karantīna</w:t>
      </w:r>
      <w:r w:rsidR="00221BF7" w:rsidRPr="001A4158">
        <w:rPr>
          <w:b/>
          <w:color w:val="000000"/>
          <w:lang w:val="lv-LV"/>
        </w:rPr>
        <w:t xml:space="preserve"> </w:t>
      </w:r>
      <w:r>
        <w:rPr>
          <w:color w:val="000000"/>
          <w:lang w:val="lv-LV"/>
        </w:rPr>
        <w:t>atbilstoši SPKC norādījumiem (</w:t>
      </w:r>
      <w:r w:rsidR="00D702D7">
        <w:rPr>
          <w:color w:val="000000"/>
          <w:lang w:val="lv-LV"/>
        </w:rPr>
        <w:t>a</w:t>
      </w:r>
      <w:r>
        <w:rPr>
          <w:color w:val="000000"/>
          <w:lang w:val="lv-LV"/>
        </w:rPr>
        <w:t xml:space="preserve">trodami: </w:t>
      </w:r>
      <w:hyperlink r:id="rId8" w:history="1">
        <w:r w:rsidR="00221BF7" w:rsidRPr="00A4394F">
          <w:rPr>
            <w:rStyle w:val="Hyperlink"/>
            <w:lang w:val="lv-LV"/>
          </w:rPr>
          <w:t>https://www.spkc.gov.lv/lv/majas-karantina-kontaktpersonam</w:t>
        </w:r>
      </w:hyperlink>
      <w:r>
        <w:rPr>
          <w:color w:val="000000"/>
          <w:lang w:val="lv-LV"/>
        </w:rPr>
        <w:t>)</w:t>
      </w:r>
      <w:r w:rsidR="00221BF7">
        <w:rPr>
          <w:color w:val="000000"/>
          <w:lang w:val="lv-LV"/>
        </w:rPr>
        <w:t>, tas attiecas arī uz vakcinētām/pārslimojušām personām</w:t>
      </w:r>
      <w:r w:rsidR="00D702D7">
        <w:rPr>
          <w:color w:val="000000"/>
          <w:lang w:val="lv-LV"/>
        </w:rPr>
        <w:t>.</w:t>
      </w:r>
    </w:p>
    <w:p w14:paraId="6A9BE427" w14:textId="486A6EA9" w:rsidR="007445B7" w:rsidRPr="007445B7" w:rsidRDefault="007445B7" w:rsidP="001A4158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jc w:val="both"/>
        <w:rPr>
          <w:lang w:val="lv-LV"/>
        </w:rPr>
      </w:pPr>
      <w:r w:rsidRPr="007445B7">
        <w:rPr>
          <w:lang w:val="lv-LV"/>
        </w:rPr>
        <w:t>Ja darbinieks pārvietojas uz vai no darba</w:t>
      </w:r>
      <w:r w:rsidR="00716F59">
        <w:rPr>
          <w:lang w:val="lv-LV"/>
        </w:rPr>
        <w:t xml:space="preserve"> vietas</w:t>
      </w:r>
      <w:r w:rsidRPr="007445B7">
        <w:rPr>
          <w:lang w:val="lv-LV"/>
        </w:rPr>
        <w:t xml:space="preserve"> laika posmā no</w:t>
      </w:r>
      <w:r w:rsidR="00716F59">
        <w:rPr>
          <w:lang w:val="lv-LV"/>
        </w:rPr>
        <w:t xml:space="preserve"> plkst.</w:t>
      </w:r>
      <w:r w:rsidRPr="007445B7">
        <w:rPr>
          <w:lang w:val="lv-LV"/>
        </w:rPr>
        <w:t xml:space="preserve"> 20.00 līdz 5.00, tad </w:t>
      </w:r>
      <w:r w:rsidRPr="001A4158">
        <w:rPr>
          <w:b/>
          <w:lang w:val="lv-LV"/>
        </w:rPr>
        <w:t>darbiniekam ir jābūt apliecinājumam</w:t>
      </w:r>
      <w:r w:rsidRPr="007445B7">
        <w:rPr>
          <w:lang w:val="lv-LV"/>
        </w:rPr>
        <w:t>, kurā viņš norāda vārdu, uzvārdu; personas kodu; dzīvesvietas adresi; dzīvesvietas vai uzturēšanās vietas atstāšanas iemeslu un laiku; darbavietas nosaukumu, adresi un darba devēja vai tās nozīmētas kontaktpersonas tālruņa numuru</w:t>
      </w:r>
      <w:r w:rsidR="005E5B06">
        <w:rPr>
          <w:lang w:val="lv-LV"/>
        </w:rPr>
        <w:t xml:space="preserve">; </w:t>
      </w:r>
      <w:r w:rsidR="005E5B06" w:rsidRPr="005E5B06">
        <w:rPr>
          <w:lang w:val="lv-LV"/>
        </w:rPr>
        <w:t>kontaktpersonai jābūt sasniedzamai visu diennakti</w:t>
      </w:r>
      <w:r w:rsidR="001255BC">
        <w:rPr>
          <w:lang w:val="lv-LV"/>
        </w:rPr>
        <w:t xml:space="preserve"> </w:t>
      </w:r>
      <w:r w:rsidR="001A4158">
        <w:rPr>
          <w:lang w:val="lv-LV"/>
        </w:rPr>
        <w:t>(</w:t>
      </w:r>
      <w:r w:rsidR="00D702D7">
        <w:rPr>
          <w:lang w:val="lv-LV"/>
        </w:rPr>
        <w:t>a</w:t>
      </w:r>
      <w:r w:rsidR="001255BC">
        <w:rPr>
          <w:lang w:val="lv-LV"/>
        </w:rPr>
        <w:t xml:space="preserve">pliecinājuma forma </w:t>
      </w:r>
      <w:r w:rsidR="001A4158">
        <w:rPr>
          <w:lang w:val="lv-LV"/>
        </w:rPr>
        <w:t xml:space="preserve">atrodama: </w:t>
      </w:r>
      <w:hyperlink r:id="rId9" w:history="1">
        <w:r w:rsidR="00D702D7" w:rsidRPr="00D14125">
          <w:rPr>
            <w:rStyle w:val="Hyperlink"/>
            <w:lang w:val="lv-LV"/>
          </w:rPr>
          <w:t>https://www.vp.gov.lv/lv/pasapliecinajums-un-parvietosanas-ierobezojumi</w:t>
        </w:r>
      </w:hyperlink>
      <w:r w:rsidR="001A4158">
        <w:rPr>
          <w:lang w:val="lv-LV"/>
        </w:rPr>
        <w:t>)</w:t>
      </w:r>
    </w:p>
    <w:p w14:paraId="3517A505" w14:textId="326AE25E" w:rsidR="00D12165" w:rsidRPr="00D12165" w:rsidRDefault="00A82B54" w:rsidP="00D12165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color w:val="000000"/>
          <w:lang w:val="lv-LV"/>
        </w:rPr>
      </w:pPr>
      <w:r w:rsidRPr="007445B7">
        <w:rPr>
          <w:color w:val="000000"/>
          <w:lang w:val="lv-LV"/>
        </w:rPr>
        <w:t xml:space="preserve">Augstskolas un koledžas </w:t>
      </w:r>
      <w:r w:rsidRPr="001A4158">
        <w:rPr>
          <w:b/>
          <w:color w:val="000000"/>
          <w:lang w:val="lv-LV"/>
        </w:rPr>
        <w:t>nesniedz pakalpojumus</w:t>
      </w:r>
      <w:r w:rsidRPr="007445B7">
        <w:rPr>
          <w:color w:val="000000"/>
          <w:lang w:val="lv-LV"/>
        </w:rPr>
        <w:t xml:space="preserve"> (izziņu sniegšanu, bibliotēka</w:t>
      </w:r>
      <w:r w:rsidR="005E5B06">
        <w:rPr>
          <w:color w:val="000000"/>
          <w:lang w:val="lv-LV"/>
        </w:rPr>
        <w:t>s pakalpojumus, u</w:t>
      </w:r>
      <w:r w:rsidR="005259F7">
        <w:rPr>
          <w:color w:val="000000"/>
          <w:lang w:val="lv-LV"/>
        </w:rPr>
        <w:t>.</w:t>
      </w:r>
      <w:r w:rsidR="005E5B06">
        <w:rPr>
          <w:color w:val="000000"/>
          <w:lang w:val="lv-LV"/>
        </w:rPr>
        <w:t>tml</w:t>
      </w:r>
      <w:r w:rsidR="001255BC">
        <w:rPr>
          <w:color w:val="000000"/>
          <w:lang w:val="lv-LV"/>
        </w:rPr>
        <w:t>.</w:t>
      </w:r>
      <w:r w:rsidR="005E5B06">
        <w:rPr>
          <w:color w:val="000000"/>
          <w:lang w:val="lv-LV"/>
        </w:rPr>
        <w:t>) klātienē.</w:t>
      </w:r>
      <w:r w:rsidR="00D12165">
        <w:rPr>
          <w:color w:val="000000"/>
          <w:lang w:val="lv-LV"/>
        </w:rPr>
        <w:t xml:space="preserve"> </w:t>
      </w:r>
      <w:r w:rsidR="00D12165" w:rsidRPr="00D12165">
        <w:rPr>
          <w:color w:val="000000"/>
          <w:lang w:val="lv-LV"/>
        </w:rPr>
        <w:t>Bibliotēka var izvērtēt nepieciešamību un iespēju nodrošināt bezkontakta grāmatu apmaiņas pakalpojumu ārpus bibliotēkas telpām</w:t>
      </w:r>
      <w:r w:rsidR="00D12165">
        <w:rPr>
          <w:color w:val="000000"/>
          <w:lang w:val="lv-LV"/>
        </w:rPr>
        <w:t xml:space="preserve"> (plašāka informācija atrodama Kultūras ministrijas veidotajās rekomendācijās: </w:t>
      </w:r>
      <w:hyperlink r:id="rId10" w:history="1">
        <w:r w:rsidR="00D12165" w:rsidRPr="006C74BA">
          <w:rPr>
            <w:rStyle w:val="Hyperlink"/>
            <w:lang w:val="lv-LV"/>
          </w:rPr>
          <w:t>https://www.km.gov.lv/lv/biblioteku-darbs</w:t>
        </w:r>
      </w:hyperlink>
      <w:r w:rsidR="00D12165" w:rsidRPr="00D12165">
        <w:rPr>
          <w:color w:val="000000"/>
          <w:lang w:val="lv-LV"/>
        </w:rPr>
        <w:t>)</w:t>
      </w:r>
    </w:p>
    <w:p w14:paraId="5D7F0475" w14:textId="77777777" w:rsidR="00A82B54" w:rsidRPr="007445B7" w:rsidRDefault="00583CE3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bCs/>
          <w:color w:val="000000"/>
          <w:lang w:val="lv-LV"/>
        </w:rPr>
        <w:t>Augstskola un koledža</w:t>
      </w:r>
      <w:r w:rsidR="00D67FF1" w:rsidRPr="007445B7">
        <w:rPr>
          <w:bCs/>
          <w:color w:val="000000"/>
          <w:lang w:val="lv-LV"/>
        </w:rPr>
        <w:t>,</w:t>
      </w:r>
      <w:r w:rsidRPr="007445B7">
        <w:rPr>
          <w:bCs/>
          <w:color w:val="000000"/>
          <w:lang w:val="lv-LV"/>
        </w:rPr>
        <w:t xml:space="preserve"> jo īpaši ārkārtējās situācijas laikā, </w:t>
      </w:r>
      <w:r w:rsidRPr="007445B7">
        <w:rPr>
          <w:b/>
          <w:color w:val="000000"/>
          <w:lang w:val="lv-LV"/>
        </w:rPr>
        <w:t xml:space="preserve">skaidro studējošiem nepieciešamību samazināt sociālos kontaktus arī ārpus studiju procesa, </w:t>
      </w:r>
      <w:r w:rsidRPr="007445B7">
        <w:rPr>
          <w:bCs/>
          <w:color w:val="000000"/>
          <w:lang w:val="lv-LV"/>
        </w:rPr>
        <w:t>nepiedaloties publiskajos pasākumos un izvairoties no vietām, kur notiek cilvēku pulcēšanās.</w:t>
      </w:r>
      <w:r w:rsidRPr="007445B7">
        <w:rPr>
          <w:b/>
          <w:color w:val="000000"/>
          <w:lang w:val="lv-LV"/>
        </w:rPr>
        <w:t xml:space="preserve"> </w:t>
      </w:r>
    </w:p>
    <w:p w14:paraId="0CFFC424" w14:textId="77777777" w:rsidR="00A82B54" w:rsidRPr="007445B7" w:rsidRDefault="00970FCE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color w:val="000000"/>
          <w:lang w:val="lv-LV"/>
        </w:rPr>
        <w:lastRenderedPageBreak/>
        <w:t xml:space="preserve">Ārvalstu studenti vakcinācijas sertifikāta iegūšanas </w:t>
      </w:r>
      <w:r w:rsidR="00441213" w:rsidRPr="007445B7">
        <w:rPr>
          <w:color w:val="000000"/>
          <w:lang w:val="lv-LV"/>
        </w:rPr>
        <w:t>vai atzīšanas periodā līdz 60 dienām kopš ierašanās Latvij</w:t>
      </w:r>
      <w:r w:rsidR="00577747" w:rsidRPr="007445B7">
        <w:rPr>
          <w:color w:val="000000"/>
          <w:lang w:val="lv-LV"/>
        </w:rPr>
        <w:t>ā var atrasties augstskolas vai koledžas dienesta viesnīcā ar testēšanas sertifikātu, apliecinot to ar atbilstošu Covid-19 sertifikātu par negatīvu test</w:t>
      </w:r>
      <w:r w:rsidR="0010565E" w:rsidRPr="007445B7">
        <w:rPr>
          <w:color w:val="000000"/>
          <w:lang w:val="lv-LV"/>
        </w:rPr>
        <w:t>u</w:t>
      </w:r>
      <w:r w:rsidR="00577747" w:rsidRPr="007445B7">
        <w:rPr>
          <w:color w:val="000000"/>
          <w:lang w:val="lv-LV"/>
        </w:rPr>
        <w:t>, kas iegūts pēdējo 72 stundu laikā</w:t>
      </w:r>
      <w:r w:rsidR="0099114E" w:rsidRPr="007445B7">
        <w:rPr>
          <w:color w:val="000000"/>
          <w:lang w:val="lv-LV"/>
        </w:rPr>
        <w:t xml:space="preserve">, </w:t>
      </w:r>
      <w:r w:rsidR="0099114E" w:rsidRPr="007445B7">
        <w:rPr>
          <w:b/>
          <w:bCs/>
          <w:color w:val="000000"/>
          <w:lang w:val="lv-LV"/>
        </w:rPr>
        <w:t>ja dienesta viesnīcas iedzīvotāju plūsmas nepārklājas</w:t>
      </w:r>
      <w:r w:rsidR="00F26857" w:rsidRPr="007445B7">
        <w:rPr>
          <w:b/>
          <w:bCs/>
          <w:color w:val="000000"/>
          <w:lang w:val="lv-LV"/>
        </w:rPr>
        <w:t xml:space="preserve">, </w:t>
      </w:r>
      <w:r w:rsidR="00F26857" w:rsidRPr="007445B7">
        <w:rPr>
          <w:color w:val="000000"/>
          <w:lang w:val="lv-LV"/>
        </w:rPr>
        <w:t>ir permanenti fiziski nodalītas bez iespējas sajaukties</w:t>
      </w:r>
      <w:r w:rsidR="0099114E" w:rsidRPr="007445B7">
        <w:rPr>
          <w:color w:val="000000"/>
          <w:lang w:val="lv-LV"/>
        </w:rPr>
        <w:t xml:space="preserve"> un tiek nodrošināta to darbības atsevišķa uzraudzība.</w:t>
      </w:r>
    </w:p>
    <w:p w14:paraId="5AF42717" w14:textId="77777777" w:rsidR="00B17187" w:rsidRPr="007445B7" w:rsidRDefault="00C208DF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color w:val="000000"/>
          <w:lang w:val="lv-LV"/>
        </w:rPr>
        <w:t>Augstskolu un koledžu</w:t>
      </w:r>
      <w:r w:rsidR="0067522F" w:rsidRPr="007445B7">
        <w:rPr>
          <w:color w:val="000000"/>
          <w:lang w:val="lv-LV"/>
        </w:rPr>
        <w:t xml:space="preserve"> </w:t>
      </w:r>
      <w:r w:rsidR="00571220" w:rsidRPr="007445B7">
        <w:rPr>
          <w:color w:val="000000"/>
          <w:lang w:val="lv-LV"/>
        </w:rPr>
        <w:t>dienesta viesnīcās</w:t>
      </w:r>
      <w:r w:rsidR="0067522F" w:rsidRPr="007445B7">
        <w:rPr>
          <w:color w:val="000000"/>
          <w:lang w:val="lv-LV"/>
        </w:rPr>
        <w:t xml:space="preserve"> vidējās izglītības programmu </w:t>
      </w:r>
      <w:r w:rsidR="00116128" w:rsidRPr="007445B7">
        <w:rPr>
          <w:color w:val="000000"/>
          <w:lang w:val="lv-LV"/>
        </w:rPr>
        <w:t xml:space="preserve">izglītojamie </w:t>
      </w:r>
      <w:r w:rsidR="0005717F" w:rsidRPr="007445B7">
        <w:rPr>
          <w:color w:val="000000"/>
          <w:lang w:val="lv-LV"/>
        </w:rPr>
        <w:t>bez vakcinācijas vai pārslimošanas sertifikāta</w:t>
      </w:r>
      <w:r w:rsidR="00E15E08" w:rsidRPr="007445B7">
        <w:rPr>
          <w:color w:val="000000"/>
          <w:lang w:val="lv-LV"/>
        </w:rPr>
        <w:t>, bet ar negatīva testa apliecinājumu atbilstoši SPKC algoritmam,</w:t>
      </w:r>
      <w:r w:rsidRPr="007445B7">
        <w:rPr>
          <w:color w:val="000000"/>
          <w:lang w:val="lv-LV"/>
        </w:rPr>
        <w:t xml:space="preserve"> var uzturēties</w:t>
      </w:r>
      <w:r w:rsidR="0005717F" w:rsidRPr="007445B7">
        <w:rPr>
          <w:color w:val="000000"/>
          <w:lang w:val="lv-LV"/>
        </w:rPr>
        <w:t xml:space="preserve"> </w:t>
      </w:r>
      <w:r w:rsidRPr="007445B7">
        <w:rPr>
          <w:color w:val="000000"/>
          <w:lang w:val="lv-LV"/>
        </w:rPr>
        <w:t xml:space="preserve">atbilstoši vidējās izglītības regulējumam, </w:t>
      </w:r>
      <w:r w:rsidR="00571220" w:rsidRPr="007445B7">
        <w:rPr>
          <w:b/>
          <w:bCs/>
          <w:color w:val="000000"/>
          <w:lang w:val="lv-LV"/>
        </w:rPr>
        <w:t xml:space="preserve">ja dienesta viesnīcas </w:t>
      </w:r>
      <w:r w:rsidR="00116128" w:rsidRPr="007445B7">
        <w:rPr>
          <w:b/>
          <w:bCs/>
          <w:color w:val="000000"/>
          <w:lang w:val="lv-LV"/>
        </w:rPr>
        <w:t xml:space="preserve">augstākās izglītības studējošo un vidējās izglītības izglītojamo </w:t>
      </w:r>
      <w:r w:rsidR="00571220" w:rsidRPr="007445B7">
        <w:rPr>
          <w:b/>
          <w:bCs/>
          <w:color w:val="000000"/>
          <w:lang w:val="lv-LV"/>
        </w:rPr>
        <w:t>plūsmas nepārklājas</w:t>
      </w:r>
      <w:r w:rsidR="00F15764" w:rsidRPr="007445B7">
        <w:rPr>
          <w:b/>
          <w:bCs/>
          <w:color w:val="000000"/>
          <w:lang w:val="lv-LV"/>
        </w:rPr>
        <w:t xml:space="preserve">, </w:t>
      </w:r>
      <w:r w:rsidR="00F15764" w:rsidRPr="007445B7">
        <w:rPr>
          <w:color w:val="000000"/>
          <w:lang w:val="lv-LV"/>
        </w:rPr>
        <w:t>ir permanenti fiziski nodalītas bez iespējas sajaukties</w:t>
      </w:r>
      <w:r w:rsidR="008D3871" w:rsidRPr="007445B7">
        <w:rPr>
          <w:color w:val="000000"/>
          <w:lang w:val="lv-LV"/>
        </w:rPr>
        <w:t xml:space="preserve"> un tiek nodrošināta to darbības atsevišķa uzraudzība.</w:t>
      </w:r>
    </w:p>
    <w:p w14:paraId="1B109352" w14:textId="009A181A" w:rsidR="007445B7" w:rsidRDefault="00B17187" w:rsidP="001255BC">
      <w:pPr>
        <w:pStyle w:val="NormalWeb"/>
        <w:numPr>
          <w:ilvl w:val="0"/>
          <w:numId w:val="30"/>
        </w:numPr>
        <w:spacing w:before="120" w:beforeAutospacing="0" w:after="0" w:afterAutospacing="0" w:line="360" w:lineRule="auto"/>
        <w:ind w:left="357" w:hanging="357"/>
        <w:jc w:val="both"/>
        <w:rPr>
          <w:lang w:val="lv-LV"/>
        </w:rPr>
      </w:pPr>
      <w:r w:rsidRPr="007445B7">
        <w:rPr>
          <w:color w:val="000000"/>
          <w:lang w:val="lv-LV"/>
        </w:rPr>
        <w:t xml:space="preserve">Dienesta viesnīcas </w:t>
      </w:r>
      <w:r w:rsidR="00246CD9">
        <w:rPr>
          <w:color w:val="000000"/>
          <w:lang w:val="lv-LV"/>
        </w:rPr>
        <w:t>iedzīvotājiem</w:t>
      </w:r>
      <w:r w:rsidR="00D702D7" w:rsidRPr="007445B7">
        <w:rPr>
          <w:color w:val="000000"/>
          <w:lang w:val="lv-LV"/>
        </w:rPr>
        <w:t xml:space="preserve"> </w:t>
      </w:r>
      <w:r w:rsidRPr="007445B7">
        <w:rPr>
          <w:color w:val="000000"/>
          <w:lang w:val="lv-LV"/>
        </w:rPr>
        <w:t xml:space="preserve">mājsēdes laikā dienesta viesnīca uzskatāma par </w:t>
      </w:r>
      <w:r w:rsidRPr="001A4158">
        <w:rPr>
          <w:b/>
          <w:color w:val="000000"/>
          <w:lang w:val="lv-LV"/>
        </w:rPr>
        <w:t>studējošā dzīves vietu</w:t>
      </w:r>
      <w:r w:rsidR="006C2546">
        <w:rPr>
          <w:b/>
          <w:color w:val="000000"/>
          <w:lang w:val="lv-LV"/>
        </w:rPr>
        <w:t>, ja tā ir studējošā faktiskā (pamata) dzīvesvieta.</w:t>
      </w:r>
    </w:p>
    <w:p w14:paraId="65545C58" w14:textId="77777777" w:rsidR="00716F59" w:rsidRPr="00716F59" w:rsidRDefault="00716F59" w:rsidP="001D28BD">
      <w:pPr>
        <w:pStyle w:val="NormalWeb"/>
        <w:spacing w:before="240" w:beforeAutospacing="0" w:after="0" w:afterAutospacing="0" w:line="360" w:lineRule="auto"/>
        <w:ind w:left="360"/>
        <w:jc w:val="both"/>
        <w:rPr>
          <w:lang w:val="lv-LV"/>
        </w:rPr>
      </w:pPr>
    </w:p>
    <w:p w14:paraId="252A9D1F" w14:textId="6A505113" w:rsidR="000E4B0A" w:rsidRPr="007445B7" w:rsidRDefault="000E4B0A" w:rsidP="00F268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lang w:val="lv-LV"/>
        </w:rPr>
      </w:pPr>
      <w:r w:rsidRPr="007445B7">
        <w:rPr>
          <w:color w:val="000000"/>
          <w:lang w:val="lv-LV"/>
        </w:rPr>
        <w:t>Jautājumu gadījumā var vērsties pie Lienes Levada (</w:t>
      </w:r>
      <w:hyperlink r:id="rId11" w:history="1">
        <w:r w:rsidRPr="007445B7">
          <w:rPr>
            <w:rStyle w:val="Hyperlink"/>
            <w:lang w:val="lv-LV"/>
          </w:rPr>
          <w:t>liene.levada@izm.gov.lv</w:t>
        </w:r>
      </w:hyperlink>
      <w:r w:rsidRPr="007445B7">
        <w:rPr>
          <w:color w:val="000000"/>
          <w:lang w:val="lv-LV"/>
        </w:rPr>
        <w:t xml:space="preserve">) </w:t>
      </w:r>
    </w:p>
    <w:sectPr w:rsidR="000E4B0A" w:rsidRPr="00744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1969" w14:textId="77777777" w:rsidR="004579AF" w:rsidRDefault="004579AF" w:rsidP="00CC43FF">
      <w:pPr>
        <w:spacing w:after="0"/>
      </w:pPr>
      <w:r>
        <w:separator/>
      </w:r>
    </w:p>
  </w:endnote>
  <w:endnote w:type="continuationSeparator" w:id="0">
    <w:p w14:paraId="249C3506" w14:textId="77777777" w:rsidR="004579AF" w:rsidRDefault="004579AF" w:rsidP="00CC4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C0EE" w14:textId="77777777" w:rsidR="004579AF" w:rsidRDefault="004579AF" w:rsidP="00CC43FF">
      <w:pPr>
        <w:spacing w:after="0"/>
      </w:pPr>
      <w:r>
        <w:separator/>
      </w:r>
    </w:p>
  </w:footnote>
  <w:footnote w:type="continuationSeparator" w:id="0">
    <w:p w14:paraId="2D20C432" w14:textId="77777777" w:rsidR="004579AF" w:rsidRDefault="004579AF" w:rsidP="00CC43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305"/>
    <w:multiLevelType w:val="multilevel"/>
    <w:tmpl w:val="A0FC5FF2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3B9"/>
    <w:multiLevelType w:val="multilevel"/>
    <w:tmpl w:val="D9A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53A7"/>
    <w:multiLevelType w:val="multilevel"/>
    <w:tmpl w:val="E838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93F14"/>
    <w:multiLevelType w:val="hybridMultilevel"/>
    <w:tmpl w:val="E68E626A"/>
    <w:lvl w:ilvl="0" w:tplc="ED266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000A2"/>
    <w:multiLevelType w:val="hybridMultilevel"/>
    <w:tmpl w:val="2626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86A"/>
    <w:multiLevelType w:val="hybridMultilevel"/>
    <w:tmpl w:val="6684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13A4"/>
    <w:multiLevelType w:val="multilevel"/>
    <w:tmpl w:val="6DE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6578"/>
    <w:multiLevelType w:val="multilevel"/>
    <w:tmpl w:val="F09A03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81B0D"/>
    <w:multiLevelType w:val="hybridMultilevel"/>
    <w:tmpl w:val="105869E4"/>
    <w:lvl w:ilvl="0" w:tplc="C08C3F00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46521E18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08A4B848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55BA35E8">
      <w:numFmt w:val="decimal"/>
      <w:lvlText w:val=""/>
      <w:lvlJc w:val="left"/>
    </w:lvl>
    <w:lvl w:ilvl="4" w:tplc="7B18DBAE">
      <w:numFmt w:val="decimal"/>
      <w:lvlText w:val=""/>
      <w:lvlJc w:val="left"/>
    </w:lvl>
    <w:lvl w:ilvl="5" w:tplc="1C2C4528">
      <w:numFmt w:val="decimal"/>
      <w:lvlText w:val=""/>
      <w:lvlJc w:val="left"/>
    </w:lvl>
    <w:lvl w:ilvl="6" w:tplc="70283682">
      <w:numFmt w:val="decimal"/>
      <w:lvlText w:val=""/>
      <w:lvlJc w:val="left"/>
    </w:lvl>
    <w:lvl w:ilvl="7" w:tplc="669CEA70">
      <w:numFmt w:val="decimal"/>
      <w:lvlText w:val=""/>
      <w:lvlJc w:val="left"/>
    </w:lvl>
    <w:lvl w:ilvl="8" w:tplc="7060B48E">
      <w:numFmt w:val="decimal"/>
      <w:lvlText w:val=""/>
      <w:lvlJc w:val="left"/>
    </w:lvl>
  </w:abstractNum>
  <w:abstractNum w:abstractNumId="9" w15:restartNumberingAfterBreak="0">
    <w:nsid w:val="4B140F03"/>
    <w:multiLevelType w:val="multilevel"/>
    <w:tmpl w:val="529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D1A2A"/>
    <w:multiLevelType w:val="multilevel"/>
    <w:tmpl w:val="078A7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B2CC7"/>
    <w:multiLevelType w:val="multilevel"/>
    <w:tmpl w:val="36D2A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767851"/>
    <w:multiLevelType w:val="multilevel"/>
    <w:tmpl w:val="3D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1569C0"/>
    <w:multiLevelType w:val="multilevel"/>
    <w:tmpl w:val="96943E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E7750"/>
    <w:multiLevelType w:val="multilevel"/>
    <w:tmpl w:val="F9B43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732E0954"/>
    <w:multiLevelType w:val="hybridMultilevel"/>
    <w:tmpl w:val="79A4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223E"/>
    <w:multiLevelType w:val="multilevel"/>
    <w:tmpl w:val="A0FC5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1476F"/>
    <w:multiLevelType w:val="multilevel"/>
    <w:tmpl w:val="692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7"/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2"/>
  </w:num>
  <w:num w:numId="21">
    <w:abstractNumId w:val="11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14"/>
  </w:num>
  <w:num w:numId="27">
    <w:abstractNumId w:val="0"/>
  </w:num>
  <w:num w:numId="28">
    <w:abstractNumId w:val="4"/>
  </w:num>
  <w:num w:numId="29">
    <w:abstractNumId w:val="15"/>
  </w:num>
  <w:num w:numId="30">
    <w:abstractNumId w:val="3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zEwNTS1NDS2MDdX0lEKTi0uzszPAykwrQUAVcEuRiwAAAA="/>
  </w:docVars>
  <w:rsids>
    <w:rsidRoot w:val="00FD64A5"/>
    <w:rsid w:val="00000A0F"/>
    <w:rsid w:val="00022DE5"/>
    <w:rsid w:val="000416B0"/>
    <w:rsid w:val="0005717F"/>
    <w:rsid w:val="00076B1D"/>
    <w:rsid w:val="0008410D"/>
    <w:rsid w:val="000B0BBA"/>
    <w:rsid w:val="000B31AD"/>
    <w:rsid w:val="000E4B0A"/>
    <w:rsid w:val="000F6FA0"/>
    <w:rsid w:val="0010177F"/>
    <w:rsid w:val="0010565E"/>
    <w:rsid w:val="00116128"/>
    <w:rsid w:val="00121D3C"/>
    <w:rsid w:val="0012429C"/>
    <w:rsid w:val="001255BC"/>
    <w:rsid w:val="00153864"/>
    <w:rsid w:val="00155124"/>
    <w:rsid w:val="001856FC"/>
    <w:rsid w:val="001863BA"/>
    <w:rsid w:val="001A4158"/>
    <w:rsid w:val="001A4D05"/>
    <w:rsid w:val="001D28BD"/>
    <w:rsid w:val="00221BF7"/>
    <w:rsid w:val="00246CD9"/>
    <w:rsid w:val="00294730"/>
    <w:rsid w:val="0029712F"/>
    <w:rsid w:val="003430FD"/>
    <w:rsid w:val="00352C06"/>
    <w:rsid w:val="00355B6C"/>
    <w:rsid w:val="003645DB"/>
    <w:rsid w:val="00373356"/>
    <w:rsid w:val="003B5B01"/>
    <w:rsid w:val="003D2FB8"/>
    <w:rsid w:val="003E49EC"/>
    <w:rsid w:val="00441213"/>
    <w:rsid w:val="0044774D"/>
    <w:rsid w:val="004579AF"/>
    <w:rsid w:val="00473E77"/>
    <w:rsid w:val="004B54BE"/>
    <w:rsid w:val="005259F7"/>
    <w:rsid w:val="0053400B"/>
    <w:rsid w:val="00561BE2"/>
    <w:rsid w:val="00571220"/>
    <w:rsid w:val="00577747"/>
    <w:rsid w:val="00583CE3"/>
    <w:rsid w:val="005E5B06"/>
    <w:rsid w:val="005E7C0B"/>
    <w:rsid w:val="005F2EF9"/>
    <w:rsid w:val="00612C8F"/>
    <w:rsid w:val="00616815"/>
    <w:rsid w:val="00634B14"/>
    <w:rsid w:val="00635C4C"/>
    <w:rsid w:val="0067522F"/>
    <w:rsid w:val="006A7AB2"/>
    <w:rsid w:val="006C2546"/>
    <w:rsid w:val="006C4808"/>
    <w:rsid w:val="006D7CE9"/>
    <w:rsid w:val="006E1590"/>
    <w:rsid w:val="006F768D"/>
    <w:rsid w:val="00714D79"/>
    <w:rsid w:val="00716F59"/>
    <w:rsid w:val="007445B7"/>
    <w:rsid w:val="00774523"/>
    <w:rsid w:val="00797D94"/>
    <w:rsid w:val="007A21F8"/>
    <w:rsid w:val="007B7C8B"/>
    <w:rsid w:val="007D1168"/>
    <w:rsid w:val="007F01C3"/>
    <w:rsid w:val="00874C32"/>
    <w:rsid w:val="00875A8B"/>
    <w:rsid w:val="008B2ECC"/>
    <w:rsid w:val="008D3871"/>
    <w:rsid w:val="008E6471"/>
    <w:rsid w:val="00970FCE"/>
    <w:rsid w:val="00985471"/>
    <w:rsid w:val="0099114E"/>
    <w:rsid w:val="00995568"/>
    <w:rsid w:val="009C7FEB"/>
    <w:rsid w:val="009D7F39"/>
    <w:rsid w:val="009F790B"/>
    <w:rsid w:val="00A31911"/>
    <w:rsid w:val="00A718BA"/>
    <w:rsid w:val="00A82B54"/>
    <w:rsid w:val="00A94E2D"/>
    <w:rsid w:val="00AF3ED0"/>
    <w:rsid w:val="00AF501E"/>
    <w:rsid w:val="00AF64DC"/>
    <w:rsid w:val="00B135C2"/>
    <w:rsid w:val="00B17187"/>
    <w:rsid w:val="00B676C4"/>
    <w:rsid w:val="00B85051"/>
    <w:rsid w:val="00BA5871"/>
    <w:rsid w:val="00BB5A8D"/>
    <w:rsid w:val="00BD249C"/>
    <w:rsid w:val="00BD5A43"/>
    <w:rsid w:val="00C208DF"/>
    <w:rsid w:val="00C24301"/>
    <w:rsid w:val="00C33263"/>
    <w:rsid w:val="00C74EB8"/>
    <w:rsid w:val="00C80861"/>
    <w:rsid w:val="00C85C41"/>
    <w:rsid w:val="00CC16D4"/>
    <w:rsid w:val="00CC43FF"/>
    <w:rsid w:val="00CD18E4"/>
    <w:rsid w:val="00D02948"/>
    <w:rsid w:val="00D12165"/>
    <w:rsid w:val="00D14CBC"/>
    <w:rsid w:val="00D26D27"/>
    <w:rsid w:val="00D52638"/>
    <w:rsid w:val="00D67755"/>
    <w:rsid w:val="00D67FF1"/>
    <w:rsid w:val="00D702D7"/>
    <w:rsid w:val="00DD5085"/>
    <w:rsid w:val="00DE58C6"/>
    <w:rsid w:val="00DF6190"/>
    <w:rsid w:val="00E04A73"/>
    <w:rsid w:val="00E15C29"/>
    <w:rsid w:val="00E15E08"/>
    <w:rsid w:val="00E4713F"/>
    <w:rsid w:val="00E52F0A"/>
    <w:rsid w:val="00E817F8"/>
    <w:rsid w:val="00F0653F"/>
    <w:rsid w:val="00F15764"/>
    <w:rsid w:val="00F245C1"/>
    <w:rsid w:val="00F26857"/>
    <w:rsid w:val="00F31AB1"/>
    <w:rsid w:val="00F54190"/>
    <w:rsid w:val="00F729CB"/>
    <w:rsid w:val="00F91CE3"/>
    <w:rsid w:val="00FA2D50"/>
    <w:rsid w:val="00FA7A43"/>
    <w:rsid w:val="00FC33CD"/>
    <w:rsid w:val="00FD2E43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B214"/>
  <w15:chartTrackingRefBased/>
  <w15:docId w15:val="{73A43ADF-BAA0-412B-A978-8FCCC44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32"/>
    <w:pPr>
      <w:spacing w:line="240" w:lineRule="auto"/>
      <w:jc w:val="both"/>
    </w:pPr>
    <w:rPr>
      <w:rFonts w:ascii="Times New Roman" w:hAnsi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556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5568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4B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568"/>
    <w:rPr>
      <w:rFonts w:ascii="Times New Roman" w:eastAsiaTheme="majorEastAsia" w:hAnsi="Times New Roman" w:cstheme="majorBidi"/>
      <w:sz w:val="26"/>
      <w:szCs w:val="26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95568"/>
    <w:rPr>
      <w:rFonts w:ascii="Times New Roman" w:eastAsiaTheme="majorEastAsia" w:hAnsi="Times New Roman" w:cstheme="majorBidi"/>
      <w:b/>
      <w:sz w:val="28"/>
      <w:szCs w:val="32"/>
      <w:lang w:val="lv-LV"/>
    </w:rPr>
  </w:style>
  <w:style w:type="character" w:styleId="Hyperlink">
    <w:name w:val="Hyperlink"/>
    <w:basedOn w:val="DefaultParagraphFont"/>
    <w:uiPriority w:val="99"/>
    <w:unhideWhenUsed/>
    <w:rsid w:val="00FD64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4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64A5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CC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B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E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ECC"/>
    <w:rPr>
      <w:rFonts w:ascii="Times New Roman" w:hAnsi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ECC"/>
    <w:rPr>
      <w:rFonts w:ascii="Times New Roman" w:hAnsi="Times New Roman"/>
      <w:b/>
      <w:bCs/>
      <w:sz w:val="20"/>
      <w:szCs w:val="20"/>
      <w:lang w:val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F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6190"/>
    <w:pPr>
      <w:spacing w:after="0" w:line="240" w:lineRule="auto"/>
    </w:pPr>
    <w:rPr>
      <w:rFonts w:ascii="Times New Roman" w:hAnsi="Times New Roman"/>
      <w:sz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3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3FF"/>
    <w:rPr>
      <w:rFonts w:ascii="Times New Roman" w:hAnsi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C43F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B0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5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EF9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86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21B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majas-karantina-kontaktperson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ne.levada@izm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m.gov.lv/lv/biblioteku-da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p.gov.lv/lv/pasapliecinajums-un-parvietosanas-ierobezoj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1643-1261-41E9-B8E1-463E1900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Levada</dc:creator>
  <cp:keywords/>
  <dc:description/>
  <cp:lastModifiedBy>Liene Vaivode</cp:lastModifiedBy>
  <cp:revision>3</cp:revision>
  <cp:lastPrinted>2021-10-26T10:17:00Z</cp:lastPrinted>
  <dcterms:created xsi:type="dcterms:W3CDTF">2021-10-26T10:16:00Z</dcterms:created>
  <dcterms:modified xsi:type="dcterms:W3CDTF">2021-10-26T10:47:00Z</dcterms:modified>
</cp:coreProperties>
</file>