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(Latvijas Vēstnesis, 2016, 14. nr.; 2017, 76. nr.; 2018, 43., 96. nr.; 2019, 7., 129. nr.; 2020, 94. nr.; 2021, 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un 13.1.2. specifiskā atbalsta mērķa "Atveseļošanas pasākumi izglītības un pētniecības nozarē (ERAF)" 13.1.2.1. pasākuma "Praktiskas ievirzes pētījumi"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1.1. kārtību, kādā īsteno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1.1.1.1. pasākumu "Praktiskas ievirzes pētījumi" (turpmāk – 1.1.1.1. pasākums) un 13.1.2. specifiskā atbalsta mērķa "Atveseļošanas pasākumi izglītības  un pētniecības nozarē (ERAF) " 13.1.2.1. pasākuma "Praktiskas ievirzes pētījumi" (turpmāk – 13.1.2.1. pasākums)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1.1.1.1. pasākuma ietvaros ir sasniedzami šādi uzraudzības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iznākuma rādītāji līdz 2018.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jaunu pētnieku skaits atbalstītajās vienībās (pilnas slodzes ekvivalents) – 23;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zinātnisko rakstu skaits, kuru izstrādei un publicēšanai sniegts atbalsts projektu ietvaros, – 29;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jaunu produktu un tehnoloģiju skaits, kas ir komercializējamas un kuru izstrādei sniegts atbalsts projektu ietvaros, – 37;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7.1.4. privātās investīcijas, kas papildina valsts atbalstu inovācijām vai pētniecības un izstrādes projektiem, – 1 925 000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7.1.5. komersantu skaits, kuri sadarbojas ar pētniecības institūcijām, – 15;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finanšu rādītāji līdz 2018. gada 31. decembrim – sertificēti izdevumi 16 733 925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iznākuma rādītāji līdz 2023.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jaunu pētnieku skaits atbalstītajās vienībās (pilnas slodzes ekvivalents) – 59;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zinātnisko rakstu skaits, kuru izstrādei un publicēšanai sniegts atbalsts projektu iesniegumu ietvaros, – 385;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jaunu produktu un tehnoloģiju skaits, kas ir komercializējamas un kuru izstrādei sniegts atbalsts projektu iesniegumu ietvaros, – 305;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7.3.4. privātās investīcijas, kas papildina valsts atbalstu inovācijām vai pētniecības un izstrādes projektiem, – 11 846 013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7.3.5. komersantu skaits, kuri sadarbojas ar pētniecības institūcijām, – 119;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7.3.6. jauno zinātnieku skaits (pilnas slodzes ekvivalents), kuri projekta ietvaros pilnveidojuši kompetenci, ieskaitot karjeras izaugsmes un personāla atjaunotnes procesus, – 290;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rezultāta rādītāji līdz 2023. gada 31. decembrim, kas sasniedzami darbības programmas "Izaugsme un nodarbinātība" prioritārā virziena "Pētniecība, tehnoloģiju attīstība un inovācijas" 1.1.1. specifiskā atbalsta mērķa "Palielināt Latvijas zinātnisko institūciju pētniecisko un inovatīvo kapacitāti un spēju piesaistīt ārējo finansējumu, ieguldot cilvēkresursos un infrastruktūrā" koprezultātā: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vidējais zinātnisko publikāciju skaits uz vienu zinātniskā personāla PLE gadā – 0,48;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valsts un augstākās izglītības sektora piesaistītais ārējais finansējums zinātniski pētnieciskajam darbam – 160 600 000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13.1.2.1. pasākuma ietvaros līdz 2023. gada 31. decembrim ir sasniedzami šādi uzraudzības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iznākuma rādītājs: jauno produktu un tehnoloģiju skaits, kas ir komercializējami un kuru izstrādei sniegts atbalsts, prototipu skaits, – 23;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specifiskais rezultātā rādītājs: P&amp;A granti COVID-19 ārstēšanai (medikamenti) un vakcīnām (kopējās publiskās izmaksas, EUR), – 2 000 000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Pasākumiem plānotais kopējais attiecināmais publiskais finansējums ir 111 946 874 euro (tai skaitā 13.1.2.1. pasākuma publiskais finansējums – 11 000 000 euro), ko veido Eiropas Reģionālās attīstības fonda finansējums 96 380 094 euro apmērā (tai skaitā finansējums Atveseļošanas palīdzība kohēzijai un Eiropas teritorijām (turpmāk – REACT-EU finansējums) 9 176 056 euro apmērā) un valsts budžeta līdzfinansējums 15 566 780 euro apmērā (tai skaitā REACT-EU finansējums 1 823 944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Trešajā projektu iesniegumu atlases kārtā pieejamais kopējais attiecināmais publiskais finansējums ir ne vairāk kā 19 381 696 euro (tai skaitā 13.1.2.1. pasākuma publiskais finansējums – 1 554 916 euro), ko veido Eiropas Reģionālās attīstības fonda finansējums ne vairāk kā 15 044 401 euro apmērā (tai skaitā REACT-EU finansējums – 971 613 euro) un valsts budžeta finansējums ne vairāk kā 4 337 295 euro apmērā (tai skaitā REACT-EU finansējums – 583 303 euro),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 ar saimniecisku darbību nesaistītiem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1.1. pasākumu ietvaros pieejamā kopējā attiecināmā publiskā finansējuma apmērs ir ne vairāk kā 11 561 953  euro, ko veido Eiropas Reģionālās attīstības fonda finansējums ne vairāk kā 7 224 658 euro apmērā (tai skaitā REACT-EU finansējums ne vairāk kā 971 613 euro apmērā) un valsts budžeta finansējums ne vairāk kā 4 337 295 euro apmērā (tai skaitā REACT-EU finansējums ne vairāk kā 583 303 euro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1.2. maksimālā publiskā finansējuma intensitāte ir 92,5 procenti, ko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1.2.1. valsts budžeta atbalsta intensitāte – 34,70 procenti;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1.2.2. Eiropas Reģionālās attīstības fonda atbalsta intensitāte – 57,80 procenti;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2. ar saimniecisku darbību saistītiem projektiem pieejamā kopējā attiecināmā publiskā finansējuma apmērs ir ne vairāk kā 7 819 743 </w:t>
      </w:r>
      <w:r w:rsidR="00000000" w:rsidRPr="00000000" w:rsidDel="00000000">
        <w:rPr>
          <w:i w:val="1"/>
          <w:rtl w:val="0"/>
        </w:rPr>
        <w:t xml:space="preserve">euro</w:t>
      </w:r>
      <w:r w:rsidR="00000000" w:rsidRPr="00000000" w:rsidDel="00000000">
        <w:rPr>
          <w:rtl w:val="0"/>
        </w:rPr>
        <w:t xml:space="preserve">, ko veido Eiropas Reģionālās attīstības fonda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Ceturtajā projektu iesniegumu atlases kārtā plānotais kopējais attiecināmais publiskais finansējums ir ne vairāk kā 22 064 958 euro (tai skaitā 13.1.2.1. pasākuma finansējums – 4 445 084 euro), ko veido Eiropas Reģionālās attīstības fonda finansējums, un tā apmērs ir ne lielāks kā 20 545 619 euro (tai skaitā REACT-EU finansējums – 3 954 443 euro), un valsts budžeta finansējums, kura apmērs ir ne lielāks kā 1 519 339 euro (tai skaitā REACT-EU finansējums – 490 641 euro),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 ar saimniecisku darbību nesaistītiem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1.1. pasākumu ietvaros pieejamā kopējā attiecināmā publiskā finansējuma apmērs ir ne mazāk kā 12 907 968 euro, ko veido Eiropas Reģionālās attīstības fonda finansējums ne vairāk kā 11 388 629 euro apmērā (tai skaitā REACT-EU finansējums ne vairāk kā 3 954 443 euro) un valsts budžeta finansējums ne mazāk kā 1 519 339 euro apmērā (tai skaitā REACT-EU finansējums ne vairāk kā 490 641 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1.2. maksimālā publiskā finansējuma intensitāte ir 92,50 procenti, ko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1.2.1. valsts budžeta atbalsta intensitāte – 10,21 procents;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1.2.2. Eiropas Reģionālās attīstības fonda atbalsta intensitāte – 82,29 procenti;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2. ar saimniecisku darbību saistītiem projektiem pieejamā kopējā attiecināmā publiskā finansējuma apmērs ir ne mazāk kā 9 156 990 </w:t>
      </w:r>
      <w:r w:rsidR="00000000" w:rsidRPr="00000000" w:rsidDel="00000000">
        <w:rPr>
          <w:i w:val="1"/>
          <w:rtl w:val="0"/>
        </w:rPr>
        <w:t xml:space="preserve">euro</w:t>
      </w:r>
      <w:r w:rsidR="00000000" w:rsidRPr="00000000" w:rsidDel="00000000">
        <w:rPr>
          <w:rtl w:val="0"/>
        </w:rPr>
        <w:t xml:space="preserve">, ko veido Eiropas Reģionālās attīstības fonda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Piektajā projektu iesniegumu atlases kārtā plānotais kopējais attiecināmais publiskais finansējums ir 8 358 395 euro, ko veido Eiropas Reģionālās attīstības fonda finansējums, kas nepārsniedz 85 % no kopējā piektajā projektu iesniegumu atlases kārtā plānotā attiecināmā finansējuma un tā apmērs ir 7 225 657 euro (tai skaitā REACT-EU finansējums – 4 250 000 euro), un valsts budžeta finansējums 1 132 738 euro apmērā (tai skaitā REACT-EU finansējums - 750 000 euro),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 šo noteikumu 12.</w:t>
      </w:r>
      <w:r w:rsidR="00000000" w:rsidRPr="00000000" w:rsidDel="00000000">
        <w:rPr>
          <w:vertAlign w:val="superscript"/>
          <w:rtl w:val="0"/>
        </w:rPr>
        <w:t xml:space="preserve">5 </w:t>
      </w:r>
      <w:r w:rsidR="00000000" w:rsidRPr="00000000" w:rsidDel="00000000">
        <w:rPr>
          <w:rtl w:val="0"/>
        </w:rPr>
        <w:t xml:space="preserve">1. apakšpunktā minētajās tematiskajās jomās: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1.1. kopējais attiecināmais publiskais finansējums ir 5 000 000 euro, ko veido REACT-EU finansējums, tai skaitā Eiropas Reģionālās attīstības fonda finansējums 4 250 000 euro apmērā un valsts budžeta finansējums 750 000 euro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1.2. maksimālā publiskā finansējuma intensitāte ir 100 %, ko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1.2.1. valsts budžeta atbalsta intensitāte – 15 %;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1.2.2. Eiropas Reģionālās attīstības fonda atbalsta intensitāte – 85 %;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 šo noteikumu 12.</w:t>
      </w:r>
      <w:r w:rsidR="00000000" w:rsidRPr="00000000" w:rsidDel="00000000">
        <w:rPr>
          <w:vertAlign w:val="superscript"/>
          <w:rtl w:val="0"/>
        </w:rPr>
        <w:t xml:space="preserve">5</w:t>
      </w:r>
      <w:r w:rsidR="00000000" w:rsidRPr="00000000" w:rsidDel="00000000">
        <w:rPr>
          <w:rtl w:val="0"/>
        </w:rPr>
        <w:t xml:space="preserve"> 2. apakšpunktā minētajās tematiskajās jomās: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2.1. pieejamā kopējā attiecināmā publiskā finansējuma apmērs ir 3 358 395 </w:t>
      </w:r>
      <w:r w:rsidR="00000000" w:rsidRPr="00000000" w:rsidDel="00000000">
        <w:rPr>
          <w:i w:val="1"/>
          <w:rtl w:val="0"/>
        </w:rPr>
        <w:t xml:space="preserve">euro</w:t>
      </w:r>
      <w:r w:rsidR="00000000" w:rsidRPr="00000000" w:rsidDel="00000000">
        <w:rPr>
          <w:rtl w:val="0"/>
        </w:rPr>
        <w:t xml:space="preserve">, ko veido Eiropas Reģionālās attīstības fonda finansējums 2 975 657 </w:t>
      </w:r>
      <w:r w:rsidR="00000000" w:rsidRPr="00000000" w:rsidDel="00000000">
        <w:rPr>
          <w:i w:val="1"/>
          <w:rtl w:val="0"/>
        </w:rPr>
        <w:t xml:space="preserve">euro</w:t>
      </w:r>
      <w:r w:rsidR="00000000" w:rsidRPr="00000000" w:rsidDel="00000000">
        <w:rPr>
          <w:rtl w:val="0"/>
        </w:rPr>
        <w:t xml:space="preserve"> apmērā un valsts budžeta finansējums 382 738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2.2. maksimālā publiskā finansējuma intensitāte ir 92,5 %, ko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2.2.1. valsts budžeta atbalsta intensitāte – 10,54 %;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2.2.2. Eiropas Reģionālās attīstības fonda atbalsta intensitāte – 81,96 %."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Projektu iesniegumu atlases kārtība otrajā, trešajā un ceturtajā projektu iesniegumu atlases kārtā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 projekta iesniegumu vērtē un salīdzina attiecīgi šo noteikumu 21. punktā minēto projektu iesniegumu kopas un šo noteikumu 22. punktā minēto projektu iesniegumu kopas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 katrai izlases kopai piemēro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2.1. prioritāri atbalstāms projekta iesniegums, kurš kvalitātes kritēriju vērtējuma kopsummā ir saņēmis lielāku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2.2. ja vairāku projektu iesniegumu kvalitātes vērtējuma kopsumma ir vienāda, prioritāri atbalstāms projekta iesniegums, kurš kvalitātes kritērijā "Izcilība" ir saņēmis augstāku 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2.3. ja vairāku projektu iesniegumu vērtējums kvalitātes kritērijā "Izcilība" ir vienāds, prioritāri atbalstāms projekta iesniegums, kura rezultāti tieši sekmē Latvijas inovācijas kapacitātes palielināšanos atbilstoši šo noteikumu 24.</w:t>
      </w:r>
      <w:r w:rsidR="00000000" w:rsidRPr="00000000" w:rsidDel="00000000">
        <w:rPr>
          <w:vertAlign w:val="superscript"/>
          <w:rtl w:val="0"/>
        </w:rPr>
        <w:t xml:space="preserve">1</w:t>
      </w:r>
      <w:r w:rsidR="00000000" w:rsidRPr="00000000" w:rsidDel="00000000">
        <w:rPr>
          <w:rtl w:val="0"/>
        </w:rPr>
        <w:t xml:space="preserve"> 2. apakšpunkta nosacījumiem šādā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2.3.1. tehnoloģiju tiesību komercializācija;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2.3.2. reģistrētas tehnoloģiju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2.3.3. oriģināli zinātniskie raksti, kas publicēti žurnālos vai konferenču rakstu krājumos, kuru citēšanas indekss sasniedz vismaz 50 procentus no nozares vidējā citēšanas indeksa."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Projektu iesniegumu atlases kārtība piektajā projektu iesniegumu atlases kārtā ir šāda: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 projekta iesniegumu vērtē un salīdzina attiecīgi šo noteikumu 12.5 1. apakšpunktā minēto projektu iesniegumu kopas un šo noteikumu 12.5 2. apakšpunktā minēto projektu iesniegumu kopas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 katrai izlases kopai piemēro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2.1. prioritāri atbalstāms projekta iesniegums, kurš kvalitātes kritēriju vērtējuma kopsummā ir saņēmis lielāku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2.2. ja vairāku projektu iesniegumu kvalitātes vērtējuma kopsumma ir vienāda, prioritāri atbalstāms projekta iesniegums, kurš kvalitātes kritērijā "Izcilība" ir saņēmis augstāku 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2.3. 2.3. ja vairāku projektu iesniegumu vērtējums kvalitātes kritērijā "Izcilība" ir vienāds, prioritāri atbalstāms projekta iesniegums, kura rezultāti tieši sekmē Latvijas inovācijas kapacitātes palielināšanos atbilstoši šo noteikumu 24.1 2. apakšpunkta nosacījumiem šādā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2.3.1. tehnoloģiju tiesību komercializācija;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2.3.2. reģistrētas tehnoloģiju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2.3.3. oriģināli zinātniskie raksti, kas publicēti žurnālos vai konferenču rakstu krājumos, kuru citēšanas indekss sasniedz vismaz 50 procentus no nozares vidējā citēšanas indeksa."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pirmajā, otrajā, trešajā un ceturtajā projektu iesniegumu atlases kārtā: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 92,5 procenti šo noteikumu 21. 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 50 procenti šo noteikumu 22. 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piektajā projektu iesniegumu atlases kārtā: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50.2.1. 100 procenti šo noteikumu 12.5 1. apakšpunktā minētajos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50.2.2. 92,5 procenti šo noteikumu 12.5 2. apakšpunktā minētajos gadījumos."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21-TA-1538</w:t>
    </w:r>
    <w:r>
      <w:br/>
    </w:r>
    <w:r w:rsidR="00000000" w:rsidRPr="00000000" w:rsidDel="00000000">
      <w:rPr>
        <w:rtl w:val="0"/>
      </w:rPr>
      <w:t xml:space="preserve">Izdrukāts 10.12.2021.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21-TA-1538</w:t>
    </w:r>
    <w:r>
      <w:br/>
    </w:r>
    <w:r w:rsidR="00000000" w:rsidRPr="00000000" w:rsidDel="00000000">
      <w:rPr>
        <w:rtl w:val="0"/>
      </w:rPr>
      <w:t xml:space="preserve">Izdrukāts 10.12.2021.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noteikumu_(grozījumu)_projekts_21-TA-1538.docx</dc:title>
</cp:coreProperties>
</file>

<file path=docProps/custom.xml><?xml version="1.0" encoding="utf-8"?>
<Properties xmlns="http://schemas.openxmlformats.org/officeDocument/2006/custom-properties" xmlns:vt="http://schemas.openxmlformats.org/officeDocument/2006/docPropsVTypes"/>
</file>