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F651" w14:textId="77777777" w:rsidR="008E100E" w:rsidRPr="001413B3" w:rsidRDefault="000B4A93" w:rsidP="008E100E">
      <w:pPr>
        <w:jc w:val="center"/>
        <w:rPr>
          <w:b/>
        </w:rPr>
      </w:pPr>
      <w:r w:rsidRPr="001413B3">
        <w:rPr>
          <w:b/>
        </w:rPr>
        <w:t>Cenu aptauja</w:t>
      </w:r>
    </w:p>
    <w:p w14:paraId="25F4F653" w14:textId="2D35F3DB" w:rsidR="00747D11" w:rsidRDefault="006F22F3" w:rsidP="008E100E">
      <w:pPr>
        <w:jc w:val="center"/>
      </w:pPr>
      <w:r>
        <w:t>Foto un video pakalpojumu nodrošināšanai</w:t>
      </w:r>
    </w:p>
    <w:p w14:paraId="15DCFC5D" w14:textId="77777777" w:rsidR="001C4BA8" w:rsidRPr="00595BDD" w:rsidRDefault="001C4BA8" w:rsidP="001C4BA8">
      <w:pPr>
        <w:tabs>
          <w:tab w:val="left" w:pos="480"/>
        </w:tabs>
        <w:spacing w:before="120" w:after="120" w:line="276" w:lineRule="auto"/>
        <w:jc w:val="both"/>
      </w:pPr>
      <w:r w:rsidRPr="00595BDD">
        <w:t>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5887"/>
      </w:tblGrid>
      <w:tr w:rsidR="001C4BA8" w:rsidRPr="00595BDD" w14:paraId="1E4B1749" w14:textId="77777777" w:rsidTr="008C082A">
        <w:tc>
          <w:tcPr>
            <w:tcW w:w="3227" w:type="dxa"/>
            <w:shd w:val="clear" w:color="auto" w:fill="auto"/>
          </w:tcPr>
          <w:p w14:paraId="59CA3E78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3ECB74C2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03DFF80B" w14:textId="77777777" w:rsidTr="008C082A">
        <w:tc>
          <w:tcPr>
            <w:tcW w:w="3227" w:type="dxa"/>
            <w:shd w:val="clear" w:color="auto" w:fill="auto"/>
          </w:tcPr>
          <w:p w14:paraId="41C91912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5AD3A14D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5B083E85" w14:textId="77777777" w:rsidTr="008C082A">
        <w:tc>
          <w:tcPr>
            <w:tcW w:w="3227" w:type="dxa"/>
            <w:shd w:val="clear" w:color="auto" w:fill="auto"/>
          </w:tcPr>
          <w:p w14:paraId="423B7525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7E09DA4A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67168038" w14:textId="77777777" w:rsidTr="008C082A">
        <w:tc>
          <w:tcPr>
            <w:tcW w:w="3227" w:type="dxa"/>
            <w:shd w:val="clear" w:color="auto" w:fill="auto"/>
          </w:tcPr>
          <w:p w14:paraId="6653550C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25F29A4F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11D0BB6E" w14:textId="77777777" w:rsidTr="008C082A">
        <w:tc>
          <w:tcPr>
            <w:tcW w:w="3227" w:type="dxa"/>
            <w:shd w:val="clear" w:color="auto" w:fill="auto"/>
          </w:tcPr>
          <w:p w14:paraId="6541D509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29969B4E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57AB40FB" w14:textId="77777777" w:rsidTr="008C082A">
        <w:tc>
          <w:tcPr>
            <w:tcW w:w="3227" w:type="dxa"/>
            <w:shd w:val="clear" w:color="auto" w:fill="auto"/>
          </w:tcPr>
          <w:p w14:paraId="0FB3385D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6986139C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1C4BA8" w:rsidRPr="00595BDD" w14:paraId="6ADFD051" w14:textId="77777777" w:rsidTr="008C082A">
        <w:tc>
          <w:tcPr>
            <w:tcW w:w="3227" w:type="dxa"/>
            <w:shd w:val="clear" w:color="auto" w:fill="auto"/>
          </w:tcPr>
          <w:p w14:paraId="5FE8B9F1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7E324DCE" w14:textId="77777777" w:rsidR="001C4BA8" w:rsidRPr="00595BDD" w:rsidRDefault="001C4BA8" w:rsidP="008C082A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2747B6A1" w14:textId="77777777" w:rsidR="001C4BA8" w:rsidRPr="00595BDD" w:rsidRDefault="001C4BA8" w:rsidP="001C4BA8">
      <w:pPr>
        <w:spacing w:after="120" w:line="276" w:lineRule="auto"/>
        <w:jc w:val="both"/>
      </w:pPr>
    </w:p>
    <w:p w14:paraId="0535F411" w14:textId="77777777" w:rsidR="001C4BA8" w:rsidRPr="00595BDD" w:rsidRDefault="001C4BA8" w:rsidP="001C4BA8">
      <w:pPr>
        <w:keepNext/>
        <w:tabs>
          <w:tab w:val="left" w:pos="480"/>
        </w:tabs>
        <w:spacing w:line="276" w:lineRule="auto"/>
        <w:jc w:val="both"/>
        <w:outlineLvl w:val="0"/>
      </w:pPr>
      <w:r w:rsidRPr="00595BDD"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1C4BA8" w:rsidRPr="00595BDD" w14:paraId="7431B31A" w14:textId="77777777" w:rsidTr="008C082A">
        <w:tc>
          <w:tcPr>
            <w:tcW w:w="2990" w:type="dxa"/>
            <w:shd w:val="clear" w:color="auto" w:fill="auto"/>
          </w:tcPr>
          <w:p w14:paraId="01E0DEC9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2ACF77BF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  <w:tr w:rsidR="001C4BA8" w:rsidRPr="00595BDD" w14:paraId="40BF19DE" w14:textId="77777777" w:rsidTr="008C082A">
        <w:tc>
          <w:tcPr>
            <w:tcW w:w="2990" w:type="dxa"/>
            <w:shd w:val="clear" w:color="auto" w:fill="auto"/>
          </w:tcPr>
          <w:p w14:paraId="31B0DFB0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6982247F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  <w:tr w:rsidR="001C4BA8" w:rsidRPr="00595BDD" w14:paraId="6AEB6A9B" w14:textId="77777777" w:rsidTr="008C082A">
        <w:tc>
          <w:tcPr>
            <w:tcW w:w="2990" w:type="dxa"/>
            <w:shd w:val="clear" w:color="auto" w:fill="auto"/>
          </w:tcPr>
          <w:p w14:paraId="7E502B8B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t>Tālr.</w:t>
            </w:r>
          </w:p>
        </w:tc>
        <w:tc>
          <w:tcPr>
            <w:tcW w:w="6077" w:type="dxa"/>
            <w:shd w:val="clear" w:color="auto" w:fill="auto"/>
          </w:tcPr>
          <w:p w14:paraId="64A361CA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  <w:tr w:rsidR="001C4BA8" w:rsidRPr="00595BDD" w14:paraId="750F7762" w14:textId="77777777" w:rsidTr="008C082A">
        <w:tc>
          <w:tcPr>
            <w:tcW w:w="2990" w:type="dxa"/>
            <w:shd w:val="clear" w:color="auto" w:fill="auto"/>
          </w:tcPr>
          <w:p w14:paraId="6465AF8C" w14:textId="77777777" w:rsidR="001C4BA8" w:rsidRPr="00595BDD" w:rsidRDefault="001C4BA8" w:rsidP="008C082A">
            <w:pPr>
              <w:spacing w:before="120" w:after="120" w:line="276" w:lineRule="auto"/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2C0C75C9" w14:textId="77777777" w:rsidR="001C4BA8" w:rsidRPr="00595BDD" w:rsidRDefault="001C4BA8" w:rsidP="008C082A">
            <w:pPr>
              <w:spacing w:before="120" w:after="120" w:line="276" w:lineRule="auto"/>
            </w:pPr>
          </w:p>
        </w:tc>
      </w:tr>
    </w:tbl>
    <w:p w14:paraId="09D8DEB2" w14:textId="77777777" w:rsidR="001C4BA8" w:rsidRPr="001413B3" w:rsidRDefault="001C4BA8" w:rsidP="008E100E">
      <w:pPr>
        <w:jc w:val="center"/>
      </w:pPr>
    </w:p>
    <w:p w14:paraId="60EC8824" w14:textId="77777777" w:rsidR="007A3A3E" w:rsidRPr="001413B3" w:rsidRDefault="007A3A3E" w:rsidP="008E100E">
      <w:pPr>
        <w:jc w:val="center"/>
        <w:rPr>
          <w:caps/>
        </w:rPr>
      </w:pPr>
    </w:p>
    <w:p w14:paraId="25F4F654" w14:textId="77777777" w:rsidR="00894468" w:rsidRPr="001413B3" w:rsidRDefault="00894468" w:rsidP="008E100E">
      <w:pPr>
        <w:jc w:val="center"/>
        <w:rPr>
          <w:b/>
          <w:caps/>
        </w:rPr>
      </w:pPr>
      <w:r w:rsidRPr="001413B3">
        <w:rPr>
          <w:b/>
          <w:caps/>
        </w:rPr>
        <w:t>Tehniskā specifikācija</w:t>
      </w:r>
    </w:p>
    <w:p w14:paraId="25F4F655" w14:textId="77777777" w:rsidR="00894468" w:rsidRPr="001413B3" w:rsidRDefault="00894468" w:rsidP="00894468">
      <w:pPr>
        <w:jc w:val="center"/>
      </w:pPr>
    </w:p>
    <w:p w14:paraId="25F4F657" w14:textId="1159FFFB" w:rsidR="008479AD" w:rsidRPr="001413B3" w:rsidRDefault="00894468" w:rsidP="001C4BA8">
      <w:pPr>
        <w:pStyle w:val="ListParagraph"/>
        <w:numPr>
          <w:ilvl w:val="0"/>
          <w:numId w:val="1"/>
        </w:numPr>
        <w:spacing w:after="120" w:line="276" w:lineRule="auto"/>
      </w:pPr>
      <w:r w:rsidRPr="001C4BA8">
        <w:rPr>
          <w:b/>
        </w:rPr>
        <w:t>Pasūtītājs:</w:t>
      </w:r>
      <w:r w:rsidRPr="001413B3">
        <w:t xml:space="preserve"> </w:t>
      </w:r>
      <w:r w:rsidR="008479AD" w:rsidRPr="001413B3">
        <w:t xml:space="preserve"> </w:t>
      </w:r>
      <w:r w:rsidR="008479AD" w:rsidRPr="001413B3">
        <w:rPr>
          <w:lang w:eastAsia="en-US"/>
        </w:rPr>
        <w:t>Izglītības un zinātnes ministrija</w:t>
      </w:r>
      <w:r w:rsidR="00032437">
        <w:rPr>
          <w:lang w:eastAsia="en-US"/>
        </w:rPr>
        <w:t>,</w:t>
      </w:r>
      <w:r w:rsidR="008479AD" w:rsidRPr="001413B3">
        <w:rPr>
          <w:lang w:eastAsia="en-US"/>
        </w:rPr>
        <w:t xml:space="preserve"> </w:t>
      </w:r>
      <w:r w:rsidR="008479AD" w:rsidRPr="001413B3">
        <w:t>Vaļņu iela 2</w:t>
      </w:r>
      <w:r w:rsidR="008E100E" w:rsidRPr="001413B3">
        <w:t>, Rīga, LV-</w:t>
      </w:r>
      <w:r w:rsidR="008479AD" w:rsidRPr="001413B3">
        <w:t>1050</w:t>
      </w:r>
      <w:r w:rsidRPr="001413B3">
        <w:t>, Latvija.</w:t>
      </w:r>
    </w:p>
    <w:p w14:paraId="79D00F68" w14:textId="37D094E4" w:rsidR="00032437" w:rsidRPr="001413B3" w:rsidRDefault="00894468" w:rsidP="001C4BA8">
      <w:pPr>
        <w:pStyle w:val="ListParagraph"/>
        <w:numPr>
          <w:ilvl w:val="0"/>
          <w:numId w:val="1"/>
        </w:numPr>
        <w:spacing w:after="120" w:line="276" w:lineRule="auto"/>
      </w:pPr>
      <w:r w:rsidRPr="00032437">
        <w:rPr>
          <w:b/>
        </w:rPr>
        <w:t>Kontaktpersona:</w:t>
      </w:r>
      <w:r w:rsidRPr="001413B3">
        <w:t xml:space="preserve"> </w:t>
      </w:r>
      <w:r w:rsidR="007A3A3E" w:rsidRPr="001413B3">
        <w:t xml:space="preserve">Komunikācijas </w:t>
      </w:r>
      <w:r w:rsidR="006F22F3">
        <w:t>nodaļas vadītājs</w:t>
      </w:r>
      <w:r w:rsidR="00C25BCE" w:rsidRPr="001413B3">
        <w:t xml:space="preserve"> </w:t>
      </w:r>
      <w:r w:rsidR="006F22F3">
        <w:t>Jānis Aizpors</w:t>
      </w:r>
      <w:r w:rsidR="00C25BCE" w:rsidRPr="001413B3">
        <w:t xml:space="preserve">, tālr. </w:t>
      </w:r>
      <w:r w:rsidR="003C1DE1" w:rsidRPr="001413B3">
        <w:t xml:space="preserve">67047834, e-pasts: </w:t>
      </w:r>
      <w:r w:rsidR="006F22F3">
        <w:t>Janis.Aizpors@izm.gov.lv</w:t>
      </w:r>
      <w:hyperlink r:id="rId8" w:history="1"/>
      <w:r w:rsidR="003C1DE1" w:rsidRPr="001413B3">
        <w:t xml:space="preserve"> </w:t>
      </w:r>
      <w:hyperlink r:id="rId9" w:history="1"/>
      <w:r w:rsidR="00A116D1" w:rsidRPr="001413B3">
        <w:t xml:space="preserve"> </w:t>
      </w:r>
    </w:p>
    <w:p w14:paraId="2790D45E" w14:textId="14BD413E" w:rsidR="00032437" w:rsidRPr="001C4BA8" w:rsidRDefault="001A2F4A" w:rsidP="001C4BA8">
      <w:pPr>
        <w:pStyle w:val="ListParagraph"/>
        <w:numPr>
          <w:ilvl w:val="0"/>
          <w:numId w:val="1"/>
        </w:numPr>
        <w:spacing w:after="120" w:line="276" w:lineRule="auto"/>
        <w:rPr>
          <w:b/>
        </w:rPr>
      </w:pPr>
      <w:r w:rsidRPr="00032437">
        <w:rPr>
          <w:b/>
        </w:rPr>
        <w:t>Cenu aptaujas</w:t>
      </w:r>
      <w:r w:rsidR="00894468" w:rsidRPr="00032437">
        <w:rPr>
          <w:b/>
        </w:rPr>
        <w:t xml:space="preserve"> priekšmets:</w:t>
      </w:r>
      <w:r w:rsidR="002447EC" w:rsidRPr="00032437">
        <w:rPr>
          <w:b/>
        </w:rPr>
        <w:t xml:space="preserve"> </w:t>
      </w:r>
      <w:r w:rsidR="006F22F3" w:rsidRPr="00032437">
        <w:rPr>
          <w:b/>
        </w:rPr>
        <w:t xml:space="preserve">Foto un </w:t>
      </w:r>
      <w:r w:rsidR="00032437">
        <w:rPr>
          <w:b/>
        </w:rPr>
        <w:t>video pakalpojumu nodrošināšana</w:t>
      </w:r>
    </w:p>
    <w:p w14:paraId="267A331D" w14:textId="4391A1AA" w:rsidR="006F22F3" w:rsidRDefault="007D3D7F" w:rsidP="001C4BA8">
      <w:pPr>
        <w:pStyle w:val="ListParagraph"/>
        <w:numPr>
          <w:ilvl w:val="0"/>
          <w:numId w:val="1"/>
        </w:numPr>
        <w:spacing w:before="120" w:after="120" w:line="276" w:lineRule="auto"/>
        <w:jc w:val="both"/>
      </w:pPr>
      <w:r w:rsidRPr="00136CC4">
        <w:rPr>
          <w:bCs/>
        </w:rPr>
        <w:t>Pasūtītājs pasūta</w:t>
      </w:r>
      <w:r w:rsidRPr="001413B3">
        <w:t xml:space="preserve"> un Izpildītājs</w:t>
      </w:r>
      <w:r w:rsidRPr="00136CC4">
        <w:rPr>
          <w:bCs/>
        </w:rPr>
        <w:t xml:space="preserve"> </w:t>
      </w:r>
      <w:r w:rsidRPr="001413B3">
        <w:t>apņemas sniegt šādu</w:t>
      </w:r>
      <w:r w:rsidR="003C1DE1" w:rsidRPr="001413B3">
        <w:t>s</w:t>
      </w:r>
      <w:r w:rsidRPr="001413B3">
        <w:t xml:space="preserve"> pakalpojumu</w:t>
      </w:r>
      <w:r w:rsidR="003C1DE1" w:rsidRPr="001413B3">
        <w:t>s</w:t>
      </w:r>
      <w:r w:rsidR="001413B3">
        <w:t xml:space="preserve"> (turpmāk – Pakalpojumi</w:t>
      </w:r>
      <w:r w:rsidRPr="001413B3">
        <w:t>):</w:t>
      </w:r>
    </w:p>
    <w:p w14:paraId="25752820" w14:textId="489B8654" w:rsidR="00D859B5" w:rsidRPr="00EF2131" w:rsidRDefault="006F22F3" w:rsidP="001C4BA8">
      <w:pPr>
        <w:pStyle w:val="ListParagraph"/>
        <w:widowControl w:val="0"/>
        <w:numPr>
          <w:ilvl w:val="0"/>
          <w:numId w:val="1"/>
        </w:numPr>
        <w:suppressAutoHyphens/>
        <w:spacing w:before="120" w:after="120" w:line="276" w:lineRule="auto"/>
        <w:contextualSpacing w:val="0"/>
        <w:jc w:val="both"/>
        <w:rPr>
          <w:lang w:val="cs-CZ"/>
        </w:rPr>
      </w:pPr>
      <w:r w:rsidRPr="00EF2131">
        <w:rPr>
          <w:lang w:val="cs-CZ"/>
        </w:rPr>
        <w:t xml:space="preserve">Nodrošināt Pasūtītāju ar fotopakalpojumiem </w:t>
      </w:r>
      <w:r w:rsidR="00BC1A3D" w:rsidRPr="00EF2131">
        <w:rPr>
          <w:lang w:val="cs-CZ"/>
        </w:rPr>
        <w:t xml:space="preserve">un videopakalpojumiem </w:t>
      </w:r>
      <w:r w:rsidRPr="00EF2131">
        <w:rPr>
          <w:lang w:val="cs-CZ"/>
        </w:rPr>
        <w:t>pēc pieprasījuma.  Par attiecīgo pasākumu un pakalpojumu nepieciešamību tiks paziņots ne vēlāk kā iepriekšējā dienā, bet īpašos gadījumos – ne vēlāk kā 2 stundas pirms attiecīgā pasākuma darba dienās un ne vēlāk kā 6 stundas pirms attiecīgā pasākuma brīvdienās vai svētku dienās.</w:t>
      </w:r>
    </w:p>
    <w:p w14:paraId="27980626" w14:textId="1ACB4D1D" w:rsidR="00D859B5" w:rsidRDefault="00D859B5" w:rsidP="001C4BA8">
      <w:pPr>
        <w:pStyle w:val="ListParagraph"/>
        <w:widowControl w:val="0"/>
        <w:numPr>
          <w:ilvl w:val="0"/>
          <w:numId w:val="1"/>
        </w:numPr>
        <w:suppressAutoHyphens/>
        <w:spacing w:before="120" w:after="120" w:line="276" w:lineRule="auto"/>
        <w:contextualSpacing w:val="0"/>
        <w:jc w:val="both"/>
        <w:rPr>
          <w:lang w:val="cs-CZ"/>
        </w:rPr>
      </w:pPr>
      <w:r w:rsidRPr="00D859B5">
        <w:rPr>
          <w:lang w:val="cs-CZ"/>
        </w:rPr>
        <w:t xml:space="preserve">Nodrošināt profesionālu foto attēlu </w:t>
      </w:r>
      <w:r w:rsidR="00BC1A3D">
        <w:rPr>
          <w:lang w:val="cs-CZ"/>
        </w:rPr>
        <w:t>un videomateri</w:t>
      </w:r>
      <w:r w:rsidR="00BC1A3D" w:rsidRPr="00EF2131">
        <w:rPr>
          <w:lang w:val="cs-CZ"/>
        </w:rPr>
        <w:t xml:space="preserve">ālu </w:t>
      </w:r>
      <w:r w:rsidRPr="00D859B5">
        <w:rPr>
          <w:lang w:val="cs-CZ"/>
        </w:rPr>
        <w:t>uzņemšanu un apstrādi</w:t>
      </w:r>
      <w:r>
        <w:rPr>
          <w:lang w:val="cs-CZ"/>
        </w:rPr>
        <w:t>.</w:t>
      </w:r>
    </w:p>
    <w:p w14:paraId="08168766" w14:textId="44CB16D9" w:rsidR="00D859B5" w:rsidRPr="00BC1A3D" w:rsidRDefault="00D859B5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rPr>
          <w:lang w:val="cs-CZ"/>
        </w:rPr>
        <w:t xml:space="preserve">Nodrošināt </w:t>
      </w:r>
      <w:r w:rsidRPr="00941266">
        <w:rPr>
          <w:lang w:val="cs-CZ"/>
        </w:rPr>
        <w:t xml:space="preserve">fotogrāfiju uzņemšanai nepieciešamo augstas kvalitātes profesionālu </w:t>
      </w:r>
      <w:r w:rsidRPr="00941266">
        <w:t xml:space="preserve">tehnisko aprīkojumu, lai uzņemto fotogrāfiju minimālais izmērs būtu vismaz 16 megapikseļi. </w:t>
      </w:r>
      <w:r>
        <w:t xml:space="preserve">Nepieciešamības gadījumā iekārtot fotografēšanas apstākļiem atbilstošu vietu (gaismas). </w:t>
      </w:r>
      <w:r w:rsidRPr="00941266">
        <w:t>Pakalpojumu nodrošināt ar savu darbaspēku, darba rīkiem, tehniskajiem līdzekļiem un materiāliem.</w:t>
      </w:r>
    </w:p>
    <w:p w14:paraId="6EA5F835" w14:textId="523DFFC5" w:rsidR="00D859B5" w:rsidRPr="00D859B5" w:rsidRDefault="00D859B5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 w:rsidRPr="00941266">
        <w:t xml:space="preserve">Izpildes apjoms, nodrošinot pakalpojumu (fotogrāfiju skaits): 12-18 bildes (vismaz 1/3 daļa vertikālas), kur noteikti jābūt vismaz 3 kopplāniem, 3 </w:t>
      </w:r>
      <w:r>
        <w:t xml:space="preserve">vidējiem plāniem, 3 tuvplāniem. </w:t>
      </w:r>
    </w:p>
    <w:p w14:paraId="7A0E5539" w14:textId="14232AFA" w:rsidR="00D859B5" w:rsidRPr="00BC1A3D" w:rsidRDefault="00D859B5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lastRenderedPageBreak/>
        <w:t>Pasūtītājam tiek piegādātas fotogrāfijas digitālajā jpg</w:t>
      </w:r>
      <w:r w:rsidR="00BC1A3D">
        <w:t xml:space="preserve"> vai līdzvērtīgā formātā</w:t>
      </w:r>
      <w:r>
        <w:t>.</w:t>
      </w:r>
      <w:r w:rsidR="00BC1A3D">
        <w:t xml:space="preserve"> N</w:t>
      </w:r>
      <w:r>
        <w:t>epieciešamības gadījumā Pasūtītājs var pasūtīt arī izdrukātas fotogrāfijas.</w:t>
      </w:r>
    </w:p>
    <w:p w14:paraId="702FECD5" w14:textId="4FD82199" w:rsidR="00D859B5" w:rsidRPr="00BC1A3D" w:rsidRDefault="00D859B5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 w:rsidRPr="00941266">
        <w:t xml:space="preserve">Nodrošināt operatīvu foto materiālu apstrādi un piegādi </w:t>
      </w:r>
      <w:r>
        <w:t>digitālā formātā vienas stundas la</w:t>
      </w:r>
      <w:r w:rsidR="000E5B47">
        <w:t>ikā</w:t>
      </w:r>
      <w:r w:rsidR="00BC1A3D">
        <w:t>.</w:t>
      </w:r>
    </w:p>
    <w:p w14:paraId="7D84C8B9" w14:textId="4B681B58" w:rsidR="00BC1A3D" w:rsidRPr="00C16F35" w:rsidRDefault="00BC1A3D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 w:rsidRPr="005E47D3">
        <w:rPr>
          <w:lang w:val="cs-CZ"/>
        </w:rPr>
        <w:t xml:space="preserve">Nodrošināt videomateriāla uzņemšanai nepieciešamo augstas kvalitātes profesionālu </w:t>
      </w:r>
      <w:r>
        <w:t>tehnisko aprīkojumu (kamera, gaismas, titru mašīna u.c.</w:t>
      </w:r>
      <w:r w:rsidR="008F23C5">
        <w:t xml:space="preserve"> nepieciešamā tehniskā aparatūra)</w:t>
      </w:r>
      <w:r>
        <w:t>, lai uzņemtā</w:t>
      </w:r>
      <w:r w:rsidRPr="00941266">
        <w:t xml:space="preserve"> </w:t>
      </w:r>
      <w:r>
        <w:t xml:space="preserve">videomateriāla </w:t>
      </w:r>
      <w:r w:rsidRPr="008F23C5">
        <w:t>minimāl</w:t>
      </w:r>
      <w:r w:rsidR="009C37F2" w:rsidRPr="008F23C5">
        <w:t>ā kvalitāte būtu vismaz Full HD.</w:t>
      </w:r>
      <w:r w:rsidR="009C37F2">
        <w:t xml:space="preserve"> </w:t>
      </w:r>
      <w:r w:rsidRPr="00941266">
        <w:t>Pakalpojumu nodrošināt ar savu darbaspēku, darba rīkiem, tehniskajiem līdzekļiem un materiāliem.</w:t>
      </w:r>
      <w:r>
        <w:t xml:space="preserve"> Pēc filmēšanas veikt videomateriāla montāžu</w:t>
      </w:r>
      <w:r w:rsidR="000E5B47">
        <w:t>, t. sk., krāsu korekciju, fona mūziku, animāciju pievienošanu, ja nepieciešams</w:t>
      </w:r>
      <w:r>
        <w:t xml:space="preserve"> un gatavo materiālu pirms nodošanas saskaņot ar Komunikācijas nodaļu.</w:t>
      </w:r>
      <w:r w:rsidR="005E47D3">
        <w:t xml:space="preserve"> Samontētā videomateriāla</w:t>
      </w:r>
      <w:r w:rsidRPr="00941266">
        <w:t xml:space="preserve"> </w:t>
      </w:r>
      <w:r w:rsidR="005E47D3">
        <w:t>apjomu nosaka Pasūtītājs.</w:t>
      </w:r>
      <w:r>
        <w:t xml:space="preserve"> </w:t>
      </w:r>
      <w:r w:rsidR="005E47D3">
        <w:t>Nepieciešamības gadījumā videomateriālam tiek nodrošināti titri</w:t>
      </w:r>
      <w:r w:rsidR="008F23C5">
        <w:t>.</w:t>
      </w:r>
    </w:p>
    <w:p w14:paraId="1DA59BFC" w14:textId="05198098" w:rsidR="00C16F35" w:rsidRPr="00500C0A" w:rsidRDefault="00C16F35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t>Nepiecieša</w:t>
      </w:r>
      <w:r w:rsidR="000E5B47">
        <w:t>mības gadījumā piedāvā “titru ma</w:t>
      </w:r>
      <w:r>
        <w:t>šīnas” izmantošanu.</w:t>
      </w:r>
    </w:p>
    <w:p w14:paraId="7E4666AA" w14:textId="1C95E9DA" w:rsidR="00500C0A" w:rsidRPr="005E47D3" w:rsidRDefault="00500C0A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t>Nepieciešamības gadījumā Izpildītājs organizē papildu tehniku, piemēram, mikrofonus, ekrānus u.c.</w:t>
      </w:r>
    </w:p>
    <w:p w14:paraId="028E8735" w14:textId="56651CA8" w:rsidR="00D859B5" w:rsidRPr="001C4BA8" w:rsidRDefault="00BC1A3D" w:rsidP="001C4BA8">
      <w:pPr>
        <w:pStyle w:val="ListParagraph"/>
        <w:widowControl w:val="0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lang w:val="cs-CZ"/>
        </w:rPr>
      </w:pPr>
      <w:r>
        <w:t xml:space="preserve">Pasūtītājam </w:t>
      </w:r>
      <w:r w:rsidRPr="008F23C5">
        <w:t xml:space="preserve">videomateriāls tiek piegādās </w:t>
      </w:r>
      <w:r w:rsidR="009C37F2" w:rsidRPr="008F23C5">
        <w:t xml:space="preserve">.mp4 </w:t>
      </w:r>
      <w:r w:rsidRPr="008F23C5">
        <w:t>formātā.</w:t>
      </w:r>
      <w:r w:rsidR="005E47D3">
        <w:t xml:space="preserve"> 24h s</w:t>
      </w:r>
      <w:r w:rsidR="008F23C5">
        <w:t>tundu laikā no filmēšanas brīža, v</w:t>
      </w:r>
      <w:r w:rsidR="005E47D3">
        <w:t>ideomateriālam, kurš nav garāks par 3 minūtē</w:t>
      </w:r>
      <w:r w:rsidR="005E47D3">
        <w:rPr>
          <w:lang w:val="en-US"/>
        </w:rPr>
        <w:t xml:space="preserve">m. Ja </w:t>
      </w:r>
      <w:proofErr w:type="spellStart"/>
      <w:r w:rsidR="005E47D3">
        <w:rPr>
          <w:lang w:val="en-US"/>
        </w:rPr>
        <w:t>nepieciešams</w:t>
      </w:r>
      <w:proofErr w:type="spellEnd"/>
      <w:r w:rsidR="005E47D3">
        <w:rPr>
          <w:lang w:val="en-US"/>
        </w:rPr>
        <w:t xml:space="preserve"> </w:t>
      </w:r>
      <w:proofErr w:type="spellStart"/>
      <w:r w:rsidR="005E47D3">
        <w:rPr>
          <w:lang w:val="en-US"/>
        </w:rPr>
        <w:t>garāks</w:t>
      </w:r>
      <w:proofErr w:type="spellEnd"/>
      <w:r w:rsidR="005E47D3">
        <w:rPr>
          <w:lang w:val="en-US"/>
        </w:rPr>
        <w:t xml:space="preserve"> </w:t>
      </w:r>
      <w:proofErr w:type="spellStart"/>
      <w:r w:rsidR="005E47D3">
        <w:rPr>
          <w:lang w:val="en-US"/>
        </w:rPr>
        <w:t>videomateriāls</w:t>
      </w:r>
      <w:proofErr w:type="spellEnd"/>
      <w:r w:rsidR="005E47D3">
        <w:rPr>
          <w:lang w:val="en-US"/>
        </w:rPr>
        <w:t xml:space="preserve">, tad par </w:t>
      </w:r>
      <w:proofErr w:type="spellStart"/>
      <w:r w:rsidR="005E47D3">
        <w:rPr>
          <w:lang w:val="en-US"/>
        </w:rPr>
        <w:t>termiņu</w:t>
      </w:r>
      <w:proofErr w:type="spellEnd"/>
      <w:r w:rsidR="005E47D3">
        <w:rPr>
          <w:lang w:val="en-US"/>
        </w:rPr>
        <w:t xml:space="preserve"> </w:t>
      </w:r>
      <w:proofErr w:type="spellStart"/>
      <w:r w:rsidR="005E47D3">
        <w:rPr>
          <w:lang w:val="en-US"/>
        </w:rPr>
        <w:t>vienojas</w:t>
      </w:r>
      <w:proofErr w:type="spellEnd"/>
      <w:r w:rsidR="005E47D3">
        <w:rPr>
          <w:lang w:val="en-US"/>
        </w:rPr>
        <w:t xml:space="preserve"> </w:t>
      </w:r>
      <w:proofErr w:type="spellStart"/>
      <w:r w:rsidR="005E47D3">
        <w:rPr>
          <w:lang w:val="en-US"/>
        </w:rPr>
        <w:t>atsevišķi</w:t>
      </w:r>
      <w:proofErr w:type="spellEnd"/>
      <w:r w:rsidR="005E47D3">
        <w:rPr>
          <w:lang w:val="en-US"/>
        </w:rPr>
        <w:t>.</w:t>
      </w:r>
    </w:p>
    <w:p w14:paraId="25F4F66F" w14:textId="795345B0" w:rsidR="007C77A4" w:rsidRPr="001413B3" w:rsidRDefault="004333C4" w:rsidP="001C4BA8">
      <w:pPr>
        <w:pStyle w:val="ListParagraph"/>
        <w:numPr>
          <w:ilvl w:val="0"/>
          <w:numId w:val="1"/>
        </w:numPr>
        <w:spacing w:before="120" w:line="276" w:lineRule="auto"/>
        <w:ind w:left="426"/>
        <w:jc w:val="both"/>
      </w:pPr>
      <w:r w:rsidRPr="001413B3">
        <w:t xml:space="preserve">Plānotā līguma </w:t>
      </w:r>
      <w:r w:rsidR="00CA660D" w:rsidRPr="001413B3">
        <w:t xml:space="preserve">kopējā </w:t>
      </w:r>
      <w:r w:rsidRPr="001413B3">
        <w:t>summa:</w:t>
      </w:r>
      <w:r w:rsidR="00506279" w:rsidRPr="001413B3">
        <w:t xml:space="preserve"> </w:t>
      </w:r>
      <w:r w:rsidR="006F22F3">
        <w:t xml:space="preserve">līdz </w:t>
      </w:r>
      <w:r w:rsidR="00500C0A">
        <w:t>55</w:t>
      </w:r>
      <w:r w:rsidR="007A5775">
        <w:t>00</w:t>
      </w:r>
      <w:r w:rsidR="00E56293" w:rsidRPr="001413B3">
        <w:t xml:space="preserve">,00 </w:t>
      </w:r>
      <w:r w:rsidR="006F22F3">
        <w:t xml:space="preserve">eiro </w:t>
      </w:r>
      <w:r w:rsidR="00E56293" w:rsidRPr="001413B3">
        <w:t>(</w:t>
      </w:r>
      <w:r w:rsidR="007A5775">
        <w:t xml:space="preserve">pieci </w:t>
      </w:r>
      <w:r w:rsidR="00F158A8">
        <w:t>tūkstoši</w:t>
      </w:r>
      <w:r w:rsidR="00B45667">
        <w:t xml:space="preserve"> </w:t>
      </w:r>
      <w:r w:rsidR="00650C2A">
        <w:t>pieci</w:t>
      </w:r>
      <w:r w:rsidR="007A5775">
        <w:t xml:space="preserve"> simti</w:t>
      </w:r>
      <w:r w:rsidR="0006413F">
        <w:t xml:space="preserve"> </w:t>
      </w:r>
      <w:r w:rsidR="0059700E" w:rsidRPr="006F22F3">
        <w:t>e</w:t>
      </w:r>
      <w:r w:rsidR="006F22F3" w:rsidRPr="006F22F3">
        <w:t>i</w:t>
      </w:r>
      <w:r w:rsidR="0059700E" w:rsidRPr="006F22F3">
        <w:t>ro</w:t>
      </w:r>
      <w:r w:rsidR="0059700E" w:rsidRPr="001413B3">
        <w:t xml:space="preserve"> </w:t>
      </w:r>
      <w:r w:rsidR="006F22F3">
        <w:t xml:space="preserve">un </w:t>
      </w:r>
      <w:r w:rsidR="0059700E" w:rsidRPr="001413B3">
        <w:t>00 centi</w:t>
      </w:r>
      <w:r w:rsidR="00E56293" w:rsidRPr="001413B3">
        <w:t>)</w:t>
      </w:r>
      <w:r w:rsidRPr="001413B3">
        <w:t>.</w:t>
      </w:r>
      <w:r w:rsidR="00E56293" w:rsidRPr="001413B3">
        <w:t xml:space="preserve"> Norādītajā līgumcenā ir ietvertas visas ar Pakalpojum</w:t>
      </w:r>
      <w:r w:rsidR="001413B3">
        <w:t>u</w:t>
      </w:r>
      <w:r w:rsidR="00E56293" w:rsidRPr="001413B3">
        <w:t xml:space="preserve"> sniegšanu saistītās izmaksas, </w:t>
      </w:r>
      <w:r w:rsidR="006F22F3">
        <w:t>izņemot PVN</w:t>
      </w:r>
      <w:r w:rsidR="006E1078" w:rsidRPr="001413B3">
        <w:t>.</w:t>
      </w:r>
      <w:r w:rsidR="0006413F">
        <w:t xml:space="preserve"> </w:t>
      </w:r>
    </w:p>
    <w:p w14:paraId="2441C185" w14:textId="6468D46C" w:rsidR="000C6D43" w:rsidRDefault="00894468" w:rsidP="001C4BA8">
      <w:pPr>
        <w:pStyle w:val="ListParagraph"/>
        <w:numPr>
          <w:ilvl w:val="0"/>
          <w:numId w:val="1"/>
        </w:numPr>
        <w:spacing w:before="120" w:line="276" w:lineRule="auto"/>
        <w:ind w:left="426"/>
        <w:jc w:val="both"/>
      </w:pPr>
      <w:r w:rsidRPr="001413B3">
        <w:t xml:space="preserve">Pakalpojuma izpildes laiks: </w:t>
      </w:r>
      <w:r w:rsidR="00156186" w:rsidRPr="001413B3">
        <w:t>no līguma noslēgšanas brī</w:t>
      </w:r>
      <w:r w:rsidR="00E56293" w:rsidRPr="001413B3">
        <w:t xml:space="preserve">ža līdz </w:t>
      </w:r>
      <w:r w:rsidR="00D859B5">
        <w:t>31.12.202</w:t>
      </w:r>
      <w:r w:rsidR="007605C0">
        <w:t>2</w:t>
      </w:r>
      <w:r w:rsidR="00D859B5">
        <w:t>.</w:t>
      </w:r>
      <w:r w:rsidR="007A3A3E" w:rsidRPr="001413B3">
        <w:t xml:space="preserve"> </w:t>
      </w:r>
    </w:p>
    <w:p w14:paraId="3B1A7C33" w14:textId="77777777" w:rsidR="001C4BA8" w:rsidRDefault="001C4BA8" w:rsidP="001C4BA8">
      <w:pPr>
        <w:pStyle w:val="ListParagraph"/>
        <w:spacing w:before="120" w:line="276" w:lineRule="auto"/>
        <w:ind w:left="426"/>
        <w:jc w:val="both"/>
      </w:pPr>
    </w:p>
    <w:p w14:paraId="0B42FF1D" w14:textId="60BCC651" w:rsidR="000C6D43" w:rsidRPr="00C65ED2" w:rsidRDefault="001C4BA8" w:rsidP="001C4BA8">
      <w:pPr>
        <w:pStyle w:val="ListParagraph"/>
        <w:numPr>
          <w:ilvl w:val="0"/>
          <w:numId w:val="1"/>
        </w:numPr>
        <w:spacing w:before="120" w:line="276" w:lineRule="auto"/>
        <w:ind w:left="426"/>
        <w:jc w:val="both"/>
        <w:rPr>
          <w:b/>
        </w:rPr>
      </w:pPr>
      <w:bookmarkStart w:id="0" w:name="_GoBack"/>
      <w:r w:rsidRPr="00C65ED2">
        <w:rPr>
          <w:b/>
        </w:rPr>
        <w:t xml:space="preserve">Piedāvājumu izvērtēšanai </w:t>
      </w:r>
      <w:r w:rsidR="000C6D43" w:rsidRPr="00C65ED2">
        <w:rPr>
          <w:b/>
        </w:rPr>
        <w:t>Pretendentam jāiesniedz iepriekš gatavotie foto un video materiāli - 2 foto (amatpersonas foto) un 2 video (līdz 3 minūtēm).</w:t>
      </w:r>
    </w:p>
    <w:bookmarkEnd w:id="0"/>
    <w:p w14:paraId="49ABF5AC" w14:textId="4548B3A2" w:rsidR="006F22F3" w:rsidRDefault="006F22F3" w:rsidP="00BC1A3D">
      <w:pPr>
        <w:rPr>
          <w:b/>
          <w:bCs/>
          <w:color w:val="000000"/>
          <w:sz w:val="22"/>
          <w:szCs w:val="22"/>
        </w:rPr>
      </w:pPr>
    </w:p>
    <w:p w14:paraId="7618C58F" w14:textId="77777777" w:rsidR="000C6D43" w:rsidRPr="000C6D43" w:rsidRDefault="000C6D43" w:rsidP="00BC1A3D">
      <w:pPr>
        <w:rPr>
          <w:b/>
          <w:bCs/>
          <w:color w:val="000000"/>
          <w:sz w:val="22"/>
          <w:szCs w:val="22"/>
        </w:rPr>
      </w:pPr>
    </w:p>
    <w:p w14:paraId="0F1A405F" w14:textId="40EBE8DE" w:rsidR="000C6D43" w:rsidRPr="000C6D43" w:rsidRDefault="000C6D43" w:rsidP="000C6D43">
      <w:pPr>
        <w:spacing w:after="160" w:line="259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VĒRTĒŠANAS KRITĒRIJI:</w:t>
      </w: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1701"/>
      </w:tblGrid>
      <w:tr w:rsidR="000C6D43" w:rsidRPr="004902AA" w14:paraId="57CF392F" w14:textId="77777777" w:rsidTr="00594E73">
        <w:trPr>
          <w:trHeight w:val="5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43800" w14:textId="77777777" w:rsidR="000C6D43" w:rsidRPr="004902AA" w:rsidRDefault="000C6D43" w:rsidP="00594E73">
            <w:pPr>
              <w:rPr>
                <w:rFonts w:cstheme="minorHAnsi"/>
                <w:b/>
                <w:bCs/>
              </w:rPr>
            </w:pPr>
            <w:r w:rsidRPr="004902AA">
              <w:rPr>
                <w:rFonts w:cstheme="minorHAnsi"/>
                <w:b/>
                <w:bCs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560BE" w14:textId="77777777" w:rsidR="000C6D43" w:rsidRPr="004902AA" w:rsidRDefault="000C6D43" w:rsidP="00594E73">
            <w:pPr>
              <w:rPr>
                <w:rFonts w:cstheme="minorHAnsi"/>
                <w:b/>
                <w:bCs/>
              </w:rPr>
            </w:pPr>
            <w:r w:rsidRPr="004902AA">
              <w:rPr>
                <w:rFonts w:cstheme="minorHAnsi"/>
                <w:b/>
                <w:bCs/>
              </w:rPr>
              <w:t>Kritērijs/apzīmējums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45E5" w14:textId="77777777" w:rsidR="000C6D43" w:rsidRPr="004902AA" w:rsidRDefault="000C6D43" w:rsidP="00594E73">
            <w:pPr>
              <w:rPr>
                <w:rFonts w:cstheme="minorHAnsi"/>
                <w:b/>
                <w:bCs/>
              </w:rPr>
            </w:pPr>
            <w:r w:rsidRPr="004902AA">
              <w:rPr>
                <w:rFonts w:cstheme="minorHAnsi"/>
                <w:b/>
                <w:bCs/>
              </w:rPr>
              <w:t xml:space="preserve">Maksimālais punktu skaits </w:t>
            </w:r>
          </w:p>
        </w:tc>
      </w:tr>
      <w:tr w:rsidR="000C6D43" w:rsidRPr="004902AA" w14:paraId="7ACB9134" w14:textId="77777777" w:rsidTr="00594E73">
        <w:trPr>
          <w:trHeight w:val="5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957E" w14:textId="77777777" w:rsidR="000C6D43" w:rsidRPr="004902AA" w:rsidRDefault="000C6D43" w:rsidP="00594E73">
            <w:pPr>
              <w:rPr>
                <w:rFonts w:cstheme="minorHAnsi"/>
                <w:i/>
              </w:rPr>
            </w:pPr>
            <w:r w:rsidRPr="004902AA">
              <w:rPr>
                <w:rFonts w:cstheme="minorHAnsi"/>
                <w:i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DF4F" w14:textId="77777777" w:rsidR="000C6D43" w:rsidRPr="004902AA" w:rsidRDefault="000C6D43" w:rsidP="00594E73">
            <w:pPr>
              <w:rPr>
                <w:rFonts w:cstheme="minorHAnsi"/>
                <w:bCs/>
                <w:i/>
                <w:iCs/>
              </w:rPr>
            </w:pPr>
            <w:r w:rsidRPr="004902AA">
              <w:rPr>
                <w:rFonts w:cstheme="minorHAnsi"/>
                <w:bCs/>
                <w:i/>
                <w:iCs/>
              </w:rPr>
              <w:t>Pakalpojuma cena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C00D" w14:textId="3E140CB8" w:rsidR="000C6D43" w:rsidRPr="004902AA" w:rsidRDefault="001C4BA8" w:rsidP="00594E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0C6D43" w:rsidRPr="004902AA">
              <w:rPr>
                <w:rFonts w:cstheme="minorHAnsi"/>
                <w:b/>
                <w:bCs/>
              </w:rPr>
              <w:t>0</w:t>
            </w:r>
          </w:p>
        </w:tc>
      </w:tr>
      <w:tr w:rsidR="000C6D43" w:rsidRPr="004902AA" w14:paraId="040939E6" w14:textId="77777777" w:rsidTr="001C4BA8">
        <w:trPr>
          <w:trHeight w:val="5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FF86" w14:textId="3DE5C0C3" w:rsidR="000C6D43" w:rsidRPr="004902AA" w:rsidDel="002D0F99" w:rsidRDefault="000C6D43" w:rsidP="00594E7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09D5C" w14:textId="48660522" w:rsidR="000C6D43" w:rsidRPr="004902AA" w:rsidDel="002D0F99" w:rsidRDefault="000C6D43" w:rsidP="003E51E4">
            <w:pPr>
              <w:rPr>
                <w:rFonts w:cstheme="minorHAnsi"/>
                <w:bCs/>
                <w:i/>
                <w:iCs/>
              </w:rPr>
            </w:pPr>
            <w:bookmarkStart w:id="1" w:name="_Hlk75967101"/>
            <w:r w:rsidRPr="004902AA">
              <w:rPr>
                <w:rFonts w:cstheme="minorHAnsi"/>
                <w:bCs/>
                <w:i/>
                <w:iCs/>
              </w:rPr>
              <w:t xml:space="preserve">Iepriekš </w:t>
            </w:r>
            <w:r>
              <w:rPr>
                <w:rFonts w:cstheme="minorHAnsi"/>
                <w:bCs/>
                <w:i/>
                <w:iCs/>
              </w:rPr>
              <w:t xml:space="preserve">izstrādātā </w:t>
            </w:r>
            <w:r w:rsidRPr="004902AA">
              <w:rPr>
                <w:rFonts w:cstheme="minorHAnsi"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 xml:space="preserve">foto un video radošā un </w:t>
            </w:r>
            <w:r w:rsidRPr="004902AA">
              <w:rPr>
                <w:rFonts w:cstheme="minorHAnsi"/>
                <w:bCs/>
                <w:i/>
                <w:iCs/>
              </w:rPr>
              <w:t>tehniskā kvalitāte</w:t>
            </w:r>
            <w:r>
              <w:rPr>
                <w:rFonts w:cstheme="minorHAnsi"/>
                <w:bCs/>
                <w:i/>
                <w:iCs/>
              </w:rPr>
              <w:t xml:space="preserve"> (</w:t>
            </w:r>
            <w:r w:rsidR="003E51E4">
              <w:rPr>
                <w:rFonts w:cstheme="minorHAnsi"/>
                <w:bCs/>
                <w:i/>
                <w:iCs/>
              </w:rPr>
              <w:t>B</w:t>
            </w:r>
            <w:r>
              <w:rPr>
                <w:rFonts w:cstheme="minorHAnsi"/>
                <w:bCs/>
                <w:i/>
                <w:iCs/>
              </w:rPr>
              <w:t>)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98A2" w14:textId="156DE241" w:rsidR="000C6D43" w:rsidRPr="004902AA" w:rsidDel="002D0F99" w:rsidRDefault="001C4BA8" w:rsidP="00594E7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0C6D43" w:rsidRPr="004902AA">
              <w:rPr>
                <w:rFonts w:cstheme="minorHAnsi"/>
                <w:b/>
                <w:bCs/>
              </w:rPr>
              <w:t>0</w:t>
            </w:r>
          </w:p>
        </w:tc>
      </w:tr>
      <w:tr w:rsidR="000C6D43" w:rsidRPr="004902AA" w14:paraId="1110E95D" w14:textId="77777777" w:rsidTr="00594E73">
        <w:trPr>
          <w:trHeight w:val="298"/>
        </w:trPr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EE51F" w14:textId="77777777" w:rsidR="000C6D43" w:rsidRPr="004902AA" w:rsidRDefault="000C6D43" w:rsidP="00594E73">
            <w:pPr>
              <w:rPr>
                <w:rFonts w:cstheme="minorHAnsi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8DBC8" w14:textId="77777777" w:rsidR="000C6D43" w:rsidRPr="004902AA" w:rsidRDefault="000C6D43" w:rsidP="00594E73">
            <w:pPr>
              <w:rPr>
                <w:rFonts w:cstheme="minorHAnsi"/>
                <w:b/>
                <w:bCs/>
                <w:i/>
                <w:iCs/>
              </w:rPr>
            </w:pPr>
            <w:r w:rsidRPr="004902AA">
              <w:rPr>
                <w:rFonts w:cstheme="minorHAnsi"/>
                <w:b/>
                <w:bCs/>
              </w:rPr>
              <w:t>KOPĀ: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47BDF" w14:textId="1C67E8D8" w:rsidR="000C6D43" w:rsidRPr="004902AA" w:rsidRDefault="001C4BA8" w:rsidP="001C4BA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="000C6D43" w:rsidRPr="004902AA">
              <w:rPr>
                <w:rFonts w:cstheme="minorHAnsi"/>
                <w:b/>
                <w:bCs/>
              </w:rPr>
              <w:t xml:space="preserve">0 </w:t>
            </w:r>
          </w:p>
        </w:tc>
      </w:tr>
    </w:tbl>
    <w:p w14:paraId="3F7CFA7C" w14:textId="77777777" w:rsidR="001C4BA8" w:rsidRDefault="001C4BA8" w:rsidP="000C6D43">
      <w:pPr>
        <w:spacing w:line="276" w:lineRule="auto"/>
        <w:ind w:right="20"/>
        <w:rPr>
          <w:rFonts w:cstheme="minorHAnsi"/>
          <w:b/>
          <w:i/>
          <w:color w:val="000000"/>
        </w:rPr>
      </w:pPr>
    </w:p>
    <w:p w14:paraId="50D555F9" w14:textId="696E1733" w:rsidR="000C6D43" w:rsidRPr="00665A8A" w:rsidRDefault="000C6D43" w:rsidP="000C6D43">
      <w:pPr>
        <w:spacing w:line="276" w:lineRule="auto"/>
        <w:ind w:right="20"/>
        <w:rPr>
          <w:rFonts w:cstheme="minorHAnsi"/>
        </w:rPr>
      </w:pPr>
      <w:r w:rsidRPr="00665A8A">
        <w:rPr>
          <w:rFonts w:cstheme="minorHAnsi"/>
          <w:b/>
          <w:i/>
          <w:color w:val="000000"/>
        </w:rPr>
        <w:t>Pakalpojuma cenas (A)</w:t>
      </w:r>
      <w:r w:rsidRPr="00665A8A">
        <w:rPr>
          <w:rFonts w:cstheme="minorHAnsi"/>
          <w:color w:val="000000"/>
        </w:rPr>
        <w:t xml:space="preserve"> skaitlisko vērtējumu aprēķina pēc šādas formulas:</w:t>
      </w:r>
    </w:p>
    <w:p w14:paraId="23500C59" w14:textId="77777777" w:rsidR="000C6D43" w:rsidRPr="004902AA" w:rsidRDefault="000C6D43" w:rsidP="000C6D43">
      <w:pPr>
        <w:spacing w:line="276" w:lineRule="auto"/>
        <w:ind w:left="357" w:right="23"/>
        <w:rPr>
          <w:rFonts w:cstheme="minorHAnsi"/>
        </w:rPr>
      </w:pPr>
      <m:oMath>
        <m:r>
          <w:rPr>
            <w:rFonts w:ascii="Cambria Math" w:hAnsi="Cambria Math" w:cstheme="minorHAnsi"/>
          </w:rPr>
          <m:t>A=</m:t>
        </m:r>
        <m:f>
          <m:fPr>
            <m:ctrlPr>
              <w:rPr>
                <w:rFonts w:ascii="Cambria Math" w:eastAsia="Calibri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</w:rPr>
                  <m:t>(zem)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</w:rPr>
                  <m:t>(pied)</m:t>
                </m:r>
              </m:sub>
            </m:sSub>
          </m:den>
        </m:f>
        <m:r>
          <w:rPr>
            <w:rFonts w:ascii="Cambria Math" w:hAnsi="Cambria Math" w:cstheme="minorHAnsi"/>
          </w:rPr>
          <m:t>∙N</m:t>
        </m:r>
      </m:oMath>
      <w:r w:rsidRPr="004902AA">
        <w:rPr>
          <w:rFonts w:cstheme="minorHAnsi"/>
        </w:rPr>
        <w:t>, kur:</w:t>
      </w:r>
    </w:p>
    <w:p w14:paraId="50F67278" w14:textId="77777777" w:rsidR="000C6D43" w:rsidRPr="004902AA" w:rsidRDefault="00FA6B2D" w:rsidP="000C6D43">
      <w:pPr>
        <w:spacing w:line="276" w:lineRule="auto"/>
        <w:ind w:left="357" w:right="23"/>
        <w:rPr>
          <w:rFonts w:cstheme="minorHAnsi"/>
          <w:i/>
        </w:rPr>
      </w:pP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(zem)</m:t>
            </m:r>
          </m:sub>
        </m:sSub>
      </m:oMath>
      <w:r w:rsidR="000C6D43" w:rsidRPr="004902AA">
        <w:rPr>
          <w:rFonts w:cstheme="minorHAnsi"/>
          <w:i/>
        </w:rPr>
        <w:t xml:space="preserve"> – viszemākā p</w:t>
      </w:r>
      <w:r w:rsidR="000C6D43" w:rsidRPr="004902AA">
        <w:rPr>
          <w:rFonts w:eastAsia="Calibri" w:cstheme="minorHAnsi"/>
          <w:i/>
        </w:rPr>
        <w:t>iedāvātā pakalpojuma cena</w:t>
      </w:r>
      <w:r w:rsidR="000C6D43" w:rsidRPr="004902AA">
        <w:rPr>
          <w:rFonts w:cstheme="minorHAnsi"/>
          <w:i/>
        </w:rPr>
        <w:t>;</w:t>
      </w:r>
    </w:p>
    <w:p w14:paraId="19925205" w14:textId="77777777" w:rsidR="000C6D43" w:rsidRPr="004902AA" w:rsidRDefault="00FA6B2D" w:rsidP="000C6D43">
      <w:pPr>
        <w:spacing w:line="276" w:lineRule="auto"/>
        <w:ind w:left="357" w:right="23"/>
        <w:rPr>
          <w:rFonts w:cstheme="minorHAnsi"/>
          <w:i/>
          <w:color w:val="000000"/>
        </w:rPr>
      </w:pP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A</m:t>
            </m:r>
          </m:e>
          <m:sub>
            <m:r>
              <w:rPr>
                <w:rFonts w:ascii="Cambria Math" w:hAnsi="Cambria Math" w:cstheme="minorHAnsi"/>
              </w:rPr>
              <m:t>(pied)</m:t>
            </m:r>
          </m:sub>
        </m:sSub>
      </m:oMath>
      <w:r w:rsidR="000C6D43" w:rsidRPr="004902AA">
        <w:rPr>
          <w:rFonts w:cstheme="minorHAnsi"/>
          <w:i/>
        </w:rPr>
        <w:t xml:space="preserve"> – vērtējamā p</w:t>
      </w:r>
      <w:r w:rsidR="000C6D43" w:rsidRPr="004902AA">
        <w:rPr>
          <w:rFonts w:eastAsia="Calibri" w:cstheme="minorHAnsi"/>
          <w:i/>
        </w:rPr>
        <w:t>iedāvātā pakalpojuma cena</w:t>
      </w:r>
      <w:r w:rsidR="000C6D43" w:rsidRPr="004902AA">
        <w:rPr>
          <w:rFonts w:cstheme="minorHAnsi"/>
          <w:i/>
        </w:rPr>
        <w:t>;</w:t>
      </w:r>
    </w:p>
    <w:p w14:paraId="1D6136ED" w14:textId="77777777" w:rsidR="000C6D43" w:rsidRPr="004902AA" w:rsidRDefault="000C6D43" w:rsidP="000C6D43">
      <w:pPr>
        <w:spacing w:after="120" w:line="276" w:lineRule="auto"/>
        <w:ind w:left="357" w:right="23"/>
        <w:jc w:val="both"/>
        <w:rPr>
          <w:rFonts w:cstheme="minorHAnsi"/>
          <w:i/>
        </w:rPr>
      </w:pPr>
      <m:oMath>
        <m:r>
          <w:rPr>
            <w:rFonts w:ascii="Cambria Math" w:hAnsi="Cambria Math" w:cstheme="minorHAnsi"/>
          </w:rPr>
          <m:t>N</m:t>
        </m:r>
      </m:oMath>
      <w:r w:rsidRPr="004902AA">
        <w:rPr>
          <w:rFonts w:cstheme="minorHAnsi"/>
          <w:i/>
        </w:rPr>
        <w:t xml:space="preserve"> – kritērija maksimālā skaitliskā vērtība.</w:t>
      </w:r>
    </w:p>
    <w:p w14:paraId="0F50C653" w14:textId="1DC7E78D" w:rsidR="003E51E4" w:rsidRPr="001F5832" w:rsidRDefault="003E51E4" w:rsidP="003E51E4">
      <w:pPr>
        <w:rPr>
          <w:color w:val="000000"/>
        </w:rPr>
      </w:pPr>
      <w:r w:rsidRPr="008E1AC5">
        <w:rPr>
          <w:rFonts w:cstheme="minorHAnsi"/>
          <w:b/>
        </w:rPr>
        <w:t xml:space="preserve">Iepriekš sagatavotā </w:t>
      </w:r>
      <w:r>
        <w:rPr>
          <w:rFonts w:cstheme="minorHAnsi"/>
          <w:b/>
        </w:rPr>
        <w:t xml:space="preserve">foto un </w:t>
      </w:r>
      <w:r w:rsidRPr="008E1AC5">
        <w:rPr>
          <w:rFonts w:cstheme="minorHAnsi"/>
          <w:b/>
        </w:rPr>
        <w:t>video materiāla radošā un tehniskā kvalitāte (</w:t>
      </w:r>
      <w:r>
        <w:rPr>
          <w:rFonts w:cstheme="minorHAnsi"/>
          <w:b/>
        </w:rPr>
        <w:t>B</w:t>
      </w:r>
      <w:r w:rsidRPr="008E1AC5">
        <w:rPr>
          <w:rFonts w:cstheme="minorHAnsi"/>
          <w:b/>
        </w:rPr>
        <w:t>)</w:t>
      </w:r>
      <w:r w:rsidRPr="001F5832">
        <w:rPr>
          <w:color w:val="000000"/>
        </w:rPr>
        <w:t xml:space="preserve"> skaitlisko vērtējumu aprēķina šādi: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126"/>
      </w:tblGrid>
      <w:tr w:rsidR="003E51E4" w:rsidRPr="00026B07" w14:paraId="2C9ACC51" w14:textId="77777777" w:rsidTr="00594E73">
        <w:tc>
          <w:tcPr>
            <w:tcW w:w="6662" w:type="dxa"/>
          </w:tcPr>
          <w:p w14:paraId="0F549335" w14:textId="4F41C824" w:rsidR="003E51E4" w:rsidRPr="00026B07" w:rsidRDefault="00890416" w:rsidP="00AB08E7">
            <w:pPr>
              <w:spacing w:line="276" w:lineRule="auto"/>
              <w:jc w:val="both"/>
            </w:pPr>
            <w:r>
              <w:t>Piedāvātie,</w:t>
            </w:r>
            <w:r w:rsidR="003E51E4" w:rsidRPr="007E442F">
              <w:t xml:space="preserve"> </w:t>
            </w:r>
            <w:r w:rsidR="003E51E4">
              <w:t xml:space="preserve">iepriekš </w:t>
            </w:r>
            <w:r w:rsidR="00AB08E7">
              <w:t xml:space="preserve">izstrādātie foto un video </w:t>
            </w:r>
            <w:r w:rsidR="003E51E4" w:rsidRPr="007E442F">
              <w:t>materiāl</w:t>
            </w:r>
            <w:r>
              <w:t>i</w:t>
            </w:r>
            <w:r w:rsidR="003E51E4" w:rsidRPr="007E442F">
              <w:t xml:space="preserve"> ir pilnībā </w:t>
            </w:r>
            <w:r w:rsidR="00AB08E7">
              <w:t>ir radoši un kvalitatīvi</w:t>
            </w:r>
            <w:r w:rsidR="003E51E4" w:rsidRPr="007E442F">
              <w:t xml:space="preserve">. </w:t>
            </w:r>
          </w:p>
        </w:tc>
        <w:tc>
          <w:tcPr>
            <w:tcW w:w="2126" w:type="dxa"/>
          </w:tcPr>
          <w:p w14:paraId="3AA0243B" w14:textId="2998D2E2" w:rsidR="003E51E4" w:rsidRPr="00026B07" w:rsidRDefault="001C4BA8" w:rsidP="00594E73">
            <w:pPr>
              <w:spacing w:after="120" w:line="276" w:lineRule="auto"/>
            </w:pPr>
            <w:r>
              <w:t>Piešķir 6</w:t>
            </w:r>
            <w:r w:rsidR="003E51E4">
              <w:t>0</w:t>
            </w:r>
            <w:r w:rsidR="003E51E4" w:rsidRPr="00026B07">
              <w:t xml:space="preserve"> punktus</w:t>
            </w:r>
          </w:p>
        </w:tc>
      </w:tr>
      <w:tr w:rsidR="003E51E4" w:rsidRPr="00026B07" w14:paraId="1ADD9B89" w14:textId="77777777" w:rsidTr="00594E73">
        <w:tc>
          <w:tcPr>
            <w:tcW w:w="6662" w:type="dxa"/>
          </w:tcPr>
          <w:p w14:paraId="2A13008F" w14:textId="55789BB2" w:rsidR="003E51E4" w:rsidRDefault="00890416" w:rsidP="00594E73">
            <w:pPr>
              <w:spacing w:line="276" w:lineRule="auto"/>
              <w:jc w:val="both"/>
            </w:pPr>
            <w:r>
              <w:lastRenderedPageBreak/>
              <w:t>Piedāvātie,</w:t>
            </w:r>
            <w:r w:rsidR="00AB08E7" w:rsidRPr="007E442F">
              <w:t xml:space="preserve"> </w:t>
            </w:r>
            <w:r w:rsidR="00AB08E7">
              <w:t xml:space="preserve">iepriekš izstrādātie foto un video </w:t>
            </w:r>
            <w:r w:rsidR="00AB08E7" w:rsidRPr="007E442F">
              <w:t>materiāl</w:t>
            </w:r>
            <w:r>
              <w:t>i</w:t>
            </w:r>
            <w:r w:rsidR="00AB08E7" w:rsidRPr="007E442F">
              <w:t xml:space="preserve"> ir </w:t>
            </w:r>
            <w:r w:rsidR="00AB08E7">
              <w:t>kvalitatīvi</w:t>
            </w:r>
            <w:r>
              <w:t>, bet nav radoši</w:t>
            </w:r>
            <w:r w:rsidR="00AB08E7" w:rsidRPr="007E442F">
              <w:t xml:space="preserve">. </w:t>
            </w:r>
            <w:r>
              <w:t>Izmantoti standarta risinājumi, kas nepiesaistīs sociālo tīklu lietotājus.</w:t>
            </w:r>
          </w:p>
        </w:tc>
        <w:tc>
          <w:tcPr>
            <w:tcW w:w="2126" w:type="dxa"/>
          </w:tcPr>
          <w:p w14:paraId="36093907" w14:textId="1EF22EB0" w:rsidR="003E51E4" w:rsidRDefault="003E51E4" w:rsidP="00594E73">
            <w:pPr>
              <w:spacing w:after="120" w:line="276" w:lineRule="auto"/>
            </w:pPr>
            <w:r w:rsidRPr="00026B07">
              <w:t xml:space="preserve">Piešķir </w:t>
            </w:r>
            <w:r w:rsidR="001C4BA8">
              <w:t>4</w:t>
            </w:r>
            <w:r>
              <w:t>5</w:t>
            </w:r>
            <w:r w:rsidRPr="00026B07">
              <w:t xml:space="preserve"> punktus</w:t>
            </w:r>
          </w:p>
        </w:tc>
      </w:tr>
      <w:tr w:rsidR="003E51E4" w:rsidRPr="00026B07" w14:paraId="0A094C8C" w14:textId="77777777" w:rsidTr="00594E73">
        <w:tc>
          <w:tcPr>
            <w:tcW w:w="6662" w:type="dxa"/>
          </w:tcPr>
          <w:p w14:paraId="2E4474EC" w14:textId="4D9E859C" w:rsidR="003E51E4" w:rsidRPr="00026B07" w:rsidRDefault="00890416" w:rsidP="00890416">
            <w:pPr>
              <w:spacing w:after="120" w:line="276" w:lineRule="auto"/>
              <w:jc w:val="both"/>
            </w:pPr>
            <w:r>
              <w:t>Piedāvātie,</w:t>
            </w:r>
            <w:r w:rsidRPr="007E442F">
              <w:t xml:space="preserve"> </w:t>
            </w:r>
            <w:r>
              <w:t xml:space="preserve">iepriekš izstrādātie foto un video </w:t>
            </w:r>
            <w:r w:rsidRPr="007E442F">
              <w:t>materiāl</w:t>
            </w:r>
            <w:r>
              <w:t>i</w:t>
            </w:r>
            <w:r w:rsidRPr="007E442F">
              <w:t xml:space="preserve"> ir </w:t>
            </w:r>
            <w:r>
              <w:t>mazāk kvalitatīvi (nelielas tehniskas kļūmes – apgaismojums nav pietiekošs, asums vietām nav precīzs u.c.) un nav radoši</w:t>
            </w:r>
            <w:r w:rsidRPr="007E442F">
              <w:t xml:space="preserve">. </w:t>
            </w:r>
            <w:r>
              <w:t>Izmantoti standarta risinājumi, kas nepiesaistīs sociālo tīklu lietotājus.</w:t>
            </w:r>
          </w:p>
        </w:tc>
        <w:tc>
          <w:tcPr>
            <w:tcW w:w="2126" w:type="dxa"/>
          </w:tcPr>
          <w:p w14:paraId="13464672" w14:textId="7DBBC315" w:rsidR="003E51E4" w:rsidRPr="00026B07" w:rsidRDefault="003E51E4" w:rsidP="00594E73">
            <w:pPr>
              <w:spacing w:after="120" w:line="276" w:lineRule="auto"/>
            </w:pPr>
            <w:r w:rsidRPr="00026B07">
              <w:t xml:space="preserve">Piešķir </w:t>
            </w:r>
            <w:r w:rsidR="001C4BA8">
              <w:t>2</w:t>
            </w:r>
            <w:r>
              <w:t>0</w:t>
            </w:r>
            <w:r w:rsidRPr="00026B07">
              <w:t xml:space="preserve"> punktus</w:t>
            </w:r>
          </w:p>
        </w:tc>
      </w:tr>
      <w:tr w:rsidR="003E51E4" w:rsidRPr="00026B07" w14:paraId="5A9CBE0B" w14:textId="77777777" w:rsidTr="00594E73">
        <w:tc>
          <w:tcPr>
            <w:tcW w:w="6662" w:type="dxa"/>
          </w:tcPr>
          <w:p w14:paraId="624FF8A7" w14:textId="49CB2A5C" w:rsidR="003E51E4" w:rsidRPr="00026B07" w:rsidRDefault="00890416" w:rsidP="00E27974">
            <w:pPr>
              <w:spacing w:after="120" w:line="276" w:lineRule="auto"/>
              <w:jc w:val="both"/>
            </w:pPr>
            <w:r>
              <w:t>Piedāvātie,</w:t>
            </w:r>
            <w:r w:rsidRPr="007E442F">
              <w:t xml:space="preserve"> </w:t>
            </w:r>
            <w:r>
              <w:t xml:space="preserve">iepriekš izstrādātie foto un video </w:t>
            </w:r>
            <w:r w:rsidRPr="007E442F">
              <w:t>materiāl</w:t>
            </w:r>
            <w:r>
              <w:t xml:space="preserve">i nav kvalitatīvi </w:t>
            </w:r>
            <w:r w:rsidR="00E27974">
              <w:t xml:space="preserve">(slikts apgaismojums, nav asuma u.c.) </w:t>
            </w:r>
            <w:r>
              <w:t>un nav arī radoši</w:t>
            </w:r>
            <w:r w:rsidRPr="007E442F">
              <w:t xml:space="preserve">. </w:t>
            </w:r>
            <w:r>
              <w:t>Izmantoti standarta risinājumi</w:t>
            </w:r>
            <w:r w:rsidR="006941FA">
              <w:t>, kas nepiesaistīs sociālo tīklu lietotājus.</w:t>
            </w:r>
          </w:p>
        </w:tc>
        <w:tc>
          <w:tcPr>
            <w:tcW w:w="2126" w:type="dxa"/>
          </w:tcPr>
          <w:p w14:paraId="3102FC7B" w14:textId="77777777" w:rsidR="003E51E4" w:rsidRPr="00026B07" w:rsidRDefault="003E51E4" w:rsidP="00594E73">
            <w:pPr>
              <w:spacing w:after="120" w:line="276" w:lineRule="auto"/>
            </w:pPr>
            <w:r w:rsidRPr="00026B07">
              <w:t xml:space="preserve">Piešķir </w:t>
            </w:r>
            <w:r>
              <w:t>5</w:t>
            </w:r>
            <w:r w:rsidRPr="00026B07">
              <w:t xml:space="preserve"> punktus</w:t>
            </w:r>
          </w:p>
        </w:tc>
      </w:tr>
    </w:tbl>
    <w:p w14:paraId="4A339126" w14:textId="736244FC" w:rsidR="003E51E4" w:rsidRPr="004C1B81" w:rsidRDefault="003E51E4" w:rsidP="003E51E4">
      <w:pPr>
        <w:spacing w:before="120" w:line="276" w:lineRule="auto"/>
        <w:ind w:left="357"/>
        <w:jc w:val="both"/>
      </w:pPr>
      <w:r w:rsidRPr="0020526C">
        <w:t xml:space="preserve">Piedāvājumu detalizācijas pakāpes </w:t>
      </w:r>
      <w:r w:rsidR="001C4BA8">
        <w:t>noteikšanā pasūtītājs ir tiesīgs</w:t>
      </w:r>
      <w:r w:rsidRPr="0020526C">
        <w:t xml:space="preserve"> izmantot piedāvājumu savstarpējās salīdzināšanas metodi.</w:t>
      </w:r>
    </w:p>
    <w:p w14:paraId="364A1563" w14:textId="510860C3" w:rsidR="003E51E4" w:rsidRPr="00D4447F" w:rsidRDefault="001C4BA8" w:rsidP="003E51E4">
      <w:pPr>
        <w:spacing w:before="120" w:line="276" w:lineRule="auto"/>
        <w:ind w:left="357"/>
        <w:jc w:val="both"/>
        <w:rPr>
          <w:i/>
          <w:color w:val="000000"/>
        </w:rPr>
      </w:pPr>
      <w:r>
        <w:t>Maksimālais punktu skaits ir 10</w:t>
      </w:r>
      <w:r w:rsidR="003E51E4" w:rsidRPr="00DC3643">
        <w:t xml:space="preserve">0. </w:t>
      </w:r>
      <w:r w:rsidR="003E51E4" w:rsidRPr="00825733">
        <w:rPr>
          <w:color w:val="000000"/>
        </w:rPr>
        <w:t>P</w:t>
      </w:r>
      <w:r w:rsidR="003E51E4" w:rsidRPr="00825733">
        <w:t>unktus aprēķina ar precizitāti līdz punkta simt</w:t>
      </w:r>
      <w:r w:rsidR="003E51E4" w:rsidRPr="00D4447F">
        <w:t xml:space="preserve">daļai. </w:t>
      </w:r>
    </w:p>
    <w:p w14:paraId="53235766" w14:textId="77777777" w:rsidR="003E51E4" w:rsidRPr="0094779F" w:rsidRDefault="003E51E4" w:rsidP="003E51E4">
      <w:pPr>
        <w:spacing w:before="120" w:line="276" w:lineRule="auto"/>
        <w:ind w:left="357"/>
        <w:jc w:val="both"/>
        <w:rPr>
          <w:i/>
          <w:color w:val="000000"/>
        </w:rPr>
      </w:pPr>
      <w:r w:rsidRPr="00BB4049">
        <w:t>Par saimnieciski visizdevīgāko piedāvājumu pasūtītājs atzīs piedāvājumu, kurš iegūs visaugstāko galīgo skaitlisko vērtējumu (punktu skaitu).</w:t>
      </w:r>
    </w:p>
    <w:p w14:paraId="0DDCB521" w14:textId="475D5FFD" w:rsidR="003E51E4" w:rsidRPr="00825733" w:rsidRDefault="003E51E4" w:rsidP="003E51E4">
      <w:pPr>
        <w:spacing w:before="120" w:line="276" w:lineRule="auto"/>
        <w:ind w:left="357"/>
        <w:jc w:val="both"/>
        <w:rPr>
          <w:i/>
          <w:color w:val="000000"/>
        </w:rPr>
      </w:pPr>
      <w:r w:rsidRPr="0094779F">
        <w:t>Ja pasūtītājs konstatē, ka vismaz divu piedāvājumu novērtējums atbilstoši izraudzītajam piedāvājuma izvēles kritērijam ir vienāds, tad par saimnieciski visdievīgāko piegādājumu izvēlas piedāvājumu, kurš ir ieguvis aug</w:t>
      </w:r>
      <w:r>
        <w:t>stāku novērtējumu kritērijā (B</w:t>
      </w:r>
      <w:r w:rsidRPr="0094779F">
        <w:t>) “</w:t>
      </w:r>
      <w:r w:rsidRPr="003E51E4">
        <w:rPr>
          <w:rFonts w:cstheme="minorHAnsi"/>
        </w:rPr>
        <w:t xml:space="preserve">Iepriekš sagatavotā </w:t>
      </w:r>
      <w:r>
        <w:rPr>
          <w:rFonts w:cstheme="minorHAnsi"/>
        </w:rPr>
        <w:t xml:space="preserve">foto un </w:t>
      </w:r>
      <w:r w:rsidRPr="003E51E4">
        <w:rPr>
          <w:rFonts w:cstheme="minorHAnsi"/>
        </w:rPr>
        <w:t>video materiāla radošā un tehniskā</w:t>
      </w:r>
      <w:r>
        <w:rPr>
          <w:rFonts w:cstheme="minorHAnsi"/>
        </w:rPr>
        <w:t xml:space="preserve"> kvalitāte</w:t>
      </w:r>
      <w:r>
        <w:t>”</w:t>
      </w:r>
      <w:r w:rsidRPr="00825733">
        <w:t>.</w:t>
      </w:r>
    </w:p>
    <w:p w14:paraId="2F5FF3D7" w14:textId="40C8B43B" w:rsidR="000C6D43" w:rsidRDefault="000C6D43" w:rsidP="00BC1A3D">
      <w:pPr>
        <w:rPr>
          <w:b/>
          <w:bCs/>
          <w:color w:val="000000"/>
          <w:sz w:val="22"/>
          <w:szCs w:val="22"/>
        </w:rPr>
      </w:pPr>
    </w:p>
    <w:p w14:paraId="69B82255" w14:textId="77777777" w:rsidR="001C4BA8" w:rsidRPr="001413B3" w:rsidRDefault="001C4BA8" w:rsidP="001C4BA8">
      <w:pPr>
        <w:pStyle w:val="ListParagraph"/>
      </w:pPr>
    </w:p>
    <w:p w14:paraId="580A0792" w14:textId="77777777" w:rsidR="001C4BA8" w:rsidRDefault="001C4BA8" w:rsidP="001C4BA8">
      <w:pPr>
        <w:rPr>
          <w:b/>
          <w:bCs/>
          <w:color w:val="000000"/>
          <w:sz w:val="22"/>
          <w:szCs w:val="22"/>
        </w:rPr>
      </w:pPr>
      <w:r w:rsidRPr="008F23C5">
        <w:rPr>
          <w:b/>
          <w:bCs/>
          <w:color w:val="000000"/>
          <w:sz w:val="22"/>
          <w:szCs w:val="22"/>
        </w:rPr>
        <w:t>FINANŠU PIEDĀVĀJUMS:</w:t>
      </w:r>
    </w:p>
    <w:tbl>
      <w:tblPr>
        <w:tblpPr w:leftFromText="180" w:rightFromText="180" w:vertAnchor="text" w:horzAnchor="margin" w:tblpY="120"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1710"/>
        <w:gridCol w:w="1710"/>
        <w:gridCol w:w="1800"/>
      </w:tblGrid>
      <w:tr w:rsidR="001C4BA8" w:rsidRPr="00941266" w14:paraId="48023D0A" w14:textId="77777777" w:rsidTr="008C082A">
        <w:tc>
          <w:tcPr>
            <w:tcW w:w="3478" w:type="dxa"/>
            <w:vMerge w:val="restart"/>
            <w:shd w:val="clear" w:color="auto" w:fill="auto"/>
          </w:tcPr>
          <w:p w14:paraId="13D14D13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both"/>
              <w:rPr>
                <w:lang w:val="cs-CZ"/>
              </w:rPr>
            </w:pPr>
          </w:p>
        </w:tc>
        <w:tc>
          <w:tcPr>
            <w:tcW w:w="5220" w:type="dxa"/>
            <w:gridSpan w:val="3"/>
            <w:shd w:val="clear" w:color="auto" w:fill="auto"/>
          </w:tcPr>
          <w:p w14:paraId="5F868DFE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CENA EUR</w:t>
            </w:r>
          </w:p>
        </w:tc>
      </w:tr>
      <w:tr w:rsidR="001C4BA8" w:rsidRPr="00941266" w14:paraId="2E0C307B" w14:textId="77777777" w:rsidTr="008C082A">
        <w:tc>
          <w:tcPr>
            <w:tcW w:w="3478" w:type="dxa"/>
            <w:vMerge/>
            <w:shd w:val="clear" w:color="auto" w:fill="auto"/>
          </w:tcPr>
          <w:p w14:paraId="18EC7477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both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423CA5D0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Bez PVN</w:t>
            </w:r>
          </w:p>
        </w:tc>
        <w:tc>
          <w:tcPr>
            <w:tcW w:w="1710" w:type="dxa"/>
            <w:shd w:val="clear" w:color="auto" w:fill="auto"/>
          </w:tcPr>
          <w:p w14:paraId="2BB1F953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PVN</w:t>
            </w:r>
          </w:p>
        </w:tc>
        <w:tc>
          <w:tcPr>
            <w:tcW w:w="1800" w:type="dxa"/>
            <w:shd w:val="clear" w:color="auto" w:fill="auto"/>
          </w:tcPr>
          <w:p w14:paraId="65B6BA0B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  <w:r w:rsidRPr="00941266">
              <w:rPr>
                <w:lang w:val="cs-CZ"/>
              </w:rPr>
              <w:t>Ar PVN</w:t>
            </w:r>
          </w:p>
        </w:tc>
      </w:tr>
      <w:tr w:rsidR="001C4BA8" w:rsidRPr="00941266" w14:paraId="7C7684DA" w14:textId="77777777" w:rsidTr="008C082A">
        <w:tc>
          <w:tcPr>
            <w:tcW w:w="3478" w:type="dxa"/>
            <w:shd w:val="clear" w:color="auto" w:fill="auto"/>
          </w:tcPr>
          <w:p w14:paraId="24ACBB86" w14:textId="6409626E" w:rsidR="001C4BA8" w:rsidRPr="001C4BA8" w:rsidRDefault="001C4BA8" w:rsidP="008C082A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1. </w:t>
            </w:r>
            <w:r w:rsidRPr="001C4BA8">
              <w:rPr>
                <w:lang w:val="cs-CZ"/>
              </w:rPr>
              <w:t>Fotografēšanas pakalpojumi  par 1 stundu</w:t>
            </w:r>
            <w:r w:rsidR="007605C0">
              <w:rPr>
                <w:lang w:val="cs-CZ"/>
              </w:rPr>
              <w:t xml:space="preserve"> Rīgā</w:t>
            </w:r>
          </w:p>
        </w:tc>
        <w:tc>
          <w:tcPr>
            <w:tcW w:w="1710" w:type="dxa"/>
            <w:shd w:val="clear" w:color="auto" w:fill="auto"/>
          </w:tcPr>
          <w:p w14:paraId="11A2B92F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2AA6E7B7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60140E54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7605C0" w:rsidRPr="00941266" w14:paraId="4121EE5C" w14:textId="77777777" w:rsidTr="008C082A">
        <w:tc>
          <w:tcPr>
            <w:tcW w:w="3478" w:type="dxa"/>
            <w:shd w:val="clear" w:color="auto" w:fill="auto"/>
          </w:tcPr>
          <w:p w14:paraId="3EEE23C1" w14:textId="717E56B7" w:rsidR="007605C0" w:rsidRDefault="007605C0" w:rsidP="008428F6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2. </w:t>
            </w:r>
            <w:r w:rsidRPr="001C4BA8">
              <w:rPr>
                <w:lang w:val="cs-CZ"/>
              </w:rPr>
              <w:t>Fotografēšanas pakalpojumi  par 1 stundu</w:t>
            </w:r>
            <w:r>
              <w:rPr>
                <w:lang w:val="cs-CZ"/>
              </w:rPr>
              <w:t xml:space="preserve"> ārpus Rīgas (</w:t>
            </w:r>
            <w:r w:rsidR="008428F6">
              <w:rPr>
                <w:lang w:val="cs-CZ"/>
              </w:rPr>
              <w:t>trasnportu nodrošina pasūtītājs</w:t>
            </w:r>
            <w:r>
              <w:rPr>
                <w:lang w:val="cs-CZ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0DE71DD" w14:textId="77777777" w:rsidR="007605C0" w:rsidRPr="00941266" w:rsidRDefault="007605C0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00C30175" w14:textId="77777777" w:rsidR="007605C0" w:rsidRPr="00941266" w:rsidRDefault="007605C0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541B94A2" w14:textId="77777777" w:rsidR="007605C0" w:rsidRPr="00941266" w:rsidRDefault="007605C0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6D3C5144" w14:textId="77777777" w:rsidTr="008C082A">
        <w:tc>
          <w:tcPr>
            <w:tcW w:w="3478" w:type="dxa"/>
            <w:shd w:val="clear" w:color="auto" w:fill="auto"/>
          </w:tcPr>
          <w:p w14:paraId="69D3A551" w14:textId="16FF11FE" w:rsidR="001C4BA8" w:rsidRPr="001C4BA8" w:rsidRDefault="00500C0A" w:rsidP="008C082A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3. </w:t>
            </w:r>
            <w:r w:rsidRPr="001C4BA8">
              <w:rPr>
                <w:lang w:val="cs-CZ"/>
              </w:rPr>
              <w:t xml:space="preserve">Video filmēšanas pakalpojumi par </w:t>
            </w:r>
            <w:r>
              <w:rPr>
                <w:lang w:val="cs-CZ"/>
              </w:rPr>
              <w:t>½ h</w:t>
            </w:r>
          </w:p>
        </w:tc>
        <w:tc>
          <w:tcPr>
            <w:tcW w:w="1710" w:type="dxa"/>
            <w:shd w:val="clear" w:color="auto" w:fill="auto"/>
          </w:tcPr>
          <w:p w14:paraId="7779F3A8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1C856F11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46029C8B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57FD6F25" w14:textId="77777777" w:rsidTr="008C082A">
        <w:tc>
          <w:tcPr>
            <w:tcW w:w="3478" w:type="dxa"/>
            <w:shd w:val="clear" w:color="auto" w:fill="auto"/>
          </w:tcPr>
          <w:p w14:paraId="3E069690" w14:textId="13749AE1" w:rsidR="001C4BA8" w:rsidRPr="001C4BA8" w:rsidRDefault="00500C0A" w:rsidP="00C16F35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>4</w:t>
            </w:r>
            <w:r w:rsidRPr="001C4BA8">
              <w:rPr>
                <w:lang w:val="cs-CZ"/>
              </w:rPr>
              <w:t>.</w:t>
            </w:r>
            <w:r>
              <w:rPr>
                <w:lang w:val="cs-CZ"/>
              </w:rPr>
              <w:t xml:space="preserve"> </w:t>
            </w:r>
            <w:r w:rsidRPr="001C4BA8">
              <w:rPr>
                <w:lang w:val="cs-CZ"/>
              </w:rPr>
              <w:t>Video montāžas pakalpojumi par vienu minūti gala materiāla</w:t>
            </w:r>
          </w:p>
        </w:tc>
        <w:tc>
          <w:tcPr>
            <w:tcW w:w="1710" w:type="dxa"/>
            <w:shd w:val="clear" w:color="auto" w:fill="auto"/>
          </w:tcPr>
          <w:p w14:paraId="1DCAEBB4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0CC1269F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68F34726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224BCE2B" w14:textId="77777777" w:rsidTr="008C082A">
        <w:tc>
          <w:tcPr>
            <w:tcW w:w="3478" w:type="dxa"/>
            <w:shd w:val="clear" w:color="auto" w:fill="auto"/>
          </w:tcPr>
          <w:p w14:paraId="309DBF53" w14:textId="75815444" w:rsidR="001C4BA8" w:rsidRPr="001C4BA8" w:rsidRDefault="00500C0A" w:rsidP="008C082A">
            <w:pPr>
              <w:widowControl w:val="0"/>
              <w:suppressAutoHyphens/>
              <w:jc w:val="both"/>
              <w:rPr>
                <w:highlight w:val="yellow"/>
                <w:lang w:val="cs-CZ"/>
              </w:rPr>
            </w:pPr>
            <w:r w:rsidRPr="00500C0A">
              <w:rPr>
                <w:lang w:val="cs-CZ"/>
              </w:rPr>
              <w:t xml:space="preserve">5. </w:t>
            </w:r>
            <w:r>
              <w:rPr>
                <w:lang w:val="cs-CZ"/>
              </w:rPr>
              <w:t>Papildu tehniska īre ½ h (mikrofoni, ekrāni u.c.), ja nepieciešams</w:t>
            </w:r>
          </w:p>
        </w:tc>
        <w:tc>
          <w:tcPr>
            <w:tcW w:w="1710" w:type="dxa"/>
            <w:shd w:val="clear" w:color="auto" w:fill="auto"/>
          </w:tcPr>
          <w:p w14:paraId="2EC1A7AC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564A4720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7A978810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C16F35" w:rsidRPr="00941266" w14:paraId="1949775E" w14:textId="77777777" w:rsidTr="008C082A">
        <w:tc>
          <w:tcPr>
            <w:tcW w:w="3478" w:type="dxa"/>
            <w:shd w:val="clear" w:color="auto" w:fill="auto"/>
          </w:tcPr>
          <w:p w14:paraId="0805EAF1" w14:textId="42BED5F2" w:rsidR="00C16F35" w:rsidRPr="00C16F35" w:rsidRDefault="007605C0" w:rsidP="008C082A">
            <w:pPr>
              <w:widowControl w:val="0"/>
              <w:suppressAutoHyphens/>
              <w:jc w:val="both"/>
              <w:rPr>
                <w:lang w:val="en-US"/>
              </w:rPr>
            </w:pPr>
            <w:r>
              <w:rPr>
                <w:lang w:val="cs-CZ"/>
              </w:rPr>
              <w:t xml:space="preserve">6. </w:t>
            </w:r>
            <w:r w:rsidR="00C16F35">
              <w:rPr>
                <w:lang w:val="cs-CZ"/>
              </w:rPr>
              <w:t>„ Titru mašīnas</w:t>
            </w:r>
            <w:r w:rsidR="00C16F35">
              <w:rPr>
                <w:lang w:val="en-US"/>
              </w:rPr>
              <w:t xml:space="preserve">”  </w:t>
            </w:r>
            <w:proofErr w:type="spellStart"/>
            <w:r w:rsidR="00C16F35">
              <w:rPr>
                <w:lang w:val="en-US"/>
              </w:rPr>
              <w:t>īre</w:t>
            </w:r>
            <w:proofErr w:type="spellEnd"/>
            <w:r w:rsidR="00C16F35">
              <w:rPr>
                <w:lang w:val="en-US"/>
              </w:rPr>
              <w:t xml:space="preserve"> ½ h</w:t>
            </w:r>
          </w:p>
        </w:tc>
        <w:tc>
          <w:tcPr>
            <w:tcW w:w="1710" w:type="dxa"/>
            <w:shd w:val="clear" w:color="auto" w:fill="auto"/>
          </w:tcPr>
          <w:p w14:paraId="6612DA98" w14:textId="77777777" w:rsidR="00C16F35" w:rsidRPr="00941266" w:rsidRDefault="00C16F35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7C58D826" w14:textId="77777777" w:rsidR="00C16F35" w:rsidRPr="00941266" w:rsidRDefault="00C16F35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77692F53" w14:textId="77777777" w:rsidR="00C16F35" w:rsidRPr="00941266" w:rsidRDefault="00C16F35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7A5775" w:rsidRPr="00941266" w14:paraId="36DFE6E1" w14:textId="77777777" w:rsidTr="008C082A">
        <w:tc>
          <w:tcPr>
            <w:tcW w:w="3478" w:type="dxa"/>
            <w:shd w:val="clear" w:color="auto" w:fill="auto"/>
          </w:tcPr>
          <w:p w14:paraId="691078DB" w14:textId="63A6BB36" w:rsidR="007A5775" w:rsidRDefault="007A5775" w:rsidP="008C082A">
            <w:pPr>
              <w:widowControl w:val="0"/>
              <w:suppressAutoHyphens/>
              <w:jc w:val="both"/>
              <w:rPr>
                <w:lang w:val="cs-CZ"/>
              </w:rPr>
            </w:pPr>
            <w:r>
              <w:rPr>
                <w:lang w:val="cs-CZ"/>
              </w:rPr>
              <w:t>7. Papildu gaisumu īre ½ h</w:t>
            </w:r>
          </w:p>
        </w:tc>
        <w:tc>
          <w:tcPr>
            <w:tcW w:w="1710" w:type="dxa"/>
            <w:shd w:val="clear" w:color="auto" w:fill="auto"/>
          </w:tcPr>
          <w:p w14:paraId="37F95ED2" w14:textId="77777777" w:rsidR="007A5775" w:rsidRPr="00941266" w:rsidRDefault="007A5775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74B78264" w14:textId="77777777" w:rsidR="007A5775" w:rsidRPr="00941266" w:rsidRDefault="007A5775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3F1229F1" w14:textId="77777777" w:rsidR="007A5775" w:rsidRPr="00941266" w:rsidRDefault="007A5775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023306" w:rsidRPr="00941266" w14:paraId="7FE6656E" w14:textId="77777777" w:rsidTr="008C082A">
        <w:tc>
          <w:tcPr>
            <w:tcW w:w="3478" w:type="dxa"/>
            <w:shd w:val="clear" w:color="auto" w:fill="auto"/>
          </w:tcPr>
          <w:p w14:paraId="2564F3D7" w14:textId="7151E6F9" w:rsidR="00023306" w:rsidRDefault="00023306" w:rsidP="008C082A">
            <w:pPr>
              <w:widowControl w:val="0"/>
              <w:suppressAutoHyphens/>
              <w:jc w:val="both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2CEB4624" w14:textId="77777777" w:rsidR="00023306" w:rsidRPr="00941266" w:rsidRDefault="00023306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58EE8E0C" w14:textId="77777777" w:rsidR="00023306" w:rsidRPr="00941266" w:rsidRDefault="00023306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52CC3A53" w14:textId="77777777" w:rsidR="00023306" w:rsidRPr="00941266" w:rsidRDefault="00023306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  <w:tr w:rsidR="001C4BA8" w:rsidRPr="00941266" w14:paraId="6AF9FBE3" w14:textId="77777777" w:rsidTr="008C082A">
        <w:tc>
          <w:tcPr>
            <w:tcW w:w="3478" w:type="dxa"/>
            <w:shd w:val="clear" w:color="auto" w:fill="auto"/>
          </w:tcPr>
          <w:p w14:paraId="513100F1" w14:textId="77777777" w:rsidR="001C4BA8" w:rsidRPr="0015002E" w:rsidRDefault="001C4BA8" w:rsidP="008C082A">
            <w:pPr>
              <w:pStyle w:val="ListParagraph"/>
              <w:widowControl w:val="0"/>
              <w:suppressAutoHyphens/>
              <w:jc w:val="both"/>
              <w:rPr>
                <w:b/>
                <w:lang w:val="cs-CZ"/>
              </w:rPr>
            </w:pPr>
            <w:r w:rsidRPr="0015002E">
              <w:rPr>
                <w:b/>
                <w:lang w:val="cs-CZ"/>
              </w:rPr>
              <w:t>CENA KOPĀ:</w:t>
            </w:r>
          </w:p>
        </w:tc>
        <w:tc>
          <w:tcPr>
            <w:tcW w:w="1710" w:type="dxa"/>
            <w:shd w:val="clear" w:color="auto" w:fill="auto"/>
          </w:tcPr>
          <w:p w14:paraId="5FFDF5AA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2CC66BFA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  <w:tc>
          <w:tcPr>
            <w:tcW w:w="1800" w:type="dxa"/>
            <w:shd w:val="clear" w:color="auto" w:fill="auto"/>
          </w:tcPr>
          <w:p w14:paraId="53291AE7" w14:textId="77777777" w:rsidR="001C4BA8" w:rsidRPr="00941266" w:rsidRDefault="001C4BA8" w:rsidP="008C082A">
            <w:pPr>
              <w:pStyle w:val="ListParagraph"/>
              <w:widowControl w:val="0"/>
              <w:suppressAutoHyphens/>
              <w:ind w:left="0"/>
              <w:jc w:val="center"/>
              <w:rPr>
                <w:lang w:val="cs-CZ"/>
              </w:rPr>
            </w:pPr>
          </w:p>
        </w:tc>
      </w:tr>
    </w:tbl>
    <w:p w14:paraId="6EB7229B" w14:textId="77777777" w:rsidR="001C4BA8" w:rsidRPr="00F63A34" w:rsidRDefault="001C4BA8" w:rsidP="00BC1A3D">
      <w:pPr>
        <w:rPr>
          <w:b/>
          <w:bCs/>
          <w:color w:val="000000"/>
          <w:sz w:val="22"/>
          <w:szCs w:val="22"/>
        </w:rPr>
      </w:pPr>
    </w:p>
    <w:sectPr w:rsidR="001C4BA8" w:rsidRPr="00F63A34" w:rsidSect="001413B3">
      <w:footerReference w:type="default" r:id="rId10"/>
      <w:pgSz w:w="11906" w:h="16838" w:code="9"/>
      <w:pgMar w:top="851" w:right="1274" w:bottom="567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2C5C2" w14:textId="77777777" w:rsidR="00FA6B2D" w:rsidRDefault="00FA6B2D" w:rsidP="00B2203E">
      <w:r>
        <w:separator/>
      </w:r>
    </w:p>
  </w:endnote>
  <w:endnote w:type="continuationSeparator" w:id="0">
    <w:p w14:paraId="6FA3F560" w14:textId="77777777" w:rsidR="00FA6B2D" w:rsidRDefault="00FA6B2D" w:rsidP="00B2203E">
      <w:r>
        <w:continuationSeparator/>
      </w:r>
    </w:p>
  </w:endnote>
  <w:endnote w:type="continuationNotice" w:id="1">
    <w:p w14:paraId="7F6E91C1" w14:textId="77777777" w:rsidR="00FA6B2D" w:rsidRDefault="00FA6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894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4F6A3" w14:textId="1BD6E06B" w:rsidR="006E1078" w:rsidRDefault="006E10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E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F4F6A4" w14:textId="77777777" w:rsidR="006E1078" w:rsidRDefault="006E1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61624" w14:textId="77777777" w:rsidR="00FA6B2D" w:rsidRDefault="00FA6B2D" w:rsidP="00B2203E">
      <w:r>
        <w:separator/>
      </w:r>
    </w:p>
  </w:footnote>
  <w:footnote w:type="continuationSeparator" w:id="0">
    <w:p w14:paraId="18F0112A" w14:textId="77777777" w:rsidR="00FA6B2D" w:rsidRDefault="00FA6B2D" w:rsidP="00B2203E">
      <w:r>
        <w:continuationSeparator/>
      </w:r>
    </w:p>
  </w:footnote>
  <w:footnote w:type="continuationNotice" w:id="1">
    <w:p w14:paraId="47346A46" w14:textId="77777777" w:rsidR="00FA6B2D" w:rsidRDefault="00FA6B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C57FA1"/>
    <w:multiLevelType w:val="hybridMultilevel"/>
    <w:tmpl w:val="40CC316E"/>
    <w:lvl w:ilvl="0" w:tplc="0426000F">
      <w:start w:val="1"/>
      <w:numFmt w:val="decimal"/>
      <w:lvlText w:val="%1."/>
      <w:lvlJc w:val="left"/>
      <w:pPr>
        <w:ind w:left="2700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250C00C6"/>
    <w:multiLevelType w:val="multilevel"/>
    <w:tmpl w:val="C8281B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DC2F47"/>
    <w:multiLevelType w:val="hybridMultilevel"/>
    <w:tmpl w:val="3AE018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5601"/>
    <w:multiLevelType w:val="hybridMultilevel"/>
    <w:tmpl w:val="3DDA5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A4F74"/>
    <w:multiLevelType w:val="hybridMultilevel"/>
    <w:tmpl w:val="CD4EAAD4"/>
    <w:lvl w:ilvl="0" w:tplc="5C14E7E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532ED"/>
    <w:multiLevelType w:val="multilevel"/>
    <w:tmpl w:val="CFB26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49786D"/>
    <w:multiLevelType w:val="hybridMultilevel"/>
    <w:tmpl w:val="2F088FB4"/>
    <w:lvl w:ilvl="0" w:tplc="2DE079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434D88"/>
    <w:multiLevelType w:val="hybridMultilevel"/>
    <w:tmpl w:val="B6520D90"/>
    <w:lvl w:ilvl="0" w:tplc="04260011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ambria" w:hAnsi="Cambria" w:cs="Cambria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Cambria" w:hAnsi="Cambria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Verdana" w:hAnsi="Verdana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ambria" w:hAnsi="Cambria" w:cs="Cambria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Cambria" w:hAnsi="Cambria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Verdana" w:hAnsi="Verdana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ambria" w:hAnsi="Cambria" w:cs="Cambria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Cambria" w:hAnsi="Cambria" w:hint="default"/>
      </w:rPr>
    </w:lvl>
  </w:abstractNum>
  <w:abstractNum w:abstractNumId="10" w15:restartNumberingAfterBreak="0">
    <w:nsid w:val="50896D9D"/>
    <w:multiLevelType w:val="multilevel"/>
    <w:tmpl w:val="EA765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11" w15:restartNumberingAfterBreak="0">
    <w:nsid w:val="61A548A8"/>
    <w:multiLevelType w:val="hybridMultilevel"/>
    <w:tmpl w:val="BDFC1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3" w15:restartNumberingAfterBreak="0">
    <w:nsid w:val="62C97A79"/>
    <w:multiLevelType w:val="hybridMultilevel"/>
    <w:tmpl w:val="80EC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432D3"/>
    <w:multiLevelType w:val="hybridMultilevel"/>
    <w:tmpl w:val="14F20A6A"/>
    <w:lvl w:ilvl="0" w:tplc="0994B2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F70F4"/>
    <w:multiLevelType w:val="hybridMultilevel"/>
    <w:tmpl w:val="02B435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F72D1"/>
    <w:multiLevelType w:val="hybridMultilevel"/>
    <w:tmpl w:val="10946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27898"/>
    <w:multiLevelType w:val="multilevel"/>
    <w:tmpl w:val="ECFC2352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6"/>
  </w:num>
  <w:num w:numId="9">
    <w:abstractNumId w:val="17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68"/>
    <w:rsid w:val="0000164A"/>
    <w:rsid w:val="000047A0"/>
    <w:rsid w:val="00005A58"/>
    <w:rsid w:val="00010B49"/>
    <w:rsid w:val="0001451A"/>
    <w:rsid w:val="000165C6"/>
    <w:rsid w:val="00021209"/>
    <w:rsid w:val="00023306"/>
    <w:rsid w:val="00026171"/>
    <w:rsid w:val="00032437"/>
    <w:rsid w:val="000359C0"/>
    <w:rsid w:val="000363B1"/>
    <w:rsid w:val="0004153C"/>
    <w:rsid w:val="00044C58"/>
    <w:rsid w:val="00045011"/>
    <w:rsid w:val="0005556D"/>
    <w:rsid w:val="0006413F"/>
    <w:rsid w:val="000642B5"/>
    <w:rsid w:val="00076510"/>
    <w:rsid w:val="00084DDF"/>
    <w:rsid w:val="00085633"/>
    <w:rsid w:val="000979E9"/>
    <w:rsid w:val="000A028D"/>
    <w:rsid w:val="000A32CA"/>
    <w:rsid w:val="000A52E2"/>
    <w:rsid w:val="000B4A93"/>
    <w:rsid w:val="000B6641"/>
    <w:rsid w:val="000C373C"/>
    <w:rsid w:val="000C5782"/>
    <w:rsid w:val="000C6D43"/>
    <w:rsid w:val="000C7AA0"/>
    <w:rsid w:val="000E0B3C"/>
    <w:rsid w:val="000E17D1"/>
    <w:rsid w:val="000E5B47"/>
    <w:rsid w:val="000E62A6"/>
    <w:rsid w:val="000F0DF8"/>
    <w:rsid w:val="000F1F56"/>
    <w:rsid w:val="00101C5C"/>
    <w:rsid w:val="001202F1"/>
    <w:rsid w:val="001331D0"/>
    <w:rsid w:val="00136CC4"/>
    <w:rsid w:val="001413B3"/>
    <w:rsid w:val="0015002E"/>
    <w:rsid w:val="00156186"/>
    <w:rsid w:val="001600A1"/>
    <w:rsid w:val="001874D2"/>
    <w:rsid w:val="001926EA"/>
    <w:rsid w:val="00197D34"/>
    <w:rsid w:val="001A2F4A"/>
    <w:rsid w:val="001B1CA1"/>
    <w:rsid w:val="001B3F62"/>
    <w:rsid w:val="001C4BA8"/>
    <w:rsid w:val="001D05A9"/>
    <w:rsid w:val="001E10A5"/>
    <w:rsid w:val="001F2451"/>
    <w:rsid w:val="001F5DC6"/>
    <w:rsid w:val="00237B93"/>
    <w:rsid w:val="002447EC"/>
    <w:rsid w:val="0024525E"/>
    <w:rsid w:val="00251A78"/>
    <w:rsid w:val="00253B5E"/>
    <w:rsid w:val="00255067"/>
    <w:rsid w:val="00276816"/>
    <w:rsid w:val="00277CFB"/>
    <w:rsid w:val="00281F68"/>
    <w:rsid w:val="002836B6"/>
    <w:rsid w:val="00285C30"/>
    <w:rsid w:val="002B241A"/>
    <w:rsid w:val="002B30EB"/>
    <w:rsid w:val="002B5757"/>
    <w:rsid w:val="002E1776"/>
    <w:rsid w:val="002F1E02"/>
    <w:rsid w:val="00300189"/>
    <w:rsid w:val="003061B9"/>
    <w:rsid w:val="0031471C"/>
    <w:rsid w:val="00324BAB"/>
    <w:rsid w:val="0032737A"/>
    <w:rsid w:val="003310B7"/>
    <w:rsid w:val="003358F7"/>
    <w:rsid w:val="003532C0"/>
    <w:rsid w:val="003543F9"/>
    <w:rsid w:val="00362E11"/>
    <w:rsid w:val="00386AB2"/>
    <w:rsid w:val="00391618"/>
    <w:rsid w:val="0039780F"/>
    <w:rsid w:val="003B5A2C"/>
    <w:rsid w:val="003C1DE1"/>
    <w:rsid w:val="003D64DE"/>
    <w:rsid w:val="003E4C6A"/>
    <w:rsid w:val="003E4EE8"/>
    <w:rsid w:val="003E51E4"/>
    <w:rsid w:val="003E5EEE"/>
    <w:rsid w:val="00405CBA"/>
    <w:rsid w:val="004061CD"/>
    <w:rsid w:val="00406BF4"/>
    <w:rsid w:val="00410859"/>
    <w:rsid w:val="00417478"/>
    <w:rsid w:val="00422CE7"/>
    <w:rsid w:val="004333C4"/>
    <w:rsid w:val="0043607B"/>
    <w:rsid w:val="004378E4"/>
    <w:rsid w:val="00437E86"/>
    <w:rsid w:val="00456BE1"/>
    <w:rsid w:val="00465630"/>
    <w:rsid w:val="00481EA9"/>
    <w:rsid w:val="00482DE1"/>
    <w:rsid w:val="00486672"/>
    <w:rsid w:val="004874E8"/>
    <w:rsid w:val="004965D3"/>
    <w:rsid w:val="004A0F6F"/>
    <w:rsid w:val="004A104E"/>
    <w:rsid w:val="004B187E"/>
    <w:rsid w:val="004D4F49"/>
    <w:rsid w:val="004E3793"/>
    <w:rsid w:val="004E77FC"/>
    <w:rsid w:val="00500C0A"/>
    <w:rsid w:val="00506279"/>
    <w:rsid w:val="005113B2"/>
    <w:rsid w:val="0052337C"/>
    <w:rsid w:val="005273B7"/>
    <w:rsid w:val="00533740"/>
    <w:rsid w:val="0053638E"/>
    <w:rsid w:val="00546881"/>
    <w:rsid w:val="005538BA"/>
    <w:rsid w:val="005667F8"/>
    <w:rsid w:val="00570F64"/>
    <w:rsid w:val="0057251E"/>
    <w:rsid w:val="0057294C"/>
    <w:rsid w:val="00585E4E"/>
    <w:rsid w:val="00586CB2"/>
    <w:rsid w:val="0059700E"/>
    <w:rsid w:val="005B0991"/>
    <w:rsid w:val="005B1F11"/>
    <w:rsid w:val="005B5247"/>
    <w:rsid w:val="005C2801"/>
    <w:rsid w:val="005C7D61"/>
    <w:rsid w:val="005D2CF4"/>
    <w:rsid w:val="005E1D7C"/>
    <w:rsid w:val="005E47D3"/>
    <w:rsid w:val="005E54CD"/>
    <w:rsid w:val="005E61CB"/>
    <w:rsid w:val="00606FE4"/>
    <w:rsid w:val="0062128D"/>
    <w:rsid w:val="00622A2D"/>
    <w:rsid w:val="006236EE"/>
    <w:rsid w:val="006242BC"/>
    <w:rsid w:val="00631278"/>
    <w:rsid w:val="00631999"/>
    <w:rsid w:val="00647A26"/>
    <w:rsid w:val="00650C2A"/>
    <w:rsid w:val="00651E59"/>
    <w:rsid w:val="006543BF"/>
    <w:rsid w:val="0065769E"/>
    <w:rsid w:val="00663E17"/>
    <w:rsid w:val="00664CA6"/>
    <w:rsid w:val="006678B7"/>
    <w:rsid w:val="00672A8E"/>
    <w:rsid w:val="006732BF"/>
    <w:rsid w:val="00682C14"/>
    <w:rsid w:val="006863BC"/>
    <w:rsid w:val="00686D4B"/>
    <w:rsid w:val="006941FA"/>
    <w:rsid w:val="006B1B0D"/>
    <w:rsid w:val="006B40EE"/>
    <w:rsid w:val="006B4581"/>
    <w:rsid w:val="006B4D19"/>
    <w:rsid w:val="006C2730"/>
    <w:rsid w:val="006C378A"/>
    <w:rsid w:val="006C5552"/>
    <w:rsid w:val="006D1CD3"/>
    <w:rsid w:val="006D6A4C"/>
    <w:rsid w:val="006E1078"/>
    <w:rsid w:val="006E4C31"/>
    <w:rsid w:val="006F22F3"/>
    <w:rsid w:val="00701568"/>
    <w:rsid w:val="00713915"/>
    <w:rsid w:val="007179A2"/>
    <w:rsid w:val="00724885"/>
    <w:rsid w:val="00725E78"/>
    <w:rsid w:val="0073538F"/>
    <w:rsid w:val="00747D11"/>
    <w:rsid w:val="007605C0"/>
    <w:rsid w:val="007917D5"/>
    <w:rsid w:val="007A06A5"/>
    <w:rsid w:val="007A3A3E"/>
    <w:rsid w:val="007A5775"/>
    <w:rsid w:val="007B0166"/>
    <w:rsid w:val="007B2539"/>
    <w:rsid w:val="007B5A26"/>
    <w:rsid w:val="007C77A4"/>
    <w:rsid w:val="007D3D7F"/>
    <w:rsid w:val="007E363E"/>
    <w:rsid w:val="007E7C7F"/>
    <w:rsid w:val="007F3B4B"/>
    <w:rsid w:val="008033F5"/>
    <w:rsid w:val="00806AD0"/>
    <w:rsid w:val="008137BA"/>
    <w:rsid w:val="00822FCF"/>
    <w:rsid w:val="008428F6"/>
    <w:rsid w:val="008479AD"/>
    <w:rsid w:val="00860231"/>
    <w:rsid w:val="008602AF"/>
    <w:rsid w:val="00864EB4"/>
    <w:rsid w:val="00886994"/>
    <w:rsid w:val="00890416"/>
    <w:rsid w:val="00894468"/>
    <w:rsid w:val="00894EFD"/>
    <w:rsid w:val="008A3579"/>
    <w:rsid w:val="008A5ABE"/>
    <w:rsid w:val="008C1D50"/>
    <w:rsid w:val="008C6B24"/>
    <w:rsid w:val="008C7B81"/>
    <w:rsid w:val="008E100E"/>
    <w:rsid w:val="008E75EA"/>
    <w:rsid w:val="008F23C5"/>
    <w:rsid w:val="008F5B97"/>
    <w:rsid w:val="00900D42"/>
    <w:rsid w:val="00902DF3"/>
    <w:rsid w:val="00903C49"/>
    <w:rsid w:val="009209A1"/>
    <w:rsid w:val="009228B4"/>
    <w:rsid w:val="009427D9"/>
    <w:rsid w:val="00942859"/>
    <w:rsid w:val="0095079D"/>
    <w:rsid w:val="009601DD"/>
    <w:rsid w:val="00961CCC"/>
    <w:rsid w:val="00973F70"/>
    <w:rsid w:val="00976111"/>
    <w:rsid w:val="00977D66"/>
    <w:rsid w:val="00980D79"/>
    <w:rsid w:val="00982C0F"/>
    <w:rsid w:val="0098506B"/>
    <w:rsid w:val="009904BF"/>
    <w:rsid w:val="00993630"/>
    <w:rsid w:val="009A0162"/>
    <w:rsid w:val="009C37F2"/>
    <w:rsid w:val="009C3EB0"/>
    <w:rsid w:val="009C5CE4"/>
    <w:rsid w:val="009D7F16"/>
    <w:rsid w:val="009E368C"/>
    <w:rsid w:val="009F5611"/>
    <w:rsid w:val="00A06B6B"/>
    <w:rsid w:val="00A076BE"/>
    <w:rsid w:val="00A116D1"/>
    <w:rsid w:val="00A1572C"/>
    <w:rsid w:val="00A243EE"/>
    <w:rsid w:val="00A25165"/>
    <w:rsid w:val="00A3676F"/>
    <w:rsid w:val="00A377F5"/>
    <w:rsid w:val="00A51F0E"/>
    <w:rsid w:val="00A63528"/>
    <w:rsid w:val="00A73288"/>
    <w:rsid w:val="00A97800"/>
    <w:rsid w:val="00AB08E7"/>
    <w:rsid w:val="00AB5F2A"/>
    <w:rsid w:val="00AC028D"/>
    <w:rsid w:val="00AD1DF8"/>
    <w:rsid w:val="00AD7AC9"/>
    <w:rsid w:val="00AF0DC7"/>
    <w:rsid w:val="00AF3C2E"/>
    <w:rsid w:val="00B036A7"/>
    <w:rsid w:val="00B0375E"/>
    <w:rsid w:val="00B1173A"/>
    <w:rsid w:val="00B13E67"/>
    <w:rsid w:val="00B13FB9"/>
    <w:rsid w:val="00B2203E"/>
    <w:rsid w:val="00B23DFD"/>
    <w:rsid w:val="00B340A2"/>
    <w:rsid w:val="00B353EB"/>
    <w:rsid w:val="00B413A0"/>
    <w:rsid w:val="00B44911"/>
    <w:rsid w:val="00B45667"/>
    <w:rsid w:val="00B474E0"/>
    <w:rsid w:val="00B52074"/>
    <w:rsid w:val="00B54B79"/>
    <w:rsid w:val="00B647B2"/>
    <w:rsid w:val="00B7297D"/>
    <w:rsid w:val="00B83B9F"/>
    <w:rsid w:val="00B93F4C"/>
    <w:rsid w:val="00BA2C70"/>
    <w:rsid w:val="00BA6468"/>
    <w:rsid w:val="00BC1A3D"/>
    <w:rsid w:val="00BC52FC"/>
    <w:rsid w:val="00BD0588"/>
    <w:rsid w:val="00BD6D4E"/>
    <w:rsid w:val="00BF7AA7"/>
    <w:rsid w:val="00C0777D"/>
    <w:rsid w:val="00C14336"/>
    <w:rsid w:val="00C16F35"/>
    <w:rsid w:val="00C23287"/>
    <w:rsid w:val="00C25BCE"/>
    <w:rsid w:val="00C25C14"/>
    <w:rsid w:val="00C26215"/>
    <w:rsid w:val="00C31BCD"/>
    <w:rsid w:val="00C431E7"/>
    <w:rsid w:val="00C44942"/>
    <w:rsid w:val="00C51F8E"/>
    <w:rsid w:val="00C5256E"/>
    <w:rsid w:val="00C65ED2"/>
    <w:rsid w:val="00C663C3"/>
    <w:rsid w:val="00C75DAD"/>
    <w:rsid w:val="00C77890"/>
    <w:rsid w:val="00C91E8A"/>
    <w:rsid w:val="00CA0D82"/>
    <w:rsid w:val="00CA1432"/>
    <w:rsid w:val="00CA660D"/>
    <w:rsid w:val="00CC0487"/>
    <w:rsid w:val="00CF14E5"/>
    <w:rsid w:val="00CF30B6"/>
    <w:rsid w:val="00D12D92"/>
    <w:rsid w:val="00D3360C"/>
    <w:rsid w:val="00D37C11"/>
    <w:rsid w:val="00D431FC"/>
    <w:rsid w:val="00D53218"/>
    <w:rsid w:val="00D60A0A"/>
    <w:rsid w:val="00D62ED8"/>
    <w:rsid w:val="00D63018"/>
    <w:rsid w:val="00D859B5"/>
    <w:rsid w:val="00DC2B03"/>
    <w:rsid w:val="00DC346F"/>
    <w:rsid w:val="00DD12A7"/>
    <w:rsid w:val="00DE40CD"/>
    <w:rsid w:val="00DE5114"/>
    <w:rsid w:val="00DE60B6"/>
    <w:rsid w:val="00E125E4"/>
    <w:rsid w:val="00E27974"/>
    <w:rsid w:val="00E44A5F"/>
    <w:rsid w:val="00E4674D"/>
    <w:rsid w:val="00E47E3F"/>
    <w:rsid w:val="00E546D3"/>
    <w:rsid w:val="00E5627F"/>
    <w:rsid w:val="00E56293"/>
    <w:rsid w:val="00E631B4"/>
    <w:rsid w:val="00E670D4"/>
    <w:rsid w:val="00E724C4"/>
    <w:rsid w:val="00E758CC"/>
    <w:rsid w:val="00E864F4"/>
    <w:rsid w:val="00E9034B"/>
    <w:rsid w:val="00E9415D"/>
    <w:rsid w:val="00EB33C2"/>
    <w:rsid w:val="00EB495A"/>
    <w:rsid w:val="00EB61B3"/>
    <w:rsid w:val="00EC08FC"/>
    <w:rsid w:val="00EC1BB5"/>
    <w:rsid w:val="00EC5277"/>
    <w:rsid w:val="00EE4496"/>
    <w:rsid w:val="00EE6A31"/>
    <w:rsid w:val="00EF2131"/>
    <w:rsid w:val="00EF7FC5"/>
    <w:rsid w:val="00F014CD"/>
    <w:rsid w:val="00F11A0D"/>
    <w:rsid w:val="00F158A8"/>
    <w:rsid w:val="00F21119"/>
    <w:rsid w:val="00F24C63"/>
    <w:rsid w:val="00F32743"/>
    <w:rsid w:val="00F42871"/>
    <w:rsid w:val="00F63A34"/>
    <w:rsid w:val="00F63F3C"/>
    <w:rsid w:val="00F669E1"/>
    <w:rsid w:val="00F74713"/>
    <w:rsid w:val="00F80C9A"/>
    <w:rsid w:val="00F8282F"/>
    <w:rsid w:val="00FA6B2D"/>
    <w:rsid w:val="00FC2620"/>
    <w:rsid w:val="00FC37FD"/>
    <w:rsid w:val="00FD61EB"/>
    <w:rsid w:val="00FE234F"/>
    <w:rsid w:val="00FF18E8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F651"/>
  <w15:docId w15:val="{F1264B42-9722-454E-AF53-0E689E41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4468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4468"/>
    <w:rPr>
      <w:rFonts w:ascii="Cambria" w:eastAsia="Cambria" w:hAnsi="Cambria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94468"/>
    <w:rPr>
      <w:rFonts w:ascii="Cambria" w:eastAsia="Cambria" w:hAnsi="Cambria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C14"/>
    <w:rPr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14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5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782"/>
    <w:rPr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82"/>
    <w:rPr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03E"/>
    <w:rPr>
      <w:sz w:val="24"/>
      <w:szCs w:val="24"/>
      <w:lang w:eastAsia="lv-LV"/>
    </w:rPr>
  </w:style>
  <w:style w:type="table" w:customStyle="1" w:styleId="1">
    <w:name w:val="Сетка таблицы1"/>
    <w:basedOn w:val="TableNormal"/>
    <w:next w:val="TableGrid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A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7D3D7F"/>
    <w:rPr>
      <w:sz w:val="24"/>
      <w:szCs w:val="24"/>
      <w:lang w:eastAsia="lv-LV"/>
    </w:rPr>
  </w:style>
  <w:style w:type="character" w:styleId="Emphasis">
    <w:name w:val="Emphasis"/>
    <w:uiPriority w:val="20"/>
    <w:qFormat/>
    <w:rsid w:val="006F2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a.Diur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cis.krast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A8B34-6423-46F6-99F5-A422EE72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PresentationFormat/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māja</Company>
  <LinksUpToDate>false</LinksUpToDate>
  <CharactersWithSpaces>5938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User</cp:lastModifiedBy>
  <cp:revision>2</cp:revision>
  <cp:lastPrinted>2019-02-27T13:39:00Z</cp:lastPrinted>
  <dcterms:created xsi:type="dcterms:W3CDTF">2022-05-24T14:04:00Z</dcterms:created>
  <dcterms:modified xsi:type="dcterms:W3CDTF">2022-05-24T14:04:00Z</dcterms:modified>
  <dc:language/>
  <cp:version/>
</cp:coreProperties>
</file>