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63725869"/>
        <w:docPartObj>
          <w:docPartGallery w:val="Page Numbers (Bottom of Page)"/>
          <w:docPartUnique/>
        </w:docPartObj>
      </w:sdtPr>
      <w:sdtEndPr>
        <w:rPr>
          <w:b/>
        </w:rPr>
      </w:sdtEndPr>
      <w:sdtContent>
        <w:p w14:paraId="4C7D9216" w14:textId="395CD971" w:rsidR="009D66C8" w:rsidRPr="006F18AC" w:rsidRDefault="00222C95" w:rsidP="002C2A5C">
          <w:pPr>
            <w:shd w:val="clear" w:color="auto" w:fill="FFFFFF"/>
            <w:ind w:firstLine="720"/>
            <w:jc w:val="center"/>
            <w:rPr>
              <w:b/>
              <w:bCs/>
            </w:rPr>
          </w:pPr>
          <w:r w:rsidRPr="006F18AC">
            <w:rPr>
              <w:b/>
            </w:rPr>
            <w:t>Ministru kabineta noteikumu projekta “</w:t>
          </w:r>
          <w:r w:rsidR="0086369F" w:rsidRPr="006F18AC">
            <w:rPr>
              <w:b/>
              <w:bCs/>
            </w:rPr>
            <w:t>Grozījumi Ministru kabineta 201</w:t>
          </w:r>
          <w:r w:rsidR="002C2A5C" w:rsidRPr="006F18AC">
            <w:rPr>
              <w:b/>
              <w:bCs/>
            </w:rPr>
            <w:t>6</w:t>
          </w:r>
          <w:r w:rsidR="0086369F" w:rsidRPr="006F18AC">
            <w:rPr>
              <w:b/>
              <w:bCs/>
            </w:rPr>
            <w:t xml:space="preserve">. gada </w:t>
          </w:r>
          <w:r w:rsidR="002C2A5C" w:rsidRPr="006F18AC">
            <w:rPr>
              <w:b/>
              <w:bCs/>
            </w:rPr>
            <w:t>20.</w:t>
          </w:r>
          <w:r w:rsidR="006F18AC">
            <w:rPr>
              <w:b/>
              <w:bCs/>
            </w:rPr>
            <w:t> </w:t>
          </w:r>
          <w:r w:rsidR="002C2A5C" w:rsidRPr="006F18AC">
            <w:rPr>
              <w:b/>
              <w:bCs/>
            </w:rPr>
            <w:t>decembra</w:t>
          </w:r>
          <w:r w:rsidR="0086369F" w:rsidRPr="006F18AC">
            <w:rPr>
              <w:b/>
              <w:bCs/>
            </w:rPr>
            <w:t xml:space="preserve"> noteikumos Nr.</w:t>
          </w:r>
          <w:r w:rsidR="006F18AC">
            <w:rPr>
              <w:b/>
              <w:bCs/>
            </w:rPr>
            <w:t> </w:t>
          </w:r>
          <w:r w:rsidR="002C2A5C" w:rsidRPr="006F18AC">
            <w:rPr>
              <w:b/>
              <w:bCs/>
            </w:rPr>
            <w:t>827</w:t>
          </w:r>
          <w:r w:rsidR="0086369F" w:rsidRPr="006F18AC">
            <w:rPr>
              <w:b/>
              <w:bCs/>
            </w:rPr>
            <w:t xml:space="preserve"> “</w:t>
          </w:r>
          <w:r w:rsidR="002C2A5C" w:rsidRPr="006F18AC">
            <w:rPr>
              <w:b/>
              <w:bCs/>
            </w:rPr>
            <w:t>Kārtība, kādā atzīst profesionālo kvalifikāciju pastāvīgai profesionālajai darbībai Latvijas Republikā</w:t>
          </w:r>
          <w:r w:rsidR="0086369F" w:rsidRPr="006F18AC">
            <w:rPr>
              <w:b/>
              <w:bCs/>
            </w:rPr>
            <w:t>”</w:t>
          </w:r>
          <w:r w:rsidRPr="006F18AC">
            <w:rPr>
              <w:b/>
            </w:rPr>
            <w:t xml:space="preserve">” </w:t>
          </w:r>
          <w:r w:rsidRPr="006F18AC">
            <w:rPr>
              <w:b/>
              <w:bCs/>
            </w:rPr>
            <w:t>sākotnējās ietekmes novērtējuma ziņojums (anotācija)</w:t>
          </w:r>
          <w:r w:rsidRPr="006F18AC">
            <w:rPr>
              <w:b/>
            </w:rPr>
            <w:t xml:space="preserve"> </w:t>
          </w:r>
        </w:p>
      </w:sdtContent>
    </w:sdt>
    <w:p w14:paraId="024390AF" w14:textId="7512399A" w:rsidR="00161647" w:rsidRPr="006F18AC" w:rsidRDefault="00161647" w:rsidP="00161647">
      <w:pPr>
        <w:pStyle w:val="Title"/>
        <w:spacing w:before="130" w:line="260" w:lineRule="exact"/>
        <w:jc w:val="both"/>
        <w:rPr>
          <w:sz w:val="24"/>
          <w:szCs w:val="24"/>
        </w:rPr>
      </w:pPr>
    </w:p>
    <w:tbl>
      <w:tblPr>
        <w:tblW w:w="5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74"/>
        <w:gridCol w:w="6195"/>
      </w:tblGrid>
      <w:tr w:rsidR="001B1B15" w14:paraId="10E9FCEA" w14:textId="77777777" w:rsidTr="00F54498">
        <w:trPr>
          <w:cantSplit/>
        </w:trPr>
        <w:tc>
          <w:tcPr>
            <w:tcW w:w="9242" w:type="dxa"/>
            <w:gridSpan w:val="2"/>
            <w:shd w:val="clear" w:color="auto" w:fill="FFFFFF"/>
            <w:vAlign w:val="center"/>
            <w:hideMark/>
          </w:tcPr>
          <w:p w14:paraId="133C71E4" w14:textId="77777777" w:rsidR="00BD5588" w:rsidRPr="006F18AC" w:rsidRDefault="00222C95" w:rsidP="00E273A1">
            <w:pPr>
              <w:jc w:val="center"/>
              <w:rPr>
                <w:b/>
                <w:iCs/>
                <w:lang w:eastAsia="en-US"/>
              </w:rPr>
            </w:pPr>
            <w:r w:rsidRPr="006F18AC">
              <w:rPr>
                <w:b/>
                <w:iCs/>
                <w:lang w:eastAsia="en-US"/>
              </w:rPr>
              <w:t>Tiesību akta projekta anotācijas kopsavilkums</w:t>
            </w:r>
          </w:p>
        </w:tc>
      </w:tr>
      <w:tr w:rsidR="001B1B15" w14:paraId="035F7F18" w14:textId="77777777" w:rsidTr="00F54498">
        <w:trPr>
          <w:cantSplit/>
        </w:trPr>
        <w:tc>
          <w:tcPr>
            <w:tcW w:w="2996" w:type="dxa"/>
            <w:shd w:val="clear" w:color="auto" w:fill="FFFFFF"/>
            <w:hideMark/>
          </w:tcPr>
          <w:p w14:paraId="7B98629D" w14:textId="77777777" w:rsidR="00BD5588" w:rsidRPr="006F18AC" w:rsidRDefault="00222C95" w:rsidP="00E273A1">
            <w:pPr>
              <w:rPr>
                <w:iCs/>
                <w:lang w:eastAsia="en-US"/>
              </w:rPr>
            </w:pPr>
            <w:r w:rsidRPr="006F18AC">
              <w:rPr>
                <w:iCs/>
                <w:lang w:eastAsia="en-US"/>
              </w:rPr>
              <w:t>Mērķis, risinājums un projekta spēkā stāšanās laiks (500 zīmes bez atstarpēm)</w:t>
            </w:r>
          </w:p>
        </w:tc>
        <w:tc>
          <w:tcPr>
            <w:tcW w:w="6246" w:type="dxa"/>
            <w:shd w:val="clear" w:color="auto" w:fill="FFFFFF"/>
            <w:hideMark/>
          </w:tcPr>
          <w:p w14:paraId="2D73D923" w14:textId="47095401" w:rsidR="001F0223" w:rsidRPr="006F18AC" w:rsidRDefault="00222C95" w:rsidP="00820521">
            <w:pPr>
              <w:jc w:val="both"/>
              <w:rPr>
                <w:rStyle w:val="Strong"/>
                <w:b w:val="0"/>
                <w:bdr w:val="none" w:sz="0" w:space="0" w:color="auto" w:frame="1"/>
                <w:shd w:val="clear" w:color="auto" w:fill="FFFFFF"/>
              </w:rPr>
            </w:pPr>
            <w:r w:rsidRPr="006F18AC">
              <w:rPr>
                <w:rStyle w:val="Strong"/>
                <w:b w:val="0"/>
                <w:bdr w:val="none" w:sz="0" w:space="0" w:color="auto" w:frame="1"/>
                <w:shd w:val="clear" w:color="auto" w:fill="FFFFFF"/>
              </w:rPr>
              <w:t xml:space="preserve">Projekta </w:t>
            </w:r>
            <w:r w:rsidR="00774E4C" w:rsidRPr="006F18AC">
              <w:rPr>
                <w:rStyle w:val="Strong"/>
                <w:b w:val="0"/>
                <w:bdr w:val="none" w:sz="0" w:space="0" w:color="auto" w:frame="1"/>
                <w:shd w:val="clear" w:color="auto" w:fill="FFFFFF"/>
              </w:rPr>
              <w:t xml:space="preserve">galvenais </w:t>
            </w:r>
            <w:r w:rsidRPr="006F18AC">
              <w:rPr>
                <w:rStyle w:val="Strong"/>
                <w:b w:val="0"/>
                <w:bdr w:val="none" w:sz="0" w:space="0" w:color="auto" w:frame="1"/>
                <w:shd w:val="clear" w:color="auto" w:fill="FFFFFF"/>
              </w:rPr>
              <w:t xml:space="preserve">mērķis ir </w:t>
            </w:r>
            <w:r w:rsidR="00774E4C" w:rsidRPr="006F18AC">
              <w:rPr>
                <w:rStyle w:val="Strong"/>
                <w:b w:val="0"/>
                <w:bdr w:val="none" w:sz="0" w:space="0" w:color="auto" w:frame="1"/>
                <w:shd w:val="clear" w:color="auto" w:fill="FFFFFF"/>
              </w:rPr>
              <w:t>nodrošināt</w:t>
            </w:r>
            <w:r w:rsidRPr="006F18AC">
              <w:rPr>
                <w:rStyle w:val="Strong"/>
                <w:b w:val="0"/>
                <w:bdr w:val="none" w:sz="0" w:space="0" w:color="auto" w:frame="1"/>
                <w:shd w:val="clear" w:color="auto" w:fill="FFFFFF"/>
              </w:rPr>
              <w:t xml:space="preserve"> </w:t>
            </w:r>
            <w:r w:rsidR="00774E4C" w:rsidRPr="006F18AC">
              <w:rPr>
                <w:rStyle w:val="Strong"/>
                <w:b w:val="0"/>
                <w:bdr w:val="none" w:sz="0" w:space="0" w:color="auto" w:frame="1"/>
                <w:shd w:val="clear" w:color="auto" w:fill="FFFFFF"/>
              </w:rPr>
              <w:t xml:space="preserve">likumā “Par reglamentētajām profesijām un profesionālās kvalifikācijas atzīšanu” </w:t>
            </w:r>
            <w:r w:rsidRPr="006F18AC">
              <w:rPr>
                <w:rStyle w:val="Strong"/>
                <w:b w:val="0"/>
                <w:bdr w:val="none" w:sz="0" w:space="0" w:color="auto" w:frame="1"/>
                <w:shd w:val="clear" w:color="auto" w:fill="FFFFFF"/>
              </w:rPr>
              <w:t xml:space="preserve">noteiktās tiesības </w:t>
            </w:r>
            <w:r w:rsidR="00B43598" w:rsidRPr="006F18AC">
              <w:rPr>
                <w:rStyle w:val="Strong"/>
                <w:b w:val="0"/>
                <w:bdr w:val="none" w:sz="0" w:space="0" w:color="auto" w:frame="1"/>
                <w:shd w:val="clear" w:color="auto" w:fill="FFFFFF"/>
              </w:rPr>
              <w:t>atzīt profesionālo kvalifikāciju</w:t>
            </w:r>
            <w:r w:rsidR="00D07250" w:rsidRPr="006F18AC">
              <w:rPr>
                <w:rStyle w:val="Strong"/>
                <w:b w:val="0"/>
                <w:bdr w:val="none" w:sz="0" w:space="0" w:color="auto" w:frame="1"/>
                <w:shd w:val="clear" w:color="auto" w:fill="FFFFFF"/>
              </w:rPr>
              <w:t xml:space="preserve"> </w:t>
            </w:r>
            <w:r w:rsidR="001470F1" w:rsidRPr="006F18AC">
              <w:rPr>
                <w:rStyle w:val="Strong"/>
                <w:b w:val="0"/>
                <w:bdr w:val="none" w:sz="0" w:space="0" w:color="auto" w:frame="1"/>
                <w:shd w:val="clear" w:color="auto" w:fill="FFFFFF"/>
              </w:rPr>
              <w:t>daļā</w:t>
            </w:r>
            <w:r w:rsidR="00D07250" w:rsidRPr="006F18AC">
              <w:rPr>
                <w:rStyle w:val="Strong"/>
                <w:b w:val="0"/>
                <w:bdr w:val="none" w:sz="0" w:space="0" w:color="auto" w:frame="1"/>
                <w:shd w:val="clear" w:color="auto" w:fill="FFFFFF"/>
              </w:rPr>
              <w:t xml:space="preserve"> no reglamentētās profesijas profesionālajām darbībām</w:t>
            </w:r>
            <w:r w:rsidR="00B43598" w:rsidRPr="006F18AC">
              <w:rPr>
                <w:rStyle w:val="Strong"/>
                <w:b w:val="0"/>
                <w:bdr w:val="none" w:sz="0" w:space="0" w:color="auto" w:frame="1"/>
                <w:shd w:val="clear" w:color="auto" w:fill="FFFFFF"/>
              </w:rPr>
              <w:t>, kā arī noteikt kārtību kvalifikācijas atzīšanas lēmumu pieņemšanai reglamentēto profesiju veselības aprūpes jomā specialitātēs.</w:t>
            </w:r>
          </w:p>
          <w:p w14:paraId="339FA776" w14:textId="7240195D" w:rsidR="00FA3B65" w:rsidRPr="006F18AC" w:rsidRDefault="00222C95" w:rsidP="00820521">
            <w:pPr>
              <w:jc w:val="both"/>
            </w:pPr>
            <w:r w:rsidRPr="006F18AC">
              <w:t>Projekts stāsies spēkā Oficiālo publikāciju un tiesiskās informācijas likumā noteiktajā kārtībā</w:t>
            </w:r>
            <w:r w:rsidRPr="006F18AC">
              <w:rPr>
                <w:rStyle w:val="Strong"/>
                <w:b w:val="0"/>
                <w:bdr w:val="none" w:sz="0" w:space="0" w:color="auto" w:frame="1"/>
                <w:shd w:val="clear" w:color="auto" w:fill="FFFFFF"/>
              </w:rPr>
              <w:t>.</w:t>
            </w:r>
          </w:p>
          <w:p w14:paraId="0AEB63C7" w14:textId="1A8D5820" w:rsidR="00770594" w:rsidRPr="006F18AC" w:rsidRDefault="00770594" w:rsidP="006F18AC">
            <w:pPr>
              <w:shd w:val="clear" w:color="auto" w:fill="FFFFFF"/>
              <w:jc w:val="both"/>
            </w:pPr>
          </w:p>
        </w:tc>
      </w:tr>
    </w:tbl>
    <w:p w14:paraId="35452530" w14:textId="38B083B2" w:rsidR="00161647" w:rsidRPr="006F18AC" w:rsidRDefault="00161647" w:rsidP="00161647">
      <w:pPr>
        <w:pStyle w:val="Title"/>
        <w:spacing w:before="130" w:line="260" w:lineRule="exact"/>
        <w:jc w:val="both"/>
        <w:rPr>
          <w:sz w:val="24"/>
          <w:szCs w:val="24"/>
        </w:rPr>
      </w:pPr>
    </w:p>
    <w:tbl>
      <w:tblPr>
        <w:tblW w:w="5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6A0" w:firstRow="1" w:lastRow="0" w:firstColumn="1" w:lastColumn="0" w:noHBand="1" w:noVBand="1"/>
      </w:tblPr>
      <w:tblGrid>
        <w:gridCol w:w="515"/>
        <w:gridCol w:w="2455"/>
        <w:gridCol w:w="6197"/>
      </w:tblGrid>
      <w:tr w:rsidR="001B1B15" w14:paraId="792149BB" w14:textId="77777777" w:rsidTr="00F54498">
        <w:tc>
          <w:tcPr>
            <w:tcW w:w="5000" w:type="pct"/>
            <w:gridSpan w:val="3"/>
            <w:vAlign w:val="center"/>
            <w:hideMark/>
          </w:tcPr>
          <w:p w14:paraId="456CC729" w14:textId="77777777" w:rsidR="00BD5588" w:rsidRPr="006F18AC" w:rsidRDefault="00222C95" w:rsidP="00793205">
            <w:pPr>
              <w:widowControl w:val="0"/>
              <w:jc w:val="center"/>
              <w:rPr>
                <w:b/>
                <w:bCs/>
              </w:rPr>
            </w:pPr>
            <w:r w:rsidRPr="006F18AC">
              <w:rPr>
                <w:b/>
                <w:bCs/>
              </w:rPr>
              <w:t>I. Tiesību akta projekta izstrādes nepieciešamība</w:t>
            </w:r>
          </w:p>
        </w:tc>
      </w:tr>
      <w:tr w:rsidR="001B1B15" w14:paraId="058E7E1A" w14:textId="77777777" w:rsidTr="00F54498">
        <w:tc>
          <w:tcPr>
            <w:tcW w:w="281" w:type="pct"/>
            <w:hideMark/>
          </w:tcPr>
          <w:p w14:paraId="0D168E70" w14:textId="77777777" w:rsidR="00BD5588" w:rsidRPr="006F18AC" w:rsidRDefault="00222C95" w:rsidP="00793205">
            <w:pPr>
              <w:widowControl w:val="0"/>
              <w:jc w:val="center"/>
            </w:pPr>
            <w:r w:rsidRPr="006F18AC">
              <w:t>1.</w:t>
            </w:r>
          </w:p>
        </w:tc>
        <w:tc>
          <w:tcPr>
            <w:tcW w:w="1339" w:type="pct"/>
            <w:hideMark/>
          </w:tcPr>
          <w:p w14:paraId="356309C6" w14:textId="77777777" w:rsidR="00BD5588" w:rsidRPr="006F18AC" w:rsidRDefault="00222C95" w:rsidP="00793205">
            <w:pPr>
              <w:widowControl w:val="0"/>
            </w:pPr>
            <w:r w:rsidRPr="006F18AC">
              <w:t>Pamatojums</w:t>
            </w:r>
          </w:p>
        </w:tc>
        <w:tc>
          <w:tcPr>
            <w:tcW w:w="3380" w:type="pct"/>
            <w:hideMark/>
          </w:tcPr>
          <w:p w14:paraId="337AB56A" w14:textId="2248CF94" w:rsidR="00161647" w:rsidRPr="006F18AC" w:rsidRDefault="00C127F0" w:rsidP="00B20EBA">
            <w:pPr>
              <w:shd w:val="clear" w:color="auto" w:fill="FFFFFF"/>
              <w:jc w:val="both"/>
              <w:rPr>
                <w:bCs/>
                <w:sz w:val="22"/>
                <w:szCs w:val="22"/>
              </w:rPr>
            </w:pPr>
            <w:sdt>
              <w:sdtPr>
                <w:rPr>
                  <w:sz w:val="22"/>
                  <w:szCs w:val="22"/>
                </w:rPr>
                <w:id w:val="454800598"/>
                <w:docPartObj>
                  <w:docPartGallery w:val="Page Numbers (Bottom of Page)"/>
                  <w:docPartUnique/>
                </w:docPartObj>
              </w:sdtPr>
              <w:sdtEndPr/>
              <w:sdtContent>
                <w:r w:rsidR="003B1642" w:rsidRPr="006F18AC">
                  <w:rPr>
                    <w:sz w:val="22"/>
                    <w:szCs w:val="22"/>
                  </w:rPr>
                  <w:t xml:space="preserve">       </w:t>
                </w:r>
                <w:r w:rsidR="005A2055" w:rsidRPr="006F18AC">
                  <w:rPr>
                    <w:sz w:val="22"/>
                    <w:szCs w:val="22"/>
                  </w:rPr>
                  <w:t xml:space="preserve">Ministru kabineta noteikumu projekts </w:t>
                </w:r>
                <w:r w:rsidR="00B20EBA" w:rsidRPr="006F18AC">
                  <w:rPr>
                    <w:sz w:val="22"/>
                    <w:szCs w:val="22"/>
                  </w:rPr>
                  <w:t>“Grozījumi Ministru kabineta 2016. gada 20.</w:t>
                </w:r>
                <w:r w:rsidR="006F18AC">
                  <w:rPr>
                    <w:sz w:val="22"/>
                    <w:szCs w:val="22"/>
                  </w:rPr>
                  <w:t> </w:t>
                </w:r>
                <w:r w:rsidR="00B20EBA" w:rsidRPr="006F18AC">
                  <w:rPr>
                    <w:sz w:val="22"/>
                    <w:szCs w:val="22"/>
                  </w:rPr>
                  <w:t>decembra noteikumos Nr.</w:t>
                </w:r>
                <w:r w:rsidR="006F18AC">
                  <w:rPr>
                    <w:sz w:val="22"/>
                    <w:szCs w:val="22"/>
                  </w:rPr>
                  <w:t> </w:t>
                </w:r>
                <w:r w:rsidR="00B20EBA" w:rsidRPr="006F18AC">
                  <w:rPr>
                    <w:sz w:val="22"/>
                    <w:szCs w:val="22"/>
                  </w:rPr>
                  <w:t>827 “Kārtība, kādā atzīst profesionālo kvalifikāciju pastāvīgai profesionālajai darbībai Latvijas Republikā</w:t>
                </w:r>
              </w:sdtContent>
            </w:sdt>
            <w:r w:rsidR="00F01F2F" w:rsidRPr="006F18AC">
              <w:t>”</w:t>
            </w:r>
            <w:r w:rsidR="00B20EBA" w:rsidRPr="006F18AC">
              <w:t>”</w:t>
            </w:r>
            <w:r w:rsidR="00101937" w:rsidRPr="006F18AC">
              <w:t xml:space="preserve"> (turpmāk –</w:t>
            </w:r>
            <w:r w:rsidR="00F01F2F" w:rsidRPr="006F18AC">
              <w:t xml:space="preserve"> n</w:t>
            </w:r>
            <w:r w:rsidR="00A5594D" w:rsidRPr="006F18AC">
              <w:t>oteikumu projekts</w:t>
            </w:r>
            <w:r w:rsidR="00F01F2F" w:rsidRPr="006F18AC">
              <w:t>)</w:t>
            </w:r>
            <w:r w:rsidR="00A5594D" w:rsidRPr="006F18AC">
              <w:t xml:space="preserve"> izstrādāts</w:t>
            </w:r>
            <w:r w:rsidR="00EE640D" w:rsidRPr="006F18AC">
              <w:t xml:space="preserve"> saskaņā ar </w:t>
            </w:r>
            <w:r w:rsidR="00BC6B0E" w:rsidRPr="006F18AC">
              <w:t>likuma “Par reglamentētajām profesijām un profesionālās kval</w:t>
            </w:r>
            <w:r w:rsidR="005A2055" w:rsidRPr="006F18AC">
              <w:t>ifikācijas atzīšanu”</w:t>
            </w:r>
            <w:r w:rsidR="001114A8" w:rsidRPr="006F18AC">
              <w:t xml:space="preserve"> (turpmāk – reglamentēto profesiju likums)</w:t>
            </w:r>
            <w:r w:rsidR="005A2055" w:rsidRPr="006F18AC">
              <w:t xml:space="preserve"> 36. panta </w:t>
            </w:r>
            <w:r w:rsidR="00B20EBA" w:rsidRPr="006F18AC">
              <w:t>4., 8</w:t>
            </w:r>
            <w:r w:rsidR="00BC6B0E" w:rsidRPr="006F18AC">
              <w:t>. </w:t>
            </w:r>
            <w:r w:rsidR="00FF4A34" w:rsidRPr="006F18AC">
              <w:t>un 13.</w:t>
            </w:r>
            <w:r w:rsidR="006F18AC">
              <w:t> </w:t>
            </w:r>
            <w:r w:rsidR="00BC6B0E" w:rsidRPr="006F18AC">
              <w:t>punktu</w:t>
            </w:r>
            <w:r w:rsidR="005A2055" w:rsidRPr="006F18AC">
              <w:t>.</w:t>
            </w:r>
            <w:r w:rsidR="00C54801" w:rsidRPr="006F18AC">
              <w:t xml:space="preserve"> </w:t>
            </w:r>
          </w:p>
        </w:tc>
      </w:tr>
      <w:tr w:rsidR="001B1B15" w14:paraId="6265A49B" w14:textId="77777777" w:rsidTr="00F54498">
        <w:tc>
          <w:tcPr>
            <w:tcW w:w="281" w:type="pct"/>
            <w:hideMark/>
          </w:tcPr>
          <w:p w14:paraId="46884FB6" w14:textId="77777777" w:rsidR="00BD5588" w:rsidRPr="006F18AC" w:rsidRDefault="00222C95" w:rsidP="00793205">
            <w:pPr>
              <w:widowControl w:val="0"/>
            </w:pPr>
            <w:r w:rsidRPr="006F18AC">
              <w:t>2.</w:t>
            </w:r>
          </w:p>
        </w:tc>
        <w:tc>
          <w:tcPr>
            <w:tcW w:w="1339" w:type="pct"/>
            <w:hideMark/>
          </w:tcPr>
          <w:p w14:paraId="7666CFA8" w14:textId="7F1620C8" w:rsidR="00EB796A" w:rsidRPr="006F18AC" w:rsidRDefault="00222C95" w:rsidP="00793205">
            <w:pPr>
              <w:widowControl w:val="0"/>
            </w:pPr>
            <w:r w:rsidRPr="006F18AC">
              <w:t>Pašreizējā situācija un problēmas, kuru risināšanai tiesību akta projekts izstrādāts, tiesiskā regulējuma mērķis un būtība</w:t>
            </w:r>
          </w:p>
          <w:p w14:paraId="0EF4914B" w14:textId="5776AECE" w:rsidR="00EB796A" w:rsidRPr="006F18AC" w:rsidRDefault="00EB796A" w:rsidP="00EB796A"/>
          <w:p w14:paraId="7F1CF664" w14:textId="77777777" w:rsidR="00BD5588" w:rsidRPr="006F18AC" w:rsidRDefault="00BD5588" w:rsidP="00EB796A">
            <w:pPr>
              <w:jc w:val="right"/>
            </w:pPr>
          </w:p>
        </w:tc>
        <w:tc>
          <w:tcPr>
            <w:tcW w:w="3380" w:type="pct"/>
            <w:hideMark/>
          </w:tcPr>
          <w:p w14:paraId="10E428B3" w14:textId="4C02F76E" w:rsidR="00EF33F2" w:rsidRPr="006F18AC" w:rsidRDefault="00222C95" w:rsidP="00EF33F2">
            <w:pPr>
              <w:shd w:val="clear" w:color="auto" w:fill="FFFFFF"/>
              <w:jc w:val="both"/>
              <w:rPr>
                <w:bCs/>
                <w:color w:val="000000"/>
              </w:rPr>
            </w:pPr>
            <w:r w:rsidRPr="006F18AC">
              <w:t xml:space="preserve">      </w:t>
            </w:r>
            <w:r w:rsidR="00C54801" w:rsidRPr="006F18AC">
              <w:t xml:space="preserve">Spēkā ir </w:t>
            </w:r>
            <w:r w:rsidR="00634EFA" w:rsidRPr="006F18AC">
              <w:t>Ministru kabineta 2016. gada 20.</w:t>
            </w:r>
            <w:r w:rsidR="006F18AC">
              <w:t> </w:t>
            </w:r>
            <w:r w:rsidR="00634EFA" w:rsidRPr="006F18AC">
              <w:t>decembra noteikum</w:t>
            </w:r>
            <w:r w:rsidR="00A65D77">
              <w:t>i</w:t>
            </w:r>
            <w:r w:rsidR="00634EFA" w:rsidRPr="006F18AC">
              <w:t xml:space="preserve"> Nr.</w:t>
            </w:r>
            <w:r w:rsidR="006F18AC">
              <w:t> </w:t>
            </w:r>
            <w:r w:rsidR="00634EFA" w:rsidRPr="006F18AC">
              <w:t>827 “Kārtība, kādā atzīst profesionālo kvalifikāciju pastāvīgai profesionālajai darbībai Latvijas Republikā”” (turpmāk – noteikumi Nr.</w:t>
            </w:r>
            <w:r w:rsidR="006F18AC">
              <w:t> </w:t>
            </w:r>
            <w:r w:rsidR="00634EFA" w:rsidRPr="006F18AC">
              <w:t>827</w:t>
            </w:r>
            <w:r w:rsidR="00C54801" w:rsidRPr="006F18AC">
              <w:t xml:space="preserve">). </w:t>
            </w:r>
            <w:r w:rsidRPr="006F18AC">
              <w:t>2018.</w:t>
            </w:r>
            <w:r w:rsidR="006F18AC">
              <w:t> </w:t>
            </w:r>
            <w:r w:rsidRPr="006F18AC">
              <w:t>gada 21.</w:t>
            </w:r>
            <w:r w:rsidR="006F18AC">
              <w:t> </w:t>
            </w:r>
            <w:r w:rsidRPr="006F18AC">
              <w:t>jūnijā pieņemts likums “</w:t>
            </w:r>
            <w:r w:rsidRPr="006F18AC">
              <w:rPr>
                <w:bCs/>
                <w:color w:val="000000"/>
              </w:rPr>
              <w:t>Grozījumi likumā “Par reglamentētajām profesijām un profesionālās kvalifikācijas atzīšanu””</w:t>
            </w:r>
            <w:r w:rsidR="00497D16" w:rsidRPr="006F18AC">
              <w:rPr>
                <w:bCs/>
                <w:color w:val="000000"/>
              </w:rPr>
              <w:t xml:space="preserve"> (turpmāk – reglamentēto profesiju likuma grozījumi)</w:t>
            </w:r>
            <w:r w:rsidRPr="006F18AC">
              <w:rPr>
                <w:bCs/>
                <w:color w:val="000000"/>
              </w:rPr>
              <w:t>, kurā ir mainītas vairākas tiesību normas attiecībā uz</w:t>
            </w:r>
            <w:r w:rsidR="00D7739F" w:rsidRPr="006F18AC">
              <w:rPr>
                <w:bCs/>
                <w:color w:val="000000"/>
              </w:rPr>
              <w:t xml:space="preserve"> </w:t>
            </w:r>
            <w:r w:rsidR="00594BDA" w:rsidRPr="006F18AC">
              <w:rPr>
                <w:bCs/>
                <w:color w:val="000000"/>
              </w:rPr>
              <w:t>profesionālās kvalifikācijas atzīšanu</w:t>
            </w:r>
            <w:r w:rsidR="00B23DA3" w:rsidRPr="006F18AC">
              <w:rPr>
                <w:bCs/>
                <w:color w:val="000000"/>
              </w:rPr>
              <w:t>.</w:t>
            </w:r>
            <w:r w:rsidR="00594BDA" w:rsidRPr="006F18AC">
              <w:rPr>
                <w:bCs/>
                <w:color w:val="000000"/>
              </w:rPr>
              <w:t xml:space="preserve"> </w:t>
            </w:r>
            <w:r w:rsidR="00B23DA3" w:rsidRPr="006F18AC">
              <w:rPr>
                <w:bCs/>
                <w:color w:val="000000"/>
              </w:rPr>
              <w:t>Tādēļ noteikumi Nr.</w:t>
            </w:r>
            <w:r w:rsidR="006F18AC">
              <w:rPr>
                <w:bCs/>
                <w:color w:val="000000"/>
              </w:rPr>
              <w:t> </w:t>
            </w:r>
            <w:r w:rsidR="00B23DA3" w:rsidRPr="006F18AC">
              <w:rPr>
                <w:bCs/>
                <w:color w:val="000000"/>
              </w:rPr>
              <w:t>827</w:t>
            </w:r>
            <w:r w:rsidR="001114A8" w:rsidRPr="006F18AC">
              <w:rPr>
                <w:bCs/>
                <w:color w:val="000000"/>
              </w:rPr>
              <w:t xml:space="preserve"> tikai daļēji atbilst reglamentēto profesiju likuma prasībām un tos nepieciešams grozīt.</w:t>
            </w:r>
            <w:r w:rsidR="005A188F" w:rsidRPr="006F18AC">
              <w:rPr>
                <w:bCs/>
                <w:color w:val="000000"/>
              </w:rPr>
              <w:t xml:space="preserve"> </w:t>
            </w:r>
          </w:p>
          <w:p w14:paraId="110231FD" w14:textId="60742F34" w:rsidR="00D87A45" w:rsidRPr="006F18AC" w:rsidRDefault="00222C95" w:rsidP="005A188F">
            <w:pPr>
              <w:shd w:val="clear" w:color="auto" w:fill="FFFFFF"/>
              <w:jc w:val="both"/>
            </w:pPr>
            <w:r>
              <w:t xml:space="preserve">     </w:t>
            </w:r>
            <w:r w:rsidR="005A188F" w:rsidRPr="006F18AC">
              <w:t>Ja noteikumu projekts netiks pieņemts, pastāv risks, ka</w:t>
            </w:r>
            <w:r w:rsidR="00444D26" w:rsidRPr="006F18AC">
              <w:t xml:space="preserve"> normatīvā regulējuma trūkuma dēļ</w:t>
            </w:r>
            <w:r w:rsidR="005A188F" w:rsidRPr="006F18AC">
              <w:t xml:space="preserve"> </w:t>
            </w:r>
            <w:r w:rsidR="00444D26" w:rsidRPr="006F18AC">
              <w:t xml:space="preserve">profesionālās kvalifikācijas atzīšanas pretendenti nevarēs izmantot savas tiesības savlaicīgi atzīt savu profesionālo kvalifikāciju un uzsākt profesionālo darbību reglamentētajā profesijā Latvijā. </w:t>
            </w:r>
          </w:p>
          <w:p w14:paraId="4ACBFDC4" w14:textId="4960CC99" w:rsidR="001114A8" w:rsidRPr="006F18AC" w:rsidRDefault="00222C95" w:rsidP="00EF33F2">
            <w:pPr>
              <w:shd w:val="clear" w:color="auto" w:fill="FFFFFF"/>
              <w:jc w:val="both"/>
              <w:rPr>
                <w:bCs/>
                <w:color w:val="000000"/>
              </w:rPr>
            </w:pPr>
            <w:r w:rsidRPr="006F18AC">
              <w:rPr>
                <w:bCs/>
                <w:color w:val="000000"/>
              </w:rPr>
              <w:t xml:space="preserve">      Noteikumu projekta mērķis</w:t>
            </w:r>
            <w:r w:rsidR="003157E9" w:rsidRPr="006F18AC">
              <w:rPr>
                <w:bCs/>
                <w:color w:val="000000"/>
              </w:rPr>
              <w:t xml:space="preserve"> ir aktualizēt noteikumus Nr.</w:t>
            </w:r>
            <w:r w:rsidR="006F18AC">
              <w:rPr>
                <w:bCs/>
                <w:color w:val="000000"/>
              </w:rPr>
              <w:t> </w:t>
            </w:r>
            <w:r w:rsidR="003157E9" w:rsidRPr="006F18AC">
              <w:rPr>
                <w:bCs/>
                <w:color w:val="000000"/>
              </w:rPr>
              <w:t>827</w:t>
            </w:r>
            <w:r w:rsidRPr="006F18AC">
              <w:rPr>
                <w:bCs/>
                <w:color w:val="000000"/>
              </w:rPr>
              <w:t xml:space="preserve">, lai nodrošinātu to atbilstību reglamentēto profesiju likumā noteiktajām tiesību normām. </w:t>
            </w:r>
          </w:p>
          <w:p w14:paraId="6E4BB819" w14:textId="77777777" w:rsidR="003157E9" w:rsidRPr="006F18AC" w:rsidRDefault="003157E9" w:rsidP="00EF33F2">
            <w:pPr>
              <w:shd w:val="clear" w:color="auto" w:fill="FFFFFF"/>
              <w:jc w:val="both"/>
              <w:rPr>
                <w:bCs/>
                <w:color w:val="000000"/>
              </w:rPr>
            </w:pPr>
          </w:p>
          <w:p w14:paraId="01A11C93" w14:textId="28DB2389" w:rsidR="00325BFD" w:rsidRPr="006F18AC" w:rsidRDefault="00222C95" w:rsidP="00EF33F2">
            <w:pPr>
              <w:shd w:val="clear" w:color="auto" w:fill="FFFFFF"/>
              <w:jc w:val="both"/>
              <w:rPr>
                <w:bCs/>
                <w:color w:val="000000"/>
              </w:rPr>
            </w:pPr>
            <w:r w:rsidRPr="006F18AC">
              <w:rPr>
                <w:bCs/>
                <w:color w:val="000000"/>
              </w:rPr>
              <w:t xml:space="preserve">       Reglamentēto profesiju likuma grozījumi paredz jaunu kārtību profesionālo kvalifikāciju atzīšanai ārsta, zobārsta, māsas vai ārsta palīga profesiju pamatspecialitātē, apakšspecialitātē un papildspecialitātē</w:t>
            </w:r>
            <w:r w:rsidR="00B23DA3" w:rsidRPr="006F18AC">
              <w:rPr>
                <w:bCs/>
                <w:color w:val="000000"/>
              </w:rPr>
              <w:t xml:space="preserve">, t.i. tajos ir noteikts, ka </w:t>
            </w:r>
            <w:r w:rsidR="00B23DA3" w:rsidRPr="006F18AC">
              <w:rPr>
                <w:bCs/>
                <w:color w:val="000000"/>
              </w:rPr>
              <w:lastRenderedPageBreak/>
              <w:t>pretendēt uz profesionālās kvalifikācijas atzīšanu ārsta, zobārsta, māsas un ārsta palīga profesijas pamatspecialitātē, apakšspecialitātē vai papildspecialitātē, piemērojot vispārējo profesionālās kvalifikācijas atzīšanas sistēmu, var persona ar atzītu profesionālo kvalifikāciju ārsta, zobārsta, māsas vai ārsta palīga profesijā un persona, kas attiecīgajā profesijā ieguvusi izglītību un profesionālo kvalifikāciju apliecinošu dokumentu saskaņā ar  reglamentēto profesiju likuma 10., 12. vai 14. pantu, 36. panta 5. vai 6. punktu vai Eiropas Savienības tieši piemērojamiem normatīvajiem aktiem</w:t>
            </w:r>
            <w:r w:rsidRPr="006F18AC">
              <w:rPr>
                <w:bCs/>
                <w:color w:val="000000"/>
              </w:rPr>
              <w:t xml:space="preserve">. Saskaņā </w:t>
            </w:r>
            <w:r w:rsidR="00265F1C">
              <w:rPr>
                <w:bCs/>
                <w:color w:val="000000"/>
              </w:rPr>
              <w:t xml:space="preserve">ar </w:t>
            </w:r>
            <w:r w:rsidRPr="006F18AC">
              <w:rPr>
                <w:bCs/>
                <w:color w:val="000000"/>
              </w:rPr>
              <w:t>Ārstniecības likumu, lai iegūtu tiesības strādāt ārsta, zobārsta, māsas vai ārsta palīga profesiju pamatspecialitātē, apakšspecialitātē un papildspecialitātē, personai vispirms ir jāiegūst profesionālā kvalifikācija attiecīgi ārsta, zobārsta, māsas vai ārsta palīga profesijā. Atbilstoši divpakāpju procesam profesionālās kvalifikācijas iegūšanā ir pamats noteikt divpak</w:t>
            </w:r>
            <w:r w:rsidR="00F7569E" w:rsidRPr="006F18AC">
              <w:rPr>
                <w:bCs/>
                <w:color w:val="000000"/>
              </w:rPr>
              <w:t>āpju proces</w:t>
            </w:r>
            <w:r w:rsidRPr="006F18AC">
              <w:rPr>
                <w:bCs/>
                <w:color w:val="000000"/>
              </w:rPr>
              <w:t>u arī profesionālās kvalifikācijas atzīšanā, jo būtībā ir jāizvērtē divi atsevišķi profesionālās kvalifikācijas iegūšanas gadījumi.</w:t>
            </w:r>
            <w:r w:rsidR="00182956" w:rsidRPr="006F18AC">
              <w:rPr>
                <w:bCs/>
                <w:color w:val="000000"/>
              </w:rPr>
              <w:t xml:space="preserve"> Noteikumu projekts nosaka, ka pretendentam šādos gadījumos ir jāiesniedz izglītību un profesionālo kvalifikāciju apliecinošie dokumenti gan profesijā, gan specialitātē.</w:t>
            </w:r>
            <w:r w:rsidRPr="006F18AC">
              <w:rPr>
                <w:bCs/>
                <w:color w:val="000000"/>
              </w:rPr>
              <w:t xml:space="preserve"> Tā kā specialitātes iegūšanas priekšnoteikums ir profesionālā kvalifikācija profesijā, ir pamatoti iesniegumu </w:t>
            </w:r>
            <w:r w:rsidR="008B6236" w:rsidRPr="006F18AC">
              <w:rPr>
                <w:bCs/>
                <w:color w:val="000000"/>
              </w:rPr>
              <w:t xml:space="preserve">profesionālās kvalifikācijas atzīšanai specialitātē </w:t>
            </w:r>
            <w:r w:rsidRPr="006F18AC">
              <w:rPr>
                <w:bCs/>
                <w:color w:val="000000"/>
              </w:rPr>
              <w:t>izskatīt</w:t>
            </w:r>
            <w:r w:rsidR="008B6236" w:rsidRPr="006F18AC">
              <w:rPr>
                <w:bCs/>
                <w:color w:val="000000"/>
              </w:rPr>
              <w:t xml:space="preserve"> pēc tam, kad ir atzīta profesionālā kvalifikācija profesijā</w:t>
            </w:r>
            <w:r w:rsidRPr="006F18AC">
              <w:rPr>
                <w:bCs/>
                <w:color w:val="000000"/>
              </w:rPr>
              <w:t xml:space="preserve">. Vienlaicīgi ir jāņem vērā, ka pretendents var būt ieguvis tādus profesionālo kvalifikāciju apliecinošus dokumentus, kuru pārbaude ir vienkārša procedūra un šādā gadījumā nav iemesla kavēt pretendenta iesnieguma izskatīšanu profesionālās kvalifikācijas atzīšanai gan profesijā, gan specialitātē. Šāds gadījums varētu būt, piemēram, ja persona ir ieguvusi ārsta kvalifikāciju 6 gadus ilgās studijās Latvijas Universitātē, pēc tam turpinājusi </w:t>
            </w:r>
            <w:r w:rsidR="00F51B8C" w:rsidRPr="006F18AC">
              <w:rPr>
                <w:bCs/>
                <w:color w:val="000000"/>
              </w:rPr>
              <w:t xml:space="preserve">rezidentūras </w:t>
            </w:r>
            <w:r w:rsidRPr="006F18AC">
              <w:rPr>
                <w:bCs/>
                <w:color w:val="000000"/>
              </w:rPr>
              <w:t xml:space="preserve">studijas ārvalstīs un ieguvusi </w:t>
            </w:r>
            <w:r w:rsidR="00F51B8C" w:rsidRPr="006F18AC">
              <w:rPr>
                <w:bCs/>
                <w:color w:val="000000"/>
              </w:rPr>
              <w:t xml:space="preserve">ārsta </w:t>
            </w:r>
            <w:r w:rsidRPr="006F18AC">
              <w:rPr>
                <w:bCs/>
                <w:color w:val="000000"/>
              </w:rPr>
              <w:t>specialitāti, kuras atzīšanai Latvijā piemēro vispārējo profesionālās kvalifikācijas atzīšanas sistēmu.</w:t>
            </w:r>
          </w:p>
          <w:p w14:paraId="46979233" w14:textId="07D91459" w:rsidR="00060849" w:rsidRPr="006F18AC" w:rsidRDefault="00222C95" w:rsidP="00EF33F2">
            <w:pPr>
              <w:shd w:val="clear" w:color="auto" w:fill="FFFFFF"/>
              <w:jc w:val="both"/>
              <w:rPr>
                <w:bCs/>
                <w:color w:val="000000"/>
              </w:rPr>
            </w:pPr>
            <w:r>
              <w:rPr>
                <w:bCs/>
                <w:color w:val="000000"/>
              </w:rPr>
              <w:t xml:space="preserve">      </w:t>
            </w:r>
            <w:r w:rsidR="00325BFD" w:rsidRPr="006F18AC">
              <w:rPr>
                <w:bCs/>
                <w:color w:val="000000"/>
              </w:rPr>
              <w:t>Līdz ar to noteikumu projekts paredz, ka</w:t>
            </w:r>
            <w:r w:rsidR="00F7569E" w:rsidRPr="006F18AC">
              <w:rPr>
                <w:bCs/>
                <w:color w:val="000000"/>
              </w:rPr>
              <w:t xml:space="preserve"> </w:t>
            </w:r>
            <w:r w:rsidRPr="006F18AC">
              <w:rPr>
                <w:bCs/>
                <w:color w:val="000000"/>
              </w:rPr>
              <w:t>pretendenta iesniegums profesionālās kvalifikācijas atzīšanai specialitātē tiek izskatīts tikai gadījumos, ja par personas profesionālo kvalifikāciju profesijā nav šaubu, t.i., gadījumos:</w:t>
            </w:r>
          </w:p>
          <w:p w14:paraId="5028DBE1" w14:textId="3A2CC6CB" w:rsidR="00060849" w:rsidRPr="006F18AC" w:rsidRDefault="00222C95" w:rsidP="00EF33F2">
            <w:pPr>
              <w:shd w:val="clear" w:color="auto" w:fill="FFFFFF"/>
              <w:jc w:val="both"/>
              <w:rPr>
                <w:bCs/>
                <w:color w:val="000000"/>
              </w:rPr>
            </w:pPr>
            <w:r w:rsidRPr="006F18AC">
              <w:rPr>
                <w:bCs/>
                <w:color w:val="000000"/>
              </w:rPr>
              <w:t>1) ja persona profesionālo kvalifikāciju ir ieguvusi Latvijā,</w:t>
            </w:r>
          </w:p>
          <w:p w14:paraId="5C7058FA" w14:textId="4D1E704F" w:rsidR="004A3F35" w:rsidRPr="006F18AC" w:rsidRDefault="00222C95" w:rsidP="00EF33F2">
            <w:pPr>
              <w:shd w:val="clear" w:color="auto" w:fill="FFFFFF"/>
              <w:jc w:val="both"/>
              <w:rPr>
                <w:bCs/>
                <w:color w:val="000000"/>
              </w:rPr>
            </w:pPr>
            <w:r w:rsidRPr="006F18AC">
              <w:rPr>
                <w:bCs/>
                <w:color w:val="000000"/>
              </w:rPr>
              <w:t>2) ja personai ir izglītību un profesionālo kvalifikāciju apliecinošie dokumenti, kuriem piemēro speciālo profesionālās kvalifikācijas atzīšanas sistēmu,</w:t>
            </w:r>
          </w:p>
          <w:p w14:paraId="1CB5876B" w14:textId="153743BE" w:rsidR="00060849" w:rsidRPr="006F18AC" w:rsidRDefault="00222C95" w:rsidP="00EF33F2">
            <w:pPr>
              <w:shd w:val="clear" w:color="auto" w:fill="FFFFFF"/>
              <w:jc w:val="both"/>
              <w:rPr>
                <w:bCs/>
                <w:color w:val="000000"/>
              </w:rPr>
            </w:pPr>
            <w:r w:rsidRPr="006F18AC">
              <w:rPr>
                <w:bCs/>
                <w:color w:val="000000"/>
              </w:rPr>
              <w:t>3) ja persona uzrāda profesionālās kvalifikācijas atzīšanas Latvijā izdotu apliecību,</w:t>
            </w:r>
          </w:p>
          <w:p w14:paraId="042E9BDB" w14:textId="511C7147" w:rsidR="00060849" w:rsidRPr="006F18AC" w:rsidRDefault="00222C95" w:rsidP="00EF33F2">
            <w:pPr>
              <w:shd w:val="clear" w:color="auto" w:fill="FFFFFF"/>
              <w:jc w:val="both"/>
              <w:rPr>
                <w:bCs/>
                <w:color w:val="000000"/>
              </w:rPr>
            </w:pPr>
            <w:r w:rsidRPr="006F18AC">
              <w:rPr>
                <w:bCs/>
                <w:color w:val="000000"/>
              </w:rPr>
              <w:t>4) ja persona</w:t>
            </w:r>
            <w:r w:rsidR="00B62435">
              <w:rPr>
                <w:bCs/>
                <w:color w:val="000000"/>
              </w:rPr>
              <w:t>, kas profesionālo kvalifikāciju ieguvusi</w:t>
            </w:r>
            <w:r w:rsidRPr="006F18AC">
              <w:rPr>
                <w:bCs/>
                <w:color w:val="000000"/>
              </w:rPr>
              <w:t xml:space="preserve"> </w:t>
            </w:r>
            <w:r w:rsidR="00B62435">
              <w:rPr>
                <w:bCs/>
                <w:color w:val="000000"/>
              </w:rPr>
              <w:t>trešajā valstī</w:t>
            </w:r>
            <w:r w:rsidR="00B62435">
              <w:rPr>
                <w:bCs/>
                <w:color w:val="000000"/>
              </w:rPr>
              <w:t>,</w:t>
            </w:r>
            <w:r w:rsidR="00B62435">
              <w:rPr>
                <w:bCs/>
                <w:color w:val="000000"/>
              </w:rPr>
              <w:t xml:space="preserve"> </w:t>
            </w:r>
            <w:r w:rsidRPr="006F18AC">
              <w:rPr>
                <w:bCs/>
                <w:color w:val="000000"/>
              </w:rPr>
              <w:t xml:space="preserve">uzrāda </w:t>
            </w:r>
            <w:r w:rsidR="00B62435">
              <w:rPr>
                <w:bCs/>
                <w:color w:val="000000"/>
              </w:rPr>
              <w:t xml:space="preserve">iegūtas </w:t>
            </w:r>
            <w:r w:rsidRPr="006F18AC">
              <w:rPr>
                <w:bCs/>
                <w:color w:val="000000"/>
              </w:rPr>
              <w:t>profesionālās kvalifikācijas atzīšanas apliecību, kas izdota Eiropas Brīvās tirdzniecības asociācijas dalībvalstī, kā arī dokumentu, kas apliecina ne mazāk kā trīs gadu ilgu praktiskā darba pieredzi šajā valstī.</w:t>
            </w:r>
          </w:p>
          <w:p w14:paraId="0970ECA9" w14:textId="639D5CF9" w:rsidR="00060849" w:rsidRPr="006F18AC" w:rsidRDefault="00222C95" w:rsidP="00EF33F2">
            <w:pPr>
              <w:shd w:val="clear" w:color="auto" w:fill="FFFFFF"/>
              <w:jc w:val="both"/>
              <w:rPr>
                <w:bCs/>
                <w:color w:val="000000"/>
              </w:rPr>
            </w:pPr>
            <w:r w:rsidRPr="006F18AC">
              <w:rPr>
                <w:bCs/>
                <w:color w:val="000000"/>
              </w:rPr>
              <w:lastRenderedPageBreak/>
              <w:t xml:space="preserve">       Pārējos gadījumos tiek izskatīts pretendenta iesniegums profesionālās kvalifikācijas atzīšanai profesijā un pēc pozitīva lēmuma var turpināties profesionālās kvalifikācijas atz</w:t>
            </w:r>
            <w:r w:rsidR="00EB0BE7" w:rsidRPr="006F18AC">
              <w:rPr>
                <w:bCs/>
                <w:color w:val="000000"/>
              </w:rPr>
              <w:t>ī</w:t>
            </w:r>
            <w:r w:rsidRPr="006F18AC">
              <w:rPr>
                <w:bCs/>
                <w:color w:val="000000"/>
              </w:rPr>
              <w:t>šana specialitātē.</w:t>
            </w:r>
          </w:p>
          <w:p w14:paraId="69E2896C" w14:textId="238B0E0A" w:rsidR="003157E9" w:rsidRPr="006F18AC" w:rsidRDefault="00222C95" w:rsidP="00EF33F2">
            <w:pPr>
              <w:shd w:val="clear" w:color="auto" w:fill="FFFFFF"/>
              <w:jc w:val="both"/>
              <w:rPr>
                <w:bCs/>
                <w:color w:val="000000"/>
              </w:rPr>
            </w:pPr>
            <w:r w:rsidRPr="006F18AC">
              <w:rPr>
                <w:bCs/>
                <w:color w:val="000000"/>
              </w:rPr>
              <w:t xml:space="preserve">       </w:t>
            </w:r>
            <w:r w:rsidR="004A3F35" w:rsidRPr="006F18AC">
              <w:rPr>
                <w:bCs/>
                <w:color w:val="000000"/>
              </w:rPr>
              <w:t xml:space="preserve">  </w:t>
            </w:r>
          </w:p>
          <w:p w14:paraId="5471B410" w14:textId="28BCF491" w:rsidR="00265F1C" w:rsidRDefault="00222C95" w:rsidP="00A2480F">
            <w:pPr>
              <w:jc w:val="both"/>
              <w:rPr>
                <w:bCs/>
                <w:color w:val="000000"/>
              </w:rPr>
            </w:pPr>
            <w:r w:rsidRPr="006F18AC">
              <w:rPr>
                <w:bCs/>
                <w:color w:val="000000"/>
              </w:rPr>
              <w:t xml:space="preserve">       Reglamentēto profesiju likuma grozījumi </w:t>
            </w:r>
            <w:r w:rsidR="00DC2409" w:rsidRPr="006F18AC">
              <w:rPr>
                <w:bCs/>
                <w:color w:val="000000"/>
              </w:rPr>
              <w:t>reglamentēto profes</w:t>
            </w:r>
            <w:r w:rsidR="005A188F" w:rsidRPr="006F18AC">
              <w:rPr>
                <w:bCs/>
                <w:color w:val="000000"/>
              </w:rPr>
              <w:t>iju likuma 57.</w:t>
            </w:r>
            <w:r w:rsidR="0006057C">
              <w:rPr>
                <w:bCs/>
                <w:color w:val="000000"/>
              </w:rPr>
              <w:t> </w:t>
            </w:r>
            <w:r w:rsidR="005A188F" w:rsidRPr="006F18AC">
              <w:rPr>
                <w:bCs/>
                <w:color w:val="000000"/>
              </w:rPr>
              <w:t>pantā noteic lēmumu veidus, ko</w:t>
            </w:r>
            <w:r w:rsidR="00DC2409" w:rsidRPr="006F18AC">
              <w:rPr>
                <w:bCs/>
                <w:color w:val="000000"/>
              </w:rPr>
              <w:t xml:space="preserve"> var pieņemt institūcija, kas izsniedz profesionālās kvalifikācijas atzīšanas apliecības (turpmāk – atzīšanas institūcija)</w:t>
            </w:r>
            <w:r w:rsidR="00DB4D30" w:rsidRPr="006F18AC">
              <w:rPr>
                <w:bCs/>
                <w:color w:val="000000"/>
              </w:rPr>
              <w:t>, tai skaitā atzīt profesionālo kvalifikāciju attiecībā uz daļu no reglamentētās profesijas profesionālajām darbībām.</w:t>
            </w:r>
            <w:r w:rsidR="00EF2C74" w:rsidRPr="006F18AC">
              <w:rPr>
                <w:bCs/>
                <w:color w:val="000000"/>
              </w:rPr>
              <w:t xml:space="preserve"> </w:t>
            </w:r>
            <w:r w:rsidR="008665D1" w:rsidRPr="006F18AC">
              <w:rPr>
                <w:bCs/>
                <w:color w:val="000000"/>
              </w:rPr>
              <w:t xml:space="preserve">Šādu iespēju nosaka </w:t>
            </w:r>
            <w:r w:rsidR="008665D1" w:rsidRPr="006F18AC">
              <w:t>Eiropas Parlamenta un Padomes 2005. gada 7.</w:t>
            </w:r>
            <w:r w:rsidR="006F18AC">
              <w:t> </w:t>
            </w:r>
            <w:r w:rsidR="008665D1" w:rsidRPr="006F18AC">
              <w:t xml:space="preserve">septembra Direktīva </w:t>
            </w:r>
            <w:hyperlink r:id="rId8" w:tgtFrame="_blank" w:history="1">
              <w:r w:rsidR="008665D1" w:rsidRPr="006F18AC">
                <w:t>2005/36/EK</w:t>
              </w:r>
            </w:hyperlink>
            <w:r w:rsidR="008665D1" w:rsidRPr="006F18AC">
              <w:t xml:space="preserve"> par profesionālo kvalifikāciju atzīšanu (turpmāk – direktīva 2005/36/EK).</w:t>
            </w:r>
            <w:r w:rsidR="000C0222" w:rsidRPr="006F18AC">
              <w:t xml:space="preserve"> </w:t>
            </w:r>
            <w:r w:rsidR="00F51B8C" w:rsidRPr="006F18AC">
              <w:rPr>
                <w:bCs/>
                <w:color w:val="000000"/>
              </w:rPr>
              <w:t xml:space="preserve">Vispārējie principi, atzīstot profesionālo kvalifikāciju attiecībā uz daļu no reglamentētās profesijas profesionālajām darbībām, ir tādi paši, kā atzīstot profesionālo kvalifikāciju profesijā, proti, var tikt pieņemt lēmums profesionālo kvalifikāciju atzīt, neatzīt vai arī noteikt papildu prasības. </w:t>
            </w:r>
            <w:r w:rsidR="00CF4763" w:rsidRPr="006F18AC">
              <w:rPr>
                <w:bCs/>
                <w:color w:val="000000"/>
              </w:rPr>
              <w:t xml:space="preserve">Noteikumu projekts paredz </w:t>
            </w:r>
            <w:r w:rsidR="00C7261C" w:rsidRPr="006F18AC">
              <w:rPr>
                <w:bCs/>
                <w:color w:val="000000"/>
              </w:rPr>
              <w:t xml:space="preserve">vairākas </w:t>
            </w:r>
            <w:r w:rsidR="008665D1" w:rsidRPr="006F18AC">
              <w:rPr>
                <w:bCs/>
                <w:color w:val="000000"/>
              </w:rPr>
              <w:t xml:space="preserve">profesionālās kvalifikācijas atzīšanu regulējošās </w:t>
            </w:r>
            <w:r w:rsidR="00C7261C" w:rsidRPr="006F18AC">
              <w:rPr>
                <w:bCs/>
                <w:color w:val="000000"/>
              </w:rPr>
              <w:t xml:space="preserve">tiesību normas </w:t>
            </w:r>
            <w:r w:rsidR="00DF086B" w:rsidRPr="006F18AC">
              <w:rPr>
                <w:bCs/>
                <w:color w:val="000000"/>
              </w:rPr>
              <w:t xml:space="preserve">attiecināt arī uz gadījumiem, kad  </w:t>
            </w:r>
            <w:r w:rsidR="008665D1" w:rsidRPr="006F18AC">
              <w:rPr>
                <w:bCs/>
                <w:color w:val="000000"/>
              </w:rPr>
              <w:t>pretendents vēlas profesionālo kvalifikāciju atzīt</w:t>
            </w:r>
            <w:r w:rsidR="00C7261C" w:rsidRPr="006F18AC">
              <w:rPr>
                <w:bCs/>
                <w:color w:val="000000"/>
              </w:rPr>
              <w:t xml:space="preserve"> attiecībā uz daļu no reglamentētās prof</w:t>
            </w:r>
            <w:r w:rsidR="000C0222" w:rsidRPr="006F18AC">
              <w:rPr>
                <w:bCs/>
                <w:color w:val="000000"/>
              </w:rPr>
              <w:t xml:space="preserve">esijas profesionālajām darbībām. </w:t>
            </w:r>
          </w:p>
          <w:p w14:paraId="3694DA7F" w14:textId="73FF2A20" w:rsidR="00E65509" w:rsidRPr="006F18AC" w:rsidRDefault="0006057C" w:rsidP="00A2480F">
            <w:pPr>
              <w:jc w:val="both"/>
              <w:rPr>
                <w:bCs/>
                <w:color w:val="000000"/>
              </w:rPr>
            </w:pPr>
            <w:r>
              <w:rPr>
                <w:bCs/>
                <w:color w:val="000000"/>
              </w:rPr>
              <w:t xml:space="preserve">      </w:t>
            </w:r>
            <w:bookmarkStart w:id="0" w:name="_GoBack"/>
            <w:bookmarkEnd w:id="0"/>
            <w:r w:rsidR="00A2480F" w:rsidRPr="006F18AC">
              <w:rPr>
                <w:bCs/>
                <w:color w:val="000000"/>
              </w:rPr>
              <w:t>Noteikumu projekts nosaka, ka</w:t>
            </w:r>
            <w:r w:rsidR="00C7261C" w:rsidRPr="006F18AC">
              <w:rPr>
                <w:bCs/>
                <w:color w:val="000000"/>
              </w:rPr>
              <w:t xml:space="preserve"> </w:t>
            </w:r>
            <w:r w:rsidR="0076593C" w:rsidRPr="006F18AC">
              <w:rPr>
                <w:bCs/>
                <w:color w:val="000000"/>
              </w:rPr>
              <w:t>iesniegumā profesionālās kvalifikācijas atzīšanai</w:t>
            </w:r>
            <w:r w:rsidR="004B2D3A" w:rsidRPr="006F18AC">
              <w:rPr>
                <w:bCs/>
                <w:color w:val="000000"/>
              </w:rPr>
              <w:t xml:space="preserve"> Latvijas Republikā reglamentētā profesijā</w:t>
            </w:r>
            <w:r w:rsidR="00050D09" w:rsidRPr="006F18AC">
              <w:rPr>
                <w:bCs/>
                <w:color w:val="000000"/>
              </w:rPr>
              <w:t xml:space="preserve"> ir jānorāda</w:t>
            </w:r>
            <w:r w:rsidR="00265F1C">
              <w:rPr>
                <w:bCs/>
                <w:color w:val="000000"/>
              </w:rPr>
              <w:t xml:space="preserve"> par profesionālās kvalifikācijas atzīšanu daļā</w:t>
            </w:r>
            <w:r w:rsidR="00050D09" w:rsidRPr="006F18AC">
              <w:rPr>
                <w:bCs/>
                <w:color w:val="000000"/>
              </w:rPr>
              <w:t>, ja pretendents vēlas atzīt profesionālo kvalifikāciju daļā no šīs profesijas profesionālajām darbībām</w:t>
            </w:r>
            <w:r w:rsidR="00A2480F" w:rsidRPr="006F18AC">
              <w:rPr>
                <w:bCs/>
                <w:color w:val="000000"/>
              </w:rPr>
              <w:t xml:space="preserve">. </w:t>
            </w:r>
            <w:r w:rsidR="00265F1C">
              <w:rPr>
                <w:bCs/>
                <w:color w:val="000000"/>
              </w:rPr>
              <w:t>Noteikumu projekts paredz, ka šādā gadījumā i</w:t>
            </w:r>
            <w:r w:rsidR="00690C15" w:rsidRPr="006F18AC">
              <w:rPr>
                <w:bCs/>
                <w:color w:val="000000"/>
              </w:rPr>
              <w:t>nformācijas institūcijas pienākums</w:t>
            </w:r>
            <w:r w:rsidR="00265F1C">
              <w:rPr>
                <w:bCs/>
                <w:color w:val="000000"/>
              </w:rPr>
              <w:t xml:space="preserve"> </w:t>
            </w:r>
            <w:r w:rsidR="00690C15" w:rsidRPr="006F18AC">
              <w:rPr>
                <w:bCs/>
                <w:color w:val="000000"/>
              </w:rPr>
              <w:t xml:space="preserve">ir pārliecināties, vai pretendenta mītnes valstī attiecīgo daļu no reglamentētās profesijas profesionālajām darbībām var veikt nošķirti no pārējām šajā profesijā veicamajām darbībām. </w:t>
            </w:r>
            <w:r w:rsidR="00016567" w:rsidRPr="006F18AC">
              <w:rPr>
                <w:bCs/>
                <w:color w:val="000000"/>
              </w:rPr>
              <w:t>Atzīšanas institūcija, izvērtējot pretendenta iesniegumu, ņem vērā, vai ir iespējams attiecīgo daļu no reglamentētās profesijas profesionālajām darbībām objektīvi nošķirt no pārējām profesijā veicamajām darbīb</w:t>
            </w:r>
            <w:r w:rsidR="00B731A0" w:rsidRPr="006F18AC">
              <w:rPr>
                <w:bCs/>
                <w:color w:val="000000"/>
              </w:rPr>
              <w:t>ām,</w:t>
            </w:r>
            <w:r w:rsidR="00265F1C">
              <w:rPr>
                <w:bCs/>
                <w:color w:val="000000"/>
              </w:rPr>
              <w:t xml:space="preserve"> un,</w:t>
            </w:r>
            <w:r w:rsidR="00B731A0" w:rsidRPr="006F18AC">
              <w:rPr>
                <w:bCs/>
                <w:color w:val="000000"/>
              </w:rPr>
              <w:t xml:space="preserve"> ja tas nav iespējams, profesionālā kvalifikācija attiecībā uz daļu no reglamentētās profesijas profesionālajām darbībām netiek atzīta saskaņā ar reglamentēto profesiju likuma 45.</w:t>
            </w:r>
            <w:r w:rsidR="006F18AC">
              <w:rPr>
                <w:bCs/>
                <w:color w:val="000000"/>
              </w:rPr>
              <w:t> </w:t>
            </w:r>
            <w:r w:rsidR="00B731A0" w:rsidRPr="006F18AC">
              <w:rPr>
                <w:bCs/>
                <w:color w:val="000000"/>
              </w:rPr>
              <w:t>panta septītās daļas 3.</w:t>
            </w:r>
            <w:r w:rsidR="006F18AC">
              <w:rPr>
                <w:bCs/>
                <w:color w:val="000000"/>
              </w:rPr>
              <w:t> </w:t>
            </w:r>
            <w:r w:rsidR="00B731A0" w:rsidRPr="006F18AC">
              <w:rPr>
                <w:bCs/>
                <w:color w:val="000000"/>
              </w:rPr>
              <w:t>punktu.</w:t>
            </w:r>
            <w:r w:rsidR="00690C15" w:rsidRPr="006F18AC">
              <w:rPr>
                <w:bCs/>
                <w:color w:val="000000"/>
              </w:rPr>
              <w:t xml:space="preserve"> </w:t>
            </w:r>
            <w:r w:rsidR="00B4466E" w:rsidRPr="006F18AC">
              <w:rPr>
                <w:bCs/>
                <w:color w:val="000000"/>
              </w:rPr>
              <w:t>Pozitīva lēmuma gadījumā p</w:t>
            </w:r>
            <w:r w:rsidR="00A2480F" w:rsidRPr="006F18AC">
              <w:rPr>
                <w:bCs/>
                <w:color w:val="000000"/>
              </w:rPr>
              <w:t xml:space="preserve">rofesionālās kvalifikācijas atzīšanas apliecībā ir jābūt skaidri norādītam, </w:t>
            </w:r>
            <w:r w:rsidR="00690C15" w:rsidRPr="006F18AC">
              <w:rPr>
                <w:bCs/>
                <w:color w:val="000000"/>
              </w:rPr>
              <w:t xml:space="preserve">attiecībā uz </w:t>
            </w:r>
            <w:r w:rsidR="00A2480F" w:rsidRPr="006F18AC">
              <w:rPr>
                <w:bCs/>
                <w:color w:val="000000"/>
              </w:rPr>
              <w:t xml:space="preserve">tieši kādu daļu </w:t>
            </w:r>
            <w:r w:rsidR="00690C15" w:rsidRPr="006F18AC">
              <w:rPr>
                <w:bCs/>
                <w:color w:val="000000"/>
              </w:rPr>
              <w:t xml:space="preserve">no reglamentētās profesijas profesionālajām darbībām ir atzīta pretendenta profesionālā kvalifikācija. </w:t>
            </w:r>
          </w:p>
          <w:p w14:paraId="58A5A1E4" w14:textId="77777777" w:rsidR="00961783" w:rsidRPr="006F18AC" w:rsidRDefault="00222C95" w:rsidP="00A2480F">
            <w:pPr>
              <w:jc w:val="both"/>
              <w:rPr>
                <w:bCs/>
                <w:color w:val="000000"/>
              </w:rPr>
            </w:pPr>
            <w:r w:rsidRPr="006F18AC">
              <w:rPr>
                <w:bCs/>
                <w:color w:val="000000"/>
              </w:rPr>
              <w:t xml:space="preserve">       </w:t>
            </w:r>
          </w:p>
          <w:p w14:paraId="4AFB7291" w14:textId="2DEE5E25" w:rsidR="00A2480F" w:rsidRPr="006F18AC" w:rsidRDefault="00222C95" w:rsidP="00A2480F">
            <w:pPr>
              <w:jc w:val="both"/>
              <w:rPr>
                <w:bCs/>
                <w:color w:val="000000"/>
              </w:rPr>
            </w:pPr>
            <w:r>
              <w:rPr>
                <w:bCs/>
                <w:color w:val="000000"/>
              </w:rPr>
              <w:t xml:space="preserve">      </w:t>
            </w:r>
            <w:r w:rsidR="00012E91" w:rsidRPr="006F18AC">
              <w:rPr>
                <w:bCs/>
                <w:color w:val="000000"/>
              </w:rPr>
              <w:t>2018. gada 5. jūlijā ir stājies spēkā Fizisko personu datu apstrādes likums, kas paredz, ka spēku zaudē Fizisko personu datu aizsardzības likums. Noteikumu projekts paredz atbilstošu precizējumu noteikumos Nr.</w:t>
            </w:r>
            <w:r w:rsidR="006F18AC">
              <w:rPr>
                <w:bCs/>
                <w:color w:val="000000"/>
              </w:rPr>
              <w:t> </w:t>
            </w:r>
            <w:r w:rsidR="00012E91" w:rsidRPr="006F18AC">
              <w:rPr>
                <w:bCs/>
                <w:color w:val="000000"/>
              </w:rPr>
              <w:t xml:space="preserve">827. </w:t>
            </w:r>
          </w:p>
          <w:p w14:paraId="2B671119" w14:textId="77777777" w:rsidR="00A2480F" w:rsidRPr="006F18AC" w:rsidRDefault="00A2480F" w:rsidP="00A2480F">
            <w:pPr>
              <w:jc w:val="both"/>
              <w:rPr>
                <w:bCs/>
                <w:color w:val="000000"/>
              </w:rPr>
            </w:pPr>
          </w:p>
          <w:p w14:paraId="7B0DFD00" w14:textId="75120A5E" w:rsidR="00961783" w:rsidRPr="006F18AC" w:rsidRDefault="00222C95" w:rsidP="00A2480F">
            <w:pPr>
              <w:jc w:val="both"/>
              <w:rPr>
                <w:bCs/>
                <w:color w:val="000000"/>
              </w:rPr>
            </w:pPr>
            <w:r>
              <w:rPr>
                <w:bCs/>
                <w:color w:val="000000"/>
              </w:rPr>
              <w:lastRenderedPageBreak/>
              <w:t xml:space="preserve">      </w:t>
            </w:r>
            <w:r w:rsidRPr="006F18AC">
              <w:rPr>
                <w:bCs/>
                <w:color w:val="000000"/>
              </w:rPr>
              <w:t xml:space="preserve">Reglamentēto profesiju likuma grozījumi vairākas reglamentētās profesijas izslēdz no reglamentēto profesiju saraksta. Atbilstoši tam ir precizēts to profesiju saraksts, </w:t>
            </w:r>
            <w:r w:rsidR="00265F1C">
              <w:rPr>
                <w:bCs/>
                <w:color w:val="000000"/>
              </w:rPr>
              <w:t xml:space="preserve">attiecībā uz kurām </w:t>
            </w:r>
            <w:r w:rsidRPr="006F18AC">
              <w:t xml:space="preserve">informācijas institūcija pārliecinās, vai par pretendentu informācijas sistēmā ir publicēta informācija par šai personai ierobežotām vai liegtām tiesībām veikt profesionālo darbību citā Eiropas Savienības dalībvalstī vai Eiropas Ekonomikas zonas valstī, </w:t>
            </w:r>
            <w:r w:rsidRPr="006F18AC">
              <w:rPr>
                <w:bCs/>
                <w:color w:val="000000"/>
              </w:rPr>
              <w:t>izslēdzot reitterapeita un reitterapeita asistenta profesijas.</w:t>
            </w:r>
          </w:p>
          <w:p w14:paraId="1A74746C" w14:textId="77777777" w:rsidR="00415538" w:rsidRPr="006F18AC" w:rsidRDefault="00415538" w:rsidP="00A2480F">
            <w:pPr>
              <w:jc w:val="both"/>
              <w:rPr>
                <w:bCs/>
                <w:color w:val="000000"/>
              </w:rPr>
            </w:pPr>
          </w:p>
          <w:p w14:paraId="00A31C12" w14:textId="72F4F2D2" w:rsidR="00415538" w:rsidRPr="006F18AC" w:rsidRDefault="00222C95" w:rsidP="00A2480F">
            <w:pPr>
              <w:jc w:val="both"/>
              <w:rPr>
                <w:bCs/>
                <w:color w:val="000000"/>
              </w:rPr>
            </w:pPr>
            <w:r>
              <w:rPr>
                <w:bCs/>
                <w:color w:val="000000"/>
              </w:rPr>
              <w:t xml:space="preserve">      </w:t>
            </w:r>
            <w:r w:rsidR="00F41870" w:rsidRPr="006F18AC">
              <w:rPr>
                <w:bCs/>
                <w:color w:val="000000"/>
              </w:rPr>
              <w:t>Tā kā mūsdienās daudzās reglamentētajās profesijās raksturīga ir pastāvīga turpmākizglītība, kura var būt ne tikai formālā izglītība, bet arī neformālā</w:t>
            </w:r>
            <w:r w:rsidR="00872D8C" w:rsidRPr="006F18AC">
              <w:rPr>
                <w:bCs/>
                <w:color w:val="000000"/>
              </w:rPr>
              <w:t xml:space="preserve"> vai gūta profesionālajā pieredzē</w:t>
            </w:r>
            <w:r w:rsidR="00F41870" w:rsidRPr="006F18AC">
              <w:rPr>
                <w:bCs/>
                <w:color w:val="000000"/>
              </w:rPr>
              <w:t>, n</w:t>
            </w:r>
            <w:r w:rsidRPr="006F18AC">
              <w:rPr>
                <w:bCs/>
                <w:color w:val="000000"/>
              </w:rPr>
              <w:t xml:space="preserve">oteikumu projekts nosaka, ka </w:t>
            </w:r>
            <w:r w:rsidR="00F41870" w:rsidRPr="006F18AC">
              <w:rPr>
                <w:bCs/>
                <w:color w:val="000000"/>
              </w:rPr>
              <w:t>atzīšanas institūcijai, pieņemot lēmumu par profesionālās kvalifikācijas atzīšanu, ir</w:t>
            </w:r>
            <w:r w:rsidR="00F41870" w:rsidRPr="006F18AC">
              <w:t xml:space="preserve"> jāņem vērā arī pretendenta profesionālajā pieredzē iegūtās zināšanas, apgūt</w:t>
            </w:r>
            <w:r w:rsidR="00265F1C">
              <w:t>ā</w:t>
            </w:r>
            <w:r w:rsidR="00F41870" w:rsidRPr="006F18AC">
              <w:t xml:space="preserve"> tālākizglītīb</w:t>
            </w:r>
            <w:r w:rsidR="00265F1C">
              <w:t>a</w:t>
            </w:r>
            <w:r w:rsidR="00F41870" w:rsidRPr="006F18AC">
              <w:t xml:space="preserve"> un profesionālās pilnveides izglītīb</w:t>
            </w:r>
            <w:r w:rsidR="00265F1C">
              <w:t>a</w:t>
            </w:r>
            <w:r w:rsidR="00F41870" w:rsidRPr="006F18AC">
              <w:t>.</w:t>
            </w:r>
          </w:p>
          <w:p w14:paraId="0C7880EF" w14:textId="77777777" w:rsidR="00415538" w:rsidRPr="006F18AC" w:rsidRDefault="00415538" w:rsidP="00A2480F">
            <w:pPr>
              <w:jc w:val="both"/>
              <w:rPr>
                <w:bCs/>
                <w:color w:val="000000"/>
              </w:rPr>
            </w:pPr>
          </w:p>
          <w:p w14:paraId="603308E8" w14:textId="2FCDC707" w:rsidR="00A32C5A" w:rsidRPr="006F18AC" w:rsidRDefault="00222C95" w:rsidP="00A32C5A">
            <w:pPr>
              <w:jc w:val="both"/>
            </w:pPr>
            <w:r w:rsidRPr="006F18AC">
              <w:rPr>
                <w:bCs/>
              </w:rPr>
              <w:t xml:space="preserve">    </w:t>
            </w:r>
            <w:r w:rsidRPr="006F18AC">
              <w:t>Direktīva 2005/36/EK attiecas arī uz Eiropas Ekonomiskās zonas valstīm un Šveici, tādēļ īslaicīgus pakalpojumus Latvijas Republikā reglamentētās profesijās var sniegt arī personas no Islandes Republikas, Norvēģijas Karalistes un Lihtenšteinas Firstistes un Šveices Konfederācijas.</w:t>
            </w:r>
            <w:r w:rsidRPr="006F18AC">
              <w:rPr>
                <w:rStyle w:val="Strong"/>
                <w:b w:val="0"/>
                <w:bdr w:val="none" w:sz="0" w:space="0" w:color="auto" w:frame="1"/>
                <w:shd w:val="clear" w:color="auto" w:fill="FFFFFF"/>
              </w:rPr>
              <w:t xml:space="preserve"> </w:t>
            </w:r>
          </w:p>
          <w:p w14:paraId="7904E8F1" w14:textId="6D7E06E5" w:rsidR="00FA3B65" w:rsidRPr="006F18AC" w:rsidRDefault="00222C95" w:rsidP="00C2541A">
            <w:pPr>
              <w:jc w:val="both"/>
              <w:rPr>
                <w:bCs/>
              </w:rPr>
            </w:pPr>
            <w:r w:rsidRPr="006F18AC">
              <w:rPr>
                <w:bCs/>
              </w:rPr>
              <w:t xml:space="preserve">     Līdz ar </w:t>
            </w:r>
            <w:r w:rsidR="00835A27" w:rsidRPr="006F18AC">
              <w:t>noteikumu projekta pieņemšanu</w:t>
            </w:r>
            <w:r w:rsidRPr="006F18AC">
              <w:rPr>
                <w:bCs/>
              </w:rPr>
              <w:t xml:space="preserve"> Latvijas Republikas tiesību aktos tiks nodrošināts tiesiskais pamats</w:t>
            </w:r>
            <w:r w:rsidR="00FA124C" w:rsidRPr="006F18AC">
              <w:rPr>
                <w:bCs/>
              </w:rPr>
              <w:t>, lai varētu īstenot praksē</w:t>
            </w:r>
            <w:r w:rsidRPr="006F18AC">
              <w:rPr>
                <w:bCs/>
              </w:rPr>
              <w:t xml:space="preserve"> </w:t>
            </w:r>
            <w:r w:rsidR="00FA124C" w:rsidRPr="006F18AC">
              <w:rPr>
                <w:bCs/>
              </w:rPr>
              <w:t xml:space="preserve">direktīvā 2005/36/EK noteiktās tiesības </w:t>
            </w:r>
            <w:r w:rsidR="0015121A" w:rsidRPr="006F18AC">
              <w:rPr>
                <w:bCs/>
              </w:rPr>
              <w:t>atzīt profesionālo kvalifikāciju</w:t>
            </w:r>
            <w:r w:rsidRPr="006F18AC">
              <w:rPr>
                <w:bCs/>
              </w:rPr>
              <w:t xml:space="preserve"> attiecībā uz daļu no reglamentētās profesijas profesionālajām darbībām.</w:t>
            </w:r>
          </w:p>
          <w:p w14:paraId="3AAEE3CB" w14:textId="3522658F" w:rsidR="00FA3B65" w:rsidRPr="006F18AC" w:rsidRDefault="00FA3B65" w:rsidP="00506F9F">
            <w:pPr>
              <w:jc w:val="both"/>
            </w:pPr>
          </w:p>
        </w:tc>
      </w:tr>
      <w:tr w:rsidR="001B1B15" w14:paraId="3C32C9BB" w14:textId="77777777" w:rsidTr="00F54498">
        <w:tc>
          <w:tcPr>
            <w:tcW w:w="281" w:type="pct"/>
            <w:hideMark/>
          </w:tcPr>
          <w:p w14:paraId="7068C18C" w14:textId="0B1DCD25" w:rsidR="00BD5588" w:rsidRPr="006F18AC" w:rsidRDefault="00222C95" w:rsidP="00793205">
            <w:pPr>
              <w:widowControl w:val="0"/>
              <w:jc w:val="center"/>
            </w:pPr>
            <w:r w:rsidRPr="006F18AC">
              <w:lastRenderedPageBreak/>
              <w:t>3.</w:t>
            </w:r>
          </w:p>
        </w:tc>
        <w:tc>
          <w:tcPr>
            <w:tcW w:w="1339" w:type="pct"/>
            <w:hideMark/>
          </w:tcPr>
          <w:p w14:paraId="7DD5FFA2" w14:textId="77777777" w:rsidR="00BD5588" w:rsidRPr="006F18AC" w:rsidRDefault="00222C95" w:rsidP="00793205">
            <w:pPr>
              <w:widowControl w:val="0"/>
            </w:pPr>
            <w:r w:rsidRPr="006F18AC">
              <w:t>Projekta izstrādē iesaistītās institūcijas un publiskas personas kapitālsabiedrības</w:t>
            </w:r>
          </w:p>
        </w:tc>
        <w:tc>
          <w:tcPr>
            <w:tcW w:w="3380" w:type="pct"/>
            <w:hideMark/>
          </w:tcPr>
          <w:p w14:paraId="58CFEFE3" w14:textId="73331548" w:rsidR="00161647" w:rsidRPr="006F18AC" w:rsidRDefault="00222C95" w:rsidP="005A2055">
            <w:pPr>
              <w:widowControl w:val="0"/>
            </w:pPr>
            <w:r w:rsidRPr="006F18AC">
              <w:rPr>
                <w:bCs/>
              </w:rPr>
              <w:t>Izg</w:t>
            </w:r>
            <w:r w:rsidR="00A5594D" w:rsidRPr="006F18AC">
              <w:rPr>
                <w:bCs/>
              </w:rPr>
              <w:t>lītības un zinātnes ministrija</w:t>
            </w:r>
            <w:r w:rsidR="005C163B" w:rsidRPr="006F18AC">
              <w:rPr>
                <w:bCs/>
              </w:rPr>
              <w:t xml:space="preserve"> (turpmāk – ministrija).</w:t>
            </w:r>
          </w:p>
        </w:tc>
      </w:tr>
      <w:tr w:rsidR="001B1B15" w14:paraId="3C9FB3AC" w14:textId="77777777" w:rsidTr="00F54498">
        <w:tc>
          <w:tcPr>
            <w:tcW w:w="281" w:type="pct"/>
            <w:hideMark/>
          </w:tcPr>
          <w:p w14:paraId="0371E4DA" w14:textId="77777777" w:rsidR="00BD5588" w:rsidRPr="006F18AC" w:rsidRDefault="00222C95" w:rsidP="00793205">
            <w:pPr>
              <w:widowControl w:val="0"/>
              <w:jc w:val="center"/>
            </w:pPr>
            <w:r w:rsidRPr="006F18AC">
              <w:t>4.</w:t>
            </w:r>
          </w:p>
        </w:tc>
        <w:tc>
          <w:tcPr>
            <w:tcW w:w="1339" w:type="pct"/>
            <w:hideMark/>
          </w:tcPr>
          <w:p w14:paraId="43653179" w14:textId="77777777" w:rsidR="00BD5588" w:rsidRPr="006F18AC" w:rsidRDefault="00222C95" w:rsidP="00793205">
            <w:pPr>
              <w:widowControl w:val="0"/>
            </w:pPr>
            <w:r w:rsidRPr="006F18AC">
              <w:t>Cita informācija</w:t>
            </w:r>
          </w:p>
        </w:tc>
        <w:tc>
          <w:tcPr>
            <w:tcW w:w="3380" w:type="pct"/>
            <w:hideMark/>
          </w:tcPr>
          <w:p w14:paraId="1C27C43A" w14:textId="49C0E461" w:rsidR="00BD5588" w:rsidRPr="006F18AC" w:rsidRDefault="00222C95" w:rsidP="00EA3D31">
            <w:pPr>
              <w:widowControl w:val="0"/>
              <w:ind w:firstLine="108"/>
            </w:pPr>
            <w:r w:rsidRPr="006F18AC">
              <w:t>Nav</w:t>
            </w:r>
            <w:r w:rsidR="00EA3D31" w:rsidRPr="006F18AC">
              <w:t>.</w:t>
            </w:r>
          </w:p>
        </w:tc>
      </w:tr>
    </w:tbl>
    <w:p w14:paraId="3760D661" w14:textId="193510FE" w:rsidR="004E4DD9" w:rsidRPr="006F18AC" w:rsidRDefault="004E4DD9" w:rsidP="004E4DD9">
      <w:pPr>
        <w:pStyle w:val="Title"/>
        <w:spacing w:before="130" w:line="260" w:lineRule="exact"/>
        <w:jc w:val="both"/>
        <w:rPr>
          <w:sz w:val="24"/>
          <w:szCs w:val="24"/>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16"/>
        <w:gridCol w:w="2454"/>
        <w:gridCol w:w="6274"/>
      </w:tblGrid>
      <w:tr w:rsidR="001B1B15" w14:paraId="29C5FFBD" w14:textId="77777777" w:rsidTr="00F54498">
        <w:tc>
          <w:tcPr>
            <w:tcW w:w="9244" w:type="dxa"/>
            <w:gridSpan w:val="3"/>
            <w:vAlign w:val="center"/>
            <w:hideMark/>
          </w:tcPr>
          <w:p w14:paraId="3EC86B37" w14:textId="77777777" w:rsidR="00BD5588" w:rsidRPr="006F18AC" w:rsidRDefault="00222C95" w:rsidP="00E273A1">
            <w:pPr>
              <w:jc w:val="center"/>
              <w:rPr>
                <w:b/>
                <w:bCs/>
              </w:rPr>
            </w:pPr>
            <w:r w:rsidRPr="006F18AC">
              <w:rPr>
                <w:b/>
                <w:bCs/>
              </w:rPr>
              <w:t>II. Tiesību akta projekta ietekme uz sabiedrību, tautsaimniecības attīstību un administratīvo slogu</w:t>
            </w:r>
          </w:p>
        </w:tc>
      </w:tr>
      <w:tr w:rsidR="001B1B15" w14:paraId="62721522" w14:textId="77777777" w:rsidTr="00F54498">
        <w:tc>
          <w:tcPr>
            <w:tcW w:w="516" w:type="dxa"/>
            <w:hideMark/>
          </w:tcPr>
          <w:p w14:paraId="2BF0B893" w14:textId="77777777" w:rsidR="00BD5588" w:rsidRPr="006F18AC" w:rsidRDefault="00222C95" w:rsidP="00E273A1">
            <w:pPr>
              <w:jc w:val="center"/>
            </w:pPr>
            <w:r w:rsidRPr="006F18AC">
              <w:t>1.</w:t>
            </w:r>
          </w:p>
        </w:tc>
        <w:tc>
          <w:tcPr>
            <w:tcW w:w="2454" w:type="dxa"/>
            <w:hideMark/>
          </w:tcPr>
          <w:p w14:paraId="4CE59ABF" w14:textId="77777777" w:rsidR="00BD5588" w:rsidRPr="006F18AC" w:rsidRDefault="00222C95" w:rsidP="00E30236">
            <w:r w:rsidRPr="006F18AC">
              <w:t>Sabiedrības mērķgrupas, kuras tiesiskais regulējums ietekmē vai varētu ietekmēt</w:t>
            </w:r>
          </w:p>
        </w:tc>
        <w:tc>
          <w:tcPr>
            <w:tcW w:w="6274" w:type="dxa"/>
            <w:hideMark/>
          </w:tcPr>
          <w:p w14:paraId="32037A44" w14:textId="77777777" w:rsidR="008D1DD3" w:rsidRPr="006F18AC" w:rsidRDefault="00222C95" w:rsidP="0015121A">
            <w:pPr>
              <w:pStyle w:val="naiskr"/>
              <w:spacing w:before="0" w:after="0"/>
              <w:jc w:val="both"/>
            </w:pPr>
            <w:r w:rsidRPr="006F18AC">
              <w:t>Noteikumu projektā noteiktais attieksies uz</w:t>
            </w:r>
          </w:p>
          <w:p w14:paraId="0143BCA3" w14:textId="3A145B26" w:rsidR="008D1DD3" w:rsidRPr="006F18AC" w:rsidRDefault="00222C95" w:rsidP="008D1DD3">
            <w:pPr>
              <w:pStyle w:val="naiskr"/>
              <w:spacing w:before="0" w:after="0"/>
              <w:jc w:val="both"/>
            </w:pPr>
            <w:r w:rsidRPr="006F18AC">
              <w:t xml:space="preserve">1) </w:t>
            </w:r>
            <w:r w:rsidR="00243A9B" w:rsidRPr="006F18AC">
              <w:t>i</w:t>
            </w:r>
            <w:r w:rsidRPr="006F18AC">
              <w:t>nformācijas institūcijām</w:t>
            </w:r>
            <w:r w:rsidR="005C4BF1">
              <w:t xml:space="preserve"> saskaņā ar </w:t>
            </w:r>
            <w:r w:rsidR="005C4BF1" w:rsidRPr="00422B12">
              <w:t>Ministru kabineta 20</w:t>
            </w:r>
            <w:r w:rsidR="005C4BF1">
              <w:t>17.</w:t>
            </w:r>
            <w:r w:rsidR="00D74393">
              <w:t> </w:t>
            </w:r>
            <w:r w:rsidR="005C4BF1">
              <w:t>gada 19. septembra noteikumiem</w:t>
            </w:r>
            <w:r w:rsidR="005C4BF1" w:rsidRPr="00422B12">
              <w:t xml:space="preserve"> Nr. 566 “Noteikumi par informācijas institūcijām un institūcijām, kas izsniedz ārvalstīs iegūtās profesionālās kvalifikācijas atzīšanas apliecības reglamentētajās profesijās”</w:t>
            </w:r>
            <w:r w:rsidR="005C4BF1">
              <w:t xml:space="preserve"> (turpmāk – noteikumi Nr. 556)</w:t>
            </w:r>
            <w:r w:rsidRPr="006F18AC">
              <w:t>,</w:t>
            </w:r>
          </w:p>
          <w:p w14:paraId="4946699B" w14:textId="39F99A32" w:rsidR="008D1DD3" w:rsidRPr="006F18AC" w:rsidRDefault="00222C95" w:rsidP="008D1DD3">
            <w:pPr>
              <w:pStyle w:val="naiskr"/>
              <w:spacing w:before="0" w:after="0"/>
              <w:jc w:val="both"/>
            </w:pPr>
            <w:r w:rsidRPr="006F18AC">
              <w:t xml:space="preserve">2) </w:t>
            </w:r>
            <w:r w:rsidR="00AF17E7" w:rsidRPr="006F18AC">
              <w:t>atzīšanas</w:t>
            </w:r>
            <w:r w:rsidR="008346BC" w:rsidRPr="006F18AC">
              <w:t xml:space="preserve"> institūcijām</w:t>
            </w:r>
            <w:r w:rsidR="005C4BF1">
              <w:t xml:space="preserve"> saskaņā ar noteikumiem </w:t>
            </w:r>
            <w:r w:rsidR="00D74393">
              <w:t>N</w:t>
            </w:r>
            <w:r w:rsidR="005C4BF1">
              <w:t>r. 556</w:t>
            </w:r>
            <w:r w:rsidR="008346BC" w:rsidRPr="006F18AC">
              <w:t xml:space="preserve">, </w:t>
            </w:r>
          </w:p>
          <w:p w14:paraId="0415CD86" w14:textId="77777777" w:rsidR="00FA3B65" w:rsidRPr="006F18AC" w:rsidRDefault="00222C95" w:rsidP="008D1DD3">
            <w:pPr>
              <w:pStyle w:val="naiskr"/>
              <w:spacing w:before="0" w:after="0"/>
              <w:jc w:val="both"/>
            </w:pPr>
            <w:r w:rsidRPr="006F18AC">
              <w:t xml:space="preserve">3) </w:t>
            </w:r>
            <w:r w:rsidR="008346BC" w:rsidRPr="006F18AC">
              <w:t xml:space="preserve">personām, kas ieguvušas profesionālo kvalifikāciju </w:t>
            </w:r>
            <w:r w:rsidR="00AF17E7" w:rsidRPr="006F18AC">
              <w:t>Eiropas Savienības dalībvalstīs un Eiropas Brīvās tirdzniecības asociācijas dalībvalstīs</w:t>
            </w:r>
            <w:r w:rsidR="008346BC" w:rsidRPr="006F18AC">
              <w:t xml:space="preserve"> un pretendē uz </w:t>
            </w:r>
            <w:r w:rsidR="0015121A" w:rsidRPr="006F18AC">
              <w:t xml:space="preserve">profesionālās </w:t>
            </w:r>
            <w:r w:rsidR="0015121A" w:rsidRPr="006F18AC">
              <w:lastRenderedPageBreak/>
              <w:t>kvalifikācijas atzīšanu attiecībā uz daļu no</w:t>
            </w:r>
            <w:r w:rsidR="004D6765" w:rsidRPr="006F18AC">
              <w:t xml:space="preserve"> Latvijas R</w:t>
            </w:r>
            <w:r w:rsidR="00FD43F6" w:rsidRPr="006F18AC">
              <w:t>epublikā reglamentētā</w:t>
            </w:r>
            <w:r w:rsidR="0015121A" w:rsidRPr="006F18AC">
              <w:t>s profesijas profesionālajām darbībām</w:t>
            </w:r>
            <w:r w:rsidRPr="006F18AC">
              <w:t>,</w:t>
            </w:r>
            <w:r w:rsidR="008346BC" w:rsidRPr="006F18AC">
              <w:t xml:space="preserve">  </w:t>
            </w:r>
          </w:p>
          <w:p w14:paraId="2728C749" w14:textId="7C4B1529" w:rsidR="008D1DD3" w:rsidRPr="006F18AC" w:rsidRDefault="00222C95" w:rsidP="008D1DD3">
            <w:pPr>
              <w:pStyle w:val="naiskr"/>
              <w:spacing w:before="0" w:after="0"/>
              <w:jc w:val="both"/>
            </w:pPr>
            <w:r w:rsidRPr="006F18AC">
              <w:t>3) personām, kas ieguvušas profesionālo kvalifikāciju ārvalstīs un pretendē uz profesionālās kvalifikācijas atzīšanu ārsta, zobārsta, māsas un ārsta palīga profesijas pamatspecialitātē, apakšspecialitātē vai papildspecialitātē.</w:t>
            </w:r>
          </w:p>
        </w:tc>
      </w:tr>
      <w:tr w:rsidR="001B1B15" w14:paraId="4FFE8275" w14:textId="77777777" w:rsidTr="00F54498">
        <w:tc>
          <w:tcPr>
            <w:tcW w:w="516" w:type="dxa"/>
            <w:hideMark/>
          </w:tcPr>
          <w:p w14:paraId="4DA19C7B" w14:textId="1EA85E3B" w:rsidR="00BD5588" w:rsidRPr="006F18AC" w:rsidRDefault="00222C95" w:rsidP="00E273A1">
            <w:pPr>
              <w:jc w:val="center"/>
            </w:pPr>
            <w:r w:rsidRPr="006F18AC">
              <w:lastRenderedPageBreak/>
              <w:t>2.</w:t>
            </w:r>
          </w:p>
        </w:tc>
        <w:tc>
          <w:tcPr>
            <w:tcW w:w="2454" w:type="dxa"/>
            <w:hideMark/>
          </w:tcPr>
          <w:p w14:paraId="4BFD0070" w14:textId="77777777" w:rsidR="00BD5588" w:rsidRPr="006F18AC" w:rsidRDefault="00222C95" w:rsidP="00E30236">
            <w:r w:rsidRPr="006F18AC">
              <w:t>Tiesiskā regulējuma ietekme uz tautsaimniecību un administratīvo slogu</w:t>
            </w:r>
          </w:p>
        </w:tc>
        <w:tc>
          <w:tcPr>
            <w:tcW w:w="6274" w:type="dxa"/>
            <w:hideMark/>
          </w:tcPr>
          <w:p w14:paraId="4BAD3CB3" w14:textId="5C43BA21" w:rsidR="00161647" w:rsidRPr="006F18AC" w:rsidRDefault="00222C95" w:rsidP="00B16445">
            <w:pPr>
              <w:ind w:firstLine="108"/>
              <w:jc w:val="both"/>
            </w:pPr>
            <w:r w:rsidRPr="006F18AC">
              <w:t xml:space="preserve">Projekts šo jomu neskar. </w:t>
            </w:r>
          </w:p>
        </w:tc>
      </w:tr>
      <w:tr w:rsidR="001B1B15" w14:paraId="7CE4DD0A" w14:textId="77777777" w:rsidTr="00F54498">
        <w:tc>
          <w:tcPr>
            <w:tcW w:w="516" w:type="dxa"/>
            <w:hideMark/>
          </w:tcPr>
          <w:p w14:paraId="71DF9DC4" w14:textId="77777777" w:rsidR="00BD5588" w:rsidRPr="006F18AC" w:rsidRDefault="00222C95" w:rsidP="00E273A1">
            <w:pPr>
              <w:jc w:val="center"/>
            </w:pPr>
            <w:r w:rsidRPr="006F18AC">
              <w:t>3.</w:t>
            </w:r>
          </w:p>
        </w:tc>
        <w:tc>
          <w:tcPr>
            <w:tcW w:w="2454" w:type="dxa"/>
            <w:hideMark/>
          </w:tcPr>
          <w:p w14:paraId="2AB44B2F" w14:textId="77777777" w:rsidR="00BD5588" w:rsidRPr="006F18AC" w:rsidRDefault="00222C95" w:rsidP="00E30236">
            <w:r w:rsidRPr="006F18AC">
              <w:t>Administratīvo izmaksu monetārs novērtējums</w:t>
            </w:r>
          </w:p>
        </w:tc>
        <w:tc>
          <w:tcPr>
            <w:tcW w:w="6274" w:type="dxa"/>
            <w:hideMark/>
          </w:tcPr>
          <w:p w14:paraId="61B521F7" w14:textId="63A66899" w:rsidR="00BD5588" w:rsidRPr="006F18AC" w:rsidRDefault="00222C95" w:rsidP="00EA3D31">
            <w:pPr>
              <w:ind w:firstLine="108"/>
            </w:pPr>
            <w:r w:rsidRPr="006F18AC">
              <w:t>Projekts šo jomu neskar</w:t>
            </w:r>
            <w:r w:rsidR="00EA3D31" w:rsidRPr="006F18AC">
              <w:t>.</w:t>
            </w:r>
          </w:p>
        </w:tc>
      </w:tr>
      <w:tr w:rsidR="001B1B15" w14:paraId="3F608AE8" w14:textId="77777777" w:rsidTr="00F54498">
        <w:tc>
          <w:tcPr>
            <w:tcW w:w="516" w:type="dxa"/>
            <w:hideMark/>
          </w:tcPr>
          <w:p w14:paraId="7300C071" w14:textId="77777777" w:rsidR="00BD5588" w:rsidRPr="006F18AC" w:rsidRDefault="00222C95" w:rsidP="00E273A1">
            <w:pPr>
              <w:jc w:val="center"/>
            </w:pPr>
            <w:r w:rsidRPr="006F18AC">
              <w:t>4.</w:t>
            </w:r>
          </w:p>
        </w:tc>
        <w:tc>
          <w:tcPr>
            <w:tcW w:w="2454" w:type="dxa"/>
            <w:hideMark/>
          </w:tcPr>
          <w:p w14:paraId="7EE399F8" w14:textId="77777777" w:rsidR="00BD5588" w:rsidRPr="006F18AC" w:rsidRDefault="00222C95" w:rsidP="00E273A1">
            <w:r w:rsidRPr="006F18AC">
              <w:t>Atbilstības izmaksu monetārs novērtējums</w:t>
            </w:r>
          </w:p>
        </w:tc>
        <w:tc>
          <w:tcPr>
            <w:tcW w:w="6274" w:type="dxa"/>
            <w:hideMark/>
          </w:tcPr>
          <w:p w14:paraId="7C96C716" w14:textId="0207B244" w:rsidR="00BD5588" w:rsidRPr="006F18AC" w:rsidRDefault="00222C95" w:rsidP="00EA3D31">
            <w:pPr>
              <w:ind w:firstLine="108"/>
            </w:pPr>
            <w:r w:rsidRPr="006F18AC">
              <w:t>Projekts šo jomu neskar</w:t>
            </w:r>
            <w:r w:rsidR="00EA3D31" w:rsidRPr="006F18AC">
              <w:t>.</w:t>
            </w:r>
          </w:p>
        </w:tc>
      </w:tr>
      <w:tr w:rsidR="001B1B15" w14:paraId="2E8CF3F3" w14:textId="77777777" w:rsidTr="00F54498">
        <w:tc>
          <w:tcPr>
            <w:tcW w:w="516" w:type="dxa"/>
            <w:hideMark/>
          </w:tcPr>
          <w:p w14:paraId="75BDC01E" w14:textId="77777777" w:rsidR="00BD5588" w:rsidRPr="006F18AC" w:rsidRDefault="00222C95" w:rsidP="00E273A1">
            <w:pPr>
              <w:jc w:val="center"/>
            </w:pPr>
            <w:r w:rsidRPr="006F18AC">
              <w:t>5.</w:t>
            </w:r>
          </w:p>
        </w:tc>
        <w:tc>
          <w:tcPr>
            <w:tcW w:w="2454" w:type="dxa"/>
            <w:hideMark/>
          </w:tcPr>
          <w:p w14:paraId="0B8036F0" w14:textId="77777777" w:rsidR="00BD5588" w:rsidRPr="006F18AC" w:rsidRDefault="00222C95" w:rsidP="00E273A1">
            <w:r w:rsidRPr="006F18AC">
              <w:t>Cita informācija</w:t>
            </w:r>
          </w:p>
        </w:tc>
        <w:tc>
          <w:tcPr>
            <w:tcW w:w="6274" w:type="dxa"/>
            <w:hideMark/>
          </w:tcPr>
          <w:p w14:paraId="735C0EEC" w14:textId="77777777" w:rsidR="00BD5588" w:rsidRPr="006F18AC" w:rsidRDefault="00222C95" w:rsidP="00EA3D31">
            <w:pPr>
              <w:ind w:firstLine="108"/>
            </w:pPr>
            <w:r w:rsidRPr="006F18AC">
              <w:t>Nav</w:t>
            </w:r>
            <w:r w:rsidR="00EA3D31" w:rsidRPr="006F18AC">
              <w:t>.</w:t>
            </w:r>
          </w:p>
          <w:p w14:paraId="50C8485D" w14:textId="22215239" w:rsidR="00161647" w:rsidRPr="006F18AC" w:rsidRDefault="00161647" w:rsidP="00EA3D31">
            <w:pPr>
              <w:ind w:firstLine="108"/>
            </w:pPr>
          </w:p>
        </w:tc>
      </w:tr>
    </w:tbl>
    <w:p w14:paraId="5839BD9A" w14:textId="4B0EFE0D" w:rsidR="004E4DD9" w:rsidRPr="006F18AC" w:rsidRDefault="004E4DD9" w:rsidP="00E273A1"/>
    <w:tbl>
      <w:tblPr>
        <w:tblStyle w:val="TableGridLight"/>
        <w:tblW w:w="5600" w:type="pct"/>
        <w:tblInd w:w="-5" w:type="dxa"/>
        <w:shd w:val="clear" w:color="auto" w:fill="FFFFFF" w:themeFill="background1"/>
        <w:tblLook w:val="04A0" w:firstRow="1" w:lastRow="0" w:firstColumn="1" w:lastColumn="0" w:noHBand="0" w:noVBand="1"/>
      </w:tblPr>
      <w:tblGrid>
        <w:gridCol w:w="9292"/>
      </w:tblGrid>
      <w:tr w:rsidR="001B1B15" w14:paraId="54C7630B" w14:textId="77777777" w:rsidTr="00BD7871">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1C60C" w14:textId="77777777" w:rsidR="00F54498" w:rsidRPr="006F18AC" w:rsidRDefault="00222C95" w:rsidP="00113C64">
            <w:pPr>
              <w:ind w:right="-34"/>
              <w:jc w:val="center"/>
              <w:rPr>
                <w:b/>
              </w:rPr>
            </w:pPr>
            <w:r w:rsidRPr="006F18AC">
              <w:rPr>
                <w:b/>
              </w:rPr>
              <w:t>III. Tiesību akta projekta ietekme uz valsts budžetu un pašvaldību budžetiem</w:t>
            </w:r>
          </w:p>
        </w:tc>
      </w:tr>
      <w:tr w:rsidR="001B1B15" w14:paraId="1D4643D9" w14:textId="77777777" w:rsidTr="00BD7871">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D6F98D0" w14:textId="788FD287" w:rsidR="00BD7871" w:rsidRPr="006F18AC" w:rsidRDefault="00222C95" w:rsidP="00113C64">
            <w:pPr>
              <w:ind w:right="-34"/>
              <w:jc w:val="center"/>
            </w:pPr>
            <w:r w:rsidRPr="006F18AC">
              <w:t>Projekts šo jomu neskar</w:t>
            </w:r>
          </w:p>
        </w:tc>
      </w:tr>
    </w:tbl>
    <w:p w14:paraId="21060955" w14:textId="373017D4" w:rsidR="004E4DD9" w:rsidRPr="006F18AC" w:rsidRDefault="004E4DD9" w:rsidP="00113C64">
      <w:pPr>
        <w:pStyle w:val="Title"/>
        <w:spacing w:before="130" w:line="260" w:lineRule="exact"/>
        <w:jc w:val="both"/>
        <w:rPr>
          <w:sz w:val="24"/>
          <w:szCs w:val="24"/>
        </w:rPr>
      </w:pPr>
    </w:p>
    <w:tbl>
      <w:tblPr>
        <w:tblW w:w="563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64"/>
        <w:gridCol w:w="2410"/>
        <w:gridCol w:w="6379"/>
      </w:tblGrid>
      <w:tr w:rsidR="001B1B15" w14:paraId="746D8DC7" w14:textId="77777777" w:rsidTr="00161647">
        <w:trPr>
          <w:cantSplit/>
        </w:trPr>
        <w:tc>
          <w:tcPr>
            <w:tcW w:w="9353" w:type="dxa"/>
            <w:gridSpan w:val="3"/>
            <w:vAlign w:val="center"/>
            <w:hideMark/>
          </w:tcPr>
          <w:p w14:paraId="30F65026" w14:textId="77777777" w:rsidR="009878D6" w:rsidRPr="006F18AC" w:rsidRDefault="00222C95" w:rsidP="00293120">
            <w:pPr>
              <w:jc w:val="center"/>
              <w:rPr>
                <w:b/>
                <w:bCs/>
              </w:rPr>
            </w:pPr>
            <w:r w:rsidRPr="006F18AC">
              <w:rPr>
                <w:b/>
                <w:bCs/>
              </w:rPr>
              <w:t>IV. Tiesību akta projekta ietekme uz spēkā esošo tiesību normu sistēmu</w:t>
            </w:r>
          </w:p>
        </w:tc>
      </w:tr>
      <w:tr w:rsidR="001B1B15" w14:paraId="4A3FA75C" w14:textId="77777777" w:rsidTr="00517562">
        <w:trPr>
          <w:cantSplit/>
        </w:trPr>
        <w:tc>
          <w:tcPr>
            <w:tcW w:w="564" w:type="dxa"/>
          </w:tcPr>
          <w:p w14:paraId="6A7AED4F" w14:textId="46A794D9" w:rsidR="00FE43C1" w:rsidRPr="006F18AC" w:rsidRDefault="00222C95" w:rsidP="00517562">
            <w:pPr>
              <w:rPr>
                <w:bCs/>
              </w:rPr>
            </w:pPr>
            <w:r w:rsidRPr="006F18AC">
              <w:rPr>
                <w:bCs/>
              </w:rPr>
              <w:t>1.</w:t>
            </w:r>
          </w:p>
        </w:tc>
        <w:tc>
          <w:tcPr>
            <w:tcW w:w="2410" w:type="dxa"/>
          </w:tcPr>
          <w:p w14:paraId="08EEE87D" w14:textId="60B586E1" w:rsidR="00FE43C1" w:rsidRPr="006F18AC" w:rsidRDefault="00222C95" w:rsidP="00517562">
            <w:pPr>
              <w:rPr>
                <w:bCs/>
              </w:rPr>
            </w:pPr>
            <w:r w:rsidRPr="006F18AC">
              <w:rPr>
                <w:bCs/>
              </w:rPr>
              <w:t>Saistītie tiesību akti</w:t>
            </w:r>
          </w:p>
        </w:tc>
        <w:tc>
          <w:tcPr>
            <w:tcW w:w="6379" w:type="dxa"/>
          </w:tcPr>
          <w:p w14:paraId="02B08DE1" w14:textId="379D3E64" w:rsidR="006D68C5" w:rsidRPr="006F18AC" w:rsidRDefault="00265F1C" w:rsidP="00961783">
            <w:pPr>
              <w:jc w:val="both"/>
              <w:rPr>
                <w:bCs/>
              </w:rPr>
            </w:pPr>
            <w:r>
              <w:t xml:space="preserve">Jāizstrādā grozījumi </w:t>
            </w:r>
            <w:r w:rsidR="00222C95" w:rsidRPr="006F18AC">
              <w:t>Ministru kabineta 2006. gada 6. jūnija noteikum</w:t>
            </w:r>
            <w:r>
              <w:t>os</w:t>
            </w:r>
            <w:r w:rsidR="00222C95" w:rsidRPr="006F18AC">
              <w:t xml:space="preserve"> Nr. 460 “</w:t>
            </w:r>
            <w:hyperlink r:id="rId9" w:tgtFrame="_blank" w:history="1">
              <w:r w:rsidR="00222C95" w:rsidRPr="006F18AC">
                <w:t>Noteikumi par specialitāšu, apakšspecialitāšu un papildspecialitāšu sarakstu reglamentētajām profesijām</w:t>
              </w:r>
            </w:hyperlink>
            <w:r w:rsidR="00222C95" w:rsidRPr="006F18AC">
              <w:t>”, precizējot reglamentēto profesiju specialitātes saskaņā ar reglamentēto profesiju likuma grozījumiem.</w:t>
            </w:r>
          </w:p>
        </w:tc>
      </w:tr>
      <w:tr w:rsidR="001B1B15" w14:paraId="4789CDD3" w14:textId="77777777" w:rsidTr="00FE43C1">
        <w:trPr>
          <w:cantSplit/>
        </w:trPr>
        <w:tc>
          <w:tcPr>
            <w:tcW w:w="564" w:type="dxa"/>
            <w:vAlign w:val="center"/>
          </w:tcPr>
          <w:p w14:paraId="01DED6AD" w14:textId="6AB7507B" w:rsidR="00FE43C1" w:rsidRPr="006F18AC" w:rsidRDefault="00222C95" w:rsidP="00293120">
            <w:pPr>
              <w:jc w:val="center"/>
              <w:rPr>
                <w:bCs/>
              </w:rPr>
            </w:pPr>
            <w:r w:rsidRPr="006F18AC">
              <w:rPr>
                <w:bCs/>
              </w:rPr>
              <w:t>2.</w:t>
            </w:r>
          </w:p>
        </w:tc>
        <w:tc>
          <w:tcPr>
            <w:tcW w:w="2410" w:type="dxa"/>
            <w:vAlign w:val="center"/>
          </w:tcPr>
          <w:p w14:paraId="5CDE5E79" w14:textId="188EF1DC" w:rsidR="00FE43C1" w:rsidRPr="006F18AC" w:rsidRDefault="00222C95" w:rsidP="00FE43C1">
            <w:pPr>
              <w:rPr>
                <w:bCs/>
              </w:rPr>
            </w:pPr>
            <w:r w:rsidRPr="006F18AC">
              <w:rPr>
                <w:bCs/>
              </w:rPr>
              <w:t>Atbildīgā institūcija</w:t>
            </w:r>
          </w:p>
        </w:tc>
        <w:tc>
          <w:tcPr>
            <w:tcW w:w="6379" w:type="dxa"/>
            <w:vAlign w:val="center"/>
          </w:tcPr>
          <w:p w14:paraId="59DB2791" w14:textId="09C455A2" w:rsidR="00FE43C1" w:rsidRPr="006F18AC" w:rsidRDefault="00222C95" w:rsidP="006D68C5">
            <w:pPr>
              <w:rPr>
                <w:bCs/>
              </w:rPr>
            </w:pPr>
            <w:r w:rsidRPr="006F18AC">
              <w:rPr>
                <w:bCs/>
              </w:rPr>
              <w:t>Ministrija.</w:t>
            </w:r>
          </w:p>
        </w:tc>
      </w:tr>
      <w:tr w:rsidR="001B1B15" w14:paraId="245AB391" w14:textId="77777777" w:rsidTr="00FE43C1">
        <w:trPr>
          <w:cantSplit/>
        </w:trPr>
        <w:tc>
          <w:tcPr>
            <w:tcW w:w="564" w:type="dxa"/>
            <w:vAlign w:val="center"/>
          </w:tcPr>
          <w:p w14:paraId="78587503" w14:textId="61368321" w:rsidR="00FE43C1" w:rsidRPr="006F18AC" w:rsidRDefault="00222C95" w:rsidP="00293120">
            <w:pPr>
              <w:jc w:val="center"/>
              <w:rPr>
                <w:bCs/>
              </w:rPr>
            </w:pPr>
            <w:r w:rsidRPr="006F18AC">
              <w:rPr>
                <w:bCs/>
              </w:rPr>
              <w:t>3.</w:t>
            </w:r>
          </w:p>
        </w:tc>
        <w:tc>
          <w:tcPr>
            <w:tcW w:w="2410" w:type="dxa"/>
            <w:vAlign w:val="center"/>
          </w:tcPr>
          <w:p w14:paraId="748DFD35" w14:textId="63489B30" w:rsidR="00FE43C1" w:rsidRPr="006F18AC" w:rsidRDefault="00222C95" w:rsidP="008D1627">
            <w:pPr>
              <w:rPr>
                <w:bCs/>
              </w:rPr>
            </w:pPr>
            <w:r w:rsidRPr="006F18AC">
              <w:rPr>
                <w:bCs/>
              </w:rPr>
              <w:t>Cita informācija</w:t>
            </w:r>
          </w:p>
        </w:tc>
        <w:tc>
          <w:tcPr>
            <w:tcW w:w="6379" w:type="dxa"/>
            <w:vAlign w:val="center"/>
          </w:tcPr>
          <w:p w14:paraId="0637C3AF" w14:textId="798AC37B" w:rsidR="00FE43C1" w:rsidRPr="006F18AC" w:rsidRDefault="00222C95" w:rsidP="006D68C5">
            <w:pPr>
              <w:rPr>
                <w:bCs/>
              </w:rPr>
            </w:pPr>
            <w:r w:rsidRPr="006F18AC">
              <w:rPr>
                <w:bCs/>
              </w:rPr>
              <w:t>Nav.</w:t>
            </w:r>
          </w:p>
        </w:tc>
      </w:tr>
    </w:tbl>
    <w:p w14:paraId="3BD35BCA" w14:textId="77777777" w:rsidR="00161647" w:rsidRPr="006F18AC" w:rsidRDefault="00161647" w:rsidP="00B96E3C">
      <w:pPr>
        <w:pStyle w:val="Title"/>
        <w:spacing w:before="130" w:line="260" w:lineRule="exact"/>
        <w:jc w:val="both"/>
        <w:rPr>
          <w:sz w:val="24"/>
          <w:szCs w:val="24"/>
        </w:rPr>
      </w:pPr>
    </w:p>
    <w:tbl>
      <w:tblPr>
        <w:tblW w:w="5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5"/>
        <w:gridCol w:w="2455"/>
        <w:gridCol w:w="6197"/>
      </w:tblGrid>
      <w:tr w:rsidR="001B1B15" w14:paraId="64433338" w14:textId="77777777" w:rsidTr="00161647">
        <w:tc>
          <w:tcPr>
            <w:tcW w:w="5000" w:type="pct"/>
            <w:gridSpan w:val="3"/>
            <w:vAlign w:val="center"/>
            <w:hideMark/>
          </w:tcPr>
          <w:p w14:paraId="73642743" w14:textId="77777777" w:rsidR="009878D6" w:rsidRPr="006F18AC" w:rsidRDefault="00222C95" w:rsidP="00293120">
            <w:pPr>
              <w:jc w:val="center"/>
              <w:rPr>
                <w:b/>
                <w:bCs/>
              </w:rPr>
            </w:pPr>
            <w:r w:rsidRPr="006F18AC">
              <w:rPr>
                <w:b/>
                <w:bCs/>
              </w:rPr>
              <w:t>V. Tiesību akta projekta atbilstība Latvijas Republikas starptautiskajām saistībām</w:t>
            </w:r>
          </w:p>
        </w:tc>
      </w:tr>
      <w:tr w:rsidR="001B1B15" w14:paraId="77BC0C8A" w14:textId="77777777" w:rsidTr="00161647">
        <w:tc>
          <w:tcPr>
            <w:tcW w:w="281" w:type="pct"/>
            <w:hideMark/>
          </w:tcPr>
          <w:p w14:paraId="0110CB2E" w14:textId="77777777" w:rsidR="009878D6" w:rsidRPr="006F18AC" w:rsidRDefault="00222C95" w:rsidP="00293120">
            <w:pPr>
              <w:jc w:val="center"/>
            </w:pPr>
            <w:r w:rsidRPr="006F18AC">
              <w:t>1.</w:t>
            </w:r>
          </w:p>
        </w:tc>
        <w:tc>
          <w:tcPr>
            <w:tcW w:w="1339" w:type="pct"/>
            <w:hideMark/>
          </w:tcPr>
          <w:p w14:paraId="7C4F6366" w14:textId="77777777" w:rsidR="009878D6" w:rsidRPr="006F18AC" w:rsidRDefault="00222C95" w:rsidP="00293120">
            <w:r w:rsidRPr="006F18AC">
              <w:t>Saistības pret Eiropas Savienību</w:t>
            </w:r>
          </w:p>
        </w:tc>
        <w:tc>
          <w:tcPr>
            <w:tcW w:w="3380" w:type="pct"/>
            <w:hideMark/>
          </w:tcPr>
          <w:p w14:paraId="3723E95B" w14:textId="01F4827E" w:rsidR="00161647" w:rsidRPr="006F18AC" w:rsidRDefault="00222C95" w:rsidP="001F0223">
            <w:pPr>
              <w:ind w:left="57" w:firstLine="108"/>
              <w:jc w:val="both"/>
            </w:pPr>
            <w:r w:rsidRPr="006F18AC">
              <w:t>Ar not</w:t>
            </w:r>
            <w:r w:rsidR="001F0223" w:rsidRPr="006F18AC">
              <w:t>eikumu projektiem tiek pārņemtas direktīvas 2005/36/EK tiesību normas</w:t>
            </w:r>
          </w:p>
        </w:tc>
      </w:tr>
      <w:tr w:rsidR="001B1B15" w14:paraId="5F862B32" w14:textId="77777777" w:rsidTr="00161647">
        <w:tc>
          <w:tcPr>
            <w:tcW w:w="281" w:type="pct"/>
            <w:hideMark/>
          </w:tcPr>
          <w:p w14:paraId="043A0B17" w14:textId="77777777" w:rsidR="009878D6" w:rsidRPr="006F18AC" w:rsidRDefault="00222C95" w:rsidP="00293120">
            <w:pPr>
              <w:jc w:val="center"/>
            </w:pPr>
            <w:r w:rsidRPr="006F18AC">
              <w:t>2.</w:t>
            </w:r>
          </w:p>
        </w:tc>
        <w:tc>
          <w:tcPr>
            <w:tcW w:w="1339" w:type="pct"/>
            <w:hideMark/>
          </w:tcPr>
          <w:p w14:paraId="41C815B2" w14:textId="77777777" w:rsidR="009878D6" w:rsidRPr="006F18AC" w:rsidRDefault="00222C95" w:rsidP="00293120">
            <w:r w:rsidRPr="006F18AC">
              <w:t>Citas starptautiskās saistības</w:t>
            </w:r>
          </w:p>
        </w:tc>
        <w:tc>
          <w:tcPr>
            <w:tcW w:w="3380" w:type="pct"/>
            <w:hideMark/>
          </w:tcPr>
          <w:p w14:paraId="33F52B2D" w14:textId="0E5801A9" w:rsidR="009878D6" w:rsidRPr="006F18AC" w:rsidRDefault="00222C95" w:rsidP="00E96134">
            <w:pPr>
              <w:ind w:firstLine="108"/>
            </w:pPr>
            <w:r w:rsidRPr="006F18AC">
              <w:t>Projekts šo jomu neskar.</w:t>
            </w:r>
          </w:p>
        </w:tc>
      </w:tr>
      <w:tr w:rsidR="001B1B15" w14:paraId="769511D8" w14:textId="77777777" w:rsidTr="00161647">
        <w:tc>
          <w:tcPr>
            <w:tcW w:w="281" w:type="pct"/>
            <w:hideMark/>
          </w:tcPr>
          <w:p w14:paraId="393412CD" w14:textId="77777777" w:rsidR="009878D6" w:rsidRPr="006F18AC" w:rsidRDefault="00222C95" w:rsidP="00293120">
            <w:pPr>
              <w:jc w:val="center"/>
            </w:pPr>
            <w:r w:rsidRPr="006F18AC">
              <w:t>3.</w:t>
            </w:r>
          </w:p>
        </w:tc>
        <w:tc>
          <w:tcPr>
            <w:tcW w:w="1339" w:type="pct"/>
            <w:hideMark/>
          </w:tcPr>
          <w:p w14:paraId="1DC2230F" w14:textId="77777777" w:rsidR="009878D6" w:rsidRPr="006F18AC" w:rsidRDefault="00222C95" w:rsidP="00293120">
            <w:r w:rsidRPr="006F18AC">
              <w:t>Cita informācija</w:t>
            </w:r>
          </w:p>
        </w:tc>
        <w:tc>
          <w:tcPr>
            <w:tcW w:w="3380" w:type="pct"/>
            <w:hideMark/>
          </w:tcPr>
          <w:p w14:paraId="3BC7AF18" w14:textId="77777777" w:rsidR="009878D6" w:rsidRPr="006F18AC" w:rsidRDefault="00222C95" w:rsidP="00EA3D31">
            <w:pPr>
              <w:ind w:firstLine="108"/>
            </w:pPr>
            <w:r w:rsidRPr="006F18AC">
              <w:t>Nav.</w:t>
            </w:r>
          </w:p>
        </w:tc>
      </w:tr>
    </w:tbl>
    <w:p w14:paraId="15F33BDE" w14:textId="06A30629" w:rsidR="004E4DD9" w:rsidRPr="006F18AC" w:rsidRDefault="004E4DD9" w:rsidP="004E4DD9">
      <w:pPr>
        <w:pStyle w:val="Title"/>
        <w:spacing w:before="130" w:line="260" w:lineRule="exact"/>
        <w:jc w:val="both"/>
        <w:rPr>
          <w:sz w:val="24"/>
          <w:szCs w:val="24"/>
        </w:rPr>
      </w:pPr>
    </w:p>
    <w:tbl>
      <w:tblPr>
        <w:tblW w:w="5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054"/>
        <w:gridCol w:w="59"/>
        <w:gridCol w:w="1415"/>
        <w:gridCol w:w="1582"/>
        <w:gridCol w:w="686"/>
        <w:gridCol w:w="2371"/>
      </w:tblGrid>
      <w:tr w:rsidR="001B1B15" w14:paraId="79343063" w14:textId="77777777" w:rsidTr="0057649F">
        <w:trPr>
          <w:cantSplit/>
        </w:trPr>
        <w:tc>
          <w:tcPr>
            <w:tcW w:w="5000" w:type="pct"/>
            <w:gridSpan w:val="6"/>
            <w:vAlign w:val="center"/>
            <w:hideMark/>
          </w:tcPr>
          <w:p w14:paraId="0BBD5360" w14:textId="77777777" w:rsidR="00BD5588" w:rsidRPr="006F18AC" w:rsidRDefault="00222C95" w:rsidP="00E273A1">
            <w:pPr>
              <w:jc w:val="center"/>
              <w:rPr>
                <w:b/>
                <w:bCs/>
              </w:rPr>
            </w:pPr>
            <w:r w:rsidRPr="006F18AC">
              <w:rPr>
                <w:b/>
                <w:bCs/>
              </w:rPr>
              <w:t>1. tabula</w:t>
            </w:r>
            <w:r w:rsidRPr="006F18AC">
              <w:rPr>
                <w:b/>
                <w:bCs/>
              </w:rPr>
              <w:br/>
              <w:t>Tiesību akta projekta atbilstība ES tiesību aktiem</w:t>
            </w:r>
          </w:p>
        </w:tc>
      </w:tr>
      <w:tr w:rsidR="001B1B15" w14:paraId="12BF6B27" w14:textId="77777777" w:rsidTr="005A1052">
        <w:trPr>
          <w:cantSplit/>
        </w:trPr>
        <w:tc>
          <w:tcPr>
            <w:tcW w:w="1698" w:type="pct"/>
            <w:gridSpan w:val="2"/>
            <w:hideMark/>
          </w:tcPr>
          <w:p w14:paraId="62312DBD" w14:textId="77777777" w:rsidR="00BD5588" w:rsidRPr="006F18AC" w:rsidRDefault="00222C95" w:rsidP="00E273A1">
            <w:r w:rsidRPr="006F18AC">
              <w:t>Attiecīgā ES tiesību akta datums, numurs un nosaukums</w:t>
            </w:r>
          </w:p>
        </w:tc>
        <w:tc>
          <w:tcPr>
            <w:tcW w:w="3302" w:type="pct"/>
            <w:gridSpan w:val="4"/>
            <w:hideMark/>
          </w:tcPr>
          <w:p w14:paraId="7140B063" w14:textId="25C1BA52" w:rsidR="004E4DD9" w:rsidRPr="006F18AC" w:rsidRDefault="00D74393" w:rsidP="00E273A1">
            <w:r>
              <w:t>D</w:t>
            </w:r>
            <w:r w:rsidRPr="00D74393">
              <w:t>irektīva 2005/36/EK</w:t>
            </w:r>
            <w:r w:rsidRPr="00D74393" w:rsidDel="00D74393">
              <w:t xml:space="preserve"> </w:t>
            </w:r>
          </w:p>
          <w:p w14:paraId="13B49B88" w14:textId="426D2C13" w:rsidR="004E4DD9" w:rsidRPr="006F18AC" w:rsidRDefault="004E4DD9" w:rsidP="00E273A1"/>
        </w:tc>
      </w:tr>
      <w:tr w:rsidR="001B1B15" w14:paraId="7A40BF27" w14:textId="77777777" w:rsidTr="004360B2">
        <w:trPr>
          <w:cantSplit/>
        </w:trPr>
        <w:tc>
          <w:tcPr>
            <w:tcW w:w="1698" w:type="pct"/>
            <w:gridSpan w:val="2"/>
            <w:vAlign w:val="center"/>
            <w:hideMark/>
          </w:tcPr>
          <w:p w14:paraId="547E7A3A" w14:textId="77777777" w:rsidR="00BD5588" w:rsidRPr="006F18AC" w:rsidRDefault="00222C95" w:rsidP="00E273A1">
            <w:pPr>
              <w:jc w:val="center"/>
            </w:pPr>
            <w:r w:rsidRPr="006F18AC">
              <w:t>A</w:t>
            </w:r>
          </w:p>
        </w:tc>
        <w:tc>
          <w:tcPr>
            <w:tcW w:w="772" w:type="pct"/>
            <w:vAlign w:val="center"/>
            <w:hideMark/>
          </w:tcPr>
          <w:p w14:paraId="1323F2B7" w14:textId="77777777" w:rsidR="00BD5588" w:rsidRPr="006F18AC" w:rsidRDefault="00222C95" w:rsidP="00E273A1">
            <w:pPr>
              <w:jc w:val="center"/>
            </w:pPr>
            <w:r w:rsidRPr="006F18AC">
              <w:t>B</w:t>
            </w:r>
          </w:p>
        </w:tc>
        <w:tc>
          <w:tcPr>
            <w:tcW w:w="1237" w:type="pct"/>
            <w:gridSpan w:val="2"/>
            <w:vAlign w:val="center"/>
            <w:hideMark/>
          </w:tcPr>
          <w:p w14:paraId="652322AE" w14:textId="77777777" w:rsidR="00BD5588" w:rsidRPr="006F18AC" w:rsidRDefault="00222C95" w:rsidP="00E273A1">
            <w:pPr>
              <w:jc w:val="center"/>
            </w:pPr>
            <w:r w:rsidRPr="006F18AC">
              <w:t>C</w:t>
            </w:r>
          </w:p>
        </w:tc>
        <w:tc>
          <w:tcPr>
            <w:tcW w:w="1293" w:type="pct"/>
            <w:vAlign w:val="center"/>
            <w:hideMark/>
          </w:tcPr>
          <w:p w14:paraId="0FF66300" w14:textId="77777777" w:rsidR="00BD5588" w:rsidRPr="006F18AC" w:rsidRDefault="00222C95" w:rsidP="00E273A1">
            <w:pPr>
              <w:jc w:val="center"/>
            </w:pPr>
            <w:r w:rsidRPr="006F18AC">
              <w:t>D</w:t>
            </w:r>
          </w:p>
        </w:tc>
      </w:tr>
      <w:tr w:rsidR="001B1B15" w14:paraId="76302288" w14:textId="77777777" w:rsidTr="004360B2">
        <w:tc>
          <w:tcPr>
            <w:tcW w:w="1698" w:type="pct"/>
            <w:gridSpan w:val="2"/>
            <w:hideMark/>
          </w:tcPr>
          <w:p w14:paraId="20F2384D" w14:textId="77777777" w:rsidR="00BD5588" w:rsidRPr="006F18AC" w:rsidRDefault="00222C95" w:rsidP="00E273A1">
            <w:r w:rsidRPr="006F18AC">
              <w:t xml:space="preserve">Attiecīgā ES tiesību akta panta numurs (uzskaitot katru tiesību </w:t>
            </w:r>
            <w:r w:rsidRPr="006F18AC">
              <w:lastRenderedPageBreak/>
              <w:t>akta vienību – pantu, daļu, punktu, apakšpunktu)</w:t>
            </w:r>
          </w:p>
        </w:tc>
        <w:tc>
          <w:tcPr>
            <w:tcW w:w="772" w:type="pct"/>
            <w:hideMark/>
          </w:tcPr>
          <w:p w14:paraId="0766A2A4" w14:textId="77777777" w:rsidR="00BD5588" w:rsidRPr="006F18AC" w:rsidRDefault="00222C95" w:rsidP="00E273A1">
            <w:r w:rsidRPr="006F18AC">
              <w:lastRenderedPageBreak/>
              <w:t xml:space="preserve">Projekta vienība, kas pārņem vai </w:t>
            </w:r>
            <w:r w:rsidRPr="006F18AC">
              <w:lastRenderedPageBreak/>
              <w:t>ievieš katru šīs tabulas A ailē minēto ES tiesību akta vienību, vai tiesību akts, kur attiecīgā ES tiesību akta vienība pārņemta vai ieviesta</w:t>
            </w:r>
          </w:p>
        </w:tc>
        <w:tc>
          <w:tcPr>
            <w:tcW w:w="1237" w:type="pct"/>
            <w:gridSpan w:val="2"/>
            <w:hideMark/>
          </w:tcPr>
          <w:p w14:paraId="077A17B1" w14:textId="77777777" w:rsidR="00BD5588" w:rsidRPr="006F18AC" w:rsidRDefault="00222C95" w:rsidP="00E273A1">
            <w:r w:rsidRPr="006F18AC">
              <w:lastRenderedPageBreak/>
              <w:t xml:space="preserve">Informācija par to, vai šīs tabulas A ailē minētās ES tiesību </w:t>
            </w:r>
            <w:r w:rsidRPr="006F18AC">
              <w:lastRenderedPageBreak/>
              <w:t>akta vienības tiek pārņemtas vai ieviestas pilnībā vai daļēji.</w:t>
            </w:r>
            <w:r w:rsidRPr="006F18AC">
              <w:br/>
              <w:t>Ja attiecīgā ES tiesību akta vienība tiek pārņemta vai ieviesta daļēji, sniedz attiecīgu skaidrojumu, kā arī precīzi norāda, kad un kādā veidā ES tiesību akta vienība tiks pārņemta vai ieviesta pilnībā.</w:t>
            </w:r>
            <w:r w:rsidRPr="006F18AC">
              <w:br/>
              <w:t>Norāda institūciju, kas ir atbildīga par šo saistību izpildi pilnībā</w:t>
            </w:r>
          </w:p>
        </w:tc>
        <w:tc>
          <w:tcPr>
            <w:tcW w:w="1293" w:type="pct"/>
            <w:hideMark/>
          </w:tcPr>
          <w:p w14:paraId="71EB97EC" w14:textId="77777777" w:rsidR="00BD5588" w:rsidRPr="006F18AC" w:rsidRDefault="00222C95" w:rsidP="00E273A1">
            <w:r w:rsidRPr="006F18AC">
              <w:lastRenderedPageBreak/>
              <w:t xml:space="preserve">Informācija par to, vai šīs tabulas B ailē minētās projekta </w:t>
            </w:r>
            <w:r w:rsidRPr="006F18AC">
              <w:lastRenderedPageBreak/>
              <w:t>vienības paredz stingrākas prasības nekā šīs tabulas A ailē minētās ES tiesību akta vienības.</w:t>
            </w:r>
            <w:r w:rsidRPr="006F18AC">
              <w:br/>
              <w:t>Ja projekts satur stingrākas prasības nekā attiecīgais ES tiesību akts, norāda pamatojumu un samērīgumu.</w:t>
            </w:r>
            <w:r w:rsidRPr="006F18AC">
              <w:br/>
              <w:t>Norāda iespējamās alternatīvas (t. sk. alternatīvas, kas neparedz tiesiskā regulējuma izstrādi) – kādos gadījumos būtu iespējams izvairīties no stingrāku prasību noteikšanas, nekā paredzēts attiecīgajos ES tiesību aktos</w:t>
            </w:r>
          </w:p>
        </w:tc>
      </w:tr>
      <w:tr w:rsidR="001B1B15" w14:paraId="7EE000DE" w14:textId="77777777" w:rsidTr="004360B2">
        <w:trPr>
          <w:cantSplit/>
        </w:trPr>
        <w:tc>
          <w:tcPr>
            <w:tcW w:w="1698" w:type="pct"/>
            <w:gridSpan w:val="2"/>
          </w:tcPr>
          <w:p w14:paraId="2FA9A787" w14:textId="5E1829D9" w:rsidR="00FA3B65" w:rsidRPr="006F18AC" w:rsidRDefault="00222C95" w:rsidP="004360B2">
            <w:r w:rsidRPr="006F18AC">
              <w:lastRenderedPageBreak/>
              <w:t xml:space="preserve">Direktīva 2005/36/EK, </w:t>
            </w:r>
            <w:r w:rsidR="004360B2" w:rsidRPr="006F18AC">
              <w:t>4.f pants</w:t>
            </w:r>
          </w:p>
        </w:tc>
        <w:tc>
          <w:tcPr>
            <w:tcW w:w="772" w:type="pct"/>
          </w:tcPr>
          <w:p w14:paraId="254B0B88" w14:textId="1415B16F" w:rsidR="00FA3B65" w:rsidRPr="006F18AC" w:rsidRDefault="00222C95" w:rsidP="00FA3B65">
            <w:pPr>
              <w:ind w:left="57"/>
              <w:rPr>
                <w:spacing w:val="-2"/>
              </w:rPr>
            </w:pPr>
            <w:r w:rsidRPr="006F18AC">
              <w:rPr>
                <w:spacing w:val="-2"/>
              </w:rPr>
              <w:t>Noteikumu projekt</w:t>
            </w:r>
            <w:r w:rsidR="00D56587">
              <w:rPr>
                <w:spacing w:val="-2"/>
              </w:rPr>
              <w:t>a</w:t>
            </w:r>
            <w:r w:rsidRPr="006F18AC">
              <w:rPr>
                <w:spacing w:val="-2"/>
              </w:rPr>
              <w:t xml:space="preserve"> </w:t>
            </w:r>
            <w:r w:rsidR="00E67BAF" w:rsidRPr="006F18AC">
              <w:rPr>
                <w:spacing w:val="-2"/>
              </w:rPr>
              <w:t xml:space="preserve">1., </w:t>
            </w:r>
            <w:r w:rsidRPr="006F18AC">
              <w:rPr>
                <w:spacing w:val="-2"/>
              </w:rPr>
              <w:t>2.</w:t>
            </w:r>
            <w:r w:rsidR="00E67BAF" w:rsidRPr="006F18AC">
              <w:rPr>
                <w:spacing w:val="-2"/>
              </w:rPr>
              <w:t>, 4., 5., 10., 11., 12., 13., 14., 15., 16., 18., 19., 20.</w:t>
            </w:r>
            <w:r w:rsidR="00CE176D" w:rsidRPr="006F18AC">
              <w:rPr>
                <w:spacing w:val="-2"/>
              </w:rPr>
              <w:t>punkts</w:t>
            </w:r>
          </w:p>
        </w:tc>
        <w:tc>
          <w:tcPr>
            <w:tcW w:w="1237" w:type="pct"/>
            <w:gridSpan w:val="2"/>
          </w:tcPr>
          <w:p w14:paraId="4B063932" w14:textId="5C2CF2A1" w:rsidR="00FA3B65" w:rsidRPr="006F18AC" w:rsidRDefault="00222C95" w:rsidP="00FA3B65">
            <w:pPr>
              <w:ind w:left="57"/>
              <w:rPr>
                <w:spacing w:val="-2"/>
              </w:rPr>
            </w:pPr>
            <w:r w:rsidRPr="006F18AC">
              <w:t>Tiks ieviesta pilnībā</w:t>
            </w:r>
          </w:p>
        </w:tc>
        <w:tc>
          <w:tcPr>
            <w:tcW w:w="1293" w:type="pct"/>
          </w:tcPr>
          <w:p w14:paraId="48CD165E" w14:textId="43650359" w:rsidR="00FA3B65" w:rsidRPr="006F18AC" w:rsidRDefault="00222C95" w:rsidP="00FA3B65">
            <w:pPr>
              <w:ind w:left="57"/>
              <w:rPr>
                <w:spacing w:val="-2"/>
              </w:rPr>
            </w:pPr>
            <w:r w:rsidRPr="006F18AC">
              <w:t>Neparedzēs stingrākas prasības.</w:t>
            </w:r>
          </w:p>
        </w:tc>
      </w:tr>
      <w:tr w:rsidR="001B1B15" w14:paraId="6F7477C9" w14:textId="77777777" w:rsidTr="005A1052">
        <w:tc>
          <w:tcPr>
            <w:tcW w:w="1698" w:type="pct"/>
            <w:gridSpan w:val="2"/>
            <w:hideMark/>
          </w:tcPr>
          <w:p w14:paraId="4E93FDD5" w14:textId="77777777" w:rsidR="004360B2" w:rsidRPr="006F18AC" w:rsidRDefault="00222C95" w:rsidP="004360B2">
            <w:r w:rsidRPr="006F18AC">
              <w:t>Kā ir izmantota ES tiesību aktā paredzētā rīcības brīvība dalībvalstij pārņemt vai ieviest noteiktas ES tiesību akta normas? Kādēļ?</w:t>
            </w:r>
          </w:p>
        </w:tc>
        <w:tc>
          <w:tcPr>
            <w:tcW w:w="3302" w:type="pct"/>
            <w:gridSpan w:val="4"/>
            <w:hideMark/>
          </w:tcPr>
          <w:p w14:paraId="711FE3D6" w14:textId="145FAC17" w:rsidR="004360B2" w:rsidRPr="006F18AC" w:rsidRDefault="00222C95" w:rsidP="004360B2">
            <w:pPr>
              <w:ind w:firstLine="108"/>
              <w:jc w:val="both"/>
            </w:pPr>
            <w:r w:rsidRPr="006F18AC">
              <w:t>Projekts šo jomu neskar.</w:t>
            </w:r>
          </w:p>
        </w:tc>
      </w:tr>
      <w:tr w:rsidR="001B1B15" w14:paraId="2F32ED8C" w14:textId="77777777" w:rsidTr="005A1052">
        <w:tc>
          <w:tcPr>
            <w:tcW w:w="1698" w:type="pct"/>
            <w:gridSpan w:val="2"/>
            <w:hideMark/>
          </w:tcPr>
          <w:p w14:paraId="62243B5A" w14:textId="77777777" w:rsidR="004360B2" w:rsidRPr="006F18AC" w:rsidRDefault="00222C95" w:rsidP="004360B2">
            <w:r w:rsidRPr="006F18AC">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302" w:type="pct"/>
            <w:gridSpan w:val="4"/>
            <w:hideMark/>
          </w:tcPr>
          <w:p w14:paraId="3C18A980" w14:textId="77777777" w:rsidR="004360B2" w:rsidRPr="006F18AC" w:rsidRDefault="00222C95" w:rsidP="004360B2">
            <w:pPr>
              <w:ind w:firstLine="108"/>
            </w:pPr>
            <w:r w:rsidRPr="006F18AC">
              <w:t>Projekts šo jomu neskar.</w:t>
            </w:r>
          </w:p>
          <w:p w14:paraId="32844EFA" w14:textId="77777777" w:rsidR="004360B2" w:rsidRPr="006F18AC" w:rsidRDefault="004360B2" w:rsidP="004360B2">
            <w:pPr>
              <w:ind w:firstLine="108"/>
            </w:pPr>
          </w:p>
          <w:p w14:paraId="2305C3BD" w14:textId="192B706A" w:rsidR="004360B2" w:rsidRPr="006F18AC" w:rsidRDefault="004360B2" w:rsidP="004360B2">
            <w:pPr>
              <w:ind w:firstLine="108"/>
            </w:pPr>
          </w:p>
        </w:tc>
      </w:tr>
      <w:tr w:rsidR="001B1B15" w14:paraId="391081B1" w14:textId="77777777" w:rsidTr="005A1052">
        <w:trPr>
          <w:cantSplit/>
        </w:trPr>
        <w:tc>
          <w:tcPr>
            <w:tcW w:w="1698" w:type="pct"/>
            <w:gridSpan w:val="2"/>
            <w:hideMark/>
          </w:tcPr>
          <w:p w14:paraId="4FCFDD10" w14:textId="77777777" w:rsidR="004360B2" w:rsidRPr="006F18AC" w:rsidRDefault="00222C95" w:rsidP="004360B2">
            <w:r w:rsidRPr="006F18AC">
              <w:t>Cita informācija</w:t>
            </w:r>
          </w:p>
        </w:tc>
        <w:tc>
          <w:tcPr>
            <w:tcW w:w="3302" w:type="pct"/>
            <w:gridSpan w:val="4"/>
            <w:hideMark/>
          </w:tcPr>
          <w:p w14:paraId="74609A68" w14:textId="77777777" w:rsidR="004360B2" w:rsidRPr="006F18AC" w:rsidRDefault="00222C95" w:rsidP="004360B2">
            <w:pPr>
              <w:ind w:firstLine="108"/>
            </w:pPr>
            <w:r w:rsidRPr="006F18AC">
              <w:t>Nav.</w:t>
            </w:r>
          </w:p>
        </w:tc>
      </w:tr>
      <w:tr w:rsidR="001B1B15" w14:paraId="0A207ECB" w14:textId="77777777" w:rsidTr="0057649F">
        <w:trPr>
          <w:cantSplit/>
        </w:trPr>
        <w:tc>
          <w:tcPr>
            <w:tcW w:w="5000" w:type="pct"/>
            <w:gridSpan w:val="6"/>
            <w:vAlign w:val="center"/>
            <w:hideMark/>
          </w:tcPr>
          <w:p w14:paraId="494C2B28" w14:textId="77777777" w:rsidR="004360B2" w:rsidRPr="006F18AC" w:rsidRDefault="00222C95" w:rsidP="004360B2">
            <w:pPr>
              <w:jc w:val="center"/>
              <w:rPr>
                <w:b/>
                <w:bCs/>
              </w:rPr>
            </w:pPr>
            <w:r w:rsidRPr="006F18AC">
              <w:rPr>
                <w:b/>
                <w:bCs/>
              </w:rPr>
              <w:t>2. tabula</w:t>
            </w:r>
            <w:r w:rsidRPr="006F18AC">
              <w:rPr>
                <w:b/>
                <w:bCs/>
              </w:rPr>
              <w:br/>
              <w:t>Ar tiesību akta projektu izpildītās vai uzņemtās saistības, kas izriet no starptautiskajiem tiesību aktiem vai starptautiskas institūcijas vai organizācijas dokumentiem.</w:t>
            </w:r>
            <w:r w:rsidRPr="006F18AC">
              <w:rPr>
                <w:b/>
                <w:bCs/>
              </w:rPr>
              <w:br/>
              <w:t>Pasākumi šo saistību izpildei</w:t>
            </w:r>
          </w:p>
        </w:tc>
      </w:tr>
      <w:tr w:rsidR="001B1B15" w14:paraId="098BF643" w14:textId="77777777" w:rsidTr="005A1052">
        <w:trPr>
          <w:cantSplit/>
        </w:trPr>
        <w:tc>
          <w:tcPr>
            <w:tcW w:w="1698" w:type="pct"/>
            <w:gridSpan w:val="2"/>
            <w:vAlign w:val="center"/>
          </w:tcPr>
          <w:p w14:paraId="5674924B" w14:textId="23B83B0C" w:rsidR="004360B2" w:rsidRPr="006F18AC" w:rsidRDefault="00222C95" w:rsidP="004360B2">
            <w:pPr>
              <w:rPr>
                <w:bCs/>
              </w:rPr>
            </w:pPr>
            <w:r w:rsidRPr="006F18AC">
              <w:rPr>
                <w:shd w:val="clear" w:color="auto" w:fill="FFFFFF"/>
              </w:rPr>
              <w:lastRenderedPageBreak/>
              <w:t>Attiecīgā starptautiskā tiesību akta vai starptautiskas institūcijas vai organizācijas dokumenta (turpmāk – starptautiskais dokuments) datums, numurs un nosaukums</w:t>
            </w:r>
          </w:p>
        </w:tc>
        <w:tc>
          <w:tcPr>
            <w:tcW w:w="3302" w:type="pct"/>
            <w:gridSpan w:val="4"/>
          </w:tcPr>
          <w:p w14:paraId="7E727F56" w14:textId="5A4F6BBF" w:rsidR="004360B2" w:rsidRPr="006F18AC" w:rsidRDefault="00222C95" w:rsidP="004360B2">
            <w:pPr>
              <w:rPr>
                <w:bCs/>
              </w:rPr>
            </w:pPr>
            <w:r w:rsidRPr="006F18AC">
              <w:rPr>
                <w:bCs/>
              </w:rPr>
              <w:t>Projekts šo jomu neskar.</w:t>
            </w:r>
          </w:p>
        </w:tc>
      </w:tr>
      <w:tr w:rsidR="001B1B15" w14:paraId="38CB29EC" w14:textId="77777777" w:rsidTr="0066352D">
        <w:trPr>
          <w:cantSplit/>
        </w:trPr>
        <w:tc>
          <w:tcPr>
            <w:tcW w:w="1666" w:type="pct"/>
            <w:vAlign w:val="center"/>
          </w:tcPr>
          <w:p w14:paraId="3E4EC9DB" w14:textId="4C762BD5" w:rsidR="004360B2" w:rsidRPr="006F18AC" w:rsidRDefault="00222C95" w:rsidP="004360B2">
            <w:pPr>
              <w:jc w:val="center"/>
              <w:rPr>
                <w:bCs/>
              </w:rPr>
            </w:pPr>
            <w:r w:rsidRPr="006F18AC">
              <w:rPr>
                <w:bCs/>
              </w:rPr>
              <w:t>A</w:t>
            </w:r>
          </w:p>
        </w:tc>
        <w:tc>
          <w:tcPr>
            <w:tcW w:w="1667" w:type="pct"/>
            <w:gridSpan w:val="3"/>
            <w:vAlign w:val="center"/>
          </w:tcPr>
          <w:p w14:paraId="6FA29D37" w14:textId="6C7C7719" w:rsidR="004360B2" w:rsidRPr="006F18AC" w:rsidRDefault="00222C95" w:rsidP="004360B2">
            <w:pPr>
              <w:jc w:val="center"/>
              <w:rPr>
                <w:bCs/>
              </w:rPr>
            </w:pPr>
            <w:r w:rsidRPr="006F18AC">
              <w:rPr>
                <w:bCs/>
              </w:rPr>
              <w:t>B</w:t>
            </w:r>
          </w:p>
        </w:tc>
        <w:tc>
          <w:tcPr>
            <w:tcW w:w="1667" w:type="pct"/>
            <w:gridSpan w:val="2"/>
            <w:vAlign w:val="center"/>
          </w:tcPr>
          <w:p w14:paraId="332F4DDF" w14:textId="7DF1E96C" w:rsidR="004360B2" w:rsidRPr="006F18AC" w:rsidRDefault="00222C95" w:rsidP="004360B2">
            <w:pPr>
              <w:jc w:val="center"/>
              <w:rPr>
                <w:bCs/>
              </w:rPr>
            </w:pPr>
            <w:r w:rsidRPr="006F18AC">
              <w:rPr>
                <w:bCs/>
              </w:rPr>
              <w:t>C</w:t>
            </w:r>
          </w:p>
        </w:tc>
      </w:tr>
      <w:tr w:rsidR="001B1B15" w14:paraId="764F03E9" w14:textId="77777777" w:rsidTr="00704509">
        <w:trPr>
          <w:cantSplit/>
        </w:trPr>
        <w:tc>
          <w:tcPr>
            <w:tcW w:w="1666" w:type="pct"/>
          </w:tcPr>
          <w:p w14:paraId="35B6C392" w14:textId="2DD27978" w:rsidR="004360B2" w:rsidRPr="006F18AC" w:rsidRDefault="00222C95" w:rsidP="004360B2">
            <w:pPr>
              <w:rPr>
                <w:bCs/>
              </w:rPr>
            </w:pPr>
            <w:r w:rsidRPr="006F18AC">
              <w:rPr>
                <w:shd w:val="clear" w:color="auto" w:fill="FFFFFF"/>
              </w:rPr>
              <w:t>Starptautiskās saistības (pēc būtības), kas izriet no norādītā starptautiskā dokumenta.</w:t>
            </w:r>
            <w:r w:rsidRPr="006F18AC">
              <w:br/>
            </w:r>
            <w:r w:rsidRPr="006F18AC">
              <w:rPr>
                <w:shd w:val="clear" w:color="auto" w:fill="FFFFFF"/>
              </w:rPr>
              <w:t>Konkrēti veicamie pasākumi vai uzdevumi, kas nepieciešami šo starptautisko saistību izpildei</w:t>
            </w:r>
          </w:p>
        </w:tc>
        <w:tc>
          <w:tcPr>
            <w:tcW w:w="1667" w:type="pct"/>
            <w:gridSpan w:val="3"/>
          </w:tcPr>
          <w:p w14:paraId="3F797794" w14:textId="6CFC86E4" w:rsidR="004360B2" w:rsidRPr="006F18AC" w:rsidRDefault="00222C95" w:rsidP="004360B2">
            <w:pPr>
              <w:rPr>
                <w:bCs/>
              </w:rPr>
            </w:pPr>
            <w:r w:rsidRPr="006F18AC">
              <w:rPr>
                <w:shd w:val="clear" w:color="auto" w:fill="FFFFFF"/>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667" w:type="pct"/>
            <w:gridSpan w:val="2"/>
          </w:tcPr>
          <w:p w14:paraId="31ED43CE" w14:textId="298EF576" w:rsidR="004360B2" w:rsidRPr="006F18AC" w:rsidRDefault="00222C95" w:rsidP="004360B2">
            <w:pPr>
              <w:rPr>
                <w:bCs/>
              </w:rPr>
            </w:pPr>
            <w:r w:rsidRPr="006F18AC">
              <w:rPr>
                <w:shd w:val="clear" w:color="auto" w:fill="FFFFFF"/>
              </w:rPr>
              <w:t>Informācija par to, vai starptautiskās saistības, kas minētas šīs tabulas A ailē, tiek izpildītas pilnībā vai daļēji.</w:t>
            </w:r>
            <w:r w:rsidRPr="006F18AC">
              <w:br/>
            </w:r>
            <w:r w:rsidRPr="006F18AC">
              <w:rPr>
                <w:shd w:val="clear" w:color="auto" w:fill="FFFFFF"/>
              </w:rPr>
              <w:t>Ja attiecīgās starptautiskās saistības tiek izpildītas daļēji, sniedz skaidrojumu, kā arī precīzi norāda, kad un kādā veidā starptautiskās saistības tiks izpildītas pilnībā.</w:t>
            </w:r>
            <w:r w:rsidRPr="006F18AC">
              <w:br/>
            </w:r>
            <w:r w:rsidRPr="006F18AC">
              <w:rPr>
                <w:shd w:val="clear" w:color="auto" w:fill="FFFFFF"/>
              </w:rPr>
              <w:t>Norāda institūciju, kas ir atbildīga par šo saistību izpildi pilnībā</w:t>
            </w:r>
          </w:p>
        </w:tc>
      </w:tr>
      <w:tr w:rsidR="001B1B15" w14:paraId="10A568D0" w14:textId="77777777" w:rsidTr="00D0220C">
        <w:trPr>
          <w:cantSplit/>
        </w:trPr>
        <w:tc>
          <w:tcPr>
            <w:tcW w:w="1666" w:type="pct"/>
            <w:vAlign w:val="center"/>
          </w:tcPr>
          <w:p w14:paraId="4660AF38" w14:textId="607A1DC2" w:rsidR="004360B2" w:rsidRPr="006F18AC" w:rsidRDefault="00222C95" w:rsidP="004360B2">
            <w:pPr>
              <w:rPr>
                <w:shd w:val="clear" w:color="auto" w:fill="FFFFFF"/>
              </w:rPr>
            </w:pPr>
            <w:r w:rsidRPr="006F18AC">
              <w:rPr>
                <w:shd w:val="clear" w:color="auto" w:fill="FFFFFF"/>
              </w:rPr>
              <w:t>-</w:t>
            </w:r>
          </w:p>
        </w:tc>
        <w:tc>
          <w:tcPr>
            <w:tcW w:w="1667" w:type="pct"/>
            <w:gridSpan w:val="3"/>
          </w:tcPr>
          <w:p w14:paraId="062ED755" w14:textId="47D47B76" w:rsidR="004360B2" w:rsidRPr="006F18AC" w:rsidRDefault="00222C95" w:rsidP="004360B2">
            <w:pPr>
              <w:rPr>
                <w:shd w:val="clear" w:color="auto" w:fill="FFFFFF"/>
              </w:rPr>
            </w:pPr>
            <w:r w:rsidRPr="006F18AC">
              <w:rPr>
                <w:shd w:val="clear" w:color="auto" w:fill="FFFFFF"/>
              </w:rPr>
              <w:t>-</w:t>
            </w:r>
          </w:p>
        </w:tc>
        <w:tc>
          <w:tcPr>
            <w:tcW w:w="1667" w:type="pct"/>
            <w:gridSpan w:val="2"/>
            <w:vAlign w:val="center"/>
          </w:tcPr>
          <w:p w14:paraId="4E077F24" w14:textId="3D912B7E" w:rsidR="004360B2" w:rsidRPr="006F18AC" w:rsidRDefault="00222C95" w:rsidP="004360B2">
            <w:pPr>
              <w:rPr>
                <w:shd w:val="clear" w:color="auto" w:fill="FFFFFF"/>
              </w:rPr>
            </w:pPr>
            <w:r w:rsidRPr="006F18AC">
              <w:rPr>
                <w:shd w:val="clear" w:color="auto" w:fill="FFFFFF"/>
              </w:rPr>
              <w:t>-</w:t>
            </w:r>
          </w:p>
        </w:tc>
      </w:tr>
      <w:tr w:rsidR="001B1B15" w14:paraId="7FDA6AEB" w14:textId="77777777" w:rsidTr="005A1052">
        <w:trPr>
          <w:cantSplit/>
        </w:trPr>
        <w:tc>
          <w:tcPr>
            <w:tcW w:w="1698" w:type="pct"/>
            <w:gridSpan w:val="2"/>
            <w:vAlign w:val="center"/>
          </w:tcPr>
          <w:p w14:paraId="4DF310AD" w14:textId="52B7AE5F" w:rsidR="004360B2" w:rsidRPr="006F18AC" w:rsidRDefault="00222C95" w:rsidP="004360B2">
            <w:pPr>
              <w:rPr>
                <w:bCs/>
              </w:rPr>
            </w:pPr>
            <w:r w:rsidRPr="006F18AC">
              <w:rPr>
                <w:shd w:val="clear" w:color="auto" w:fill="FFFFFF"/>
              </w:rPr>
              <w:t>Vai starptautiskajā dokumentā paredzētās saistības nav pretrunā ar jau esošajām Latvijas Republikas starptautiskajām saistībām</w:t>
            </w:r>
          </w:p>
        </w:tc>
        <w:tc>
          <w:tcPr>
            <w:tcW w:w="3302" w:type="pct"/>
            <w:gridSpan w:val="4"/>
          </w:tcPr>
          <w:p w14:paraId="4C8E081F" w14:textId="2AAFDB69" w:rsidR="004360B2" w:rsidRPr="006F18AC" w:rsidRDefault="00D56587" w:rsidP="004360B2">
            <w:pPr>
              <w:rPr>
                <w:bCs/>
              </w:rPr>
            </w:pPr>
            <w:r w:rsidRPr="00D56587">
              <w:rPr>
                <w:bCs/>
              </w:rPr>
              <w:t>Projekts šo jomu neskar.</w:t>
            </w:r>
          </w:p>
        </w:tc>
      </w:tr>
      <w:tr w:rsidR="001B1B15" w14:paraId="77DA3AF4" w14:textId="77777777" w:rsidTr="005A1052">
        <w:trPr>
          <w:cantSplit/>
        </w:trPr>
        <w:tc>
          <w:tcPr>
            <w:tcW w:w="1698" w:type="pct"/>
            <w:gridSpan w:val="2"/>
            <w:vAlign w:val="center"/>
          </w:tcPr>
          <w:p w14:paraId="46058FD8" w14:textId="1F50189C" w:rsidR="004360B2" w:rsidRPr="006F18AC" w:rsidRDefault="00222C95" w:rsidP="004360B2">
            <w:pPr>
              <w:rPr>
                <w:shd w:val="clear" w:color="auto" w:fill="FFFFFF"/>
              </w:rPr>
            </w:pPr>
            <w:r w:rsidRPr="006F18AC">
              <w:rPr>
                <w:shd w:val="clear" w:color="auto" w:fill="FFFFFF"/>
              </w:rPr>
              <w:t>Cita informācija</w:t>
            </w:r>
          </w:p>
        </w:tc>
        <w:tc>
          <w:tcPr>
            <w:tcW w:w="3302" w:type="pct"/>
            <w:gridSpan w:val="4"/>
            <w:vAlign w:val="center"/>
          </w:tcPr>
          <w:p w14:paraId="5E6C3280" w14:textId="37810464" w:rsidR="004360B2" w:rsidRPr="006F18AC" w:rsidRDefault="00D56587" w:rsidP="004360B2">
            <w:pPr>
              <w:rPr>
                <w:bCs/>
              </w:rPr>
            </w:pPr>
            <w:r>
              <w:rPr>
                <w:bCs/>
              </w:rPr>
              <w:t>N</w:t>
            </w:r>
            <w:r w:rsidR="00222C95" w:rsidRPr="006F18AC">
              <w:rPr>
                <w:bCs/>
              </w:rPr>
              <w:t>av</w:t>
            </w:r>
          </w:p>
        </w:tc>
      </w:tr>
    </w:tbl>
    <w:p w14:paraId="05320356" w14:textId="3F795E1C" w:rsidR="00161647" w:rsidRPr="006F18AC" w:rsidRDefault="00161647" w:rsidP="00161647">
      <w:pPr>
        <w:pStyle w:val="Title"/>
        <w:spacing w:before="130" w:line="260" w:lineRule="exact"/>
        <w:jc w:val="both"/>
        <w:rPr>
          <w:sz w:val="24"/>
          <w:szCs w:val="24"/>
        </w:rPr>
      </w:pPr>
    </w:p>
    <w:tbl>
      <w:tblPr>
        <w:tblW w:w="5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5"/>
        <w:gridCol w:w="2455"/>
        <w:gridCol w:w="6197"/>
      </w:tblGrid>
      <w:tr w:rsidR="001B1B15" w14:paraId="56321BB1" w14:textId="77777777" w:rsidTr="0057649F">
        <w:trPr>
          <w:cantSplit/>
        </w:trPr>
        <w:tc>
          <w:tcPr>
            <w:tcW w:w="5000" w:type="pct"/>
            <w:gridSpan w:val="3"/>
            <w:vAlign w:val="center"/>
            <w:hideMark/>
          </w:tcPr>
          <w:p w14:paraId="087045CA" w14:textId="77777777" w:rsidR="00BD5588" w:rsidRPr="006F18AC" w:rsidRDefault="00222C95" w:rsidP="00E273A1">
            <w:pPr>
              <w:jc w:val="center"/>
              <w:rPr>
                <w:b/>
                <w:bCs/>
              </w:rPr>
            </w:pPr>
            <w:r w:rsidRPr="006F18AC">
              <w:rPr>
                <w:b/>
                <w:bCs/>
              </w:rPr>
              <w:t>VI. Sabiedrības līdzdalība un komunikācijas aktivitātes</w:t>
            </w:r>
          </w:p>
        </w:tc>
      </w:tr>
      <w:tr w:rsidR="001B1B15" w14:paraId="4786D969" w14:textId="77777777" w:rsidTr="00B16445">
        <w:tc>
          <w:tcPr>
            <w:tcW w:w="281" w:type="pct"/>
            <w:hideMark/>
          </w:tcPr>
          <w:p w14:paraId="5B5D2FD0" w14:textId="77777777" w:rsidR="00BD5588" w:rsidRPr="006F18AC" w:rsidRDefault="00222C95" w:rsidP="00E273A1">
            <w:pPr>
              <w:jc w:val="center"/>
            </w:pPr>
            <w:r w:rsidRPr="006F18AC">
              <w:t>1.</w:t>
            </w:r>
          </w:p>
        </w:tc>
        <w:tc>
          <w:tcPr>
            <w:tcW w:w="1339" w:type="pct"/>
            <w:hideMark/>
          </w:tcPr>
          <w:p w14:paraId="21002897" w14:textId="77777777" w:rsidR="00BD5588" w:rsidRPr="006F18AC" w:rsidRDefault="00222C95" w:rsidP="00E273A1">
            <w:r w:rsidRPr="006F18AC">
              <w:t>Plānotās sabiedrības līdzdalības un komunikācijas aktivitātes saistībā ar projektu</w:t>
            </w:r>
          </w:p>
        </w:tc>
        <w:tc>
          <w:tcPr>
            <w:tcW w:w="3380" w:type="pct"/>
          </w:tcPr>
          <w:p w14:paraId="142E1922" w14:textId="64E6B44B" w:rsidR="00161647" w:rsidRPr="006F18AC" w:rsidRDefault="00222C95" w:rsidP="00B4753B">
            <w:pPr>
              <w:ind w:firstLine="108"/>
              <w:jc w:val="both"/>
            </w:pPr>
            <w:r w:rsidRPr="006F18AC">
              <w:t>Noteikumu projekt</w:t>
            </w:r>
            <w:r w:rsidR="00B4753B">
              <w:t xml:space="preserve">s </w:t>
            </w:r>
            <w:r w:rsidRPr="006F18AC">
              <w:t xml:space="preserve"> publicēt</w:t>
            </w:r>
            <w:r w:rsidR="00B4753B">
              <w:t>s</w:t>
            </w:r>
            <w:r w:rsidRPr="006F18AC">
              <w:t xml:space="preserve"> ministrijas tīmekļa vietnē</w:t>
            </w:r>
            <w:r w:rsidR="00AC550B" w:rsidRPr="006F18AC">
              <w:t xml:space="preserve"> pēc to</w:t>
            </w:r>
            <w:r w:rsidRPr="006F18AC">
              <w:t xml:space="preserve"> izsludināšanas Valsts sekretāru sanāksmē.</w:t>
            </w:r>
          </w:p>
        </w:tc>
      </w:tr>
      <w:tr w:rsidR="001B1B15" w14:paraId="4E93E920" w14:textId="77777777" w:rsidTr="00B16445">
        <w:trPr>
          <w:cantSplit/>
        </w:trPr>
        <w:tc>
          <w:tcPr>
            <w:tcW w:w="281" w:type="pct"/>
            <w:hideMark/>
          </w:tcPr>
          <w:p w14:paraId="1B4F637E" w14:textId="77777777" w:rsidR="00BD5588" w:rsidRPr="006F18AC" w:rsidRDefault="00222C95" w:rsidP="00E273A1">
            <w:pPr>
              <w:jc w:val="center"/>
            </w:pPr>
            <w:r w:rsidRPr="006F18AC">
              <w:t>2.</w:t>
            </w:r>
          </w:p>
        </w:tc>
        <w:tc>
          <w:tcPr>
            <w:tcW w:w="1339" w:type="pct"/>
            <w:hideMark/>
          </w:tcPr>
          <w:p w14:paraId="4FA8A427" w14:textId="77777777" w:rsidR="00BD5588" w:rsidRPr="006F18AC" w:rsidRDefault="00222C95" w:rsidP="00E273A1">
            <w:r w:rsidRPr="006F18AC">
              <w:t>Sabiedrības līdzdalība projekta izstrādē</w:t>
            </w:r>
          </w:p>
        </w:tc>
        <w:tc>
          <w:tcPr>
            <w:tcW w:w="3380" w:type="pct"/>
          </w:tcPr>
          <w:p w14:paraId="49C148A7" w14:textId="77777777" w:rsidR="00243A9B" w:rsidRDefault="00222C95" w:rsidP="00243A9B">
            <w:pPr>
              <w:pStyle w:val="naisnod"/>
              <w:spacing w:before="0" w:after="0"/>
              <w:ind w:right="57" w:firstLine="108"/>
              <w:jc w:val="both"/>
              <w:rPr>
                <w:b w:val="0"/>
              </w:rPr>
            </w:pPr>
            <w:r w:rsidRPr="006F18AC">
              <w:rPr>
                <w:b w:val="0"/>
              </w:rPr>
              <w:t>Latvijas Ārstu biedrība piedalījās reglamentēto profesiju likuma grozījumu izstrādē attiecībā uz kārtību profesionālās kvalifikācijas atzīšanai ārsta, zobārsta, māsas un ārsta palīga profesijas pamatspecialitātē, apakšspecialitātē vai papildspecialitātē.</w:t>
            </w:r>
          </w:p>
          <w:p w14:paraId="21582BC5" w14:textId="0092A5E5" w:rsidR="00B4753B" w:rsidRPr="006F18AC" w:rsidRDefault="00B4753B" w:rsidP="00243A9B">
            <w:pPr>
              <w:pStyle w:val="naisnod"/>
              <w:spacing w:before="0" w:after="0"/>
              <w:ind w:right="57" w:firstLine="108"/>
              <w:jc w:val="both"/>
              <w:rPr>
                <w:b w:val="0"/>
              </w:rPr>
            </w:pPr>
            <w:r>
              <w:rPr>
                <w:b w:val="0"/>
              </w:rPr>
              <w:t xml:space="preserve">Citi sabiedrības pārstāvji varēs līdzdarboties noteikumu projekta izstrādē, sniedzot viedokli par projektu, kas publicēts ministrijas tīmekļa vietnē. </w:t>
            </w:r>
          </w:p>
        </w:tc>
      </w:tr>
      <w:tr w:rsidR="001B1B15" w14:paraId="3913ECCF" w14:textId="77777777" w:rsidTr="00B16445">
        <w:trPr>
          <w:cantSplit/>
        </w:trPr>
        <w:tc>
          <w:tcPr>
            <w:tcW w:w="281" w:type="pct"/>
            <w:hideMark/>
          </w:tcPr>
          <w:p w14:paraId="1B63522F" w14:textId="77777777" w:rsidR="00BD5588" w:rsidRPr="006F18AC" w:rsidRDefault="00222C95" w:rsidP="00E273A1">
            <w:pPr>
              <w:jc w:val="center"/>
            </w:pPr>
            <w:r w:rsidRPr="006F18AC">
              <w:t>3.</w:t>
            </w:r>
          </w:p>
        </w:tc>
        <w:tc>
          <w:tcPr>
            <w:tcW w:w="1339" w:type="pct"/>
            <w:hideMark/>
          </w:tcPr>
          <w:p w14:paraId="4C549B95" w14:textId="77777777" w:rsidR="00BD5588" w:rsidRPr="006F18AC" w:rsidRDefault="00222C95" w:rsidP="00E273A1">
            <w:r w:rsidRPr="006F18AC">
              <w:t>Sabiedrības līdzdalības rezultāti</w:t>
            </w:r>
          </w:p>
        </w:tc>
        <w:tc>
          <w:tcPr>
            <w:tcW w:w="3380" w:type="pct"/>
          </w:tcPr>
          <w:p w14:paraId="64E17A0B" w14:textId="0549CC53" w:rsidR="00161647" w:rsidRPr="006F18AC" w:rsidRDefault="00222C95" w:rsidP="00CE1FA4">
            <w:pPr>
              <w:ind w:firstLine="108"/>
              <w:jc w:val="both"/>
            </w:pPr>
            <w:r w:rsidRPr="006F18AC">
              <w:t>Latvijas Ārstu biedrības viedoklim atbilstošie reglamentēto profesiju likuma grozījumi ir priekšnoteikums noteikumu projektā paredzētajām tiesību normām.</w:t>
            </w:r>
            <w:r w:rsidR="009260F3" w:rsidRPr="006F18AC">
              <w:t xml:space="preserve"> </w:t>
            </w:r>
          </w:p>
        </w:tc>
      </w:tr>
      <w:tr w:rsidR="001B1B15" w14:paraId="3ADE953F" w14:textId="77777777" w:rsidTr="0057649F">
        <w:trPr>
          <w:cantSplit/>
        </w:trPr>
        <w:tc>
          <w:tcPr>
            <w:tcW w:w="281" w:type="pct"/>
            <w:hideMark/>
          </w:tcPr>
          <w:p w14:paraId="4C70A1DB" w14:textId="77777777" w:rsidR="00BD5588" w:rsidRPr="006F18AC" w:rsidRDefault="00222C95" w:rsidP="00E273A1">
            <w:pPr>
              <w:jc w:val="center"/>
            </w:pPr>
            <w:r w:rsidRPr="006F18AC">
              <w:t>4.</w:t>
            </w:r>
          </w:p>
        </w:tc>
        <w:tc>
          <w:tcPr>
            <w:tcW w:w="1339" w:type="pct"/>
            <w:hideMark/>
          </w:tcPr>
          <w:p w14:paraId="17FE348A" w14:textId="77777777" w:rsidR="00BD5588" w:rsidRPr="006F18AC" w:rsidRDefault="00222C95" w:rsidP="00E273A1">
            <w:r w:rsidRPr="006F18AC">
              <w:t>Cita informācija</w:t>
            </w:r>
          </w:p>
        </w:tc>
        <w:tc>
          <w:tcPr>
            <w:tcW w:w="3380" w:type="pct"/>
            <w:hideMark/>
          </w:tcPr>
          <w:p w14:paraId="02C7E5C7" w14:textId="77777777" w:rsidR="00BD5588" w:rsidRPr="006F18AC" w:rsidRDefault="00222C95" w:rsidP="00EA3D31">
            <w:pPr>
              <w:ind w:firstLine="108"/>
            </w:pPr>
            <w:r w:rsidRPr="006F18AC">
              <w:t>Nav</w:t>
            </w:r>
            <w:r w:rsidR="00EA3D31" w:rsidRPr="006F18AC">
              <w:t>.</w:t>
            </w:r>
          </w:p>
          <w:p w14:paraId="0E324DC7" w14:textId="58319FAF" w:rsidR="00161647" w:rsidRPr="006F18AC" w:rsidRDefault="00161647" w:rsidP="00EA3D31">
            <w:pPr>
              <w:ind w:firstLine="108"/>
            </w:pPr>
          </w:p>
        </w:tc>
      </w:tr>
    </w:tbl>
    <w:p w14:paraId="39B3FF37" w14:textId="2E1C3BE7" w:rsidR="00161647" w:rsidRPr="006F18AC" w:rsidRDefault="00161647" w:rsidP="001E1EA0">
      <w:pPr>
        <w:pStyle w:val="Title"/>
        <w:spacing w:before="130" w:line="260" w:lineRule="exact"/>
        <w:jc w:val="both"/>
        <w:rPr>
          <w:sz w:val="24"/>
          <w:szCs w:val="24"/>
        </w:rPr>
      </w:pPr>
    </w:p>
    <w:tbl>
      <w:tblPr>
        <w:tblW w:w="5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5"/>
        <w:gridCol w:w="2455"/>
        <w:gridCol w:w="6197"/>
      </w:tblGrid>
      <w:tr w:rsidR="001B1B15" w14:paraId="2C97733B" w14:textId="77777777" w:rsidTr="0057649F">
        <w:trPr>
          <w:cantSplit/>
          <w:trHeight w:val="669"/>
        </w:trPr>
        <w:tc>
          <w:tcPr>
            <w:tcW w:w="5000" w:type="pct"/>
            <w:gridSpan w:val="3"/>
            <w:vAlign w:val="center"/>
            <w:hideMark/>
          </w:tcPr>
          <w:p w14:paraId="7A9C9DBF" w14:textId="77777777" w:rsidR="00D21A8A" w:rsidRPr="006F18AC" w:rsidRDefault="00222C95" w:rsidP="00B76031">
            <w:pPr>
              <w:jc w:val="center"/>
              <w:rPr>
                <w:b/>
                <w:bCs/>
              </w:rPr>
            </w:pPr>
            <w:r w:rsidRPr="006F18AC">
              <w:rPr>
                <w:b/>
                <w:bCs/>
              </w:rPr>
              <w:t>VII. Tiesību akta projekta izpildes nodrošināšan</w:t>
            </w:r>
            <w:r w:rsidR="00B76031" w:rsidRPr="006F18AC">
              <w:rPr>
                <w:b/>
                <w:bCs/>
              </w:rPr>
              <w:t>a un tās ietekme uz institūcijām</w:t>
            </w:r>
          </w:p>
          <w:p w14:paraId="655C9A47" w14:textId="77777777" w:rsidR="00CE1FA4" w:rsidRPr="006F18AC" w:rsidRDefault="00CE1FA4" w:rsidP="00D21A8A"/>
        </w:tc>
      </w:tr>
      <w:tr w:rsidR="001B1B15" w14:paraId="294901AB" w14:textId="77777777" w:rsidTr="0057649F">
        <w:trPr>
          <w:cantSplit/>
        </w:trPr>
        <w:tc>
          <w:tcPr>
            <w:tcW w:w="281" w:type="pct"/>
            <w:hideMark/>
          </w:tcPr>
          <w:p w14:paraId="492C6551" w14:textId="77777777" w:rsidR="00BD5588" w:rsidRPr="006F18AC" w:rsidRDefault="00222C95" w:rsidP="00E273A1">
            <w:pPr>
              <w:jc w:val="center"/>
            </w:pPr>
            <w:r w:rsidRPr="006F18AC">
              <w:t>1.</w:t>
            </w:r>
          </w:p>
        </w:tc>
        <w:tc>
          <w:tcPr>
            <w:tcW w:w="1339" w:type="pct"/>
            <w:hideMark/>
          </w:tcPr>
          <w:p w14:paraId="4737A7D2" w14:textId="77777777" w:rsidR="00BD5588" w:rsidRPr="006F18AC" w:rsidRDefault="00222C95" w:rsidP="00E273A1">
            <w:r w:rsidRPr="006F18AC">
              <w:t>Projekta izpildē iesaistītās institūcijas</w:t>
            </w:r>
          </w:p>
        </w:tc>
        <w:tc>
          <w:tcPr>
            <w:tcW w:w="3380" w:type="pct"/>
            <w:hideMark/>
          </w:tcPr>
          <w:p w14:paraId="5663C050" w14:textId="61BA359B" w:rsidR="00CE1FA4" w:rsidRPr="006F18AC" w:rsidRDefault="00222C95" w:rsidP="00CE1FA4">
            <w:pPr>
              <w:jc w:val="both"/>
            </w:pPr>
            <w:r w:rsidRPr="006F18AC">
              <w:t>Informācijas institūcijas,</w:t>
            </w:r>
          </w:p>
          <w:p w14:paraId="3D2E037F" w14:textId="16096FF9" w:rsidR="00161647" w:rsidRPr="006F18AC" w:rsidRDefault="00222C95" w:rsidP="00CE1FA4">
            <w:pPr>
              <w:jc w:val="both"/>
            </w:pPr>
            <w:r w:rsidRPr="006F18AC">
              <w:t>atzīšanas i</w:t>
            </w:r>
            <w:r w:rsidR="00FC1CAA" w:rsidRPr="006F18AC">
              <w:t>nstitūcijas</w:t>
            </w:r>
            <w:r w:rsidRPr="006F18AC">
              <w:t>.</w:t>
            </w:r>
          </w:p>
        </w:tc>
      </w:tr>
      <w:tr w:rsidR="001B1B15" w14:paraId="3E389F79" w14:textId="77777777" w:rsidTr="004E4DD9">
        <w:tc>
          <w:tcPr>
            <w:tcW w:w="281" w:type="pct"/>
            <w:hideMark/>
          </w:tcPr>
          <w:p w14:paraId="70D1D17D" w14:textId="6C5BB529" w:rsidR="00BD5588" w:rsidRPr="006F18AC" w:rsidRDefault="00222C95" w:rsidP="00E273A1">
            <w:pPr>
              <w:jc w:val="center"/>
            </w:pPr>
            <w:r w:rsidRPr="006F18AC">
              <w:t>2.</w:t>
            </w:r>
          </w:p>
        </w:tc>
        <w:tc>
          <w:tcPr>
            <w:tcW w:w="1339" w:type="pct"/>
            <w:hideMark/>
          </w:tcPr>
          <w:p w14:paraId="3C5E967B" w14:textId="77777777" w:rsidR="00BD5588" w:rsidRPr="006F18AC" w:rsidRDefault="00222C95" w:rsidP="00E273A1">
            <w:r w:rsidRPr="006F18AC">
              <w:t>Projekta izpildes ietekme uz pārvaldes funkcijām un institucionālo struktūru.</w:t>
            </w:r>
            <w:r w:rsidRPr="006F18AC">
              <w:br/>
              <w:t>Jaunu institūciju izveide, esošu institūciju likvidācija vai reorganizācija, to ietekme uz institūcijas cilvēkresursiem</w:t>
            </w:r>
          </w:p>
        </w:tc>
        <w:tc>
          <w:tcPr>
            <w:tcW w:w="3380" w:type="pct"/>
            <w:hideMark/>
          </w:tcPr>
          <w:p w14:paraId="13BFC015" w14:textId="0D2565C9" w:rsidR="00CE664B" w:rsidRPr="006F18AC" w:rsidRDefault="00B4753B" w:rsidP="00EA3D31">
            <w:pPr>
              <w:ind w:firstLine="108"/>
            </w:pPr>
            <w:r>
              <w:t xml:space="preserve">Noteikumu projekta izpilde neietekmēs institucionālo struktūru, kā arī iesaistīto institūciju funkcijas un cilvēkresusrus. </w:t>
            </w:r>
          </w:p>
        </w:tc>
      </w:tr>
      <w:tr w:rsidR="001B1B15" w14:paraId="1E6AAD1C" w14:textId="77777777" w:rsidTr="0057649F">
        <w:trPr>
          <w:cantSplit/>
        </w:trPr>
        <w:tc>
          <w:tcPr>
            <w:tcW w:w="281" w:type="pct"/>
            <w:hideMark/>
          </w:tcPr>
          <w:p w14:paraId="1D4AC77D" w14:textId="77777777" w:rsidR="00BD5588" w:rsidRPr="006F18AC" w:rsidRDefault="00222C95" w:rsidP="00E273A1">
            <w:pPr>
              <w:jc w:val="center"/>
            </w:pPr>
            <w:r w:rsidRPr="006F18AC">
              <w:t>3.</w:t>
            </w:r>
          </w:p>
        </w:tc>
        <w:tc>
          <w:tcPr>
            <w:tcW w:w="1339" w:type="pct"/>
            <w:hideMark/>
          </w:tcPr>
          <w:p w14:paraId="58D3DAC7" w14:textId="77777777" w:rsidR="00BD5588" w:rsidRPr="006F18AC" w:rsidRDefault="00222C95" w:rsidP="00E273A1">
            <w:r w:rsidRPr="006F18AC">
              <w:t>Cita informācija</w:t>
            </w:r>
          </w:p>
        </w:tc>
        <w:tc>
          <w:tcPr>
            <w:tcW w:w="3380" w:type="pct"/>
            <w:hideMark/>
          </w:tcPr>
          <w:p w14:paraId="527CF25D" w14:textId="3492F7FE" w:rsidR="00BD5588" w:rsidRPr="006F18AC" w:rsidRDefault="00222C95" w:rsidP="00EA3D31">
            <w:pPr>
              <w:ind w:firstLine="108"/>
            </w:pPr>
            <w:r w:rsidRPr="006F18AC">
              <w:t>Nav</w:t>
            </w:r>
            <w:r w:rsidR="00EA3D31" w:rsidRPr="006F18AC">
              <w:t>.</w:t>
            </w:r>
          </w:p>
        </w:tc>
      </w:tr>
    </w:tbl>
    <w:p w14:paraId="28AAB903" w14:textId="6B294B7F" w:rsidR="00D21A8A" w:rsidRPr="006F18AC" w:rsidRDefault="00D21A8A" w:rsidP="00D21A8A">
      <w:pPr>
        <w:tabs>
          <w:tab w:val="left" w:pos="6804"/>
        </w:tabs>
        <w:rPr>
          <w:lang w:eastAsia="ru-RU"/>
        </w:rPr>
      </w:pPr>
    </w:p>
    <w:p w14:paraId="277CABD7" w14:textId="0E44FAE8" w:rsidR="004E4DD9" w:rsidRPr="006F18AC" w:rsidRDefault="004E4DD9" w:rsidP="00D21A8A">
      <w:pPr>
        <w:tabs>
          <w:tab w:val="left" w:pos="6804"/>
        </w:tabs>
        <w:rPr>
          <w:lang w:eastAsia="ru-RU"/>
        </w:rPr>
      </w:pPr>
    </w:p>
    <w:p w14:paraId="6712E2F6" w14:textId="6B8E3DDB" w:rsidR="00D21A8A" w:rsidRPr="006F18AC" w:rsidRDefault="00222C95" w:rsidP="00466C3A">
      <w:pPr>
        <w:tabs>
          <w:tab w:val="left" w:pos="6946"/>
        </w:tabs>
        <w:rPr>
          <w:lang w:eastAsia="ru-RU"/>
        </w:rPr>
      </w:pPr>
      <w:r w:rsidRPr="006F18AC">
        <w:rPr>
          <w:lang w:eastAsia="ru-RU"/>
        </w:rPr>
        <w:t>Izglītības un zinātnes ministrs                                                    Kārlis Šadurskis</w:t>
      </w:r>
    </w:p>
    <w:p w14:paraId="5ADBE5D6" w14:textId="6006315D" w:rsidR="00D21A8A" w:rsidRPr="006F18AC" w:rsidRDefault="00D21A8A" w:rsidP="00D21A8A">
      <w:pPr>
        <w:rPr>
          <w:lang w:eastAsia="ru-RU"/>
        </w:rPr>
      </w:pPr>
    </w:p>
    <w:p w14:paraId="410D33F6" w14:textId="77777777" w:rsidR="00D21A8A" w:rsidRPr="006F18AC" w:rsidRDefault="00222C95" w:rsidP="00D21A8A">
      <w:pPr>
        <w:rPr>
          <w:lang w:eastAsia="ru-RU"/>
        </w:rPr>
      </w:pPr>
      <w:r w:rsidRPr="006F18AC">
        <w:rPr>
          <w:lang w:eastAsia="ru-RU"/>
        </w:rPr>
        <w:t xml:space="preserve">Vīza: </w:t>
      </w:r>
    </w:p>
    <w:p w14:paraId="328F2974" w14:textId="0E5EC956" w:rsidR="00D21A8A" w:rsidRPr="006F18AC" w:rsidRDefault="00222C95" w:rsidP="00466C3A">
      <w:pPr>
        <w:tabs>
          <w:tab w:val="left" w:pos="7371"/>
        </w:tabs>
        <w:rPr>
          <w:lang w:eastAsia="ru-RU"/>
        </w:rPr>
      </w:pPr>
      <w:r w:rsidRPr="006F18AC">
        <w:rPr>
          <w:lang w:eastAsia="ru-RU"/>
        </w:rPr>
        <w:t xml:space="preserve">Valsts </w:t>
      </w:r>
      <w:r w:rsidR="00B16445" w:rsidRPr="006F18AC">
        <w:rPr>
          <w:lang w:eastAsia="ru-RU"/>
        </w:rPr>
        <w:t>sekretāre                                                                           Līga Lejiņa</w:t>
      </w:r>
    </w:p>
    <w:p w14:paraId="6993F1C5" w14:textId="480E9083" w:rsidR="00D21A8A" w:rsidRPr="006F18AC" w:rsidRDefault="00D21A8A" w:rsidP="00D21A8A">
      <w:pPr>
        <w:suppressAutoHyphens/>
        <w:rPr>
          <w:lang w:eastAsia="ru-RU"/>
        </w:rPr>
      </w:pPr>
    </w:p>
    <w:p w14:paraId="71CAD2B2" w14:textId="0D01E017" w:rsidR="004E4DD9" w:rsidRPr="006F18AC" w:rsidRDefault="004E4DD9" w:rsidP="00D21A8A">
      <w:pPr>
        <w:suppressAutoHyphens/>
        <w:rPr>
          <w:lang w:eastAsia="ru-RU"/>
        </w:rPr>
      </w:pPr>
    </w:p>
    <w:p w14:paraId="1BFE9BB6" w14:textId="11A8684A" w:rsidR="004E4DD9" w:rsidRPr="006F18AC" w:rsidRDefault="004E4DD9" w:rsidP="00D21A8A">
      <w:pPr>
        <w:suppressAutoHyphens/>
        <w:rPr>
          <w:lang w:eastAsia="ru-RU"/>
        </w:rPr>
      </w:pPr>
    </w:p>
    <w:p w14:paraId="04B5AA31" w14:textId="484EBBF8" w:rsidR="004E4DD9" w:rsidRPr="006F18AC" w:rsidRDefault="004E4DD9" w:rsidP="00D21A8A">
      <w:pPr>
        <w:suppressAutoHyphens/>
        <w:rPr>
          <w:lang w:eastAsia="ru-RU"/>
        </w:rPr>
      </w:pPr>
    </w:p>
    <w:p w14:paraId="0F8DEC58" w14:textId="52B097E0" w:rsidR="004E4DD9" w:rsidRPr="006F18AC" w:rsidRDefault="004E4DD9" w:rsidP="00D21A8A">
      <w:pPr>
        <w:suppressAutoHyphens/>
        <w:rPr>
          <w:lang w:eastAsia="ru-RU"/>
        </w:rPr>
      </w:pPr>
    </w:p>
    <w:p w14:paraId="5BBF5725" w14:textId="77777777" w:rsidR="004E4DD9" w:rsidRPr="006F18AC" w:rsidRDefault="004E4DD9" w:rsidP="00D21A8A">
      <w:pPr>
        <w:suppressAutoHyphens/>
        <w:rPr>
          <w:lang w:eastAsia="ru-RU"/>
        </w:rPr>
      </w:pPr>
    </w:p>
    <w:p w14:paraId="3187D82D" w14:textId="00700A9D" w:rsidR="005F11BD" w:rsidRPr="006F18AC" w:rsidRDefault="00222C95" w:rsidP="001E1EA0">
      <w:pPr>
        <w:tabs>
          <w:tab w:val="left" w:pos="0"/>
        </w:tabs>
        <w:jc w:val="both"/>
        <w:rPr>
          <w:sz w:val="22"/>
          <w:szCs w:val="22"/>
          <w:lang w:eastAsia="ru-RU"/>
        </w:rPr>
      </w:pPr>
      <w:r w:rsidRPr="006F18AC">
        <w:rPr>
          <w:sz w:val="22"/>
          <w:szCs w:val="22"/>
          <w:lang w:eastAsia="ru-RU"/>
        </w:rPr>
        <w:t>I.Stūre</w:t>
      </w:r>
      <w:r w:rsidR="002C2A5C" w:rsidRPr="006F18AC">
        <w:rPr>
          <w:sz w:val="22"/>
          <w:szCs w:val="22"/>
          <w:lang w:eastAsia="ru-RU"/>
        </w:rPr>
        <w:t xml:space="preserve">, </w:t>
      </w:r>
      <w:r w:rsidRPr="006F18AC">
        <w:rPr>
          <w:sz w:val="22"/>
          <w:szCs w:val="22"/>
          <w:lang w:eastAsia="ru-RU"/>
        </w:rPr>
        <w:t>67047899</w:t>
      </w:r>
    </w:p>
    <w:p w14:paraId="2D2572AB" w14:textId="4F179B10" w:rsidR="005F11BD" w:rsidRPr="00C32595" w:rsidRDefault="00222C95" w:rsidP="001E1EA0">
      <w:pPr>
        <w:tabs>
          <w:tab w:val="left" w:pos="0"/>
        </w:tabs>
        <w:jc w:val="both"/>
        <w:rPr>
          <w:sz w:val="22"/>
          <w:szCs w:val="22"/>
          <w:lang w:eastAsia="ru-RU"/>
        </w:rPr>
      </w:pPr>
      <w:r w:rsidRPr="006F18AC">
        <w:rPr>
          <w:sz w:val="22"/>
          <w:szCs w:val="22"/>
          <w:lang w:eastAsia="ru-RU"/>
        </w:rPr>
        <w:t>Inese.Sture@izm.gov.lv</w:t>
      </w:r>
    </w:p>
    <w:sectPr w:rsidR="005F11BD" w:rsidRPr="00C32595" w:rsidSect="00C93083">
      <w:headerReference w:type="default" r:id="rId10"/>
      <w:footerReference w:type="defaul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A2677" w14:textId="77777777" w:rsidR="00C127F0" w:rsidRDefault="00C127F0">
      <w:r>
        <w:separator/>
      </w:r>
    </w:p>
  </w:endnote>
  <w:endnote w:type="continuationSeparator" w:id="0">
    <w:p w14:paraId="26EB39E3" w14:textId="77777777" w:rsidR="00C127F0" w:rsidRDefault="00C1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4663" w14:textId="66400040" w:rsidR="00BC5121" w:rsidRPr="002C2A5C" w:rsidRDefault="00222C95" w:rsidP="002C2A5C">
    <w:pPr>
      <w:pStyle w:val="Footer"/>
    </w:pPr>
    <w:r w:rsidRPr="002C2A5C">
      <w:rPr>
        <w:sz w:val="20"/>
        <w:szCs w:val="20"/>
      </w:rPr>
      <w:t>IZMAnot_</w:t>
    </w:r>
    <w:r w:rsidR="00713A22">
      <w:rPr>
        <w:sz w:val="20"/>
        <w:szCs w:val="20"/>
      </w:rPr>
      <w:t>0409</w:t>
    </w:r>
    <w:r w:rsidRPr="002C2A5C">
      <w:rPr>
        <w:sz w:val="20"/>
        <w:szCs w:val="20"/>
      </w:rPr>
      <w:t>18_groz827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D1C60" w14:textId="1AD9AB86" w:rsidR="00EB796A" w:rsidRPr="00EB796A" w:rsidRDefault="00222C95" w:rsidP="00EB796A">
    <w:pPr>
      <w:shd w:val="clear" w:color="auto" w:fill="FFFFFF"/>
      <w:jc w:val="both"/>
      <w:rPr>
        <w:bCs/>
        <w:sz w:val="22"/>
        <w:szCs w:val="22"/>
      </w:rPr>
    </w:pPr>
    <w:r w:rsidRPr="00EB796A">
      <w:rPr>
        <w:sz w:val="22"/>
        <w:szCs w:val="22"/>
      </w:rPr>
      <w:t>IZMAnot_</w:t>
    </w:r>
    <w:r w:rsidR="00713A22">
      <w:rPr>
        <w:sz w:val="22"/>
        <w:szCs w:val="22"/>
      </w:rPr>
      <w:t>0409</w:t>
    </w:r>
    <w:r w:rsidR="002C2A5C">
      <w:rPr>
        <w:sz w:val="22"/>
        <w:szCs w:val="22"/>
      </w:rPr>
      <w:t>18_groz827</w:t>
    </w:r>
  </w:p>
  <w:p w14:paraId="15560D43" w14:textId="3C2BFA95" w:rsidR="0086369F" w:rsidRDefault="00863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B60D0" w14:textId="77777777" w:rsidR="00C127F0" w:rsidRDefault="00C127F0">
      <w:r>
        <w:separator/>
      </w:r>
    </w:p>
  </w:footnote>
  <w:footnote w:type="continuationSeparator" w:id="0">
    <w:p w14:paraId="413D4BB2" w14:textId="77777777" w:rsidR="00C127F0" w:rsidRDefault="00C1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763115"/>
      <w:docPartObj>
        <w:docPartGallery w:val="Page Numbers (Top of Page)"/>
        <w:docPartUnique/>
      </w:docPartObj>
    </w:sdtPr>
    <w:sdtEndPr>
      <w:rPr>
        <w:noProof/>
      </w:rPr>
    </w:sdtEndPr>
    <w:sdtContent>
      <w:p w14:paraId="3A3AE8A3" w14:textId="4B16BB81" w:rsidR="006E35D4" w:rsidRDefault="00222C95">
        <w:pPr>
          <w:pStyle w:val="Header"/>
          <w:jc w:val="center"/>
        </w:pPr>
        <w:r>
          <w:fldChar w:fldCharType="begin"/>
        </w:r>
        <w:r>
          <w:instrText xml:space="preserve"> PAGE   \* MERGEFORMAT </w:instrText>
        </w:r>
        <w:r>
          <w:fldChar w:fldCharType="separate"/>
        </w:r>
        <w:r w:rsidR="0006057C">
          <w:rPr>
            <w:noProof/>
          </w:rPr>
          <w:t>8</w:t>
        </w:r>
        <w:r>
          <w:rPr>
            <w:noProof/>
          </w:rPr>
          <w:fldChar w:fldCharType="end"/>
        </w:r>
      </w:p>
    </w:sdtContent>
  </w:sdt>
  <w:p w14:paraId="29662E42" w14:textId="77777777" w:rsidR="006E35D4" w:rsidRDefault="006E3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44E97"/>
    <w:multiLevelType w:val="hybridMultilevel"/>
    <w:tmpl w:val="F9A6E57C"/>
    <w:lvl w:ilvl="0" w:tplc="9964F7D4">
      <w:start w:val="1"/>
      <w:numFmt w:val="decimal"/>
      <w:lvlText w:val="%1)"/>
      <w:lvlJc w:val="left"/>
      <w:pPr>
        <w:ind w:left="720" w:hanging="360"/>
      </w:pPr>
      <w:rPr>
        <w:rFonts w:hint="default"/>
      </w:rPr>
    </w:lvl>
    <w:lvl w:ilvl="1" w:tplc="28D6EBEE" w:tentative="1">
      <w:start w:val="1"/>
      <w:numFmt w:val="lowerLetter"/>
      <w:lvlText w:val="%2."/>
      <w:lvlJc w:val="left"/>
      <w:pPr>
        <w:ind w:left="1440" w:hanging="360"/>
      </w:pPr>
    </w:lvl>
    <w:lvl w:ilvl="2" w:tplc="B006894E" w:tentative="1">
      <w:start w:val="1"/>
      <w:numFmt w:val="lowerRoman"/>
      <w:lvlText w:val="%3."/>
      <w:lvlJc w:val="right"/>
      <w:pPr>
        <w:ind w:left="2160" w:hanging="180"/>
      </w:pPr>
    </w:lvl>
    <w:lvl w:ilvl="3" w:tplc="094AB08E" w:tentative="1">
      <w:start w:val="1"/>
      <w:numFmt w:val="decimal"/>
      <w:lvlText w:val="%4."/>
      <w:lvlJc w:val="left"/>
      <w:pPr>
        <w:ind w:left="2880" w:hanging="360"/>
      </w:pPr>
    </w:lvl>
    <w:lvl w:ilvl="4" w:tplc="C750F34C" w:tentative="1">
      <w:start w:val="1"/>
      <w:numFmt w:val="lowerLetter"/>
      <w:lvlText w:val="%5."/>
      <w:lvlJc w:val="left"/>
      <w:pPr>
        <w:ind w:left="3600" w:hanging="360"/>
      </w:pPr>
    </w:lvl>
    <w:lvl w:ilvl="5" w:tplc="65C6F496" w:tentative="1">
      <w:start w:val="1"/>
      <w:numFmt w:val="lowerRoman"/>
      <w:lvlText w:val="%6."/>
      <w:lvlJc w:val="right"/>
      <w:pPr>
        <w:ind w:left="4320" w:hanging="180"/>
      </w:pPr>
    </w:lvl>
    <w:lvl w:ilvl="6" w:tplc="BF584C16" w:tentative="1">
      <w:start w:val="1"/>
      <w:numFmt w:val="decimal"/>
      <w:lvlText w:val="%7."/>
      <w:lvlJc w:val="left"/>
      <w:pPr>
        <w:ind w:left="5040" w:hanging="360"/>
      </w:pPr>
    </w:lvl>
    <w:lvl w:ilvl="7" w:tplc="8124C08A" w:tentative="1">
      <w:start w:val="1"/>
      <w:numFmt w:val="lowerLetter"/>
      <w:lvlText w:val="%8."/>
      <w:lvlJc w:val="left"/>
      <w:pPr>
        <w:ind w:left="5760" w:hanging="360"/>
      </w:pPr>
    </w:lvl>
    <w:lvl w:ilvl="8" w:tplc="EC74A64A" w:tentative="1">
      <w:start w:val="1"/>
      <w:numFmt w:val="lowerRoman"/>
      <w:lvlText w:val="%9."/>
      <w:lvlJc w:val="right"/>
      <w:pPr>
        <w:ind w:left="6480" w:hanging="180"/>
      </w:pPr>
    </w:lvl>
  </w:abstractNum>
  <w:abstractNum w:abstractNumId="1" w15:restartNumberingAfterBreak="1">
    <w:nsid w:val="046008A9"/>
    <w:multiLevelType w:val="hybridMultilevel"/>
    <w:tmpl w:val="1A8CE766"/>
    <w:lvl w:ilvl="0" w:tplc="0D7EE9D4">
      <w:start w:val="5"/>
      <w:numFmt w:val="decimal"/>
      <w:lvlText w:val="%1."/>
      <w:lvlJc w:val="left"/>
      <w:pPr>
        <w:ind w:left="720" w:hanging="360"/>
      </w:pPr>
      <w:rPr>
        <w:rFonts w:hint="default"/>
      </w:rPr>
    </w:lvl>
    <w:lvl w:ilvl="1" w:tplc="250473E4" w:tentative="1">
      <w:start w:val="1"/>
      <w:numFmt w:val="lowerLetter"/>
      <w:lvlText w:val="%2."/>
      <w:lvlJc w:val="left"/>
      <w:pPr>
        <w:ind w:left="1440" w:hanging="360"/>
      </w:pPr>
    </w:lvl>
    <w:lvl w:ilvl="2" w:tplc="5246AF04" w:tentative="1">
      <w:start w:val="1"/>
      <w:numFmt w:val="lowerRoman"/>
      <w:lvlText w:val="%3."/>
      <w:lvlJc w:val="right"/>
      <w:pPr>
        <w:ind w:left="2160" w:hanging="180"/>
      </w:pPr>
    </w:lvl>
    <w:lvl w:ilvl="3" w:tplc="9A8EC7CE" w:tentative="1">
      <w:start w:val="1"/>
      <w:numFmt w:val="decimal"/>
      <w:lvlText w:val="%4."/>
      <w:lvlJc w:val="left"/>
      <w:pPr>
        <w:ind w:left="2880" w:hanging="360"/>
      </w:pPr>
    </w:lvl>
    <w:lvl w:ilvl="4" w:tplc="D876C866" w:tentative="1">
      <w:start w:val="1"/>
      <w:numFmt w:val="lowerLetter"/>
      <w:lvlText w:val="%5."/>
      <w:lvlJc w:val="left"/>
      <w:pPr>
        <w:ind w:left="3600" w:hanging="360"/>
      </w:pPr>
    </w:lvl>
    <w:lvl w:ilvl="5" w:tplc="6B8AF61C" w:tentative="1">
      <w:start w:val="1"/>
      <w:numFmt w:val="lowerRoman"/>
      <w:lvlText w:val="%6."/>
      <w:lvlJc w:val="right"/>
      <w:pPr>
        <w:ind w:left="4320" w:hanging="180"/>
      </w:pPr>
    </w:lvl>
    <w:lvl w:ilvl="6" w:tplc="193A444E" w:tentative="1">
      <w:start w:val="1"/>
      <w:numFmt w:val="decimal"/>
      <w:lvlText w:val="%7."/>
      <w:lvlJc w:val="left"/>
      <w:pPr>
        <w:ind w:left="5040" w:hanging="360"/>
      </w:pPr>
    </w:lvl>
    <w:lvl w:ilvl="7" w:tplc="B6FC7FAA" w:tentative="1">
      <w:start w:val="1"/>
      <w:numFmt w:val="lowerLetter"/>
      <w:lvlText w:val="%8."/>
      <w:lvlJc w:val="left"/>
      <w:pPr>
        <w:ind w:left="5760" w:hanging="360"/>
      </w:pPr>
    </w:lvl>
    <w:lvl w:ilvl="8" w:tplc="01BC04F4" w:tentative="1">
      <w:start w:val="1"/>
      <w:numFmt w:val="lowerRoman"/>
      <w:lvlText w:val="%9."/>
      <w:lvlJc w:val="right"/>
      <w:pPr>
        <w:ind w:left="6480" w:hanging="180"/>
      </w:pPr>
    </w:lvl>
  </w:abstractNum>
  <w:abstractNum w:abstractNumId="2" w15:restartNumberingAfterBreak="1">
    <w:nsid w:val="05B52C5C"/>
    <w:multiLevelType w:val="hybridMultilevel"/>
    <w:tmpl w:val="11B244F0"/>
    <w:lvl w:ilvl="0" w:tplc="10ECA478">
      <w:start w:val="2017"/>
      <w:numFmt w:val="bullet"/>
      <w:lvlText w:val="-"/>
      <w:lvlJc w:val="left"/>
      <w:pPr>
        <w:ind w:left="720" w:hanging="360"/>
      </w:pPr>
      <w:rPr>
        <w:rFonts w:ascii="Times New Roman" w:eastAsia="Calibri" w:hAnsi="Times New Roman" w:cs="Times New Roman" w:hint="default"/>
      </w:rPr>
    </w:lvl>
    <w:lvl w:ilvl="1" w:tplc="11705BB6" w:tentative="1">
      <w:start w:val="1"/>
      <w:numFmt w:val="bullet"/>
      <w:lvlText w:val="o"/>
      <w:lvlJc w:val="left"/>
      <w:pPr>
        <w:ind w:left="1440" w:hanging="360"/>
      </w:pPr>
      <w:rPr>
        <w:rFonts w:ascii="Courier New" w:hAnsi="Courier New" w:cs="Courier New" w:hint="default"/>
      </w:rPr>
    </w:lvl>
    <w:lvl w:ilvl="2" w:tplc="D8B6534A" w:tentative="1">
      <w:start w:val="1"/>
      <w:numFmt w:val="bullet"/>
      <w:lvlText w:val=""/>
      <w:lvlJc w:val="left"/>
      <w:pPr>
        <w:ind w:left="2160" w:hanging="360"/>
      </w:pPr>
      <w:rPr>
        <w:rFonts w:ascii="Wingdings" w:hAnsi="Wingdings" w:hint="default"/>
      </w:rPr>
    </w:lvl>
    <w:lvl w:ilvl="3" w:tplc="C69277AC" w:tentative="1">
      <w:start w:val="1"/>
      <w:numFmt w:val="bullet"/>
      <w:lvlText w:val=""/>
      <w:lvlJc w:val="left"/>
      <w:pPr>
        <w:ind w:left="2880" w:hanging="360"/>
      </w:pPr>
      <w:rPr>
        <w:rFonts w:ascii="Symbol" w:hAnsi="Symbol" w:hint="default"/>
      </w:rPr>
    </w:lvl>
    <w:lvl w:ilvl="4" w:tplc="875C4BE0" w:tentative="1">
      <w:start w:val="1"/>
      <w:numFmt w:val="bullet"/>
      <w:lvlText w:val="o"/>
      <w:lvlJc w:val="left"/>
      <w:pPr>
        <w:ind w:left="3600" w:hanging="360"/>
      </w:pPr>
      <w:rPr>
        <w:rFonts w:ascii="Courier New" w:hAnsi="Courier New" w:cs="Courier New" w:hint="default"/>
      </w:rPr>
    </w:lvl>
    <w:lvl w:ilvl="5" w:tplc="66B6F37A" w:tentative="1">
      <w:start w:val="1"/>
      <w:numFmt w:val="bullet"/>
      <w:lvlText w:val=""/>
      <w:lvlJc w:val="left"/>
      <w:pPr>
        <w:ind w:left="4320" w:hanging="360"/>
      </w:pPr>
      <w:rPr>
        <w:rFonts w:ascii="Wingdings" w:hAnsi="Wingdings" w:hint="default"/>
      </w:rPr>
    </w:lvl>
    <w:lvl w:ilvl="6" w:tplc="337C72E8" w:tentative="1">
      <w:start w:val="1"/>
      <w:numFmt w:val="bullet"/>
      <w:lvlText w:val=""/>
      <w:lvlJc w:val="left"/>
      <w:pPr>
        <w:ind w:left="5040" w:hanging="360"/>
      </w:pPr>
      <w:rPr>
        <w:rFonts w:ascii="Symbol" w:hAnsi="Symbol" w:hint="default"/>
      </w:rPr>
    </w:lvl>
    <w:lvl w:ilvl="7" w:tplc="A2122C42" w:tentative="1">
      <w:start w:val="1"/>
      <w:numFmt w:val="bullet"/>
      <w:lvlText w:val="o"/>
      <w:lvlJc w:val="left"/>
      <w:pPr>
        <w:ind w:left="5760" w:hanging="360"/>
      </w:pPr>
      <w:rPr>
        <w:rFonts w:ascii="Courier New" w:hAnsi="Courier New" w:cs="Courier New" w:hint="default"/>
      </w:rPr>
    </w:lvl>
    <w:lvl w:ilvl="8" w:tplc="482AE34E" w:tentative="1">
      <w:start w:val="1"/>
      <w:numFmt w:val="bullet"/>
      <w:lvlText w:val=""/>
      <w:lvlJc w:val="left"/>
      <w:pPr>
        <w:ind w:left="6480" w:hanging="360"/>
      </w:pPr>
      <w:rPr>
        <w:rFonts w:ascii="Wingdings" w:hAnsi="Wingdings" w:hint="default"/>
      </w:rPr>
    </w:lvl>
  </w:abstractNum>
  <w:abstractNum w:abstractNumId="3" w15:restartNumberingAfterBreak="1">
    <w:nsid w:val="07882B2E"/>
    <w:multiLevelType w:val="hybridMultilevel"/>
    <w:tmpl w:val="CAFE16A0"/>
    <w:lvl w:ilvl="0" w:tplc="409C0C1E">
      <w:start w:val="5"/>
      <w:numFmt w:val="decimal"/>
      <w:lvlText w:val="%1."/>
      <w:lvlJc w:val="left"/>
      <w:pPr>
        <w:ind w:left="1085" w:hanging="360"/>
      </w:pPr>
      <w:rPr>
        <w:rFonts w:hint="default"/>
      </w:rPr>
    </w:lvl>
    <w:lvl w:ilvl="1" w:tplc="3D122414" w:tentative="1">
      <w:start w:val="1"/>
      <w:numFmt w:val="lowerLetter"/>
      <w:lvlText w:val="%2."/>
      <w:lvlJc w:val="left"/>
      <w:pPr>
        <w:ind w:left="1805" w:hanging="360"/>
      </w:pPr>
    </w:lvl>
    <w:lvl w:ilvl="2" w:tplc="5B482AF2" w:tentative="1">
      <w:start w:val="1"/>
      <w:numFmt w:val="lowerRoman"/>
      <w:lvlText w:val="%3."/>
      <w:lvlJc w:val="right"/>
      <w:pPr>
        <w:ind w:left="2525" w:hanging="180"/>
      </w:pPr>
    </w:lvl>
    <w:lvl w:ilvl="3" w:tplc="DB4A3A7C" w:tentative="1">
      <w:start w:val="1"/>
      <w:numFmt w:val="decimal"/>
      <w:lvlText w:val="%4."/>
      <w:lvlJc w:val="left"/>
      <w:pPr>
        <w:ind w:left="3245" w:hanging="360"/>
      </w:pPr>
    </w:lvl>
    <w:lvl w:ilvl="4" w:tplc="396A1284" w:tentative="1">
      <w:start w:val="1"/>
      <w:numFmt w:val="lowerLetter"/>
      <w:lvlText w:val="%5."/>
      <w:lvlJc w:val="left"/>
      <w:pPr>
        <w:ind w:left="3965" w:hanging="360"/>
      </w:pPr>
    </w:lvl>
    <w:lvl w:ilvl="5" w:tplc="B2DC4ACE" w:tentative="1">
      <w:start w:val="1"/>
      <w:numFmt w:val="lowerRoman"/>
      <w:lvlText w:val="%6."/>
      <w:lvlJc w:val="right"/>
      <w:pPr>
        <w:ind w:left="4685" w:hanging="180"/>
      </w:pPr>
    </w:lvl>
    <w:lvl w:ilvl="6" w:tplc="21528D18" w:tentative="1">
      <w:start w:val="1"/>
      <w:numFmt w:val="decimal"/>
      <w:lvlText w:val="%7."/>
      <w:lvlJc w:val="left"/>
      <w:pPr>
        <w:ind w:left="5405" w:hanging="360"/>
      </w:pPr>
    </w:lvl>
    <w:lvl w:ilvl="7" w:tplc="3F585E20" w:tentative="1">
      <w:start w:val="1"/>
      <w:numFmt w:val="lowerLetter"/>
      <w:lvlText w:val="%8."/>
      <w:lvlJc w:val="left"/>
      <w:pPr>
        <w:ind w:left="6125" w:hanging="360"/>
      </w:pPr>
    </w:lvl>
    <w:lvl w:ilvl="8" w:tplc="86E22528" w:tentative="1">
      <w:start w:val="1"/>
      <w:numFmt w:val="lowerRoman"/>
      <w:lvlText w:val="%9."/>
      <w:lvlJc w:val="right"/>
      <w:pPr>
        <w:ind w:left="6845" w:hanging="180"/>
      </w:pPr>
    </w:lvl>
  </w:abstractNum>
  <w:abstractNum w:abstractNumId="4" w15:restartNumberingAfterBreak="1">
    <w:nsid w:val="26400F92"/>
    <w:multiLevelType w:val="hybridMultilevel"/>
    <w:tmpl w:val="E7EA9052"/>
    <w:lvl w:ilvl="0" w:tplc="87900D60">
      <w:start w:val="1"/>
      <w:numFmt w:val="bullet"/>
      <w:lvlText w:val=""/>
      <w:lvlJc w:val="left"/>
      <w:pPr>
        <w:ind w:left="1123" w:hanging="360"/>
      </w:pPr>
      <w:rPr>
        <w:rFonts w:ascii="Symbol" w:hAnsi="Symbol" w:hint="default"/>
      </w:rPr>
    </w:lvl>
    <w:lvl w:ilvl="1" w:tplc="57EEB8E4" w:tentative="1">
      <w:start w:val="1"/>
      <w:numFmt w:val="bullet"/>
      <w:lvlText w:val="o"/>
      <w:lvlJc w:val="left"/>
      <w:pPr>
        <w:ind w:left="1843" w:hanging="360"/>
      </w:pPr>
      <w:rPr>
        <w:rFonts w:ascii="Courier New" w:hAnsi="Courier New" w:cs="Courier New" w:hint="default"/>
      </w:rPr>
    </w:lvl>
    <w:lvl w:ilvl="2" w:tplc="745E9D52" w:tentative="1">
      <w:start w:val="1"/>
      <w:numFmt w:val="bullet"/>
      <w:lvlText w:val=""/>
      <w:lvlJc w:val="left"/>
      <w:pPr>
        <w:ind w:left="2563" w:hanging="360"/>
      </w:pPr>
      <w:rPr>
        <w:rFonts w:ascii="Wingdings" w:hAnsi="Wingdings" w:hint="default"/>
      </w:rPr>
    </w:lvl>
    <w:lvl w:ilvl="3" w:tplc="C0A04D98" w:tentative="1">
      <w:start w:val="1"/>
      <w:numFmt w:val="bullet"/>
      <w:lvlText w:val=""/>
      <w:lvlJc w:val="left"/>
      <w:pPr>
        <w:ind w:left="3283" w:hanging="360"/>
      </w:pPr>
      <w:rPr>
        <w:rFonts w:ascii="Symbol" w:hAnsi="Symbol" w:hint="default"/>
      </w:rPr>
    </w:lvl>
    <w:lvl w:ilvl="4" w:tplc="1D98984C" w:tentative="1">
      <w:start w:val="1"/>
      <w:numFmt w:val="bullet"/>
      <w:lvlText w:val="o"/>
      <w:lvlJc w:val="left"/>
      <w:pPr>
        <w:ind w:left="4003" w:hanging="360"/>
      </w:pPr>
      <w:rPr>
        <w:rFonts w:ascii="Courier New" w:hAnsi="Courier New" w:cs="Courier New" w:hint="default"/>
      </w:rPr>
    </w:lvl>
    <w:lvl w:ilvl="5" w:tplc="020AA07A" w:tentative="1">
      <w:start w:val="1"/>
      <w:numFmt w:val="bullet"/>
      <w:lvlText w:val=""/>
      <w:lvlJc w:val="left"/>
      <w:pPr>
        <w:ind w:left="4723" w:hanging="360"/>
      </w:pPr>
      <w:rPr>
        <w:rFonts w:ascii="Wingdings" w:hAnsi="Wingdings" w:hint="default"/>
      </w:rPr>
    </w:lvl>
    <w:lvl w:ilvl="6" w:tplc="FF06254E" w:tentative="1">
      <w:start w:val="1"/>
      <w:numFmt w:val="bullet"/>
      <w:lvlText w:val=""/>
      <w:lvlJc w:val="left"/>
      <w:pPr>
        <w:ind w:left="5443" w:hanging="360"/>
      </w:pPr>
      <w:rPr>
        <w:rFonts w:ascii="Symbol" w:hAnsi="Symbol" w:hint="default"/>
      </w:rPr>
    </w:lvl>
    <w:lvl w:ilvl="7" w:tplc="9ED02662" w:tentative="1">
      <w:start w:val="1"/>
      <w:numFmt w:val="bullet"/>
      <w:lvlText w:val="o"/>
      <w:lvlJc w:val="left"/>
      <w:pPr>
        <w:ind w:left="6163" w:hanging="360"/>
      </w:pPr>
      <w:rPr>
        <w:rFonts w:ascii="Courier New" w:hAnsi="Courier New" w:cs="Courier New" w:hint="default"/>
      </w:rPr>
    </w:lvl>
    <w:lvl w:ilvl="8" w:tplc="C9DC949E" w:tentative="1">
      <w:start w:val="1"/>
      <w:numFmt w:val="bullet"/>
      <w:lvlText w:val=""/>
      <w:lvlJc w:val="left"/>
      <w:pPr>
        <w:ind w:left="6883" w:hanging="360"/>
      </w:pPr>
      <w:rPr>
        <w:rFonts w:ascii="Wingdings" w:hAnsi="Wingdings" w:hint="default"/>
      </w:rPr>
    </w:lvl>
  </w:abstractNum>
  <w:abstractNum w:abstractNumId="5" w15:restartNumberingAfterBreak="1">
    <w:nsid w:val="29805287"/>
    <w:multiLevelType w:val="hybridMultilevel"/>
    <w:tmpl w:val="286880CC"/>
    <w:lvl w:ilvl="0" w:tplc="4A4E04DC">
      <w:start w:val="5"/>
      <w:numFmt w:val="decimal"/>
      <w:lvlText w:val="%1."/>
      <w:lvlJc w:val="left"/>
      <w:pPr>
        <w:ind w:left="1445" w:hanging="360"/>
      </w:pPr>
      <w:rPr>
        <w:rFonts w:hint="default"/>
      </w:rPr>
    </w:lvl>
    <w:lvl w:ilvl="1" w:tplc="B8D2E672" w:tentative="1">
      <w:start w:val="1"/>
      <w:numFmt w:val="lowerLetter"/>
      <w:lvlText w:val="%2."/>
      <w:lvlJc w:val="left"/>
      <w:pPr>
        <w:ind w:left="2165" w:hanging="360"/>
      </w:pPr>
    </w:lvl>
    <w:lvl w:ilvl="2" w:tplc="56009D86" w:tentative="1">
      <w:start w:val="1"/>
      <w:numFmt w:val="lowerRoman"/>
      <w:lvlText w:val="%3."/>
      <w:lvlJc w:val="right"/>
      <w:pPr>
        <w:ind w:left="2885" w:hanging="180"/>
      </w:pPr>
    </w:lvl>
    <w:lvl w:ilvl="3" w:tplc="87540F52" w:tentative="1">
      <w:start w:val="1"/>
      <w:numFmt w:val="decimal"/>
      <w:lvlText w:val="%4."/>
      <w:lvlJc w:val="left"/>
      <w:pPr>
        <w:ind w:left="3605" w:hanging="360"/>
      </w:pPr>
    </w:lvl>
    <w:lvl w:ilvl="4" w:tplc="0F188576" w:tentative="1">
      <w:start w:val="1"/>
      <w:numFmt w:val="lowerLetter"/>
      <w:lvlText w:val="%5."/>
      <w:lvlJc w:val="left"/>
      <w:pPr>
        <w:ind w:left="4325" w:hanging="360"/>
      </w:pPr>
    </w:lvl>
    <w:lvl w:ilvl="5" w:tplc="8C202B00" w:tentative="1">
      <w:start w:val="1"/>
      <w:numFmt w:val="lowerRoman"/>
      <w:lvlText w:val="%6."/>
      <w:lvlJc w:val="right"/>
      <w:pPr>
        <w:ind w:left="5045" w:hanging="180"/>
      </w:pPr>
    </w:lvl>
    <w:lvl w:ilvl="6" w:tplc="E6388148" w:tentative="1">
      <w:start w:val="1"/>
      <w:numFmt w:val="decimal"/>
      <w:lvlText w:val="%7."/>
      <w:lvlJc w:val="left"/>
      <w:pPr>
        <w:ind w:left="5765" w:hanging="360"/>
      </w:pPr>
    </w:lvl>
    <w:lvl w:ilvl="7" w:tplc="439295F0" w:tentative="1">
      <w:start w:val="1"/>
      <w:numFmt w:val="lowerLetter"/>
      <w:lvlText w:val="%8."/>
      <w:lvlJc w:val="left"/>
      <w:pPr>
        <w:ind w:left="6485" w:hanging="360"/>
      </w:pPr>
    </w:lvl>
    <w:lvl w:ilvl="8" w:tplc="A15CD4AA" w:tentative="1">
      <w:start w:val="1"/>
      <w:numFmt w:val="lowerRoman"/>
      <w:lvlText w:val="%9."/>
      <w:lvlJc w:val="right"/>
      <w:pPr>
        <w:ind w:left="7205" w:hanging="180"/>
      </w:pPr>
    </w:lvl>
  </w:abstractNum>
  <w:abstractNum w:abstractNumId="6" w15:restartNumberingAfterBreak="1">
    <w:nsid w:val="40B46FDD"/>
    <w:multiLevelType w:val="hybridMultilevel"/>
    <w:tmpl w:val="A61ADA3E"/>
    <w:lvl w:ilvl="0" w:tplc="686E9CC2">
      <w:start w:val="1"/>
      <w:numFmt w:val="decimal"/>
      <w:lvlText w:val="%1)"/>
      <w:lvlJc w:val="left"/>
      <w:pPr>
        <w:ind w:left="792" w:hanging="564"/>
      </w:pPr>
      <w:rPr>
        <w:rFonts w:ascii="Times New Roman" w:eastAsia="Times New Roman" w:hAnsi="Times New Roman" w:cs="Times New Roman"/>
      </w:rPr>
    </w:lvl>
    <w:lvl w:ilvl="1" w:tplc="582E542C" w:tentative="1">
      <w:start w:val="1"/>
      <w:numFmt w:val="lowerLetter"/>
      <w:lvlText w:val="%2."/>
      <w:lvlJc w:val="left"/>
      <w:pPr>
        <w:ind w:left="1308" w:hanging="360"/>
      </w:pPr>
    </w:lvl>
    <w:lvl w:ilvl="2" w:tplc="AC780FB8" w:tentative="1">
      <w:start w:val="1"/>
      <w:numFmt w:val="lowerRoman"/>
      <w:lvlText w:val="%3."/>
      <w:lvlJc w:val="right"/>
      <w:pPr>
        <w:ind w:left="2028" w:hanging="180"/>
      </w:pPr>
    </w:lvl>
    <w:lvl w:ilvl="3" w:tplc="7E866B10" w:tentative="1">
      <w:start w:val="1"/>
      <w:numFmt w:val="decimal"/>
      <w:lvlText w:val="%4."/>
      <w:lvlJc w:val="left"/>
      <w:pPr>
        <w:ind w:left="2748" w:hanging="360"/>
      </w:pPr>
    </w:lvl>
    <w:lvl w:ilvl="4" w:tplc="BFF0F690" w:tentative="1">
      <w:start w:val="1"/>
      <w:numFmt w:val="lowerLetter"/>
      <w:lvlText w:val="%5."/>
      <w:lvlJc w:val="left"/>
      <w:pPr>
        <w:ind w:left="3468" w:hanging="360"/>
      </w:pPr>
    </w:lvl>
    <w:lvl w:ilvl="5" w:tplc="80222F1A" w:tentative="1">
      <w:start w:val="1"/>
      <w:numFmt w:val="lowerRoman"/>
      <w:lvlText w:val="%6."/>
      <w:lvlJc w:val="right"/>
      <w:pPr>
        <w:ind w:left="4188" w:hanging="180"/>
      </w:pPr>
    </w:lvl>
    <w:lvl w:ilvl="6" w:tplc="65481852" w:tentative="1">
      <w:start w:val="1"/>
      <w:numFmt w:val="decimal"/>
      <w:lvlText w:val="%7."/>
      <w:lvlJc w:val="left"/>
      <w:pPr>
        <w:ind w:left="4908" w:hanging="360"/>
      </w:pPr>
    </w:lvl>
    <w:lvl w:ilvl="7" w:tplc="78CEEC04" w:tentative="1">
      <w:start w:val="1"/>
      <w:numFmt w:val="lowerLetter"/>
      <w:lvlText w:val="%8."/>
      <w:lvlJc w:val="left"/>
      <w:pPr>
        <w:ind w:left="5628" w:hanging="360"/>
      </w:pPr>
    </w:lvl>
    <w:lvl w:ilvl="8" w:tplc="00749BD8" w:tentative="1">
      <w:start w:val="1"/>
      <w:numFmt w:val="lowerRoman"/>
      <w:lvlText w:val="%9."/>
      <w:lvlJc w:val="right"/>
      <w:pPr>
        <w:ind w:left="6348" w:hanging="180"/>
      </w:pPr>
    </w:lvl>
  </w:abstractNum>
  <w:abstractNum w:abstractNumId="7" w15:restartNumberingAfterBreak="1">
    <w:nsid w:val="476525E6"/>
    <w:multiLevelType w:val="hybridMultilevel"/>
    <w:tmpl w:val="8C948B0C"/>
    <w:lvl w:ilvl="0" w:tplc="85A0E5F8">
      <w:numFmt w:val="bullet"/>
      <w:lvlText w:val="-"/>
      <w:lvlJc w:val="left"/>
      <w:pPr>
        <w:ind w:left="720" w:hanging="360"/>
      </w:pPr>
      <w:rPr>
        <w:rFonts w:ascii="Cambria" w:eastAsia="Times New Roman" w:hAnsi="Cambria" w:cs="Times New Roman" w:hint="default"/>
      </w:rPr>
    </w:lvl>
    <w:lvl w:ilvl="1" w:tplc="E5347FBC" w:tentative="1">
      <w:start w:val="1"/>
      <w:numFmt w:val="bullet"/>
      <w:lvlText w:val="o"/>
      <w:lvlJc w:val="left"/>
      <w:pPr>
        <w:ind w:left="1440" w:hanging="360"/>
      </w:pPr>
      <w:rPr>
        <w:rFonts w:ascii="Courier New" w:hAnsi="Courier New" w:cs="Courier New" w:hint="default"/>
      </w:rPr>
    </w:lvl>
    <w:lvl w:ilvl="2" w:tplc="C784A8AA" w:tentative="1">
      <w:start w:val="1"/>
      <w:numFmt w:val="bullet"/>
      <w:lvlText w:val=""/>
      <w:lvlJc w:val="left"/>
      <w:pPr>
        <w:ind w:left="2160" w:hanging="360"/>
      </w:pPr>
      <w:rPr>
        <w:rFonts w:ascii="Wingdings" w:hAnsi="Wingdings" w:hint="default"/>
      </w:rPr>
    </w:lvl>
    <w:lvl w:ilvl="3" w:tplc="207A2A38" w:tentative="1">
      <w:start w:val="1"/>
      <w:numFmt w:val="bullet"/>
      <w:lvlText w:val=""/>
      <w:lvlJc w:val="left"/>
      <w:pPr>
        <w:ind w:left="2880" w:hanging="360"/>
      </w:pPr>
      <w:rPr>
        <w:rFonts w:ascii="Symbol" w:hAnsi="Symbol" w:hint="default"/>
      </w:rPr>
    </w:lvl>
    <w:lvl w:ilvl="4" w:tplc="F30227FC" w:tentative="1">
      <w:start w:val="1"/>
      <w:numFmt w:val="bullet"/>
      <w:lvlText w:val="o"/>
      <w:lvlJc w:val="left"/>
      <w:pPr>
        <w:ind w:left="3600" w:hanging="360"/>
      </w:pPr>
      <w:rPr>
        <w:rFonts w:ascii="Courier New" w:hAnsi="Courier New" w:cs="Courier New" w:hint="default"/>
      </w:rPr>
    </w:lvl>
    <w:lvl w:ilvl="5" w:tplc="3D38E90A" w:tentative="1">
      <w:start w:val="1"/>
      <w:numFmt w:val="bullet"/>
      <w:lvlText w:val=""/>
      <w:lvlJc w:val="left"/>
      <w:pPr>
        <w:ind w:left="4320" w:hanging="360"/>
      </w:pPr>
      <w:rPr>
        <w:rFonts w:ascii="Wingdings" w:hAnsi="Wingdings" w:hint="default"/>
      </w:rPr>
    </w:lvl>
    <w:lvl w:ilvl="6" w:tplc="CEB6A9A0" w:tentative="1">
      <w:start w:val="1"/>
      <w:numFmt w:val="bullet"/>
      <w:lvlText w:val=""/>
      <w:lvlJc w:val="left"/>
      <w:pPr>
        <w:ind w:left="5040" w:hanging="360"/>
      </w:pPr>
      <w:rPr>
        <w:rFonts w:ascii="Symbol" w:hAnsi="Symbol" w:hint="default"/>
      </w:rPr>
    </w:lvl>
    <w:lvl w:ilvl="7" w:tplc="E1A8A326" w:tentative="1">
      <w:start w:val="1"/>
      <w:numFmt w:val="bullet"/>
      <w:lvlText w:val="o"/>
      <w:lvlJc w:val="left"/>
      <w:pPr>
        <w:ind w:left="5760" w:hanging="360"/>
      </w:pPr>
      <w:rPr>
        <w:rFonts w:ascii="Courier New" w:hAnsi="Courier New" w:cs="Courier New" w:hint="default"/>
      </w:rPr>
    </w:lvl>
    <w:lvl w:ilvl="8" w:tplc="7578EA42" w:tentative="1">
      <w:start w:val="1"/>
      <w:numFmt w:val="bullet"/>
      <w:lvlText w:val=""/>
      <w:lvlJc w:val="left"/>
      <w:pPr>
        <w:ind w:left="6480" w:hanging="360"/>
      </w:pPr>
      <w:rPr>
        <w:rFonts w:ascii="Wingdings" w:hAnsi="Wingdings" w:hint="default"/>
      </w:rPr>
    </w:lvl>
  </w:abstractNum>
  <w:abstractNum w:abstractNumId="8" w15:restartNumberingAfterBreak="1">
    <w:nsid w:val="49B56C57"/>
    <w:multiLevelType w:val="hybridMultilevel"/>
    <w:tmpl w:val="7D4072AE"/>
    <w:lvl w:ilvl="0" w:tplc="FC1ED6DC">
      <w:start w:val="1"/>
      <w:numFmt w:val="decimal"/>
      <w:lvlText w:val="%1)"/>
      <w:lvlJc w:val="left"/>
      <w:pPr>
        <w:ind w:left="620" w:hanging="360"/>
      </w:pPr>
      <w:rPr>
        <w:rFonts w:hint="default"/>
      </w:rPr>
    </w:lvl>
    <w:lvl w:ilvl="1" w:tplc="35ECF42C" w:tentative="1">
      <w:start w:val="1"/>
      <w:numFmt w:val="lowerLetter"/>
      <w:lvlText w:val="%2."/>
      <w:lvlJc w:val="left"/>
      <w:pPr>
        <w:ind w:left="1340" w:hanging="360"/>
      </w:pPr>
    </w:lvl>
    <w:lvl w:ilvl="2" w:tplc="F5EAA2A2" w:tentative="1">
      <w:start w:val="1"/>
      <w:numFmt w:val="lowerRoman"/>
      <w:lvlText w:val="%3."/>
      <w:lvlJc w:val="right"/>
      <w:pPr>
        <w:ind w:left="2060" w:hanging="180"/>
      </w:pPr>
    </w:lvl>
    <w:lvl w:ilvl="3" w:tplc="B762C734" w:tentative="1">
      <w:start w:val="1"/>
      <w:numFmt w:val="decimal"/>
      <w:lvlText w:val="%4."/>
      <w:lvlJc w:val="left"/>
      <w:pPr>
        <w:ind w:left="2780" w:hanging="360"/>
      </w:pPr>
    </w:lvl>
    <w:lvl w:ilvl="4" w:tplc="8CF4002E" w:tentative="1">
      <w:start w:val="1"/>
      <w:numFmt w:val="lowerLetter"/>
      <w:lvlText w:val="%5."/>
      <w:lvlJc w:val="left"/>
      <w:pPr>
        <w:ind w:left="3500" w:hanging="360"/>
      </w:pPr>
    </w:lvl>
    <w:lvl w:ilvl="5" w:tplc="233E55DE" w:tentative="1">
      <w:start w:val="1"/>
      <w:numFmt w:val="lowerRoman"/>
      <w:lvlText w:val="%6."/>
      <w:lvlJc w:val="right"/>
      <w:pPr>
        <w:ind w:left="4220" w:hanging="180"/>
      </w:pPr>
    </w:lvl>
    <w:lvl w:ilvl="6" w:tplc="8884AF6A" w:tentative="1">
      <w:start w:val="1"/>
      <w:numFmt w:val="decimal"/>
      <w:lvlText w:val="%7."/>
      <w:lvlJc w:val="left"/>
      <w:pPr>
        <w:ind w:left="4940" w:hanging="360"/>
      </w:pPr>
    </w:lvl>
    <w:lvl w:ilvl="7" w:tplc="E376A97A" w:tentative="1">
      <w:start w:val="1"/>
      <w:numFmt w:val="lowerLetter"/>
      <w:lvlText w:val="%8."/>
      <w:lvlJc w:val="left"/>
      <w:pPr>
        <w:ind w:left="5660" w:hanging="360"/>
      </w:pPr>
    </w:lvl>
    <w:lvl w:ilvl="8" w:tplc="38185586" w:tentative="1">
      <w:start w:val="1"/>
      <w:numFmt w:val="lowerRoman"/>
      <w:lvlText w:val="%9."/>
      <w:lvlJc w:val="right"/>
      <w:pPr>
        <w:ind w:left="6380" w:hanging="180"/>
      </w:pPr>
    </w:lvl>
  </w:abstractNum>
  <w:abstractNum w:abstractNumId="9" w15:restartNumberingAfterBreak="1">
    <w:nsid w:val="566B07A4"/>
    <w:multiLevelType w:val="hybridMultilevel"/>
    <w:tmpl w:val="05F83E5C"/>
    <w:lvl w:ilvl="0" w:tplc="9BFC8EEE">
      <w:start w:val="1"/>
      <w:numFmt w:val="decimal"/>
      <w:lvlText w:val="%1)"/>
      <w:lvlJc w:val="left"/>
      <w:pPr>
        <w:ind w:left="720" w:hanging="360"/>
      </w:pPr>
      <w:rPr>
        <w:rFonts w:hint="default"/>
      </w:rPr>
    </w:lvl>
    <w:lvl w:ilvl="1" w:tplc="C17E8176" w:tentative="1">
      <w:start w:val="1"/>
      <w:numFmt w:val="lowerLetter"/>
      <w:lvlText w:val="%2."/>
      <w:lvlJc w:val="left"/>
      <w:pPr>
        <w:ind w:left="1440" w:hanging="360"/>
      </w:pPr>
    </w:lvl>
    <w:lvl w:ilvl="2" w:tplc="17CE9FDE" w:tentative="1">
      <w:start w:val="1"/>
      <w:numFmt w:val="lowerRoman"/>
      <w:lvlText w:val="%3."/>
      <w:lvlJc w:val="right"/>
      <w:pPr>
        <w:ind w:left="2160" w:hanging="180"/>
      </w:pPr>
    </w:lvl>
    <w:lvl w:ilvl="3" w:tplc="8C4E34B2" w:tentative="1">
      <w:start w:val="1"/>
      <w:numFmt w:val="decimal"/>
      <w:lvlText w:val="%4."/>
      <w:lvlJc w:val="left"/>
      <w:pPr>
        <w:ind w:left="2880" w:hanging="360"/>
      </w:pPr>
    </w:lvl>
    <w:lvl w:ilvl="4" w:tplc="0C8CC576" w:tentative="1">
      <w:start w:val="1"/>
      <w:numFmt w:val="lowerLetter"/>
      <w:lvlText w:val="%5."/>
      <w:lvlJc w:val="left"/>
      <w:pPr>
        <w:ind w:left="3600" w:hanging="360"/>
      </w:pPr>
    </w:lvl>
    <w:lvl w:ilvl="5" w:tplc="D5FCB526" w:tentative="1">
      <w:start w:val="1"/>
      <w:numFmt w:val="lowerRoman"/>
      <w:lvlText w:val="%6."/>
      <w:lvlJc w:val="right"/>
      <w:pPr>
        <w:ind w:left="4320" w:hanging="180"/>
      </w:pPr>
    </w:lvl>
    <w:lvl w:ilvl="6" w:tplc="100E316C" w:tentative="1">
      <w:start w:val="1"/>
      <w:numFmt w:val="decimal"/>
      <w:lvlText w:val="%7."/>
      <w:lvlJc w:val="left"/>
      <w:pPr>
        <w:ind w:left="5040" w:hanging="360"/>
      </w:pPr>
    </w:lvl>
    <w:lvl w:ilvl="7" w:tplc="76565616" w:tentative="1">
      <w:start w:val="1"/>
      <w:numFmt w:val="lowerLetter"/>
      <w:lvlText w:val="%8."/>
      <w:lvlJc w:val="left"/>
      <w:pPr>
        <w:ind w:left="5760" w:hanging="360"/>
      </w:pPr>
    </w:lvl>
    <w:lvl w:ilvl="8" w:tplc="19B81D58" w:tentative="1">
      <w:start w:val="1"/>
      <w:numFmt w:val="lowerRoman"/>
      <w:lvlText w:val="%9."/>
      <w:lvlJc w:val="right"/>
      <w:pPr>
        <w:ind w:left="6480" w:hanging="180"/>
      </w:pPr>
    </w:lvl>
  </w:abstractNum>
  <w:abstractNum w:abstractNumId="10" w15:restartNumberingAfterBreak="1">
    <w:nsid w:val="60990B64"/>
    <w:multiLevelType w:val="hybridMultilevel"/>
    <w:tmpl w:val="DAAC9FEE"/>
    <w:lvl w:ilvl="0" w:tplc="F33AB576">
      <w:start w:val="1"/>
      <w:numFmt w:val="decimal"/>
      <w:lvlText w:val="%1)"/>
      <w:lvlJc w:val="left"/>
      <w:pPr>
        <w:ind w:left="720" w:hanging="360"/>
      </w:pPr>
      <w:rPr>
        <w:rFonts w:hint="default"/>
      </w:rPr>
    </w:lvl>
    <w:lvl w:ilvl="1" w:tplc="F61E7C72" w:tentative="1">
      <w:start w:val="1"/>
      <w:numFmt w:val="lowerLetter"/>
      <w:lvlText w:val="%2."/>
      <w:lvlJc w:val="left"/>
      <w:pPr>
        <w:ind w:left="1440" w:hanging="360"/>
      </w:pPr>
    </w:lvl>
    <w:lvl w:ilvl="2" w:tplc="916C4646" w:tentative="1">
      <w:start w:val="1"/>
      <w:numFmt w:val="lowerRoman"/>
      <w:lvlText w:val="%3."/>
      <w:lvlJc w:val="right"/>
      <w:pPr>
        <w:ind w:left="2160" w:hanging="180"/>
      </w:pPr>
    </w:lvl>
    <w:lvl w:ilvl="3" w:tplc="3DB266DA" w:tentative="1">
      <w:start w:val="1"/>
      <w:numFmt w:val="decimal"/>
      <w:lvlText w:val="%4."/>
      <w:lvlJc w:val="left"/>
      <w:pPr>
        <w:ind w:left="2880" w:hanging="360"/>
      </w:pPr>
    </w:lvl>
    <w:lvl w:ilvl="4" w:tplc="43BCEFC8" w:tentative="1">
      <w:start w:val="1"/>
      <w:numFmt w:val="lowerLetter"/>
      <w:lvlText w:val="%5."/>
      <w:lvlJc w:val="left"/>
      <w:pPr>
        <w:ind w:left="3600" w:hanging="360"/>
      </w:pPr>
    </w:lvl>
    <w:lvl w:ilvl="5" w:tplc="67F2214A" w:tentative="1">
      <w:start w:val="1"/>
      <w:numFmt w:val="lowerRoman"/>
      <w:lvlText w:val="%6."/>
      <w:lvlJc w:val="right"/>
      <w:pPr>
        <w:ind w:left="4320" w:hanging="180"/>
      </w:pPr>
    </w:lvl>
    <w:lvl w:ilvl="6" w:tplc="6F765BB6" w:tentative="1">
      <w:start w:val="1"/>
      <w:numFmt w:val="decimal"/>
      <w:lvlText w:val="%7."/>
      <w:lvlJc w:val="left"/>
      <w:pPr>
        <w:ind w:left="5040" w:hanging="360"/>
      </w:pPr>
    </w:lvl>
    <w:lvl w:ilvl="7" w:tplc="B808C196" w:tentative="1">
      <w:start w:val="1"/>
      <w:numFmt w:val="lowerLetter"/>
      <w:lvlText w:val="%8."/>
      <w:lvlJc w:val="left"/>
      <w:pPr>
        <w:ind w:left="5760" w:hanging="360"/>
      </w:pPr>
    </w:lvl>
    <w:lvl w:ilvl="8" w:tplc="4372DE68" w:tentative="1">
      <w:start w:val="1"/>
      <w:numFmt w:val="lowerRoman"/>
      <w:lvlText w:val="%9."/>
      <w:lvlJc w:val="right"/>
      <w:pPr>
        <w:ind w:left="6480" w:hanging="180"/>
      </w:pPr>
    </w:lvl>
  </w:abstractNum>
  <w:abstractNum w:abstractNumId="11" w15:restartNumberingAfterBreak="1">
    <w:nsid w:val="66447E4B"/>
    <w:multiLevelType w:val="hybridMultilevel"/>
    <w:tmpl w:val="9CCCD376"/>
    <w:lvl w:ilvl="0" w:tplc="EA9A941E">
      <w:start w:val="3"/>
      <w:numFmt w:val="bullet"/>
      <w:lvlText w:val="-"/>
      <w:lvlJc w:val="left"/>
      <w:pPr>
        <w:ind w:left="720" w:hanging="360"/>
      </w:pPr>
      <w:rPr>
        <w:rFonts w:ascii="Times New Roman" w:eastAsia="Times New Roman" w:hAnsi="Times New Roman" w:cs="Times New Roman" w:hint="default"/>
      </w:rPr>
    </w:lvl>
    <w:lvl w:ilvl="1" w:tplc="D31421D0" w:tentative="1">
      <w:start w:val="1"/>
      <w:numFmt w:val="bullet"/>
      <w:lvlText w:val="o"/>
      <w:lvlJc w:val="left"/>
      <w:pPr>
        <w:ind w:left="1440" w:hanging="360"/>
      </w:pPr>
      <w:rPr>
        <w:rFonts w:ascii="Courier New" w:hAnsi="Courier New" w:cs="Courier New" w:hint="default"/>
      </w:rPr>
    </w:lvl>
    <w:lvl w:ilvl="2" w:tplc="9DECE520" w:tentative="1">
      <w:start w:val="1"/>
      <w:numFmt w:val="bullet"/>
      <w:lvlText w:val=""/>
      <w:lvlJc w:val="left"/>
      <w:pPr>
        <w:ind w:left="2160" w:hanging="360"/>
      </w:pPr>
      <w:rPr>
        <w:rFonts w:ascii="Wingdings" w:hAnsi="Wingdings" w:hint="default"/>
      </w:rPr>
    </w:lvl>
    <w:lvl w:ilvl="3" w:tplc="C0D686E8" w:tentative="1">
      <w:start w:val="1"/>
      <w:numFmt w:val="bullet"/>
      <w:lvlText w:val=""/>
      <w:lvlJc w:val="left"/>
      <w:pPr>
        <w:ind w:left="2880" w:hanging="360"/>
      </w:pPr>
      <w:rPr>
        <w:rFonts w:ascii="Symbol" w:hAnsi="Symbol" w:hint="default"/>
      </w:rPr>
    </w:lvl>
    <w:lvl w:ilvl="4" w:tplc="ED6CC8E4" w:tentative="1">
      <w:start w:val="1"/>
      <w:numFmt w:val="bullet"/>
      <w:lvlText w:val="o"/>
      <w:lvlJc w:val="left"/>
      <w:pPr>
        <w:ind w:left="3600" w:hanging="360"/>
      </w:pPr>
      <w:rPr>
        <w:rFonts w:ascii="Courier New" w:hAnsi="Courier New" w:cs="Courier New" w:hint="default"/>
      </w:rPr>
    </w:lvl>
    <w:lvl w:ilvl="5" w:tplc="77661694" w:tentative="1">
      <w:start w:val="1"/>
      <w:numFmt w:val="bullet"/>
      <w:lvlText w:val=""/>
      <w:lvlJc w:val="left"/>
      <w:pPr>
        <w:ind w:left="4320" w:hanging="360"/>
      </w:pPr>
      <w:rPr>
        <w:rFonts w:ascii="Wingdings" w:hAnsi="Wingdings" w:hint="default"/>
      </w:rPr>
    </w:lvl>
    <w:lvl w:ilvl="6" w:tplc="98546398" w:tentative="1">
      <w:start w:val="1"/>
      <w:numFmt w:val="bullet"/>
      <w:lvlText w:val=""/>
      <w:lvlJc w:val="left"/>
      <w:pPr>
        <w:ind w:left="5040" w:hanging="360"/>
      </w:pPr>
      <w:rPr>
        <w:rFonts w:ascii="Symbol" w:hAnsi="Symbol" w:hint="default"/>
      </w:rPr>
    </w:lvl>
    <w:lvl w:ilvl="7" w:tplc="45DC8A16" w:tentative="1">
      <w:start w:val="1"/>
      <w:numFmt w:val="bullet"/>
      <w:lvlText w:val="o"/>
      <w:lvlJc w:val="left"/>
      <w:pPr>
        <w:ind w:left="5760" w:hanging="360"/>
      </w:pPr>
      <w:rPr>
        <w:rFonts w:ascii="Courier New" w:hAnsi="Courier New" w:cs="Courier New" w:hint="default"/>
      </w:rPr>
    </w:lvl>
    <w:lvl w:ilvl="8" w:tplc="EDD237E0" w:tentative="1">
      <w:start w:val="1"/>
      <w:numFmt w:val="bullet"/>
      <w:lvlText w:val=""/>
      <w:lvlJc w:val="left"/>
      <w:pPr>
        <w:ind w:left="6480" w:hanging="360"/>
      </w:pPr>
      <w:rPr>
        <w:rFonts w:ascii="Wingdings" w:hAnsi="Wingdings" w:hint="default"/>
      </w:rPr>
    </w:lvl>
  </w:abstractNum>
  <w:abstractNum w:abstractNumId="12" w15:restartNumberingAfterBreak="1">
    <w:nsid w:val="6A633696"/>
    <w:multiLevelType w:val="hybridMultilevel"/>
    <w:tmpl w:val="258AA82C"/>
    <w:lvl w:ilvl="0" w:tplc="B8426296">
      <w:start w:val="5"/>
      <w:numFmt w:val="decimal"/>
      <w:lvlText w:val="%1."/>
      <w:lvlJc w:val="left"/>
      <w:pPr>
        <w:ind w:left="1445" w:hanging="360"/>
      </w:pPr>
      <w:rPr>
        <w:rFonts w:hint="default"/>
      </w:rPr>
    </w:lvl>
    <w:lvl w:ilvl="1" w:tplc="7DFEF442" w:tentative="1">
      <w:start w:val="1"/>
      <w:numFmt w:val="lowerLetter"/>
      <w:lvlText w:val="%2."/>
      <w:lvlJc w:val="left"/>
      <w:pPr>
        <w:ind w:left="2165" w:hanging="360"/>
      </w:pPr>
    </w:lvl>
    <w:lvl w:ilvl="2" w:tplc="4D285754" w:tentative="1">
      <w:start w:val="1"/>
      <w:numFmt w:val="lowerRoman"/>
      <w:lvlText w:val="%3."/>
      <w:lvlJc w:val="right"/>
      <w:pPr>
        <w:ind w:left="2885" w:hanging="180"/>
      </w:pPr>
    </w:lvl>
    <w:lvl w:ilvl="3" w:tplc="9B2428D6" w:tentative="1">
      <w:start w:val="1"/>
      <w:numFmt w:val="decimal"/>
      <w:lvlText w:val="%4."/>
      <w:lvlJc w:val="left"/>
      <w:pPr>
        <w:ind w:left="3605" w:hanging="360"/>
      </w:pPr>
    </w:lvl>
    <w:lvl w:ilvl="4" w:tplc="1410FA70" w:tentative="1">
      <w:start w:val="1"/>
      <w:numFmt w:val="lowerLetter"/>
      <w:lvlText w:val="%5."/>
      <w:lvlJc w:val="left"/>
      <w:pPr>
        <w:ind w:left="4325" w:hanging="360"/>
      </w:pPr>
    </w:lvl>
    <w:lvl w:ilvl="5" w:tplc="1D826AE0" w:tentative="1">
      <w:start w:val="1"/>
      <w:numFmt w:val="lowerRoman"/>
      <w:lvlText w:val="%6."/>
      <w:lvlJc w:val="right"/>
      <w:pPr>
        <w:ind w:left="5045" w:hanging="180"/>
      </w:pPr>
    </w:lvl>
    <w:lvl w:ilvl="6" w:tplc="B2C0EBA2" w:tentative="1">
      <w:start w:val="1"/>
      <w:numFmt w:val="decimal"/>
      <w:lvlText w:val="%7."/>
      <w:lvlJc w:val="left"/>
      <w:pPr>
        <w:ind w:left="5765" w:hanging="360"/>
      </w:pPr>
    </w:lvl>
    <w:lvl w:ilvl="7" w:tplc="6C44CB2C" w:tentative="1">
      <w:start w:val="1"/>
      <w:numFmt w:val="lowerLetter"/>
      <w:lvlText w:val="%8."/>
      <w:lvlJc w:val="left"/>
      <w:pPr>
        <w:ind w:left="6485" w:hanging="360"/>
      </w:pPr>
    </w:lvl>
    <w:lvl w:ilvl="8" w:tplc="FFB68436" w:tentative="1">
      <w:start w:val="1"/>
      <w:numFmt w:val="lowerRoman"/>
      <w:lvlText w:val="%9."/>
      <w:lvlJc w:val="right"/>
      <w:pPr>
        <w:ind w:left="7205" w:hanging="180"/>
      </w:pPr>
    </w:lvl>
  </w:abstractNum>
  <w:abstractNum w:abstractNumId="13" w15:restartNumberingAfterBreak="1">
    <w:nsid w:val="6B741224"/>
    <w:multiLevelType w:val="hybridMultilevel"/>
    <w:tmpl w:val="8C80B06A"/>
    <w:lvl w:ilvl="0" w:tplc="2C4832E2">
      <w:start w:val="1"/>
      <w:numFmt w:val="decimal"/>
      <w:lvlText w:val="%1)"/>
      <w:lvlJc w:val="left"/>
      <w:pPr>
        <w:ind w:left="720" w:hanging="360"/>
      </w:pPr>
      <w:rPr>
        <w:rFonts w:hint="default"/>
      </w:rPr>
    </w:lvl>
    <w:lvl w:ilvl="1" w:tplc="868884EA" w:tentative="1">
      <w:start w:val="1"/>
      <w:numFmt w:val="lowerLetter"/>
      <w:lvlText w:val="%2."/>
      <w:lvlJc w:val="left"/>
      <w:pPr>
        <w:ind w:left="1440" w:hanging="360"/>
      </w:pPr>
    </w:lvl>
    <w:lvl w:ilvl="2" w:tplc="650E5F68" w:tentative="1">
      <w:start w:val="1"/>
      <w:numFmt w:val="lowerRoman"/>
      <w:lvlText w:val="%3."/>
      <w:lvlJc w:val="right"/>
      <w:pPr>
        <w:ind w:left="2160" w:hanging="180"/>
      </w:pPr>
    </w:lvl>
    <w:lvl w:ilvl="3" w:tplc="99D4DC84" w:tentative="1">
      <w:start w:val="1"/>
      <w:numFmt w:val="decimal"/>
      <w:lvlText w:val="%4."/>
      <w:lvlJc w:val="left"/>
      <w:pPr>
        <w:ind w:left="2880" w:hanging="360"/>
      </w:pPr>
    </w:lvl>
    <w:lvl w:ilvl="4" w:tplc="60AAC484" w:tentative="1">
      <w:start w:val="1"/>
      <w:numFmt w:val="lowerLetter"/>
      <w:lvlText w:val="%5."/>
      <w:lvlJc w:val="left"/>
      <w:pPr>
        <w:ind w:left="3600" w:hanging="360"/>
      </w:pPr>
    </w:lvl>
    <w:lvl w:ilvl="5" w:tplc="915C0D38" w:tentative="1">
      <w:start w:val="1"/>
      <w:numFmt w:val="lowerRoman"/>
      <w:lvlText w:val="%6."/>
      <w:lvlJc w:val="right"/>
      <w:pPr>
        <w:ind w:left="4320" w:hanging="180"/>
      </w:pPr>
    </w:lvl>
    <w:lvl w:ilvl="6" w:tplc="84FC1C04" w:tentative="1">
      <w:start w:val="1"/>
      <w:numFmt w:val="decimal"/>
      <w:lvlText w:val="%7."/>
      <w:lvlJc w:val="left"/>
      <w:pPr>
        <w:ind w:left="5040" w:hanging="360"/>
      </w:pPr>
    </w:lvl>
    <w:lvl w:ilvl="7" w:tplc="1AE402EE" w:tentative="1">
      <w:start w:val="1"/>
      <w:numFmt w:val="lowerLetter"/>
      <w:lvlText w:val="%8."/>
      <w:lvlJc w:val="left"/>
      <w:pPr>
        <w:ind w:left="5760" w:hanging="360"/>
      </w:pPr>
    </w:lvl>
    <w:lvl w:ilvl="8" w:tplc="CF8E0956" w:tentative="1">
      <w:start w:val="1"/>
      <w:numFmt w:val="lowerRoman"/>
      <w:lvlText w:val="%9."/>
      <w:lvlJc w:val="right"/>
      <w:pPr>
        <w:ind w:left="6480" w:hanging="180"/>
      </w:pPr>
    </w:lvl>
  </w:abstractNum>
  <w:abstractNum w:abstractNumId="14" w15:restartNumberingAfterBreak="1">
    <w:nsid w:val="6EAE4CDB"/>
    <w:multiLevelType w:val="hybridMultilevel"/>
    <w:tmpl w:val="BCFED5A0"/>
    <w:lvl w:ilvl="0" w:tplc="6C06C388">
      <w:start w:val="1"/>
      <w:numFmt w:val="decimal"/>
      <w:lvlText w:val="%1)"/>
      <w:lvlJc w:val="left"/>
      <w:pPr>
        <w:ind w:left="620" w:hanging="360"/>
      </w:pPr>
      <w:rPr>
        <w:rFonts w:hint="default"/>
      </w:rPr>
    </w:lvl>
    <w:lvl w:ilvl="1" w:tplc="D9704FF6" w:tentative="1">
      <w:start w:val="1"/>
      <w:numFmt w:val="lowerLetter"/>
      <w:lvlText w:val="%2."/>
      <w:lvlJc w:val="left"/>
      <w:pPr>
        <w:ind w:left="1340" w:hanging="360"/>
      </w:pPr>
    </w:lvl>
    <w:lvl w:ilvl="2" w:tplc="1C84439E" w:tentative="1">
      <w:start w:val="1"/>
      <w:numFmt w:val="lowerRoman"/>
      <w:lvlText w:val="%3."/>
      <w:lvlJc w:val="right"/>
      <w:pPr>
        <w:ind w:left="2060" w:hanging="180"/>
      </w:pPr>
    </w:lvl>
    <w:lvl w:ilvl="3" w:tplc="5B22876A" w:tentative="1">
      <w:start w:val="1"/>
      <w:numFmt w:val="decimal"/>
      <w:lvlText w:val="%4."/>
      <w:lvlJc w:val="left"/>
      <w:pPr>
        <w:ind w:left="2780" w:hanging="360"/>
      </w:pPr>
    </w:lvl>
    <w:lvl w:ilvl="4" w:tplc="91CEF6B8" w:tentative="1">
      <w:start w:val="1"/>
      <w:numFmt w:val="lowerLetter"/>
      <w:lvlText w:val="%5."/>
      <w:lvlJc w:val="left"/>
      <w:pPr>
        <w:ind w:left="3500" w:hanging="360"/>
      </w:pPr>
    </w:lvl>
    <w:lvl w:ilvl="5" w:tplc="87B832CE" w:tentative="1">
      <w:start w:val="1"/>
      <w:numFmt w:val="lowerRoman"/>
      <w:lvlText w:val="%6."/>
      <w:lvlJc w:val="right"/>
      <w:pPr>
        <w:ind w:left="4220" w:hanging="180"/>
      </w:pPr>
    </w:lvl>
    <w:lvl w:ilvl="6" w:tplc="57E2105E" w:tentative="1">
      <w:start w:val="1"/>
      <w:numFmt w:val="decimal"/>
      <w:lvlText w:val="%7."/>
      <w:lvlJc w:val="left"/>
      <w:pPr>
        <w:ind w:left="4940" w:hanging="360"/>
      </w:pPr>
    </w:lvl>
    <w:lvl w:ilvl="7" w:tplc="2B84EECC" w:tentative="1">
      <w:start w:val="1"/>
      <w:numFmt w:val="lowerLetter"/>
      <w:lvlText w:val="%8."/>
      <w:lvlJc w:val="left"/>
      <w:pPr>
        <w:ind w:left="5660" w:hanging="360"/>
      </w:pPr>
    </w:lvl>
    <w:lvl w:ilvl="8" w:tplc="C89C97CC" w:tentative="1">
      <w:start w:val="1"/>
      <w:numFmt w:val="lowerRoman"/>
      <w:lvlText w:val="%9."/>
      <w:lvlJc w:val="right"/>
      <w:pPr>
        <w:ind w:left="6380" w:hanging="180"/>
      </w:pPr>
    </w:lvl>
  </w:abstractNum>
  <w:abstractNum w:abstractNumId="15" w15:restartNumberingAfterBreak="1">
    <w:nsid w:val="72D94001"/>
    <w:multiLevelType w:val="hybridMultilevel"/>
    <w:tmpl w:val="2EACC2A8"/>
    <w:lvl w:ilvl="0" w:tplc="57AE1BA0">
      <w:start w:val="1"/>
      <w:numFmt w:val="decimal"/>
      <w:lvlText w:val="%1."/>
      <w:lvlJc w:val="left"/>
      <w:pPr>
        <w:ind w:left="1085" w:hanging="360"/>
      </w:pPr>
      <w:rPr>
        <w:rFonts w:hint="default"/>
      </w:rPr>
    </w:lvl>
    <w:lvl w:ilvl="1" w:tplc="3D80B708" w:tentative="1">
      <w:start w:val="1"/>
      <w:numFmt w:val="lowerLetter"/>
      <w:lvlText w:val="%2."/>
      <w:lvlJc w:val="left"/>
      <w:pPr>
        <w:ind w:left="1805" w:hanging="360"/>
      </w:pPr>
    </w:lvl>
    <w:lvl w:ilvl="2" w:tplc="459A8840" w:tentative="1">
      <w:start w:val="1"/>
      <w:numFmt w:val="lowerRoman"/>
      <w:lvlText w:val="%3."/>
      <w:lvlJc w:val="right"/>
      <w:pPr>
        <w:ind w:left="2525" w:hanging="180"/>
      </w:pPr>
    </w:lvl>
    <w:lvl w:ilvl="3" w:tplc="6C02F0A4" w:tentative="1">
      <w:start w:val="1"/>
      <w:numFmt w:val="decimal"/>
      <w:lvlText w:val="%4."/>
      <w:lvlJc w:val="left"/>
      <w:pPr>
        <w:ind w:left="3245" w:hanging="360"/>
      </w:pPr>
    </w:lvl>
    <w:lvl w:ilvl="4" w:tplc="674E90C6" w:tentative="1">
      <w:start w:val="1"/>
      <w:numFmt w:val="lowerLetter"/>
      <w:lvlText w:val="%5."/>
      <w:lvlJc w:val="left"/>
      <w:pPr>
        <w:ind w:left="3965" w:hanging="360"/>
      </w:pPr>
    </w:lvl>
    <w:lvl w:ilvl="5" w:tplc="6D42F714" w:tentative="1">
      <w:start w:val="1"/>
      <w:numFmt w:val="lowerRoman"/>
      <w:lvlText w:val="%6."/>
      <w:lvlJc w:val="right"/>
      <w:pPr>
        <w:ind w:left="4685" w:hanging="180"/>
      </w:pPr>
    </w:lvl>
    <w:lvl w:ilvl="6" w:tplc="4B7AE3C6" w:tentative="1">
      <w:start w:val="1"/>
      <w:numFmt w:val="decimal"/>
      <w:lvlText w:val="%7."/>
      <w:lvlJc w:val="left"/>
      <w:pPr>
        <w:ind w:left="5405" w:hanging="360"/>
      </w:pPr>
    </w:lvl>
    <w:lvl w:ilvl="7" w:tplc="E48423AE" w:tentative="1">
      <w:start w:val="1"/>
      <w:numFmt w:val="lowerLetter"/>
      <w:lvlText w:val="%8."/>
      <w:lvlJc w:val="left"/>
      <w:pPr>
        <w:ind w:left="6125" w:hanging="360"/>
      </w:pPr>
    </w:lvl>
    <w:lvl w:ilvl="8" w:tplc="4BA2F328" w:tentative="1">
      <w:start w:val="1"/>
      <w:numFmt w:val="lowerRoman"/>
      <w:lvlText w:val="%9."/>
      <w:lvlJc w:val="right"/>
      <w:pPr>
        <w:ind w:left="6845" w:hanging="180"/>
      </w:pPr>
    </w:lvl>
  </w:abstractNum>
  <w:abstractNum w:abstractNumId="16" w15:restartNumberingAfterBreak="1">
    <w:nsid w:val="7B931034"/>
    <w:multiLevelType w:val="hybridMultilevel"/>
    <w:tmpl w:val="7E70226E"/>
    <w:lvl w:ilvl="0" w:tplc="221E1E6A">
      <w:start w:val="2017"/>
      <w:numFmt w:val="bullet"/>
      <w:lvlText w:val="-"/>
      <w:lvlJc w:val="left"/>
      <w:pPr>
        <w:ind w:left="360" w:hanging="360"/>
      </w:pPr>
      <w:rPr>
        <w:rFonts w:ascii="Times New Roman" w:eastAsia="Calibri" w:hAnsi="Times New Roman" w:cs="Times New Roman" w:hint="default"/>
      </w:rPr>
    </w:lvl>
    <w:lvl w:ilvl="1" w:tplc="1B108E20" w:tentative="1">
      <w:start w:val="1"/>
      <w:numFmt w:val="bullet"/>
      <w:lvlText w:val="o"/>
      <w:lvlJc w:val="left"/>
      <w:pPr>
        <w:ind w:left="1080" w:hanging="360"/>
      </w:pPr>
      <w:rPr>
        <w:rFonts w:ascii="Courier New" w:hAnsi="Courier New" w:cs="Courier New" w:hint="default"/>
      </w:rPr>
    </w:lvl>
    <w:lvl w:ilvl="2" w:tplc="D0F00190" w:tentative="1">
      <w:start w:val="1"/>
      <w:numFmt w:val="bullet"/>
      <w:lvlText w:val=""/>
      <w:lvlJc w:val="left"/>
      <w:pPr>
        <w:ind w:left="1800" w:hanging="360"/>
      </w:pPr>
      <w:rPr>
        <w:rFonts w:ascii="Wingdings" w:hAnsi="Wingdings" w:hint="default"/>
      </w:rPr>
    </w:lvl>
    <w:lvl w:ilvl="3" w:tplc="43489B5E" w:tentative="1">
      <w:start w:val="1"/>
      <w:numFmt w:val="bullet"/>
      <w:lvlText w:val=""/>
      <w:lvlJc w:val="left"/>
      <w:pPr>
        <w:ind w:left="2520" w:hanging="360"/>
      </w:pPr>
      <w:rPr>
        <w:rFonts w:ascii="Symbol" w:hAnsi="Symbol" w:hint="default"/>
      </w:rPr>
    </w:lvl>
    <w:lvl w:ilvl="4" w:tplc="E48AFDCE" w:tentative="1">
      <w:start w:val="1"/>
      <w:numFmt w:val="bullet"/>
      <w:lvlText w:val="o"/>
      <w:lvlJc w:val="left"/>
      <w:pPr>
        <w:ind w:left="3240" w:hanging="360"/>
      </w:pPr>
      <w:rPr>
        <w:rFonts w:ascii="Courier New" w:hAnsi="Courier New" w:cs="Courier New" w:hint="default"/>
      </w:rPr>
    </w:lvl>
    <w:lvl w:ilvl="5" w:tplc="4E5CB0D6" w:tentative="1">
      <w:start w:val="1"/>
      <w:numFmt w:val="bullet"/>
      <w:lvlText w:val=""/>
      <w:lvlJc w:val="left"/>
      <w:pPr>
        <w:ind w:left="3960" w:hanging="360"/>
      </w:pPr>
      <w:rPr>
        <w:rFonts w:ascii="Wingdings" w:hAnsi="Wingdings" w:hint="default"/>
      </w:rPr>
    </w:lvl>
    <w:lvl w:ilvl="6" w:tplc="B76E9184" w:tentative="1">
      <w:start w:val="1"/>
      <w:numFmt w:val="bullet"/>
      <w:lvlText w:val=""/>
      <w:lvlJc w:val="left"/>
      <w:pPr>
        <w:ind w:left="4680" w:hanging="360"/>
      </w:pPr>
      <w:rPr>
        <w:rFonts w:ascii="Symbol" w:hAnsi="Symbol" w:hint="default"/>
      </w:rPr>
    </w:lvl>
    <w:lvl w:ilvl="7" w:tplc="E47AB044" w:tentative="1">
      <w:start w:val="1"/>
      <w:numFmt w:val="bullet"/>
      <w:lvlText w:val="o"/>
      <w:lvlJc w:val="left"/>
      <w:pPr>
        <w:ind w:left="5400" w:hanging="360"/>
      </w:pPr>
      <w:rPr>
        <w:rFonts w:ascii="Courier New" w:hAnsi="Courier New" w:cs="Courier New" w:hint="default"/>
      </w:rPr>
    </w:lvl>
    <w:lvl w:ilvl="8" w:tplc="9508DB22"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8"/>
  </w:num>
  <w:num w:numId="4">
    <w:abstractNumId w:val="14"/>
  </w:num>
  <w:num w:numId="5">
    <w:abstractNumId w:val="4"/>
  </w:num>
  <w:num w:numId="6">
    <w:abstractNumId w:val="7"/>
  </w:num>
  <w:num w:numId="7">
    <w:abstractNumId w:val="3"/>
  </w:num>
  <w:num w:numId="8">
    <w:abstractNumId w:val="1"/>
  </w:num>
  <w:num w:numId="9">
    <w:abstractNumId w:val="12"/>
  </w:num>
  <w:num w:numId="10">
    <w:abstractNumId w:val="5"/>
  </w:num>
  <w:num w:numId="11">
    <w:abstractNumId w:val="11"/>
  </w:num>
  <w:num w:numId="12">
    <w:abstractNumId w:val="6"/>
  </w:num>
  <w:num w:numId="13">
    <w:abstractNumId w:val="9"/>
  </w:num>
  <w:num w:numId="14">
    <w:abstractNumId w:val="0"/>
  </w:num>
  <w:num w:numId="15">
    <w:abstractNumId w:val="16"/>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88"/>
    <w:rsid w:val="00003B47"/>
    <w:rsid w:val="00003D69"/>
    <w:rsid w:val="00012E91"/>
    <w:rsid w:val="00016567"/>
    <w:rsid w:val="000259BE"/>
    <w:rsid w:val="00031364"/>
    <w:rsid w:val="0003391E"/>
    <w:rsid w:val="00047406"/>
    <w:rsid w:val="00050D09"/>
    <w:rsid w:val="00052657"/>
    <w:rsid w:val="0005630E"/>
    <w:rsid w:val="00056FFE"/>
    <w:rsid w:val="0006057C"/>
    <w:rsid w:val="00060849"/>
    <w:rsid w:val="00063446"/>
    <w:rsid w:val="00064AFF"/>
    <w:rsid w:val="000754B3"/>
    <w:rsid w:val="0007674D"/>
    <w:rsid w:val="0008718F"/>
    <w:rsid w:val="00087451"/>
    <w:rsid w:val="00087587"/>
    <w:rsid w:val="00087AE9"/>
    <w:rsid w:val="0009085E"/>
    <w:rsid w:val="000954ED"/>
    <w:rsid w:val="000B4EFE"/>
    <w:rsid w:val="000C0222"/>
    <w:rsid w:val="000C44E4"/>
    <w:rsid w:val="000C4D2D"/>
    <w:rsid w:val="000C78E6"/>
    <w:rsid w:val="000E056E"/>
    <w:rsid w:val="000E7589"/>
    <w:rsid w:val="000F5102"/>
    <w:rsid w:val="00101937"/>
    <w:rsid w:val="00106E39"/>
    <w:rsid w:val="00106F94"/>
    <w:rsid w:val="00111311"/>
    <w:rsid w:val="001114A8"/>
    <w:rsid w:val="00113C64"/>
    <w:rsid w:val="00114640"/>
    <w:rsid w:val="00123B02"/>
    <w:rsid w:val="00141DD2"/>
    <w:rsid w:val="001420F7"/>
    <w:rsid w:val="001470F1"/>
    <w:rsid w:val="0015121A"/>
    <w:rsid w:val="00155D7A"/>
    <w:rsid w:val="00156487"/>
    <w:rsid w:val="00156750"/>
    <w:rsid w:val="0016015E"/>
    <w:rsid w:val="00161647"/>
    <w:rsid w:val="00164017"/>
    <w:rsid w:val="00170B58"/>
    <w:rsid w:val="00171C87"/>
    <w:rsid w:val="00175F3C"/>
    <w:rsid w:val="00177449"/>
    <w:rsid w:val="0018035F"/>
    <w:rsid w:val="001807BB"/>
    <w:rsid w:val="00182956"/>
    <w:rsid w:val="00185968"/>
    <w:rsid w:val="001B1B15"/>
    <w:rsid w:val="001B50DA"/>
    <w:rsid w:val="001C05E2"/>
    <w:rsid w:val="001C45AC"/>
    <w:rsid w:val="001E1EA0"/>
    <w:rsid w:val="001F0223"/>
    <w:rsid w:val="001F3847"/>
    <w:rsid w:val="001F5971"/>
    <w:rsid w:val="001F6499"/>
    <w:rsid w:val="0020255C"/>
    <w:rsid w:val="002160E3"/>
    <w:rsid w:val="00217FD6"/>
    <w:rsid w:val="00222C95"/>
    <w:rsid w:val="00224FF8"/>
    <w:rsid w:val="0024179D"/>
    <w:rsid w:val="00243A9B"/>
    <w:rsid w:val="002450F0"/>
    <w:rsid w:val="00246DA4"/>
    <w:rsid w:val="00247D4A"/>
    <w:rsid w:val="002574E6"/>
    <w:rsid w:val="00261913"/>
    <w:rsid w:val="00262845"/>
    <w:rsid w:val="00265F1C"/>
    <w:rsid w:val="00286F08"/>
    <w:rsid w:val="00293120"/>
    <w:rsid w:val="002960B7"/>
    <w:rsid w:val="002A234A"/>
    <w:rsid w:val="002B4723"/>
    <w:rsid w:val="002B6A93"/>
    <w:rsid w:val="002C0ACD"/>
    <w:rsid w:val="002C2A5C"/>
    <w:rsid w:val="002C527E"/>
    <w:rsid w:val="002C56BC"/>
    <w:rsid w:val="002C7259"/>
    <w:rsid w:val="002D67D8"/>
    <w:rsid w:val="002D7166"/>
    <w:rsid w:val="002E13B4"/>
    <w:rsid w:val="002E264C"/>
    <w:rsid w:val="002E5A95"/>
    <w:rsid w:val="002F1D71"/>
    <w:rsid w:val="002F1F46"/>
    <w:rsid w:val="002F4B13"/>
    <w:rsid w:val="002F52E2"/>
    <w:rsid w:val="002F6CDE"/>
    <w:rsid w:val="002F7C2D"/>
    <w:rsid w:val="00301726"/>
    <w:rsid w:val="00305FDF"/>
    <w:rsid w:val="00306CA0"/>
    <w:rsid w:val="003157E9"/>
    <w:rsid w:val="00325BFD"/>
    <w:rsid w:val="003272CB"/>
    <w:rsid w:val="00327B93"/>
    <w:rsid w:val="00330B03"/>
    <w:rsid w:val="0034599E"/>
    <w:rsid w:val="00345D02"/>
    <w:rsid w:val="00347A07"/>
    <w:rsid w:val="00364D64"/>
    <w:rsid w:val="00367545"/>
    <w:rsid w:val="00371A18"/>
    <w:rsid w:val="00374554"/>
    <w:rsid w:val="00374CAD"/>
    <w:rsid w:val="003A3BBD"/>
    <w:rsid w:val="003A71C2"/>
    <w:rsid w:val="003B044A"/>
    <w:rsid w:val="003B1642"/>
    <w:rsid w:val="003B4B3E"/>
    <w:rsid w:val="003C3CD9"/>
    <w:rsid w:val="003D1F6B"/>
    <w:rsid w:val="003D1F8A"/>
    <w:rsid w:val="003E51D8"/>
    <w:rsid w:val="003E71C5"/>
    <w:rsid w:val="003F5C6E"/>
    <w:rsid w:val="00415538"/>
    <w:rsid w:val="00417087"/>
    <w:rsid w:val="00420BDC"/>
    <w:rsid w:val="00422B12"/>
    <w:rsid w:val="004327C5"/>
    <w:rsid w:val="00432CFC"/>
    <w:rsid w:val="004330F8"/>
    <w:rsid w:val="004360B2"/>
    <w:rsid w:val="00444D26"/>
    <w:rsid w:val="00446DAB"/>
    <w:rsid w:val="00447527"/>
    <w:rsid w:val="0045563C"/>
    <w:rsid w:val="00466C3A"/>
    <w:rsid w:val="00471C87"/>
    <w:rsid w:val="00473ED4"/>
    <w:rsid w:val="00473F9D"/>
    <w:rsid w:val="00477888"/>
    <w:rsid w:val="00485616"/>
    <w:rsid w:val="00490E1B"/>
    <w:rsid w:val="00493A83"/>
    <w:rsid w:val="00497D16"/>
    <w:rsid w:val="00497FAC"/>
    <w:rsid w:val="004A3F35"/>
    <w:rsid w:val="004B2D3A"/>
    <w:rsid w:val="004B4668"/>
    <w:rsid w:val="004C5DAC"/>
    <w:rsid w:val="004D5914"/>
    <w:rsid w:val="004D6765"/>
    <w:rsid w:val="004E1F8F"/>
    <w:rsid w:val="004E4DD9"/>
    <w:rsid w:val="004E638D"/>
    <w:rsid w:val="004F429E"/>
    <w:rsid w:val="004F6E35"/>
    <w:rsid w:val="00502F05"/>
    <w:rsid w:val="00506F9F"/>
    <w:rsid w:val="00511426"/>
    <w:rsid w:val="00511F5D"/>
    <w:rsid w:val="00517562"/>
    <w:rsid w:val="00524F21"/>
    <w:rsid w:val="00526871"/>
    <w:rsid w:val="00526EAD"/>
    <w:rsid w:val="00550F7C"/>
    <w:rsid w:val="00555D79"/>
    <w:rsid w:val="005615CB"/>
    <w:rsid w:val="00565D9D"/>
    <w:rsid w:val="00573BF7"/>
    <w:rsid w:val="00574881"/>
    <w:rsid w:val="005751E7"/>
    <w:rsid w:val="0057649F"/>
    <w:rsid w:val="00585498"/>
    <w:rsid w:val="00586700"/>
    <w:rsid w:val="00587D93"/>
    <w:rsid w:val="00594BDA"/>
    <w:rsid w:val="00595340"/>
    <w:rsid w:val="005A1052"/>
    <w:rsid w:val="005A188F"/>
    <w:rsid w:val="005A2055"/>
    <w:rsid w:val="005A3EC6"/>
    <w:rsid w:val="005B3B2D"/>
    <w:rsid w:val="005B4660"/>
    <w:rsid w:val="005B49CC"/>
    <w:rsid w:val="005C163B"/>
    <w:rsid w:val="005C4BF1"/>
    <w:rsid w:val="005C6BC0"/>
    <w:rsid w:val="005C6D85"/>
    <w:rsid w:val="005D70DF"/>
    <w:rsid w:val="005F11BD"/>
    <w:rsid w:val="005F1B3A"/>
    <w:rsid w:val="005F2C4A"/>
    <w:rsid w:val="00604CFB"/>
    <w:rsid w:val="00630BEE"/>
    <w:rsid w:val="00634EFA"/>
    <w:rsid w:val="006460EE"/>
    <w:rsid w:val="0065011B"/>
    <w:rsid w:val="00653B64"/>
    <w:rsid w:val="00656B5C"/>
    <w:rsid w:val="00662942"/>
    <w:rsid w:val="00662B82"/>
    <w:rsid w:val="0066352D"/>
    <w:rsid w:val="00664C74"/>
    <w:rsid w:val="00664D5F"/>
    <w:rsid w:val="00675275"/>
    <w:rsid w:val="006858C4"/>
    <w:rsid w:val="00687679"/>
    <w:rsid w:val="00690C15"/>
    <w:rsid w:val="006910CD"/>
    <w:rsid w:val="00694072"/>
    <w:rsid w:val="006945B1"/>
    <w:rsid w:val="006A3533"/>
    <w:rsid w:val="006A48C1"/>
    <w:rsid w:val="006A5F9D"/>
    <w:rsid w:val="006B1C47"/>
    <w:rsid w:val="006D68C5"/>
    <w:rsid w:val="006E2C23"/>
    <w:rsid w:val="006E35D4"/>
    <w:rsid w:val="006E44C9"/>
    <w:rsid w:val="006E7A69"/>
    <w:rsid w:val="006F18AC"/>
    <w:rsid w:val="006F23A5"/>
    <w:rsid w:val="00704509"/>
    <w:rsid w:val="007067FA"/>
    <w:rsid w:val="00712191"/>
    <w:rsid w:val="00713A22"/>
    <w:rsid w:val="00725349"/>
    <w:rsid w:val="00730A4F"/>
    <w:rsid w:val="00736AC1"/>
    <w:rsid w:val="00736BBC"/>
    <w:rsid w:val="00740602"/>
    <w:rsid w:val="00746B81"/>
    <w:rsid w:val="0076593C"/>
    <w:rsid w:val="00770594"/>
    <w:rsid w:val="00774E4C"/>
    <w:rsid w:val="0077698E"/>
    <w:rsid w:val="00793205"/>
    <w:rsid w:val="007A009D"/>
    <w:rsid w:val="007A0521"/>
    <w:rsid w:val="007C0208"/>
    <w:rsid w:val="007C2632"/>
    <w:rsid w:val="007E1B0F"/>
    <w:rsid w:val="007F42E4"/>
    <w:rsid w:val="007F7FCB"/>
    <w:rsid w:val="008010CA"/>
    <w:rsid w:val="00803184"/>
    <w:rsid w:val="00812E43"/>
    <w:rsid w:val="00820521"/>
    <w:rsid w:val="00831571"/>
    <w:rsid w:val="008346BC"/>
    <w:rsid w:val="00835A27"/>
    <w:rsid w:val="008406CB"/>
    <w:rsid w:val="0085447F"/>
    <w:rsid w:val="00857D89"/>
    <w:rsid w:val="0086369F"/>
    <w:rsid w:val="008654CD"/>
    <w:rsid w:val="008665D1"/>
    <w:rsid w:val="0087080F"/>
    <w:rsid w:val="0087237C"/>
    <w:rsid w:val="00872A5F"/>
    <w:rsid w:val="00872D8C"/>
    <w:rsid w:val="008817F9"/>
    <w:rsid w:val="00882E11"/>
    <w:rsid w:val="008943E4"/>
    <w:rsid w:val="00894DCC"/>
    <w:rsid w:val="008B2057"/>
    <w:rsid w:val="008B6236"/>
    <w:rsid w:val="008B69B2"/>
    <w:rsid w:val="008C54F6"/>
    <w:rsid w:val="008D0205"/>
    <w:rsid w:val="008D1627"/>
    <w:rsid w:val="008D1DD3"/>
    <w:rsid w:val="008D27ED"/>
    <w:rsid w:val="008D75CD"/>
    <w:rsid w:val="00905240"/>
    <w:rsid w:val="00910521"/>
    <w:rsid w:val="00917E28"/>
    <w:rsid w:val="00922B83"/>
    <w:rsid w:val="009260F3"/>
    <w:rsid w:val="009277E1"/>
    <w:rsid w:val="00933EC4"/>
    <w:rsid w:val="00935024"/>
    <w:rsid w:val="00945599"/>
    <w:rsid w:val="009479F9"/>
    <w:rsid w:val="009530F9"/>
    <w:rsid w:val="00955D10"/>
    <w:rsid w:val="00961783"/>
    <w:rsid w:val="00963AD9"/>
    <w:rsid w:val="00967A53"/>
    <w:rsid w:val="009724A0"/>
    <w:rsid w:val="00973CEC"/>
    <w:rsid w:val="009878D6"/>
    <w:rsid w:val="00987919"/>
    <w:rsid w:val="009926C6"/>
    <w:rsid w:val="0099293D"/>
    <w:rsid w:val="00994F14"/>
    <w:rsid w:val="009A2CF5"/>
    <w:rsid w:val="009B09E6"/>
    <w:rsid w:val="009B381F"/>
    <w:rsid w:val="009B6C25"/>
    <w:rsid w:val="009C44D8"/>
    <w:rsid w:val="009C750C"/>
    <w:rsid w:val="009D0E2D"/>
    <w:rsid w:val="009D5BBB"/>
    <w:rsid w:val="009D66C8"/>
    <w:rsid w:val="009D6904"/>
    <w:rsid w:val="009F0B72"/>
    <w:rsid w:val="009F734F"/>
    <w:rsid w:val="00A00CBC"/>
    <w:rsid w:val="00A104DE"/>
    <w:rsid w:val="00A1342E"/>
    <w:rsid w:val="00A16C6D"/>
    <w:rsid w:val="00A2480F"/>
    <w:rsid w:val="00A25225"/>
    <w:rsid w:val="00A257AC"/>
    <w:rsid w:val="00A30EE6"/>
    <w:rsid w:val="00A313A1"/>
    <w:rsid w:val="00A32C5A"/>
    <w:rsid w:val="00A3410C"/>
    <w:rsid w:val="00A53CB3"/>
    <w:rsid w:val="00A5594D"/>
    <w:rsid w:val="00A57548"/>
    <w:rsid w:val="00A65D77"/>
    <w:rsid w:val="00A673FC"/>
    <w:rsid w:val="00A70AB3"/>
    <w:rsid w:val="00A75671"/>
    <w:rsid w:val="00A7594E"/>
    <w:rsid w:val="00A8049D"/>
    <w:rsid w:val="00A86CA4"/>
    <w:rsid w:val="00A8798F"/>
    <w:rsid w:val="00A929A6"/>
    <w:rsid w:val="00A935AC"/>
    <w:rsid w:val="00A95BEA"/>
    <w:rsid w:val="00AA2B92"/>
    <w:rsid w:val="00AB7F20"/>
    <w:rsid w:val="00AC144B"/>
    <w:rsid w:val="00AC550B"/>
    <w:rsid w:val="00AD49A5"/>
    <w:rsid w:val="00AD7B2D"/>
    <w:rsid w:val="00AE2E51"/>
    <w:rsid w:val="00AE4C68"/>
    <w:rsid w:val="00AF05A1"/>
    <w:rsid w:val="00AF17E7"/>
    <w:rsid w:val="00B16445"/>
    <w:rsid w:val="00B20AA5"/>
    <w:rsid w:val="00B20EBA"/>
    <w:rsid w:val="00B23DA3"/>
    <w:rsid w:val="00B26B4A"/>
    <w:rsid w:val="00B27F75"/>
    <w:rsid w:val="00B3287C"/>
    <w:rsid w:val="00B43598"/>
    <w:rsid w:val="00B4466E"/>
    <w:rsid w:val="00B4753B"/>
    <w:rsid w:val="00B500DE"/>
    <w:rsid w:val="00B62435"/>
    <w:rsid w:val="00B66B08"/>
    <w:rsid w:val="00B670D1"/>
    <w:rsid w:val="00B7077E"/>
    <w:rsid w:val="00B731A0"/>
    <w:rsid w:val="00B76031"/>
    <w:rsid w:val="00B76386"/>
    <w:rsid w:val="00B77DC8"/>
    <w:rsid w:val="00B94112"/>
    <w:rsid w:val="00B9422A"/>
    <w:rsid w:val="00B96E3C"/>
    <w:rsid w:val="00BB0AE1"/>
    <w:rsid w:val="00BB1B72"/>
    <w:rsid w:val="00BB7186"/>
    <w:rsid w:val="00BB73D5"/>
    <w:rsid w:val="00BC5121"/>
    <w:rsid w:val="00BC6411"/>
    <w:rsid w:val="00BC6B0E"/>
    <w:rsid w:val="00BD1F3B"/>
    <w:rsid w:val="00BD5588"/>
    <w:rsid w:val="00BD7871"/>
    <w:rsid w:val="00BF0DEC"/>
    <w:rsid w:val="00BF29F3"/>
    <w:rsid w:val="00BF4208"/>
    <w:rsid w:val="00BF5C85"/>
    <w:rsid w:val="00C02C98"/>
    <w:rsid w:val="00C11F43"/>
    <w:rsid w:val="00C127F0"/>
    <w:rsid w:val="00C250AC"/>
    <w:rsid w:val="00C2541A"/>
    <w:rsid w:val="00C271AB"/>
    <w:rsid w:val="00C32595"/>
    <w:rsid w:val="00C32F8D"/>
    <w:rsid w:val="00C36D50"/>
    <w:rsid w:val="00C50D47"/>
    <w:rsid w:val="00C54801"/>
    <w:rsid w:val="00C60815"/>
    <w:rsid w:val="00C7261C"/>
    <w:rsid w:val="00C72AD6"/>
    <w:rsid w:val="00C77EA2"/>
    <w:rsid w:val="00C81749"/>
    <w:rsid w:val="00C842D4"/>
    <w:rsid w:val="00C8600B"/>
    <w:rsid w:val="00C93083"/>
    <w:rsid w:val="00C96250"/>
    <w:rsid w:val="00C978B3"/>
    <w:rsid w:val="00CB452F"/>
    <w:rsid w:val="00CB5BD2"/>
    <w:rsid w:val="00CC0370"/>
    <w:rsid w:val="00CC2EC1"/>
    <w:rsid w:val="00CE176D"/>
    <w:rsid w:val="00CE1FA4"/>
    <w:rsid w:val="00CE664B"/>
    <w:rsid w:val="00CF157D"/>
    <w:rsid w:val="00CF4763"/>
    <w:rsid w:val="00CF4D9F"/>
    <w:rsid w:val="00D007AA"/>
    <w:rsid w:val="00D0220C"/>
    <w:rsid w:val="00D07250"/>
    <w:rsid w:val="00D10449"/>
    <w:rsid w:val="00D21A8A"/>
    <w:rsid w:val="00D26CF3"/>
    <w:rsid w:val="00D442F7"/>
    <w:rsid w:val="00D56587"/>
    <w:rsid w:val="00D70DBF"/>
    <w:rsid w:val="00D739E1"/>
    <w:rsid w:val="00D74393"/>
    <w:rsid w:val="00D7739F"/>
    <w:rsid w:val="00D84DBF"/>
    <w:rsid w:val="00D86996"/>
    <w:rsid w:val="00D87A45"/>
    <w:rsid w:val="00DA1545"/>
    <w:rsid w:val="00DB4D30"/>
    <w:rsid w:val="00DC2409"/>
    <w:rsid w:val="00DC55B5"/>
    <w:rsid w:val="00DD75C2"/>
    <w:rsid w:val="00DE3138"/>
    <w:rsid w:val="00DE32AA"/>
    <w:rsid w:val="00DF086B"/>
    <w:rsid w:val="00DF2DA5"/>
    <w:rsid w:val="00E072D8"/>
    <w:rsid w:val="00E13684"/>
    <w:rsid w:val="00E226C5"/>
    <w:rsid w:val="00E265D9"/>
    <w:rsid w:val="00E273A1"/>
    <w:rsid w:val="00E30236"/>
    <w:rsid w:val="00E37CCB"/>
    <w:rsid w:val="00E40162"/>
    <w:rsid w:val="00E44034"/>
    <w:rsid w:val="00E44472"/>
    <w:rsid w:val="00E44E02"/>
    <w:rsid w:val="00E538DD"/>
    <w:rsid w:val="00E55E6C"/>
    <w:rsid w:val="00E55EBD"/>
    <w:rsid w:val="00E647BE"/>
    <w:rsid w:val="00E65509"/>
    <w:rsid w:val="00E65BA1"/>
    <w:rsid w:val="00E67BAF"/>
    <w:rsid w:val="00E75142"/>
    <w:rsid w:val="00E80197"/>
    <w:rsid w:val="00E846F4"/>
    <w:rsid w:val="00E84E77"/>
    <w:rsid w:val="00E96134"/>
    <w:rsid w:val="00E961BD"/>
    <w:rsid w:val="00EA3D31"/>
    <w:rsid w:val="00EA410A"/>
    <w:rsid w:val="00EA4F58"/>
    <w:rsid w:val="00EB0BE7"/>
    <w:rsid w:val="00EB796A"/>
    <w:rsid w:val="00EC271D"/>
    <w:rsid w:val="00EE59E4"/>
    <w:rsid w:val="00EE640D"/>
    <w:rsid w:val="00EE6C56"/>
    <w:rsid w:val="00EF1283"/>
    <w:rsid w:val="00EF1EE3"/>
    <w:rsid w:val="00EF2C74"/>
    <w:rsid w:val="00EF33F2"/>
    <w:rsid w:val="00EF6408"/>
    <w:rsid w:val="00F01F2F"/>
    <w:rsid w:val="00F05CA2"/>
    <w:rsid w:val="00F213DD"/>
    <w:rsid w:val="00F27651"/>
    <w:rsid w:val="00F360B5"/>
    <w:rsid w:val="00F41870"/>
    <w:rsid w:val="00F478A2"/>
    <w:rsid w:val="00F502BA"/>
    <w:rsid w:val="00F51B8C"/>
    <w:rsid w:val="00F52FEE"/>
    <w:rsid w:val="00F54498"/>
    <w:rsid w:val="00F544AD"/>
    <w:rsid w:val="00F64007"/>
    <w:rsid w:val="00F72657"/>
    <w:rsid w:val="00F7569E"/>
    <w:rsid w:val="00F90202"/>
    <w:rsid w:val="00FA124C"/>
    <w:rsid w:val="00FA13C1"/>
    <w:rsid w:val="00FA3B65"/>
    <w:rsid w:val="00FC1CAA"/>
    <w:rsid w:val="00FD43F6"/>
    <w:rsid w:val="00FE0E49"/>
    <w:rsid w:val="00FE43C1"/>
    <w:rsid w:val="00FF3720"/>
    <w:rsid w:val="00FF4A3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2F277-CD7D-4EB4-8E7F-3A640036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semiHidden/>
    <w:unhideWhenUsed/>
    <w:rsid w:val="00BD5588"/>
    <w:rPr>
      <w:color w:val="0000FF"/>
      <w:u w:val="single"/>
    </w:rPr>
  </w:style>
  <w:style w:type="paragraph" w:styleId="NormalWeb">
    <w:name w:val="Normal (Web)"/>
    <w:basedOn w:val="Normal"/>
    <w:unhideWhenUsed/>
    <w:rsid w:val="00C50D47"/>
    <w:pPr>
      <w:spacing w:before="100" w:beforeAutospacing="1" w:after="100" w:afterAutospacing="1"/>
    </w:pPr>
    <w:rPr>
      <w:rFonts w:ascii="Verdana" w:hAnsi="Verdana"/>
      <w:sz w:val="18"/>
      <w:szCs w:val="18"/>
      <w:lang w:val="en-US" w:eastAsia="en-US"/>
    </w:rPr>
  </w:style>
  <w:style w:type="character" w:styleId="CommentReference">
    <w:name w:val="annotation reference"/>
    <w:uiPriority w:val="99"/>
    <w:semiHidden/>
    <w:unhideWhenUsed/>
    <w:rsid w:val="00E273A1"/>
    <w:rPr>
      <w:sz w:val="16"/>
      <w:szCs w:val="16"/>
    </w:rPr>
  </w:style>
  <w:style w:type="paragraph" w:styleId="CommentText">
    <w:name w:val="annotation text"/>
    <w:basedOn w:val="Normal"/>
    <w:link w:val="CommentTextChar"/>
    <w:uiPriority w:val="99"/>
    <w:semiHidden/>
    <w:unhideWhenUsed/>
    <w:rsid w:val="00E273A1"/>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E273A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27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3A1"/>
    <w:rPr>
      <w:rFonts w:ascii="Segoe UI" w:eastAsia="Times New Roman" w:hAnsi="Segoe UI" w:cs="Segoe UI"/>
      <w:sz w:val="18"/>
      <w:szCs w:val="18"/>
      <w:lang w:eastAsia="lv-LV"/>
    </w:rPr>
  </w:style>
  <w:style w:type="paragraph" w:styleId="ListParagraph">
    <w:name w:val="List Paragraph"/>
    <w:basedOn w:val="Normal"/>
    <w:link w:val="ListParagraphChar"/>
    <w:uiPriority w:val="34"/>
    <w:qFormat/>
    <w:rsid w:val="00E273A1"/>
    <w:pPr>
      <w:ind w:left="720"/>
      <w:contextualSpacing/>
    </w:pPr>
  </w:style>
  <w:style w:type="paragraph" w:customStyle="1" w:styleId="naiskr">
    <w:name w:val="naiskr"/>
    <w:basedOn w:val="Normal"/>
    <w:rsid w:val="003D1F6B"/>
    <w:pPr>
      <w:spacing w:before="75" w:after="75"/>
    </w:pPr>
  </w:style>
  <w:style w:type="paragraph" w:styleId="CommentSubject">
    <w:name w:val="annotation subject"/>
    <w:basedOn w:val="CommentText"/>
    <w:next w:val="CommentText"/>
    <w:link w:val="CommentSubjectChar"/>
    <w:uiPriority w:val="99"/>
    <w:semiHidden/>
    <w:unhideWhenUsed/>
    <w:rsid w:val="005C6D85"/>
    <w:pPr>
      <w:spacing w:after="0" w:line="240" w:lineRule="auto"/>
    </w:pPr>
    <w:rPr>
      <w:rFonts w:ascii="Times New Roman" w:eastAsia="Times New Roman" w:hAnsi="Times New Roman"/>
      <w:b/>
      <w:bCs/>
      <w:lang w:eastAsia="lv-LV"/>
    </w:rPr>
  </w:style>
  <w:style w:type="character" w:customStyle="1" w:styleId="CommentSubjectChar">
    <w:name w:val="Comment Subject Char"/>
    <w:basedOn w:val="CommentTextChar"/>
    <w:link w:val="CommentSubject"/>
    <w:uiPriority w:val="99"/>
    <w:semiHidden/>
    <w:rsid w:val="005C6D85"/>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D21A8A"/>
    <w:pPr>
      <w:tabs>
        <w:tab w:val="center" w:pos="4153"/>
        <w:tab w:val="right" w:pos="8306"/>
      </w:tabs>
    </w:pPr>
  </w:style>
  <w:style w:type="character" w:customStyle="1" w:styleId="HeaderChar">
    <w:name w:val="Header Char"/>
    <w:basedOn w:val="DefaultParagraphFont"/>
    <w:link w:val="Header"/>
    <w:uiPriority w:val="99"/>
    <w:rsid w:val="00D21A8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21A8A"/>
    <w:pPr>
      <w:tabs>
        <w:tab w:val="center" w:pos="4153"/>
        <w:tab w:val="right" w:pos="8306"/>
      </w:tabs>
    </w:pPr>
  </w:style>
  <w:style w:type="character" w:customStyle="1" w:styleId="FooterChar">
    <w:name w:val="Footer Char"/>
    <w:basedOn w:val="DefaultParagraphFont"/>
    <w:link w:val="Footer"/>
    <w:uiPriority w:val="99"/>
    <w:rsid w:val="00D21A8A"/>
    <w:rPr>
      <w:rFonts w:ascii="Times New Roman" w:eastAsia="Times New Roman" w:hAnsi="Times New Roman" w:cs="Times New Roman"/>
      <w:sz w:val="24"/>
      <w:szCs w:val="24"/>
      <w:lang w:eastAsia="lv-LV"/>
    </w:rPr>
  </w:style>
  <w:style w:type="paragraph" w:customStyle="1" w:styleId="naisnod">
    <w:name w:val="naisnod"/>
    <w:basedOn w:val="Normal"/>
    <w:rsid w:val="00502F05"/>
    <w:pPr>
      <w:spacing w:before="131" w:after="131"/>
      <w:jc w:val="center"/>
    </w:pPr>
    <w:rPr>
      <w:b/>
      <w:bCs/>
    </w:rPr>
  </w:style>
  <w:style w:type="character" w:styleId="Strong">
    <w:name w:val="Strong"/>
    <w:basedOn w:val="DefaultParagraphFont"/>
    <w:uiPriority w:val="22"/>
    <w:qFormat/>
    <w:rsid w:val="00502F05"/>
    <w:rPr>
      <w:b/>
      <w:bCs/>
    </w:rPr>
  </w:style>
  <w:style w:type="paragraph" w:customStyle="1" w:styleId="tv213">
    <w:name w:val="tv213"/>
    <w:basedOn w:val="Normal"/>
    <w:rsid w:val="00374CAD"/>
    <w:pPr>
      <w:spacing w:before="100" w:beforeAutospacing="1" w:after="100" w:afterAutospacing="1"/>
    </w:pPr>
    <w:rPr>
      <w:lang w:val="en-US" w:eastAsia="en-US"/>
    </w:rPr>
  </w:style>
  <w:style w:type="table" w:styleId="TableGridLight">
    <w:name w:val="Grid Table Light"/>
    <w:basedOn w:val="TableNormal"/>
    <w:uiPriority w:val="40"/>
    <w:rsid w:val="00F544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4D5914"/>
    <w:rPr>
      <w:sz w:val="20"/>
      <w:szCs w:val="20"/>
    </w:rPr>
  </w:style>
  <w:style w:type="character" w:customStyle="1" w:styleId="FootnoteTextChar">
    <w:name w:val="Footnote Text Char"/>
    <w:basedOn w:val="DefaultParagraphFont"/>
    <w:link w:val="FootnoteText"/>
    <w:uiPriority w:val="99"/>
    <w:semiHidden/>
    <w:rsid w:val="004D5914"/>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4D5914"/>
    <w:rPr>
      <w:vertAlign w:val="superscript"/>
    </w:rPr>
  </w:style>
  <w:style w:type="paragraph" w:customStyle="1" w:styleId="Default">
    <w:name w:val="Default"/>
    <w:rsid w:val="00A95B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922B83"/>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iPriority w:val="99"/>
    <w:semiHidden/>
    <w:rsid w:val="00EE640D"/>
    <w:pPr>
      <w:spacing w:after="120"/>
      <w:ind w:firstLine="709"/>
      <w:jc w:val="both"/>
    </w:pPr>
    <w:rPr>
      <w:sz w:val="28"/>
      <w:szCs w:val="28"/>
      <w:lang w:val="en-US" w:eastAsia="ar-SA"/>
    </w:rPr>
  </w:style>
  <w:style w:type="character" w:customStyle="1" w:styleId="BodyTextIndent2Char">
    <w:name w:val="Body Text Indent 2 Char"/>
    <w:basedOn w:val="DefaultParagraphFont"/>
    <w:link w:val="BodyTextIndent2"/>
    <w:uiPriority w:val="99"/>
    <w:semiHidden/>
    <w:rsid w:val="00EE640D"/>
    <w:rPr>
      <w:rFonts w:ascii="Times New Roman" w:eastAsia="Times New Roman" w:hAnsi="Times New Roman" w:cs="Times New Roman"/>
      <w:sz w:val="28"/>
      <w:szCs w:val="28"/>
      <w:lang w:val="en-US" w:eastAsia="ar-SA"/>
    </w:rPr>
  </w:style>
  <w:style w:type="paragraph" w:customStyle="1" w:styleId="Index">
    <w:name w:val="Index"/>
    <w:basedOn w:val="Normal"/>
    <w:uiPriority w:val="99"/>
    <w:rsid w:val="00BC6B0E"/>
    <w:pPr>
      <w:suppressLineNumbers/>
      <w:ind w:firstLine="720"/>
    </w:pPr>
    <w:rPr>
      <w:rFonts w:cs="Tahoma"/>
      <w:lang w:eastAsia="ar-SA"/>
    </w:rPr>
  </w:style>
  <w:style w:type="character" w:customStyle="1" w:styleId="t3">
    <w:name w:val="t3"/>
    <w:basedOn w:val="DefaultParagraphFont"/>
    <w:rsid w:val="00056FFE"/>
  </w:style>
  <w:style w:type="character" w:customStyle="1" w:styleId="fwn">
    <w:name w:val="fwn"/>
    <w:basedOn w:val="DefaultParagraphFont"/>
    <w:rsid w:val="00056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ir/2005/36?local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likumi.lv/ta/id/137108-noteikumi-par-specialitasu-apaksspecialitasu-un-papildspecialitasu-sarakstu-reglamentetajam-profesij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B954-3A5D-4121-A022-C79C94CF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11249</Words>
  <Characters>6412</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Ministru kabineta noteikumu projekta “Noteikumi par neatkarīgiem ekspertiem ēku energoefektivitātes jomā” sākotnējās ietekmes novērtējuma ziņojums</vt:lpstr>
    </vt:vector>
  </TitlesOfParts>
  <Company>Ekonomikas ministrija</Company>
  <LinksUpToDate>false</LinksUpToDate>
  <CharactersWithSpaces>17626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Anotācija</dc:subject>
  <dc:creator>Inese Stūre</dc:creator>
  <dc:description>I.Stūre
Inese.Sture@izm.gov.lv
t. 67047899</dc:description>
  <cp:lastModifiedBy>Inese Stūre</cp:lastModifiedBy>
  <cp:revision>11</cp:revision>
  <cp:lastPrinted>2018-09-04T12:10:00Z</cp:lastPrinted>
  <dcterms:created xsi:type="dcterms:W3CDTF">2018-08-24T10:51:00Z</dcterms:created>
  <dcterms:modified xsi:type="dcterms:W3CDTF">2018-09-05T06:46:00Z</dcterms:modified>
</cp:coreProperties>
</file>