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C9B7" w14:textId="6981D348" w:rsidR="004F7932" w:rsidRPr="00CA49C5" w:rsidRDefault="004F7932" w:rsidP="004F7932">
      <w:pPr>
        <w:tabs>
          <w:tab w:val="right" w:pos="9498"/>
        </w:tabs>
        <w:jc w:val="right"/>
        <w:rPr>
          <w:b/>
          <w:lang w:val="lv-LV"/>
        </w:rPr>
      </w:pPr>
      <w:r w:rsidRPr="00CA49C5">
        <w:rPr>
          <w:b/>
          <w:lang w:val="lv-LV"/>
        </w:rPr>
        <w:t>1. pielikums</w:t>
      </w:r>
    </w:p>
    <w:p w14:paraId="76C13BA0" w14:textId="4354FF35" w:rsidR="00C261ED" w:rsidRPr="00CA49C5" w:rsidRDefault="00C62E79" w:rsidP="00C261ED">
      <w:pPr>
        <w:tabs>
          <w:tab w:val="right" w:pos="9498"/>
        </w:tabs>
        <w:jc w:val="right"/>
        <w:rPr>
          <w:lang w:val="lv-LV"/>
        </w:rPr>
      </w:pPr>
      <w:r w:rsidRPr="00CA49C5">
        <w:rPr>
          <w:lang w:val="lv-LV"/>
        </w:rPr>
        <w:t xml:space="preserve"> </w:t>
      </w:r>
      <w:r w:rsidR="00C261ED" w:rsidRPr="00CA49C5">
        <w:rPr>
          <w:lang w:val="lv-LV"/>
        </w:rPr>
        <w:t>(Datumu skatīt laika zīmogā)</w:t>
      </w:r>
    </w:p>
    <w:p w14:paraId="681CE379" w14:textId="0460A848" w:rsidR="008122AD" w:rsidRPr="00CA49C5" w:rsidRDefault="0067420A" w:rsidP="00C261ED">
      <w:pPr>
        <w:tabs>
          <w:tab w:val="right" w:pos="9498"/>
        </w:tabs>
        <w:jc w:val="right"/>
        <w:rPr>
          <w:lang w:val="lv-LV"/>
        </w:rPr>
      </w:pPr>
      <w:r w:rsidRPr="00CA49C5">
        <w:rPr>
          <w:lang w:val="lv-LV"/>
        </w:rPr>
        <w:t xml:space="preserve">Līgumam </w:t>
      </w:r>
      <w:r w:rsidR="00CA49C5" w:rsidRPr="00CA49C5">
        <w:rPr>
          <w:lang w:val="lv-LV"/>
        </w:rPr>
        <w:t>Nr.____ “P</w:t>
      </w:r>
      <w:r w:rsidR="008122AD" w:rsidRPr="00CA49C5">
        <w:rPr>
          <w:lang w:val="lv-LV"/>
        </w:rPr>
        <w:t>ar Vienot</w:t>
      </w:r>
      <w:r w:rsidRPr="00CA49C5">
        <w:rPr>
          <w:lang w:val="lv-LV"/>
        </w:rPr>
        <w:t>ā</w:t>
      </w:r>
      <w:r w:rsidR="008122AD" w:rsidRPr="00CA49C5">
        <w:rPr>
          <w:lang w:val="lv-LV"/>
        </w:rPr>
        <w:t xml:space="preserve"> augstākās izglītības un zinātnes informācijas tehnoloģijas </w:t>
      </w:r>
    </w:p>
    <w:p w14:paraId="783169EE" w14:textId="058B4BE8" w:rsidR="004F7932" w:rsidRPr="00CA49C5" w:rsidRDefault="008122AD" w:rsidP="00C261ED">
      <w:pPr>
        <w:tabs>
          <w:tab w:val="right" w:pos="9498"/>
        </w:tabs>
        <w:jc w:val="right"/>
        <w:rPr>
          <w:lang w:val="lv-LV"/>
        </w:rPr>
      </w:pPr>
      <w:r w:rsidRPr="00CA49C5">
        <w:rPr>
          <w:lang w:val="lv-LV"/>
        </w:rPr>
        <w:t>koplietošanas pakalpojumu centra uzturēšanu 202</w:t>
      </w:r>
      <w:r w:rsidR="00DD1728" w:rsidRPr="00CA49C5">
        <w:rPr>
          <w:lang w:val="lv-LV"/>
        </w:rPr>
        <w:t>4.</w:t>
      </w:r>
      <w:r w:rsidR="000855A1" w:rsidRPr="00CA49C5">
        <w:rPr>
          <w:lang w:val="lv-LV"/>
        </w:rPr>
        <w:t xml:space="preserve">- </w:t>
      </w:r>
      <w:r w:rsidR="00DD1728" w:rsidRPr="00CA49C5">
        <w:rPr>
          <w:lang w:val="lv-LV"/>
        </w:rPr>
        <w:t xml:space="preserve">2026. </w:t>
      </w:r>
      <w:r w:rsidRPr="00CA49C5">
        <w:rPr>
          <w:lang w:val="lv-LV"/>
        </w:rPr>
        <w:t>gadā</w:t>
      </w:r>
      <w:r w:rsidR="00CA49C5" w:rsidRPr="00CA49C5">
        <w:rPr>
          <w:lang w:val="lv-LV"/>
        </w:rPr>
        <w:t>”</w:t>
      </w:r>
    </w:p>
    <w:p w14:paraId="1782BD73" w14:textId="77777777" w:rsidR="00C261ED" w:rsidRPr="00CA49C5" w:rsidRDefault="00C261ED" w:rsidP="00C261ED">
      <w:pPr>
        <w:tabs>
          <w:tab w:val="right" w:pos="9498"/>
        </w:tabs>
        <w:jc w:val="right"/>
        <w:rPr>
          <w:sz w:val="24"/>
          <w:szCs w:val="24"/>
          <w:lang w:val="lv-LV"/>
        </w:rPr>
      </w:pPr>
    </w:p>
    <w:p w14:paraId="1AB9CEC4" w14:textId="0DD2A3B6" w:rsidR="004F7932" w:rsidRPr="00CA49C5" w:rsidRDefault="002D4D74" w:rsidP="004F7932">
      <w:pPr>
        <w:suppressAutoHyphens/>
        <w:ind w:left="76"/>
        <w:contextualSpacing/>
        <w:jc w:val="center"/>
        <w:rPr>
          <w:b/>
          <w:sz w:val="22"/>
          <w:szCs w:val="22"/>
          <w:lang w:val="lv-LV"/>
        </w:rPr>
      </w:pPr>
      <w:r w:rsidRPr="00CA49C5">
        <w:rPr>
          <w:b/>
          <w:sz w:val="22"/>
          <w:szCs w:val="22"/>
          <w:lang w:val="lv-LV"/>
        </w:rPr>
        <w:t>Vienot</w:t>
      </w:r>
      <w:r w:rsidR="0067420A" w:rsidRPr="00CA49C5">
        <w:rPr>
          <w:b/>
          <w:sz w:val="22"/>
          <w:szCs w:val="22"/>
          <w:lang w:val="lv-LV"/>
        </w:rPr>
        <w:t>ā</w:t>
      </w:r>
      <w:r w:rsidRPr="00CA49C5">
        <w:rPr>
          <w:b/>
          <w:sz w:val="22"/>
          <w:szCs w:val="22"/>
          <w:lang w:val="lv-LV"/>
        </w:rPr>
        <w:t xml:space="preserve"> a</w:t>
      </w:r>
      <w:r w:rsidR="004F7932" w:rsidRPr="00CA49C5">
        <w:rPr>
          <w:b/>
          <w:sz w:val="22"/>
          <w:szCs w:val="22"/>
          <w:lang w:val="lv-LV"/>
        </w:rPr>
        <w:t xml:space="preserve">ugstākās izglītības un zinātnes informācijas tehnoloģijas koplietošanas pakalpojumu centra </w:t>
      </w:r>
      <w:r w:rsidR="00341D84" w:rsidRPr="00CA49C5">
        <w:rPr>
          <w:b/>
          <w:sz w:val="22"/>
          <w:szCs w:val="22"/>
          <w:lang w:val="lv-LV"/>
        </w:rPr>
        <w:t>uzturēšanas</w:t>
      </w:r>
      <w:r w:rsidR="004F7932" w:rsidRPr="00CA49C5">
        <w:rPr>
          <w:b/>
          <w:sz w:val="22"/>
          <w:szCs w:val="22"/>
          <w:lang w:val="lv-LV"/>
        </w:rPr>
        <w:t xml:space="preserve"> uzdevumi, plānotās darbības un sasniedzamie rādītāji 202</w:t>
      </w:r>
      <w:r w:rsidR="00DD1728" w:rsidRPr="00CA49C5">
        <w:rPr>
          <w:b/>
          <w:sz w:val="22"/>
          <w:szCs w:val="22"/>
          <w:lang w:val="lv-LV"/>
        </w:rPr>
        <w:t>4</w:t>
      </w:r>
      <w:r w:rsidR="004F7932" w:rsidRPr="00CA49C5">
        <w:rPr>
          <w:b/>
          <w:sz w:val="22"/>
          <w:szCs w:val="22"/>
          <w:lang w:val="lv-LV"/>
        </w:rPr>
        <w:t>.</w:t>
      </w:r>
      <w:r w:rsidR="00DD1728" w:rsidRPr="00CA49C5">
        <w:rPr>
          <w:b/>
          <w:sz w:val="22"/>
          <w:szCs w:val="22"/>
          <w:lang w:val="lv-LV"/>
        </w:rPr>
        <w:t>, 2025. un 2026.</w:t>
      </w:r>
      <w:r w:rsidR="004F7932" w:rsidRPr="00CA49C5">
        <w:rPr>
          <w:b/>
          <w:sz w:val="22"/>
          <w:szCs w:val="22"/>
          <w:lang w:val="lv-LV"/>
        </w:rPr>
        <w:t>gadam</w:t>
      </w:r>
    </w:p>
    <w:p w14:paraId="653E000E" w14:textId="77777777" w:rsidR="004F7932" w:rsidRPr="00CA49C5" w:rsidRDefault="004F7932" w:rsidP="004F7932">
      <w:pPr>
        <w:suppressAutoHyphens/>
        <w:ind w:left="76"/>
        <w:contextualSpacing/>
        <w:jc w:val="center"/>
        <w:rPr>
          <w:b/>
          <w:bCs/>
          <w:sz w:val="22"/>
          <w:szCs w:val="22"/>
          <w:lang w:val="lv-LV"/>
        </w:rPr>
      </w:pPr>
    </w:p>
    <w:p w14:paraId="16950489" w14:textId="3FE4FE26" w:rsidR="004F7932" w:rsidRPr="00CA49C5" w:rsidRDefault="00CB7E4B" w:rsidP="00BE1DFF">
      <w:pPr>
        <w:suppressAutoHyphens/>
        <w:ind w:left="76"/>
        <w:contextualSpacing/>
        <w:jc w:val="both"/>
        <w:rPr>
          <w:sz w:val="22"/>
          <w:szCs w:val="22"/>
          <w:shd w:val="clear" w:color="auto" w:fill="FFFFFF"/>
          <w:lang w:val="lv-LV"/>
        </w:rPr>
      </w:pPr>
      <w:r w:rsidRPr="00CA49C5">
        <w:rPr>
          <w:sz w:val="22"/>
          <w:szCs w:val="22"/>
          <w:lang w:val="lv-LV"/>
        </w:rPr>
        <w:t xml:space="preserve">Biedrība “Augstākās izglītības un zinātnes informācijas tehnoloģijas koplietošanas pakalpojumu centrs” (turpmāk – </w:t>
      </w:r>
      <w:r w:rsidR="004F7932" w:rsidRPr="00CA49C5">
        <w:rPr>
          <w:sz w:val="22"/>
          <w:szCs w:val="22"/>
          <w:lang w:val="lv-LV"/>
        </w:rPr>
        <w:t>VPC</w:t>
      </w:r>
      <w:r w:rsidRPr="00CA49C5">
        <w:rPr>
          <w:sz w:val="22"/>
          <w:szCs w:val="22"/>
          <w:lang w:val="lv-LV"/>
        </w:rPr>
        <w:t>)</w:t>
      </w:r>
      <w:r w:rsidR="004F7932" w:rsidRPr="00CA49C5">
        <w:rPr>
          <w:sz w:val="22"/>
          <w:szCs w:val="22"/>
          <w:shd w:val="clear" w:color="auto" w:fill="FFFFFF"/>
          <w:lang w:val="lv-LV"/>
        </w:rPr>
        <w:t xml:space="preserve"> </w:t>
      </w:r>
      <w:r w:rsidR="00BA74FD" w:rsidRPr="00CA49C5">
        <w:rPr>
          <w:sz w:val="22"/>
          <w:szCs w:val="22"/>
          <w:shd w:val="clear" w:color="auto" w:fill="FFFFFF"/>
          <w:lang w:val="lv-LV"/>
        </w:rPr>
        <w:t xml:space="preserve">atbilstoši </w:t>
      </w:r>
      <w:r w:rsidR="00D4121D" w:rsidRPr="00CA49C5">
        <w:rPr>
          <w:sz w:val="22"/>
          <w:szCs w:val="22"/>
          <w:shd w:val="clear" w:color="auto" w:fill="FFFFFF"/>
          <w:lang w:val="lv-LV"/>
        </w:rPr>
        <w:t>šī līguma 2.pielikum</w:t>
      </w:r>
      <w:r w:rsidR="00CA49C5" w:rsidRPr="00CA49C5">
        <w:rPr>
          <w:sz w:val="22"/>
          <w:szCs w:val="22"/>
          <w:shd w:val="clear" w:color="auto" w:fill="FFFFFF"/>
          <w:lang w:val="lv-LV"/>
        </w:rPr>
        <w:t>ā pievienotajai tāmei</w:t>
      </w:r>
      <w:r w:rsidR="00D4121D" w:rsidRPr="00CA49C5">
        <w:rPr>
          <w:sz w:val="22"/>
          <w:szCs w:val="22"/>
          <w:shd w:val="clear" w:color="auto" w:fill="FFFFFF"/>
          <w:lang w:val="lv-LV"/>
        </w:rPr>
        <w:t xml:space="preserve"> </w:t>
      </w:r>
      <w:r w:rsidR="004F7932" w:rsidRPr="00CA49C5">
        <w:rPr>
          <w:sz w:val="22"/>
          <w:szCs w:val="22"/>
          <w:shd w:val="clear" w:color="auto" w:fill="FFFFFF"/>
          <w:lang w:val="lv-LV"/>
        </w:rPr>
        <w:t xml:space="preserve">veic šajā pielikumā noteiktos </w:t>
      </w:r>
      <w:r w:rsidR="002D4D74" w:rsidRPr="00CA49C5">
        <w:rPr>
          <w:sz w:val="22"/>
          <w:szCs w:val="22"/>
          <w:shd w:val="clear" w:color="auto" w:fill="FFFFFF"/>
          <w:lang w:val="lv-LV"/>
        </w:rPr>
        <w:t>Vienot</w:t>
      </w:r>
      <w:r w:rsidR="00D4121D" w:rsidRPr="00CA49C5">
        <w:rPr>
          <w:sz w:val="22"/>
          <w:szCs w:val="22"/>
          <w:shd w:val="clear" w:color="auto" w:fill="FFFFFF"/>
          <w:lang w:val="lv-LV"/>
        </w:rPr>
        <w:t>ā</w:t>
      </w:r>
      <w:r w:rsidR="002D4D74" w:rsidRPr="00CA49C5">
        <w:rPr>
          <w:sz w:val="22"/>
          <w:szCs w:val="22"/>
          <w:shd w:val="clear" w:color="auto" w:fill="FFFFFF"/>
          <w:lang w:val="lv-LV"/>
        </w:rPr>
        <w:t xml:space="preserve"> </w:t>
      </w:r>
      <w:r w:rsidR="002D4D74" w:rsidRPr="00CA49C5">
        <w:rPr>
          <w:sz w:val="22"/>
          <w:szCs w:val="22"/>
          <w:lang w:val="lv-LV"/>
        </w:rPr>
        <w:t>a</w:t>
      </w:r>
      <w:r w:rsidR="00CF3286" w:rsidRPr="00CA49C5">
        <w:rPr>
          <w:sz w:val="22"/>
          <w:szCs w:val="22"/>
          <w:lang w:val="lv-LV"/>
        </w:rPr>
        <w:t>ugstākās izglītības un zinātnes informācijas tehnoloģijas koplietošanas pakalpojumu centra</w:t>
      </w:r>
      <w:r w:rsidR="00D10827" w:rsidRPr="00CA49C5">
        <w:rPr>
          <w:sz w:val="22"/>
          <w:szCs w:val="22"/>
          <w:lang w:val="lv-LV"/>
        </w:rPr>
        <w:t xml:space="preserve"> (turpmāk – Pakalpojumu centrs)</w:t>
      </w:r>
      <w:r w:rsidR="004F7932" w:rsidRPr="00CA49C5">
        <w:rPr>
          <w:sz w:val="22"/>
          <w:szCs w:val="22"/>
          <w:shd w:val="clear" w:color="auto" w:fill="FFFFFF"/>
          <w:lang w:val="lv-LV"/>
        </w:rPr>
        <w:t xml:space="preserve"> </w:t>
      </w:r>
      <w:r w:rsidR="00341D84" w:rsidRPr="00CA49C5">
        <w:rPr>
          <w:sz w:val="22"/>
          <w:szCs w:val="22"/>
          <w:shd w:val="clear" w:color="auto" w:fill="FFFFFF"/>
          <w:lang w:val="lv-LV"/>
        </w:rPr>
        <w:t>uzturēšanas</w:t>
      </w:r>
      <w:r w:rsidR="004F7932" w:rsidRPr="00CA49C5">
        <w:rPr>
          <w:sz w:val="22"/>
          <w:szCs w:val="22"/>
          <w:shd w:val="clear" w:color="auto" w:fill="FFFFFF"/>
          <w:lang w:val="lv-LV"/>
        </w:rPr>
        <w:t xml:space="preserve"> uzdevumus plānoto darbību ietvaros, lai sasniegtu norādītos sasniedzamos rādītājus</w:t>
      </w:r>
      <w:r w:rsidR="00403BF5" w:rsidRPr="00CA49C5">
        <w:rPr>
          <w:sz w:val="22"/>
          <w:szCs w:val="22"/>
          <w:shd w:val="clear" w:color="auto" w:fill="FFFFFF"/>
          <w:lang w:val="lv-LV"/>
        </w:rPr>
        <w:t xml:space="preserve"> un </w:t>
      </w:r>
      <w:r w:rsidR="00F678FE" w:rsidRPr="00CA49C5">
        <w:rPr>
          <w:sz w:val="22"/>
          <w:szCs w:val="22"/>
          <w:shd w:val="clear" w:color="auto" w:fill="FFFFFF"/>
          <w:lang w:val="lv-LV"/>
        </w:rPr>
        <w:t>nodrošinātu</w:t>
      </w:r>
      <w:r w:rsidR="00403BF5" w:rsidRPr="00CA49C5">
        <w:rPr>
          <w:sz w:val="22"/>
          <w:szCs w:val="22"/>
          <w:shd w:val="clear" w:color="auto" w:fill="FFFFFF"/>
          <w:lang w:val="lv-LV"/>
        </w:rPr>
        <w:t xml:space="preserve"> </w:t>
      </w:r>
      <w:r w:rsidR="00071731">
        <w:rPr>
          <w:sz w:val="22"/>
          <w:szCs w:val="22"/>
          <w:shd w:val="clear" w:color="auto" w:fill="FFFFFF"/>
          <w:lang w:val="lv-LV"/>
        </w:rPr>
        <w:t xml:space="preserve">apliecinājumus, kas sniedz iespēju pārliecināties </w:t>
      </w:r>
      <w:r w:rsidR="00F678FE" w:rsidRPr="00CA49C5">
        <w:rPr>
          <w:sz w:val="22"/>
          <w:szCs w:val="22"/>
          <w:shd w:val="clear" w:color="auto" w:fill="FFFFFF"/>
          <w:lang w:val="lv-LV"/>
        </w:rPr>
        <w:t>par darbību izpildi</w:t>
      </w:r>
      <w:r w:rsidR="004F7932" w:rsidRPr="00CA49C5">
        <w:rPr>
          <w:sz w:val="22"/>
          <w:szCs w:val="22"/>
          <w:shd w:val="clear" w:color="auto" w:fill="FFFFFF"/>
          <w:lang w:val="lv-LV"/>
        </w:rPr>
        <w:t xml:space="preserve"> 202</w:t>
      </w:r>
      <w:r w:rsidR="00407C00" w:rsidRPr="00CA49C5">
        <w:rPr>
          <w:sz w:val="22"/>
          <w:szCs w:val="22"/>
          <w:shd w:val="clear" w:color="auto" w:fill="FFFFFF"/>
          <w:lang w:val="lv-LV"/>
        </w:rPr>
        <w:t>4</w:t>
      </w:r>
      <w:r w:rsidR="00DE25AB" w:rsidRPr="00CA49C5">
        <w:rPr>
          <w:sz w:val="22"/>
          <w:szCs w:val="22"/>
          <w:shd w:val="clear" w:color="auto" w:fill="FFFFFF"/>
          <w:lang w:val="lv-LV"/>
        </w:rPr>
        <w:t xml:space="preserve">., 2025. un </w:t>
      </w:r>
      <w:r w:rsidR="00407C00" w:rsidRPr="00CA49C5">
        <w:rPr>
          <w:sz w:val="22"/>
          <w:szCs w:val="22"/>
          <w:shd w:val="clear" w:color="auto" w:fill="FFFFFF"/>
          <w:lang w:val="lv-LV"/>
        </w:rPr>
        <w:t>2026</w:t>
      </w:r>
      <w:r w:rsidR="004F7932" w:rsidRPr="00CA49C5">
        <w:rPr>
          <w:sz w:val="22"/>
          <w:szCs w:val="22"/>
          <w:shd w:val="clear" w:color="auto" w:fill="FFFFFF"/>
          <w:lang w:val="lv-LV"/>
        </w:rPr>
        <w:t>.gad</w:t>
      </w:r>
      <w:r w:rsidR="00CA49C5" w:rsidRPr="00CA49C5">
        <w:rPr>
          <w:sz w:val="22"/>
          <w:szCs w:val="22"/>
          <w:shd w:val="clear" w:color="auto" w:fill="FFFFFF"/>
          <w:lang w:val="lv-LV"/>
        </w:rPr>
        <w:t xml:space="preserve">ā </w:t>
      </w:r>
      <w:r w:rsidR="00407C00" w:rsidRPr="00CA49C5">
        <w:rPr>
          <w:sz w:val="22"/>
          <w:szCs w:val="22"/>
          <w:shd w:val="clear" w:color="auto" w:fill="FFFFFF"/>
          <w:lang w:val="lv-LV"/>
        </w:rPr>
        <w:t xml:space="preserve">atbilstoši </w:t>
      </w:r>
      <w:r w:rsidR="00FA06AF" w:rsidRPr="00CA49C5">
        <w:rPr>
          <w:sz w:val="22"/>
          <w:szCs w:val="22"/>
          <w:shd w:val="clear" w:color="auto" w:fill="FFFFFF"/>
          <w:lang w:val="lv-LV"/>
        </w:rPr>
        <w:t>Pakalpojumu centra</w:t>
      </w:r>
      <w:r w:rsidR="00407C00" w:rsidRPr="00CA49C5">
        <w:rPr>
          <w:sz w:val="22"/>
          <w:szCs w:val="22"/>
          <w:shd w:val="clear" w:color="auto" w:fill="FFFFFF"/>
          <w:lang w:val="lv-LV"/>
        </w:rPr>
        <w:t xml:space="preserve"> izveidošanas mērķiem</w:t>
      </w:r>
      <w:r w:rsidR="00A46F1B" w:rsidRPr="00CA49C5">
        <w:rPr>
          <w:sz w:val="22"/>
          <w:szCs w:val="22"/>
          <w:shd w:val="clear" w:color="auto" w:fill="FFFFFF"/>
          <w:lang w:val="lv-LV"/>
        </w:rPr>
        <w:t xml:space="preserve">, </w:t>
      </w:r>
      <w:r w:rsidR="00BA74FD" w:rsidRPr="00CA49C5">
        <w:rPr>
          <w:sz w:val="22"/>
          <w:szCs w:val="22"/>
          <w:shd w:val="clear" w:color="auto" w:fill="FFFFFF"/>
          <w:lang w:val="lv-LV"/>
        </w:rPr>
        <w:t xml:space="preserve">tajā skaitā ievērojot </w:t>
      </w:r>
      <w:r w:rsidR="00071731" w:rsidRPr="00CA49C5">
        <w:rPr>
          <w:sz w:val="22"/>
          <w:szCs w:val="22"/>
          <w:shd w:val="clear" w:color="auto" w:fill="FFFFFF"/>
          <w:lang w:val="lv-LV"/>
        </w:rPr>
        <w:t>informatīv</w:t>
      </w:r>
      <w:r w:rsidR="00071731">
        <w:rPr>
          <w:sz w:val="22"/>
          <w:szCs w:val="22"/>
          <w:shd w:val="clear" w:color="auto" w:fill="FFFFFF"/>
          <w:lang w:val="lv-LV"/>
        </w:rPr>
        <w:t>ajā</w:t>
      </w:r>
      <w:r w:rsidR="00071731" w:rsidRPr="00CA49C5">
        <w:rPr>
          <w:sz w:val="22"/>
          <w:szCs w:val="22"/>
          <w:shd w:val="clear" w:color="auto" w:fill="FFFFFF"/>
          <w:lang w:val="lv-LV"/>
        </w:rPr>
        <w:t xml:space="preserve"> </w:t>
      </w:r>
      <w:r w:rsidR="00BC7C86" w:rsidRPr="00CA49C5">
        <w:rPr>
          <w:sz w:val="22"/>
          <w:szCs w:val="22"/>
          <w:shd w:val="clear" w:color="auto" w:fill="FFFFFF"/>
          <w:lang w:val="lv-LV"/>
        </w:rPr>
        <w:t>ziņojumā "Latvijas atvērtās zinātnes stratēģija 2021.-2027. gadam” (</w:t>
      </w:r>
      <w:r w:rsidR="00CA49C5" w:rsidRPr="00CA49C5">
        <w:rPr>
          <w:sz w:val="22"/>
          <w:szCs w:val="22"/>
          <w:shd w:val="clear" w:color="auto" w:fill="FFFFFF"/>
          <w:lang w:val="lv-LV"/>
        </w:rPr>
        <w:t xml:space="preserve">pieņemts zināšanai ar </w:t>
      </w:r>
      <w:r w:rsidR="00BC7C86" w:rsidRPr="00CA49C5">
        <w:rPr>
          <w:sz w:val="22"/>
          <w:szCs w:val="22"/>
          <w:shd w:val="clear" w:color="auto" w:fill="FFFFFF"/>
          <w:lang w:val="lv-LV"/>
        </w:rPr>
        <w:t>Ministru kabinet</w:t>
      </w:r>
      <w:r w:rsidR="00D4121D" w:rsidRPr="00CA49C5">
        <w:rPr>
          <w:sz w:val="22"/>
          <w:szCs w:val="22"/>
          <w:shd w:val="clear" w:color="auto" w:fill="FFFFFF"/>
          <w:lang w:val="lv-LV"/>
        </w:rPr>
        <w:t>a</w:t>
      </w:r>
      <w:r w:rsidR="00BC7C86" w:rsidRPr="00CA49C5">
        <w:rPr>
          <w:sz w:val="22"/>
          <w:szCs w:val="22"/>
          <w:shd w:val="clear" w:color="auto" w:fill="FFFFFF"/>
          <w:lang w:val="lv-LV"/>
        </w:rPr>
        <w:t xml:space="preserve"> </w:t>
      </w:r>
      <w:r w:rsidR="00D4121D" w:rsidRPr="00CA49C5">
        <w:rPr>
          <w:sz w:val="22"/>
          <w:szCs w:val="22"/>
          <w:shd w:val="clear" w:color="auto" w:fill="FFFFFF"/>
          <w:lang w:val="lv-LV"/>
        </w:rPr>
        <w:t xml:space="preserve">2022.gada 1.marta </w:t>
      </w:r>
      <w:proofErr w:type="spellStart"/>
      <w:r w:rsidR="00D4121D" w:rsidRPr="00CA49C5">
        <w:rPr>
          <w:sz w:val="22"/>
          <w:szCs w:val="22"/>
          <w:lang w:val="lv-LV"/>
        </w:rPr>
        <w:t>protokollēmum</w:t>
      </w:r>
      <w:r w:rsidR="00CA49C5" w:rsidRPr="00CA49C5">
        <w:rPr>
          <w:sz w:val="22"/>
          <w:szCs w:val="22"/>
          <w:lang w:val="lv-LV"/>
        </w:rPr>
        <w:t>a</w:t>
      </w:r>
      <w:proofErr w:type="spellEnd"/>
      <w:r w:rsidR="00D4121D" w:rsidRPr="00CA49C5">
        <w:rPr>
          <w:sz w:val="22"/>
          <w:szCs w:val="22"/>
          <w:lang w:val="lv-LV"/>
        </w:rPr>
        <w:t xml:space="preserve"> </w:t>
      </w:r>
      <w:r w:rsidR="00BC7C86" w:rsidRPr="00CA49C5">
        <w:rPr>
          <w:sz w:val="22"/>
          <w:szCs w:val="22"/>
          <w:shd w:val="clear" w:color="auto" w:fill="FFFFFF"/>
          <w:lang w:val="lv-LV"/>
        </w:rPr>
        <w:t>(prot. Nr.12 31.§)</w:t>
      </w:r>
      <w:r w:rsidR="00CA49C5" w:rsidRPr="00CA49C5">
        <w:rPr>
          <w:sz w:val="22"/>
          <w:szCs w:val="22"/>
          <w:shd w:val="clear" w:color="auto" w:fill="FFFFFF"/>
          <w:lang w:val="lv-LV"/>
        </w:rPr>
        <w:t xml:space="preserve"> 1.punktu</w:t>
      </w:r>
      <w:r w:rsidR="00BC7C86" w:rsidRPr="00CA49C5">
        <w:rPr>
          <w:sz w:val="22"/>
          <w:szCs w:val="22"/>
          <w:shd w:val="clear" w:color="auto" w:fill="FFFFFF"/>
          <w:lang w:val="lv-LV"/>
        </w:rPr>
        <w:t xml:space="preserve">) </w:t>
      </w:r>
      <w:r w:rsidR="00407C00" w:rsidRPr="00CA49C5">
        <w:rPr>
          <w:sz w:val="22"/>
          <w:szCs w:val="22"/>
          <w:shd w:val="clear" w:color="auto" w:fill="FFFFFF"/>
          <w:lang w:val="lv-LV"/>
        </w:rPr>
        <w:t>un Ministru kabineta 2022. gada 19. aprīļa noteikum</w:t>
      </w:r>
      <w:r w:rsidR="00BE1DFF" w:rsidRPr="00CA49C5">
        <w:rPr>
          <w:sz w:val="22"/>
          <w:szCs w:val="22"/>
          <w:shd w:val="clear" w:color="auto" w:fill="FFFFFF"/>
          <w:lang w:val="lv-LV"/>
        </w:rPr>
        <w:t>os</w:t>
      </w:r>
      <w:r w:rsidR="00407C00" w:rsidRPr="00CA49C5">
        <w:rPr>
          <w:sz w:val="22"/>
          <w:szCs w:val="22"/>
          <w:shd w:val="clear" w:color="auto" w:fill="FFFFFF"/>
          <w:lang w:val="lv-LV"/>
        </w:rPr>
        <w:t xml:space="preserve"> Nr. 252 </w:t>
      </w:r>
      <w:r w:rsidR="00BE1DFF" w:rsidRPr="00CA49C5">
        <w:rPr>
          <w:sz w:val="22"/>
          <w:szCs w:val="22"/>
          <w:shd w:val="clear" w:color="auto" w:fill="FFFFFF"/>
          <w:lang w:val="lv-LV"/>
        </w:rPr>
        <w:t>“</w:t>
      </w:r>
      <w:r w:rsidR="00407C00" w:rsidRPr="00CA49C5">
        <w:rPr>
          <w:sz w:val="22"/>
          <w:szCs w:val="22"/>
          <w:shd w:val="clear" w:color="auto" w:fill="FFFFFF"/>
          <w:lang w:val="lv-LV"/>
        </w:rPr>
        <w:t>Zinātniskās darbības bāzes finansējuma piešķiršanas kārtība</w:t>
      </w:r>
      <w:r w:rsidR="00BE1DFF" w:rsidRPr="00CA49C5">
        <w:rPr>
          <w:sz w:val="22"/>
          <w:szCs w:val="22"/>
          <w:shd w:val="clear" w:color="auto" w:fill="FFFFFF"/>
          <w:lang w:val="lv-LV"/>
        </w:rPr>
        <w:t xml:space="preserve">” </w:t>
      </w:r>
      <w:r w:rsidR="00CA49C5" w:rsidRPr="00CA49C5">
        <w:rPr>
          <w:sz w:val="22"/>
          <w:szCs w:val="22"/>
          <w:shd w:val="clear" w:color="auto" w:fill="FFFFFF"/>
          <w:lang w:val="lv-LV"/>
        </w:rPr>
        <w:t>noteikto</w:t>
      </w:r>
      <w:r w:rsidR="004F7932" w:rsidRPr="00CA49C5">
        <w:rPr>
          <w:sz w:val="22"/>
          <w:szCs w:val="22"/>
          <w:shd w:val="clear" w:color="auto" w:fill="FFFFFF"/>
          <w:lang w:val="lv-LV"/>
        </w:rPr>
        <w:t>.</w:t>
      </w:r>
    </w:p>
    <w:p w14:paraId="6DDBC160" w14:textId="77777777" w:rsidR="004F7932" w:rsidRPr="00CA49C5" w:rsidRDefault="004F7932" w:rsidP="004F7932">
      <w:pPr>
        <w:suppressAutoHyphens/>
        <w:ind w:left="76"/>
        <w:contextualSpacing/>
        <w:jc w:val="both"/>
        <w:rPr>
          <w:b/>
          <w:bCs/>
          <w:sz w:val="22"/>
          <w:szCs w:val="22"/>
          <w:lang w:val="lv-LV"/>
        </w:rPr>
      </w:pPr>
    </w:p>
    <w:tbl>
      <w:tblPr>
        <w:tblStyle w:val="Reatabula"/>
        <w:tblW w:w="13887" w:type="dxa"/>
        <w:tblLayout w:type="fixed"/>
        <w:tblLook w:val="04A0" w:firstRow="1" w:lastRow="0" w:firstColumn="1" w:lastColumn="0" w:noHBand="0" w:noVBand="1"/>
      </w:tblPr>
      <w:tblGrid>
        <w:gridCol w:w="2263"/>
        <w:gridCol w:w="4820"/>
        <w:gridCol w:w="3685"/>
        <w:gridCol w:w="3119"/>
      </w:tblGrid>
      <w:tr w:rsidR="00DA56A1" w:rsidRPr="00CA49C5" w14:paraId="679C516D" w14:textId="1A0E7ECE" w:rsidTr="007B0C1D">
        <w:tc>
          <w:tcPr>
            <w:tcW w:w="2263" w:type="dxa"/>
          </w:tcPr>
          <w:p w14:paraId="22967644" w14:textId="77777777" w:rsidR="00DA56A1" w:rsidRPr="00E710AE" w:rsidRDefault="00DA56A1" w:rsidP="006C5B9F">
            <w:pPr>
              <w:pStyle w:val="ListParagraph1"/>
              <w:spacing w:after="0" w:line="100" w:lineRule="atLeast"/>
              <w:ind w:left="0"/>
              <w:jc w:val="center"/>
              <w:rPr>
                <w:rFonts w:ascii="Times New Roman" w:hAnsi="Times New Roman" w:cs="Times New Roman"/>
                <w:b/>
                <w:bCs/>
                <w:sz w:val="21"/>
                <w:szCs w:val="21"/>
              </w:rPr>
            </w:pPr>
            <w:r w:rsidRPr="00E710AE">
              <w:rPr>
                <w:rFonts w:ascii="Times New Roman" w:hAnsi="Times New Roman" w:cs="Times New Roman"/>
                <w:b/>
                <w:bCs/>
                <w:sz w:val="21"/>
                <w:szCs w:val="21"/>
              </w:rPr>
              <w:t>Uzdevums</w:t>
            </w:r>
          </w:p>
        </w:tc>
        <w:tc>
          <w:tcPr>
            <w:tcW w:w="4820" w:type="dxa"/>
          </w:tcPr>
          <w:p w14:paraId="0143C1E2" w14:textId="77777777" w:rsidR="00DA56A1" w:rsidRPr="00E710AE" w:rsidRDefault="4D93CD85" w:rsidP="006C5B9F">
            <w:pPr>
              <w:pStyle w:val="ListParagraph1"/>
              <w:spacing w:after="0" w:line="100" w:lineRule="atLeast"/>
              <w:ind w:left="0"/>
              <w:jc w:val="center"/>
              <w:rPr>
                <w:rFonts w:ascii="Times New Roman" w:hAnsi="Times New Roman" w:cs="Times New Roman"/>
                <w:b/>
                <w:bCs/>
                <w:sz w:val="21"/>
                <w:szCs w:val="21"/>
              </w:rPr>
            </w:pPr>
            <w:r w:rsidRPr="00E710AE">
              <w:rPr>
                <w:rFonts w:ascii="Times New Roman" w:hAnsi="Times New Roman" w:cs="Times New Roman"/>
                <w:b/>
                <w:bCs/>
                <w:sz w:val="21"/>
                <w:szCs w:val="21"/>
              </w:rPr>
              <w:t>Plānotā darbība</w:t>
            </w:r>
          </w:p>
        </w:tc>
        <w:tc>
          <w:tcPr>
            <w:tcW w:w="3685" w:type="dxa"/>
          </w:tcPr>
          <w:p w14:paraId="1F71B0E7" w14:textId="557D20BD" w:rsidR="00DA56A1" w:rsidRPr="00E710AE" w:rsidRDefault="00DA56A1" w:rsidP="006C5B9F">
            <w:pPr>
              <w:pStyle w:val="ListParagraph1"/>
              <w:spacing w:after="0" w:line="100" w:lineRule="atLeast"/>
              <w:ind w:left="0"/>
              <w:jc w:val="center"/>
              <w:rPr>
                <w:rFonts w:ascii="Times New Roman" w:hAnsi="Times New Roman" w:cs="Times New Roman"/>
                <w:b/>
                <w:bCs/>
                <w:sz w:val="21"/>
                <w:szCs w:val="21"/>
              </w:rPr>
            </w:pPr>
            <w:r w:rsidRPr="00E710AE">
              <w:rPr>
                <w:rFonts w:ascii="Times New Roman" w:hAnsi="Times New Roman" w:cs="Times New Roman"/>
                <w:b/>
                <w:bCs/>
                <w:sz w:val="21"/>
                <w:szCs w:val="21"/>
              </w:rPr>
              <w:t>Sasniedzamais rādītājs</w:t>
            </w:r>
          </w:p>
        </w:tc>
        <w:tc>
          <w:tcPr>
            <w:tcW w:w="3119" w:type="dxa"/>
          </w:tcPr>
          <w:p w14:paraId="39236054" w14:textId="7A9C37B3" w:rsidR="00DA56A1" w:rsidRPr="00E710AE" w:rsidRDefault="00DA56A1" w:rsidP="006C5B9F">
            <w:pPr>
              <w:pStyle w:val="ListParagraph1"/>
              <w:spacing w:after="0" w:line="100" w:lineRule="atLeast"/>
              <w:ind w:left="0"/>
              <w:jc w:val="center"/>
              <w:rPr>
                <w:rFonts w:ascii="Times New Roman" w:hAnsi="Times New Roman" w:cs="Times New Roman"/>
                <w:b/>
                <w:bCs/>
                <w:sz w:val="21"/>
                <w:szCs w:val="21"/>
              </w:rPr>
            </w:pPr>
            <w:r w:rsidRPr="00E710AE">
              <w:rPr>
                <w:rFonts w:ascii="Times New Roman" w:hAnsi="Times New Roman" w:cs="Times New Roman"/>
                <w:b/>
                <w:bCs/>
                <w:sz w:val="21"/>
                <w:szCs w:val="21"/>
              </w:rPr>
              <w:t>Apliecinājums</w:t>
            </w:r>
            <w:r w:rsidR="4BA36196" w:rsidRPr="00E710AE">
              <w:rPr>
                <w:rFonts w:ascii="Times New Roman" w:hAnsi="Times New Roman" w:cs="Times New Roman"/>
                <w:b/>
                <w:bCs/>
                <w:sz w:val="21"/>
                <w:szCs w:val="21"/>
              </w:rPr>
              <w:t xml:space="preserve"> </w:t>
            </w:r>
            <w:r w:rsidR="00A829BF" w:rsidRPr="00E710AE">
              <w:rPr>
                <w:rFonts w:ascii="Times New Roman" w:hAnsi="Times New Roman" w:cs="Times New Roman"/>
                <w:b/>
                <w:bCs/>
                <w:sz w:val="21"/>
                <w:szCs w:val="21"/>
              </w:rPr>
              <w:t>par darbības izpildi</w:t>
            </w:r>
          </w:p>
        </w:tc>
      </w:tr>
      <w:tr w:rsidR="009B509A" w:rsidRPr="00CA49C5" w14:paraId="3A04AECC" w14:textId="77777777" w:rsidTr="007B0C1D">
        <w:trPr>
          <w:trHeight w:val="300"/>
        </w:trPr>
        <w:tc>
          <w:tcPr>
            <w:tcW w:w="2263" w:type="dxa"/>
            <w:vMerge w:val="restart"/>
          </w:tcPr>
          <w:p w14:paraId="677243D5" w14:textId="52E63E35" w:rsidR="009B509A" w:rsidRPr="00A91EB5" w:rsidRDefault="009B509A" w:rsidP="000A20F9">
            <w:pPr>
              <w:suppressAutoHyphens/>
              <w:spacing w:line="259" w:lineRule="auto"/>
              <w:rPr>
                <w:b/>
                <w:bCs/>
                <w:sz w:val="21"/>
                <w:szCs w:val="21"/>
              </w:rPr>
            </w:pPr>
            <w:r w:rsidRPr="00A91EB5">
              <w:rPr>
                <w:b/>
                <w:bCs/>
                <w:sz w:val="21"/>
                <w:szCs w:val="21"/>
              </w:rPr>
              <w:t>1. Veicināt augstākās izglītības un zinātnes konkurētspēju, attīstot nozares informācijas tehnoloģiju un telekomunikāciju (turpmāk – IKT) pakalpojumus, kā arī ie</w:t>
            </w:r>
            <w:r w:rsidR="00A236FD" w:rsidRPr="00A91EB5">
              <w:rPr>
                <w:b/>
                <w:bCs/>
                <w:sz w:val="21"/>
                <w:szCs w:val="21"/>
              </w:rPr>
              <w:t>k</w:t>
            </w:r>
            <w:r w:rsidRPr="00A91EB5">
              <w:rPr>
                <w:b/>
                <w:bCs/>
                <w:sz w:val="21"/>
                <w:szCs w:val="21"/>
              </w:rPr>
              <w:t>ļaušanos Eiropas atvērtajās izglītības, prasmju un zinātnes datu telpās</w:t>
            </w:r>
            <w:r w:rsidR="00DC4CC3" w:rsidRPr="00A91EB5">
              <w:rPr>
                <w:b/>
                <w:bCs/>
                <w:sz w:val="21"/>
                <w:szCs w:val="21"/>
              </w:rPr>
              <w:t xml:space="preserve"> (atvērtās zinātnes politikas rekomendācijas)</w:t>
            </w:r>
          </w:p>
        </w:tc>
        <w:tc>
          <w:tcPr>
            <w:tcW w:w="4820" w:type="dxa"/>
          </w:tcPr>
          <w:p w14:paraId="25A12463" w14:textId="4ADAE11E" w:rsidR="009B509A" w:rsidRPr="00A91EB5" w:rsidRDefault="009B509A" w:rsidP="000A20F9">
            <w:pPr>
              <w:pStyle w:val="ListParagraph1"/>
              <w:spacing w:after="0" w:line="100" w:lineRule="atLeast"/>
              <w:ind w:left="0"/>
              <w:rPr>
                <w:rFonts w:ascii="Times New Roman" w:hAnsi="Times New Roman" w:cs="Times New Roman"/>
                <w:sz w:val="21"/>
                <w:szCs w:val="21"/>
              </w:rPr>
            </w:pPr>
            <w:r w:rsidRPr="00A91EB5">
              <w:rPr>
                <w:rFonts w:ascii="Times New Roman" w:hAnsi="Times New Roman" w:cs="Times New Roman"/>
                <w:sz w:val="21"/>
                <w:szCs w:val="21"/>
              </w:rPr>
              <w:t xml:space="preserve">1.1. Veidot </w:t>
            </w:r>
            <w:r w:rsidR="00BE1FD6" w:rsidRPr="00A91EB5">
              <w:rPr>
                <w:rFonts w:ascii="Times New Roman" w:hAnsi="Times New Roman" w:cs="Times New Roman"/>
                <w:sz w:val="21"/>
                <w:szCs w:val="21"/>
              </w:rPr>
              <w:t xml:space="preserve">augstākās </w:t>
            </w:r>
            <w:r w:rsidRPr="00A91EB5">
              <w:rPr>
                <w:rFonts w:ascii="Times New Roman" w:hAnsi="Times New Roman" w:cs="Times New Roman"/>
                <w:sz w:val="21"/>
                <w:szCs w:val="21"/>
              </w:rPr>
              <w:t>izglītības un zinātnes nozares</w:t>
            </w:r>
            <w:r w:rsidR="00BE1FD6" w:rsidRPr="00A91EB5">
              <w:rPr>
                <w:rFonts w:ascii="Times New Roman" w:hAnsi="Times New Roman" w:cs="Times New Roman"/>
                <w:sz w:val="21"/>
                <w:szCs w:val="21"/>
              </w:rPr>
              <w:t xml:space="preserve"> (turpmāk arī – nozare)</w:t>
            </w:r>
            <w:r w:rsidRPr="00A91EB5">
              <w:rPr>
                <w:rFonts w:ascii="Times New Roman" w:hAnsi="Times New Roman" w:cs="Times New Roman"/>
                <w:sz w:val="21"/>
                <w:szCs w:val="21"/>
              </w:rPr>
              <w:t xml:space="preserve"> dalībnieku, institūciju, kuras ir iekļautas zinātnisko institūciju reģistrā (turpmāk – </w:t>
            </w:r>
            <w:r w:rsidR="00DC4CC3" w:rsidRPr="00A91EB5">
              <w:rPr>
                <w:rFonts w:ascii="Times New Roman" w:hAnsi="Times New Roman" w:cs="Times New Roman"/>
                <w:sz w:val="21"/>
                <w:szCs w:val="21"/>
              </w:rPr>
              <w:t xml:space="preserve">ekosistēmas </w:t>
            </w:r>
            <w:r w:rsidRPr="00A91EB5">
              <w:rPr>
                <w:rFonts w:ascii="Times New Roman" w:hAnsi="Times New Roman" w:cs="Times New Roman"/>
                <w:sz w:val="21"/>
                <w:szCs w:val="21"/>
              </w:rPr>
              <w:t>dalībnieki)</w:t>
            </w:r>
            <w:r w:rsidR="007971A6" w:rsidRPr="00A91EB5">
              <w:rPr>
                <w:rFonts w:ascii="Times New Roman" w:hAnsi="Times New Roman" w:cs="Times New Roman"/>
                <w:sz w:val="21"/>
                <w:szCs w:val="21"/>
              </w:rPr>
              <w:t>,</w:t>
            </w:r>
            <w:r w:rsidRPr="00A91EB5">
              <w:rPr>
                <w:rFonts w:ascii="Times New Roman" w:hAnsi="Times New Roman" w:cs="Times New Roman"/>
                <w:sz w:val="21"/>
                <w:szCs w:val="21"/>
              </w:rPr>
              <w:t xml:space="preserve"> ar iekļaušanos Eiropas izglītības un prasmju</w:t>
            </w:r>
            <w:r w:rsidR="00DB103E" w:rsidRPr="00A91EB5">
              <w:rPr>
                <w:rFonts w:ascii="Times New Roman" w:hAnsi="Times New Roman" w:cs="Times New Roman"/>
                <w:sz w:val="21"/>
                <w:szCs w:val="21"/>
              </w:rPr>
              <w:t>, atvērtās zinātnes</w:t>
            </w:r>
            <w:r w:rsidRPr="00A91EB5">
              <w:rPr>
                <w:rFonts w:ascii="Times New Roman" w:hAnsi="Times New Roman" w:cs="Times New Roman"/>
                <w:sz w:val="21"/>
                <w:szCs w:val="21"/>
              </w:rPr>
              <w:t xml:space="preserve"> </w:t>
            </w:r>
            <w:r w:rsidR="00DB103E" w:rsidRPr="00A91EB5">
              <w:rPr>
                <w:rFonts w:ascii="Times New Roman" w:hAnsi="Times New Roman" w:cs="Times New Roman"/>
                <w:sz w:val="21"/>
                <w:szCs w:val="21"/>
              </w:rPr>
              <w:t xml:space="preserve">u.c. </w:t>
            </w:r>
            <w:r w:rsidRPr="00A91EB5">
              <w:rPr>
                <w:rFonts w:ascii="Times New Roman" w:hAnsi="Times New Roman" w:cs="Times New Roman"/>
                <w:sz w:val="21"/>
                <w:szCs w:val="21"/>
              </w:rPr>
              <w:t>datu telpās</w:t>
            </w:r>
            <w:r w:rsidR="00DB103E" w:rsidRPr="00A91EB5">
              <w:rPr>
                <w:rStyle w:val="Vresatsauce"/>
                <w:rFonts w:ascii="Times New Roman" w:hAnsi="Times New Roman" w:cs="Times New Roman"/>
                <w:sz w:val="21"/>
                <w:szCs w:val="21"/>
              </w:rPr>
              <w:footnoteReference w:id="1"/>
            </w:r>
            <w:r w:rsidR="00DC4CC3" w:rsidRPr="00A91EB5">
              <w:rPr>
                <w:rFonts w:ascii="Times New Roman" w:hAnsi="Times New Roman" w:cs="Times New Roman"/>
                <w:sz w:val="21"/>
                <w:szCs w:val="21"/>
              </w:rPr>
              <w:t xml:space="preserve"> saistīto</w:t>
            </w:r>
            <w:r w:rsidRPr="00A91EB5">
              <w:rPr>
                <w:rFonts w:ascii="Times New Roman" w:hAnsi="Times New Roman" w:cs="Times New Roman"/>
                <w:sz w:val="21"/>
                <w:szCs w:val="21"/>
              </w:rPr>
              <w:t xml:space="preserve"> digitālo pakalpojumu un to atbilstības starptautiskām prasībām kartējumu, un apzināt vajadzības (turpmāk – </w:t>
            </w:r>
            <w:r w:rsidR="00DC4CC3" w:rsidRPr="00A91EB5">
              <w:rPr>
                <w:rFonts w:ascii="Times New Roman" w:hAnsi="Times New Roman" w:cs="Times New Roman"/>
                <w:sz w:val="21"/>
                <w:szCs w:val="21"/>
              </w:rPr>
              <w:t xml:space="preserve">ekosistēmas </w:t>
            </w:r>
            <w:r w:rsidRPr="00A91EB5">
              <w:rPr>
                <w:rFonts w:ascii="Times New Roman" w:hAnsi="Times New Roman" w:cs="Times New Roman"/>
                <w:sz w:val="21"/>
                <w:szCs w:val="21"/>
              </w:rPr>
              <w:t>dalībnieku kartējums)</w:t>
            </w:r>
          </w:p>
        </w:tc>
        <w:tc>
          <w:tcPr>
            <w:tcW w:w="3685" w:type="dxa"/>
          </w:tcPr>
          <w:p w14:paraId="31FDB3EC" w14:textId="0D85353D" w:rsidR="009B509A" w:rsidRPr="00A91EB5" w:rsidRDefault="009B509A" w:rsidP="000A20F9">
            <w:pPr>
              <w:pStyle w:val="ListParagraph1"/>
              <w:spacing w:after="0" w:line="100" w:lineRule="atLeast"/>
              <w:ind w:left="0"/>
              <w:rPr>
                <w:rFonts w:ascii="Times New Roman" w:hAnsi="Times New Roman" w:cs="Times New Roman"/>
                <w:sz w:val="21"/>
                <w:szCs w:val="21"/>
              </w:rPr>
            </w:pPr>
            <w:r w:rsidRPr="00A91EB5">
              <w:rPr>
                <w:rFonts w:ascii="Times New Roman" w:hAnsi="Times New Roman" w:cs="Times New Roman"/>
                <w:sz w:val="21"/>
                <w:szCs w:val="21"/>
              </w:rPr>
              <w:t>1.1. Ikgadēj</w:t>
            </w:r>
            <w:r w:rsidR="00DC4CC3" w:rsidRPr="00A91EB5">
              <w:rPr>
                <w:rFonts w:ascii="Times New Roman" w:hAnsi="Times New Roman" w:cs="Times New Roman"/>
                <w:sz w:val="21"/>
                <w:szCs w:val="21"/>
              </w:rPr>
              <w:t>s</w:t>
            </w:r>
            <w:r w:rsidRPr="00A91EB5">
              <w:rPr>
                <w:rFonts w:ascii="Times New Roman" w:hAnsi="Times New Roman" w:cs="Times New Roman"/>
                <w:sz w:val="21"/>
                <w:szCs w:val="21"/>
              </w:rPr>
              <w:t xml:space="preserve"> </w:t>
            </w:r>
            <w:r w:rsidR="00DC4CC3" w:rsidRPr="00A91EB5">
              <w:rPr>
                <w:rFonts w:ascii="Times New Roman" w:hAnsi="Times New Roman" w:cs="Times New Roman"/>
                <w:sz w:val="21"/>
                <w:szCs w:val="21"/>
              </w:rPr>
              <w:t xml:space="preserve">ekosistēmas </w:t>
            </w:r>
            <w:r w:rsidRPr="00A91EB5">
              <w:rPr>
                <w:rFonts w:ascii="Times New Roman" w:hAnsi="Times New Roman" w:cs="Times New Roman"/>
                <w:sz w:val="21"/>
                <w:szCs w:val="21"/>
              </w:rPr>
              <w:t>dalībnieku kartējum</w:t>
            </w:r>
            <w:r w:rsidR="00DC4CC3" w:rsidRPr="00A91EB5">
              <w:rPr>
                <w:rFonts w:ascii="Times New Roman" w:hAnsi="Times New Roman" w:cs="Times New Roman"/>
                <w:sz w:val="21"/>
                <w:szCs w:val="21"/>
              </w:rPr>
              <w:t>s</w:t>
            </w:r>
            <w:r w:rsidRPr="00A91EB5">
              <w:rPr>
                <w:rFonts w:ascii="Times New Roman" w:hAnsi="Times New Roman" w:cs="Times New Roman"/>
                <w:sz w:val="21"/>
                <w:szCs w:val="21"/>
              </w:rPr>
              <w:t xml:space="preserve"> un vajadzību apzināšana starptautiskā līmenī ar mērķi veicināt atvērtās zinātnes principu ieviešanu zinātniskajās institūcijās un iekļaušanos izglītības un prasmju datu telpās.</w:t>
            </w:r>
          </w:p>
        </w:tc>
        <w:tc>
          <w:tcPr>
            <w:tcW w:w="3119" w:type="dxa"/>
          </w:tcPr>
          <w:p w14:paraId="6CEC22EC" w14:textId="04AB242A" w:rsidR="009B509A" w:rsidRPr="00A91EB5" w:rsidRDefault="009B509A" w:rsidP="000A20F9">
            <w:pPr>
              <w:pStyle w:val="ListParagraph1"/>
              <w:spacing w:after="0" w:line="100" w:lineRule="atLeast"/>
              <w:ind w:left="0"/>
              <w:rPr>
                <w:rFonts w:ascii="Times New Roman" w:hAnsi="Times New Roman" w:cs="Times New Roman"/>
                <w:sz w:val="21"/>
                <w:szCs w:val="21"/>
              </w:rPr>
            </w:pPr>
            <w:r w:rsidRPr="00A91EB5">
              <w:rPr>
                <w:rFonts w:ascii="Times New Roman" w:hAnsi="Times New Roman" w:cs="Times New Roman"/>
                <w:sz w:val="21"/>
                <w:szCs w:val="21"/>
              </w:rPr>
              <w:t xml:space="preserve">1.1.1. Ikgadējs pārskats “Pakalpojumu centra </w:t>
            </w:r>
            <w:r w:rsidR="00DC4CC3" w:rsidRPr="00A91EB5">
              <w:rPr>
                <w:rFonts w:ascii="Times New Roman" w:hAnsi="Times New Roman" w:cs="Times New Roman"/>
                <w:sz w:val="21"/>
                <w:szCs w:val="21"/>
              </w:rPr>
              <w:t xml:space="preserve">ekosistēmas </w:t>
            </w:r>
            <w:r w:rsidRPr="00A91EB5">
              <w:rPr>
                <w:rFonts w:ascii="Times New Roman" w:hAnsi="Times New Roman" w:cs="Times New Roman"/>
                <w:sz w:val="21"/>
                <w:szCs w:val="21"/>
              </w:rPr>
              <w:t>dalībnieku kartējums”</w:t>
            </w:r>
          </w:p>
        </w:tc>
      </w:tr>
      <w:tr w:rsidR="009B509A" w:rsidRPr="00CA49C5" w14:paraId="787CE065" w14:textId="77777777" w:rsidTr="007B0C1D">
        <w:trPr>
          <w:trHeight w:val="300"/>
        </w:trPr>
        <w:tc>
          <w:tcPr>
            <w:tcW w:w="2263" w:type="dxa"/>
            <w:vMerge/>
          </w:tcPr>
          <w:p w14:paraId="74A47992" w14:textId="77777777" w:rsidR="009B509A" w:rsidRPr="003C09AA" w:rsidRDefault="009B509A" w:rsidP="000A20F9">
            <w:pPr>
              <w:suppressAutoHyphens/>
              <w:spacing w:after="240" w:line="259" w:lineRule="auto"/>
              <w:rPr>
                <w:b/>
                <w:bCs/>
                <w:sz w:val="21"/>
                <w:szCs w:val="21"/>
              </w:rPr>
            </w:pPr>
          </w:p>
        </w:tc>
        <w:tc>
          <w:tcPr>
            <w:tcW w:w="4820" w:type="dxa"/>
          </w:tcPr>
          <w:p w14:paraId="64D8BABE" w14:textId="1CFA7F0A" w:rsidR="009B509A" w:rsidRPr="003C09AA" w:rsidRDefault="009B509A" w:rsidP="000A20F9">
            <w:pPr>
              <w:pStyle w:val="ListParagraph1"/>
              <w:spacing w:after="240" w:line="100" w:lineRule="atLeast"/>
              <w:ind w:left="0"/>
              <w:rPr>
                <w:rFonts w:ascii="Times New Roman" w:hAnsi="Times New Roman" w:cs="Times New Roman"/>
                <w:sz w:val="21"/>
                <w:szCs w:val="21"/>
              </w:rPr>
            </w:pPr>
            <w:r w:rsidRPr="003C09AA">
              <w:rPr>
                <w:rFonts w:ascii="Times New Roman" w:hAnsi="Times New Roman" w:cs="Times New Roman"/>
                <w:sz w:val="21"/>
                <w:szCs w:val="21"/>
              </w:rPr>
              <w:t xml:space="preserve">1.2. </w:t>
            </w:r>
            <w:r w:rsidR="00EC3D32" w:rsidRPr="003C09AA">
              <w:rPr>
                <w:rFonts w:ascii="Times New Roman" w:hAnsi="Times New Roman" w:cs="Times New Roman"/>
                <w:sz w:val="21"/>
                <w:szCs w:val="21"/>
              </w:rPr>
              <w:t xml:space="preserve">Veicināt </w:t>
            </w:r>
            <w:r w:rsidRPr="003C09AA">
              <w:rPr>
                <w:rFonts w:ascii="Times New Roman" w:hAnsi="Times New Roman" w:cs="Times New Roman"/>
                <w:sz w:val="21"/>
                <w:szCs w:val="21"/>
              </w:rPr>
              <w:t xml:space="preserve">kopējā ar </w:t>
            </w:r>
            <w:r w:rsidR="00BE1FD6" w:rsidRPr="003C09AA">
              <w:rPr>
                <w:rFonts w:ascii="Times New Roman" w:hAnsi="Times New Roman" w:cs="Times New Roman"/>
                <w:sz w:val="21"/>
                <w:szCs w:val="21"/>
              </w:rPr>
              <w:t xml:space="preserve">augstākās izglītības un zinātnes </w:t>
            </w:r>
            <w:r w:rsidRPr="003C09AA">
              <w:rPr>
                <w:rFonts w:ascii="Times New Roman" w:hAnsi="Times New Roman" w:cs="Times New Roman"/>
                <w:sz w:val="21"/>
                <w:szCs w:val="21"/>
              </w:rPr>
              <w:t xml:space="preserve">nozares </w:t>
            </w:r>
            <w:r w:rsidR="00071731" w:rsidRPr="003C09AA">
              <w:rPr>
                <w:rFonts w:ascii="Times New Roman" w:hAnsi="Times New Roman" w:cs="Times New Roman"/>
                <w:sz w:val="21"/>
                <w:szCs w:val="21"/>
              </w:rPr>
              <w:t xml:space="preserve">Informācijas un komunikāciju tehnoloģiju (turpmāk – </w:t>
            </w:r>
            <w:r w:rsidRPr="003C09AA">
              <w:rPr>
                <w:rFonts w:ascii="Times New Roman" w:hAnsi="Times New Roman" w:cs="Times New Roman"/>
                <w:sz w:val="21"/>
                <w:szCs w:val="21"/>
              </w:rPr>
              <w:t>IKT</w:t>
            </w:r>
            <w:r w:rsidR="00071731" w:rsidRPr="003C09AA">
              <w:rPr>
                <w:rFonts w:ascii="Times New Roman" w:hAnsi="Times New Roman" w:cs="Times New Roman"/>
                <w:sz w:val="21"/>
                <w:szCs w:val="21"/>
              </w:rPr>
              <w:t xml:space="preserve">) </w:t>
            </w:r>
            <w:r w:rsidRPr="003C09AA">
              <w:rPr>
                <w:rFonts w:ascii="Times New Roman" w:hAnsi="Times New Roman" w:cs="Times New Roman"/>
                <w:sz w:val="21"/>
                <w:szCs w:val="21"/>
              </w:rPr>
              <w:t xml:space="preserve">pakalpojumu attīstību un ieļaušanos Eiropas </w:t>
            </w:r>
            <w:r w:rsidR="00DC4CC3" w:rsidRPr="003C09AA">
              <w:rPr>
                <w:rFonts w:ascii="Times New Roman" w:hAnsi="Times New Roman" w:cs="Times New Roman"/>
                <w:sz w:val="21"/>
                <w:szCs w:val="21"/>
              </w:rPr>
              <w:t xml:space="preserve">datu telpās </w:t>
            </w:r>
            <w:r w:rsidRPr="003C09AA">
              <w:rPr>
                <w:rFonts w:ascii="Times New Roman" w:hAnsi="Times New Roman" w:cs="Times New Roman"/>
                <w:sz w:val="21"/>
                <w:szCs w:val="21"/>
              </w:rPr>
              <w:t xml:space="preserve">saistītā konceptuālā ietvara veidošanu, balstoties uz </w:t>
            </w:r>
            <w:r w:rsidR="00E14ED2">
              <w:rPr>
                <w:rFonts w:ascii="Times New Roman" w:hAnsi="Times New Roman" w:cs="Times New Roman"/>
                <w:sz w:val="21"/>
                <w:szCs w:val="21"/>
              </w:rPr>
              <w:t>ekosistēmas</w:t>
            </w:r>
            <w:r w:rsidR="00E14ED2" w:rsidRPr="003C09AA">
              <w:rPr>
                <w:rFonts w:ascii="Times New Roman" w:hAnsi="Times New Roman" w:cs="Times New Roman"/>
                <w:sz w:val="21"/>
                <w:szCs w:val="21"/>
              </w:rPr>
              <w:t xml:space="preserve"> </w:t>
            </w:r>
            <w:r w:rsidRPr="003C09AA">
              <w:rPr>
                <w:rFonts w:ascii="Times New Roman" w:hAnsi="Times New Roman" w:cs="Times New Roman"/>
                <w:sz w:val="21"/>
                <w:szCs w:val="21"/>
              </w:rPr>
              <w:t xml:space="preserve">dalībnieku vajadzībām un mērķiem, labākajām praksēm un standartiem, kā arī Latvijas un Eiropas </w:t>
            </w:r>
            <w:proofErr w:type="spellStart"/>
            <w:r w:rsidRPr="003C09AA">
              <w:rPr>
                <w:rFonts w:ascii="Times New Roman" w:hAnsi="Times New Roman" w:cs="Times New Roman"/>
                <w:sz w:val="21"/>
                <w:szCs w:val="21"/>
              </w:rPr>
              <w:t>rīcībpolitikām</w:t>
            </w:r>
            <w:proofErr w:type="spellEnd"/>
            <w:r w:rsidRPr="003C09AA">
              <w:rPr>
                <w:rFonts w:ascii="Times New Roman" w:hAnsi="Times New Roman" w:cs="Times New Roman"/>
                <w:sz w:val="21"/>
                <w:szCs w:val="21"/>
              </w:rPr>
              <w:t xml:space="preserve">, </w:t>
            </w:r>
            <w:r w:rsidRPr="003C09AA">
              <w:rPr>
                <w:rFonts w:ascii="Times New Roman" w:hAnsi="Times New Roman" w:cs="Times New Roman"/>
                <w:sz w:val="21"/>
                <w:szCs w:val="21"/>
              </w:rPr>
              <w:lastRenderedPageBreak/>
              <w:t>veicinot institūciju attīstību un starptautisko konkurētspēju (turpmāk – konceptuālais ietvars).</w:t>
            </w:r>
          </w:p>
        </w:tc>
        <w:tc>
          <w:tcPr>
            <w:tcW w:w="3685" w:type="dxa"/>
          </w:tcPr>
          <w:p w14:paraId="2F5BF0E2" w14:textId="4063ECDB" w:rsidR="00C670F1" w:rsidRDefault="009B509A" w:rsidP="000A20F9">
            <w:pPr>
              <w:pStyle w:val="ListParagraph1"/>
              <w:spacing w:after="240" w:line="100" w:lineRule="atLeast"/>
              <w:ind w:left="0"/>
              <w:rPr>
                <w:rFonts w:ascii="Times New Roman" w:hAnsi="Times New Roman" w:cs="Times New Roman"/>
                <w:sz w:val="21"/>
                <w:szCs w:val="21"/>
              </w:rPr>
            </w:pPr>
            <w:r w:rsidRPr="003C09AA">
              <w:rPr>
                <w:sz w:val="21"/>
                <w:szCs w:val="21"/>
              </w:rPr>
              <w:lastRenderedPageBreak/>
              <w:t>1.2.1. Regulāri organizētas konsultācijas un darba grupas ar dalībniekiem, konceptuālā ietvara veidošanai un uzturēšanai.</w:t>
            </w:r>
          </w:p>
          <w:p w14:paraId="33A71509" w14:textId="70652D29" w:rsidR="009B509A" w:rsidRDefault="009B509A" w:rsidP="000A20F9">
            <w:pPr>
              <w:pStyle w:val="ListParagraph1"/>
              <w:spacing w:after="240" w:line="100" w:lineRule="atLeast"/>
              <w:ind w:left="0"/>
              <w:rPr>
                <w:rFonts w:ascii="Times New Roman" w:hAnsi="Times New Roman" w:cs="Times New Roman"/>
                <w:sz w:val="21"/>
                <w:szCs w:val="21"/>
              </w:rPr>
            </w:pPr>
            <w:r w:rsidRPr="002D0743">
              <w:rPr>
                <w:rFonts w:ascii="Times New Roman" w:hAnsi="Times New Roman" w:cs="Times New Roman"/>
                <w:sz w:val="21"/>
                <w:szCs w:val="21"/>
              </w:rPr>
              <w:t>1.2.2. Izveidots un uzturēts konceptuālais ietvars.</w:t>
            </w:r>
          </w:p>
          <w:p w14:paraId="752BC3B0" w14:textId="77777777" w:rsidR="00C670F1" w:rsidRPr="002D0743" w:rsidRDefault="00C670F1" w:rsidP="000A20F9">
            <w:pPr>
              <w:pStyle w:val="ListParagraph1"/>
              <w:spacing w:after="240" w:line="100" w:lineRule="atLeast"/>
              <w:ind w:left="0"/>
              <w:rPr>
                <w:rFonts w:ascii="Times New Roman" w:hAnsi="Times New Roman" w:cs="Times New Roman"/>
                <w:sz w:val="21"/>
                <w:szCs w:val="21"/>
              </w:rPr>
            </w:pPr>
          </w:p>
          <w:p w14:paraId="6980E9A8" w14:textId="380EB201" w:rsidR="009B509A" w:rsidRPr="002D0743" w:rsidRDefault="009B509A" w:rsidP="000A20F9">
            <w:pPr>
              <w:pStyle w:val="ListParagraph1"/>
              <w:spacing w:after="0" w:line="100" w:lineRule="atLeast"/>
              <w:ind w:left="0"/>
              <w:rPr>
                <w:rFonts w:ascii="Times New Roman" w:hAnsi="Times New Roman" w:cs="Times New Roman"/>
                <w:sz w:val="21"/>
                <w:szCs w:val="21"/>
              </w:rPr>
            </w:pPr>
            <w:r w:rsidRPr="002D0743">
              <w:rPr>
                <w:rFonts w:ascii="Times New Roman" w:hAnsi="Times New Roman" w:cs="Times New Roman"/>
                <w:sz w:val="21"/>
                <w:szCs w:val="21"/>
              </w:rPr>
              <w:t xml:space="preserve">1.2.3. Balstoties uz konceptuālo ietvaru un konsultācijām ar dalībniekiem, sagatavoti priekšlikumi </w:t>
            </w:r>
            <w:r w:rsidR="00071731" w:rsidRPr="002D0743">
              <w:rPr>
                <w:rFonts w:ascii="Times New Roman" w:hAnsi="Times New Roman" w:cs="Times New Roman"/>
                <w:sz w:val="21"/>
                <w:szCs w:val="21"/>
              </w:rPr>
              <w:t>ar nozares IKT</w:t>
            </w:r>
            <w:r w:rsidR="00BE1FD6" w:rsidRPr="002D0743">
              <w:rPr>
                <w:rFonts w:ascii="Times New Roman" w:hAnsi="Times New Roman" w:cs="Times New Roman"/>
                <w:sz w:val="21"/>
                <w:szCs w:val="21"/>
              </w:rPr>
              <w:t xml:space="preserve"> attīstību saistīto</w:t>
            </w:r>
            <w:r w:rsidR="00071731" w:rsidRPr="002D0743">
              <w:rPr>
                <w:rFonts w:ascii="Times New Roman" w:hAnsi="Times New Roman" w:cs="Times New Roman"/>
                <w:sz w:val="21"/>
                <w:szCs w:val="21"/>
              </w:rPr>
              <w:t xml:space="preserve"> </w:t>
            </w:r>
            <w:proofErr w:type="spellStart"/>
            <w:r w:rsidRPr="002D0743">
              <w:rPr>
                <w:rFonts w:ascii="Times New Roman" w:hAnsi="Times New Roman" w:cs="Times New Roman"/>
                <w:sz w:val="21"/>
                <w:szCs w:val="21"/>
              </w:rPr>
              <w:t>rīcībpolitiku</w:t>
            </w:r>
            <w:proofErr w:type="spellEnd"/>
            <w:r w:rsidRPr="002D0743">
              <w:rPr>
                <w:rFonts w:ascii="Times New Roman" w:hAnsi="Times New Roman" w:cs="Times New Roman"/>
                <w:sz w:val="21"/>
                <w:szCs w:val="21"/>
              </w:rPr>
              <w:t xml:space="preserve"> veidošanai.</w:t>
            </w:r>
          </w:p>
        </w:tc>
        <w:tc>
          <w:tcPr>
            <w:tcW w:w="3119" w:type="dxa"/>
          </w:tcPr>
          <w:p w14:paraId="27208C25" w14:textId="64930B21" w:rsidR="009B509A" w:rsidRDefault="009B509A" w:rsidP="000A20F9">
            <w:pPr>
              <w:pStyle w:val="ListParagraph1"/>
              <w:spacing w:after="240" w:line="100" w:lineRule="atLeast"/>
              <w:ind w:left="0"/>
              <w:rPr>
                <w:rFonts w:ascii="Times New Roman" w:hAnsi="Times New Roman" w:cs="Times New Roman"/>
                <w:sz w:val="21"/>
                <w:szCs w:val="21"/>
              </w:rPr>
            </w:pPr>
            <w:r w:rsidRPr="002D0743">
              <w:rPr>
                <w:rFonts w:ascii="Times New Roman" w:hAnsi="Times New Roman" w:cs="Times New Roman"/>
                <w:sz w:val="21"/>
                <w:szCs w:val="21"/>
              </w:rPr>
              <w:lastRenderedPageBreak/>
              <w:t>1.2.1. Ikgadējs kopsavilkums par Pakalpojumu centra organizēto konsultāciju un darba grupu datumiem, dalībniekiem un secinājumiem.</w:t>
            </w:r>
          </w:p>
          <w:p w14:paraId="1624833B" w14:textId="6B684EB7" w:rsidR="00C61012" w:rsidRPr="002D0743" w:rsidRDefault="009B509A" w:rsidP="000A20F9">
            <w:pPr>
              <w:pStyle w:val="ListParagraph1"/>
              <w:spacing w:after="240" w:line="100" w:lineRule="atLeast"/>
              <w:ind w:left="0"/>
              <w:rPr>
                <w:rFonts w:ascii="Times New Roman" w:hAnsi="Times New Roman" w:cs="Times New Roman"/>
                <w:sz w:val="21"/>
                <w:szCs w:val="21"/>
              </w:rPr>
            </w:pPr>
            <w:r w:rsidRPr="002D0743">
              <w:rPr>
                <w:rFonts w:ascii="Times New Roman" w:hAnsi="Times New Roman" w:cs="Times New Roman"/>
                <w:sz w:val="21"/>
                <w:szCs w:val="21"/>
              </w:rPr>
              <w:t>1.2.2. Konceptuālais ietvars</w:t>
            </w:r>
            <w:r w:rsidR="00C61012" w:rsidRPr="002D0743">
              <w:rPr>
                <w:rFonts w:ascii="Times New Roman" w:hAnsi="Times New Roman" w:cs="Times New Roman"/>
                <w:sz w:val="21"/>
                <w:szCs w:val="21"/>
              </w:rPr>
              <w:t xml:space="preserve"> kopējai </w:t>
            </w:r>
            <w:r w:rsidR="00BD6137">
              <w:rPr>
                <w:rFonts w:ascii="Times New Roman" w:hAnsi="Times New Roman" w:cs="Times New Roman"/>
                <w:sz w:val="21"/>
                <w:szCs w:val="21"/>
              </w:rPr>
              <w:t>ekosistēmas</w:t>
            </w:r>
            <w:r w:rsidR="00BD6137" w:rsidRPr="002D0743">
              <w:rPr>
                <w:rFonts w:ascii="Times New Roman" w:hAnsi="Times New Roman" w:cs="Times New Roman"/>
                <w:sz w:val="21"/>
                <w:szCs w:val="21"/>
              </w:rPr>
              <w:t xml:space="preserve"> </w:t>
            </w:r>
            <w:r w:rsidR="00071731" w:rsidRPr="002D0743">
              <w:rPr>
                <w:rFonts w:ascii="Times New Roman" w:hAnsi="Times New Roman" w:cs="Times New Roman"/>
                <w:sz w:val="21"/>
                <w:szCs w:val="21"/>
              </w:rPr>
              <w:t>dalībnieku</w:t>
            </w:r>
            <w:r w:rsidR="00C61012" w:rsidRPr="002D0743">
              <w:rPr>
                <w:rFonts w:ascii="Times New Roman" w:hAnsi="Times New Roman" w:cs="Times New Roman"/>
                <w:sz w:val="21"/>
                <w:szCs w:val="21"/>
              </w:rPr>
              <w:t xml:space="preserve"> </w:t>
            </w:r>
            <w:r w:rsidR="00C61012" w:rsidRPr="002D0743">
              <w:rPr>
                <w:rFonts w:ascii="Times New Roman" w:hAnsi="Times New Roman" w:cs="Times New Roman"/>
                <w:sz w:val="21"/>
                <w:szCs w:val="21"/>
              </w:rPr>
              <w:lastRenderedPageBreak/>
              <w:t>IKT pakalpojumu attīstībai un ieļaušanās Eiropas datu telpās.</w:t>
            </w:r>
          </w:p>
          <w:p w14:paraId="1190BBAF" w14:textId="5116510B" w:rsidR="009B509A" w:rsidRPr="002D0743" w:rsidRDefault="009B509A" w:rsidP="000A20F9">
            <w:pPr>
              <w:pStyle w:val="ListParagraph1"/>
              <w:spacing w:after="0" w:line="100" w:lineRule="atLeast"/>
              <w:ind w:left="0"/>
              <w:rPr>
                <w:rFonts w:ascii="Times New Roman" w:hAnsi="Times New Roman" w:cs="Times New Roman"/>
                <w:sz w:val="21"/>
                <w:szCs w:val="21"/>
              </w:rPr>
            </w:pPr>
            <w:r w:rsidRPr="002D0743">
              <w:rPr>
                <w:rFonts w:ascii="Times New Roman" w:hAnsi="Times New Roman" w:cs="Times New Roman"/>
                <w:sz w:val="21"/>
                <w:szCs w:val="21"/>
              </w:rPr>
              <w:t xml:space="preserve">1.2.3. </w:t>
            </w:r>
            <w:r w:rsidR="00895D61" w:rsidRPr="002D0743">
              <w:rPr>
                <w:rFonts w:ascii="Times New Roman" w:hAnsi="Times New Roman" w:cs="Times New Roman"/>
                <w:sz w:val="21"/>
                <w:szCs w:val="21"/>
              </w:rPr>
              <w:t xml:space="preserve">Priekšlikumi </w:t>
            </w:r>
            <w:r w:rsidR="00EC3D32" w:rsidRPr="002D0743">
              <w:rPr>
                <w:rFonts w:ascii="Times New Roman" w:hAnsi="Times New Roman" w:cs="Times New Roman"/>
                <w:sz w:val="21"/>
                <w:szCs w:val="21"/>
              </w:rPr>
              <w:t xml:space="preserve">ar nozares IKT attīstību saistīto </w:t>
            </w:r>
            <w:proofErr w:type="spellStart"/>
            <w:r w:rsidR="00895D61" w:rsidRPr="002D0743">
              <w:rPr>
                <w:rFonts w:ascii="Times New Roman" w:hAnsi="Times New Roman" w:cs="Times New Roman"/>
                <w:sz w:val="21"/>
                <w:szCs w:val="21"/>
              </w:rPr>
              <w:t>rīcībpolitiku</w:t>
            </w:r>
            <w:proofErr w:type="spellEnd"/>
            <w:r w:rsidR="00895D61" w:rsidRPr="002D0743">
              <w:rPr>
                <w:rFonts w:ascii="Times New Roman" w:hAnsi="Times New Roman" w:cs="Times New Roman"/>
                <w:sz w:val="21"/>
                <w:szCs w:val="21"/>
              </w:rPr>
              <w:t xml:space="preserve"> veidošanai, i</w:t>
            </w:r>
            <w:r w:rsidRPr="002D0743">
              <w:rPr>
                <w:rFonts w:ascii="Times New Roman" w:hAnsi="Times New Roman" w:cs="Times New Roman"/>
                <w:sz w:val="21"/>
                <w:szCs w:val="21"/>
              </w:rPr>
              <w:t>kgadējs pārskats par sniegtajiem priekšlikumiem</w:t>
            </w:r>
            <w:r w:rsidR="00895D61" w:rsidRPr="002D0743">
              <w:rPr>
                <w:rFonts w:ascii="Times New Roman" w:hAnsi="Times New Roman" w:cs="Times New Roman"/>
                <w:sz w:val="21"/>
                <w:szCs w:val="21"/>
              </w:rPr>
              <w:t>.</w:t>
            </w:r>
          </w:p>
        </w:tc>
      </w:tr>
      <w:tr w:rsidR="009B509A" w:rsidRPr="00CA49C5" w14:paraId="58ECC1C6" w14:textId="77777777" w:rsidTr="007B0C1D">
        <w:trPr>
          <w:trHeight w:val="300"/>
        </w:trPr>
        <w:tc>
          <w:tcPr>
            <w:tcW w:w="2263" w:type="dxa"/>
            <w:vMerge/>
          </w:tcPr>
          <w:p w14:paraId="75A1B849" w14:textId="77777777" w:rsidR="009B509A" w:rsidRPr="00AA00A0" w:rsidRDefault="009B509A" w:rsidP="000A20F9">
            <w:pPr>
              <w:suppressAutoHyphens/>
              <w:spacing w:after="240" w:line="259" w:lineRule="auto"/>
              <w:rPr>
                <w:b/>
                <w:bCs/>
                <w:sz w:val="21"/>
                <w:szCs w:val="21"/>
              </w:rPr>
            </w:pPr>
          </w:p>
        </w:tc>
        <w:tc>
          <w:tcPr>
            <w:tcW w:w="4820" w:type="dxa"/>
          </w:tcPr>
          <w:p w14:paraId="5827B204" w14:textId="0E6E9B84" w:rsidR="009B509A" w:rsidRPr="00AA00A0" w:rsidRDefault="009B509A" w:rsidP="000A20F9">
            <w:pPr>
              <w:pStyle w:val="ListParagraph1"/>
              <w:spacing w:after="0" w:line="100" w:lineRule="atLeast"/>
              <w:ind w:left="0"/>
              <w:rPr>
                <w:rFonts w:ascii="Times New Roman" w:hAnsi="Times New Roman" w:cs="Times New Roman"/>
                <w:sz w:val="21"/>
                <w:szCs w:val="21"/>
              </w:rPr>
            </w:pPr>
            <w:r w:rsidRPr="00AA00A0">
              <w:rPr>
                <w:rFonts w:ascii="Times New Roman" w:hAnsi="Times New Roman" w:cs="Times New Roman"/>
                <w:sz w:val="21"/>
                <w:szCs w:val="21"/>
              </w:rPr>
              <w:t xml:space="preserve">1.3. </w:t>
            </w:r>
            <w:r w:rsidR="00EC3D32" w:rsidRPr="00AA00A0">
              <w:rPr>
                <w:rFonts w:ascii="Times New Roman" w:hAnsi="Times New Roman" w:cs="Times New Roman"/>
                <w:sz w:val="21"/>
                <w:szCs w:val="21"/>
              </w:rPr>
              <w:t xml:space="preserve">Veicināt </w:t>
            </w:r>
            <w:r w:rsidRPr="00AA00A0">
              <w:rPr>
                <w:rFonts w:ascii="Times New Roman" w:hAnsi="Times New Roman" w:cs="Times New Roman"/>
                <w:sz w:val="21"/>
                <w:szCs w:val="21"/>
              </w:rPr>
              <w:t>atvērtās zinātnes principu un labāko prakšu ieviešanu, tajā skaitā organizēt regulāru saziņu ar dalībnieku IKT struktūrvienībām un Latvijas Zinātnes padomi (turpmāk - LZP) par atvērtās zinātnes principu ieviešanu zinātniskajās institūcijās, kā arī īstenot sadarbību ar LZP par atvērtās zinātnes principu ieviešanu pētniecības programmās un projektos.</w:t>
            </w:r>
          </w:p>
        </w:tc>
        <w:tc>
          <w:tcPr>
            <w:tcW w:w="3685" w:type="dxa"/>
          </w:tcPr>
          <w:p w14:paraId="05E53A12" w14:textId="2BBB5C09" w:rsidR="009B509A" w:rsidRPr="00AA00A0" w:rsidRDefault="009B509A" w:rsidP="000A20F9">
            <w:pPr>
              <w:spacing w:after="240"/>
              <w:rPr>
                <w:sz w:val="21"/>
                <w:szCs w:val="21"/>
              </w:rPr>
            </w:pPr>
            <w:r w:rsidRPr="00AA00A0">
              <w:rPr>
                <w:rFonts w:eastAsia="Calibri"/>
                <w:kern w:val="1"/>
                <w:sz w:val="21"/>
                <w:szCs w:val="21"/>
                <w:lang w:eastAsia="ar-SA"/>
              </w:rPr>
              <w:t>1.3. Pasākumi, tikšanās  un citas aktivitātes regulāras saziņas uzturēšanai ar dalībnieku IT struktūrvienībām un LZP par atvērtās zinātnes principu ieviešanu zinātniskajās institūcijās.</w:t>
            </w:r>
          </w:p>
        </w:tc>
        <w:tc>
          <w:tcPr>
            <w:tcW w:w="3119" w:type="dxa"/>
          </w:tcPr>
          <w:p w14:paraId="45F16642" w14:textId="412138F1" w:rsidR="009B509A" w:rsidRPr="00AA00A0" w:rsidRDefault="009B509A" w:rsidP="000A20F9">
            <w:pPr>
              <w:pStyle w:val="ListParagraph1"/>
              <w:spacing w:after="240" w:line="100" w:lineRule="atLeast"/>
              <w:ind w:left="0"/>
              <w:rPr>
                <w:rFonts w:ascii="Times New Roman" w:hAnsi="Times New Roman" w:cs="Times New Roman"/>
                <w:sz w:val="21"/>
                <w:szCs w:val="21"/>
              </w:rPr>
            </w:pPr>
            <w:r w:rsidRPr="00AA00A0">
              <w:rPr>
                <w:rFonts w:ascii="Times New Roman" w:hAnsi="Times New Roman" w:cs="Times New Roman"/>
                <w:sz w:val="21"/>
                <w:szCs w:val="21"/>
              </w:rPr>
              <w:t>1.3. Ikgadējs kopsavilkums par Pakalpojumu centra organizēto sanāksmju datumiem, dalībniekiem, secinājumiem un rekomendācijām.</w:t>
            </w:r>
          </w:p>
        </w:tc>
      </w:tr>
      <w:tr w:rsidR="00DB103E" w:rsidRPr="00CA49C5" w14:paraId="44D8B266" w14:textId="77777777" w:rsidTr="000A20F9">
        <w:trPr>
          <w:trHeight w:val="274"/>
        </w:trPr>
        <w:tc>
          <w:tcPr>
            <w:tcW w:w="2263" w:type="dxa"/>
          </w:tcPr>
          <w:p w14:paraId="55AFBE56" w14:textId="61E8D586" w:rsidR="00DB103E" w:rsidRDefault="00DB103E" w:rsidP="000A20F9">
            <w:pPr>
              <w:spacing w:after="240" w:line="259" w:lineRule="auto"/>
              <w:rPr>
                <w:b/>
                <w:bCs/>
                <w:sz w:val="21"/>
                <w:szCs w:val="21"/>
              </w:rPr>
            </w:pPr>
            <w:r w:rsidRPr="002054B8">
              <w:rPr>
                <w:b/>
                <w:bCs/>
                <w:sz w:val="21"/>
                <w:szCs w:val="21"/>
              </w:rPr>
              <w:t>2. Dalība Eiropas atvērtās zinātnes mākoņa (</w:t>
            </w:r>
            <w:proofErr w:type="spellStart"/>
            <w:r w:rsidRPr="002054B8">
              <w:rPr>
                <w:b/>
                <w:bCs/>
                <w:sz w:val="21"/>
                <w:szCs w:val="21"/>
              </w:rPr>
              <w:t>European</w:t>
            </w:r>
            <w:proofErr w:type="spellEnd"/>
            <w:r w:rsidRPr="002054B8">
              <w:rPr>
                <w:b/>
                <w:bCs/>
                <w:sz w:val="21"/>
                <w:szCs w:val="21"/>
              </w:rPr>
              <w:t xml:space="preserve"> </w:t>
            </w:r>
            <w:proofErr w:type="spellStart"/>
            <w:r w:rsidRPr="002054B8">
              <w:rPr>
                <w:b/>
                <w:bCs/>
                <w:sz w:val="21"/>
                <w:szCs w:val="21"/>
              </w:rPr>
              <w:t>Open</w:t>
            </w:r>
            <w:proofErr w:type="spellEnd"/>
            <w:r w:rsidRPr="002054B8">
              <w:rPr>
                <w:b/>
                <w:bCs/>
                <w:sz w:val="21"/>
                <w:szCs w:val="21"/>
              </w:rPr>
              <w:t xml:space="preserve"> </w:t>
            </w:r>
            <w:proofErr w:type="spellStart"/>
            <w:r w:rsidRPr="002054B8">
              <w:rPr>
                <w:b/>
                <w:bCs/>
                <w:sz w:val="21"/>
                <w:szCs w:val="21"/>
              </w:rPr>
              <w:t>Science</w:t>
            </w:r>
            <w:proofErr w:type="spellEnd"/>
            <w:r w:rsidRPr="002054B8">
              <w:rPr>
                <w:b/>
                <w:bCs/>
                <w:sz w:val="21"/>
                <w:szCs w:val="21"/>
              </w:rPr>
              <w:t xml:space="preserve"> </w:t>
            </w:r>
            <w:proofErr w:type="spellStart"/>
            <w:r w:rsidRPr="002054B8">
              <w:rPr>
                <w:b/>
                <w:bCs/>
                <w:sz w:val="21"/>
                <w:szCs w:val="21"/>
              </w:rPr>
              <w:t>Cloud</w:t>
            </w:r>
            <w:proofErr w:type="spellEnd"/>
            <w:r w:rsidRPr="002054B8">
              <w:rPr>
                <w:b/>
                <w:bCs/>
                <w:sz w:val="21"/>
                <w:szCs w:val="21"/>
              </w:rPr>
              <w:t xml:space="preserve">, turpmāk – EOSC) Asociācijā un Latvijas kā EOSC dalībvalsts darbības </w:t>
            </w:r>
            <w:r w:rsidR="00EC3D32" w:rsidRPr="002054B8">
              <w:rPr>
                <w:b/>
                <w:bCs/>
                <w:sz w:val="21"/>
                <w:szCs w:val="21"/>
              </w:rPr>
              <w:t xml:space="preserve">nodrošināšana </w:t>
            </w:r>
            <w:r w:rsidRPr="002054B8">
              <w:rPr>
                <w:b/>
                <w:bCs/>
                <w:sz w:val="21"/>
                <w:szCs w:val="21"/>
              </w:rPr>
              <w:br/>
              <w:t>(e-infrastruktūras)</w:t>
            </w:r>
          </w:p>
          <w:p w14:paraId="0F68FAE8" w14:textId="77777777" w:rsidR="00C670F1" w:rsidRDefault="00C670F1" w:rsidP="000A20F9">
            <w:pPr>
              <w:spacing w:after="240" w:line="259" w:lineRule="auto"/>
              <w:rPr>
                <w:b/>
                <w:bCs/>
                <w:sz w:val="21"/>
                <w:szCs w:val="21"/>
              </w:rPr>
            </w:pPr>
          </w:p>
          <w:p w14:paraId="468D5777" w14:textId="77777777" w:rsidR="00C670F1" w:rsidRDefault="00C670F1" w:rsidP="000A20F9">
            <w:pPr>
              <w:spacing w:after="240" w:line="259" w:lineRule="auto"/>
              <w:rPr>
                <w:b/>
                <w:bCs/>
                <w:sz w:val="21"/>
                <w:szCs w:val="21"/>
              </w:rPr>
            </w:pPr>
          </w:p>
          <w:p w14:paraId="38D116A0" w14:textId="3115CF46" w:rsidR="00C670F1" w:rsidRPr="002054B8" w:rsidRDefault="00C670F1" w:rsidP="000A20F9">
            <w:pPr>
              <w:spacing w:after="240" w:line="259" w:lineRule="auto"/>
              <w:rPr>
                <w:b/>
                <w:bCs/>
                <w:sz w:val="21"/>
                <w:szCs w:val="21"/>
              </w:rPr>
            </w:pPr>
          </w:p>
        </w:tc>
        <w:tc>
          <w:tcPr>
            <w:tcW w:w="4820" w:type="dxa"/>
          </w:tcPr>
          <w:p w14:paraId="485DD197" w14:textId="2C7D9B6F" w:rsidR="00DB103E" w:rsidRPr="002054B8" w:rsidRDefault="00DB103E" w:rsidP="000A20F9">
            <w:pPr>
              <w:pStyle w:val="ListParagraph1"/>
              <w:spacing w:after="240"/>
              <w:ind w:left="0"/>
              <w:rPr>
                <w:rFonts w:ascii="Times New Roman" w:hAnsi="Times New Roman" w:cs="Times New Roman"/>
                <w:sz w:val="21"/>
                <w:szCs w:val="21"/>
              </w:rPr>
            </w:pPr>
            <w:r w:rsidRPr="002054B8">
              <w:rPr>
                <w:rFonts w:ascii="Times New Roman" w:hAnsi="Times New Roman" w:cs="Times New Roman"/>
                <w:sz w:val="21"/>
                <w:szCs w:val="21"/>
              </w:rPr>
              <w:t xml:space="preserve">2.1. Piedalīties EOSC asociācijas </w:t>
            </w:r>
            <w:r w:rsidRPr="002054B8">
              <w:rPr>
                <w:rStyle w:val="Vresatsauce"/>
                <w:rFonts w:ascii="Times New Roman" w:hAnsi="Times New Roman" w:cs="Times New Roman"/>
                <w:sz w:val="21"/>
                <w:szCs w:val="21"/>
              </w:rPr>
              <w:footnoteReference w:id="2"/>
            </w:r>
            <w:r w:rsidRPr="002054B8">
              <w:rPr>
                <w:rFonts w:ascii="Times New Roman" w:hAnsi="Times New Roman" w:cs="Times New Roman"/>
                <w:sz w:val="21"/>
                <w:szCs w:val="21"/>
              </w:rPr>
              <w:t xml:space="preserve"> pasākumos (t.sk. ārvalstīs) – sanāksmēs, semināros, darba grupās, kā arī izplatīt tās sagatavotos izglītojošos materiālus par dalības iespējām, infrastruktūras tehniskajām un satura kvalitātes prasībām, lai veicinātu dalībnieku nacionālo un institucionālo infrastruktūru atbilstību EOSC tehniskajām un satura kvalitātes prasībām (t.sk. FAIR-</w:t>
            </w:r>
            <w:proofErr w:type="spellStart"/>
            <w:r w:rsidRPr="002054B8">
              <w:rPr>
                <w:rFonts w:ascii="Times New Roman" w:hAnsi="Times New Roman" w:cs="Times New Roman"/>
                <w:sz w:val="21"/>
                <w:szCs w:val="21"/>
              </w:rPr>
              <w:t>ifikācija</w:t>
            </w:r>
            <w:proofErr w:type="spellEnd"/>
            <w:r w:rsidRPr="002054B8">
              <w:rPr>
                <w:rFonts w:ascii="Times New Roman" w:hAnsi="Times New Roman" w:cs="Times New Roman"/>
                <w:sz w:val="21"/>
                <w:szCs w:val="21"/>
              </w:rPr>
              <w:t xml:space="preserve"> un integrācija EOSC).</w:t>
            </w:r>
          </w:p>
          <w:p w14:paraId="3E6AB15B" w14:textId="7E5B5024" w:rsidR="00DB103E" w:rsidRPr="002054B8" w:rsidRDefault="007B0C1D" w:rsidP="000A20F9">
            <w:pPr>
              <w:pStyle w:val="ListParagraph1"/>
              <w:spacing w:after="0" w:line="100" w:lineRule="atLeast"/>
              <w:ind w:left="0"/>
              <w:rPr>
                <w:rFonts w:ascii="Times New Roman" w:hAnsi="Times New Roman" w:cs="Times New Roman"/>
                <w:sz w:val="21"/>
                <w:szCs w:val="21"/>
              </w:rPr>
            </w:pPr>
            <w:r w:rsidRPr="002054B8">
              <w:rPr>
                <w:rFonts w:ascii="Times New Roman" w:hAnsi="Times New Roman" w:cs="Times New Roman"/>
                <w:sz w:val="21"/>
                <w:szCs w:val="21"/>
              </w:rPr>
              <w:t>2</w:t>
            </w:r>
            <w:r w:rsidR="00DB103E" w:rsidRPr="002054B8">
              <w:rPr>
                <w:rFonts w:ascii="Times New Roman" w:hAnsi="Times New Roman" w:cs="Times New Roman"/>
                <w:sz w:val="21"/>
                <w:szCs w:val="21"/>
              </w:rPr>
              <w:t>.2. Pārstāvēt dalībniekus EOSC Asociācijas organizētajos pasākumos, prezentēt Latvijas dalībnieku pozīciju EOSC Asociācijas darba grupās un organizētajos pasākumos, t.sk. EOSC Asociācijas organizētajā gadskārtējā seminārā, kā arī sniegt atbalstu EOSC Asociācijai reģionālo pasākumu organizēšanā, kur paredzēta Latvijas dalība.</w:t>
            </w:r>
          </w:p>
        </w:tc>
        <w:tc>
          <w:tcPr>
            <w:tcW w:w="3685" w:type="dxa"/>
          </w:tcPr>
          <w:p w14:paraId="3466B66D" w14:textId="43B6F680" w:rsidR="000A20F9" w:rsidRPr="002054B8" w:rsidRDefault="007B0C1D" w:rsidP="000A20F9">
            <w:pPr>
              <w:pStyle w:val="ListParagraph1"/>
              <w:spacing w:after="240"/>
              <w:ind w:left="0"/>
              <w:rPr>
                <w:rFonts w:ascii="Times New Roman" w:hAnsi="Times New Roman" w:cs="Times New Roman"/>
                <w:sz w:val="21"/>
                <w:szCs w:val="21"/>
              </w:rPr>
            </w:pPr>
            <w:r w:rsidRPr="002054B8">
              <w:rPr>
                <w:rFonts w:ascii="Times New Roman" w:hAnsi="Times New Roman" w:cs="Times New Roman"/>
                <w:sz w:val="21"/>
                <w:szCs w:val="21"/>
              </w:rPr>
              <w:t>2</w:t>
            </w:r>
            <w:r w:rsidR="00DB103E" w:rsidRPr="002054B8">
              <w:rPr>
                <w:rFonts w:ascii="Times New Roman" w:hAnsi="Times New Roman" w:cs="Times New Roman"/>
                <w:sz w:val="21"/>
                <w:szCs w:val="21"/>
              </w:rPr>
              <w:t>.1. Dalība EOSC Asociācijas pasākumos. EOSC Asociācijas materiālu izplatīšana. Informatīvi pasākumi dalībniekiem par EOSC Asociāciju par dalības iespējām, tehniskajām un satura kvalitātes prasībām.</w:t>
            </w:r>
            <w:r w:rsidR="000A20F9" w:rsidRPr="002054B8">
              <w:rPr>
                <w:rFonts w:ascii="Times New Roman" w:hAnsi="Times New Roman" w:cs="Times New Roman"/>
                <w:sz w:val="21"/>
                <w:szCs w:val="21"/>
              </w:rPr>
              <w:br/>
            </w:r>
            <w:r w:rsidR="00C670F1">
              <w:rPr>
                <w:rFonts w:ascii="Times New Roman" w:hAnsi="Times New Roman" w:cs="Times New Roman"/>
                <w:sz w:val="21"/>
                <w:szCs w:val="21"/>
              </w:rPr>
              <w:br/>
            </w:r>
          </w:p>
          <w:p w14:paraId="0842BBDB" w14:textId="7D69072C" w:rsidR="00DB103E" w:rsidRPr="002054B8" w:rsidRDefault="007B0C1D" w:rsidP="000A20F9">
            <w:pPr>
              <w:pStyle w:val="ListParagraph1"/>
              <w:spacing w:after="240" w:line="100" w:lineRule="atLeast"/>
              <w:ind w:left="0"/>
              <w:rPr>
                <w:rFonts w:ascii="Times New Roman" w:eastAsia="Times New Roman" w:hAnsi="Times New Roman" w:cs="Times New Roman"/>
                <w:sz w:val="21"/>
                <w:szCs w:val="21"/>
              </w:rPr>
            </w:pPr>
            <w:r w:rsidRPr="002054B8">
              <w:rPr>
                <w:rFonts w:ascii="Times New Roman" w:eastAsia="Times New Roman" w:hAnsi="Times New Roman" w:cs="Times New Roman"/>
                <w:sz w:val="21"/>
                <w:szCs w:val="21"/>
              </w:rPr>
              <w:t>2</w:t>
            </w:r>
            <w:r w:rsidR="00DB103E" w:rsidRPr="002054B8">
              <w:rPr>
                <w:rFonts w:ascii="Times New Roman" w:eastAsia="Times New Roman" w:hAnsi="Times New Roman" w:cs="Times New Roman"/>
                <w:sz w:val="21"/>
                <w:szCs w:val="21"/>
              </w:rPr>
              <w:t>.2. Sagatavotas un prezentētas Latvijas dalībnieku pozīcijas EOSC Asociācijai tās pasākumos, kā arī sniegts atbalsts EOSC Asociācijai reģionālo pasākumu organizēšanā, kur ir plānota Latvijas dalība.</w:t>
            </w:r>
          </w:p>
        </w:tc>
        <w:tc>
          <w:tcPr>
            <w:tcW w:w="3119" w:type="dxa"/>
          </w:tcPr>
          <w:p w14:paraId="032D63C7" w14:textId="0AD5D156" w:rsidR="00DB103E" w:rsidRPr="002054B8" w:rsidRDefault="007B0C1D" w:rsidP="000A20F9">
            <w:pPr>
              <w:pStyle w:val="ListParagraph1"/>
              <w:spacing w:after="240" w:line="100" w:lineRule="atLeast"/>
              <w:ind w:left="0"/>
              <w:rPr>
                <w:rFonts w:ascii="Times New Roman" w:hAnsi="Times New Roman" w:cs="Times New Roman"/>
                <w:sz w:val="21"/>
                <w:szCs w:val="21"/>
              </w:rPr>
            </w:pPr>
            <w:r w:rsidRPr="002054B8">
              <w:rPr>
                <w:rFonts w:ascii="Times New Roman" w:hAnsi="Times New Roman" w:cs="Times New Roman"/>
                <w:sz w:val="21"/>
                <w:szCs w:val="21"/>
              </w:rPr>
              <w:t>2</w:t>
            </w:r>
            <w:r w:rsidR="00DB103E" w:rsidRPr="002054B8">
              <w:rPr>
                <w:rFonts w:ascii="Times New Roman" w:hAnsi="Times New Roman" w:cs="Times New Roman"/>
                <w:sz w:val="21"/>
                <w:szCs w:val="21"/>
              </w:rPr>
              <w:t>.1. Pārskats par EOSC sanāksmēm/semināriem, darba grupām, kurās VPC piedalās, pārstāvot Pakalpojumu centru, par saņemtajiem un izplatītājiem informējošajiem un izglītojošajiem materiāliem, par organizētajiem pasākumiem Latvijas dalībniekiem.</w:t>
            </w:r>
          </w:p>
          <w:p w14:paraId="2C72A2B5" w14:textId="4752B9A4" w:rsidR="00DB103E" w:rsidRPr="002054B8" w:rsidRDefault="007B0C1D" w:rsidP="000A20F9">
            <w:pPr>
              <w:pStyle w:val="ListParagraph1"/>
              <w:spacing w:after="240" w:line="100" w:lineRule="atLeast"/>
              <w:ind w:left="0"/>
              <w:rPr>
                <w:rFonts w:ascii="Times New Roman" w:eastAsia="Times New Roman" w:hAnsi="Times New Roman" w:cs="Times New Roman"/>
                <w:sz w:val="21"/>
                <w:szCs w:val="21"/>
              </w:rPr>
            </w:pPr>
            <w:r w:rsidRPr="002054B8">
              <w:rPr>
                <w:rFonts w:ascii="Times New Roman" w:hAnsi="Times New Roman" w:cs="Times New Roman"/>
                <w:sz w:val="21"/>
                <w:szCs w:val="21"/>
              </w:rPr>
              <w:t>2</w:t>
            </w:r>
            <w:r w:rsidR="00DB103E" w:rsidRPr="002054B8">
              <w:rPr>
                <w:rFonts w:ascii="Times New Roman" w:hAnsi="Times New Roman" w:cs="Times New Roman"/>
                <w:sz w:val="21"/>
                <w:szCs w:val="21"/>
              </w:rPr>
              <w:t>.2.Pārskats par sniegto Latvijas dalībnieku pozīciju EOSC Asociācijas organizētajos pasākumos.</w:t>
            </w:r>
          </w:p>
        </w:tc>
      </w:tr>
      <w:tr w:rsidR="009B509A" w:rsidRPr="00CA49C5" w14:paraId="75285F8C" w14:textId="77777777" w:rsidTr="007B0C1D">
        <w:trPr>
          <w:trHeight w:val="300"/>
        </w:trPr>
        <w:tc>
          <w:tcPr>
            <w:tcW w:w="2263" w:type="dxa"/>
            <w:vMerge w:val="restart"/>
          </w:tcPr>
          <w:p w14:paraId="1989657C" w14:textId="22A35A6F" w:rsidR="009B509A" w:rsidRPr="002054B8" w:rsidRDefault="007B0C1D" w:rsidP="000A20F9">
            <w:pPr>
              <w:suppressAutoHyphens/>
              <w:spacing w:after="240" w:line="259" w:lineRule="auto"/>
              <w:rPr>
                <w:b/>
                <w:bCs/>
                <w:sz w:val="21"/>
                <w:szCs w:val="21"/>
              </w:rPr>
            </w:pPr>
            <w:r w:rsidRPr="002054B8">
              <w:rPr>
                <w:b/>
                <w:bCs/>
                <w:sz w:val="21"/>
                <w:szCs w:val="21"/>
              </w:rPr>
              <w:lastRenderedPageBreak/>
              <w:t>3</w:t>
            </w:r>
            <w:r w:rsidR="009B509A" w:rsidRPr="002054B8">
              <w:rPr>
                <w:b/>
                <w:bCs/>
                <w:sz w:val="21"/>
                <w:szCs w:val="21"/>
              </w:rPr>
              <w:t xml:space="preserve">. Nodrošināt </w:t>
            </w:r>
            <w:r w:rsidR="00CA49C5" w:rsidRPr="002054B8">
              <w:rPr>
                <w:b/>
                <w:bCs/>
                <w:sz w:val="21"/>
                <w:szCs w:val="21"/>
              </w:rPr>
              <w:t>P</w:t>
            </w:r>
            <w:r w:rsidR="009B509A" w:rsidRPr="002054B8">
              <w:rPr>
                <w:b/>
                <w:bCs/>
                <w:sz w:val="21"/>
                <w:szCs w:val="21"/>
              </w:rPr>
              <w:t>akalpojumu centra uzturēšanu, darbības nepārtrauktību un attīstību</w:t>
            </w:r>
            <w:r w:rsidRPr="002054B8">
              <w:rPr>
                <w:b/>
                <w:bCs/>
                <w:sz w:val="21"/>
                <w:szCs w:val="21"/>
              </w:rPr>
              <w:t xml:space="preserve"> (pakalpojumi un rīki)</w:t>
            </w:r>
          </w:p>
        </w:tc>
        <w:tc>
          <w:tcPr>
            <w:tcW w:w="4820" w:type="dxa"/>
          </w:tcPr>
          <w:p w14:paraId="470712C6" w14:textId="2E4A9D31" w:rsidR="009B509A" w:rsidRPr="002054B8" w:rsidRDefault="007B0C1D" w:rsidP="000A20F9">
            <w:pPr>
              <w:pStyle w:val="ListParagraph1"/>
              <w:spacing w:after="240" w:line="100" w:lineRule="atLeast"/>
              <w:ind w:left="0"/>
              <w:rPr>
                <w:rFonts w:ascii="Times New Roman" w:eastAsia="Times New Roman" w:hAnsi="Times New Roman" w:cs="Times New Roman"/>
                <w:sz w:val="21"/>
                <w:szCs w:val="21"/>
              </w:rPr>
            </w:pPr>
            <w:r w:rsidRPr="002054B8">
              <w:rPr>
                <w:rFonts w:ascii="Times New Roman" w:eastAsia="Times New Roman" w:hAnsi="Times New Roman" w:cs="Times New Roman"/>
                <w:sz w:val="21"/>
                <w:szCs w:val="21"/>
              </w:rPr>
              <w:t>3</w:t>
            </w:r>
            <w:r w:rsidR="009B509A" w:rsidRPr="002054B8">
              <w:rPr>
                <w:rFonts w:ascii="Times New Roman" w:eastAsia="Times New Roman" w:hAnsi="Times New Roman" w:cs="Times New Roman"/>
                <w:sz w:val="21"/>
                <w:szCs w:val="21"/>
              </w:rPr>
              <w:t xml:space="preserve">.1. </w:t>
            </w:r>
            <w:r w:rsidR="00EC3D32" w:rsidRPr="002054B8">
              <w:rPr>
                <w:rFonts w:ascii="Times New Roman" w:eastAsia="Times New Roman" w:hAnsi="Times New Roman" w:cs="Times New Roman"/>
                <w:sz w:val="21"/>
                <w:szCs w:val="21"/>
              </w:rPr>
              <w:t>Regulāri atjaunot (uzturē</w:t>
            </w:r>
            <w:r w:rsidR="009B509A" w:rsidRPr="002054B8">
              <w:rPr>
                <w:rFonts w:ascii="Times New Roman" w:eastAsia="Times New Roman" w:hAnsi="Times New Roman" w:cs="Times New Roman"/>
                <w:sz w:val="21"/>
                <w:szCs w:val="21"/>
              </w:rPr>
              <w:t>t</w:t>
            </w:r>
            <w:r w:rsidR="00EC3D32" w:rsidRPr="002054B8">
              <w:rPr>
                <w:rFonts w:ascii="Times New Roman" w:eastAsia="Times New Roman" w:hAnsi="Times New Roman" w:cs="Times New Roman"/>
                <w:sz w:val="21"/>
                <w:szCs w:val="21"/>
              </w:rPr>
              <w:t xml:space="preserve"> aktuālu)</w:t>
            </w:r>
            <w:r w:rsidR="009B509A" w:rsidRPr="002054B8">
              <w:rPr>
                <w:rFonts w:ascii="Times New Roman" w:eastAsia="Times New Roman" w:hAnsi="Times New Roman" w:cs="Times New Roman"/>
                <w:sz w:val="21"/>
                <w:szCs w:val="21"/>
              </w:rPr>
              <w:t xml:space="preserve"> Pakalpojumu centra darbības un attīstības plānu 2024. -  2026.gadam un attīstīt jaunus koplietošanas pakalpojumus atbilstoši tam.</w:t>
            </w:r>
          </w:p>
        </w:tc>
        <w:tc>
          <w:tcPr>
            <w:tcW w:w="3685" w:type="dxa"/>
          </w:tcPr>
          <w:p w14:paraId="402ECC2B" w14:textId="23392A37" w:rsidR="009B509A" w:rsidRPr="002054B8" w:rsidRDefault="007B0C1D" w:rsidP="000A20F9">
            <w:pPr>
              <w:spacing w:after="240" w:line="252" w:lineRule="auto"/>
              <w:rPr>
                <w:sz w:val="21"/>
                <w:szCs w:val="21"/>
              </w:rPr>
            </w:pPr>
            <w:r w:rsidRPr="002054B8">
              <w:rPr>
                <w:sz w:val="21"/>
                <w:szCs w:val="21"/>
              </w:rPr>
              <w:t>3</w:t>
            </w:r>
            <w:r w:rsidR="009B509A" w:rsidRPr="002054B8">
              <w:rPr>
                <w:sz w:val="21"/>
                <w:szCs w:val="21"/>
              </w:rPr>
              <w:t>.1.1. Aktuāls Pakalpojumu centra darbības un attīstības plāns</w:t>
            </w:r>
          </w:p>
          <w:p w14:paraId="03A96F04" w14:textId="77777777" w:rsidR="00406807" w:rsidRPr="002054B8" w:rsidRDefault="00406807" w:rsidP="000A20F9">
            <w:pPr>
              <w:spacing w:line="252" w:lineRule="auto"/>
              <w:rPr>
                <w:sz w:val="21"/>
                <w:szCs w:val="21"/>
              </w:rPr>
            </w:pPr>
          </w:p>
          <w:p w14:paraId="75680FC4" w14:textId="6FD12372" w:rsidR="009B509A" w:rsidRPr="002054B8" w:rsidRDefault="007B0C1D" w:rsidP="000A20F9">
            <w:pPr>
              <w:spacing w:line="252" w:lineRule="auto"/>
              <w:rPr>
                <w:sz w:val="21"/>
                <w:szCs w:val="21"/>
              </w:rPr>
            </w:pPr>
            <w:r w:rsidRPr="002054B8">
              <w:rPr>
                <w:sz w:val="21"/>
                <w:szCs w:val="21"/>
              </w:rPr>
              <w:t>3</w:t>
            </w:r>
            <w:r w:rsidR="009B509A" w:rsidRPr="002054B8">
              <w:rPr>
                <w:sz w:val="21"/>
                <w:szCs w:val="21"/>
              </w:rPr>
              <w:t>.1.2. Izstrādāts pamatpakalpojumu groza apraksts, kas iekļauj pakalpojumu sarakstu, kurā katram pakalpojumam</w:t>
            </w:r>
            <w:r w:rsidR="00CA49C5" w:rsidRPr="002054B8">
              <w:rPr>
                <w:sz w:val="21"/>
                <w:szCs w:val="21"/>
              </w:rPr>
              <w:t xml:space="preserve"> norādīts</w:t>
            </w:r>
            <w:r w:rsidR="009B509A" w:rsidRPr="002054B8">
              <w:rPr>
                <w:sz w:val="21"/>
                <w:szCs w:val="21"/>
              </w:rPr>
              <w:t xml:space="preserve">: </w:t>
            </w:r>
            <w:r w:rsidR="00406807" w:rsidRPr="002054B8">
              <w:rPr>
                <w:sz w:val="21"/>
                <w:szCs w:val="21"/>
              </w:rPr>
              <w:br/>
            </w:r>
            <w:r w:rsidR="009B509A" w:rsidRPr="002054B8">
              <w:rPr>
                <w:sz w:val="21"/>
                <w:szCs w:val="21"/>
              </w:rPr>
              <w:t xml:space="preserve">a) pakalpojuma saņēmēji (dalībnieku grupa), </w:t>
            </w:r>
            <w:r w:rsidR="00406807" w:rsidRPr="002054B8">
              <w:rPr>
                <w:sz w:val="21"/>
                <w:szCs w:val="21"/>
              </w:rPr>
              <w:br/>
            </w:r>
            <w:r w:rsidR="009B509A" w:rsidRPr="002054B8">
              <w:rPr>
                <w:sz w:val="21"/>
                <w:szCs w:val="21"/>
              </w:rPr>
              <w:t>b) nepieciešamais fin</w:t>
            </w:r>
            <w:r w:rsidR="005E0BF3" w:rsidRPr="002054B8">
              <w:rPr>
                <w:sz w:val="21"/>
                <w:szCs w:val="21"/>
              </w:rPr>
              <w:t>ans</w:t>
            </w:r>
            <w:r w:rsidR="009B509A" w:rsidRPr="002054B8">
              <w:rPr>
                <w:sz w:val="21"/>
                <w:szCs w:val="21"/>
              </w:rPr>
              <w:t>ējums.</w:t>
            </w:r>
          </w:p>
        </w:tc>
        <w:tc>
          <w:tcPr>
            <w:tcW w:w="3119" w:type="dxa"/>
          </w:tcPr>
          <w:p w14:paraId="6F57E8EF" w14:textId="41E99B5B" w:rsidR="009B509A" w:rsidRPr="002054B8" w:rsidRDefault="007B0C1D" w:rsidP="000A20F9">
            <w:pPr>
              <w:spacing w:after="240" w:line="252" w:lineRule="auto"/>
              <w:rPr>
                <w:sz w:val="21"/>
                <w:szCs w:val="21"/>
              </w:rPr>
            </w:pPr>
            <w:r w:rsidRPr="002054B8">
              <w:rPr>
                <w:sz w:val="21"/>
                <w:szCs w:val="21"/>
              </w:rPr>
              <w:t>3</w:t>
            </w:r>
            <w:r w:rsidR="009B509A" w:rsidRPr="002054B8">
              <w:rPr>
                <w:sz w:val="21"/>
                <w:szCs w:val="21"/>
              </w:rPr>
              <w:t>.1.1. Ikgadēji atjaunot</w:t>
            </w:r>
            <w:r w:rsidR="000A20F9" w:rsidRPr="002054B8">
              <w:rPr>
                <w:sz w:val="21"/>
                <w:szCs w:val="21"/>
              </w:rPr>
              <w:t>s</w:t>
            </w:r>
            <w:r w:rsidR="009B509A" w:rsidRPr="002054B8">
              <w:rPr>
                <w:sz w:val="21"/>
                <w:szCs w:val="21"/>
              </w:rPr>
              <w:t xml:space="preserve"> Pakalpojumu centra darbības un attīstības pl</w:t>
            </w:r>
            <w:r w:rsidR="000A20F9" w:rsidRPr="002054B8">
              <w:rPr>
                <w:sz w:val="21"/>
                <w:szCs w:val="21"/>
              </w:rPr>
              <w:t>ā</w:t>
            </w:r>
            <w:r w:rsidR="009B509A" w:rsidRPr="002054B8">
              <w:rPr>
                <w:sz w:val="21"/>
                <w:szCs w:val="21"/>
              </w:rPr>
              <w:t>ns</w:t>
            </w:r>
          </w:p>
          <w:p w14:paraId="3431CA3D" w14:textId="4631ACA0" w:rsidR="009B509A" w:rsidRPr="002054B8" w:rsidRDefault="007B0C1D" w:rsidP="000A20F9">
            <w:pPr>
              <w:spacing w:after="240" w:line="252" w:lineRule="auto"/>
              <w:rPr>
                <w:sz w:val="21"/>
                <w:szCs w:val="21"/>
              </w:rPr>
            </w:pPr>
            <w:r w:rsidRPr="002054B8">
              <w:rPr>
                <w:sz w:val="21"/>
                <w:szCs w:val="21"/>
              </w:rPr>
              <w:t>3</w:t>
            </w:r>
            <w:r w:rsidR="009B509A" w:rsidRPr="002054B8">
              <w:rPr>
                <w:sz w:val="21"/>
                <w:szCs w:val="21"/>
              </w:rPr>
              <w:t xml:space="preserve">.1.2. </w:t>
            </w:r>
            <w:r w:rsidR="00F45859" w:rsidRPr="002054B8">
              <w:rPr>
                <w:sz w:val="21"/>
                <w:szCs w:val="21"/>
              </w:rPr>
              <w:t>Ikgadēji a</w:t>
            </w:r>
            <w:r w:rsidR="007906D6" w:rsidRPr="002054B8">
              <w:rPr>
                <w:sz w:val="21"/>
                <w:szCs w:val="21"/>
              </w:rPr>
              <w:t>ktualizēts p</w:t>
            </w:r>
            <w:r w:rsidR="009B509A" w:rsidRPr="002054B8">
              <w:rPr>
                <w:sz w:val="21"/>
                <w:szCs w:val="21"/>
              </w:rPr>
              <w:t>amatpakalpojumu groza apraksts</w:t>
            </w:r>
          </w:p>
        </w:tc>
      </w:tr>
      <w:tr w:rsidR="009B509A" w:rsidRPr="00CA49C5" w14:paraId="2C5D6899" w14:textId="77777777" w:rsidTr="007B0C1D">
        <w:trPr>
          <w:trHeight w:val="300"/>
        </w:trPr>
        <w:tc>
          <w:tcPr>
            <w:tcW w:w="2263" w:type="dxa"/>
            <w:vMerge/>
          </w:tcPr>
          <w:p w14:paraId="38E8A339" w14:textId="77777777" w:rsidR="009B509A" w:rsidRPr="00E710AE" w:rsidRDefault="009B509A" w:rsidP="000A20F9">
            <w:pPr>
              <w:suppressAutoHyphens/>
              <w:spacing w:after="240" w:line="259" w:lineRule="auto"/>
              <w:rPr>
                <w:b/>
                <w:bCs/>
                <w:sz w:val="21"/>
                <w:szCs w:val="21"/>
              </w:rPr>
            </w:pPr>
          </w:p>
        </w:tc>
        <w:tc>
          <w:tcPr>
            <w:tcW w:w="4820" w:type="dxa"/>
          </w:tcPr>
          <w:p w14:paraId="4BB598DF" w14:textId="701EAB3B" w:rsidR="00CA49C5" w:rsidRPr="00E710AE" w:rsidRDefault="007B0C1D" w:rsidP="000A20F9">
            <w:pPr>
              <w:pStyle w:val="ListParagraph1"/>
              <w:spacing w:after="240" w:line="100" w:lineRule="atLeast"/>
              <w:ind w:left="0"/>
              <w:rPr>
                <w:rFonts w:ascii="Times New Roman" w:eastAsia="Times New Roman" w:hAnsi="Times New Roman" w:cs="Times New Roman"/>
                <w:color w:val="000000" w:themeColor="text1"/>
                <w:sz w:val="21"/>
                <w:szCs w:val="21"/>
              </w:rPr>
            </w:pPr>
            <w:r w:rsidRPr="00E710AE">
              <w:rPr>
                <w:color w:val="000000" w:themeColor="text1"/>
                <w:sz w:val="21"/>
                <w:szCs w:val="21"/>
              </w:rPr>
              <w:t>3</w:t>
            </w:r>
            <w:r w:rsidR="009B509A" w:rsidRPr="00E710AE">
              <w:rPr>
                <w:color w:val="000000" w:themeColor="text1"/>
                <w:sz w:val="21"/>
                <w:szCs w:val="21"/>
              </w:rPr>
              <w:t>.2. Lai veicinātu starptautisko sadarbību un labāko prakšu pārņemšanu, iesaistīties un pārstāvēt dalībniekus starptautiskajos tīklos un organizācijās</w:t>
            </w:r>
            <w:r w:rsidR="00CA49C5" w:rsidRPr="00E710AE">
              <w:rPr>
                <w:color w:val="000000" w:themeColor="text1"/>
                <w:sz w:val="21"/>
                <w:szCs w:val="21"/>
              </w:rPr>
              <w:t>,</w:t>
            </w:r>
            <w:r w:rsidR="00EC3D32" w:rsidRPr="00E710AE">
              <w:rPr>
                <w:color w:val="000000" w:themeColor="text1"/>
                <w:sz w:val="21"/>
                <w:szCs w:val="21"/>
              </w:rPr>
              <w:t xml:space="preserve"> </w:t>
            </w:r>
            <w:r w:rsidR="00CA49C5" w:rsidRPr="00E710AE">
              <w:rPr>
                <w:rFonts w:ascii="Times New Roman" w:eastAsia="Times New Roman" w:hAnsi="Times New Roman" w:cs="Times New Roman"/>
                <w:color w:val="000000" w:themeColor="text1"/>
                <w:sz w:val="21"/>
                <w:szCs w:val="21"/>
              </w:rPr>
              <w:t>t</w:t>
            </w:r>
            <w:r w:rsidR="009B509A" w:rsidRPr="00E710AE">
              <w:rPr>
                <w:rFonts w:ascii="Times New Roman" w:eastAsia="Times New Roman" w:hAnsi="Times New Roman" w:cs="Times New Roman"/>
                <w:color w:val="000000" w:themeColor="text1"/>
                <w:sz w:val="21"/>
                <w:szCs w:val="21"/>
              </w:rPr>
              <w:t>.sk.</w:t>
            </w:r>
            <w:r w:rsidR="00CA49C5" w:rsidRPr="00E710AE">
              <w:rPr>
                <w:rFonts w:ascii="Times New Roman" w:eastAsia="Times New Roman" w:hAnsi="Times New Roman" w:cs="Times New Roman"/>
                <w:color w:val="000000" w:themeColor="text1"/>
                <w:sz w:val="21"/>
                <w:szCs w:val="21"/>
              </w:rPr>
              <w:t>:</w:t>
            </w:r>
            <w:r w:rsidR="009B509A" w:rsidRPr="00E710AE">
              <w:rPr>
                <w:rFonts w:ascii="Times New Roman" w:eastAsia="Times New Roman" w:hAnsi="Times New Roman" w:cs="Times New Roman"/>
                <w:color w:val="000000" w:themeColor="text1"/>
                <w:sz w:val="21"/>
                <w:szCs w:val="21"/>
              </w:rPr>
              <w:t xml:space="preserve"> </w:t>
            </w:r>
          </w:p>
          <w:p w14:paraId="71DEB9BA" w14:textId="282ABC39" w:rsidR="009B509A" w:rsidRPr="00E710AE" w:rsidRDefault="009B509A" w:rsidP="000A20F9">
            <w:pPr>
              <w:pStyle w:val="ListParagraph1"/>
              <w:spacing w:after="240" w:line="100" w:lineRule="atLeast"/>
              <w:ind w:left="0"/>
              <w:rPr>
                <w:rFonts w:ascii="Times New Roman" w:hAnsi="Times New Roman" w:cs="Times New Roman"/>
                <w:sz w:val="21"/>
                <w:szCs w:val="21"/>
              </w:rPr>
            </w:pPr>
            <w:r w:rsidRPr="00E710AE">
              <w:rPr>
                <w:rFonts w:ascii="Times New Roman" w:eastAsia="Times New Roman" w:hAnsi="Times New Roman" w:cs="Times New Roman"/>
                <w:color w:val="000000" w:themeColor="text1"/>
                <w:sz w:val="21"/>
                <w:szCs w:val="21"/>
              </w:rPr>
              <w:t xml:space="preserve">iesaistīties </w:t>
            </w:r>
            <w:r w:rsidRPr="00E710AE">
              <w:rPr>
                <w:rFonts w:ascii="Times New Roman" w:hAnsi="Times New Roman" w:cs="Times New Roman"/>
                <w:sz w:val="21"/>
                <w:szCs w:val="21"/>
              </w:rPr>
              <w:t xml:space="preserve">Eiropas akadēmiskā tīkla (Gigabit </w:t>
            </w:r>
            <w:proofErr w:type="spellStart"/>
            <w:r w:rsidRPr="00E710AE">
              <w:rPr>
                <w:rFonts w:ascii="Times New Roman" w:hAnsi="Times New Roman" w:cs="Times New Roman"/>
                <w:sz w:val="21"/>
                <w:szCs w:val="21"/>
              </w:rPr>
              <w:t>European</w:t>
            </w:r>
            <w:proofErr w:type="spellEnd"/>
            <w:r w:rsidRPr="00E710AE">
              <w:rPr>
                <w:rFonts w:ascii="Times New Roman" w:hAnsi="Times New Roman" w:cs="Times New Roman"/>
                <w:sz w:val="21"/>
                <w:szCs w:val="21"/>
              </w:rPr>
              <w:t xml:space="preserve"> </w:t>
            </w:r>
            <w:proofErr w:type="spellStart"/>
            <w:r w:rsidRPr="00E710AE">
              <w:rPr>
                <w:rFonts w:ascii="Times New Roman" w:hAnsi="Times New Roman" w:cs="Times New Roman"/>
                <w:sz w:val="21"/>
                <w:szCs w:val="21"/>
              </w:rPr>
              <w:t>Academic</w:t>
            </w:r>
            <w:proofErr w:type="spellEnd"/>
            <w:r w:rsidRPr="00E710AE">
              <w:rPr>
                <w:rFonts w:ascii="Times New Roman" w:hAnsi="Times New Roman" w:cs="Times New Roman"/>
                <w:sz w:val="21"/>
                <w:szCs w:val="21"/>
              </w:rPr>
              <w:t xml:space="preserve"> </w:t>
            </w:r>
            <w:proofErr w:type="spellStart"/>
            <w:r w:rsidRPr="00E710AE">
              <w:rPr>
                <w:rFonts w:ascii="Times New Roman" w:hAnsi="Times New Roman" w:cs="Times New Roman"/>
                <w:sz w:val="21"/>
                <w:szCs w:val="21"/>
              </w:rPr>
              <w:t>Network</w:t>
            </w:r>
            <w:proofErr w:type="spellEnd"/>
            <w:r w:rsidR="00EC3D32" w:rsidRPr="00E710AE">
              <w:rPr>
                <w:rFonts w:ascii="Times New Roman" w:hAnsi="Times New Roman" w:cs="Times New Roman"/>
                <w:sz w:val="21"/>
                <w:szCs w:val="21"/>
              </w:rPr>
              <w:t xml:space="preserve">, </w:t>
            </w:r>
            <w:r w:rsidRPr="00E710AE">
              <w:rPr>
                <w:rFonts w:ascii="Times New Roman" w:hAnsi="Times New Roman" w:cs="Times New Roman"/>
                <w:sz w:val="21"/>
                <w:szCs w:val="21"/>
              </w:rPr>
              <w:t>turpmāk – </w:t>
            </w:r>
            <w:r w:rsidR="00EC3D32" w:rsidRPr="00E710AE">
              <w:rPr>
                <w:rFonts w:ascii="Times New Roman" w:hAnsi="Times New Roman" w:cs="Times New Roman"/>
                <w:sz w:val="21"/>
                <w:szCs w:val="21"/>
              </w:rPr>
              <w:t>GÉANT</w:t>
            </w:r>
            <w:r w:rsidRPr="00E710AE">
              <w:rPr>
                <w:rFonts w:ascii="Times New Roman" w:hAnsi="Times New Roman" w:cs="Times New Roman"/>
                <w:sz w:val="21"/>
                <w:szCs w:val="21"/>
              </w:rPr>
              <w:t>)</w:t>
            </w:r>
            <w:r w:rsidRPr="00E710AE">
              <w:rPr>
                <w:rFonts w:ascii="Times New Roman" w:eastAsia="Times New Roman" w:hAnsi="Times New Roman" w:cs="Times New Roman"/>
                <w:color w:val="000000" w:themeColor="text1"/>
                <w:sz w:val="21"/>
                <w:szCs w:val="21"/>
              </w:rPr>
              <w:t xml:space="preserve"> Kopienas programmā</w:t>
            </w:r>
            <w:r w:rsidRPr="00E710AE">
              <w:rPr>
                <w:rStyle w:val="Vresatsauce"/>
                <w:rFonts w:ascii="Times New Roman" w:hAnsi="Times New Roman" w:cs="Times New Roman"/>
                <w:sz w:val="21"/>
                <w:szCs w:val="21"/>
              </w:rPr>
              <w:footnoteReference w:id="3"/>
            </w:r>
            <w:r w:rsidR="00597DA8" w:rsidRPr="00E710AE">
              <w:rPr>
                <w:rFonts w:ascii="Times New Roman" w:eastAsia="Times New Roman" w:hAnsi="Times New Roman" w:cs="Times New Roman"/>
                <w:color w:val="000000" w:themeColor="text1"/>
                <w:sz w:val="21"/>
                <w:szCs w:val="21"/>
              </w:rPr>
              <w:t xml:space="preserve"> </w:t>
            </w:r>
            <w:r w:rsidR="009A3DAE" w:rsidRPr="00E710AE">
              <w:rPr>
                <w:rFonts w:ascii="Times New Roman" w:hAnsi="Times New Roman" w:cs="Times New Roman"/>
                <w:sz w:val="21"/>
                <w:szCs w:val="21"/>
              </w:rPr>
              <w:t xml:space="preserve">un sekot līdzi </w:t>
            </w:r>
            <w:r w:rsidR="00117AE0" w:rsidRPr="00E710AE">
              <w:rPr>
                <w:rFonts w:ascii="Times New Roman" w:hAnsi="Times New Roman" w:cs="Times New Roman"/>
                <w:sz w:val="21"/>
                <w:szCs w:val="21"/>
              </w:rPr>
              <w:t xml:space="preserve"> informācijai par visiem </w:t>
            </w:r>
            <w:r w:rsidR="00597DA8" w:rsidRPr="00E710AE">
              <w:rPr>
                <w:rFonts w:ascii="Times New Roman" w:hAnsi="Times New Roman" w:cs="Times New Roman"/>
                <w:sz w:val="21"/>
                <w:szCs w:val="21"/>
              </w:rPr>
              <w:t xml:space="preserve">GEANT </w:t>
            </w:r>
            <w:r w:rsidR="00117AE0" w:rsidRPr="00E710AE">
              <w:rPr>
                <w:rFonts w:ascii="Times New Roman" w:hAnsi="Times New Roman" w:cs="Times New Roman"/>
                <w:sz w:val="21"/>
                <w:szCs w:val="21"/>
              </w:rPr>
              <w:t xml:space="preserve">tehniskajiem jautājumiem, iepirkumiem un pakalpojumiem </w:t>
            </w:r>
            <w:r w:rsidRPr="00E710AE">
              <w:rPr>
                <w:rFonts w:ascii="Times New Roman" w:hAnsi="Times New Roman" w:cs="Times New Roman"/>
                <w:sz w:val="21"/>
                <w:szCs w:val="21"/>
              </w:rPr>
              <w:t>ar mērķi veidot  sadarbību, zināšanu un labākās prakses apmaiņu ar  GÉANT par digitālajiem pakalpojumiem augstākās izglītības un zinātnes nozarē</w:t>
            </w:r>
            <w:r w:rsidR="00CA49C5" w:rsidRPr="00E710AE">
              <w:rPr>
                <w:rFonts w:ascii="Times New Roman" w:hAnsi="Times New Roman" w:cs="Times New Roman"/>
                <w:sz w:val="21"/>
                <w:szCs w:val="21"/>
              </w:rPr>
              <w:t>;</w:t>
            </w:r>
          </w:p>
          <w:p w14:paraId="4FCAA2AA" w14:textId="3B4B2EC7" w:rsidR="009B509A" w:rsidRPr="00E710AE" w:rsidRDefault="009B509A" w:rsidP="000A20F9">
            <w:pPr>
              <w:pStyle w:val="ListParagraph1"/>
              <w:spacing w:after="240" w:line="100" w:lineRule="atLeast"/>
              <w:ind w:left="0"/>
              <w:rPr>
                <w:rFonts w:ascii="Times New Roman" w:hAnsi="Times New Roman" w:cs="Times New Roman"/>
                <w:sz w:val="21"/>
                <w:szCs w:val="21"/>
              </w:rPr>
            </w:pPr>
            <w:r w:rsidRPr="00E710AE">
              <w:rPr>
                <w:rFonts w:ascii="Times New Roman" w:hAnsi="Times New Roman" w:cs="Times New Roman"/>
                <w:sz w:val="21"/>
                <w:szCs w:val="21"/>
              </w:rPr>
              <w:t xml:space="preserve">sekmēt dalībnieku personāla reģistrēšanu </w:t>
            </w:r>
            <w:r w:rsidR="00EC3D32" w:rsidRPr="00E710AE">
              <w:rPr>
                <w:rFonts w:ascii="Times New Roman" w:hAnsi="Times New Roman" w:cs="Times New Roman"/>
                <w:sz w:val="21"/>
                <w:szCs w:val="21"/>
              </w:rPr>
              <w:t xml:space="preserve">atvērtajā </w:t>
            </w:r>
            <w:r w:rsidRPr="00E710AE">
              <w:rPr>
                <w:rFonts w:ascii="Times New Roman" w:hAnsi="Times New Roman" w:cs="Times New Roman"/>
                <w:sz w:val="21"/>
                <w:szCs w:val="21"/>
              </w:rPr>
              <w:t>pētnieku identifikatoru sistēmā</w:t>
            </w:r>
            <w:r w:rsidR="00EC3D32" w:rsidRPr="00E710AE">
              <w:rPr>
                <w:rFonts w:ascii="Times New Roman" w:hAnsi="Times New Roman" w:cs="Times New Roman"/>
                <w:sz w:val="21"/>
                <w:szCs w:val="21"/>
              </w:rPr>
              <w:t xml:space="preserve"> (</w:t>
            </w:r>
            <w:proofErr w:type="spellStart"/>
            <w:r w:rsidR="00EC3D32" w:rsidRPr="00E710AE">
              <w:rPr>
                <w:rFonts w:ascii="Times New Roman" w:hAnsi="Times New Roman" w:cs="Times New Roman"/>
                <w:sz w:val="21"/>
                <w:szCs w:val="21"/>
              </w:rPr>
              <w:t>Open</w:t>
            </w:r>
            <w:proofErr w:type="spellEnd"/>
            <w:r w:rsidR="00EC3D32" w:rsidRPr="00E710AE">
              <w:rPr>
                <w:rFonts w:ascii="Times New Roman" w:hAnsi="Times New Roman" w:cs="Times New Roman"/>
                <w:sz w:val="21"/>
                <w:szCs w:val="21"/>
              </w:rPr>
              <w:t xml:space="preserve"> </w:t>
            </w:r>
            <w:proofErr w:type="spellStart"/>
            <w:r w:rsidR="00EC3D32" w:rsidRPr="00E710AE">
              <w:rPr>
                <w:rFonts w:ascii="Times New Roman" w:hAnsi="Times New Roman" w:cs="Times New Roman"/>
                <w:sz w:val="21"/>
                <w:szCs w:val="21"/>
              </w:rPr>
              <w:t>Researcher</w:t>
            </w:r>
            <w:proofErr w:type="spellEnd"/>
            <w:r w:rsidR="00EC3D32" w:rsidRPr="00E710AE">
              <w:rPr>
                <w:rFonts w:ascii="Times New Roman" w:hAnsi="Times New Roman" w:cs="Times New Roman"/>
                <w:sz w:val="21"/>
                <w:szCs w:val="21"/>
              </w:rPr>
              <w:t xml:space="preserve"> </w:t>
            </w:r>
            <w:proofErr w:type="spellStart"/>
            <w:r w:rsidR="00EC3D32" w:rsidRPr="00E710AE">
              <w:rPr>
                <w:rFonts w:ascii="Times New Roman" w:hAnsi="Times New Roman" w:cs="Times New Roman"/>
                <w:sz w:val="21"/>
                <w:szCs w:val="21"/>
              </w:rPr>
              <w:t>and</w:t>
            </w:r>
            <w:proofErr w:type="spellEnd"/>
            <w:r w:rsidR="00EC3D32" w:rsidRPr="00E710AE">
              <w:rPr>
                <w:rFonts w:ascii="Times New Roman" w:hAnsi="Times New Roman" w:cs="Times New Roman"/>
                <w:sz w:val="21"/>
                <w:szCs w:val="21"/>
              </w:rPr>
              <w:t xml:space="preserve"> </w:t>
            </w:r>
            <w:proofErr w:type="spellStart"/>
            <w:r w:rsidR="00EC3D32" w:rsidRPr="00E710AE">
              <w:rPr>
                <w:rFonts w:ascii="Times New Roman" w:hAnsi="Times New Roman" w:cs="Times New Roman"/>
                <w:sz w:val="21"/>
                <w:szCs w:val="21"/>
              </w:rPr>
              <w:t>Contributor</w:t>
            </w:r>
            <w:proofErr w:type="spellEnd"/>
            <w:r w:rsidR="00EC3D32" w:rsidRPr="00E710AE">
              <w:rPr>
                <w:rFonts w:ascii="Times New Roman" w:hAnsi="Times New Roman" w:cs="Times New Roman"/>
                <w:sz w:val="21"/>
                <w:szCs w:val="21"/>
              </w:rPr>
              <w:t xml:space="preserve"> ID</w:t>
            </w:r>
            <w:r w:rsidR="00EC3D32" w:rsidRPr="00E710AE">
              <w:rPr>
                <w:rStyle w:val="Vresatsauce"/>
                <w:rFonts w:ascii="Times New Roman" w:hAnsi="Times New Roman" w:cs="Times New Roman"/>
                <w:sz w:val="21"/>
                <w:szCs w:val="21"/>
              </w:rPr>
              <w:footnoteReference w:id="4"/>
            </w:r>
            <w:r w:rsidR="00EC3D32" w:rsidRPr="00E710AE">
              <w:rPr>
                <w:rFonts w:ascii="Times New Roman" w:hAnsi="Times New Roman" w:cs="Times New Roman"/>
                <w:sz w:val="21"/>
                <w:szCs w:val="21"/>
              </w:rPr>
              <w:t xml:space="preserve">, turpmāk – </w:t>
            </w:r>
            <w:r w:rsidR="007B0C1D" w:rsidRPr="00E710AE">
              <w:rPr>
                <w:rFonts w:ascii="Times New Roman" w:hAnsi="Times New Roman" w:cs="Times New Roman"/>
                <w:sz w:val="21"/>
                <w:szCs w:val="21"/>
              </w:rPr>
              <w:t>ORCI</w:t>
            </w:r>
            <w:r w:rsidRPr="00E710AE">
              <w:rPr>
                <w:rFonts w:ascii="Times New Roman" w:hAnsi="Times New Roman" w:cs="Times New Roman"/>
                <w:sz w:val="21"/>
                <w:szCs w:val="21"/>
              </w:rPr>
              <w:t>D</w:t>
            </w:r>
            <w:r w:rsidR="00EC3D32" w:rsidRPr="00E710AE">
              <w:rPr>
                <w:rFonts w:ascii="Times New Roman" w:hAnsi="Times New Roman" w:cs="Times New Roman"/>
                <w:sz w:val="21"/>
                <w:szCs w:val="21"/>
              </w:rPr>
              <w:t>)</w:t>
            </w:r>
            <w:r w:rsidRPr="00E710AE">
              <w:rPr>
                <w:rFonts w:ascii="Times New Roman" w:hAnsi="Times New Roman" w:cs="Times New Roman"/>
                <w:sz w:val="21"/>
                <w:szCs w:val="21"/>
              </w:rPr>
              <w:t xml:space="preserve">, piesaistot jaunus biedrus Latvijas ORCID konsorcijam, sniedzot atbalstu Latvijas ORCID konsorcija dalībniekiem un veidojot integrācijas ar </w:t>
            </w:r>
            <w:r w:rsidR="00C670F1">
              <w:rPr>
                <w:rFonts w:ascii="Times New Roman" w:hAnsi="Times New Roman" w:cs="Times New Roman"/>
                <w:sz w:val="21"/>
                <w:szCs w:val="21"/>
              </w:rPr>
              <w:t xml:space="preserve">augstākās izglītības un zinātnes institūciju </w:t>
            </w:r>
            <w:r w:rsidRPr="00E710AE">
              <w:rPr>
                <w:rFonts w:ascii="Times New Roman" w:hAnsi="Times New Roman" w:cs="Times New Roman"/>
                <w:sz w:val="21"/>
                <w:szCs w:val="21"/>
              </w:rPr>
              <w:t>informācijas sistēmām.</w:t>
            </w:r>
          </w:p>
        </w:tc>
        <w:tc>
          <w:tcPr>
            <w:tcW w:w="3685" w:type="dxa"/>
          </w:tcPr>
          <w:p w14:paraId="5D7E9888" w14:textId="54721C51" w:rsidR="00EC3D32" w:rsidRPr="00E710AE" w:rsidRDefault="000A20F9" w:rsidP="000A20F9">
            <w:pPr>
              <w:pStyle w:val="ListParagraph1"/>
              <w:spacing w:after="240"/>
              <w:ind w:left="0"/>
              <w:rPr>
                <w:rFonts w:ascii="Times New Roman" w:hAnsi="Times New Roman" w:cs="Times New Roman"/>
                <w:sz w:val="21"/>
                <w:szCs w:val="21"/>
              </w:rPr>
            </w:pPr>
            <w:r w:rsidRPr="00E710AE">
              <w:rPr>
                <w:rFonts w:ascii="Times New Roman" w:hAnsi="Times New Roman" w:cs="Times New Roman"/>
                <w:sz w:val="21"/>
                <w:szCs w:val="21"/>
              </w:rPr>
              <w:t>3</w:t>
            </w:r>
            <w:r w:rsidR="007B0C1D" w:rsidRPr="00E710AE">
              <w:rPr>
                <w:rFonts w:ascii="Times New Roman" w:hAnsi="Times New Roman" w:cs="Times New Roman"/>
                <w:sz w:val="21"/>
                <w:szCs w:val="21"/>
              </w:rPr>
              <w:t xml:space="preserve">.2.1. Dalība ar </w:t>
            </w:r>
            <w:r w:rsidR="00EC3D32" w:rsidRPr="00E710AE">
              <w:rPr>
                <w:rFonts w:ascii="Times New Roman" w:hAnsi="Times New Roman" w:cs="Times New Roman"/>
                <w:sz w:val="21"/>
                <w:szCs w:val="21"/>
              </w:rPr>
              <w:t xml:space="preserve">nozares IKT </w:t>
            </w:r>
            <w:r w:rsidR="007B0C1D" w:rsidRPr="00E710AE">
              <w:rPr>
                <w:rFonts w:ascii="Times New Roman" w:hAnsi="Times New Roman" w:cs="Times New Roman"/>
                <w:sz w:val="21"/>
                <w:szCs w:val="21"/>
              </w:rPr>
              <w:t>attīstību saistītajos starptautiskajos tīklos, organizācijās un pasākumos</w:t>
            </w:r>
            <w:r w:rsidR="00EC3D32" w:rsidRPr="00E710AE">
              <w:rPr>
                <w:rFonts w:ascii="Times New Roman" w:hAnsi="Times New Roman" w:cs="Times New Roman"/>
                <w:sz w:val="21"/>
                <w:szCs w:val="21"/>
              </w:rPr>
              <w:br/>
            </w:r>
          </w:p>
          <w:p w14:paraId="36352F3D" w14:textId="064970A8" w:rsidR="005421D2" w:rsidRDefault="000A20F9" w:rsidP="005421D2">
            <w:pPr>
              <w:pStyle w:val="ListParagraph1"/>
              <w:spacing w:after="240"/>
              <w:ind w:left="0"/>
              <w:rPr>
                <w:rFonts w:ascii="Times New Roman" w:hAnsi="Times New Roman" w:cs="Times New Roman"/>
                <w:sz w:val="21"/>
                <w:szCs w:val="21"/>
              </w:rPr>
            </w:pPr>
            <w:r w:rsidRPr="00E710AE">
              <w:rPr>
                <w:rFonts w:ascii="Times New Roman" w:hAnsi="Times New Roman" w:cs="Times New Roman"/>
                <w:sz w:val="21"/>
                <w:szCs w:val="21"/>
              </w:rPr>
              <w:t>3</w:t>
            </w:r>
            <w:r w:rsidR="009B509A" w:rsidRPr="00E710AE">
              <w:rPr>
                <w:rFonts w:ascii="Times New Roman" w:hAnsi="Times New Roman" w:cs="Times New Roman"/>
                <w:sz w:val="21"/>
                <w:szCs w:val="21"/>
              </w:rPr>
              <w:t>.2.</w:t>
            </w:r>
            <w:r w:rsidRPr="00E710AE">
              <w:rPr>
                <w:rFonts w:ascii="Times New Roman" w:hAnsi="Times New Roman" w:cs="Times New Roman"/>
                <w:sz w:val="21"/>
                <w:szCs w:val="21"/>
              </w:rPr>
              <w:t>2</w:t>
            </w:r>
            <w:r w:rsidR="009B509A" w:rsidRPr="00E710AE">
              <w:rPr>
                <w:rFonts w:ascii="Times New Roman" w:hAnsi="Times New Roman" w:cs="Times New Roman"/>
                <w:sz w:val="21"/>
                <w:szCs w:val="21"/>
              </w:rPr>
              <w:t xml:space="preserve"> Dalība GÉANT sanāksmēs, semināros,</w:t>
            </w:r>
            <w:r w:rsidR="00102385" w:rsidRPr="00E710AE">
              <w:rPr>
                <w:rFonts w:ascii="Times New Roman" w:hAnsi="Times New Roman" w:cs="Times New Roman"/>
                <w:sz w:val="21"/>
                <w:szCs w:val="21"/>
              </w:rPr>
              <w:t xml:space="preserve"> </w:t>
            </w:r>
            <w:r w:rsidR="009B509A" w:rsidRPr="00E710AE">
              <w:rPr>
                <w:rFonts w:ascii="Times New Roman" w:hAnsi="Times New Roman" w:cs="Times New Roman"/>
                <w:sz w:val="21"/>
                <w:szCs w:val="21"/>
              </w:rPr>
              <w:t>darba grupās.</w:t>
            </w:r>
          </w:p>
          <w:p w14:paraId="70E84CE1" w14:textId="77777777" w:rsidR="00C670F1" w:rsidRPr="00E710AE" w:rsidRDefault="00C670F1" w:rsidP="005421D2">
            <w:pPr>
              <w:pStyle w:val="ListParagraph1"/>
              <w:spacing w:after="240"/>
              <w:ind w:left="0"/>
              <w:rPr>
                <w:rFonts w:ascii="Times New Roman" w:hAnsi="Times New Roman" w:cs="Times New Roman"/>
                <w:sz w:val="21"/>
                <w:szCs w:val="21"/>
              </w:rPr>
            </w:pPr>
          </w:p>
          <w:p w14:paraId="1CCB17A0" w14:textId="77777777" w:rsidR="00CD5A7D" w:rsidRDefault="00CD5A7D" w:rsidP="005421D2">
            <w:pPr>
              <w:pStyle w:val="ListParagraph1"/>
              <w:spacing w:after="240"/>
              <w:ind w:left="0"/>
              <w:rPr>
                <w:rFonts w:ascii="Times New Roman" w:hAnsi="Times New Roman" w:cs="Times New Roman"/>
                <w:sz w:val="21"/>
                <w:szCs w:val="21"/>
              </w:rPr>
            </w:pPr>
          </w:p>
          <w:p w14:paraId="1FD74D19" w14:textId="77777777" w:rsidR="00C670F1" w:rsidRPr="00E710AE" w:rsidRDefault="00C670F1" w:rsidP="005421D2">
            <w:pPr>
              <w:pStyle w:val="ListParagraph1"/>
              <w:spacing w:after="240"/>
              <w:ind w:left="0"/>
              <w:rPr>
                <w:rFonts w:ascii="Times New Roman" w:hAnsi="Times New Roman" w:cs="Times New Roman"/>
                <w:sz w:val="21"/>
                <w:szCs w:val="21"/>
              </w:rPr>
            </w:pPr>
          </w:p>
          <w:p w14:paraId="2BCF2F3F" w14:textId="7029381B" w:rsidR="009B509A" w:rsidRPr="00E710AE" w:rsidRDefault="000A20F9" w:rsidP="005421D2">
            <w:pPr>
              <w:pStyle w:val="ListParagraph1"/>
              <w:spacing w:after="240"/>
              <w:ind w:left="0"/>
              <w:rPr>
                <w:rFonts w:ascii="Times New Roman" w:hAnsi="Times New Roman" w:cs="Times New Roman"/>
                <w:sz w:val="21"/>
                <w:szCs w:val="21"/>
              </w:rPr>
            </w:pPr>
            <w:r w:rsidRPr="00E710AE">
              <w:rPr>
                <w:rFonts w:ascii="Times New Roman" w:hAnsi="Times New Roman" w:cs="Times New Roman"/>
                <w:sz w:val="21"/>
                <w:szCs w:val="21"/>
              </w:rPr>
              <w:t>3</w:t>
            </w:r>
            <w:r w:rsidR="009B509A" w:rsidRPr="00E710AE">
              <w:rPr>
                <w:rFonts w:ascii="Times New Roman" w:hAnsi="Times New Roman" w:cs="Times New Roman"/>
                <w:sz w:val="21"/>
                <w:szCs w:val="21"/>
              </w:rPr>
              <w:t>.2.</w:t>
            </w:r>
            <w:r w:rsidRPr="00E710AE">
              <w:rPr>
                <w:rFonts w:ascii="Times New Roman" w:hAnsi="Times New Roman" w:cs="Times New Roman"/>
                <w:sz w:val="21"/>
                <w:szCs w:val="21"/>
              </w:rPr>
              <w:t>3</w:t>
            </w:r>
            <w:r w:rsidR="009B509A" w:rsidRPr="00E710AE">
              <w:rPr>
                <w:rFonts w:ascii="Times New Roman" w:hAnsi="Times New Roman" w:cs="Times New Roman"/>
                <w:sz w:val="21"/>
                <w:szCs w:val="21"/>
              </w:rPr>
              <w:t>. Latvijas ORCID konsorcija darba grupa</w:t>
            </w:r>
            <w:r w:rsidR="005614BA" w:rsidRPr="00E710AE">
              <w:rPr>
                <w:rFonts w:ascii="Times New Roman" w:hAnsi="Times New Roman" w:cs="Times New Roman"/>
                <w:sz w:val="21"/>
                <w:szCs w:val="21"/>
              </w:rPr>
              <w:t>s vadība</w:t>
            </w:r>
            <w:r w:rsidR="009B509A" w:rsidRPr="00E710AE">
              <w:rPr>
                <w:rFonts w:ascii="Times New Roman" w:hAnsi="Times New Roman" w:cs="Times New Roman"/>
                <w:sz w:val="21"/>
                <w:szCs w:val="21"/>
              </w:rPr>
              <w:t xml:space="preserve">, konsorcija dalībnieku apmācība un veikta ORCID integrācija ar informācijas sistēmām saskaņā ar Pakalpojumu centra darbības plānu </w:t>
            </w:r>
            <w:r w:rsidR="00A50D1C" w:rsidRPr="00E710AE">
              <w:rPr>
                <w:rFonts w:ascii="Times New Roman" w:hAnsi="Times New Roman" w:cs="Times New Roman"/>
                <w:sz w:val="21"/>
                <w:szCs w:val="21"/>
              </w:rPr>
              <w:t>202</w:t>
            </w:r>
            <w:r w:rsidR="00DF4CCD" w:rsidRPr="00E710AE">
              <w:rPr>
                <w:rFonts w:ascii="Times New Roman" w:hAnsi="Times New Roman" w:cs="Times New Roman"/>
                <w:sz w:val="21"/>
                <w:szCs w:val="21"/>
              </w:rPr>
              <w:t>4.-2026</w:t>
            </w:r>
            <w:r w:rsidR="00A50D1C" w:rsidRPr="00E710AE">
              <w:rPr>
                <w:rFonts w:ascii="Times New Roman" w:hAnsi="Times New Roman" w:cs="Times New Roman"/>
                <w:sz w:val="21"/>
                <w:szCs w:val="21"/>
              </w:rPr>
              <w:t>.</w:t>
            </w:r>
            <w:r w:rsidR="009B509A" w:rsidRPr="00E710AE">
              <w:rPr>
                <w:rFonts w:ascii="Times New Roman" w:hAnsi="Times New Roman" w:cs="Times New Roman"/>
                <w:sz w:val="21"/>
                <w:szCs w:val="21"/>
              </w:rPr>
              <w:t>gadam.</w:t>
            </w:r>
          </w:p>
        </w:tc>
        <w:tc>
          <w:tcPr>
            <w:tcW w:w="3119" w:type="dxa"/>
          </w:tcPr>
          <w:p w14:paraId="55C81921" w14:textId="6121D7E1" w:rsidR="009B509A" w:rsidRPr="00E710AE" w:rsidRDefault="000A20F9" w:rsidP="000A20F9">
            <w:pPr>
              <w:pStyle w:val="ListParagraph1"/>
              <w:spacing w:after="240" w:line="100" w:lineRule="atLeast"/>
              <w:ind w:left="0"/>
              <w:rPr>
                <w:rFonts w:ascii="Times New Roman" w:hAnsi="Times New Roman" w:cs="Times New Roman"/>
                <w:sz w:val="21"/>
                <w:szCs w:val="21"/>
              </w:rPr>
            </w:pPr>
            <w:r w:rsidRPr="00E710AE">
              <w:rPr>
                <w:rFonts w:ascii="Times New Roman" w:hAnsi="Times New Roman" w:cs="Times New Roman"/>
                <w:sz w:val="21"/>
                <w:szCs w:val="21"/>
              </w:rPr>
              <w:t>3</w:t>
            </w:r>
            <w:r w:rsidR="009B509A" w:rsidRPr="00E710AE">
              <w:rPr>
                <w:rFonts w:ascii="Times New Roman" w:hAnsi="Times New Roman" w:cs="Times New Roman"/>
                <w:sz w:val="21"/>
                <w:szCs w:val="21"/>
              </w:rPr>
              <w:t>.2.1. Pārskats par Pakalpojumu centra dalību starptautiskajos tīklos un organizācijās.</w:t>
            </w:r>
            <w:r w:rsidR="00EC3D32" w:rsidRPr="00E710AE">
              <w:rPr>
                <w:rFonts w:ascii="Times New Roman" w:hAnsi="Times New Roman" w:cs="Times New Roman"/>
                <w:sz w:val="21"/>
                <w:szCs w:val="21"/>
              </w:rPr>
              <w:br/>
            </w:r>
          </w:p>
          <w:p w14:paraId="04289E3B" w14:textId="56297CEA" w:rsidR="009B509A" w:rsidRPr="00E710AE" w:rsidRDefault="000A20F9" w:rsidP="000A20F9">
            <w:pPr>
              <w:pStyle w:val="ListParagraph1"/>
              <w:spacing w:after="240" w:line="100" w:lineRule="atLeast"/>
              <w:ind w:left="0"/>
              <w:rPr>
                <w:rFonts w:ascii="Times New Roman" w:hAnsi="Times New Roman" w:cs="Times New Roman"/>
                <w:sz w:val="21"/>
                <w:szCs w:val="21"/>
              </w:rPr>
            </w:pPr>
            <w:r w:rsidRPr="00E710AE">
              <w:rPr>
                <w:rFonts w:ascii="Times New Roman" w:hAnsi="Times New Roman" w:cs="Times New Roman"/>
                <w:sz w:val="21"/>
                <w:szCs w:val="21"/>
              </w:rPr>
              <w:t>3</w:t>
            </w:r>
            <w:r w:rsidR="009B509A" w:rsidRPr="00E710AE">
              <w:rPr>
                <w:rFonts w:ascii="Times New Roman" w:hAnsi="Times New Roman" w:cs="Times New Roman"/>
                <w:sz w:val="21"/>
                <w:szCs w:val="21"/>
              </w:rPr>
              <w:t>.2.2. Pārskats par GÉANT sanāksmēm, semināriem, darba grupām</w:t>
            </w:r>
            <w:r w:rsidR="00270C9E" w:rsidRPr="00E710AE">
              <w:rPr>
                <w:rFonts w:ascii="Times New Roman" w:hAnsi="Times New Roman" w:cs="Times New Roman"/>
                <w:sz w:val="21"/>
                <w:szCs w:val="21"/>
              </w:rPr>
              <w:t xml:space="preserve"> par tehniskajiem jautājumiem, iepirkumiem un pakalpojumiem</w:t>
            </w:r>
            <w:r w:rsidR="009B509A" w:rsidRPr="00E710AE">
              <w:rPr>
                <w:rFonts w:ascii="Times New Roman" w:hAnsi="Times New Roman" w:cs="Times New Roman"/>
                <w:sz w:val="21"/>
                <w:szCs w:val="21"/>
              </w:rPr>
              <w:t>, kurās Pakalpojumu centrs piedalījies.</w:t>
            </w:r>
          </w:p>
          <w:p w14:paraId="647B087A" w14:textId="77777777" w:rsidR="00270C9E" w:rsidRPr="00E710AE" w:rsidRDefault="00270C9E" w:rsidP="000A20F9">
            <w:pPr>
              <w:pStyle w:val="ListParagraph1"/>
              <w:spacing w:after="240" w:line="100" w:lineRule="atLeast"/>
              <w:ind w:left="0"/>
              <w:rPr>
                <w:rFonts w:ascii="Times New Roman" w:hAnsi="Times New Roman" w:cs="Times New Roman"/>
                <w:sz w:val="21"/>
                <w:szCs w:val="21"/>
              </w:rPr>
            </w:pPr>
          </w:p>
          <w:p w14:paraId="46545569" w14:textId="10A9FDD2" w:rsidR="009B509A" w:rsidRPr="00E710AE" w:rsidRDefault="000A20F9" w:rsidP="000A20F9">
            <w:pPr>
              <w:pStyle w:val="ListParagraph1"/>
              <w:spacing w:after="240" w:line="100" w:lineRule="atLeast"/>
              <w:ind w:left="0"/>
              <w:rPr>
                <w:rFonts w:ascii="Times New Roman" w:hAnsi="Times New Roman" w:cs="Times New Roman"/>
                <w:sz w:val="21"/>
                <w:szCs w:val="21"/>
              </w:rPr>
            </w:pPr>
            <w:r w:rsidRPr="00E710AE">
              <w:rPr>
                <w:rFonts w:ascii="Times New Roman" w:hAnsi="Times New Roman" w:cs="Times New Roman"/>
                <w:sz w:val="21"/>
                <w:szCs w:val="21"/>
              </w:rPr>
              <w:t>3</w:t>
            </w:r>
            <w:r w:rsidR="009B509A" w:rsidRPr="00E710AE">
              <w:rPr>
                <w:rFonts w:ascii="Times New Roman" w:hAnsi="Times New Roman" w:cs="Times New Roman"/>
                <w:sz w:val="21"/>
                <w:szCs w:val="21"/>
              </w:rPr>
              <w:t xml:space="preserve">.2.3. </w:t>
            </w:r>
            <w:r w:rsidR="007B0C1D" w:rsidRPr="00E710AE">
              <w:rPr>
                <w:rFonts w:ascii="Times New Roman" w:hAnsi="Times New Roman" w:cs="Times New Roman"/>
                <w:sz w:val="21"/>
                <w:szCs w:val="21"/>
              </w:rPr>
              <w:t>Ikgadējs p</w:t>
            </w:r>
            <w:r w:rsidR="009B509A" w:rsidRPr="00E710AE">
              <w:rPr>
                <w:rFonts w:ascii="Times New Roman" w:hAnsi="Times New Roman" w:cs="Times New Roman"/>
                <w:sz w:val="21"/>
                <w:szCs w:val="21"/>
              </w:rPr>
              <w:t>ārskats par Latvijas ORCID konsorcija darbību - darba grupas sastāvs un paveiktā kopsavilkums, pārskats par veiktajām informācijas sistēmu  integrācijām.</w:t>
            </w:r>
          </w:p>
        </w:tc>
      </w:tr>
    </w:tbl>
    <w:p w14:paraId="16419797" w14:textId="77777777" w:rsidR="00895D61" w:rsidRPr="00CA49C5" w:rsidRDefault="00895D61" w:rsidP="00056810">
      <w:pPr>
        <w:rPr>
          <w:lang w:val="lv-LV"/>
        </w:rPr>
      </w:pPr>
    </w:p>
    <w:sectPr w:rsidR="00895D61" w:rsidRPr="00CA49C5" w:rsidSect="00A310A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4BF2" w14:textId="77777777" w:rsidR="00A310A7" w:rsidRDefault="00A310A7" w:rsidP="0041391D">
      <w:r>
        <w:separator/>
      </w:r>
    </w:p>
  </w:endnote>
  <w:endnote w:type="continuationSeparator" w:id="0">
    <w:p w14:paraId="1738D5EE" w14:textId="77777777" w:rsidR="00A310A7" w:rsidRDefault="00A310A7" w:rsidP="0041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430C" w14:textId="77777777" w:rsidR="00A310A7" w:rsidRDefault="00A310A7" w:rsidP="0041391D">
      <w:r>
        <w:separator/>
      </w:r>
    </w:p>
  </w:footnote>
  <w:footnote w:type="continuationSeparator" w:id="0">
    <w:p w14:paraId="367C244D" w14:textId="77777777" w:rsidR="00A310A7" w:rsidRDefault="00A310A7" w:rsidP="0041391D">
      <w:r>
        <w:continuationSeparator/>
      </w:r>
    </w:p>
  </w:footnote>
  <w:footnote w:id="1">
    <w:p w14:paraId="19813623" w14:textId="77777777" w:rsidR="00DB103E" w:rsidRPr="00DB103E" w:rsidRDefault="00DB103E" w:rsidP="00DB103E">
      <w:pPr>
        <w:pStyle w:val="Vresteksts"/>
        <w:rPr>
          <w:rFonts w:ascii="Times New Roman" w:hAnsi="Times New Roman" w:cs="Times New Roman"/>
        </w:rPr>
      </w:pPr>
      <w:r w:rsidRPr="00DB103E">
        <w:rPr>
          <w:rStyle w:val="Vresatsauce"/>
          <w:rFonts w:ascii="Times New Roman" w:hAnsi="Times New Roman" w:cs="Times New Roman"/>
        </w:rPr>
        <w:footnoteRef/>
      </w:r>
      <w:r w:rsidRPr="00DB103E">
        <w:rPr>
          <w:rFonts w:ascii="Times New Roman" w:hAnsi="Times New Roman" w:cs="Times New Roman"/>
        </w:rPr>
        <w:t xml:space="preserve"> </w:t>
      </w:r>
      <w:r>
        <w:rPr>
          <w:rFonts w:ascii="Times New Roman" w:hAnsi="Times New Roman" w:cs="Times New Roman"/>
        </w:rPr>
        <w:t>T.sk. DS4Skills – Eiropas prasmju un izglītības datu telpa, EOSC – Eiropas Atvērtās zinātnes mākonis (Eiropas zinātnes, pētniecības un inovāciju</w:t>
      </w:r>
      <w:r w:rsidRPr="00DB103E">
        <w:rPr>
          <w:rFonts w:ascii="Times New Roman" w:hAnsi="Times New Roman" w:cs="Times New Roman"/>
          <w:lang w:val="en-US"/>
        </w:rPr>
        <w:t xml:space="preserve"> </w:t>
      </w:r>
      <w:r>
        <w:rPr>
          <w:rFonts w:ascii="Times New Roman" w:hAnsi="Times New Roman" w:cs="Times New Roman"/>
        </w:rPr>
        <w:t>datu telpa)</w:t>
      </w:r>
    </w:p>
  </w:footnote>
  <w:footnote w:id="2">
    <w:p w14:paraId="4840D92F" w14:textId="77777777" w:rsidR="00DB103E" w:rsidRPr="00B21C31" w:rsidRDefault="00DB103E" w:rsidP="00DB103E">
      <w:pPr>
        <w:pStyle w:val="Vresteksts"/>
        <w:rPr>
          <w:rFonts w:ascii="Times New Roman" w:hAnsi="Times New Roman" w:cs="Times New Roman"/>
        </w:rPr>
      </w:pPr>
      <w:r w:rsidRPr="00B21C31">
        <w:rPr>
          <w:rStyle w:val="Vresatsauce"/>
          <w:rFonts w:ascii="Times New Roman" w:hAnsi="Times New Roman" w:cs="Times New Roman"/>
        </w:rPr>
        <w:footnoteRef/>
      </w:r>
      <w:r w:rsidRPr="00B21C31">
        <w:rPr>
          <w:rFonts w:ascii="Times New Roman" w:hAnsi="Times New Roman" w:cs="Times New Roman"/>
        </w:rPr>
        <w:t xml:space="preserve"> Eiropas atvērtās zinātnes mākoņa asociācija (EOSC Association) https://www.eosc.eu/association </w:t>
      </w:r>
    </w:p>
  </w:footnote>
  <w:footnote w:id="3">
    <w:p w14:paraId="5B7B59DB" w14:textId="6166AD3A" w:rsidR="009B509A" w:rsidRPr="006E0DFC" w:rsidRDefault="009B509A">
      <w:pPr>
        <w:pStyle w:val="Vresteksts"/>
        <w:rPr>
          <w:rFonts w:ascii="Times New Roman" w:hAnsi="Times New Roman" w:cs="Times New Roman"/>
        </w:rPr>
      </w:pPr>
      <w:r w:rsidRPr="006E0DFC">
        <w:rPr>
          <w:rStyle w:val="Vresatsauce"/>
          <w:rFonts w:ascii="Times New Roman" w:hAnsi="Times New Roman" w:cs="Times New Roman"/>
        </w:rPr>
        <w:footnoteRef/>
      </w:r>
      <w:r w:rsidRPr="006E0DFC">
        <w:rPr>
          <w:rFonts w:ascii="Times New Roman" w:hAnsi="Times New Roman" w:cs="Times New Roman"/>
        </w:rPr>
        <w:t xml:space="preserve"> </w:t>
      </w:r>
      <w:r w:rsidRPr="00B21C31">
        <w:rPr>
          <w:rFonts w:ascii="Times New Roman" w:hAnsi="Times New Roman" w:cs="Times New Roman"/>
          <w:lang w:val="lv"/>
        </w:rPr>
        <w:t xml:space="preserve">GÉANT kopienas programma  (GÉANT </w:t>
      </w:r>
      <w:proofErr w:type="spellStart"/>
      <w:r w:rsidRPr="00B21C31">
        <w:rPr>
          <w:rFonts w:ascii="Times New Roman" w:hAnsi="Times New Roman" w:cs="Times New Roman"/>
          <w:lang w:val="lv"/>
        </w:rPr>
        <w:t>Community</w:t>
      </w:r>
      <w:proofErr w:type="spellEnd"/>
      <w:r w:rsidRPr="00B21C31">
        <w:rPr>
          <w:rFonts w:ascii="Times New Roman" w:hAnsi="Times New Roman" w:cs="Times New Roman"/>
          <w:lang w:val="lv"/>
        </w:rPr>
        <w:t xml:space="preserve"> </w:t>
      </w:r>
      <w:proofErr w:type="spellStart"/>
      <w:r w:rsidRPr="00B21C31">
        <w:rPr>
          <w:rFonts w:ascii="Times New Roman" w:hAnsi="Times New Roman" w:cs="Times New Roman"/>
          <w:lang w:val="lv"/>
        </w:rPr>
        <w:t>programme</w:t>
      </w:r>
      <w:proofErr w:type="spellEnd"/>
      <w:r w:rsidRPr="00B21C31">
        <w:rPr>
          <w:rFonts w:ascii="Times New Roman" w:hAnsi="Times New Roman" w:cs="Times New Roman"/>
          <w:lang w:val="lv"/>
        </w:rPr>
        <w:t xml:space="preserve">) </w:t>
      </w:r>
      <w:hyperlink r:id="rId1" w:history="1">
        <w:r w:rsidRPr="00B21C31">
          <w:rPr>
            <w:rStyle w:val="Hipersaite"/>
            <w:rFonts w:ascii="Times New Roman" w:hAnsi="Times New Roman" w:cs="Times New Roman"/>
            <w:lang w:val="lv"/>
          </w:rPr>
          <w:t>https://community.geant.org/community-programme-portfolio/</w:t>
        </w:r>
      </w:hyperlink>
      <w:r w:rsidRPr="00B21C31">
        <w:rPr>
          <w:rFonts w:ascii="Times New Roman" w:hAnsi="Times New Roman" w:cs="Times New Roman"/>
          <w:lang w:val="lv"/>
        </w:rPr>
        <w:t xml:space="preserve"> </w:t>
      </w:r>
    </w:p>
  </w:footnote>
  <w:footnote w:id="4">
    <w:p w14:paraId="6A68ABB6" w14:textId="77777777" w:rsidR="00EC3D32" w:rsidRPr="00B21C31" w:rsidRDefault="00EC3D32" w:rsidP="00EC3D32">
      <w:pPr>
        <w:pStyle w:val="Vresteksts"/>
        <w:rPr>
          <w:rFonts w:ascii="Times New Roman" w:hAnsi="Times New Roman" w:cs="Times New Roman"/>
          <w:lang w:val="lv"/>
        </w:rPr>
      </w:pPr>
      <w:r w:rsidRPr="006E0DFC">
        <w:rPr>
          <w:rStyle w:val="Vresatsauce"/>
          <w:rFonts w:ascii="Times New Roman" w:hAnsi="Times New Roman" w:cs="Times New Roman"/>
        </w:rPr>
        <w:footnoteRef/>
      </w:r>
      <w:r w:rsidRPr="006E0DFC">
        <w:rPr>
          <w:rFonts w:ascii="Times New Roman" w:hAnsi="Times New Roman" w:cs="Times New Roman"/>
        </w:rPr>
        <w:t xml:space="preserve"> Atvērtais pētnieku un </w:t>
      </w:r>
      <w:r>
        <w:rPr>
          <w:rFonts w:ascii="Times New Roman" w:hAnsi="Times New Roman" w:cs="Times New Roman"/>
        </w:rPr>
        <w:t xml:space="preserve">autoru ID </w:t>
      </w:r>
      <w:r w:rsidRPr="00B21C31">
        <w:rPr>
          <w:rFonts w:ascii="Times New Roman" w:hAnsi="Times New Roman" w:cs="Times New Roman"/>
          <w:lang w:val="lv"/>
        </w:rPr>
        <w:t>(</w:t>
      </w:r>
      <w:proofErr w:type="spellStart"/>
      <w:r w:rsidRPr="00B21C31">
        <w:rPr>
          <w:rFonts w:ascii="Times New Roman" w:hAnsi="Times New Roman" w:cs="Times New Roman"/>
          <w:lang w:val="lv"/>
        </w:rPr>
        <w:t>Open</w:t>
      </w:r>
      <w:proofErr w:type="spellEnd"/>
      <w:r w:rsidRPr="00B21C31">
        <w:rPr>
          <w:rFonts w:ascii="Times New Roman" w:hAnsi="Times New Roman" w:cs="Times New Roman"/>
          <w:lang w:val="lv"/>
        </w:rPr>
        <w:t> </w:t>
      </w:r>
      <w:proofErr w:type="spellStart"/>
      <w:r w:rsidRPr="00B21C31">
        <w:rPr>
          <w:rFonts w:ascii="Times New Roman" w:hAnsi="Times New Roman" w:cs="Times New Roman"/>
          <w:lang w:val="lv"/>
        </w:rPr>
        <w:t>Researcher</w:t>
      </w:r>
      <w:proofErr w:type="spellEnd"/>
      <w:r w:rsidRPr="00B21C31">
        <w:rPr>
          <w:rFonts w:ascii="Times New Roman" w:hAnsi="Times New Roman" w:cs="Times New Roman"/>
          <w:lang w:val="lv"/>
        </w:rPr>
        <w:t xml:space="preserve"> </w:t>
      </w:r>
      <w:proofErr w:type="spellStart"/>
      <w:r w:rsidRPr="00B21C31">
        <w:rPr>
          <w:rFonts w:ascii="Times New Roman" w:hAnsi="Times New Roman" w:cs="Times New Roman"/>
          <w:lang w:val="lv"/>
        </w:rPr>
        <w:t>and</w:t>
      </w:r>
      <w:proofErr w:type="spellEnd"/>
      <w:r w:rsidRPr="00B21C31">
        <w:rPr>
          <w:rFonts w:ascii="Times New Roman" w:hAnsi="Times New Roman" w:cs="Times New Roman"/>
          <w:lang w:val="lv"/>
        </w:rPr>
        <w:t> </w:t>
      </w:r>
      <w:proofErr w:type="spellStart"/>
      <w:r w:rsidRPr="00B21C31">
        <w:rPr>
          <w:rFonts w:ascii="Times New Roman" w:hAnsi="Times New Roman" w:cs="Times New Roman"/>
          <w:lang w:val="lv"/>
        </w:rPr>
        <w:t>Contributor</w:t>
      </w:r>
      <w:proofErr w:type="spellEnd"/>
      <w:r w:rsidRPr="00B21C31">
        <w:rPr>
          <w:rFonts w:ascii="Times New Roman" w:hAnsi="Times New Roman" w:cs="Times New Roman"/>
          <w:lang w:val="lv"/>
        </w:rPr>
        <w:t xml:space="preserve"> ID) </w:t>
      </w:r>
      <w:hyperlink r:id="rId2" w:history="1">
        <w:r w:rsidRPr="00B21C31">
          <w:rPr>
            <w:rStyle w:val="Hipersaite"/>
            <w:rFonts w:ascii="Times New Roman" w:hAnsi="Times New Roman" w:cs="Times New Roman"/>
            <w:lang w:val="lv"/>
          </w:rPr>
          <w:t>https://info.orcid.org/what-is-orcid/</w:t>
        </w:r>
      </w:hyperlink>
      <w:r w:rsidRPr="00B21C31">
        <w:rPr>
          <w:rFonts w:ascii="Times New Roman" w:hAnsi="Times New Roman" w:cs="Times New Roman"/>
          <w:lang w:val="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A20"/>
    <w:multiLevelType w:val="multilevel"/>
    <w:tmpl w:val="348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F2B65"/>
    <w:multiLevelType w:val="hybridMultilevel"/>
    <w:tmpl w:val="6D4C59BC"/>
    <w:lvl w:ilvl="0" w:tplc="118EECE4">
      <w:start w:val="1"/>
      <w:numFmt w:val="decimal"/>
      <w:lvlText w:val="%1."/>
      <w:lvlJc w:val="left"/>
      <w:pPr>
        <w:ind w:left="720" w:hanging="360"/>
      </w:pPr>
    </w:lvl>
    <w:lvl w:ilvl="1" w:tplc="ADBA6CF6">
      <w:start w:val="1"/>
      <w:numFmt w:val="lowerLetter"/>
      <w:lvlText w:val="%2."/>
      <w:lvlJc w:val="left"/>
      <w:pPr>
        <w:ind w:left="1440" w:hanging="360"/>
      </w:pPr>
    </w:lvl>
    <w:lvl w:ilvl="2" w:tplc="83409CA2">
      <w:start w:val="1"/>
      <w:numFmt w:val="lowerRoman"/>
      <w:lvlText w:val="%3."/>
      <w:lvlJc w:val="right"/>
      <w:pPr>
        <w:ind w:left="2160" w:hanging="180"/>
      </w:pPr>
    </w:lvl>
    <w:lvl w:ilvl="3" w:tplc="7B669C76">
      <w:start w:val="1"/>
      <w:numFmt w:val="decimal"/>
      <w:lvlText w:val="%4."/>
      <w:lvlJc w:val="left"/>
      <w:pPr>
        <w:ind w:left="2880" w:hanging="360"/>
      </w:pPr>
    </w:lvl>
    <w:lvl w:ilvl="4" w:tplc="E3A82116">
      <w:start w:val="1"/>
      <w:numFmt w:val="lowerLetter"/>
      <w:lvlText w:val="%5."/>
      <w:lvlJc w:val="left"/>
      <w:pPr>
        <w:ind w:left="3600" w:hanging="360"/>
      </w:pPr>
    </w:lvl>
    <w:lvl w:ilvl="5" w:tplc="8EFE2A52">
      <w:start w:val="1"/>
      <w:numFmt w:val="lowerRoman"/>
      <w:lvlText w:val="%6."/>
      <w:lvlJc w:val="right"/>
      <w:pPr>
        <w:ind w:left="4320" w:hanging="180"/>
      </w:pPr>
    </w:lvl>
    <w:lvl w:ilvl="6" w:tplc="D1EA9D5E">
      <w:start w:val="1"/>
      <w:numFmt w:val="decimal"/>
      <w:lvlText w:val="%7."/>
      <w:lvlJc w:val="left"/>
      <w:pPr>
        <w:ind w:left="5040" w:hanging="360"/>
      </w:pPr>
    </w:lvl>
    <w:lvl w:ilvl="7" w:tplc="8D242C10">
      <w:start w:val="1"/>
      <w:numFmt w:val="lowerLetter"/>
      <w:lvlText w:val="%8."/>
      <w:lvlJc w:val="left"/>
      <w:pPr>
        <w:ind w:left="5760" w:hanging="360"/>
      </w:pPr>
    </w:lvl>
    <w:lvl w:ilvl="8" w:tplc="ED78D7FE">
      <w:start w:val="1"/>
      <w:numFmt w:val="lowerRoman"/>
      <w:lvlText w:val="%9."/>
      <w:lvlJc w:val="right"/>
      <w:pPr>
        <w:ind w:left="6480" w:hanging="180"/>
      </w:pPr>
    </w:lvl>
  </w:abstractNum>
  <w:abstractNum w:abstractNumId="2" w15:restartNumberingAfterBreak="0">
    <w:nsid w:val="2E825A3F"/>
    <w:multiLevelType w:val="hybridMultilevel"/>
    <w:tmpl w:val="2D06A66C"/>
    <w:lvl w:ilvl="0" w:tplc="780289B4">
      <w:start w:val="1"/>
      <w:numFmt w:val="bullet"/>
      <w:lvlText w:val="-"/>
      <w:lvlJc w:val="left"/>
      <w:pPr>
        <w:ind w:left="360" w:hanging="360"/>
      </w:pPr>
      <w:rPr>
        <w:rFonts w:ascii="Calibri" w:eastAsia="Calibri" w:hAnsi="Calibri" w:cs="Segoe UI" w:hint="default"/>
      </w:rPr>
    </w:lvl>
    <w:lvl w:ilvl="1" w:tplc="04260003">
      <w:start w:val="1"/>
      <w:numFmt w:val="bullet"/>
      <w:lvlText w:val="o"/>
      <w:lvlJc w:val="left"/>
      <w:pPr>
        <w:ind w:left="1080" w:hanging="360"/>
      </w:pPr>
      <w:rPr>
        <w:rFonts w:ascii="Courier New" w:hAnsi="Courier New" w:cs="Arial"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Arial"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Arial"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3EE81617"/>
    <w:multiLevelType w:val="hybridMultilevel"/>
    <w:tmpl w:val="2B165A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4A1AE8"/>
    <w:multiLevelType w:val="hybridMultilevel"/>
    <w:tmpl w:val="69B00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B852B7"/>
    <w:multiLevelType w:val="multilevel"/>
    <w:tmpl w:val="0ABAD3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D542E"/>
    <w:multiLevelType w:val="multilevel"/>
    <w:tmpl w:val="5C78D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177467">
    <w:abstractNumId w:val="1"/>
  </w:num>
  <w:num w:numId="2" w16cid:durableId="1684285434">
    <w:abstractNumId w:val="4"/>
  </w:num>
  <w:num w:numId="3" w16cid:durableId="918756825">
    <w:abstractNumId w:val="3"/>
  </w:num>
  <w:num w:numId="4" w16cid:durableId="1396079654">
    <w:abstractNumId w:val="0"/>
  </w:num>
  <w:num w:numId="5" w16cid:durableId="1461217739">
    <w:abstractNumId w:val="2"/>
  </w:num>
  <w:num w:numId="6" w16cid:durableId="324749393">
    <w:abstractNumId w:val="5"/>
  </w:num>
  <w:num w:numId="7" w16cid:durableId="408774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33"/>
    <w:rsid w:val="00006A26"/>
    <w:rsid w:val="00036052"/>
    <w:rsid w:val="00056810"/>
    <w:rsid w:val="00066090"/>
    <w:rsid w:val="00071731"/>
    <w:rsid w:val="000855A1"/>
    <w:rsid w:val="000A20F9"/>
    <w:rsid w:val="000D5D1D"/>
    <w:rsid w:val="000F0A76"/>
    <w:rsid w:val="00102385"/>
    <w:rsid w:val="00111FA4"/>
    <w:rsid w:val="00117AE0"/>
    <w:rsid w:val="00135133"/>
    <w:rsid w:val="0014407E"/>
    <w:rsid w:val="00163A39"/>
    <w:rsid w:val="00165603"/>
    <w:rsid w:val="00166623"/>
    <w:rsid w:val="001670AB"/>
    <w:rsid w:val="001716A0"/>
    <w:rsid w:val="00177FBD"/>
    <w:rsid w:val="00180FB9"/>
    <w:rsid w:val="001A5B46"/>
    <w:rsid w:val="001E4E1F"/>
    <w:rsid w:val="001F1034"/>
    <w:rsid w:val="001F58BB"/>
    <w:rsid w:val="00202219"/>
    <w:rsid w:val="0020310E"/>
    <w:rsid w:val="002054B8"/>
    <w:rsid w:val="00212AA9"/>
    <w:rsid w:val="002143D7"/>
    <w:rsid w:val="00214B77"/>
    <w:rsid w:val="00220A29"/>
    <w:rsid w:val="00220D2F"/>
    <w:rsid w:val="00223592"/>
    <w:rsid w:val="00243F78"/>
    <w:rsid w:val="002520B3"/>
    <w:rsid w:val="00270C9E"/>
    <w:rsid w:val="00272152"/>
    <w:rsid w:val="00274374"/>
    <w:rsid w:val="0028104B"/>
    <w:rsid w:val="0028738D"/>
    <w:rsid w:val="002D0743"/>
    <w:rsid w:val="002D4D74"/>
    <w:rsid w:val="002E50B1"/>
    <w:rsid w:val="00306330"/>
    <w:rsid w:val="00306E25"/>
    <w:rsid w:val="00315867"/>
    <w:rsid w:val="00335671"/>
    <w:rsid w:val="00341D84"/>
    <w:rsid w:val="00341DE0"/>
    <w:rsid w:val="00341F74"/>
    <w:rsid w:val="00354109"/>
    <w:rsid w:val="0036542B"/>
    <w:rsid w:val="00373270"/>
    <w:rsid w:val="00391AAE"/>
    <w:rsid w:val="00395495"/>
    <w:rsid w:val="003977E3"/>
    <w:rsid w:val="003B008D"/>
    <w:rsid w:val="003B5F5C"/>
    <w:rsid w:val="003C09AA"/>
    <w:rsid w:val="003C2EDB"/>
    <w:rsid w:val="003C6BC8"/>
    <w:rsid w:val="003D2304"/>
    <w:rsid w:val="003D640F"/>
    <w:rsid w:val="003F5AA0"/>
    <w:rsid w:val="00400BD9"/>
    <w:rsid w:val="00403BF5"/>
    <w:rsid w:val="004056E8"/>
    <w:rsid w:val="00406807"/>
    <w:rsid w:val="00407C00"/>
    <w:rsid w:val="0041391D"/>
    <w:rsid w:val="00417BC0"/>
    <w:rsid w:val="004232B2"/>
    <w:rsid w:val="00432BD3"/>
    <w:rsid w:val="00434476"/>
    <w:rsid w:val="004412CE"/>
    <w:rsid w:val="00444615"/>
    <w:rsid w:val="00456F93"/>
    <w:rsid w:val="004628CB"/>
    <w:rsid w:val="004631DA"/>
    <w:rsid w:val="00474D6C"/>
    <w:rsid w:val="004A7B7B"/>
    <w:rsid w:val="004D3FF1"/>
    <w:rsid w:val="004F7932"/>
    <w:rsid w:val="005154A3"/>
    <w:rsid w:val="0053518E"/>
    <w:rsid w:val="005421D2"/>
    <w:rsid w:val="00550DC6"/>
    <w:rsid w:val="005614BA"/>
    <w:rsid w:val="005651BD"/>
    <w:rsid w:val="00575BFE"/>
    <w:rsid w:val="00597DA8"/>
    <w:rsid w:val="005A4676"/>
    <w:rsid w:val="005A580F"/>
    <w:rsid w:val="005C01C6"/>
    <w:rsid w:val="005D18DC"/>
    <w:rsid w:val="005E0BF3"/>
    <w:rsid w:val="005F41A0"/>
    <w:rsid w:val="00602E6F"/>
    <w:rsid w:val="00620FF2"/>
    <w:rsid w:val="00627191"/>
    <w:rsid w:val="0063312B"/>
    <w:rsid w:val="0065131B"/>
    <w:rsid w:val="00666519"/>
    <w:rsid w:val="0067420A"/>
    <w:rsid w:val="00675EDD"/>
    <w:rsid w:val="0068564D"/>
    <w:rsid w:val="00694738"/>
    <w:rsid w:val="006C44FA"/>
    <w:rsid w:val="006C6B4F"/>
    <w:rsid w:val="006D277B"/>
    <w:rsid w:val="006E0DFC"/>
    <w:rsid w:val="006E33E0"/>
    <w:rsid w:val="007108A3"/>
    <w:rsid w:val="0073468B"/>
    <w:rsid w:val="007703A9"/>
    <w:rsid w:val="00787F2F"/>
    <w:rsid w:val="007906D6"/>
    <w:rsid w:val="0079136C"/>
    <w:rsid w:val="007971A6"/>
    <w:rsid w:val="007B0C1D"/>
    <w:rsid w:val="00805DD3"/>
    <w:rsid w:val="008066C8"/>
    <w:rsid w:val="008122AD"/>
    <w:rsid w:val="008203C1"/>
    <w:rsid w:val="0082437A"/>
    <w:rsid w:val="008327BE"/>
    <w:rsid w:val="00834B8D"/>
    <w:rsid w:val="00834C48"/>
    <w:rsid w:val="008659E3"/>
    <w:rsid w:val="00895D61"/>
    <w:rsid w:val="008A558D"/>
    <w:rsid w:val="008A6497"/>
    <w:rsid w:val="008C0D18"/>
    <w:rsid w:val="008D3181"/>
    <w:rsid w:val="008E5D6C"/>
    <w:rsid w:val="00912BF3"/>
    <w:rsid w:val="00942816"/>
    <w:rsid w:val="0097200B"/>
    <w:rsid w:val="00975C8F"/>
    <w:rsid w:val="0098717F"/>
    <w:rsid w:val="00996067"/>
    <w:rsid w:val="009A00A5"/>
    <w:rsid w:val="009A38E9"/>
    <w:rsid w:val="009A3DAE"/>
    <w:rsid w:val="009B509A"/>
    <w:rsid w:val="009B7F4F"/>
    <w:rsid w:val="009C05BB"/>
    <w:rsid w:val="009C7925"/>
    <w:rsid w:val="009E2244"/>
    <w:rsid w:val="00A1740D"/>
    <w:rsid w:val="00A22CDC"/>
    <w:rsid w:val="00A236FD"/>
    <w:rsid w:val="00A241C5"/>
    <w:rsid w:val="00A310A7"/>
    <w:rsid w:val="00A33550"/>
    <w:rsid w:val="00A34A92"/>
    <w:rsid w:val="00A44DD5"/>
    <w:rsid w:val="00A46F1B"/>
    <w:rsid w:val="00A47F5E"/>
    <w:rsid w:val="00A50D1C"/>
    <w:rsid w:val="00A53DC4"/>
    <w:rsid w:val="00A57B9F"/>
    <w:rsid w:val="00A7086B"/>
    <w:rsid w:val="00A759A0"/>
    <w:rsid w:val="00A829BF"/>
    <w:rsid w:val="00A8708D"/>
    <w:rsid w:val="00A91EB5"/>
    <w:rsid w:val="00A92B41"/>
    <w:rsid w:val="00AA00A0"/>
    <w:rsid w:val="00AA55E2"/>
    <w:rsid w:val="00AB5D6E"/>
    <w:rsid w:val="00AC1C8D"/>
    <w:rsid w:val="00AC6F5F"/>
    <w:rsid w:val="00B14C4A"/>
    <w:rsid w:val="00B21C31"/>
    <w:rsid w:val="00B263A7"/>
    <w:rsid w:val="00B7407B"/>
    <w:rsid w:val="00BA74FD"/>
    <w:rsid w:val="00BB1188"/>
    <w:rsid w:val="00BB1FA2"/>
    <w:rsid w:val="00BB52C8"/>
    <w:rsid w:val="00BC08CB"/>
    <w:rsid w:val="00BC3C02"/>
    <w:rsid w:val="00BC4563"/>
    <w:rsid w:val="00BC7C86"/>
    <w:rsid w:val="00BD2AB0"/>
    <w:rsid w:val="00BD6137"/>
    <w:rsid w:val="00BE1DFF"/>
    <w:rsid w:val="00BE1FD6"/>
    <w:rsid w:val="00BE59B5"/>
    <w:rsid w:val="00C261ED"/>
    <w:rsid w:val="00C3AA11"/>
    <w:rsid w:val="00C40E94"/>
    <w:rsid w:val="00C51F92"/>
    <w:rsid w:val="00C57A28"/>
    <w:rsid w:val="00C61012"/>
    <w:rsid w:val="00C62E79"/>
    <w:rsid w:val="00C670F1"/>
    <w:rsid w:val="00C77706"/>
    <w:rsid w:val="00C884D3"/>
    <w:rsid w:val="00CA49C5"/>
    <w:rsid w:val="00CB7E4B"/>
    <w:rsid w:val="00CC7051"/>
    <w:rsid w:val="00CD4ADE"/>
    <w:rsid w:val="00CD5A7D"/>
    <w:rsid w:val="00CE4F12"/>
    <w:rsid w:val="00CF3286"/>
    <w:rsid w:val="00D057E4"/>
    <w:rsid w:val="00D10827"/>
    <w:rsid w:val="00D120EC"/>
    <w:rsid w:val="00D204B7"/>
    <w:rsid w:val="00D31806"/>
    <w:rsid w:val="00D33F18"/>
    <w:rsid w:val="00D3433B"/>
    <w:rsid w:val="00D4121D"/>
    <w:rsid w:val="00D5582C"/>
    <w:rsid w:val="00D76378"/>
    <w:rsid w:val="00D76F41"/>
    <w:rsid w:val="00D809E4"/>
    <w:rsid w:val="00D96028"/>
    <w:rsid w:val="00DA169F"/>
    <w:rsid w:val="00DA1C75"/>
    <w:rsid w:val="00DA56A1"/>
    <w:rsid w:val="00DB103E"/>
    <w:rsid w:val="00DB2C8A"/>
    <w:rsid w:val="00DC2E10"/>
    <w:rsid w:val="00DC4CC3"/>
    <w:rsid w:val="00DD1728"/>
    <w:rsid w:val="00DD43B2"/>
    <w:rsid w:val="00DE25AB"/>
    <w:rsid w:val="00DE3C71"/>
    <w:rsid w:val="00DE5B30"/>
    <w:rsid w:val="00DF4CCD"/>
    <w:rsid w:val="00E1093D"/>
    <w:rsid w:val="00E14ED2"/>
    <w:rsid w:val="00E45D0A"/>
    <w:rsid w:val="00E710AE"/>
    <w:rsid w:val="00E82DBA"/>
    <w:rsid w:val="00EC0633"/>
    <w:rsid w:val="00EC1C3E"/>
    <w:rsid w:val="00EC3D32"/>
    <w:rsid w:val="00ED64B9"/>
    <w:rsid w:val="00EE5AA3"/>
    <w:rsid w:val="00EE5ABA"/>
    <w:rsid w:val="00EE610E"/>
    <w:rsid w:val="00EF73FD"/>
    <w:rsid w:val="00F00FCA"/>
    <w:rsid w:val="00F01E27"/>
    <w:rsid w:val="00F07C10"/>
    <w:rsid w:val="00F11E3C"/>
    <w:rsid w:val="00F376CB"/>
    <w:rsid w:val="00F401E5"/>
    <w:rsid w:val="00F45859"/>
    <w:rsid w:val="00F47246"/>
    <w:rsid w:val="00F5508B"/>
    <w:rsid w:val="00F563B9"/>
    <w:rsid w:val="00F678FE"/>
    <w:rsid w:val="00F76515"/>
    <w:rsid w:val="00F86E52"/>
    <w:rsid w:val="00F96BFE"/>
    <w:rsid w:val="00FA06AF"/>
    <w:rsid w:val="00FA336C"/>
    <w:rsid w:val="00FA4400"/>
    <w:rsid w:val="00FB1BA1"/>
    <w:rsid w:val="00FD0AD3"/>
    <w:rsid w:val="00FD2A9A"/>
    <w:rsid w:val="00FD7ACC"/>
    <w:rsid w:val="00FF70DC"/>
    <w:rsid w:val="010FAFDD"/>
    <w:rsid w:val="011C5992"/>
    <w:rsid w:val="012213A4"/>
    <w:rsid w:val="01B490FD"/>
    <w:rsid w:val="01C94169"/>
    <w:rsid w:val="024CB241"/>
    <w:rsid w:val="02BF8E91"/>
    <w:rsid w:val="02EECE89"/>
    <w:rsid w:val="03D28F2F"/>
    <w:rsid w:val="03D35DF0"/>
    <w:rsid w:val="04A316A3"/>
    <w:rsid w:val="04E73CE4"/>
    <w:rsid w:val="054BB524"/>
    <w:rsid w:val="05D2987A"/>
    <w:rsid w:val="05F2D839"/>
    <w:rsid w:val="06066808"/>
    <w:rsid w:val="061CDD89"/>
    <w:rsid w:val="06C0FF7D"/>
    <w:rsid w:val="07634733"/>
    <w:rsid w:val="07D9408A"/>
    <w:rsid w:val="07E48FCA"/>
    <w:rsid w:val="083C9FEF"/>
    <w:rsid w:val="0846A379"/>
    <w:rsid w:val="0856C52D"/>
    <w:rsid w:val="08B5C964"/>
    <w:rsid w:val="0911C61F"/>
    <w:rsid w:val="097510EB"/>
    <w:rsid w:val="09ADEAB5"/>
    <w:rsid w:val="09B762F4"/>
    <w:rsid w:val="09CF42DD"/>
    <w:rsid w:val="09D1B18A"/>
    <w:rsid w:val="09DE4BEB"/>
    <w:rsid w:val="0A2682BA"/>
    <w:rsid w:val="0ABA238B"/>
    <w:rsid w:val="0B10BE6F"/>
    <w:rsid w:val="0B22B39B"/>
    <w:rsid w:val="0B56FB52"/>
    <w:rsid w:val="0B710358"/>
    <w:rsid w:val="0BC0DC40"/>
    <w:rsid w:val="0BC6C031"/>
    <w:rsid w:val="0C04DCCC"/>
    <w:rsid w:val="0C642052"/>
    <w:rsid w:val="0C877CC7"/>
    <w:rsid w:val="0D477C73"/>
    <w:rsid w:val="0D49B6DF"/>
    <w:rsid w:val="0D4F8B9F"/>
    <w:rsid w:val="0DD73092"/>
    <w:rsid w:val="0DDEFDFD"/>
    <w:rsid w:val="0F61EC75"/>
    <w:rsid w:val="0F775CE4"/>
    <w:rsid w:val="0F796595"/>
    <w:rsid w:val="103339A4"/>
    <w:rsid w:val="1061B459"/>
    <w:rsid w:val="10750965"/>
    <w:rsid w:val="10902088"/>
    <w:rsid w:val="10922858"/>
    <w:rsid w:val="10FF4A97"/>
    <w:rsid w:val="11031EC3"/>
    <w:rsid w:val="111DB27E"/>
    <w:rsid w:val="113BEC77"/>
    <w:rsid w:val="1166FA73"/>
    <w:rsid w:val="118C7B8E"/>
    <w:rsid w:val="1268C2F7"/>
    <w:rsid w:val="12A5CD87"/>
    <w:rsid w:val="12A85D97"/>
    <w:rsid w:val="133C2A70"/>
    <w:rsid w:val="133E6212"/>
    <w:rsid w:val="1341744C"/>
    <w:rsid w:val="14DEEA68"/>
    <w:rsid w:val="14EAB144"/>
    <w:rsid w:val="1549C573"/>
    <w:rsid w:val="155C7C19"/>
    <w:rsid w:val="15C41CBA"/>
    <w:rsid w:val="16258722"/>
    <w:rsid w:val="1664AD15"/>
    <w:rsid w:val="16C4F0EC"/>
    <w:rsid w:val="16D13369"/>
    <w:rsid w:val="1763E9C3"/>
    <w:rsid w:val="17853B23"/>
    <w:rsid w:val="18168B2A"/>
    <w:rsid w:val="18179094"/>
    <w:rsid w:val="183E4B89"/>
    <w:rsid w:val="188A538E"/>
    <w:rsid w:val="188DD4E0"/>
    <w:rsid w:val="18C2C67D"/>
    <w:rsid w:val="190DD266"/>
    <w:rsid w:val="19978D73"/>
    <w:rsid w:val="19C223F4"/>
    <w:rsid w:val="1A25783F"/>
    <w:rsid w:val="1A410B64"/>
    <w:rsid w:val="1A744744"/>
    <w:rsid w:val="1ACDE669"/>
    <w:rsid w:val="1B16774B"/>
    <w:rsid w:val="1B39CE8B"/>
    <w:rsid w:val="1B3C9DAC"/>
    <w:rsid w:val="1B7E863C"/>
    <w:rsid w:val="1B96C7FD"/>
    <w:rsid w:val="1BD8EAA2"/>
    <w:rsid w:val="1C2CC957"/>
    <w:rsid w:val="1C3C23BA"/>
    <w:rsid w:val="1C5BD19E"/>
    <w:rsid w:val="1CBED957"/>
    <w:rsid w:val="1D32985E"/>
    <w:rsid w:val="1D8449C0"/>
    <w:rsid w:val="1D8D052A"/>
    <w:rsid w:val="1D8F5D1D"/>
    <w:rsid w:val="1DAE1792"/>
    <w:rsid w:val="1DB6C815"/>
    <w:rsid w:val="1E0CC619"/>
    <w:rsid w:val="1E198632"/>
    <w:rsid w:val="1E4EE1DC"/>
    <w:rsid w:val="1E94D992"/>
    <w:rsid w:val="1EAD8D0D"/>
    <w:rsid w:val="1EB449C0"/>
    <w:rsid w:val="1EBC62CE"/>
    <w:rsid w:val="1F4F0EE2"/>
    <w:rsid w:val="1F6BF9BE"/>
    <w:rsid w:val="1F937260"/>
    <w:rsid w:val="1FE355CA"/>
    <w:rsid w:val="206767E4"/>
    <w:rsid w:val="209DE62E"/>
    <w:rsid w:val="2113A3B9"/>
    <w:rsid w:val="217F262B"/>
    <w:rsid w:val="2191B415"/>
    <w:rsid w:val="21BBC7B5"/>
    <w:rsid w:val="21C2B69B"/>
    <w:rsid w:val="221A236F"/>
    <w:rsid w:val="223208A8"/>
    <w:rsid w:val="22645591"/>
    <w:rsid w:val="226688E7"/>
    <w:rsid w:val="234A871D"/>
    <w:rsid w:val="2413CC3B"/>
    <w:rsid w:val="242FBB8F"/>
    <w:rsid w:val="243FA878"/>
    <w:rsid w:val="245B98C6"/>
    <w:rsid w:val="2466E383"/>
    <w:rsid w:val="24AFD69B"/>
    <w:rsid w:val="24B6C6ED"/>
    <w:rsid w:val="25125F3E"/>
    <w:rsid w:val="258ACB26"/>
    <w:rsid w:val="25EAD3FB"/>
    <w:rsid w:val="261D80FC"/>
    <w:rsid w:val="2676107B"/>
    <w:rsid w:val="26C08C78"/>
    <w:rsid w:val="26DF0832"/>
    <w:rsid w:val="26E1CAB9"/>
    <w:rsid w:val="2725929C"/>
    <w:rsid w:val="27365233"/>
    <w:rsid w:val="2747CF9D"/>
    <w:rsid w:val="27EE3339"/>
    <w:rsid w:val="2806FB53"/>
    <w:rsid w:val="2819CE62"/>
    <w:rsid w:val="281A12F5"/>
    <w:rsid w:val="28486A6A"/>
    <w:rsid w:val="288964F3"/>
    <w:rsid w:val="28A67665"/>
    <w:rsid w:val="28D91723"/>
    <w:rsid w:val="2964F34E"/>
    <w:rsid w:val="29699744"/>
    <w:rsid w:val="29B59EC3"/>
    <w:rsid w:val="2A0CACA2"/>
    <w:rsid w:val="2A253554"/>
    <w:rsid w:val="2A5B781C"/>
    <w:rsid w:val="2A5B99C3"/>
    <w:rsid w:val="2A5C7048"/>
    <w:rsid w:val="2AA319EB"/>
    <w:rsid w:val="2AAA3A2C"/>
    <w:rsid w:val="2ABD30F0"/>
    <w:rsid w:val="2AC2AFF8"/>
    <w:rsid w:val="2B110AC1"/>
    <w:rsid w:val="2B516F24"/>
    <w:rsid w:val="2B93FD9B"/>
    <w:rsid w:val="2BB979CA"/>
    <w:rsid w:val="2BF09EA5"/>
    <w:rsid w:val="2C844636"/>
    <w:rsid w:val="2CC0685C"/>
    <w:rsid w:val="2CC66B5E"/>
    <w:rsid w:val="2D27E076"/>
    <w:rsid w:val="2DA9E524"/>
    <w:rsid w:val="2DBCF838"/>
    <w:rsid w:val="2DE68ABE"/>
    <w:rsid w:val="2DF6C976"/>
    <w:rsid w:val="2E427721"/>
    <w:rsid w:val="2E926549"/>
    <w:rsid w:val="2E9FF019"/>
    <w:rsid w:val="2EB7470B"/>
    <w:rsid w:val="2ECB9E5D"/>
    <w:rsid w:val="2F9299D7"/>
    <w:rsid w:val="2F9CEEDA"/>
    <w:rsid w:val="2FAD3762"/>
    <w:rsid w:val="3001671A"/>
    <w:rsid w:val="3007EDB3"/>
    <w:rsid w:val="3024E047"/>
    <w:rsid w:val="304AD65B"/>
    <w:rsid w:val="309476D8"/>
    <w:rsid w:val="309F9532"/>
    <w:rsid w:val="30A84630"/>
    <w:rsid w:val="30F78D57"/>
    <w:rsid w:val="312E6A38"/>
    <w:rsid w:val="318169BE"/>
    <w:rsid w:val="31A493EE"/>
    <w:rsid w:val="31AC4743"/>
    <w:rsid w:val="31CCD23B"/>
    <w:rsid w:val="3215A281"/>
    <w:rsid w:val="3245288E"/>
    <w:rsid w:val="32A12055"/>
    <w:rsid w:val="32D2E6BC"/>
    <w:rsid w:val="32E92472"/>
    <w:rsid w:val="333A6F23"/>
    <w:rsid w:val="33982637"/>
    <w:rsid w:val="33A638FE"/>
    <w:rsid w:val="33D85E76"/>
    <w:rsid w:val="33E60BD7"/>
    <w:rsid w:val="345387EB"/>
    <w:rsid w:val="3471BC90"/>
    <w:rsid w:val="34737F8B"/>
    <w:rsid w:val="348E2246"/>
    <w:rsid w:val="348E82E6"/>
    <w:rsid w:val="35A13A5D"/>
    <w:rsid w:val="3620C534"/>
    <w:rsid w:val="3681F974"/>
    <w:rsid w:val="369421CB"/>
    <w:rsid w:val="36D6B042"/>
    <w:rsid w:val="36F1F0D9"/>
    <w:rsid w:val="37008D27"/>
    <w:rsid w:val="372980A9"/>
    <w:rsid w:val="377EC0D0"/>
    <w:rsid w:val="37BB3D42"/>
    <w:rsid w:val="3807467C"/>
    <w:rsid w:val="380C78FF"/>
    <w:rsid w:val="387280A3"/>
    <w:rsid w:val="38781B6C"/>
    <w:rsid w:val="397A2353"/>
    <w:rsid w:val="39A4D139"/>
    <w:rsid w:val="39AB6B76"/>
    <w:rsid w:val="39AE2819"/>
    <w:rsid w:val="3A03D7FB"/>
    <w:rsid w:val="3A160459"/>
    <w:rsid w:val="3A2ECB34"/>
    <w:rsid w:val="3A329AA7"/>
    <w:rsid w:val="3A974215"/>
    <w:rsid w:val="3B0645DF"/>
    <w:rsid w:val="3B2C954B"/>
    <w:rsid w:val="3B4419C1"/>
    <w:rsid w:val="3BA577EA"/>
    <w:rsid w:val="3BAA2165"/>
    <w:rsid w:val="3CEA7547"/>
    <w:rsid w:val="3D45F1C6"/>
    <w:rsid w:val="3D56002F"/>
    <w:rsid w:val="3DCA4F19"/>
    <w:rsid w:val="3DD418CD"/>
    <w:rsid w:val="3ED7491E"/>
    <w:rsid w:val="3EDAFD2C"/>
    <w:rsid w:val="3EF0A4D9"/>
    <w:rsid w:val="3F186DDA"/>
    <w:rsid w:val="3FA8533B"/>
    <w:rsid w:val="3FE1D8EC"/>
    <w:rsid w:val="3FE9C131"/>
    <w:rsid w:val="403CAD99"/>
    <w:rsid w:val="40DEDC12"/>
    <w:rsid w:val="4132EA4E"/>
    <w:rsid w:val="41D4D3A8"/>
    <w:rsid w:val="425E46E8"/>
    <w:rsid w:val="427A3F1D"/>
    <w:rsid w:val="42D3108D"/>
    <w:rsid w:val="42D5B1AF"/>
    <w:rsid w:val="42EC0FF9"/>
    <w:rsid w:val="42F3FD7F"/>
    <w:rsid w:val="430FABCB"/>
    <w:rsid w:val="432A6AFF"/>
    <w:rsid w:val="4342A76E"/>
    <w:rsid w:val="4398412B"/>
    <w:rsid w:val="43AABA41"/>
    <w:rsid w:val="440AF015"/>
    <w:rsid w:val="4442BA09"/>
    <w:rsid w:val="4487C524"/>
    <w:rsid w:val="45451C31"/>
    <w:rsid w:val="455103AB"/>
    <w:rsid w:val="45B561D2"/>
    <w:rsid w:val="45E226BF"/>
    <w:rsid w:val="46116ABF"/>
    <w:rsid w:val="46855BF2"/>
    <w:rsid w:val="468763C7"/>
    <w:rsid w:val="46B7837F"/>
    <w:rsid w:val="46C4D0E9"/>
    <w:rsid w:val="46FEA0FC"/>
    <w:rsid w:val="47421D2D"/>
    <w:rsid w:val="4763BE0B"/>
    <w:rsid w:val="4775BC18"/>
    <w:rsid w:val="477CF2A5"/>
    <w:rsid w:val="48139ED8"/>
    <w:rsid w:val="48725B53"/>
    <w:rsid w:val="48B488BA"/>
    <w:rsid w:val="4918C306"/>
    <w:rsid w:val="4AFF0F64"/>
    <w:rsid w:val="4B340504"/>
    <w:rsid w:val="4B42CDEB"/>
    <w:rsid w:val="4B850657"/>
    <w:rsid w:val="4BA36196"/>
    <w:rsid w:val="4BA8565A"/>
    <w:rsid w:val="4BFC44E4"/>
    <w:rsid w:val="4C2A5AE5"/>
    <w:rsid w:val="4CA19EC5"/>
    <w:rsid w:val="4CDE9E4C"/>
    <w:rsid w:val="4CE13F06"/>
    <w:rsid w:val="4CE8A335"/>
    <w:rsid w:val="4D93CD85"/>
    <w:rsid w:val="4DE17983"/>
    <w:rsid w:val="4DE86F1E"/>
    <w:rsid w:val="4DEC1047"/>
    <w:rsid w:val="4E7A6EAD"/>
    <w:rsid w:val="4EB4E0FC"/>
    <w:rsid w:val="4EC06F06"/>
    <w:rsid w:val="4F24F865"/>
    <w:rsid w:val="4F76A471"/>
    <w:rsid w:val="4FBC66C0"/>
    <w:rsid w:val="4FDA33DC"/>
    <w:rsid w:val="5049CEE4"/>
    <w:rsid w:val="5060E1F9"/>
    <w:rsid w:val="5098F70C"/>
    <w:rsid w:val="513F61B9"/>
    <w:rsid w:val="5176043D"/>
    <w:rsid w:val="51779E4F"/>
    <w:rsid w:val="51B84438"/>
    <w:rsid w:val="51E10FA1"/>
    <w:rsid w:val="51EC9DAB"/>
    <w:rsid w:val="528F1BF5"/>
    <w:rsid w:val="5337973A"/>
    <w:rsid w:val="533F16E9"/>
    <w:rsid w:val="53DF8232"/>
    <w:rsid w:val="542AEC56"/>
    <w:rsid w:val="542B29BE"/>
    <w:rsid w:val="54A635E0"/>
    <w:rsid w:val="54AF3F11"/>
    <w:rsid w:val="54DB3B52"/>
    <w:rsid w:val="55292FBD"/>
    <w:rsid w:val="5588A53E"/>
    <w:rsid w:val="558F94CB"/>
    <w:rsid w:val="55987022"/>
    <w:rsid w:val="55CABF4B"/>
    <w:rsid w:val="55E316DA"/>
    <w:rsid w:val="55FF3394"/>
    <w:rsid w:val="563B5F9F"/>
    <w:rsid w:val="56F69F18"/>
    <w:rsid w:val="5737CAB5"/>
    <w:rsid w:val="57A5EFD4"/>
    <w:rsid w:val="58351920"/>
    <w:rsid w:val="58796B87"/>
    <w:rsid w:val="58926F79"/>
    <w:rsid w:val="58B4D3E3"/>
    <w:rsid w:val="58E86658"/>
    <w:rsid w:val="59630483"/>
    <w:rsid w:val="59808C9B"/>
    <w:rsid w:val="59C72BB9"/>
    <w:rsid w:val="5A75D77C"/>
    <w:rsid w:val="5B0260F0"/>
    <w:rsid w:val="5B0ABA25"/>
    <w:rsid w:val="5B100E29"/>
    <w:rsid w:val="5CB1038F"/>
    <w:rsid w:val="5CE5F92F"/>
    <w:rsid w:val="5CFAF6DF"/>
    <w:rsid w:val="5E0EB279"/>
    <w:rsid w:val="5E27635F"/>
    <w:rsid w:val="5E36E8EC"/>
    <w:rsid w:val="5E425AE7"/>
    <w:rsid w:val="5E610C18"/>
    <w:rsid w:val="5E992F1A"/>
    <w:rsid w:val="5ECD459C"/>
    <w:rsid w:val="5FDCF579"/>
    <w:rsid w:val="5FF2DB91"/>
    <w:rsid w:val="5FFAAC83"/>
    <w:rsid w:val="60626DAA"/>
    <w:rsid w:val="606493B6"/>
    <w:rsid w:val="608E263C"/>
    <w:rsid w:val="60AC160B"/>
    <w:rsid w:val="60F77CAF"/>
    <w:rsid w:val="6147B9DB"/>
    <w:rsid w:val="61B96A52"/>
    <w:rsid w:val="61FC2BD7"/>
    <w:rsid w:val="621114D0"/>
    <w:rsid w:val="6229FEFC"/>
    <w:rsid w:val="62EDA90D"/>
    <w:rsid w:val="639AFACF"/>
    <w:rsid w:val="6408C289"/>
    <w:rsid w:val="64269116"/>
    <w:rsid w:val="6434A89B"/>
    <w:rsid w:val="64DAFCD4"/>
    <w:rsid w:val="64E11EF2"/>
    <w:rsid w:val="650F1DAB"/>
    <w:rsid w:val="65512D36"/>
    <w:rsid w:val="656D49F0"/>
    <w:rsid w:val="6571D617"/>
    <w:rsid w:val="65CFCDB2"/>
    <w:rsid w:val="663F9921"/>
    <w:rsid w:val="6709D320"/>
    <w:rsid w:val="677315BF"/>
    <w:rsid w:val="677C73BB"/>
    <w:rsid w:val="67CD945F"/>
    <w:rsid w:val="6803A8A7"/>
    <w:rsid w:val="686FA59B"/>
    <w:rsid w:val="68F4BA0C"/>
    <w:rsid w:val="69BD6392"/>
    <w:rsid w:val="69D032E9"/>
    <w:rsid w:val="6A2792B6"/>
    <w:rsid w:val="6A9D15D8"/>
    <w:rsid w:val="6B382697"/>
    <w:rsid w:val="6BB68291"/>
    <w:rsid w:val="6BE1179B"/>
    <w:rsid w:val="6C05F18E"/>
    <w:rsid w:val="6C21BED1"/>
    <w:rsid w:val="6C4686E2"/>
    <w:rsid w:val="6C5D955E"/>
    <w:rsid w:val="6D4316BE"/>
    <w:rsid w:val="6D4DB7BF"/>
    <w:rsid w:val="6D5252F2"/>
    <w:rsid w:val="6D722E3E"/>
    <w:rsid w:val="6DAF02D2"/>
    <w:rsid w:val="6DBD8F32"/>
    <w:rsid w:val="6DBE4366"/>
    <w:rsid w:val="6DC14A4E"/>
    <w:rsid w:val="6DE25743"/>
    <w:rsid w:val="6DFB5313"/>
    <w:rsid w:val="6E569EFC"/>
    <w:rsid w:val="6EBCDDA4"/>
    <w:rsid w:val="6EBD05D8"/>
    <w:rsid w:val="6F04FFF2"/>
    <w:rsid w:val="6F400446"/>
    <w:rsid w:val="6F50E386"/>
    <w:rsid w:val="6F6AFC05"/>
    <w:rsid w:val="6FDF773A"/>
    <w:rsid w:val="702B6DE2"/>
    <w:rsid w:val="703AB599"/>
    <w:rsid w:val="70957909"/>
    <w:rsid w:val="70C28455"/>
    <w:rsid w:val="70CFC0F6"/>
    <w:rsid w:val="7106CC66"/>
    <w:rsid w:val="71468473"/>
    <w:rsid w:val="715C9985"/>
    <w:rsid w:val="71964A47"/>
    <w:rsid w:val="71D91682"/>
    <w:rsid w:val="720DBAF8"/>
    <w:rsid w:val="728273F5"/>
    <w:rsid w:val="729A953D"/>
    <w:rsid w:val="72B1ED83"/>
    <w:rsid w:val="72C9E7AE"/>
    <w:rsid w:val="73280D49"/>
    <w:rsid w:val="732A101F"/>
    <w:rsid w:val="739DEBA5"/>
    <w:rsid w:val="73BA45C8"/>
    <w:rsid w:val="7435F9D1"/>
    <w:rsid w:val="746642C1"/>
    <w:rsid w:val="747FB85C"/>
    <w:rsid w:val="74944186"/>
    <w:rsid w:val="74988E34"/>
    <w:rsid w:val="74D6D66E"/>
    <w:rsid w:val="74ED6763"/>
    <w:rsid w:val="74EFBBEC"/>
    <w:rsid w:val="75257A08"/>
    <w:rsid w:val="75B6F80B"/>
    <w:rsid w:val="75BBC26E"/>
    <w:rsid w:val="75DDC7AF"/>
    <w:rsid w:val="763AC966"/>
    <w:rsid w:val="766B7E1C"/>
    <w:rsid w:val="766CB018"/>
    <w:rsid w:val="76C17279"/>
    <w:rsid w:val="770DA785"/>
    <w:rsid w:val="77381B55"/>
    <w:rsid w:val="77F002F0"/>
    <w:rsid w:val="78957612"/>
    <w:rsid w:val="789BAAA3"/>
    <w:rsid w:val="78BAFDF3"/>
    <w:rsid w:val="78E846C6"/>
    <w:rsid w:val="78F0CFBB"/>
    <w:rsid w:val="790041D9"/>
    <w:rsid w:val="795782DD"/>
    <w:rsid w:val="797B9AB6"/>
    <w:rsid w:val="79EF0FA6"/>
    <w:rsid w:val="7A0C9D04"/>
    <w:rsid w:val="7A8CC4D8"/>
    <w:rsid w:val="7A8D85DA"/>
    <w:rsid w:val="7A90A8B5"/>
    <w:rsid w:val="7AB5C32D"/>
    <w:rsid w:val="7AFC345C"/>
    <w:rsid w:val="7B5D5474"/>
    <w:rsid w:val="7BA08D9E"/>
    <w:rsid w:val="7C031821"/>
    <w:rsid w:val="7C2B3787"/>
    <w:rsid w:val="7C77241C"/>
    <w:rsid w:val="7C9003F5"/>
    <w:rsid w:val="7CA12E7E"/>
    <w:rsid w:val="7CBAD575"/>
    <w:rsid w:val="7CD53325"/>
    <w:rsid w:val="7D0F0D7D"/>
    <w:rsid w:val="7D669CA8"/>
    <w:rsid w:val="7D771022"/>
    <w:rsid w:val="7D82320C"/>
    <w:rsid w:val="7D8915D4"/>
    <w:rsid w:val="7DFC7C34"/>
    <w:rsid w:val="7E87AA36"/>
    <w:rsid w:val="7EA8FE4D"/>
    <w:rsid w:val="7EB8E98F"/>
    <w:rsid w:val="7FEBC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2D58"/>
  <w15:chartTrackingRefBased/>
  <w15:docId w15:val="{8417C945-4505-4861-B0FA-C88A3797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7932"/>
    <w:pPr>
      <w:spacing w:after="0" w:line="240" w:lineRule="auto"/>
    </w:pPr>
    <w:rPr>
      <w:rFonts w:ascii="Times New Roman" w:eastAsia="Times New Roman" w:hAnsi="Times New Roman" w:cs="Times New Roman"/>
      <w:sz w:val="20"/>
      <w:szCs w:val="20"/>
    </w:rPr>
  </w:style>
  <w:style w:type="paragraph" w:styleId="Virsraksts1">
    <w:name w:val="heading 1"/>
    <w:basedOn w:val="Parasts"/>
    <w:next w:val="Parasts"/>
    <w:link w:val="Virsraksts1Rakstz"/>
    <w:uiPriority w:val="9"/>
    <w:qFormat/>
    <w:rsid w:val="0041391D"/>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aliases w:val="List Paragraph,H&amp;P List Paragraph,2,Strip,Colorful List - Accent 12,List1,Akapit z listą BS,Saraksta rindkopa1,Normal bullet 2,Bullet list"/>
    <w:basedOn w:val="Parasts"/>
    <w:rsid w:val="004F7932"/>
    <w:pPr>
      <w:suppressAutoHyphens/>
      <w:spacing w:after="160" w:line="252" w:lineRule="auto"/>
      <w:ind w:left="720"/>
    </w:pPr>
    <w:rPr>
      <w:rFonts w:ascii="Calibri" w:eastAsia="Calibri" w:hAnsi="Calibri" w:cs="Calibri"/>
      <w:kern w:val="1"/>
      <w:sz w:val="22"/>
      <w:szCs w:val="22"/>
      <w:lang w:val="lv-LV" w:eastAsia="ar-SA"/>
    </w:rPr>
  </w:style>
  <w:style w:type="table" w:styleId="Reatabula">
    <w:name w:val="Table Grid"/>
    <w:basedOn w:val="Parastatabula"/>
    <w:uiPriority w:val="39"/>
    <w:rsid w:val="004F79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4F7932"/>
    <w:rPr>
      <w:sz w:val="16"/>
      <w:szCs w:val="16"/>
    </w:rPr>
  </w:style>
  <w:style w:type="paragraph" w:styleId="Komentrateksts">
    <w:name w:val="annotation text"/>
    <w:basedOn w:val="Parasts"/>
    <w:link w:val="KomentratekstsRakstz"/>
    <w:uiPriority w:val="99"/>
    <w:unhideWhenUsed/>
    <w:rsid w:val="004F7932"/>
  </w:style>
  <w:style w:type="character" w:customStyle="1" w:styleId="KomentratekstsRakstz">
    <w:name w:val="Komentāra teksts Rakstz."/>
    <w:basedOn w:val="Noklusjumarindkopasfonts"/>
    <w:link w:val="Komentrateksts"/>
    <w:uiPriority w:val="99"/>
    <w:rsid w:val="004F7932"/>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4F793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7932"/>
    <w:rPr>
      <w:rFonts w:ascii="Segoe UI" w:eastAsia="Times New Roman" w:hAnsi="Segoe UI" w:cs="Segoe UI"/>
      <w:sz w:val="18"/>
      <w:szCs w:val="18"/>
    </w:rPr>
  </w:style>
  <w:style w:type="paragraph" w:styleId="Komentratma">
    <w:name w:val="annotation subject"/>
    <w:basedOn w:val="Komentrateksts"/>
    <w:next w:val="Komentrateksts"/>
    <w:link w:val="KomentratmaRakstz"/>
    <w:uiPriority w:val="99"/>
    <w:semiHidden/>
    <w:unhideWhenUsed/>
    <w:rsid w:val="004F7932"/>
    <w:rPr>
      <w:b/>
      <w:bCs/>
    </w:rPr>
  </w:style>
  <w:style w:type="character" w:customStyle="1" w:styleId="KomentratmaRakstz">
    <w:name w:val="Komentāra tēma Rakstz."/>
    <w:basedOn w:val="KomentratekstsRakstz"/>
    <w:link w:val="Komentratma"/>
    <w:uiPriority w:val="99"/>
    <w:semiHidden/>
    <w:rsid w:val="004F7932"/>
    <w:rPr>
      <w:rFonts w:ascii="Times New Roman" w:eastAsia="Times New Roman" w:hAnsi="Times New Roman" w:cs="Times New Roman"/>
      <w:b/>
      <w:bCs/>
      <w:sz w:val="20"/>
      <w:szCs w:val="20"/>
    </w:rPr>
  </w:style>
  <w:style w:type="paragraph" w:styleId="Prskatjums">
    <w:name w:val="Revision"/>
    <w:hidden/>
    <w:uiPriority w:val="99"/>
    <w:semiHidden/>
    <w:rsid w:val="00BC08CB"/>
    <w:pPr>
      <w:spacing w:after="0" w:line="240" w:lineRule="auto"/>
    </w:pPr>
    <w:rPr>
      <w:rFonts w:ascii="Times New Roman" w:eastAsia="Times New Roman" w:hAnsi="Times New Roman" w:cs="Times New Roman"/>
      <w:sz w:val="20"/>
      <w:szCs w:val="20"/>
    </w:rPr>
  </w:style>
  <w:style w:type="character" w:styleId="Hipersaite">
    <w:name w:val="Hyperlink"/>
    <w:basedOn w:val="Noklusjumarindkopasfonts"/>
    <w:uiPriority w:val="99"/>
    <w:unhideWhenUsed/>
    <w:rPr>
      <w:color w:val="0563C1" w:themeColor="hyperlink"/>
      <w:u w:val="single"/>
    </w:rPr>
  </w:style>
  <w:style w:type="character" w:styleId="Izteiksmgs">
    <w:name w:val="Strong"/>
    <w:basedOn w:val="Noklusjumarindkopasfonts"/>
    <w:uiPriority w:val="22"/>
    <w:qFormat/>
    <w:rsid w:val="00315867"/>
    <w:rPr>
      <w:b/>
      <w:bCs/>
    </w:rPr>
  </w:style>
  <w:style w:type="character" w:styleId="Izmantotahipersaite">
    <w:name w:val="FollowedHyperlink"/>
    <w:basedOn w:val="Noklusjumarindkopasfonts"/>
    <w:uiPriority w:val="99"/>
    <w:semiHidden/>
    <w:unhideWhenUsed/>
    <w:rsid w:val="00A8708D"/>
    <w:rPr>
      <w:color w:val="954F72" w:themeColor="followedHyperlink"/>
      <w:u w:val="single"/>
    </w:rPr>
  </w:style>
  <w:style w:type="character" w:customStyle="1" w:styleId="Virsraksts1Rakstz">
    <w:name w:val="Virsraksts 1 Rakstz."/>
    <w:basedOn w:val="Noklusjumarindkopasfonts"/>
    <w:link w:val="Virsraksts1"/>
    <w:uiPriority w:val="9"/>
    <w:rsid w:val="0041391D"/>
    <w:rPr>
      <w:rFonts w:asciiTheme="majorHAnsi" w:eastAsiaTheme="majorEastAsia" w:hAnsiTheme="majorHAnsi" w:cstheme="majorBidi"/>
      <w:color w:val="2E74B5" w:themeColor="accent1" w:themeShade="BF"/>
      <w:sz w:val="32"/>
      <w:szCs w:val="32"/>
      <w:lang w:val="lv-LV" w:eastAsia="lv-LV"/>
    </w:rPr>
  </w:style>
  <w:style w:type="paragraph" w:styleId="Vresteksts">
    <w:name w:val="footnote text"/>
    <w:basedOn w:val="Parasts"/>
    <w:link w:val="VrestekstsRakstz"/>
    <w:uiPriority w:val="99"/>
    <w:semiHidden/>
    <w:unhideWhenUsed/>
    <w:rsid w:val="0041391D"/>
    <w:rPr>
      <w:rFonts w:ascii="Arial" w:eastAsia="Arial" w:hAnsi="Arial" w:cs="Arial"/>
      <w:lang w:val="lv-LV" w:eastAsia="lv-LV"/>
    </w:rPr>
  </w:style>
  <w:style w:type="character" w:customStyle="1" w:styleId="VrestekstsRakstz">
    <w:name w:val="Vēres teksts Rakstz."/>
    <w:basedOn w:val="Noklusjumarindkopasfonts"/>
    <w:link w:val="Vresteksts"/>
    <w:uiPriority w:val="99"/>
    <w:semiHidden/>
    <w:rsid w:val="0041391D"/>
    <w:rPr>
      <w:rFonts w:ascii="Arial" w:eastAsia="Arial" w:hAnsi="Arial" w:cs="Arial"/>
      <w:sz w:val="20"/>
      <w:szCs w:val="20"/>
      <w:lang w:val="lv-LV" w:eastAsia="lv-LV"/>
    </w:rPr>
  </w:style>
  <w:style w:type="character" w:styleId="Vresatsauce">
    <w:name w:val="footnote reference"/>
    <w:basedOn w:val="Noklusjumarindkopasfonts"/>
    <w:uiPriority w:val="99"/>
    <w:semiHidden/>
    <w:unhideWhenUsed/>
    <w:rsid w:val="0041391D"/>
    <w:rPr>
      <w:vertAlign w:val="superscript"/>
    </w:rPr>
  </w:style>
  <w:style w:type="paragraph" w:customStyle="1" w:styleId="Normal0">
    <w:name w:val="Normal0"/>
    <w:basedOn w:val="Parasts"/>
    <w:uiPriority w:val="1"/>
    <w:qFormat/>
    <w:rsid w:val="55292FBD"/>
    <w:pPr>
      <w:spacing w:after="160"/>
    </w:pPr>
  </w:style>
  <w:style w:type="paragraph" w:styleId="Sarakstarindkopa">
    <w:name w:val="List Paragraph"/>
    <w:basedOn w:val="Parasts"/>
    <w:uiPriority w:val="34"/>
    <w:qFormat/>
    <w:pPr>
      <w:ind w:left="720"/>
      <w:contextualSpacing/>
    </w:pPr>
  </w:style>
  <w:style w:type="character" w:styleId="Neatrisintapieminana">
    <w:name w:val="Unresolved Mention"/>
    <w:basedOn w:val="Noklusjumarindkopasfonts"/>
    <w:uiPriority w:val="99"/>
    <w:semiHidden/>
    <w:unhideWhenUsed/>
    <w:rsid w:val="00F76515"/>
    <w:rPr>
      <w:color w:val="605E5C"/>
      <w:shd w:val="clear" w:color="auto" w:fill="E1DFDD"/>
    </w:rPr>
  </w:style>
  <w:style w:type="character" w:customStyle="1" w:styleId="cf01">
    <w:name w:val="cf01"/>
    <w:basedOn w:val="Noklusjumarindkopasfonts"/>
    <w:rsid w:val="00444615"/>
    <w:rPr>
      <w:rFonts w:ascii="Segoe UI" w:hAnsi="Segoe UI" w:cs="Segoe UI" w:hint="default"/>
      <w:sz w:val="18"/>
      <w:szCs w:val="18"/>
    </w:rPr>
  </w:style>
  <w:style w:type="character" w:customStyle="1" w:styleId="cf11">
    <w:name w:val="cf11"/>
    <w:basedOn w:val="Noklusjumarindkopasfonts"/>
    <w:rsid w:val="004446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074">
      <w:bodyDiv w:val="1"/>
      <w:marLeft w:val="0"/>
      <w:marRight w:val="0"/>
      <w:marTop w:val="0"/>
      <w:marBottom w:val="0"/>
      <w:divBdr>
        <w:top w:val="none" w:sz="0" w:space="0" w:color="auto"/>
        <w:left w:val="none" w:sz="0" w:space="0" w:color="auto"/>
        <w:bottom w:val="none" w:sz="0" w:space="0" w:color="auto"/>
        <w:right w:val="none" w:sz="0" w:space="0" w:color="auto"/>
      </w:divBdr>
      <w:divsChild>
        <w:div w:id="47344378">
          <w:marLeft w:val="0"/>
          <w:marRight w:val="0"/>
          <w:marTop w:val="480"/>
          <w:marBottom w:val="240"/>
          <w:divBdr>
            <w:top w:val="none" w:sz="0" w:space="0" w:color="auto"/>
            <w:left w:val="none" w:sz="0" w:space="0" w:color="auto"/>
            <w:bottom w:val="none" w:sz="0" w:space="0" w:color="auto"/>
            <w:right w:val="none" w:sz="0" w:space="0" w:color="auto"/>
          </w:divBdr>
        </w:div>
        <w:div w:id="312955816">
          <w:marLeft w:val="0"/>
          <w:marRight w:val="0"/>
          <w:marTop w:val="0"/>
          <w:marBottom w:val="567"/>
          <w:divBdr>
            <w:top w:val="none" w:sz="0" w:space="0" w:color="auto"/>
            <w:left w:val="none" w:sz="0" w:space="0" w:color="auto"/>
            <w:bottom w:val="none" w:sz="0" w:space="0" w:color="auto"/>
            <w:right w:val="none" w:sz="0" w:space="0" w:color="auto"/>
          </w:divBdr>
        </w:div>
      </w:divsChild>
    </w:div>
    <w:div w:id="151872784">
      <w:bodyDiv w:val="1"/>
      <w:marLeft w:val="0"/>
      <w:marRight w:val="0"/>
      <w:marTop w:val="0"/>
      <w:marBottom w:val="0"/>
      <w:divBdr>
        <w:top w:val="none" w:sz="0" w:space="0" w:color="auto"/>
        <w:left w:val="none" w:sz="0" w:space="0" w:color="auto"/>
        <w:bottom w:val="none" w:sz="0" w:space="0" w:color="auto"/>
        <w:right w:val="none" w:sz="0" w:space="0" w:color="auto"/>
      </w:divBdr>
    </w:div>
    <w:div w:id="881332628">
      <w:bodyDiv w:val="1"/>
      <w:marLeft w:val="0"/>
      <w:marRight w:val="0"/>
      <w:marTop w:val="0"/>
      <w:marBottom w:val="0"/>
      <w:divBdr>
        <w:top w:val="none" w:sz="0" w:space="0" w:color="auto"/>
        <w:left w:val="none" w:sz="0" w:space="0" w:color="auto"/>
        <w:bottom w:val="none" w:sz="0" w:space="0" w:color="auto"/>
        <w:right w:val="none" w:sz="0" w:space="0" w:color="auto"/>
      </w:divBdr>
      <w:divsChild>
        <w:div w:id="345178463">
          <w:marLeft w:val="0"/>
          <w:marRight w:val="0"/>
          <w:marTop w:val="0"/>
          <w:marBottom w:val="0"/>
          <w:divBdr>
            <w:top w:val="none" w:sz="0" w:space="0" w:color="auto"/>
            <w:left w:val="none" w:sz="0" w:space="0" w:color="auto"/>
            <w:bottom w:val="none" w:sz="0" w:space="0" w:color="auto"/>
            <w:right w:val="none" w:sz="0" w:space="0" w:color="auto"/>
          </w:divBdr>
          <w:divsChild>
            <w:div w:id="8585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961">
      <w:bodyDiv w:val="1"/>
      <w:marLeft w:val="0"/>
      <w:marRight w:val="0"/>
      <w:marTop w:val="0"/>
      <w:marBottom w:val="0"/>
      <w:divBdr>
        <w:top w:val="none" w:sz="0" w:space="0" w:color="auto"/>
        <w:left w:val="none" w:sz="0" w:space="0" w:color="auto"/>
        <w:bottom w:val="none" w:sz="0" w:space="0" w:color="auto"/>
        <w:right w:val="none" w:sz="0" w:space="0" w:color="auto"/>
      </w:divBdr>
      <w:divsChild>
        <w:div w:id="1403139512">
          <w:marLeft w:val="0"/>
          <w:marRight w:val="0"/>
          <w:marTop w:val="480"/>
          <w:marBottom w:val="240"/>
          <w:divBdr>
            <w:top w:val="none" w:sz="0" w:space="0" w:color="auto"/>
            <w:left w:val="none" w:sz="0" w:space="0" w:color="auto"/>
            <w:bottom w:val="none" w:sz="0" w:space="0" w:color="auto"/>
            <w:right w:val="none" w:sz="0" w:space="0" w:color="auto"/>
          </w:divBdr>
        </w:div>
        <w:div w:id="1914467715">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fo.orcid.org/what-is-orcid/" TargetMode="External"/><Relationship Id="rId1" Type="http://schemas.openxmlformats.org/officeDocument/2006/relationships/hyperlink" Target="https://community.geant.org/community-programme-portfo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F9A3-DBCF-4090-B0F7-1F4DF30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1229</Words>
  <Characters>7009</Characters>
  <Application>Microsoft Office Word</Application>
  <DocSecurity>0</DocSecurity>
  <Lines>58</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Sarmīte Mickeviča</cp:lastModifiedBy>
  <cp:revision>7</cp:revision>
  <dcterms:created xsi:type="dcterms:W3CDTF">2024-02-15T11:41:00Z</dcterms:created>
  <dcterms:modified xsi:type="dcterms:W3CDTF">2024-02-15T11:55:00Z</dcterms:modified>
</cp:coreProperties>
</file>