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CE3BE7" w:rsidRPr="00BE5E5F" w:rsidP="00CE3BE7" w14:paraId="614D0263" w14:textId="74BE5AB5">
      <w:pPr>
        <w:jc w:val="center"/>
        <w:rPr>
          <w:rFonts w:ascii="Times New Roman" w:hAnsi="Times New Roman"/>
          <w:b/>
          <w:sz w:val="26"/>
          <w:szCs w:val="26"/>
        </w:rPr>
      </w:pPr>
      <w:r w:rsidRPr="00BE5E5F">
        <w:rPr>
          <w:rFonts w:ascii="Times New Roman" w:hAnsi="Times New Roman"/>
          <w:b/>
          <w:sz w:val="26"/>
          <w:szCs w:val="26"/>
        </w:rPr>
        <w:t>LĪGUMS</w:t>
      </w:r>
      <w:r w:rsidRPr="00BE5E5F" w:rsidR="00D35399">
        <w:rPr>
          <w:rFonts w:ascii="Times New Roman" w:hAnsi="Times New Roman"/>
          <w:b/>
          <w:sz w:val="26"/>
          <w:szCs w:val="26"/>
        </w:rPr>
        <w:t xml:space="preserve"> Nr. </w:t>
      </w:r>
      <w:r w:rsidR="00B70B4F">
        <w:rPr>
          <w:rFonts w:ascii="Times New Roman" w:hAnsi="Times New Roman"/>
          <w:b/>
          <w:noProof/>
          <w:sz w:val="26"/>
          <w:szCs w:val="26"/>
        </w:rPr>
        <w:t>2-2e/24</w:t>
      </w:r>
      <w:r w:rsidR="00B70B4F">
        <w:rPr>
          <w:rFonts w:ascii="Times New Roman" w:hAnsi="Times New Roman"/>
          <w:b/>
          <w:noProof/>
          <w:sz w:val="26"/>
          <w:szCs w:val="26"/>
        </w:rPr>
        <w:t>/79</w:t>
      </w:r>
    </w:p>
    <w:p w:rsidR="0078474E" w:rsidRPr="00BE5E5F" w:rsidP="00CE3BE7" w14:paraId="448328F9" w14:textId="77777777">
      <w:pPr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531651" w:rsidRPr="00BE5E5F" w:rsidP="00531651" w14:paraId="219070F6" w14:textId="17920F2F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27875822"/>
      <w:r w:rsidRPr="00BE5E5F">
        <w:rPr>
          <w:rFonts w:ascii="Times New Roman" w:hAnsi="Times New Roman"/>
          <w:b/>
          <w:sz w:val="26"/>
          <w:szCs w:val="26"/>
        </w:rPr>
        <w:t xml:space="preserve">Par </w:t>
      </w:r>
      <w:r w:rsidRPr="00BE5E5F" w:rsidR="00A53194">
        <w:rPr>
          <w:rFonts w:ascii="Times New Roman" w:hAnsi="Times New Roman"/>
          <w:b/>
          <w:sz w:val="26"/>
          <w:szCs w:val="26"/>
        </w:rPr>
        <w:t>Vie</w:t>
      </w:r>
      <w:r w:rsidRPr="00BE5E5F" w:rsidR="008C5AF8">
        <w:rPr>
          <w:rFonts w:ascii="Times New Roman" w:hAnsi="Times New Roman"/>
          <w:b/>
          <w:sz w:val="26"/>
          <w:szCs w:val="26"/>
        </w:rPr>
        <w:t>n</w:t>
      </w:r>
      <w:r w:rsidRPr="00BE5E5F" w:rsidR="00A53194">
        <w:rPr>
          <w:rFonts w:ascii="Times New Roman" w:hAnsi="Times New Roman"/>
          <w:b/>
          <w:sz w:val="26"/>
          <w:szCs w:val="26"/>
        </w:rPr>
        <w:t>ot</w:t>
      </w:r>
      <w:r w:rsidRPr="00BE5E5F" w:rsidR="0003032C">
        <w:rPr>
          <w:rFonts w:ascii="Times New Roman" w:hAnsi="Times New Roman"/>
          <w:b/>
          <w:sz w:val="26"/>
          <w:szCs w:val="26"/>
        </w:rPr>
        <w:t>ā</w:t>
      </w:r>
      <w:r w:rsidRPr="00BE5E5F" w:rsidR="00A53194">
        <w:rPr>
          <w:rFonts w:ascii="Times New Roman" w:hAnsi="Times New Roman"/>
          <w:b/>
          <w:sz w:val="26"/>
          <w:szCs w:val="26"/>
        </w:rPr>
        <w:t xml:space="preserve"> </w:t>
      </w:r>
      <w:r w:rsidRPr="00BE5E5F">
        <w:rPr>
          <w:rFonts w:ascii="Times New Roman" w:hAnsi="Times New Roman"/>
          <w:b/>
          <w:sz w:val="26"/>
          <w:szCs w:val="26"/>
        </w:rPr>
        <w:t>augstākās izglītības un zinātnes informācij</w:t>
      </w:r>
      <w:r w:rsidR="00481FC7">
        <w:rPr>
          <w:rFonts w:ascii="Times New Roman" w:hAnsi="Times New Roman"/>
          <w:b/>
          <w:sz w:val="26"/>
          <w:szCs w:val="26"/>
        </w:rPr>
        <w:t>u</w:t>
      </w:r>
      <w:r w:rsidRPr="00BE5E5F">
        <w:rPr>
          <w:rFonts w:ascii="Times New Roman" w:hAnsi="Times New Roman"/>
          <w:b/>
          <w:sz w:val="26"/>
          <w:szCs w:val="26"/>
        </w:rPr>
        <w:t xml:space="preserve"> tehnoloģij</w:t>
      </w:r>
      <w:r w:rsidR="00481FC7">
        <w:rPr>
          <w:rFonts w:ascii="Times New Roman" w:hAnsi="Times New Roman"/>
          <w:b/>
          <w:sz w:val="26"/>
          <w:szCs w:val="26"/>
        </w:rPr>
        <w:t>u</w:t>
      </w:r>
      <w:r w:rsidRPr="00BE5E5F">
        <w:rPr>
          <w:rFonts w:ascii="Times New Roman" w:hAnsi="Times New Roman"/>
          <w:b/>
          <w:sz w:val="26"/>
          <w:szCs w:val="26"/>
        </w:rPr>
        <w:t xml:space="preserve"> koplietošanas pakalpojumu centra uzturēšanu 202</w:t>
      </w:r>
      <w:r w:rsidRPr="00BE5E5F" w:rsidR="003940C0">
        <w:rPr>
          <w:rFonts w:ascii="Times New Roman" w:hAnsi="Times New Roman"/>
          <w:b/>
          <w:sz w:val="26"/>
          <w:szCs w:val="26"/>
        </w:rPr>
        <w:t>4</w:t>
      </w:r>
      <w:r w:rsidRPr="00BE5E5F">
        <w:rPr>
          <w:rFonts w:ascii="Times New Roman" w:hAnsi="Times New Roman"/>
          <w:b/>
          <w:sz w:val="26"/>
          <w:szCs w:val="26"/>
        </w:rPr>
        <w:t>.</w:t>
      </w:r>
      <w:r w:rsidRPr="00BE5E5F" w:rsidR="003940C0">
        <w:rPr>
          <w:rFonts w:ascii="Times New Roman" w:hAnsi="Times New Roman"/>
          <w:b/>
          <w:sz w:val="26"/>
          <w:szCs w:val="26"/>
        </w:rPr>
        <w:t xml:space="preserve"> – 2026.</w:t>
      </w:r>
      <w:r w:rsidRPr="00BE5E5F">
        <w:rPr>
          <w:rFonts w:ascii="Times New Roman" w:hAnsi="Times New Roman"/>
          <w:b/>
          <w:sz w:val="26"/>
          <w:szCs w:val="26"/>
        </w:rPr>
        <w:t>gadā</w:t>
      </w:r>
      <w:bookmarkEnd w:id="0"/>
    </w:p>
    <w:p w:rsidR="00531651" w:rsidRPr="00BE5E5F" w:rsidP="00F04540" w14:paraId="401FDDE5" w14:textId="7777777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E3BE7" w:rsidRPr="00BE5E5F" w:rsidP="00CE3BE7" w14:paraId="1D7FC712" w14:textId="51B346A3">
      <w:pPr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Rīgā</w:t>
      </w:r>
      <w:r w:rsidRPr="00BE5E5F" w:rsidR="00543450">
        <w:rPr>
          <w:rFonts w:ascii="Times New Roman" w:hAnsi="Times New Roman"/>
          <w:sz w:val="26"/>
          <w:szCs w:val="26"/>
        </w:rPr>
        <w:t>,</w:t>
      </w:r>
      <w:r w:rsidRPr="00BE5E5F">
        <w:rPr>
          <w:rFonts w:ascii="Times New Roman" w:hAnsi="Times New Roman"/>
          <w:sz w:val="26"/>
          <w:szCs w:val="26"/>
        </w:rPr>
        <w:tab/>
      </w:r>
      <w:r w:rsidRPr="00BE5E5F">
        <w:rPr>
          <w:rFonts w:ascii="Times New Roman" w:hAnsi="Times New Roman"/>
          <w:sz w:val="26"/>
          <w:szCs w:val="26"/>
        </w:rPr>
        <w:tab/>
        <w:t xml:space="preserve"> </w:t>
      </w:r>
    </w:p>
    <w:p w:rsidR="00677B6B" w:rsidRPr="00BE5E5F" w:rsidP="00CE3BE7" w14:paraId="0D9B1D23" w14:textId="77777777">
      <w:pPr>
        <w:rPr>
          <w:i/>
          <w:szCs w:val="24"/>
        </w:rPr>
      </w:pPr>
    </w:p>
    <w:p w:rsidR="00CE3BE7" w:rsidRPr="00BE5E5F" w:rsidP="00CE3BE7" w14:paraId="4A04CDA3" w14:textId="7DE8B715">
      <w:pPr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i/>
          <w:szCs w:val="24"/>
        </w:rPr>
        <w:t>L</w:t>
      </w:r>
      <w:r w:rsidRPr="00BE5E5F" w:rsidR="006B571B">
        <w:rPr>
          <w:rFonts w:ascii="Times New Roman" w:hAnsi="Times New Roman"/>
          <w:i/>
          <w:szCs w:val="24"/>
        </w:rPr>
        <w:t>īguma parakstīšanas datums ir pēdējā pievienotā droša elektroniskā paraksta un tā laika zīmoga pievienošanas datums.</w:t>
      </w:r>
    </w:p>
    <w:p w:rsidR="00B84D56" w:rsidRPr="00BE5E5F" w:rsidP="00CE3BE7" w14:paraId="2DE67F06" w14:textId="77777777">
      <w:pPr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31651" w:rsidRPr="00BE5E5F" w:rsidP="00613233" w14:paraId="430A16B2" w14:textId="6BA55B3D">
      <w:pPr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b/>
          <w:bCs/>
          <w:sz w:val="26"/>
          <w:szCs w:val="26"/>
        </w:rPr>
        <w:tab/>
      </w:r>
      <w:r w:rsidRPr="00BE5E5F">
        <w:rPr>
          <w:rFonts w:ascii="Times New Roman" w:hAnsi="Times New Roman"/>
          <w:b/>
          <w:sz w:val="26"/>
          <w:szCs w:val="26"/>
        </w:rPr>
        <w:t>Latvijas Republikas Izglītības un zinātnes ministrija</w:t>
      </w:r>
      <w:r w:rsidRPr="00BE5E5F">
        <w:rPr>
          <w:rFonts w:ascii="Times New Roman" w:hAnsi="Times New Roman"/>
          <w:sz w:val="26"/>
          <w:szCs w:val="26"/>
        </w:rPr>
        <w:t xml:space="preserve"> (turpmāk – Ministrija), kuru</w:t>
      </w:r>
      <w:r w:rsidRPr="00BE5E5F" w:rsidR="0003032C">
        <w:rPr>
          <w:rFonts w:ascii="Times New Roman" w:hAnsi="Times New Roman"/>
          <w:sz w:val="26"/>
          <w:szCs w:val="26"/>
        </w:rPr>
        <w:t>,</w:t>
      </w:r>
      <w:r w:rsidRPr="00BE5E5F">
        <w:rPr>
          <w:rFonts w:ascii="Times New Roman" w:hAnsi="Times New Roman"/>
          <w:sz w:val="26"/>
          <w:szCs w:val="26"/>
        </w:rPr>
        <w:t xml:space="preserve"> pamatojoties uz Ministru kabineta 2003. gada 16. septembra noteikumiem </w:t>
      </w:r>
      <w:r w:rsidRPr="00BE5E5F" w:rsidR="002F4E57">
        <w:rPr>
          <w:rFonts w:ascii="Times New Roman" w:hAnsi="Times New Roman"/>
          <w:sz w:val="26"/>
          <w:szCs w:val="26"/>
        </w:rPr>
        <w:t xml:space="preserve">             </w:t>
      </w:r>
      <w:r w:rsidRPr="00BE5E5F">
        <w:rPr>
          <w:rFonts w:ascii="Times New Roman" w:hAnsi="Times New Roman"/>
          <w:sz w:val="26"/>
          <w:szCs w:val="26"/>
        </w:rPr>
        <w:t>Nr. 528 “Izglītības un zinātnes ministrijas nolikums”</w:t>
      </w:r>
      <w:r w:rsidR="002D1A0B">
        <w:rPr>
          <w:rFonts w:ascii="Times New Roman" w:hAnsi="Times New Roman"/>
          <w:sz w:val="26"/>
          <w:szCs w:val="26"/>
        </w:rPr>
        <w:t xml:space="preserve"> un </w:t>
      </w:r>
      <w:r w:rsidRPr="00A72C87" w:rsidR="00A72C87">
        <w:rPr>
          <w:rFonts w:ascii="Times New Roman" w:hAnsi="Times New Roman"/>
          <w:sz w:val="26"/>
          <w:szCs w:val="26"/>
        </w:rPr>
        <w:t>Ministrijas 2023.gada 25.oktobra rīkojumu 13-2.1e/23/671 “Par valsts sekretāra pienākumu izpildītāju”</w:t>
      </w:r>
      <w:r w:rsidRPr="00BE5E5F" w:rsidR="0003032C">
        <w:rPr>
          <w:rFonts w:ascii="Times New Roman" w:hAnsi="Times New Roman"/>
          <w:sz w:val="26"/>
          <w:szCs w:val="26"/>
        </w:rPr>
        <w:t>,</w:t>
      </w:r>
      <w:r w:rsidRPr="00BE5E5F">
        <w:rPr>
          <w:rFonts w:ascii="Times New Roman" w:hAnsi="Times New Roman"/>
          <w:sz w:val="26"/>
          <w:szCs w:val="26"/>
        </w:rPr>
        <w:t xml:space="preserve"> pārstāv </w:t>
      </w:r>
      <w:r w:rsidRPr="00BE5E5F" w:rsidR="001D5C3D">
        <w:rPr>
          <w:rFonts w:ascii="Times New Roman" w:hAnsi="Times New Roman"/>
          <w:sz w:val="26"/>
          <w:szCs w:val="26"/>
        </w:rPr>
        <w:t xml:space="preserve">valsts sekretāra vietniece </w:t>
      </w:r>
      <w:r w:rsidRPr="00BE5E5F" w:rsidR="00FE675D">
        <w:rPr>
          <w:rFonts w:ascii="Times New Roman" w:hAnsi="Times New Roman"/>
          <w:sz w:val="26"/>
          <w:szCs w:val="26"/>
        </w:rPr>
        <w:t>–</w:t>
      </w:r>
      <w:r w:rsidR="00FE675D">
        <w:rPr>
          <w:rFonts w:ascii="Times New Roman" w:hAnsi="Times New Roman"/>
          <w:sz w:val="26"/>
          <w:szCs w:val="26"/>
        </w:rPr>
        <w:t xml:space="preserve"> </w:t>
      </w:r>
      <w:r w:rsidRPr="00BE5E5F" w:rsidR="003940C0">
        <w:rPr>
          <w:rFonts w:ascii="Times New Roman" w:hAnsi="Times New Roman"/>
          <w:sz w:val="26"/>
          <w:szCs w:val="26"/>
        </w:rPr>
        <w:t xml:space="preserve">Politikas iniciatīvu un attīstības departamenta direktore, </w:t>
      </w:r>
      <w:r w:rsidRPr="00BE5E5F" w:rsidR="001D5C3D">
        <w:rPr>
          <w:rFonts w:ascii="Times New Roman" w:hAnsi="Times New Roman"/>
          <w:sz w:val="26"/>
          <w:szCs w:val="26"/>
        </w:rPr>
        <w:t xml:space="preserve">valsts sekretāra pienākumu izpildītāja </w:t>
      </w:r>
      <w:r w:rsidRPr="00BE5E5F" w:rsidR="003940C0">
        <w:rPr>
          <w:rFonts w:ascii="Times New Roman" w:hAnsi="Times New Roman"/>
          <w:b/>
          <w:bCs/>
          <w:sz w:val="26"/>
          <w:szCs w:val="26"/>
        </w:rPr>
        <w:t>Ilze Saleniece</w:t>
      </w:r>
      <w:r w:rsidRPr="00BE5E5F">
        <w:rPr>
          <w:rFonts w:ascii="Times New Roman" w:hAnsi="Times New Roman"/>
          <w:sz w:val="26"/>
          <w:szCs w:val="26"/>
        </w:rPr>
        <w:t xml:space="preserve">, no vienas puses, un </w:t>
      </w:r>
    </w:p>
    <w:p w:rsidR="00531651" w:rsidRPr="00BE5E5F" w:rsidP="00531651" w14:paraId="75157836" w14:textId="3FDF989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b/>
          <w:sz w:val="26"/>
          <w:szCs w:val="26"/>
        </w:rPr>
        <w:t xml:space="preserve">Biedrība “Augstākās izglītības un zinātnes informācijas tehnoloģijas koplietošanas pakalpojumu centrs” </w:t>
      </w:r>
      <w:r w:rsidRPr="00BE5E5F">
        <w:rPr>
          <w:rFonts w:ascii="Times New Roman" w:hAnsi="Times New Roman"/>
          <w:sz w:val="26"/>
          <w:szCs w:val="26"/>
        </w:rPr>
        <w:t>(turpmāk – VPC), kur</w:t>
      </w:r>
      <w:r w:rsidR="004A205D">
        <w:rPr>
          <w:rFonts w:ascii="Times New Roman" w:hAnsi="Times New Roman"/>
          <w:sz w:val="26"/>
          <w:szCs w:val="26"/>
        </w:rPr>
        <w:t xml:space="preserve">u, pamatojoties </w:t>
      </w:r>
      <w:bookmarkStart w:id="1" w:name="_Hlk156982956"/>
      <w:r w:rsidR="004A205D">
        <w:rPr>
          <w:rFonts w:ascii="Times New Roman" w:hAnsi="Times New Roman"/>
          <w:sz w:val="26"/>
          <w:szCs w:val="26"/>
        </w:rPr>
        <w:t>uz</w:t>
      </w:r>
      <w:r w:rsidRPr="00BE5E5F">
        <w:rPr>
          <w:rFonts w:ascii="Times New Roman" w:hAnsi="Times New Roman"/>
          <w:sz w:val="26"/>
          <w:szCs w:val="26"/>
        </w:rPr>
        <w:t xml:space="preserve"> </w:t>
      </w:r>
      <w:r w:rsidR="007263CF">
        <w:rPr>
          <w:rFonts w:ascii="Times New Roman" w:hAnsi="Times New Roman"/>
          <w:sz w:val="26"/>
          <w:szCs w:val="26"/>
        </w:rPr>
        <w:t>VPC</w:t>
      </w:r>
      <w:r w:rsidRPr="00BE5E5F">
        <w:rPr>
          <w:rFonts w:ascii="Times New Roman" w:hAnsi="Times New Roman"/>
          <w:sz w:val="26"/>
          <w:szCs w:val="26"/>
        </w:rPr>
        <w:t xml:space="preserve"> statūtiem</w:t>
      </w:r>
      <w:r w:rsidR="004A205D">
        <w:rPr>
          <w:rFonts w:ascii="Times New Roman" w:hAnsi="Times New Roman"/>
          <w:sz w:val="26"/>
          <w:szCs w:val="26"/>
        </w:rPr>
        <w:t>, pārstāv</w:t>
      </w:r>
      <w:r w:rsidRPr="00BE5E5F">
        <w:rPr>
          <w:rFonts w:ascii="Times New Roman" w:hAnsi="Times New Roman"/>
          <w:sz w:val="26"/>
          <w:szCs w:val="26"/>
        </w:rPr>
        <w:t xml:space="preserve"> valdes priekšsēdētāj</w:t>
      </w:r>
      <w:r w:rsidRPr="00BE5E5F" w:rsidR="007F57D6">
        <w:rPr>
          <w:rFonts w:ascii="Times New Roman" w:hAnsi="Times New Roman"/>
          <w:sz w:val="26"/>
          <w:szCs w:val="26"/>
        </w:rPr>
        <w:t>a</w:t>
      </w:r>
      <w:bookmarkEnd w:id="1"/>
      <w:r w:rsidRPr="00BE5E5F">
        <w:rPr>
          <w:rFonts w:ascii="Times New Roman" w:hAnsi="Times New Roman"/>
          <w:sz w:val="26"/>
          <w:szCs w:val="26"/>
        </w:rPr>
        <w:t xml:space="preserve"> </w:t>
      </w:r>
      <w:r w:rsidRPr="00BE5E5F" w:rsidR="007F57D6">
        <w:rPr>
          <w:rFonts w:ascii="Times New Roman" w:hAnsi="Times New Roman"/>
          <w:sz w:val="26"/>
          <w:szCs w:val="26"/>
        </w:rPr>
        <w:t>Agrita Kiopa</w:t>
      </w:r>
      <w:r w:rsidRPr="00BE5E5F">
        <w:rPr>
          <w:rFonts w:ascii="Times New Roman" w:hAnsi="Times New Roman"/>
          <w:sz w:val="26"/>
          <w:szCs w:val="26"/>
        </w:rPr>
        <w:t xml:space="preserve"> un valdes locekļi Irina Arhipova, Signe Bāliņa, </w:t>
      </w:r>
      <w:r w:rsidRPr="00BE5E5F" w:rsidR="007F57D6">
        <w:rPr>
          <w:rFonts w:ascii="Times New Roman" w:hAnsi="Times New Roman"/>
          <w:sz w:val="26"/>
          <w:szCs w:val="26"/>
        </w:rPr>
        <w:t xml:space="preserve">Elīna Gaile-Sarkane, </w:t>
      </w:r>
      <w:r w:rsidRPr="00BE5E5F">
        <w:rPr>
          <w:rFonts w:ascii="Times New Roman" w:hAnsi="Times New Roman"/>
          <w:sz w:val="26"/>
          <w:szCs w:val="26"/>
        </w:rPr>
        <w:t>Džons Martins Tallijs</w:t>
      </w:r>
      <w:r w:rsidRPr="00BE5E5F" w:rsidR="00085A76">
        <w:rPr>
          <w:rFonts w:ascii="Times New Roman" w:hAnsi="Times New Roman"/>
          <w:sz w:val="26"/>
          <w:szCs w:val="26"/>
        </w:rPr>
        <w:t xml:space="preserve"> (</w:t>
      </w:r>
      <w:r w:rsidRPr="00BE5E5F" w:rsidR="00085A76">
        <w:rPr>
          <w:rFonts w:ascii="Times New Roman" w:hAnsi="Times New Roman"/>
          <w:sz w:val="26"/>
          <w:szCs w:val="26"/>
        </w:rPr>
        <w:t>John</w:t>
      </w:r>
      <w:r w:rsidRPr="00BE5E5F" w:rsidR="00085A76">
        <w:rPr>
          <w:rFonts w:ascii="Times New Roman" w:hAnsi="Times New Roman"/>
          <w:sz w:val="26"/>
          <w:szCs w:val="26"/>
        </w:rPr>
        <w:t xml:space="preserve"> Martin </w:t>
      </w:r>
      <w:r w:rsidRPr="00BE5E5F" w:rsidR="00085A76">
        <w:rPr>
          <w:rFonts w:ascii="Times New Roman" w:hAnsi="Times New Roman"/>
          <w:sz w:val="26"/>
          <w:szCs w:val="26"/>
        </w:rPr>
        <w:t>Tully</w:t>
      </w:r>
      <w:r w:rsidRPr="00BE5E5F" w:rsidR="00085A76">
        <w:rPr>
          <w:rFonts w:ascii="Times New Roman" w:hAnsi="Times New Roman"/>
          <w:sz w:val="26"/>
          <w:szCs w:val="26"/>
        </w:rPr>
        <w:t>)</w:t>
      </w:r>
      <w:r w:rsidRPr="00BE5E5F">
        <w:rPr>
          <w:rFonts w:ascii="Times New Roman" w:hAnsi="Times New Roman"/>
          <w:bCs/>
          <w:sz w:val="26"/>
          <w:szCs w:val="26"/>
        </w:rPr>
        <w:t>,</w:t>
      </w:r>
      <w:r w:rsidRPr="00BE5E5F">
        <w:rPr>
          <w:rFonts w:ascii="Times New Roman" w:hAnsi="Times New Roman"/>
          <w:sz w:val="26"/>
          <w:szCs w:val="26"/>
        </w:rPr>
        <w:t xml:space="preserve"> no otras puses</w:t>
      </w:r>
      <w:r w:rsidRPr="00BE5E5F" w:rsidR="0003032C">
        <w:rPr>
          <w:rFonts w:ascii="Times New Roman" w:hAnsi="Times New Roman"/>
          <w:sz w:val="26"/>
          <w:szCs w:val="26"/>
        </w:rPr>
        <w:t>,</w:t>
      </w:r>
    </w:p>
    <w:p w:rsidR="00CE3BE7" w:rsidRPr="00BE5E5F" w:rsidP="00531651" w14:paraId="33029C0B" w14:textId="525C893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turpmāk abas kopā un katra atsevišķi sauktas – Puses vai Puse,</w:t>
      </w:r>
    </w:p>
    <w:p w:rsidR="00531651" w:rsidRPr="00BE5E5F" w:rsidP="00531651" w14:paraId="1B53D257" w14:textId="203704CA">
      <w:pPr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b/>
          <w:sz w:val="26"/>
          <w:szCs w:val="26"/>
        </w:rPr>
        <w:tab/>
        <w:t>pamatojoties uz</w:t>
      </w:r>
      <w:r w:rsidRPr="00BE5E5F">
        <w:rPr>
          <w:rFonts w:ascii="Times New Roman" w:hAnsi="Times New Roman"/>
          <w:sz w:val="26"/>
          <w:szCs w:val="26"/>
        </w:rPr>
        <w:t xml:space="preserve"> Ministru kabineta 2022.gada </w:t>
      </w:r>
      <w:r w:rsidRPr="00BE5E5F" w:rsidR="0003032C">
        <w:rPr>
          <w:rFonts w:ascii="Times New Roman" w:hAnsi="Times New Roman"/>
          <w:sz w:val="26"/>
          <w:szCs w:val="26"/>
        </w:rPr>
        <w:t>19</w:t>
      </w:r>
      <w:r w:rsidRPr="00BE5E5F">
        <w:rPr>
          <w:rFonts w:ascii="Times New Roman" w:hAnsi="Times New Roman"/>
          <w:sz w:val="26"/>
          <w:szCs w:val="26"/>
        </w:rPr>
        <w:t>.aprīļa noteikumu Nr. 252 “Zinātniskās darbības bāzes finansējuma piešķiršanas kārtība” 13.6. apakšpunktu,</w:t>
      </w:r>
    </w:p>
    <w:p w:rsidR="0003032C" w:rsidP="00531651" w14:paraId="54C6171B" w14:textId="4F45C9C1">
      <w:pPr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E5E5F">
        <w:rPr>
          <w:rFonts w:ascii="Times New Roman" w:hAnsi="Times New Roman"/>
          <w:b/>
          <w:sz w:val="26"/>
          <w:szCs w:val="26"/>
        </w:rPr>
        <w:t xml:space="preserve">ievērojot </w:t>
      </w:r>
      <w:r w:rsidRPr="00BE5E5F">
        <w:rPr>
          <w:rFonts w:ascii="Times New Roman" w:hAnsi="Times New Roman"/>
          <w:sz w:val="26"/>
          <w:szCs w:val="26"/>
        </w:rPr>
        <w:t xml:space="preserve">Ministru kabineta 2022.gada 1.marta </w:t>
      </w:r>
      <w:r w:rsidRPr="00BE5E5F">
        <w:rPr>
          <w:rFonts w:ascii="Times New Roman" w:hAnsi="Times New Roman"/>
          <w:sz w:val="26"/>
          <w:szCs w:val="26"/>
        </w:rPr>
        <w:t>protokollēmuma</w:t>
      </w:r>
      <w:r w:rsidRPr="00BE5E5F">
        <w:rPr>
          <w:rFonts w:ascii="Times New Roman" w:hAnsi="Times New Roman"/>
          <w:sz w:val="26"/>
          <w:szCs w:val="26"/>
        </w:rPr>
        <w:t xml:space="preserve"> “Informatīvais ziņojums “Latvijas atvērtās zinātnes stratēģija 2021.-2027. gadam”” (prot. Nr.12 31.§)</w:t>
      </w:r>
      <w:r w:rsidR="00FE675D">
        <w:rPr>
          <w:rFonts w:ascii="Times New Roman" w:hAnsi="Times New Roman"/>
          <w:sz w:val="26"/>
          <w:szCs w:val="26"/>
        </w:rPr>
        <w:t xml:space="preserve"> (turpmāk – </w:t>
      </w:r>
      <w:r w:rsidR="00FE675D">
        <w:rPr>
          <w:rFonts w:ascii="Times New Roman" w:hAnsi="Times New Roman"/>
          <w:sz w:val="26"/>
          <w:szCs w:val="26"/>
        </w:rPr>
        <w:t>Protokollēmums</w:t>
      </w:r>
      <w:r w:rsidR="00FE675D">
        <w:rPr>
          <w:rFonts w:ascii="Times New Roman" w:hAnsi="Times New Roman"/>
          <w:sz w:val="26"/>
          <w:szCs w:val="26"/>
        </w:rPr>
        <w:t>)</w:t>
      </w:r>
      <w:r w:rsidRPr="00BE5E5F">
        <w:rPr>
          <w:rFonts w:ascii="Times New Roman" w:hAnsi="Times New Roman"/>
          <w:sz w:val="26"/>
          <w:szCs w:val="26"/>
        </w:rPr>
        <w:t xml:space="preserve"> 3.punktā noteikto, ka </w:t>
      </w:r>
      <w:r w:rsidRPr="00BE5E5F">
        <w:rPr>
          <w:rFonts w:ascii="Times New Roman" w:hAnsi="Times New Roman"/>
          <w:sz w:val="26"/>
          <w:szCs w:val="26"/>
          <w:shd w:val="clear" w:color="auto" w:fill="FFFFFF"/>
        </w:rPr>
        <w:t>Vienotā augstākās izglītības un </w:t>
      </w:r>
      <w:r w:rsidRPr="00BE5E5F">
        <w:rPr>
          <w:rStyle w:val="highlight"/>
          <w:rFonts w:ascii="Times New Roman" w:hAnsi="Times New Roman"/>
          <w:sz w:val="26"/>
          <w:szCs w:val="26"/>
        </w:rPr>
        <w:t>zinātnes</w:t>
      </w:r>
      <w:r w:rsidRPr="00BE5E5F">
        <w:rPr>
          <w:rFonts w:ascii="Times New Roman" w:hAnsi="Times New Roman"/>
          <w:sz w:val="26"/>
          <w:szCs w:val="26"/>
          <w:shd w:val="clear" w:color="auto" w:fill="FFFFFF"/>
        </w:rPr>
        <w:t xml:space="preserve"> informācijas tehnoloģijas koplietošanas pakalpojumu centra (turpmāk – Pakalpojumu centrs) uzturēšanas izmaksas </w:t>
      </w:r>
      <w:r w:rsidRPr="00BE5E5F" w:rsidR="00085A76">
        <w:rPr>
          <w:rFonts w:ascii="Times New Roman" w:hAnsi="Times New Roman"/>
          <w:sz w:val="26"/>
          <w:szCs w:val="26"/>
          <w:shd w:val="clear" w:color="auto" w:fill="FFFFFF"/>
        </w:rPr>
        <w:t>2023. gadam un turpmākajiem gadiem 100 000 </w:t>
      </w:r>
      <w:r w:rsidRPr="00BE5E5F" w:rsidR="00085A76">
        <w:rPr>
          <w:rFonts w:ascii="Times New Roman" w:hAnsi="Times New Roman"/>
          <w:i/>
          <w:iCs/>
          <w:sz w:val="26"/>
          <w:szCs w:val="26"/>
          <w:shd w:val="clear" w:color="auto" w:fill="FFFFFF"/>
        </w:rPr>
        <w:t>euro</w:t>
      </w:r>
      <w:r w:rsidRPr="00BE5E5F" w:rsidR="00085A76">
        <w:rPr>
          <w:rFonts w:ascii="Times New Roman" w:hAnsi="Times New Roman"/>
          <w:sz w:val="26"/>
          <w:szCs w:val="26"/>
          <w:shd w:val="clear" w:color="auto" w:fill="FFFFFF"/>
        </w:rPr>
        <w:t> apmērā ik gadu finansē no Izglītības un zinātnes ministrijas pamatbudžeta programmas 05.00.00 "Zinātne" budžeta apakšprogrammas 05.02.00 "Zinātnes bāzes finansējums" līdzekļiem</w:t>
      </w:r>
      <w:r w:rsidRPr="00BE5E5F">
        <w:rPr>
          <w:rFonts w:ascii="Times New Roman" w:hAnsi="Times New Roman"/>
          <w:sz w:val="26"/>
          <w:szCs w:val="26"/>
          <w:shd w:val="clear" w:color="auto" w:fill="FFFFFF"/>
        </w:rPr>
        <w:t>,</w:t>
      </w:r>
    </w:p>
    <w:p w:rsidR="00FF6DDD" w:rsidP="00FF6DDD" w14:paraId="6A8FDF83" w14:textId="1D2D550C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9B711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atbilstoši </w:t>
      </w:r>
      <w:r w:rsidRPr="009B7110" w:rsidR="00F073D8">
        <w:rPr>
          <w:rFonts w:ascii="Times New Roman" w:hAnsi="Times New Roman"/>
          <w:sz w:val="26"/>
          <w:szCs w:val="26"/>
        </w:rPr>
        <w:t>informatī</w:t>
      </w:r>
      <w:r w:rsidR="00F073D8">
        <w:rPr>
          <w:rFonts w:ascii="Times New Roman" w:hAnsi="Times New Roman"/>
          <w:sz w:val="26"/>
          <w:szCs w:val="26"/>
        </w:rPr>
        <w:t>vajā</w:t>
      </w:r>
      <w:r w:rsidRPr="009B7110" w:rsidR="00F073D8">
        <w:rPr>
          <w:rFonts w:ascii="Times New Roman" w:hAnsi="Times New Roman"/>
          <w:sz w:val="26"/>
          <w:szCs w:val="26"/>
        </w:rPr>
        <w:t xml:space="preserve"> </w:t>
      </w:r>
      <w:r w:rsidRPr="009B7110">
        <w:rPr>
          <w:rFonts w:ascii="Times New Roman" w:hAnsi="Times New Roman"/>
          <w:sz w:val="26"/>
          <w:szCs w:val="26"/>
        </w:rPr>
        <w:t>ziņojum</w:t>
      </w:r>
      <w:r w:rsidR="00F073D8">
        <w:rPr>
          <w:rFonts w:ascii="Times New Roman" w:hAnsi="Times New Roman"/>
          <w:sz w:val="26"/>
          <w:szCs w:val="26"/>
        </w:rPr>
        <w:t>ā</w:t>
      </w:r>
      <w:r w:rsidRPr="009B71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“</w:t>
      </w:r>
      <w:r w:rsidRPr="009B7110">
        <w:rPr>
          <w:rFonts w:ascii="Times New Roman" w:hAnsi="Times New Roman"/>
          <w:sz w:val="26"/>
          <w:szCs w:val="26"/>
        </w:rPr>
        <w:t>Latvijas atvērtās zinātnes stratēģija 2021.-2027. gadam” (</w:t>
      </w:r>
      <w:r>
        <w:rPr>
          <w:rFonts w:ascii="Times New Roman" w:hAnsi="Times New Roman"/>
          <w:sz w:val="26"/>
          <w:szCs w:val="26"/>
        </w:rPr>
        <w:t>pieņemts zināšanai ar</w:t>
      </w:r>
      <w:r w:rsidRPr="009B71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Protokollēmuma</w:t>
      </w:r>
      <w:r>
        <w:rPr>
          <w:rFonts w:ascii="Times New Roman" w:hAnsi="Times New Roman"/>
          <w:sz w:val="26"/>
          <w:szCs w:val="26"/>
        </w:rPr>
        <w:t xml:space="preserve"> 1. punktu)</w:t>
      </w:r>
      <w:r w:rsidRPr="009B7110">
        <w:rPr>
          <w:rFonts w:ascii="Times New Roman" w:hAnsi="Times New Roman"/>
          <w:sz w:val="26"/>
          <w:szCs w:val="26"/>
        </w:rPr>
        <w:t xml:space="preserve"> </w:t>
      </w:r>
      <w:r w:rsidR="00F073D8">
        <w:rPr>
          <w:rFonts w:ascii="Times New Roman" w:hAnsi="Times New Roman"/>
          <w:sz w:val="26"/>
          <w:szCs w:val="26"/>
        </w:rPr>
        <w:t xml:space="preserve">noteiktajam, ka VPC mērķis ir </w:t>
      </w:r>
      <w:r w:rsidRPr="00F073D8" w:rsidR="00F073D8">
        <w:rPr>
          <w:rFonts w:ascii="Times New Roman" w:hAnsi="Times New Roman"/>
          <w:sz w:val="26"/>
          <w:szCs w:val="26"/>
        </w:rPr>
        <w:t>veicinā</w:t>
      </w:r>
      <w:r w:rsidR="00F073D8">
        <w:rPr>
          <w:rFonts w:ascii="Times New Roman" w:hAnsi="Times New Roman"/>
          <w:sz w:val="26"/>
          <w:szCs w:val="26"/>
        </w:rPr>
        <w:t>t</w:t>
      </w:r>
      <w:r w:rsidRPr="00F073D8" w:rsidR="00F073D8">
        <w:rPr>
          <w:rFonts w:ascii="Times New Roman" w:hAnsi="Times New Roman"/>
          <w:sz w:val="26"/>
          <w:szCs w:val="26"/>
        </w:rPr>
        <w:t xml:space="preserve"> Latvijas augstākās izglītības un zinātnisko institūciju attīstību un starptautisko konkurētspēju, integrējot, attīstot un nodrošinot augstas kvalitātes informāciju tehnoloģiju koplietošanas pakalpojumus</w:t>
      </w:r>
      <w:r w:rsidR="00F073D8">
        <w:rPr>
          <w:rFonts w:ascii="Times New Roman" w:hAnsi="Times New Roman"/>
          <w:sz w:val="26"/>
          <w:szCs w:val="26"/>
        </w:rPr>
        <w:t xml:space="preserve">, t.sk. </w:t>
      </w:r>
      <w:r w:rsidRPr="00F073D8" w:rsidR="00F073D8">
        <w:rPr>
          <w:rFonts w:ascii="Times New Roman" w:hAnsi="Times New Roman"/>
          <w:sz w:val="26"/>
          <w:szCs w:val="26"/>
        </w:rPr>
        <w:t>potenciāl</w:t>
      </w:r>
      <w:r w:rsidR="00F073D8">
        <w:rPr>
          <w:rFonts w:ascii="Times New Roman" w:hAnsi="Times New Roman"/>
          <w:sz w:val="26"/>
          <w:szCs w:val="26"/>
        </w:rPr>
        <w:t>i</w:t>
      </w:r>
      <w:r w:rsidRPr="00F073D8" w:rsidR="00F073D8">
        <w:rPr>
          <w:rFonts w:ascii="Times New Roman" w:hAnsi="Times New Roman"/>
          <w:sz w:val="26"/>
          <w:szCs w:val="26"/>
        </w:rPr>
        <w:t xml:space="preserve"> VPC iesaist</w:t>
      </w:r>
      <w:r w:rsidR="00F073D8">
        <w:rPr>
          <w:rFonts w:ascii="Times New Roman" w:hAnsi="Times New Roman"/>
          <w:sz w:val="26"/>
          <w:szCs w:val="26"/>
        </w:rPr>
        <w:t>o</w:t>
      </w:r>
      <w:r w:rsidRPr="00F073D8" w:rsidR="00F073D8">
        <w:rPr>
          <w:rFonts w:ascii="Times New Roman" w:hAnsi="Times New Roman"/>
          <w:sz w:val="26"/>
          <w:szCs w:val="26"/>
        </w:rPr>
        <w:t xml:space="preserve">t nozares </w:t>
      </w:r>
      <w:r w:rsidRPr="00F073D8" w:rsidR="00F073D8">
        <w:rPr>
          <w:rFonts w:ascii="Times New Roman" w:hAnsi="Times New Roman"/>
          <w:sz w:val="26"/>
          <w:szCs w:val="26"/>
        </w:rPr>
        <w:t>digitalizācijas</w:t>
      </w:r>
      <w:r w:rsidRPr="00F073D8" w:rsidR="00F073D8">
        <w:rPr>
          <w:rFonts w:ascii="Times New Roman" w:hAnsi="Times New Roman"/>
          <w:sz w:val="26"/>
          <w:szCs w:val="26"/>
        </w:rPr>
        <w:t xml:space="preserve"> politikas plānošanā</w:t>
      </w:r>
      <w:r w:rsidR="00F073D8">
        <w:rPr>
          <w:rFonts w:ascii="Times New Roman" w:hAnsi="Times New Roman"/>
          <w:sz w:val="26"/>
          <w:szCs w:val="26"/>
        </w:rPr>
        <w:t xml:space="preserve">, </w:t>
      </w:r>
    </w:p>
    <w:p w:rsidR="00FE675D" w:rsidP="00FF6DDD" w14:paraId="1805CD98" w14:textId="7B4333F8">
      <w:pPr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kā arī šī ziņojuma </w:t>
      </w:r>
      <w:r w:rsidRPr="009B7110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 </w:t>
      </w:r>
      <w:r w:rsidRPr="009B7110">
        <w:rPr>
          <w:rFonts w:ascii="Times New Roman" w:hAnsi="Times New Roman"/>
          <w:sz w:val="26"/>
          <w:szCs w:val="26"/>
        </w:rPr>
        <w:t>daļ</w:t>
      </w:r>
      <w:r>
        <w:rPr>
          <w:rFonts w:ascii="Times New Roman" w:hAnsi="Times New Roman"/>
          <w:sz w:val="26"/>
          <w:szCs w:val="26"/>
        </w:rPr>
        <w:t>ā</w:t>
      </w:r>
      <w:r w:rsidRPr="009B7110">
        <w:rPr>
          <w:rFonts w:ascii="Times New Roman" w:hAnsi="Times New Roman"/>
          <w:sz w:val="26"/>
          <w:szCs w:val="26"/>
        </w:rPr>
        <w:t xml:space="preserve"> “</w:t>
      </w:r>
      <w:r w:rsidRPr="009B7110">
        <w:rPr>
          <w:rFonts w:ascii="Times New Roman" w:hAnsi="Times New Roman"/>
          <w:bCs/>
          <w:sz w:val="26"/>
          <w:szCs w:val="26"/>
        </w:rPr>
        <w:t>Pasākumu plāns Latvijas atvērtās zinātnes stratēģijai 2021.-2027. gadam”</w:t>
      </w:r>
      <w:r>
        <w:rPr>
          <w:rFonts w:ascii="Times New Roman" w:hAnsi="Times New Roman"/>
          <w:bCs/>
          <w:sz w:val="26"/>
          <w:szCs w:val="26"/>
        </w:rPr>
        <w:t xml:space="preserve"> minētajiem uzdevumiem “2.</w:t>
      </w:r>
      <w:r w:rsidRPr="00F073D8">
        <w:rPr>
          <w:rFonts w:ascii="Times New Roman" w:hAnsi="Times New Roman"/>
          <w:bCs/>
          <w:sz w:val="26"/>
          <w:szCs w:val="26"/>
        </w:rPr>
        <w:t>Ieviest prasību veidot datu pārvaldības plānus visās jauni izveidotās valsts finansētās pētniecības programmās</w:t>
      </w:r>
      <w:r>
        <w:rPr>
          <w:rFonts w:ascii="Times New Roman" w:hAnsi="Times New Roman"/>
          <w:bCs/>
          <w:sz w:val="26"/>
          <w:szCs w:val="26"/>
        </w:rPr>
        <w:t>”, “4.</w:t>
      </w:r>
      <w:r w:rsidRPr="00F073D8">
        <w:rPr>
          <w:rFonts w:ascii="Times New Roman" w:hAnsi="Times New Roman"/>
          <w:bCs/>
          <w:sz w:val="26"/>
          <w:szCs w:val="26"/>
        </w:rPr>
        <w:t xml:space="preserve">Izveidot </w:t>
      </w:r>
      <w:r w:rsidRPr="00F073D8">
        <w:rPr>
          <w:rFonts w:ascii="Times New Roman" w:hAnsi="Times New Roman"/>
          <w:bCs/>
          <w:sz w:val="26"/>
          <w:szCs w:val="26"/>
        </w:rPr>
        <w:t>DataverseLV</w:t>
      </w:r>
      <w:r w:rsidRPr="00F073D8">
        <w:rPr>
          <w:rFonts w:ascii="Times New Roman" w:hAnsi="Times New Roman"/>
          <w:bCs/>
          <w:sz w:val="26"/>
          <w:szCs w:val="26"/>
        </w:rPr>
        <w:t xml:space="preserve"> vispārējo pētniecības datu repozitoriju tīklu Latvijā</w:t>
      </w:r>
      <w:r>
        <w:rPr>
          <w:rFonts w:ascii="Times New Roman" w:hAnsi="Times New Roman"/>
          <w:bCs/>
          <w:sz w:val="26"/>
          <w:szCs w:val="26"/>
        </w:rPr>
        <w:t>”,  “6.</w:t>
      </w:r>
      <w:r w:rsidRPr="00F073D8">
        <w:rPr>
          <w:rFonts w:ascii="Times New Roman" w:hAnsi="Times New Roman"/>
          <w:bCs/>
          <w:sz w:val="26"/>
          <w:szCs w:val="26"/>
        </w:rPr>
        <w:t>Veicināt atvērtās zinātnes principu ieviešanu zinātniskajās institūcijās, t.sk. caur zinātnisko institūciju atvērtās zinātnes stratēģijām, deklarācijām un principu iekļaušanu dokumentos</w:t>
      </w:r>
      <w:r>
        <w:rPr>
          <w:rFonts w:ascii="Times New Roman" w:hAnsi="Times New Roman"/>
          <w:bCs/>
          <w:sz w:val="26"/>
          <w:szCs w:val="26"/>
        </w:rPr>
        <w:t>”, “</w:t>
      </w:r>
      <w:r w:rsidR="00FF6DDD">
        <w:rPr>
          <w:rFonts w:ascii="Times New Roman" w:hAnsi="Times New Roman"/>
          <w:bCs/>
          <w:sz w:val="26"/>
          <w:szCs w:val="26"/>
        </w:rPr>
        <w:t>11.</w:t>
      </w:r>
      <w:r w:rsidRPr="00FF6DDD" w:rsidR="00FF6DDD">
        <w:rPr>
          <w:rFonts w:ascii="Times New Roman" w:hAnsi="Times New Roman"/>
          <w:bCs/>
          <w:sz w:val="26"/>
          <w:szCs w:val="26"/>
        </w:rPr>
        <w:t>Izveidot sistēmu atvērtās piekļuves monitoringam</w:t>
      </w:r>
      <w:r w:rsidR="00FF6DDD">
        <w:rPr>
          <w:rFonts w:ascii="Times New Roman" w:hAnsi="Times New Roman"/>
          <w:bCs/>
          <w:sz w:val="26"/>
          <w:szCs w:val="26"/>
        </w:rPr>
        <w:t>”, “21.</w:t>
      </w:r>
      <w:r w:rsidRPr="00FF6DDD" w:rsidR="00FF6DDD">
        <w:rPr>
          <w:rFonts w:ascii="Times New Roman" w:hAnsi="Times New Roman"/>
          <w:bCs/>
          <w:sz w:val="26"/>
          <w:szCs w:val="26"/>
        </w:rPr>
        <w:t xml:space="preserve">Veicināt nacionālo un institucionālo infrastruktūru atbilstību EOSC tehniskajām un satura </w:t>
      </w:r>
      <w:r w:rsidRPr="00FF6DDD" w:rsidR="00FF6DDD">
        <w:rPr>
          <w:rFonts w:ascii="Times New Roman" w:hAnsi="Times New Roman"/>
          <w:bCs/>
          <w:sz w:val="26"/>
          <w:szCs w:val="26"/>
        </w:rPr>
        <w:t xml:space="preserve">kvalitātes prasībām (t.sk. </w:t>
      </w:r>
      <w:r w:rsidRPr="00FF6DDD" w:rsidR="00FF6DDD">
        <w:rPr>
          <w:rFonts w:ascii="Times New Roman" w:hAnsi="Times New Roman"/>
          <w:bCs/>
          <w:sz w:val="26"/>
          <w:szCs w:val="26"/>
        </w:rPr>
        <w:t>FAIRifikācija</w:t>
      </w:r>
      <w:r w:rsidRPr="00FF6DDD" w:rsidR="00FF6DDD">
        <w:rPr>
          <w:rFonts w:ascii="Times New Roman" w:hAnsi="Times New Roman"/>
          <w:bCs/>
          <w:sz w:val="26"/>
          <w:szCs w:val="26"/>
        </w:rPr>
        <w:t xml:space="preserve"> un integrācija EOSC)</w:t>
      </w:r>
      <w:r w:rsidR="00FF6DDD">
        <w:rPr>
          <w:rFonts w:ascii="Times New Roman" w:hAnsi="Times New Roman"/>
          <w:bCs/>
          <w:sz w:val="26"/>
          <w:szCs w:val="26"/>
        </w:rPr>
        <w:t>”, “22.</w:t>
      </w:r>
      <w:r w:rsidRPr="00FF6DDD" w:rsidR="00FF6DDD">
        <w:rPr>
          <w:rFonts w:ascii="Times New Roman" w:hAnsi="Times New Roman"/>
          <w:bCs/>
          <w:sz w:val="26"/>
          <w:szCs w:val="26"/>
        </w:rPr>
        <w:t>Sekmēt zinātniskā personāla reģistrēšanu ORCID.</w:t>
      </w:r>
      <w:r w:rsidR="00FF6DDD">
        <w:rPr>
          <w:rFonts w:ascii="Times New Roman" w:hAnsi="Times New Roman"/>
          <w:bCs/>
          <w:sz w:val="26"/>
          <w:szCs w:val="26"/>
        </w:rPr>
        <w:t>”, “24.</w:t>
      </w:r>
      <w:r w:rsidRPr="00FF6DDD" w:rsidR="00FF6DDD">
        <w:rPr>
          <w:rFonts w:ascii="Times New Roman" w:hAnsi="Times New Roman"/>
          <w:bCs/>
          <w:sz w:val="26"/>
          <w:szCs w:val="26"/>
        </w:rPr>
        <w:t>Nodrošināt datu infrastruktūras (repozitoriju) pieejamību Latvijas sabiedriskās zinātnes iniciatīvām</w:t>
      </w:r>
      <w:r w:rsidR="00FF6DDD">
        <w:rPr>
          <w:rFonts w:ascii="Times New Roman" w:hAnsi="Times New Roman"/>
          <w:bCs/>
          <w:sz w:val="26"/>
          <w:szCs w:val="26"/>
        </w:rPr>
        <w:t>”, “</w:t>
      </w:r>
      <w:r w:rsidRPr="00FF6DDD" w:rsidR="00FF6DDD">
        <w:rPr>
          <w:rFonts w:ascii="Times New Roman" w:hAnsi="Times New Roman"/>
          <w:bCs/>
          <w:sz w:val="26"/>
          <w:szCs w:val="26"/>
        </w:rPr>
        <w:t>28.Īstenot plašāku Latvijas zinātnisko institūciju un pētnieku pārstāvību</w:t>
      </w:r>
      <w:r w:rsidR="00FF6DDD">
        <w:rPr>
          <w:rFonts w:ascii="Times New Roman" w:hAnsi="Times New Roman"/>
          <w:bCs/>
          <w:sz w:val="26"/>
          <w:szCs w:val="26"/>
        </w:rPr>
        <w:t xml:space="preserve"> </w:t>
      </w:r>
      <w:r w:rsidRPr="00FF6DDD" w:rsidR="00FF6DDD">
        <w:rPr>
          <w:rFonts w:ascii="Times New Roman" w:hAnsi="Times New Roman"/>
          <w:bCs/>
          <w:sz w:val="26"/>
          <w:szCs w:val="26"/>
        </w:rPr>
        <w:t>Starptautiskās organizācijās, tīklos un konsorcijos</w:t>
      </w:r>
      <w:r w:rsidR="00FF6DDD">
        <w:rPr>
          <w:rFonts w:ascii="Times New Roman" w:hAnsi="Times New Roman"/>
          <w:bCs/>
          <w:sz w:val="26"/>
          <w:szCs w:val="26"/>
        </w:rPr>
        <w:t>”, “</w:t>
      </w:r>
      <w:r w:rsidRPr="00FF6DDD" w:rsidR="00FF6DDD">
        <w:rPr>
          <w:rFonts w:ascii="Times New Roman" w:hAnsi="Times New Roman"/>
          <w:bCs/>
          <w:sz w:val="26"/>
          <w:szCs w:val="26"/>
        </w:rPr>
        <w:t>29.Ieviest atvērtās zinātnes principus un labo praksi valsts pārvaldes pētījumu datubāzē petijumi.mk.gov.lv, integrējot platformu zinātnisko darbu repozitoriju un pētniecības datu repozitoriju tīklos</w:t>
      </w:r>
      <w:r w:rsidR="00FF6DDD">
        <w:rPr>
          <w:rFonts w:ascii="Times New Roman" w:hAnsi="Times New Roman"/>
          <w:bCs/>
          <w:sz w:val="26"/>
          <w:szCs w:val="26"/>
        </w:rPr>
        <w:t>”, “</w:t>
      </w:r>
      <w:r w:rsidRPr="00FF6DDD" w:rsidR="00FF6DDD">
        <w:rPr>
          <w:rFonts w:ascii="Times New Roman" w:hAnsi="Times New Roman"/>
          <w:bCs/>
          <w:sz w:val="26"/>
          <w:szCs w:val="26"/>
        </w:rPr>
        <w:t>31.Nodrošināt finansējumu rīku, pakalpoju un e-infrastruktūru pieejamībai pētniekiem un zinātniskajām institūcijām atvērtās zinātnes veicināšanai</w:t>
      </w:r>
      <w:r w:rsidR="00FF6DDD">
        <w:rPr>
          <w:rFonts w:ascii="Times New Roman" w:hAnsi="Times New Roman"/>
          <w:bCs/>
          <w:sz w:val="26"/>
          <w:szCs w:val="26"/>
        </w:rPr>
        <w:t>” un “</w:t>
      </w:r>
      <w:r w:rsidRPr="00FF6DDD" w:rsidR="00FF6DDD">
        <w:rPr>
          <w:rFonts w:ascii="Times New Roman" w:hAnsi="Times New Roman"/>
          <w:bCs/>
          <w:sz w:val="26"/>
          <w:szCs w:val="26"/>
        </w:rPr>
        <w:t xml:space="preserve">32.Veicināt Nacionālās zinātniskās darbības informācijas sistēmas (NZDIS) </w:t>
      </w:r>
      <w:r w:rsidRPr="00FF6DDD" w:rsidR="00FF6DDD">
        <w:rPr>
          <w:rFonts w:ascii="Times New Roman" w:hAnsi="Times New Roman"/>
          <w:bCs/>
          <w:sz w:val="26"/>
          <w:szCs w:val="26"/>
        </w:rPr>
        <w:t>atvērtību</w:t>
      </w:r>
      <w:r w:rsidRPr="00FF6DDD" w:rsidR="00FF6DDD">
        <w:rPr>
          <w:rFonts w:ascii="Times New Roman" w:hAnsi="Times New Roman"/>
          <w:bCs/>
          <w:sz w:val="26"/>
          <w:szCs w:val="26"/>
        </w:rPr>
        <w:t xml:space="preserve">, atverot lietojumprogrammas </w:t>
      </w:r>
      <w:r w:rsidRPr="00FF6DDD" w:rsidR="00FF6DDD">
        <w:rPr>
          <w:rFonts w:ascii="Times New Roman" w:hAnsi="Times New Roman"/>
          <w:bCs/>
          <w:sz w:val="26"/>
          <w:szCs w:val="26"/>
        </w:rPr>
        <w:t>saskarnes</w:t>
      </w:r>
      <w:r w:rsidRPr="00FF6DDD" w:rsidR="00FF6DDD">
        <w:rPr>
          <w:rFonts w:ascii="Times New Roman" w:hAnsi="Times New Roman"/>
          <w:bCs/>
          <w:sz w:val="26"/>
          <w:szCs w:val="26"/>
        </w:rPr>
        <w:t xml:space="preserve"> (API) un ieviešot atvērtās zinātnes principus sistēmā, kā arī padarot sistēmu modulārāku</w:t>
      </w:r>
      <w:r w:rsidR="00FF6DDD">
        <w:rPr>
          <w:rFonts w:ascii="Times New Roman" w:hAnsi="Times New Roman"/>
          <w:bCs/>
          <w:sz w:val="26"/>
          <w:szCs w:val="26"/>
        </w:rPr>
        <w:t>”, kuriem starp izpildītājiem norādīts VPC</w:t>
      </w:r>
      <w:r w:rsidRPr="009B7110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</w:p>
    <w:p w:rsidR="00CE3BE7" w:rsidRPr="00BE5E5F" w:rsidP="00FE675D" w14:paraId="54A8AEEA" w14:textId="5ED11FC5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 xml:space="preserve">noslēdz šādu līgumu (turpmāk </w:t>
      </w:r>
      <w:r w:rsidRPr="00BE5E5F">
        <w:rPr>
          <w:rFonts w:ascii="Times New Roman" w:hAnsi="Times New Roman"/>
          <w:b/>
          <w:sz w:val="26"/>
          <w:szCs w:val="26"/>
        </w:rPr>
        <w:t xml:space="preserve">– </w:t>
      </w:r>
      <w:r w:rsidRPr="00BE5E5F">
        <w:rPr>
          <w:rFonts w:ascii="Times New Roman" w:hAnsi="Times New Roman"/>
          <w:sz w:val="26"/>
          <w:szCs w:val="26"/>
        </w:rPr>
        <w:t>Līgums)</w:t>
      </w:r>
      <w:r w:rsidRPr="00BE5E5F" w:rsidR="006B571B">
        <w:rPr>
          <w:rFonts w:ascii="Times New Roman" w:hAnsi="Times New Roman"/>
          <w:sz w:val="26"/>
          <w:szCs w:val="26"/>
        </w:rPr>
        <w:t>:</w:t>
      </w:r>
    </w:p>
    <w:p w:rsidR="00CE3BE7" w:rsidRPr="00E73E28" w:rsidP="001263F8" w14:paraId="664B18C1" w14:textId="77777777">
      <w:pPr>
        <w:spacing w:after="160" w:line="259" w:lineRule="auto"/>
        <w:rPr>
          <w:rFonts w:ascii="Times New Roman" w:hAnsi="Times New Roman"/>
          <w:bCs/>
          <w:sz w:val="26"/>
          <w:szCs w:val="26"/>
        </w:rPr>
      </w:pPr>
    </w:p>
    <w:p w:rsidR="00CE3BE7" w:rsidRPr="00BE5E5F" w:rsidP="00CE3BE7" w14:paraId="6A018478" w14:textId="77777777">
      <w:pPr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BE5E5F">
        <w:rPr>
          <w:rFonts w:ascii="Times New Roman" w:hAnsi="Times New Roman"/>
          <w:b/>
          <w:sz w:val="26"/>
          <w:szCs w:val="26"/>
        </w:rPr>
        <w:t>Līguma priekšmets</w:t>
      </w:r>
    </w:p>
    <w:p w:rsidR="00CE3BE7" w:rsidRPr="00E73E28" w:rsidP="001263F8" w14:paraId="5743E00F" w14:textId="7777777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06ACF" w:rsidRPr="00BE5E5F" w:rsidP="008C5AF8" w14:paraId="53E8C1C5" w14:textId="6DB85AC9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Ministrija piešķir VPC valsts budžeta līdzekļus 100 000</w:t>
      </w:r>
      <w:r w:rsidRPr="00BE5E5F">
        <w:rPr>
          <w:rFonts w:ascii="Times New Roman" w:hAnsi="Times New Roman"/>
          <w:i/>
          <w:sz w:val="26"/>
          <w:szCs w:val="26"/>
        </w:rPr>
        <w:t xml:space="preserve"> </w:t>
      </w:r>
      <w:r w:rsidRPr="00BE5E5F">
        <w:rPr>
          <w:rFonts w:ascii="Times New Roman" w:hAnsi="Times New Roman"/>
          <w:i/>
          <w:sz w:val="26"/>
          <w:szCs w:val="26"/>
        </w:rPr>
        <w:t>euro</w:t>
      </w:r>
      <w:r w:rsidRPr="00BE5E5F">
        <w:rPr>
          <w:rFonts w:ascii="Times New Roman" w:hAnsi="Times New Roman"/>
          <w:sz w:val="26"/>
          <w:szCs w:val="26"/>
        </w:rPr>
        <w:t xml:space="preserve"> (simts tūksto</w:t>
      </w:r>
      <w:r w:rsidRPr="00BE5E5F" w:rsidR="00085A76">
        <w:rPr>
          <w:rFonts w:ascii="Times New Roman" w:hAnsi="Times New Roman"/>
          <w:sz w:val="26"/>
          <w:szCs w:val="26"/>
        </w:rPr>
        <w:t>ši</w:t>
      </w:r>
      <w:r w:rsidRPr="00BE5E5F">
        <w:rPr>
          <w:rFonts w:ascii="Times New Roman" w:hAnsi="Times New Roman"/>
          <w:sz w:val="26"/>
          <w:szCs w:val="26"/>
        </w:rPr>
        <w:t xml:space="preserve">  </w:t>
      </w:r>
      <w:r w:rsidRPr="00BE5E5F">
        <w:rPr>
          <w:rFonts w:ascii="Times New Roman" w:hAnsi="Times New Roman"/>
          <w:i/>
          <w:iCs/>
          <w:sz w:val="26"/>
          <w:szCs w:val="26"/>
        </w:rPr>
        <w:t>euro</w:t>
      </w:r>
      <w:r w:rsidRPr="00BE5E5F">
        <w:rPr>
          <w:rFonts w:ascii="Times New Roman" w:hAnsi="Times New Roman"/>
          <w:iCs/>
          <w:sz w:val="26"/>
          <w:szCs w:val="26"/>
        </w:rPr>
        <w:t xml:space="preserve">) </w:t>
      </w:r>
      <w:r w:rsidRPr="00BE5E5F">
        <w:rPr>
          <w:rFonts w:ascii="Times New Roman" w:hAnsi="Times New Roman"/>
          <w:sz w:val="26"/>
          <w:szCs w:val="26"/>
        </w:rPr>
        <w:t xml:space="preserve">apmērā </w:t>
      </w:r>
      <w:r w:rsidRPr="00BE5E5F" w:rsidR="00B15528">
        <w:rPr>
          <w:rFonts w:ascii="Times New Roman" w:hAnsi="Times New Roman"/>
          <w:sz w:val="26"/>
          <w:szCs w:val="26"/>
        </w:rPr>
        <w:t>ik gadu</w:t>
      </w:r>
      <w:r w:rsidRPr="00BE5E5F" w:rsidR="00B84CD5">
        <w:rPr>
          <w:rFonts w:ascii="Times New Roman" w:hAnsi="Times New Roman"/>
          <w:sz w:val="26"/>
          <w:szCs w:val="26"/>
        </w:rPr>
        <w:t xml:space="preserve"> Pakalpojumu centra uzturēšanai 202</w:t>
      </w:r>
      <w:r w:rsidRPr="00BE5E5F" w:rsidR="003940C0">
        <w:rPr>
          <w:rFonts w:ascii="Times New Roman" w:hAnsi="Times New Roman"/>
          <w:sz w:val="26"/>
          <w:szCs w:val="26"/>
        </w:rPr>
        <w:t>4</w:t>
      </w:r>
      <w:r w:rsidRPr="00BE5E5F" w:rsidR="00B84CD5">
        <w:rPr>
          <w:rFonts w:ascii="Times New Roman" w:hAnsi="Times New Roman"/>
          <w:sz w:val="26"/>
          <w:szCs w:val="26"/>
        </w:rPr>
        <w:t>.</w:t>
      </w:r>
      <w:r w:rsidRPr="00BE5E5F" w:rsidR="003940C0">
        <w:rPr>
          <w:rFonts w:ascii="Times New Roman" w:hAnsi="Times New Roman"/>
          <w:sz w:val="26"/>
          <w:szCs w:val="26"/>
        </w:rPr>
        <w:t xml:space="preserve">, 2025.  un 2026. </w:t>
      </w:r>
      <w:r w:rsidRPr="00BE5E5F" w:rsidR="00B84CD5">
        <w:rPr>
          <w:rFonts w:ascii="Times New Roman" w:hAnsi="Times New Roman"/>
          <w:sz w:val="26"/>
          <w:szCs w:val="26"/>
        </w:rPr>
        <w:t>gadā</w:t>
      </w:r>
      <w:r w:rsidR="00312DAB">
        <w:rPr>
          <w:rFonts w:ascii="Times New Roman" w:hAnsi="Times New Roman"/>
          <w:sz w:val="26"/>
          <w:szCs w:val="26"/>
        </w:rPr>
        <w:t xml:space="preserve"> </w:t>
      </w:r>
      <w:r w:rsidRPr="00BE5E5F" w:rsidR="00312DAB">
        <w:rPr>
          <w:rFonts w:ascii="Times New Roman" w:hAnsi="Times New Roman"/>
          <w:sz w:val="26"/>
          <w:szCs w:val="26"/>
        </w:rPr>
        <w:t xml:space="preserve">(turpmāk – Finansējums) </w:t>
      </w:r>
      <w:r w:rsidRPr="00BE5E5F">
        <w:rPr>
          <w:rFonts w:ascii="Times New Roman" w:hAnsi="Times New Roman"/>
          <w:sz w:val="26"/>
          <w:szCs w:val="26"/>
        </w:rPr>
        <w:t xml:space="preserve">un VPC </w:t>
      </w:r>
      <w:r w:rsidRPr="00BE5E5F" w:rsidR="00CE419B">
        <w:rPr>
          <w:rFonts w:ascii="Times New Roman" w:hAnsi="Times New Roman"/>
          <w:sz w:val="26"/>
          <w:szCs w:val="26"/>
        </w:rPr>
        <w:t xml:space="preserve">uztur </w:t>
      </w:r>
      <w:r w:rsidRPr="00BE5E5F" w:rsidR="0003484E">
        <w:rPr>
          <w:rFonts w:ascii="Times New Roman" w:hAnsi="Times New Roman"/>
          <w:sz w:val="26"/>
          <w:szCs w:val="26"/>
          <w:shd w:val="clear" w:color="auto" w:fill="FFFFFF"/>
        </w:rPr>
        <w:t>P</w:t>
      </w:r>
      <w:r w:rsidRPr="00BE5E5F">
        <w:rPr>
          <w:rFonts w:ascii="Times New Roman" w:hAnsi="Times New Roman"/>
          <w:sz w:val="26"/>
          <w:szCs w:val="26"/>
          <w:shd w:val="clear" w:color="auto" w:fill="FFFFFF"/>
        </w:rPr>
        <w:t>akalpojumu centr</w:t>
      </w:r>
      <w:r w:rsidRPr="00BE5E5F" w:rsidR="00CE419B">
        <w:rPr>
          <w:rFonts w:ascii="Times New Roman" w:hAnsi="Times New Roman"/>
          <w:sz w:val="26"/>
          <w:szCs w:val="26"/>
          <w:shd w:val="clear" w:color="auto" w:fill="FFFFFF"/>
        </w:rPr>
        <w:t>u</w:t>
      </w:r>
      <w:r w:rsidRPr="00BE5E5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BE5E5F">
        <w:rPr>
          <w:rFonts w:ascii="Times New Roman" w:hAnsi="Times New Roman"/>
          <w:sz w:val="26"/>
          <w:szCs w:val="26"/>
        </w:rPr>
        <w:t>202</w:t>
      </w:r>
      <w:r w:rsidRPr="00BE5E5F" w:rsidR="003940C0">
        <w:rPr>
          <w:rFonts w:ascii="Times New Roman" w:hAnsi="Times New Roman"/>
          <w:sz w:val="26"/>
          <w:szCs w:val="26"/>
        </w:rPr>
        <w:t>4</w:t>
      </w:r>
      <w:r w:rsidRPr="00BE5E5F">
        <w:rPr>
          <w:rFonts w:ascii="Times New Roman" w:hAnsi="Times New Roman"/>
          <w:sz w:val="26"/>
          <w:szCs w:val="26"/>
        </w:rPr>
        <w:t>.</w:t>
      </w:r>
      <w:r w:rsidRPr="00BE5E5F" w:rsidR="003940C0">
        <w:rPr>
          <w:rFonts w:ascii="Times New Roman" w:hAnsi="Times New Roman"/>
          <w:sz w:val="26"/>
          <w:szCs w:val="26"/>
        </w:rPr>
        <w:t xml:space="preserve">, 2025. un 2026. </w:t>
      </w:r>
      <w:r w:rsidRPr="00BE5E5F">
        <w:rPr>
          <w:rFonts w:ascii="Times New Roman" w:hAnsi="Times New Roman"/>
          <w:sz w:val="26"/>
          <w:szCs w:val="26"/>
        </w:rPr>
        <w:t>gadā</w:t>
      </w:r>
      <w:r w:rsidRPr="00BE5E5F" w:rsidR="0003032C">
        <w:rPr>
          <w:rFonts w:ascii="Times New Roman" w:hAnsi="Times New Roman"/>
          <w:sz w:val="26"/>
          <w:szCs w:val="26"/>
        </w:rPr>
        <w:t>, izpildot</w:t>
      </w:r>
      <w:r w:rsidRPr="00BE5E5F">
        <w:rPr>
          <w:rFonts w:ascii="Times New Roman" w:hAnsi="Times New Roman"/>
          <w:sz w:val="26"/>
          <w:szCs w:val="26"/>
        </w:rPr>
        <w:t xml:space="preserve"> Līguma 1. pielikumā “</w:t>
      </w:r>
      <w:r w:rsidRPr="0019399A" w:rsidR="0019399A">
        <w:rPr>
          <w:rFonts w:ascii="Times New Roman" w:hAnsi="Times New Roman"/>
          <w:sz w:val="26"/>
          <w:szCs w:val="26"/>
        </w:rPr>
        <w:t>Vienotā augstākās izglītības un zinātnes informācijas tehnoloģijas koplietošanas pakalpojumu centra uzturēšanas uzdevumi, plānotās darbības un sasniedzamie rādītāji 2024., 2025. un 2026.gadam</w:t>
      </w:r>
      <w:r w:rsidRPr="00BE5E5F">
        <w:rPr>
          <w:rFonts w:ascii="Times New Roman" w:hAnsi="Times New Roman"/>
          <w:sz w:val="26"/>
          <w:szCs w:val="26"/>
        </w:rPr>
        <w:t>” noteikt</w:t>
      </w:r>
      <w:r w:rsidRPr="00BE5E5F" w:rsidR="0003032C">
        <w:rPr>
          <w:rFonts w:ascii="Times New Roman" w:hAnsi="Times New Roman"/>
          <w:sz w:val="26"/>
          <w:szCs w:val="26"/>
        </w:rPr>
        <w:t>os</w:t>
      </w:r>
      <w:r w:rsidRPr="00BE5E5F">
        <w:rPr>
          <w:rFonts w:ascii="Times New Roman" w:hAnsi="Times New Roman"/>
          <w:sz w:val="26"/>
          <w:szCs w:val="26"/>
        </w:rPr>
        <w:t xml:space="preserve"> uzdevum</w:t>
      </w:r>
      <w:r w:rsidRPr="00BE5E5F" w:rsidR="0003032C">
        <w:rPr>
          <w:rFonts w:ascii="Times New Roman" w:hAnsi="Times New Roman"/>
          <w:sz w:val="26"/>
          <w:szCs w:val="26"/>
        </w:rPr>
        <w:t>us</w:t>
      </w:r>
      <w:r w:rsidRPr="00BE5E5F">
        <w:rPr>
          <w:rFonts w:ascii="Times New Roman" w:hAnsi="Times New Roman"/>
          <w:sz w:val="26"/>
          <w:szCs w:val="26"/>
        </w:rPr>
        <w:t xml:space="preserve"> (</w:t>
      </w:r>
      <w:r w:rsidRPr="00BE5E5F" w:rsidR="00085A76">
        <w:rPr>
          <w:rFonts w:ascii="Times New Roman" w:hAnsi="Times New Roman"/>
          <w:sz w:val="26"/>
          <w:szCs w:val="26"/>
        </w:rPr>
        <w:t>turpmāk </w:t>
      </w:r>
      <w:r w:rsidRPr="00BE5E5F">
        <w:rPr>
          <w:rFonts w:ascii="Times New Roman" w:hAnsi="Times New Roman"/>
          <w:sz w:val="26"/>
          <w:szCs w:val="26"/>
        </w:rPr>
        <w:t>– Uzdevums)</w:t>
      </w:r>
      <w:r w:rsidRPr="00BE5E5F" w:rsidR="0003032C">
        <w:rPr>
          <w:rFonts w:ascii="Times New Roman" w:hAnsi="Times New Roman"/>
          <w:sz w:val="26"/>
          <w:szCs w:val="26"/>
        </w:rPr>
        <w:t xml:space="preserve"> </w:t>
      </w:r>
      <w:r w:rsidRPr="00BE5E5F" w:rsidR="00085A76">
        <w:rPr>
          <w:rFonts w:ascii="Times New Roman" w:hAnsi="Times New Roman"/>
          <w:sz w:val="26"/>
          <w:szCs w:val="26"/>
        </w:rPr>
        <w:t xml:space="preserve">un </w:t>
      </w:r>
      <w:r w:rsidRPr="00BE5E5F" w:rsidR="0003032C">
        <w:rPr>
          <w:rFonts w:ascii="Times New Roman" w:hAnsi="Times New Roman"/>
          <w:sz w:val="26"/>
          <w:szCs w:val="26"/>
        </w:rPr>
        <w:t>atbilstoši</w:t>
      </w:r>
      <w:r w:rsidRPr="00BE5E5F">
        <w:rPr>
          <w:rFonts w:ascii="Times New Roman" w:hAnsi="Times New Roman"/>
          <w:sz w:val="26"/>
          <w:szCs w:val="26"/>
        </w:rPr>
        <w:t xml:space="preserve"> Līguma 2.pielikum</w:t>
      </w:r>
      <w:r w:rsidRPr="00BE5E5F" w:rsidR="0003032C">
        <w:rPr>
          <w:rFonts w:ascii="Times New Roman" w:hAnsi="Times New Roman"/>
          <w:sz w:val="26"/>
          <w:szCs w:val="26"/>
        </w:rPr>
        <w:t>ā</w:t>
      </w:r>
      <w:r w:rsidRPr="00BE5E5F">
        <w:rPr>
          <w:rFonts w:ascii="Times New Roman" w:hAnsi="Times New Roman"/>
          <w:sz w:val="26"/>
          <w:szCs w:val="26"/>
        </w:rPr>
        <w:t xml:space="preserve"> “Tāme par valsts budžeta līdzekļu izlietojumu Vienotā augstākās izglītības un zinātnes informācijas tehnoloģijas koplietošanas pakalpojumu centra uzturēšanai </w:t>
      </w:r>
      <w:r w:rsidRPr="00BE5E5F">
        <w:rPr>
          <w:rFonts w:ascii="Times New Roman" w:hAnsi="Times New Roman"/>
          <w:spacing w:val="-2"/>
          <w:sz w:val="26"/>
          <w:szCs w:val="26"/>
        </w:rPr>
        <w:t>202</w:t>
      </w:r>
      <w:r w:rsidRPr="00BE5E5F" w:rsidR="003940C0">
        <w:rPr>
          <w:rFonts w:ascii="Times New Roman" w:hAnsi="Times New Roman"/>
          <w:spacing w:val="-2"/>
          <w:sz w:val="26"/>
          <w:szCs w:val="26"/>
        </w:rPr>
        <w:t>4</w:t>
      </w:r>
      <w:r w:rsidRPr="00BE5E5F">
        <w:rPr>
          <w:rFonts w:ascii="Times New Roman" w:hAnsi="Times New Roman"/>
          <w:spacing w:val="-2"/>
          <w:sz w:val="26"/>
          <w:szCs w:val="26"/>
        </w:rPr>
        <w:t>.</w:t>
      </w:r>
      <w:r w:rsidRPr="00BE5E5F" w:rsidR="003940C0">
        <w:rPr>
          <w:rFonts w:ascii="Times New Roman" w:hAnsi="Times New Roman"/>
          <w:spacing w:val="-2"/>
          <w:sz w:val="26"/>
          <w:szCs w:val="26"/>
        </w:rPr>
        <w:t>-2026.</w:t>
      </w:r>
      <w:r w:rsidRPr="00BE5E5F">
        <w:rPr>
          <w:rFonts w:ascii="Times New Roman" w:hAnsi="Times New Roman"/>
          <w:spacing w:val="-2"/>
          <w:sz w:val="26"/>
          <w:szCs w:val="26"/>
        </w:rPr>
        <w:t xml:space="preserve"> gadā</w:t>
      </w:r>
      <w:r w:rsidRPr="00BE5E5F">
        <w:rPr>
          <w:rFonts w:ascii="Times New Roman" w:hAnsi="Times New Roman"/>
          <w:sz w:val="26"/>
          <w:szCs w:val="26"/>
        </w:rPr>
        <w:t>” (turpmāk – Tāme)</w:t>
      </w:r>
      <w:r w:rsidRPr="00BE5E5F" w:rsidR="0003032C">
        <w:rPr>
          <w:rFonts w:ascii="Times New Roman" w:hAnsi="Times New Roman"/>
          <w:sz w:val="26"/>
          <w:szCs w:val="26"/>
        </w:rPr>
        <w:t xml:space="preserve"> noteiktajam</w:t>
      </w:r>
      <w:r w:rsidRPr="00BE5E5F" w:rsidR="000555C4">
        <w:rPr>
          <w:rFonts w:ascii="Times New Roman" w:hAnsi="Times New Roman"/>
          <w:bCs/>
          <w:sz w:val="26"/>
          <w:szCs w:val="26"/>
        </w:rPr>
        <w:t>.</w:t>
      </w:r>
    </w:p>
    <w:p w:rsidR="000555C4" w:rsidRPr="00BE5E5F" w:rsidP="000555C4" w14:paraId="32308B08" w14:textId="77777777">
      <w:pPr>
        <w:pStyle w:val="ListParagraph"/>
        <w:ind w:left="709"/>
        <w:jc w:val="both"/>
        <w:rPr>
          <w:rFonts w:ascii="Times New Roman" w:hAnsi="Times New Roman"/>
          <w:bCs/>
          <w:sz w:val="26"/>
          <w:szCs w:val="26"/>
        </w:rPr>
      </w:pPr>
    </w:p>
    <w:p w:rsidR="000555C4" w:rsidRPr="00BE5E5F" w:rsidP="00EE3A9A" w14:paraId="3A94917A" w14:textId="129967D7">
      <w:pPr>
        <w:pStyle w:val="ListParagraph"/>
        <w:numPr>
          <w:ilvl w:val="1"/>
          <w:numId w:val="1"/>
        </w:numPr>
        <w:ind w:left="1276" w:hanging="567"/>
        <w:jc w:val="both"/>
        <w:rPr>
          <w:rFonts w:ascii="Times New Roman" w:hAnsi="Times New Roman"/>
          <w:bCs/>
          <w:sz w:val="26"/>
          <w:szCs w:val="26"/>
        </w:rPr>
      </w:pPr>
      <w:r w:rsidRPr="00BE5E5F">
        <w:rPr>
          <w:rFonts w:ascii="Times New Roman" w:hAnsi="Times New Roman"/>
          <w:bCs/>
          <w:sz w:val="26"/>
          <w:szCs w:val="26"/>
        </w:rPr>
        <w:t xml:space="preserve">Uzdevuma </w:t>
      </w:r>
      <w:r w:rsidRPr="00BE5E5F" w:rsidR="00D06ACF">
        <w:rPr>
          <w:rFonts w:ascii="Times New Roman" w:hAnsi="Times New Roman"/>
          <w:bCs/>
          <w:sz w:val="26"/>
          <w:szCs w:val="26"/>
        </w:rPr>
        <w:t xml:space="preserve">izpildes termiņš </w:t>
      </w:r>
      <w:r w:rsidRPr="00BE5E5F" w:rsidR="00DC4EBF">
        <w:rPr>
          <w:rFonts w:ascii="Times New Roman" w:hAnsi="Times New Roman"/>
          <w:bCs/>
          <w:sz w:val="26"/>
          <w:szCs w:val="26"/>
        </w:rPr>
        <w:t xml:space="preserve">ir </w:t>
      </w:r>
      <w:r w:rsidRPr="00BE5E5F" w:rsidR="0071511E">
        <w:rPr>
          <w:rFonts w:ascii="Times New Roman" w:hAnsi="Times New Roman"/>
          <w:bCs/>
          <w:sz w:val="26"/>
          <w:szCs w:val="26"/>
        </w:rPr>
        <w:t>202</w:t>
      </w:r>
      <w:r w:rsidRPr="00BE5E5F" w:rsidR="003940C0">
        <w:rPr>
          <w:rFonts w:ascii="Times New Roman" w:hAnsi="Times New Roman"/>
          <w:bCs/>
          <w:sz w:val="26"/>
          <w:szCs w:val="26"/>
        </w:rPr>
        <w:t>6</w:t>
      </w:r>
      <w:r w:rsidRPr="00BE5E5F" w:rsidR="0071511E">
        <w:rPr>
          <w:rFonts w:ascii="Times New Roman" w:hAnsi="Times New Roman"/>
          <w:bCs/>
          <w:sz w:val="26"/>
          <w:szCs w:val="26"/>
        </w:rPr>
        <w:t xml:space="preserve">.gada </w:t>
      </w:r>
      <w:r w:rsidRPr="00BE5E5F" w:rsidR="008C5AF8">
        <w:rPr>
          <w:rFonts w:ascii="Times New Roman" w:hAnsi="Times New Roman"/>
          <w:bCs/>
          <w:sz w:val="26"/>
          <w:szCs w:val="26"/>
        </w:rPr>
        <w:t>31</w:t>
      </w:r>
      <w:r w:rsidRPr="00BE5E5F" w:rsidR="0071511E">
        <w:rPr>
          <w:rFonts w:ascii="Times New Roman" w:hAnsi="Times New Roman"/>
          <w:bCs/>
          <w:sz w:val="26"/>
          <w:szCs w:val="26"/>
        </w:rPr>
        <w:t xml:space="preserve">.decembris. </w:t>
      </w:r>
    </w:p>
    <w:p w:rsidR="00683E57" w:rsidRPr="00BE5E5F" w14:paraId="53B0A41B" w14:textId="2B0C812B">
      <w:pPr>
        <w:spacing w:after="160" w:line="259" w:lineRule="auto"/>
        <w:rPr>
          <w:rFonts w:ascii="Times New Roman" w:hAnsi="Times New Roman"/>
          <w:bCs/>
          <w:sz w:val="26"/>
          <w:szCs w:val="26"/>
        </w:rPr>
      </w:pPr>
    </w:p>
    <w:p w:rsidR="00CE3BE7" w:rsidRPr="00BE5E5F" w:rsidP="00CE3BE7" w14:paraId="1E628002" w14:textId="77777777">
      <w:pPr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BE5E5F">
        <w:rPr>
          <w:rFonts w:ascii="Times New Roman" w:hAnsi="Times New Roman"/>
          <w:b/>
          <w:sz w:val="26"/>
          <w:szCs w:val="26"/>
        </w:rPr>
        <w:t>Pušu saistības</w:t>
      </w:r>
    </w:p>
    <w:p w:rsidR="00CE3BE7" w:rsidRPr="00BE5E5F" w:rsidP="00CE3BE7" w14:paraId="43D57CE8" w14:textId="7777777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E3BE7" w:rsidRPr="00BE5E5F" w:rsidP="00992F5A" w14:paraId="7025A240" w14:textId="389AC8A8">
      <w:pPr>
        <w:ind w:left="1418" w:hanging="698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 xml:space="preserve">2.1. </w:t>
      </w:r>
      <w:r w:rsidRPr="00BE5E5F" w:rsidR="00260D0A">
        <w:rPr>
          <w:rFonts w:ascii="Times New Roman" w:hAnsi="Times New Roman"/>
          <w:sz w:val="26"/>
          <w:szCs w:val="26"/>
        </w:rPr>
        <w:t>VPC</w:t>
      </w:r>
      <w:r w:rsidRPr="00BE5E5F">
        <w:rPr>
          <w:rFonts w:ascii="Times New Roman" w:hAnsi="Times New Roman"/>
          <w:sz w:val="26"/>
          <w:szCs w:val="26"/>
        </w:rPr>
        <w:t xml:space="preserve"> saistības:</w:t>
      </w:r>
    </w:p>
    <w:p w:rsidR="00CE3BE7" w:rsidRPr="00BE5E5F" w:rsidP="00416D69" w14:paraId="6ECE6683" w14:textId="58A365D4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2.1.1.</w:t>
      </w:r>
      <w:r w:rsidRPr="00BE5E5F" w:rsidR="0069642A">
        <w:rPr>
          <w:rFonts w:ascii="Times New Roman" w:hAnsi="Times New Roman"/>
          <w:sz w:val="26"/>
          <w:szCs w:val="26"/>
        </w:rPr>
        <w:t xml:space="preserve"> nodrošināt Finansējuma izmantošanu atbilstoši Līguma noteikumiem</w:t>
      </w:r>
      <w:r w:rsidRPr="00BE5E5F">
        <w:rPr>
          <w:rFonts w:ascii="Times New Roman" w:hAnsi="Times New Roman"/>
          <w:sz w:val="26"/>
          <w:szCs w:val="26"/>
        </w:rPr>
        <w:t>, ievērojot Latvijas Republik</w:t>
      </w:r>
      <w:r w:rsidRPr="00BE5E5F" w:rsidR="0055330F">
        <w:rPr>
          <w:rFonts w:ascii="Times New Roman" w:hAnsi="Times New Roman"/>
          <w:sz w:val="26"/>
          <w:szCs w:val="26"/>
        </w:rPr>
        <w:t xml:space="preserve">as </w:t>
      </w:r>
      <w:r w:rsidRPr="00BE5E5F" w:rsidR="0069642A">
        <w:rPr>
          <w:rFonts w:ascii="Times New Roman" w:hAnsi="Times New Roman"/>
          <w:sz w:val="26"/>
          <w:szCs w:val="26"/>
        </w:rPr>
        <w:t>normatīvos</w:t>
      </w:r>
      <w:r w:rsidRPr="00BE5E5F">
        <w:rPr>
          <w:rFonts w:ascii="Times New Roman" w:hAnsi="Times New Roman"/>
          <w:sz w:val="26"/>
          <w:szCs w:val="26"/>
        </w:rPr>
        <w:t xml:space="preserve"> aktus;</w:t>
      </w:r>
    </w:p>
    <w:p w:rsidR="00050533" w:rsidRPr="00BE5E5F" w:rsidP="00F83E23" w14:paraId="706B22DC" w14:textId="2852183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2.1.</w:t>
      </w:r>
      <w:r w:rsidRPr="00BE5E5F" w:rsidR="00222754">
        <w:rPr>
          <w:rFonts w:ascii="Times New Roman" w:hAnsi="Times New Roman"/>
          <w:sz w:val="26"/>
          <w:szCs w:val="26"/>
        </w:rPr>
        <w:t>2</w:t>
      </w:r>
      <w:r w:rsidRPr="00BE5E5F">
        <w:rPr>
          <w:rFonts w:ascii="Times New Roman" w:hAnsi="Times New Roman"/>
          <w:sz w:val="26"/>
          <w:szCs w:val="26"/>
        </w:rPr>
        <w:t xml:space="preserve">. </w:t>
      </w:r>
      <w:r w:rsidRPr="00BE5E5F">
        <w:rPr>
          <w:rFonts w:ascii="Times New Roman" w:hAnsi="Times New Roman"/>
          <w:sz w:val="26"/>
          <w:szCs w:val="26"/>
        </w:rPr>
        <w:t>iesniegt Ministrij</w:t>
      </w:r>
      <w:r w:rsidRPr="00BE5E5F" w:rsidR="00085A76">
        <w:rPr>
          <w:rFonts w:ascii="Times New Roman" w:hAnsi="Times New Roman"/>
          <w:sz w:val="26"/>
          <w:szCs w:val="26"/>
        </w:rPr>
        <w:t>ai</w:t>
      </w:r>
      <w:r w:rsidRPr="00BE5E5F">
        <w:rPr>
          <w:rFonts w:ascii="Times New Roman" w:hAnsi="Times New Roman"/>
          <w:sz w:val="26"/>
          <w:szCs w:val="26"/>
        </w:rPr>
        <w:t xml:space="preserve"> atskaites un pārskatus Līguma 4. sadaļā paredzētajā kārtībā un termiņos;</w:t>
      </w:r>
    </w:p>
    <w:p w:rsidR="00CE3BE7" w:rsidRPr="00BE5E5F" w:rsidP="00F83E23" w14:paraId="4514C0DC" w14:textId="0337F453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 xml:space="preserve">2.1.3. </w:t>
      </w:r>
      <w:r w:rsidRPr="00BE5E5F" w:rsidR="00B5735B">
        <w:rPr>
          <w:rFonts w:ascii="Times New Roman" w:hAnsi="Times New Roman"/>
          <w:sz w:val="26"/>
          <w:szCs w:val="26"/>
        </w:rPr>
        <w:t>3</w:t>
      </w:r>
      <w:r w:rsidRPr="00BE5E5F" w:rsidR="000D2532">
        <w:rPr>
          <w:rFonts w:ascii="Times New Roman" w:hAnsi="Times New Roman"/>
          <w:sz w:val="26"/>
          <w:szCs w:val="26"/>
        </w:rPr>
        <w:t xml:space="preserve"> (</w:t>
      </w:r>
      <w:r w:rsidRPr="00BE5E5F" w:rsidR="00B5735B">
        <w:rPr>
          <w:rFonts w:ascii="Times New Roman" w:hAnsi="Times New Roman"/>
          <w:sz w:val="26"/>
          <w:szCs w:val="26"/>
        </w:rPr>
        <w:t>trīs</w:t>
      </w:r>
      <w:r w:rsidRPr="00BE5E5F" w:rsidR="000D2532">
        <w:rPr>
          <w:rFonts w:ascii="Times New Roman" w:hAnsi="Times New Roman"/>
          <w:sz w:val="26"/>
          <w:szCs w:val="26"/>
        </w:rPr>
        <w:t xml:space="preserve">) darbdienu laikā no Ministrijas rakstveida pieprasījuma saņemšanas iesniegt Ministrijai </w:t>
      </w:r>
      <w:r w:rsidRPr="00BE5E5F" w:rsidR="00B5735B">
        <w:rPr>
          <w:rFonts w:ascii="Times New Roman" w:hAnsi="Times New Roman"/>
          <w:sz w:val="26"/>
          <w:szCs w:val="26"/>
        </w:rPr>
        <w:t xml:space="preserve">izdevumus attaisnojošo dokumentu kopijas atbilstoši </w:t>
      </w:r>
      <w:r w:rsidRPr="00BE5E5F" w:rsidR="00134C1D">
        <w:rPr>
          <w:rFonts w:ascii="Times New Roman" w:hAnsi="Times New Roman"/>
          <w:sz w:val="26"/>
          <w:szCs w:val="26"/>
        </w:rPr>
        <w:t xml:space="preserve">Ministrijas uzskaitījumam </w:t>
      </w:r>
      <w:r w:rsidRPr="00BE5E5F" w:rsidR="00B5735B">
        <w:rPr>
          <w:rFonts w:ascii="Times New Roman" w:hAnsi="Times New Roman"/>
          <w:sz w:val="26"/>
          <w:szCs w:val="26"/>
        </w:rPr>
        <w:t>(piemēram, līgumus, rēķinus,</w:t>
      </w:r>
      <w:r w:rsidRPr="00BE5E5F" w:rsidR="00134C1D">
        <w:rPr>
          <w:rFonts w:ascii="Times New Roman" w:hAnsi="Times New Roman"/>
          <w:sz w:val="26"/>
          <w:szCs w:val="26"/>
        </w:rPr>
        <w:t xml:space="preserve"> rīkojumus u.c.);</w:t>
      </w:r>
    </w:p>
    <w:p w:rsidR="00CE3BE7" w:rsidRPr="00BE5E5F" w:rsidP="00F83E23" w14:paraId="48379F19" w14:textId="474AE1ED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2.1.</w:t>
      </w:r>
      <w:r w:rsidRPr="00BE5E5F" w:rsidR="00050533">
        <w:rPr>
          <w:rFonts w:ascii="Times New Roman" w:hAnsi="Times New Roman"/>
          <w:sz w:val="26"/>
          <w:szCs w:val="26"/>
        </w:rPr>
        <w:t>4</w:t>
      </w:r>
      <w:r w:rsidRPr="00BE5E5F">
        <w:rPr>
          <w:rFonts w:ascii="Times New Roman" w:hAnsi="Times New Roman"/>
          <w:sz w:val="26"/>
          <w:szCs w:val="26"/>
        </w:rPr>
        <w:t xml:space="preserve">. informēt Ministriju par Līguma </w:t>
      </w:r>
      <w:r w:rsidRPr="00BE5E5F" w:rsidR="00052F5D">
        <w:rPr>
          <w:rFonts w:ascii="Times New Roman" w:hAnsi="Times New Roman"/>
          <w:sz w:val="26"/>
          <w:szCs w:val="26"/>
        </w:rPr>
        <w:t xml:space="preserve">un Uzdevuma </w:t>
      </w:r>
      <w:r w:rsidRPr="00BE5E5F">
        <w:rPr>
          <w:rFonts w:ascii="Times New Roman" w:hAnsi="Times New Roman"/>
          <w:sz w:val="26"/>
          <w:szCs w:val="26"/>
        </w:rPr>
        <w:t>izpildi kavējošiem apstākļiem</w:t>
      </w:r>
      <w:r w:rsidRPr="00BE5E5F" w:rsidR="003C12D7">
        <w:rPr>
          <w:rFonts w:ascii="Times New Roman" w:hAnsi="Times New Roman"/>
          <w:sz w:val="26"/>
          <w:szCs w:val="26"/>
        </w:rPr>
        <w:t xml:space="preserve"> 2 (divu) darbdienu laikā</w:t>
      </w:r>
      <w:r w:rsidRPr="00BE5E5F" w:rsidR="0040353B">
        <w:rPr>
          <w:rFonts w:ascii="Times New Roman" w:hAnsi="Times New Roman"/>
          <w:sz w:val="26"/>
          <w:szCs w:val="26"/>
        </w:rPr>
        <w:t>, skaitot no šādu apstākļu rašanās brīža</w:t>
      </w:r>
      <w:r w:rsidRPr="00BE5E5F" w:rsidR="0022063C">
        <w:rPr>
          <w:rFonts w:ascii="Times New Roman" w:hAnsi="Times New Roman"/>
          <w:sz w:val="26"/>
          <w:szCs w:val="26"/>
        </w:rPr>
        <w:t>;</w:t>
      </w:r>
    </w:p>
    <w:p w:rsidR="0022063C" w:rsidRPr="00BE5E5F" w:rsidP="00F83E23" w14:paraId="67E32558" w14:textId="24CAF26D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2.1.5. nodrošināt izdevumus attaisnojošo dokumentu uzglabāšanu piecus gadus atbilstoši normatīvajiem aktiem grāmatvedības jomā.</w:t>
      </w:r>
    </w:p>
    <w:p w:rsidR="000555C4" w:rsidP="00CE3BE7" w14:paraId="04D23546" w14:textId="7777777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6DDD" w:rsidRPr="00BE5E5F" w:rsidP="00CE3BE7" w14:paraId="446B3E32" w14:textId="7777777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E3BE7" w:rsidRPr="00BE5E5F" w:rsidP="00CE3BE7" w14:paraId="7F672D9B" w14:textId="7777777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 xml:space="preserve">2.2. Ministrijas saistības: </w:t>
      </w:r>
    </w:p>
    <w:p w:rsidR="00CE3BE7" w:rsidRPr="00BE5E5F" w:rsidP="000555C4" w14:paraId="344D9ED3" w14:textId="0B94ABEE">
      <w:pPr>
        <w:ind w:left="1418" w:hanging="698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 xml:space="preserve">2.2.1. pārskaitīt Finansējumu </w:t>
      </w:r>
      <w:r w:rsidRPr="00BE5E5F" w:rsidR="00260D0A">
        <w:rPr>
          <w:rFonts w:ascii="Times New Roman" w:hAnsi="Times New Roman"/>
          <w:sz w:val="26"/>
          <w:szCs w:val="26"/>
        </w:rPr>
        <w:t>VPC</w:t>
      </w:r>
      <w:r w:rsidRPr="00BE5E5F">
        <w:rPr>
          <w:rFonts w:ascii="Times New Roman" w:hAnsi="Times New Roman"/>
          <w:sz w:val="26"/>
          <w:szCs w:val="26"/>
        </w:rPr>
        <w:t xml:space="preserve"> Līgumā norādītajā kārtībā un apjomā;</w:t>
      </w:r>
    </w:p>
    <w:p w:rsidR="00CE3BE7" w:rsidRPr="00BE5E5F" w:rsidP="00F83E23" w14:paraId="20D2E6E3" w14:textId="1B6F737F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 xml:space="preserve">2.2.2. sniegt </w:t>
      </w:r>
      <w:r w:rsidRPr="00BE5E5F" w:rsidR="00260D0A">
        <w:rPr>
          <w:rFonts w:ascii="Times New Roman" w:hAnsi="Times New Roman"/>
          <w:sz w:val="26"/>
          <w:szCs w:val="26"/>
        </w:rPr>
        <w:t>VPC</w:t>
      </w:r>
      <w:r w:rsidRPr="00BE5E5F">
        <w:rPr>
          <w:rFonts w:ascii="Times New Roman" w:hAnsi="Times New Roman"/>
          <w:sz w:val="26"/>
          <w:szCs w:val="26"/>
        </w:rPr>
        <w:t xml:space="preserve"> Ministrijas rīcībā esošo informāciju, kas attiecas uz Līguma izpildi;</w:t>
      </w:r>
    </w:p>
    <w:p w:rsidR="00CE3BE7" w:rsidRPr="00BE5E5F" w:rsidP="00F83E23" w14:paraId="55F04AF6" w14:textId="31A5B74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2.2.3. izskatīt Ministrijā saņemto</w:t>
      </w:r>
      <w:r w:rsidRPr="00BE5E5F" w:rsidR="009E3BC1">
        <w:rPr>
          <w:rFonts w:ascii="Times New Roman" w:hAnsi="Times New Roman"/>
          <w:sz w:val="26"/>
          <w:szCs w:val="26"/>
        </w:rPr>
        <w:t>s</w:t>
      </w:r>
      <w:r w:rsidRPr="00BE5E5F">
        <w:rPr>
          <w:rFonts w:ascii="Times New Roman" w:hAnsi="Times New Roman"/>
          <w:sz w:val="26"/>
          <w:szCs w:val="26"/>
        </w:rPr>
        <w:t xml:space="preserve"> ar Līguma izpildi saistīto</w:t>
      </w:r>
      <w:r w:rsidRPr="00BE5E5F" w:rsidR="009E3BC1">
        <w:rPr>
          <w:rFonts w:ascii="Times New Roman" w:hAnsi="Times New Roman"/>
          <w:sz w:val="26"/>
          <w:szCs w:val="26"/>
        </w:rPr>
        <w:t>s</w:t>
      </w:r>
      <w:r w:rsidRPr="00BE5E5F">
        <w:rPr>
          <w:rFonts w:ascii="Times New Roman" w:hAnsi="Times New Roman"/>
          <w:sz w:val="26"/>
          <w:szCs w:val="26"/>
        </w:rPr>
        <w:t xml:space="preserve"> </w:t>
      </w:r>
      <w:r w:rsidRPr="00BE5E5F" w:rsidR="00260D0A">
        <w:rPr>
          <w:rFonts w:ascii="Times New Roman" w:hAnsi="Times New Roman"/>
          <w:sz w:val="26"/>
          <w:szCs w:val="26"/>
        </w:rPr>
        <w:t>VPC</w:t>
      </w:r>
      <w:r w:rsidRPr="00BE5E5F">
        <w:rPr>
          <w:rFonts w:ascii="Times New Roman" w:hAnsi="Times New Roman"/>
          <w:sz w:val="26"/>
          <w:szCs w:val="26"/>
        </w:rPr>
        <w:t xml:space="preserve"> sagatavoto</w:t>
      </w:r>
      <w:r w:rsidRPr="00BE5E5F" w:rsidR="009E3BC1">
        <w:rPr>
          <w:rFonts w:ascii="Times New Roman" w:hAnsi="Times New Roman"/>
          <w:sz w:val="26"/>
          <w:szCs w:val="26"/>
        </w:rPr>
        <w:t xml:space="preserve">s </w:t>
      </w:r>
      <w:r w:rsidRPr="00BE5E5F">
        <w:rPr>
          <w:rFonts w:ascii="Times New Roman" w:hAnsi="Times New Roman"/>
          <w:sz w:val="26"/>
          <w:szCs w:val="26"/>
        </w:rPr>
        <w:t>dokumentus.</w:t>
      </w:r>
    </w:p>
    <w:p w:rsidR="000555C4" w:rsidRPr="00BE5E5F" w:rsidP="00416D69" w14:paraId="6E09B0D8" w14:textId="7777777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E3BE7" w:rsidRPr="00BE5E5F" w:rsidP="00F83E23" w14:paraId="735B1AC5" w14:textId="7CD3D6C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2.3. Lai nodrošinātu Līguma izpildi, Puses nozīmē savus pārstāvjus, kuru pienākums ir koordinēt ar Finansējum</w:t>
      </w:r>
      <w:r w:rsidRPr="00BE5E5F" w:rsidR="00033EE6">
        <w:rPr>
          <w:rFonts w:ascii="Times New Roman" w:hAnsi="Times New Roman"/>
          <w:sz w:val="26"/>
          <w:szCs w:val="26"/>
        </w:rPr>
        <w:t>a izlietojuma un Uzdevuma izpildi</w:t>
      </w:r>
      <w:r w:rsidRPr="00BE5E5F">
        <w:rPr>
          <w:rFonts w:ascii="Times New Roman" w:hAnsi="Times New Roman"/>
          <w:sz w:val="26"/>
          <w:szCs w:val="26"/>
        </w:rPr>
        <w:t xml:space="preserve"> saistītos jautājumus un nodrošināt</w:t>
      </w:r>
      <w:r w:rsidRPr="00BE5E5F" w:rsidR="00DF0EA4">
        <w:rPr>
          <w:rFonts w:ascii="Times New Roman" w:hAnsi="Times New Roman"/>
          <w:sz w:val="26"/>
          <w:szCs w:val="26"/>
        </w:rPr>
        <w:t xml:space="preserve"> Līguma izpildei nepieciešamās</w:t>
      </w:r>
      <w:r w:rsidRPr="00BE5E5F">
        <w:rPr>
          <w:rFonts w:ascii="Times New Roman" w:hAnsi="Times New Roman"/>
          <w:sz w:val="26"/>
          <w:szCs w:val="26"/>
        </w:rPr>
        <w:t xml:space="preserve"> informācijas apmaiņu:</w:t>
      </w:r>
    </w:p>
    <w:p w:rsidR="00CE3BE7" w:rsidRPr="00BE5E5F" w:rsidP="00F83E23" w14:paraId="091EDEE5" w14:textId="7C09BCB0">
      <w:pPr>
        <w:ind w:firstLine="720"/>
        <w:jc w:val="both"/>
        <w:rPr>
          <w:rFonts w:ascii="Times New Roman" w:hAnsi="Times New Roman"/>
          <w:sz w:val="26"/>
          <w:szCs w:val="26"/>
          <w:u w:val="single"/>
        </w:rPr>
      </w:pPr>
      <w:r w:rsidRPr="00BE5E5F">
        <w:rPr>
          <w:rFonts w:ascii="Times New Roman" w:hAnsi="Times New Roman"/>
          <w:sz w:val="26"/>
          <w:szCs w:val="26"/>
        </w:rPr>
        <w:t xml:space="preserve">2.3.1. Ministrijas kontaktpersona ir Augstākas izglītības, zinātnes un inovāciju departamenta </w:t>
      </w:r>
      <w:r w:rsidRPr="00BE5E5F">
        <w:rPr>
          <w:rFonts w:ascii="Times New Roman" w:hAnsi="Times New Roman"/>
          <w:iCs/>
          <w:sz w:val="26"/>
          <w:szCs w:val="26"/>
        </w:rPr>
        <w:t>vecākā</w:t>
      </w:r>
      <w:r w:rsidRPr="00BE5E5F" w:rsidR="00260D0A">
        <w:rPr>
          <w:rFonts w:ascii="Times New Roman" w:hAnsi="Times New Roman"/>
          <w:iCs/>
          <w:sz w:val="26"/>
          <w:szCs w:val="26"/>
        </w:rPr>
        <w:t xml:space="preserve"> eksperte</w:t>
      </w:r>
      <w:r w:rsidRPr="00BE5E5F">
        <w:rPr>
          <w:rFonts w:ascii="Times New Roman" w:hAnsi="Times New Roman"/>
          <w:iCs/>
          <w:sz w:val="26"/>
          <w:szCs w:val="26"/>
        </w:rPr>
        <w:t xml:space="preserve"> </w:t>
      </w:r>
      <w:r w:rsidRPr="00BE5E5F">
        <w:rPr>
          <w:rFonts w:ascii="Times New Roman" w:hAnsi="Times New Roman"/>
          <w:iCs/>
          <w:sz w:val="26"/>
          <w:szCs w:val="26"/>
        </w:rPr>
        <w:t>digitalizācijas</w:t>
      </w:r>
      <w:r w:rsidRPr="00BE5E5F">
        <w:rPr>
          <w:rFonts w:ascii="Times New Roman" w:hAnsi="Times New Roman"/>
          <w:iCs/>
          <w:sz w:val="26"/>
          <w:szCs w:val="26"/>
        </w:rPr>
        <w:t xml:space="preserve"> jomā</w:t>
      </w:r>
      <w:r w:rsidRPr="00BE5E5F" w:rsidR="00260D0A">
        <w:rPr>
          <w:rFonts w:ascii="Times New Roman" w:hAnsi="Times New Roman"/>
          <w:iCs/>
          <w:sz w:val="26"/>
          <w:szCs w:val="26"/>
        </w:rPr>
        <w:t xml:space="preserve"> Sarmīte Mickeviča</w:t>
      </w:r>
      <w:r w:rsidRPr="00BE5E5F" w:rsidR="00FF6DDD">
        <w:rPr>
          <w:rFonts w:ascii="Times New Roman" w:hAnsi="Times New Roman"/>
          <w:sz w:val="26"/>
          <w:szCs w:val="26"/>
        </w:rPr>
        <w:t>,</w:t>
      </w:r>
      <w:r w:rsidR="00FF6DDD">
        <w:rPr>
          <w:rFonts w:ascii="Times New Roman" w:hAnsi="Times New Roman"/>
          <w:sz w:val="26"/>
          <w:szCs w:val="26"/>
        </w:rPr>
        <w:t xml:space="preserve"> </w:t>
      </w:r>
      <w:r w:rsidR="000E7529">
        <w:rPr>
          <w:rFonts w:ascii="Times New Roman" w:hAnsi="Times New Roman"/>
          <w:sz w:val="26"/>
          <w:szCs w:val="26"/>
        </w:rPr>
        <w:br/>
      </w:r>
      <w:r w:rsidRPr="00BE5E5F" w:rsidR="000F7E99">
        <w:rPr>
          <w:rFonts w:ascii="Times New Roman" w:hAnsi="Times New Roman"/>
          <w:sz w:val="26"/>
          <w:szCs w:val="26"/>
        </w:rPr>
        <w:t>tā</w:t>
      </w:r>
      <w:r w:rsidRPr="00BE5E5F" w:rsidR="00260D0A">
        <w:rPr>
          <w:rFonts w:ascii="Times New Roman" w:hAnsi="Times New Roman"/>
          <w:sz w:val="26"/>
          <w:szCs w:val="26"/>
        </w:rPr>
        <w:t>l</w:t>
      </w:r>
      <w:r w:rsidRPr="00BE5E5F" w:rsidR="000F7E99">
        <w:rPr>
          <w:rFonts w:ascii="Times New Roman" w:hAnsi="Times New Roman"/>
          <w:sz w:val="26"/>
          <w:szCs w:val="26"/>
        </w:rPr>
        <w:t>r</w:t>
      </w:r>
      <w:r w:rsidRPr="00BE5E5F" w:rsidR="00260D0A">
        <w:rPr>
          <w:rFonts w:ascii="Times New Roman" w:hAnsi="Times New Roman"/>
          <w:sz w:val="26"/>
          <w:szCs w:val="26"/>
        </w:rPr>
        <w:t>. nr. 67047984</w:t>
      </w:r>
      <w:r w:rsidRPr="00BE5E5F">
        <w:rPr>
          <w:rFonts w:ascii="Times New Roman" w:hAnsi="Times New Roman"/>
          <w:sz w:val="26"/>
          <w:szCs w:val="26"/>
        </w:rPr>
        <w:t xml:space="preserve">, e-pasts: </w:t>
      </w:r>
      <w:r w:rsidRPr="00BE5E5F" w:rsidR="00260D0A">
        <w:rPr>
          <w:rFonts w:ascii="Times New Roman" w:hAnsi="Times New Roman"/>
          <w:sz w:val="26"/>
          <w:szCs w:val="26"/>
        </w:rPr>
        <w:t>sarmite.mickevica@izm.gov.lv</w:t>
      </w:r>
      <w:r w:rsidRPr="00BE5E5F" w:rsidR="00406CEB">
        <w:rPr>
          <w:rFonts w:ascii="Times New Roman" w:hAnsi="Times New Roman"/>
          <w:sz w:val="26"/>
          <w:szCs w:val="26"/>
        </w:rPr>
        <w:t>;</w:t>
      </w:r>
    </w:p>
    <w:p w:rsidR="00CE3BE7" w:rsidRPr="00BE5E5F" w:rsidP="00F83E23" w14:paraId="0059BD41" w14:textId="6CEE447D">
      <w:pPr>
        <w:ind w:firstLine="720"/>
        <w:jc w:val="both"/>
        <w:rPr>
          <w:rStyle w:val="Emphasis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</w:rPr>
      </w:pPr>
      <w:r w:rsidRPr="00BE5E5F">
        <w:rPr>
          <w:rFonts w:ascii="Times New Roman" w:hAnsi="Times New Roman"/>
          <w:sz w:val="26"/>
          <w:szCs w:val="26"/>
        </w:rPr>
        <w:t xml:space="preserve">2.3.2. </w:t>
      </w:r>
      <w:r w:rsidRPr="00BE5E5F" w:rsidR="00260D0A">
        <w:rPr>
          <w:rFonts w:ascii="Times New Roman" w:hAnsi="Times New Roman"/>
          <w:sz w:val="26"/>
          <w:szCs w:val="26"/>
        </w:rPr>
        <w:t>VPC</w:t>
      </w:r>
      <w:r w:rsidRPr="00BE5E5F">
        <w:rPr>
          <w:rFonts w:ascii="Times New Roman" w:hAnsi="Times New Roman"/>
          <w:sz w:val="26"/>
          <w:szCs w:val="26"/>
        </w:rPr>
        <w:t xml:space="preserve"> kontaktpersona ir</w:t>
      </w:r>
      <w:r w:rsidRPr="00BE5E5F">
        <w:rPr>
          <w:rStyle w:val="Emphasis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</w:rPr>
        <w:t xml:space="preserve"> </w:t>
      </w:r>
      <w:r w:rsidRPr="00BE5E5F" w:rsidR="000F7E99">
        <w:rPr>
          <w:rStyle w:val="Emphasis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</w:rPr>
        <w:t xml:space="preserve">VPC </w:t>
      </w:r>
      <w:r w:rsidRPr="00BE5E5F" w:rsidR="00613233">
        <w:rPr>
          <w:rStyle w:val="Emphasis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</w:rPr>
        <w:t>direktors Jānis Grēviņš</w:t>
      </w:r>
      <w:r w:rsidRPr="00BE5E5F" w:rsidR="000F7E99">
        <w:rPr>
          <w:rStyle w:val="Emphasis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</w:rPr>
        <w:t xml:space="preserve">, tālr. nr. 29449638, </w:t>
      </w:r>
      <w:r w:rsidRPr="00BE5E5F" w:rsidR="00613233">
        <w:rPr>
          <w:rStyle w:val="Emphasis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</w:rPr>
        <w:t xml:space="preserve">  </w:t>
      </w:r>
      <w:r w:rsidRPr="00BE5E5F" w:rsidR="000F7E99">
        <w:rPr>
          <w:rStyle w:val="Emphasis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</w:rPr>
        <w:t>e-pasts</w:t>
      </w:r>
      <w:r w:rsidRPr="00BE5E5F" w:rsidR="000F7E99">
        <w:rPr>
          <w:rStyle w:val="Emphasis"/>
          <w:rFonts w:ascii="Times New Roman" w:hAnsi="Times New Roman"/>
          <w:bCs/>
          <w:i w:val="0"/>
          <w:iCs w:val="0"/>
          <w:color w:val="000000" w:themeColor="text1"/>
          <w:sz w:val="26"/>
          <w:szCs w:val="26"/>
          <w:shd w:val="clear" w:color="auto" w:fill="FFFFFF"/>
        </w:rPr>
        <w:t xml:space="preserve">: </w:t>
      </w:r>
      <w:r w:rsidRPr="00BE5E5F" w:rsidR="00E60E7F">
        <w:rPr>
          <w:rStyle w:val="Emphasis"/>
          <w:rFonts w:ascii="Times New Roman" w:hAnsi="Times New Roman"/>
          <w:bCs/>
          <w:i w:val="0"/>
          <w:iCs w:val="0"/>
          <w:color w:val="000000" w:themeColor="text1"/>
          <w:sz w:val="26"/>
          <w:szCs w:val="26"/>
          <w:shd w:val="clear" w:color="auto" w:fill="FFFFFF"/>
        </w:rPr>
        <w:t>janis.grevins@vpc.lv</w:t>
      </w:r>
      <w:r w:rsidRPr="00BE5E5F">
        <w:rPr>
          <w:rStyle w:val="Emphasis"/>
          <w:rFonts w:ascii="Times New Roman" w:hAnsi="Times New Roman"/>
          <w:bCs/>
          <w:i w:val="0"/>
          <w:iCs w:val="0"/>
          <w:color w:val="000000" w:themeColor="text1"/>
          <w:sz w:val="26"/>
          <w:szCs w:val="26"/>
          <w:shd w:val="clear" w:color="auto" w:fill="FFFFFF"/>
        </w:rPr>
        <w:t>.</w:t>
      </w:r>
    </w:p>
    <w:p w:rsidR="00085A76" w:rsidRPr="00BE5E5F" w:rsidP="00F83E23" w14:paraId="49197F73" w14:textId="6D4E4FCE">
      <w:pPr>
        <w:ind w:firstLine="720"/>
        <w:jc w:val="both"/>
        <w:rPr>
          <w:rStyle w:val="Emphasis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</w:rPr>
      </w:pPr>
      <w:r w:rsidRPr="00BE5E5F">
        <w:rPr>
          <w:rStyle w:val="Emphasis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</w:rPr>
        <w:t xml:space="preserve">2.4. </w:t>
      </w:r>
      <w:r w:rsidRPr="00BE5E5F">
        <w:rPr>
          <w:rFonts w:ascii="Times New Roman" w:hAnsi="Times New Roman"/>
          <w:bCs/>
          <w:sz w:val="26"/>
          <w:szCs w:val="26"/>
          <w:shd w:val="clear" w:color="auto" w:fill="FFFFFF"/>
        </w:rPr>
        <w:t>Ja Līguma darbības laikā mainās kād</w:t>
      </w:r>
      <w:r w:rsidR="00312DAB">
        <w:rPr>
          <w:rFonts w:ascii="Times New Roman" w:hAnsi="Times New Roman"/>
          <w:bCs/>
          <w:sz w:val="26"/>
          <w:szCs w:val="26"/>
          <w:shd w:val="clear" w:color="auto" w:fill="FFFFFF"/>
        </w:rPr>
        <w:t>a</w:t>
      </w:r>
      <w:r w:rsidRPr="00BE5E5F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no Līguma 2.3. </w:t>
      </w:r>
      <w:r w:rsidRPr="00BE5E5F" w:rsidR="00304EA9">
        <w:rPr>
          <w:rFonts w:ascii="Times New Roman" w:hAnsi="Times New Roman"/>
          <w:bCs/>
          <w:sz w:val="26"/>
          <w:szCs w:val="26"/>
          <w:shd w:val="clear" w:color="auto" w:fill="FFFFFF"/>
        </w:rPr>
        <w:t>apakš</w:t>
      </w:r>
      <w:r w:rsidRPr="00BE5E5F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punktā minētajām Pušu kontaktpersonām, attiecīgā Puse 3 (trīs) darbdienu laikā </w:t>
      </w:r>
      <w:r w:rsidRPr="00BE5E5F">
        <w:rPr>
          <w:rFonts w:ascii="Times New Roman" w:hAnsi="Times New Roman"/>
          <w:bCs/>
          <w:sz w:val="26"/>
          <w:szCs w:val="26"/>
          <w:shd w:val="clear" w:color="auto" w:fill="FFFFFF"/>
        </w:rPr>
        <w:t>rakstveidā</w:t>
      </w:r>
      <w:r w:rsidRPr="00BE5E5F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informē par to otru Pusi.</w:t>
      </w:r>
    </w:p>
    <w:p w:rsidR="00CE3BE7" w:rsidRPr="00AC1452" w:rsidP="001263F8" w14:paraId="0DBE13B9" w14:textId="77777777">
      <w:pPr>
        <w:spacing w:after="160" w:line="259" w:lineRule="auto"/>
        <w:rPr>
          <w:rFonts w:ascii="Times New Roman" w:hAnsi="Times New Roman"/>
          <w:bCs/>
          <w:sz w:val="26"/>
          <w:szCs w:val="26"/>
        </w:rPr>
      </w:pPr>
    </w:p>
    <w:p w:rsidR="00CE3BE7" w:rsidRPr="00BE5E5F" w:rsidP="00F83E23" w14:paraId="50076105" w14:textId="4418A7D3">
      <w:pPr>
        <w:numPr>
          <w:ilvl w:val="0"/>
          <w:numId w:val="1"/>
        </w:numPr>
        <w:ind w:left="0" w:firstLine="720"/>
        <w:jc w:val="center"/>
        <w:rPr>
          <w:rFonts w:ascii="Times New Roman" w:hAnsi="Times New Roman"/>
          <w:b/>
          <w:sz w:val="26"/>
          <w:szCs w:val="26"/>
        </w:rPr>
      </w:pPr>
      <w:r w:rsidRPr="00BE5E5F">
        <w:rPr>
          <w:rFonts w:ascii="Times New Roman" w:hAnsi="Times New Roman"/>
          <w:b/>
          <w:sz w:val="26"/>
          <w:szCs w:val="26"/>
        </w:rPr>
        <w:t xml:space="preserve">Finansējuma pārskaitīšanas </w:t>
      </w:r>
      <w:r w:rsidRPr="00BE5E5F" w:rsidR="004724C6">
        <w:rPr>
          <w:rFonts w:ascii="Times New Roman" w:hAnsi="Times New Roman"/>
          <w:b/>
          <w:sz w:val="26"/>
          <w:szCs w:val="26"/>
        </w:rPr>
        <w:t xml:space="preserve">un izmantošanas </w:t>
      </w:r>
      <w:r w:rsidRPr="00BE5E5F">
        <w:rPr>
          <w:rFonts w:ascii="Times New Roman" w:hAnsi="Times New Roman"/>
          <w:b/>
          <w:sz w:val="26"/>
          <w:szCs w:val="26"/>
        </w:rPr>
        <w:t xml:space="preserve">kārtība </w:t>
      </w:r>
    </w:p>
    <w:p w:rsidR="00CE3BE7" w:rsidRPr="00BE5E5F" w:rsidP="00F83E23" w14:paraId="4621E998" w14:textId="77777777">
      <w:pPr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CE3BE7" w:rsidRPr="00BE5E5F" w:rsidP="00F83E23" w14:paraId="1E0B4409" w14:textId="4FB61BC0">
      <w:pPr>
        <w:numPr>
          <w:ilvl w:val="1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bCs/>
          <w:sz w:val="26"/>
          <w:szCs w:val="26"/>
        </w:rPr>
      </w:pPr>
      <w:r w:rsidRPr="00BE5E5F">
        <w:rPr>
          <w:rFonts w:ascii="Times New Roman" w:hAnsi="Times New Roman"/>
          <w:bCs/>
          <w:sz w:val="26"/>
          <w:szCs w:val="26"/>
        </w:rPr>
        <w:t>Ministrija pārskaita Finansējumu</w:t>
      </w:r>
      <w:r w:rsidRPr="00BE5E5F" w:rsidR="00DF0EA4">
        <w:rPr>
          <w:rFonts w:ascii="Times New Roman" w:hAnsi="Times New Roman"/>
          <w:bCs/>
          <w:sz w:val="26"/>
          <w:szCs w:val="26"/>
        </w:rPr>
        <w:t xml:space="preserve"> VPC</w:t>
      </w:r>
      <w:r w:rsidRPr="00BE5E5F">
        <w:rPr>
          <w:rFonts w:ascii="Times New Roman" w:hAnsi="Times New Roman"/>
          <w:bCs/>
          <w:sz w:val="26"/>
          <w:szCs w:val="26"/>
        </w:rPr>
        <w:t xml:space="preserve"> Līgumā norādītajā </w:t>
      </w:r>
      <w:r w:rsidRPr="00BE5E5F" w:rsidR="00260D0A">
        <w:rPr>
          <w:rFonts w:ascii="Times New Roman" w:hAnsi="Times New Roman"/>
          <w:bCs/>
          <w:sz w:val="26"/>
          <w:szCs w:val="26"/>
        </w:rPr>
        <w:t>VPC</w:t>
      </w:r>
      <w:r w:rsidRPr="00BE5E5F">
        <w:rPr>
          <w:rFonts w:ascii="Times New Roman" w:hAnsi="Times New Roman"/>
          <w:bCs/>
          <w:sz w:val="26"/>
          <w:szCs w:val="26"/>
        </w:rPr>
        <w:t xml:space="preserve"> </w:t>
      </w:r>
      <w:r w:rsidRPr="00BE5E5F" w:rsidR="00DF0EA4">
        <w:rPr>
          <w:rFonts w:ascii="Times New Roman" w:hAnsi="Times New Roman"/>
          <w:bCs/>
          <w:sz w:val="26"/>
          <w:szCs w:val="26"/>
        </w:rPr>
        <w:t xml:space="preserve">Valsts kases </w:t>
      </w:r>
      <w:r w:rsidRPr="00BE5E5F">
        <w:rPr>
          <w:rFonts w:ascii="Times New Roman" w:hAnsi="Times New Roman"/>
          <w:bCs/>
          <w:sz w:val="26"/>
          <w:szCs w:val="26"/>
        </w:rPr>
        <w:t xml:space="preserve">kontā </w:t>
      </w:r>
      <w:r w:rsidRPr="00BE5E5F" w:rsidR="000D3D28">
        <w:rPr>
          <w:rFonts w:ascii="Times New Roman" w:hAnsi="Times New Roman"/>
          <w:bCs/>
          <w:sz w:val="26"/>
          <w:szCs w:val="26"/>
        </w:rPr>
        <w:t xml:space="preserve">saskaņā ar šādu grafiku: </w:t>
      </w:r>
    </w:p>
    <w:p w:rsidR="000D3D28" w:rsidRPr="00BE5E5F" w:rsidP="000D3D28" w14:paraId="5F5DF58E" w14:textId="00F8F0FA">
      <w:pPr>
        <w:pStyle w:val="ListParagraph"/>
        <w:numPr>
          <w:ilvl w:val="2"/>
          <w:numId w:val="1"/>
        </w:numPr>
        <w:tabs>
          <w:tab w:val="left" w:pos="1134"/>
        </w:tabs>
        <w:jc w:val="both"/>
        <w:rPr>
          <w:rFonts w:ascii="Times New Roman" w:hAnsi="Times New Roman"/>
          <w:bCs/>
          <w:sz w:val="26"/>
          <w:szCs w:val="26"/>
        </w:rPr>
      </w:pPr>
      <w:r w:rsidRPr="00BE5E5F">
        <w:rPr>
          <w:rFonts w:ascii="Times New Roman" w:hAnsi="Times New Roman"/>
          <w:bCs/>
          <w:sz w:val="26"/>
          <w:szCs w:val="26"/>
        </w:rPr>
        <w:t>par 2024. gadu 5 (piecu) darbadienu laikā no Līguma spēkā stāšanās dienas;</w:t>
      </w:r>
    </w:p>
    <w:p w:rsidR="000D3D28" w:rsidRPr="00BE5E5F" w:rsidP="000D3D28" w14:paraId="694161C9" w14:textId="07390AEC">
      <w:pPr>
        <w:pStyle w:val="ListParagraph"/>
        <w:numPr>
          <w:ilvl w:val="2"/>
          <w:numId w:val="1"/>
        </w:numPr>
        <w:tabs>
          <w:tab w:val="left" w:pos="1134"/>
        </w:tabs>
        <w:jc w:val="both"/>
        <w:rPr>
          <w:rFonts w:ascii="Times New Roman" w:hAnsi="Times New Roman"/>
          <w:bCs/>
          <w:sz w:val="26"/>
          <w:szCs w:val="26"/>
        </w:rPr>
      </w:pPr>
      <w:r w:rsidRPr="00BE5E5F">
        <w:rPr>
          <w:rFonts w:ascii="Times New Roman" w:hAnsi="Times New Roman"/>
          <w:bCs/>
          <w:sz w:val="26"/>
          <w:szCs w:val="26"/>
        </w:rPr>
        <w:t>par 2025. gadu līdz 2025. gada 15. janvārim;</w:t>
      </w:r>
    </w:p>
    <w:p w:rsidR="000D3D28" w:rsidRPr="00BE5E5F" w:rsidP="000D3D28" w14:paraId="3264AB7E" w14:textId="6EBDE616">
      <w:pPr>
        <w:pStyle w:val="ListParagraph"/>
        <w:numPr>
          <w:ilvl w:val="2"/>
          <w:numId w:val="1"/>
        </w:numPr>
        <w:tabs>
          <w:tab w:val="left" w:pos="1134"/>
        </w:tabs>
        <w:jc w:val="both"/>
        <w:rPr>
          <w:rFonts w:ascii="Times New Roman" w:hAnsi="Times New Roman"/>
          <w:bCs/>
          <w:sz w:val="26"/>
          <w:szCs w:val="26"/>
        </w:rPr>
      </w:pPr>
      <w:r w:rsidRPr="00BE5E5F">
        <w:rPr>
          <w:rFonts w:ascii="Times New Roman" w:hAnsi="Times New Roman"/>
          <w:bCs/>
          <w:sz w:val="26"/>
          <w:szCs w:val="26"/>
        </w:rPr>
        <w:t>par 2026. gadu līdz 202</w:t>
      </w:r>
      <w:r w:rsidR="004A73F9">
        <w:rPr>
          <w:rFonts w:ascii="Times New Roman" w:hAnsi="Times New Roman"/>
          <w:bCs/>
          <w:sz w:val="26"/>
          <w:szCs w:val="26"/>
        </w:rPr>
        <w:t>6</w:t>
      </w:r>
      <w:r w:rsidRPr="00BE5E5F">
        <w:rPr>
          <w:rFonts w:ascii="Times New Roman" w:hAnsi="Times New Roman"/>
          <w:bCs/>
          <w:sz w:val="26"/>
          <w:szCs w:val="26"/>
        </w:rPr>
        <w:t>. gada 15. janvārim.</w:t>
      </w:r>
    </w:p>
    <w:p w:rsidR="004753B1" w:rsidRPr="00BE5E5F" w:rsidP="004753B1" w14:paraId="40A611E0" w14:textId="77777777">
      <w:pPr>
        <w:pStyle w:val="ListParagraph"/>
        <w:tabs>
          <w:tab w:val="left" w:pos="1134"/>
        </w:tabs>
        <w:ind w:left="1778"/>
        <w:jc w:val="both"/>
        <w:rPr>
          <w:rFonts w:ascii="Times New Roman" w:hAnsi="Times New Roman"/>
          <w:bCs/>
          <w:sz w:val="26"/>
          <w:szCs w:val="26"/>
        </w:rPr>
      </w:pPr>
    </w:p>
    <w:p w:rsidR="004724C6" w:rsidRPr="00BE5E5F" w:rsidP="00EA1A55" w14:paraId="6114C309" w14:textId="453C7C96">
      <w:pPr>
        <w:pStyle w:val="ListParagraph"/>
        <w:numPr>
          <w:ilvl w:val="1"/>
          <w:numId w:val="1"/>
        </w:numPr>
        <w:tabs>
          <w:tab w:val="left" w:pos="1134"/>
        </w:tabs>
        <w:ind w:left="90" w:firstLine="630"/>
        <w:jc w:val="both"/>
        <w:rPr>
          <w:rFonts w:ascii="Times New Roman" w:hAnsi="Times New Roman"/>
          <w:bCs/>
          <w:sz w:val="26"/>
          <w:szCs w:val="26"/>
        </w:rPr>
      </w:pPr>
      <w:r w:rsidRPr="00BE5E5F">
        <w:rPr>
          <w:rFonts w:ascii="Times New Roman" w:hAnsi="Times New Roman"/>
          <w:bCs/>
          <w:sz w:val="26"/>
          <w:szCs w:val="26"/>
        </w:rPr>
        <w:t>Lai nodrošinātu Pakalpojumu centra darbību, VPC ir tiesības Līguma darbības laikā mainīt Finansējuma izlietojumu starp Tāmē norādītājām  pozīcijām, nepārsniedzot kopējo Finansējuma apmēru.</w:t>
      </w:r>
    </w:p>
    <w:p w:rsidR="004724C6" w:rsidRPr="00BE5E5F" w:rsidP="00EA1A55" w14:paraId="5926441A" w14:textId="563FF19B">
      <w:pPr>
        <w:pStyle w:val="ListParagraph"/>
        <w:numPr>
          <w:ilvl w:val="1"/>
          <w:numId w:val="1"/>
        </w:numPr>
        <w:tabs>
          <w:tab w:val="left" w:pos="1134"/>
        </w:tabs>
        <w:ind w:left="90" w:firstLine="630"/>
        <w:jc w:val="both"/>
        <w:rPr>
          <w:rFonts w:ascii="Times New Roman" w:hAnsi="Times New Roman"/>
          <w:bCs/>
          <w:sz w:val="26"/>
          <w:szCs w:val="26"/>
        </w:rPr>
      </w:pPr>
      <w:r w:rsidRPr="00BE5E5F">
        <w:rPr>
          <w:rFonts w:ascii="Times New Roman" w:hAnsi="Times New Roman"/>
          <w:bCs/>
          <w:sz w:val="26"/>
          <w:szCs w:val="26"/>
        </w:rPr>
        <w:t xml:space="preserve">Ja Ministrija konstatē, ka Finansējums vai tā daļa ir izmantota neatbilstoši Līguma noteikumiem, </w:t>
      </w:r>
      <w:r w:rsidRPr="00BE5E5F">
        <w:rPr>
          <w:rFonts w:ascii="Times New Roman" w:hAnsi="Times New Roman"/>
          <w:bCs/>
          <w:sz w:val="26"/>
          <w:szCs w:val="26"/>
        </w:rPr>
        <w:t>VPC pārskaita Ministrijai Līguma noteikumiem neatbilstoši izlietoto Finansējum</w:t>
      </w:r>
      <w:r w:rsidRPr="00BE5E5F">
        <w:rPr>
          <w:rFonts w:ascii="Times New Roman" w:hAnsi="Times New Roman"/>
          <w:bCs/>
          <w:sz w:val="26"/>
          <w:szCs w:val="26"/>
        </w:rPr>
        <w:t>u vai tā daļ</w:t>
      </w:r>
      <w:r w:rsidRPr="00BE5E5F" w:rsidR="000D1651">
        <w:rPr>
          <w:rFonts w:ascii="Times New Roman" w:hAnsi="Times New Roman"/>
          <w:bCs/>
          <w:sz w:val="26"/>
          <w:szCs w:val="26"/>
        </w:rPr>
        <w:t>u</w:t>
      </w:r>
      <w:r w:rsidRPr="00BE5E5F">
        <w:rPr>
          <w:rFonts w:ascii="Times New Roman" w:hAnsi="Times New Roman"/>
          <w:bCs/>
          <w:sz w:val="26"/>
          <w:szCs w:val="26"/>
        </w:rPr>
        <w:t xml:space="preserve"> Ministrijas rakstveida pieprasījumā norādītā termiņā un kārtībā.</w:t>
      </w:r>
    </w:p>
    <w:p w:rsidR="004724C6" w:rsidRPr="00BE5E5F" w:rsidP="004724C6" w14:paraId="3C06C5B2" w14:textId="319BFA08">
      <w:pPr>
        <w:pStyle w:val="ListParagraph"/>
        <w:numPr>
          <w:ilvl w:val="1"/>
          <w:numId w:val="1"/>
        </w:numPr>
        <w:tabs>
          <w:tab w:val="left" w:pos="1134"/>
        </w:tabs>
        <w:ind w:left="90" w:firstLine="630"/>
        <w:jc w:val="both"/>
        <w:rPr>
          <w:rFonts w:ascii="Times New Roman" w:hAnsi="Times New Roman"/>
          <w:bCs/>
          <w:sz w:val="26"/>
          <w:szCs w:val="26"/>
        </w:rPr>
      </w:pPr>
      <w:bookmarkStart w:id="2" w:name="_Hlk156916155"/>
      <w:r w:rsidRPr="00BE5E5F">
        <w:rPr>
          <w:rFonts w:ascii="Times New Roman" w:hAnsi="Times New Roman"/>
          <w:bCs/>
          <w:sz w:val="26"/>
          <w:szCs w:val="26"/>
        </w:rPr>
        <w:t xml:space="preserve">Finansējuma daļu, kas nav izlietota kārtējā gadā, VPC pārskaita Ministrijai līdz </w:t>
      </w:r>
      <w:r w:rsidR="00312DAB">
        <w:rPr>
          <w:rFonts w:ascii="Times New Roman" w:hAnsi="Times New Roman"/>
          <w:bCs/>
          <w:sz w:val="26"/>
          <w:szCs w:val="26"/>
        </w:rPr>
        <w:t xml:space="preserve">šā </w:t>
      </w:r>
      <w:r w:rsidRPr="00BE5E5F">
        <w:rPr>
          <w:rFonts w:ascii="Times New Roman" w:hAnsi="Times New Roman"/>
          <w:bCs/>
          <w:sz w:val="26"/>
          <w:szCs w:val="26"/>
        </w:rPr>
        <w:t>attiecīgā</w:t>
      </w:r>
      <w:r w:rsidR="00312DAB">
        <w:rPr>
          <w:rFonts w:ascii="Times New Roman" w:hAnsi="Times New Roman"/>
          <w:bCs/>
          <w:sz w:val="26"/>
          <w:szCs w:val="26"/>
        </w:rPr>
        <w:t xml:space="preserve"> kārtējā</w:t>
      </w:r>
      <w:r w:rsidRPr="00BE5E5F">
        <w:rPr>
          <w:rFonts w:ascii="Times New Roman" w:hAnsi="Times New Roman"/>
          <w:bCs/>
          <w:sz w:val="26"/>
          <w:szCs w:val="26"/>
        </w:rPr>
        <w:t xml:space="preserve"> gada 20. decembrim, informējot par </w:t>
      </w:r>
      <w:r w:rsidR="0019399A">
        <w:rPr>
          <w:rFonts w:ascii="Times New Roman" w:hAnsi="Times New Roman"/>
          <w:bCs/>
          <w:sz w:val="26"/>
          <w:szCs w:val="26"/>
        </w:rPr>
        <w:t>neizlietot</w:t>
      </w:r>
      <w:r w:rsidR="00D0451C">
        <w:rPr>
          <w:rFonts w:ascii="Times New Roman" w:hAnsi="Times New Roman"/>
          <w:bCs/>
          <w:sz w:val="26"/>
          <w:szCs w:val="26"/>
        </w:rPr>
        <w:t>o</w:t>
      </w:r>
      <w:r w:rsidR="0019399A">
        <w:rPr>
          <w:rFonts w:ascii="Times New Roman" w:hAnsi="Times New Roman"/>
          <w:bCs/>
          <w:sz w:val="26"/>
          <w:szCs w:val="26"/>
        </w:rPr>
        <w:t xml:space="preserve"> Finansējuma daļu </w:t>
      </w:r>
      <w:r w:rsidRPr="00BE5E5F">
        <w:rPr>
          <w:rFonts w:ascii="Times New Roman" w:hAnsi="Times New Roman"/>
          <w:bCs/>
          <w:sz w:val="26"/>
          <w:szCs w:val="26"/>
        </w:rPr>
        <w:t xml:space="preserve">Ministriju </w:t>
      </w:r>
      <w:r w:rsidRPr="00BE5E5F">
        <w:rPr>
          <w:rFonts w:ascii="Times New Roman" w:hAnsi="Times New Roman"/>
          <w:bCs/>
          <w:sz w:val="26"/>
          <w:szCs w:val="26"/>
        </w:rPr>
        <w:t>rakstveidā</w:t>
      </w:r>
      <w:r w:rsidRPr="00BE5E5F">
        <w:rPr>
          <w:rFonts w:ascii="Times New Roman" w:hAnsi="Times New Roman"/>
          <w:bCs/>
          <w:sz w:val="26"/>
          <w:szCs w:val="26"/>
        </w:rPr>
        <w:t xml:space="preserve"> ne vēlāk kā līdz </w:t>
      </w:r>
      <w:r w:rsidR="00312DAB">
        <w:rPr>
          <w:rFonts w:ascii="Times New Roman" w:hAnsi="Times New Roman"/>
          <w:bCs/>
          <w:sz w:val="26"/>
          <w:szCs w:val="26"/>
        </w:rPr>
        <w:t xml:space="preserve">šā </w:t>
      </w:r>
      <w:r w:rsidRPr="00BE5E5F">
        <w:rPr>
          <w:rFonts w:ascii="Times New Roman" w:hAnsi="Times New Roman"/>
          <w:bCs/>
          <w:sz w:val="26"/>
          <w:szCs w:val="26"/>
        </w:rPr>
        <w:t xml:space="preserve">attiecīgā </w:t>
      </w:r>
      <w:r w:rsidR="00312DAB">
        <w:rPr>
          <w:rFonts w:ascii="Times New Roman" w:hAnsi="Times New Roman"/>
          <w:bCs/>
          <w:sz w:val="26"/>
          <w:szCs w:val="26"/>
        </w:rPr>
        <w:t xml:space="preserve">kārtējā </w:t>
      </w:r>
      <w:r w:rsidRPr="00BE5E5F">
        <w:rPr>
          <w:rFonts w:ascii="Times New Roman" w:hAnsi="Times New Roman"/>
          <w:bCs/>
          <w:sz w:val="26"/>
          <w:szCs w:val="26"/>
        </w:rPr>
        <w:t>gada 15. decembrim.</w:t>
      </w:r>
    </w:p>
    <w:bookmarkEnd w:id="2"/>
    <w:p w:rsidR="00B36CE4" w:rsidRPr="00AC1452" w:rsidP="001263F8" w14:paraId="509AE9D2" w14:textId="77777777">
      <w:pPr>
        <w:spacing w:after="160" w:line="259" w:lineRule="auto"/>
        <w:rPr>
          <w:rFonts w:ascii="Times New Roman" w:hAnsi="Times New Roman"/>
          <w:bCs/>
          <w:sz w:val="26"/>
          <w:szCs w:val="26"/>
        </w:rPr>
      </w:pPr>
    </w:p>
    <w:p w:rsidR="00CE3BE7" w:rsidRPr="00BE5E5F" w:rsidP="00CE3BE7" w14:paraId="2F21D2FB" w14:textId="039A6EFD">
      <w:pPr>
        <w:pStyle w:val="BodyTextIndent3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sz w:val="26"/>
          <w:szCs w:val="26"/>
        </w:rPr>
      </w:pPr>
      <w:r w:rsidRPr="00BE5E5F">
        <w:rPr>
          <w:b/>
          <w:sz w:val="26"/>
          <w:szCs w:val="26"/>
        </w:rPr>
        <w:t>Atskaišu un pārskatu sniegšanas kārtība</w:t>
      </w:r>
    </w:p>
    <w:p w:rsidR="00CE3BE7" w:rsidRPr="00BE5E5F" w:rsidP="00CE3BE7" w14:paraId="3FA7C66B" w14:textId="77777777">
      <w:pPr>
        <w:pStyle w:val="BodyTextIndent3"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sz w:val="26"/>
          <w:szCs w:val="26"/>
          <w:lang w:eastAsia="en-US"/>
        </w:rPr>
      </w:pPr>
    </w:p>
    <w:p w:rsidR="00D61B03" w:rsidRPr="00BE5E5F" w:rsidP="002636ED" w14:paraId="058F6C9A" w14:textId="33BAE783">
      <w:pPr>
        <w:pStyle w:val="BodyTextIndent3"/>
        <w:overflowPunct w:val="0"/>
        <w:autoSpaceDE w:val="0"/>
        <w:autoSpaceDN w:val="0"/>
        <w:adjustRightInd w:val="0"/>
        <w:spacing w:after="0"/>
        <w:ind w:left="0" w:firstLine="720"/>
        <w:jc w:val="both"/>
        <w:textAlignment w:val="baseline"/>
        <w:rPr>
          <w:sz w:val="26"/>
          <w:szCs w:val="26"/>
          <w:lang w:eastAsia="en-US"/>
        </w:rPr>
      </w:pPr>
      <w:r w:rsidRPr="00BE5E5F">
        <w:rPr>
          <w:sz w:val="26"/>
          <w:szCs w:val="26"/>
          <w:lang w:eastAsia="en-US"/>
        </w:rPr>
        <w:t xml:space="preserve">4.1. </w:t>
      </w:r>
      <w:r w:rsidRPr="00BE5E5F" w:rsidR="0007131D">
        <w:rPr>
          <w:sz w:val="26"/>
          <w:szCs w:val="26"/>
          <w:lang w:eastAsia="en-US"/>
        </w:rPr>
        <w:t xml:space="preserve">VPC </w:t>
      </w:r>
      <w:r w:rsidRPr="00BE5E5F">
        <w:rPr>
          <w:sz w:val="26"/>
          <w:szCs w:val="26"/>
          <w:lang w:eastAsia="en-US"/>
        </w:rPr>
        <w:t xml:space="preserve">iesniedz Ministrijā </w:t>
      </w:r>
      <w:r w:rsidRPr="00BE5E5F" w:rsidR="00257DB7">
        <w:rPr>
          <w:sz w:val="26"/>
          <w:szCs w:val="26"/>
          <w:lang w:eastAsia="en-US"/>
        </w:rPr>
        <w:t xml:space="preserve">informatīvo </w:t>
      </w:r>
      <w:r w:rsidRPr="00BE5E5F">
        <w:rPr>
          <w:sz w:val="26"/>
          <w:szCs w:val="26"/>
          <w:lang w:eastAsia="en-US"/>
        </w:rPr>
        <w:t>atskaiti par Uzdevum</w:t>
      </w:r>
      <w:r w:rsidRPr="00BE5E5F" w:rsidR="002940B4">
        <w:rPr>
          <w:sz w:val="26"/>
          <w:szCs w:val="26"/>
          <w:lang w:eastAsia="en-US"/>
        </w:rPr>
        <w:t>a</w:t>
      </w:r>
      <w:r w:rsidRPr="00BE5E5F">
        <w:rPr>
          <w:sz w:val="26"/>
          <w:szCs w:val="26"/>
          <w:lang w:eastAsia="en-US"/>
        </w:rPr>
        <w:t xml:space="preserve"> izpild</w:t>
      </w:r>
      <w:r w:rsidRPr="00BE5E5F" w:rsidR="002940B4">
        <w:rPr>
          <w:sz w:val="26"/>
          <w:szCs w:val="26"/>
          <w:lang w:eastAsia="en-US"/>
        </w:rPr>
        <w:t>es gaitu</w:t>
      </w:r>
      <w:r w:rsidRPr="00BE5E5F" w:rsidR="00257DB7">
        <w:rPr>
          <w:sz w:val="26"/>
          <w:szCs w:val="26"/>
          <w:lang w:eastAsia="en-US"/>
        </w:rPr>
        <w:t xml:space="preserve"> </w:t>
      </w:r>
      <w:r w:rsidRPr="00BE5E5F">
        <w:rPr>
          <w:sz w:val="26"/>
          <w:szCs w:val="26"/>
          <w:lang w:eastAsia="en-US"/>
        </w:rPr>
        <w:t xml:space="preserve">  saskaņā ar šādu grafiku:</w:t>
      </w:r>
    </w:p>
    <w:p w:rsidR="00D61B03" w:rsidRPr="00BE5E5F" w:rsidP="002636ED" w14:paraId="6A45F4CF" w14:textId="49FCCEB2">
      <w:pPr>
        <w:pStyle w:val="BodyTextIndent3"/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sz w:val="26"/>
          <w:szCs w:val="26"/>
          <w:lang w:eastAsia="en-US"/>
        </w:rPr>
      </w:pPr>
      <w:r w:rsidRPr="00BE5E5F">
        <w:rPr>
          <w:sz w:val="26"/>
          <w:szCs w:val="26"/>
          <w:lang w:eastAsia="en-US"/>
        </w:rPr>
        <w:t>4</w:t>
      </w:r>
      <w:r w:rsidRPr="00BE5E5F">
        <w:rPr>
          <w:sz w:val="26"/>
          <w:szCs w:val="26"/>
          <w:lang w:eastAsia="en-US"/>
        </w:rPr>
        <w:t>.1.</w:t>
      </w:r>
      <w:r w:rsidRPr="00BE5E5F" w:rsidR="00D1386E">
        <w:rPr>
          <w:sz w:val="26"/>
          <w:szCs w:val="26"/>
          <w:lang w:eastAsia="en-US"/>
        </w:rPr>
        <w:t>1.</w:t>
      </w:r>
      <w:r w:rsidRPr="00BE5E5F">
        <w:rPr>
          <w:sz w:val="26"/>
          <w:szCs w:val="26"/>
          <w:lang w:eastAsia="en-US"/>
        </w:rPr>
        <w:t xml:space="preserve"> līdz 2024. gada 15.jūlijam par laikposmu no Līguma spēkā stāšanās dienas līdz 2024.gada 30.jūnijam;</w:t>
      </w:r>
    </w:p>
    <w:p w:rsidR="00D61B03" w:rsidRPr="00BE5E5F" w:rsidP="002636ED" w14:paraId="7B1A952B" w14:textId="428F2292">
      <w:pPr>
        <w:pStyle w:val="BodyTextIndent3"/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sz w:val="26"/>
          <w:szCs w:val="26"/>
          <w:lang w:eastAsia="en-US"/>
        </w:rPr>
      </w:pPr>
      <w:r w:rsidRPr="00BE5E5F">
        <w:rPr>
          <w:sz w:val="26"/>
          <w:szCs w:val="26"/>
          <w:lang w:eastAsia="en-US"/>
        </w:rPr>
        <w:t>4</w:t>
      </w:r>
      <w:r w:rsidRPr="00BE5E5F">
        <w:rPr>
          <w:sz w:val="26"/>
          <w:szCs w:val="26"/>
          <w:lang w:eastAsia="en-US"/>
        </w:rPr>
        <w:t>.</w:t>
      </w:r>
      <w:r w:rsidRPr="00BE5E5F" w:rsidR="00D1386E">
        <w:rPr>
          <w:sz w:val="26"/>
          <w:szCs w:val="26"/>
          <w:lang w:eastAsia="en-US"/>
        </w:rPr>
        <w:t>1.</w:t>
      </w:r>
      <w:r w:rsidRPr="00BE5E5F">
        <w:rPr>
          <w:sz w:val="26"/>
          <w:szCs w:val="26"/>
          <w:lang w:eastAsia="en-US"/>
        </w:rPr>
        <w:t>2. līdz 2025.gada 15.janvārim par laikposmu no 2024.gada 1.jūlija līdz 2024.gada 31.decembrim;</w:t>
      </w:r>
    </w:p>
    <w:p w:rsidR="00D61B03" w:rsidRPr="00BE5E5F" w:rsidP="002636ED" w14:paraId="45D980EA" w14:textId="6CAA0FFA">
      <w:pPr>
        <w:pStyle w:val="BodyTextIndent3"/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sz w:val="26"/>
          <w:szCs w:val="26"/>
          <w:lang w:eastAsia="en-US"/>
        </w:rPr>
      </w:pPr>
      <w:r w:rsidRPr="00BE5E5F">
        <w:rPr>
          <w:sz w:val="26"/>
          <w:szCs w:val="26"/>
          <w:lang w:eastAsia="en-US"/>
        </w:rPr>
        <w:t>4</w:t>
      </w:r>
      <w:r w:rsidRPr="00BE5E5F">
        <w:rPr>
          <w:sz w:val="26"/>
          <w:szCs w:val="26"/>
          <w:lang w:eastAsia="en-US"/>
        </w:rPr>
        <w:t>.</w:t>
      </w:r>
      <w:r w:rsidRPr="00BE5E5F" w:rsidR="00D1386E">
        <w:rPr>
          <w:sz w:val="26"/>
          <w:szCs w:val="26"/>
          <w:lang w:eastAsia="en-US"/>
        </w:rPr>
        <w:t>1.</w:t>
      </w:r>
      <w:r w:rsidRPr="00BE5E5F">
        <w:rPr>
          <w:sz w:val="26"/>
          <w:szCs w:val="26"/>
          <w:lang w:eastAsia="en-US"/>
        </w:rPr>
        <w:t>3. līdz 2025.gada 15.jūlijam par laikposmu no 2025.gada 1.janvāra līdz 2025.gada 30.jūnijam;</w:t>
      </w:r>
    </w:p>
    <w:p w:rsidR="00D61B03" w:rsidRPr="00BE5E5F" w:rsidP="002636ED" w14:paraId="4433793C" w14:textId="0860E89E">
      <w:pPr>
        <w:pStyle w:val="BodyTextIndent3"/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sz w:val="26"/>
          <w:szCs w:val="26"/>
          <w:lang w:eastAsia="en-US"/>
        </w:rPr>
      </w:pPr>
      <w:r w:rsidRPr="00BE5E5F">
        <w:rPr>
          <w:sz w:val="26"/>
          <w:szCs w:val="26"/>
          <w:lang w:eastAsia="en-US"/>
        </w:rPr>
        <w:t>4</w:t>
      </w:r>
      <w:r w:rsidRPr="00BE5E5F">
        <w:rPr>
          <w:sz w:val="26"/>
          <w:szCs w:val="26"/>
          <w:lang w:eastAsia="en-US"/>
        </w:rPr>
        <w:t>.</w:t>
      </w:r>
      <w:r w:rsidRPr="00BE5E5F" w:rsidR="00D1386E">
        <w:rPr>
          <w:sz w:val="26"/>
          <w:szCs w:val="26"/>
          <w:lang w:eastAsia="en-US"/>
        </w:rPr>
        <w:t>1.</w:t>
      </w:r>
      <w:r w:rsidRPr="00BE5E5F">
        <w:rPr>
          <w:sz w:val="26"/>
          <w:szCs w:val="26"/>
          <w:lang w:eastAsia="en-US"/>
        </w:rPr>
        <w:t>4. līdz 2026.gada 15.janvārim par laikposmu no 2025.gada 1.jūlija līdz 2025.gada 31.decembrim;</w:t>
      </w:r>
    </w:p>
    <w:p w:rsidR="006513D7" w:rsidRPr="00BE5E5F" w:rsidP="002636ED" w14:paraId="4AD1592E" w14:textId="77777777">
      <w:pPr>
        <w:pStyle w:val="BodyTextIndent3"/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sz w:val="26"/>
          <w:szCs w:val="26"/>
          <w:lang w:eastAsia="en-US"/>
        </w:rPr>
      </w:pPr>
      <w:r w:rsidRPr="00BE5E5F">
        <w:rPr>
          <w:sz w:val="26"/>
          <w:szCs w:val="26"/>
          <w:lang w:eastAsia="en-US"/>
        </w:rPr>
        <w:t>4</w:t>
      </w:r>
      <w:r w:rsidRPr="00BE5E5F" w:rsidR="00D61B03">
        <w:rPr>
          <w:sz w:val="26"/>
          <w:szCs w:val="26"/>
          <w:lang w:eastAsia="en-US"/>
        </w:rPr>
        <w:t>.</w:t>
      </w:r>
      <w:r w:rsidRPr="00BE5E5F" w:rsidR="00D1386E">
        <w:rPr>
          <w:sz w:val="26"/>
          <w:szCs w:val="26"/>
          <w:lang w:eastAsia="en-US"/>
        </w:rPr>
        <w:t>1.</w:t>
      </w:r>
      <w:r w:rsidRPr="00BE5E5F" w:rsidR="00D61B03">
        <w:rPr>
          <w:sz w:val="26"/>
          <w:szCs w:val="26"/>
          <w:lang w:eastAsia="en-US"/>
        </w:rPr>
        <w:t>5. līdz 2026.gada 15.jūlijam par laikposmu no 2026.gada 1.janvāra līdz 2026.gada 30.jūnijam</w:t>
      </w:r>
      <w:r w:rsidRPr="00BE5E5F">
        <w:rPr>
          <w:sz w:val="26"/>
          <w:szCs w:val="26"/>
          <w:lang w:eastAsia="en-US"/>
        </w:rPr>
        <w:t>;</w:t>
      </w:r>
    </w:p>
    <w:p w:rsidR="002636ED" w:rsidRPr="00BE5E5F" w:rsidP="002636ED" w14:paraId="585EBA96" w14:textId="55A58760">
      <w:pPr>
        <w:pStyle w:val="BodyTextIndent3"/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sz w:val="26"/>
          <w:szCs w:val="26"/>
          <w:lang w:eastAsia="en-US"/>
        </w:rPr>
      </w:pPr>
      <w:r w:rsidRPr="00BE5E5F">
        <w:rPr>
          <w:sz w:val="26"/>
          <w:szCs w:val="26"/>
          <w:lang w:eastAsia="en-US"/>
        </w:rPr>
        <w:t xml:space="preserve">4.1.6. </w:t>
      </w:r>
      <w:r w:rsidRPr="00BE5E5F" w:rsidR="00FA6E8C">
        <w:rPr>
          <w:sz w:val="26"/>
          <w:szCs w:val="26"/>
          <w:lang w:eastAsia="en-US"/>
        </w:rPr>
        <w:t xml:space="preserve">līdz 2027.gada </w:t>
      </w:r>
      <w:r w:rsidRPr="00BE5E5F" w:rsidR="00085A76">
        <w:rPr>
          <w:sz w:val="26"/>
          <w:szCs w:val="26"/>
          <w:lang w:eastAsia="en-US"/>
        </w:rPr>
        <w:t>3</w:t>
      </w:r>
      <w:r w:rsidRPr="00BE5E5F" w:rsidR="00FA6E8C">
        <w:rPr>
          <w:sz w:val="26"/>
          <w:szCs w:val="26"/>
          <w:lang w:eastAsia="en-US"/>
        </w:rPr>
        <w:t xml:space="preserve">1.janvārim par laikposmu no </w:t>
      </w:r>
      <w:r w:rsidRPr="00BE5E5F" w:rsidR="000C19B3">
        <w:rPr>
          <w:sz w:val="26"/>
          <w:szCs w:val="26"/>
          <w:lang w:eastAsia="en-US"/>
        </w:rPr>
        <w:t>Līguma spēkā stāšanās dienas līdz 2026. gada 31. decembrim (noslēdzošā informatīvā atskaite)</w:t>
      </w:r>
      <w:r w:rsidRPr="00BE5E5F" w:rsidR="00D61B03">
        <w:rPr>
          <w:sz w:val="26"/>
          <w:szCs w:val="26"/>
          <w:lang w:eastAsia="en-US"/>
        </w:rPr>
        <w:t>.</w:t>
      </w:r>
    </w:p>
    <w:p w:rsidR="002636ED" w:rsidRPr="00BE5E5F" w:rsidP="002636ED" w14:paraId="1EF16A99" w14:textId="77777777">
      <w:pPr>
        <w:pStyle w:val="BodyTextIndent3"/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sz w:val="26"/>
          <w:szCs w:val="26"/>
          <w:lang w:eastAsia="en-US"/>
        </w:rPr>
      </w:pPr>
    </w:p>
    <w:p w:rsidR="00D1386E" w:rsidRPr="00BE5E5F" w:rsidP="002636ED" w14:paraId="327A2ADF" w14:textId="14535A69">
      <w:pPr>
        <w:pStyle w:val="BodyTextIndent3"/>
        <w:overflowPunct w:val="0"/>
        <w:autoSpaceDE w:val="0"/>
        <w:autoSpaceDN w:val="0"/>
        <w:adjustRightInd w:val="0"/>
        <w:spacing w:after="0"/>
        <w:ind w:left="0" w:firstLine="720"/>
        <w:jc w:val="both"/>
        <w:textAlignment w:val="baseline"/>
        <w:rPr>
          <w:sz w:val="26"/>
          <w:szCs w:val="26"/>
          <w:lang w:eastAsia="en-US"/>
        </w:rPr>
      </w:pPr>
      <w:r w:rsidRPr="00BE5E5F">
        <w:rPr>
          <w:sz w:val="26"/>
          <w:szCs w:val="26"/>
          <w:lang w:eastAsia="en-US"/>
        </w:rPr>
        <w:t>4.2. Kopā ar Līguma 4.1.2. un 4.1.4. apakšpunkt</w:t>
      </w:r>
      <w:r w:rsidR="00312DAB">
        <w:rPr>
          <w:sz w:val="26"/>
          <w:szCs w:val="26"/>
          <w:lang w:eastAsia="en-US"/>
        </w:rPr>
        <w:t>ā</w:t>
      </w:r>
      <w:r w:rsidRPr="00BE5E5F">
        <w:rPr>
          <w:sz w:val="26"/>
          <w:szCs w:val="26"/>
          <w:lang w:eastAsia="en-US"/>
        </w:rPr>
        <w:t xml:space="preserve"> paredzēt</w:t>
      </w:r>
      <w:r w:rsidR="00312DAB">
        <w:rPr>
          <w:sz w:val="26"/>
          <w:szCs w:val="26"/>
          <w:lang w:eastAsia="en-US"/>
        </w:rPr>
        <w:t>o</w:t>
      </w:r>
      <w:r w:rsidRPr="00BE5E5F">
        <w:rPr>
          <w:sz w:val="26"/>
          <w:szCs w:val="26"/>
          <w:lang w:eastAsia="en-US"/>
        </w:rPr>
        <w:t xml:space="preserve"> atskait</w:t>
      </w:r>
      <w:r w:rsidR="00312DAB">
        <w:rPr>
          <w:sz w:val="26"/>
          <w:szCs w:val="26"/>
          <w:lang w:eastAsia="en-US"/>
        </w:rPr>
        <w:t>i</w:t>
      </w:r>
      <w:r w:rsidRPr="00BE5E5F">
        <w:rPr>
          <w:sz w:val="26"/>
          <w:szCs w:val="26"/>
          <w:lang w:eastAsia="en-US"/>
        </w:rPr>
        <w:t xml:space="preserve"> VPC iesniedz Ministrijā arī aktualizētu VPC darbības plānu 2024.-2026. gadam.</w:t>
      </w:r>
    </w:p>
    <w:p w:rsidR="00D1386E" w:rsidRPr="00BE5E5F" w:rsidP="00F83E23" w14:paraId="7FA865E5" w14:textId="77777777">
      <w:pPr>
        <w:pStyle w:val="BodyTextIndent3"/>
        <w:overflowPunct w:val="0"/>
        <w:autoSpaceDE w:val="0"/>
        <w:autoSpaceDN w:val="0"/>
        <w:adjustRightInd w:val="0"/>
        <w:spacing w:after="0"/>
        <w:ind w:left="0" w:firstLine="720"/>
        <w:jc w:val="both"/>
        <w:textAlignment w:val="baseline"/>
        <w:rPr>
          <w:sz w:val="26"/>
          <w:szCs w:val="26"/>
          <w:lang w:eastAsia="en-US"/>
        </w:rPr>
      </w:pPr>
    </w:p>
    <w:p w:rsidR="006513D7" w:rsidRPr="00BE5E5F" w:rsidP="00AC1452" w14:paraId="6884C56E" w14:textId="5C93FF3B">
      <w:pPr>
        <w:pStyle w:val="BodyTextIndent3"/>
        <w:overflowPunct w:val="0"/>
        <w:autoSpaceDE w:val="0"/>
        <w:autoSpaceDN w:val="0"/>
        <w:adjustRightInd w:val="0"/>
        <w:ind w:firstLine="437"/>
        <w:jc w:val="both"/>
        <w:textAlignment w:val="baseline"/>
        <w:rPr>
          <w:sz w:val="26"/>
          <w:szCs w:val="26"/>
        </w:rPr>
      </w:pPr>
      <w:r w:rsidRPr="00BE5E5F">
        <w:rPr>
          <w:sz w:val="26"/>
          <w:szCs w:val="26"/>
          <w:lang w:eastAsia="en-US"/>
        </w:rPr>
        <w:t>4.</w:t>
      </w:r>
      <w:r w:rsidRPr="00BE5E5F" w:rsidR="00EC2DE1">
        <w:rPr>
          <w:sz w:val="26"/>
          <w:szCs w:val="26"/>
          <w:lang w:eastAsia="en-US"/>
        </w:rPr>
        <w:t>3</w:t>
      </w:r>
      <w:r w:rsidRPr="00BE5E5F">
        <w:rPr>
          <w:sz w:val="26"/>
          <w:szCs w:val="26"/>
          <w:lang w:eastAsia="en-US"/>
        </w:rPr>
        <w:t xml:space="preserve">. </w:t>
      </w:r>
      <w:r w:rsidRPr="00BE5E5F">
        <w:rPr>
          <w:sz w:val="26"/>
          <w:szCs w:val="26"/>
          <w:lang w:eastAsia="en-US"/>
        </w:rPr>
        <w:t>VPC iesniedz Ministrijā VPC parakstītu pārskatu par Finansējuma</w:t>
      </w:r>
      <w:r w:rsidRPr="00BE5E5F">
        <w:rPr>
          <w:sz w:val="26"/>
          <w:szCs w:val="26"/>
        </w:rPr>
        <w:t xml:space="preserve"> izlietojumu atbilstoši Līguma 1.pielikumam un Tāmei, aizpildot Līguma </w:t>
      </w:r>
      <w:r w:rsidR="00312DAB">
        <w:rPr>
          <w:sz w:val="26"/>
          <w:szCs w:val="26"/>
        </w:rPr>
        <w:t>3</w:t>
      </w:r>
      <w:r w:rsidRPr="00BE5E5F">
        <w:rPr>
          <w:sz w:val="26"/>
          <w:szCs w:val="26"/>
        </w:rPr>
        <w:t>. pielikumu “</w:t>
      </w:r>
      <w:r w:rsidRPr="00835483" w:rsidR="00835483">
        <w:rPr>
          <w:sz w:val="26"/>
          <w:szCs w:val="26"/>
        </w:rPr>
        <w:t>PĀRSKATS</w:t>
      </w:r>
      <w:r w:rsidR="00835483">
        <w:rPr>
          <w:sz w:val="26"/>
          <w:szCs w:val="26"/>
        </w:rPr>
        <w:t xml:space="preserve"> </w:t>
      </w:r>
      <w:r w:rsidRPr="00835483" w:rsidR="00835483">
        <w:rPr>
          <w:sz w:val="26"/>
          <w:szCs w:val="26"/>
        </w:rPr>
        <w:t xml:space="preserve">par Finansējuma izlietojumu Vienotā augstākās izglītības un zinātnes informācijas tehnoloģijas koplietošanas pakalpojumu centra </w:t>
      </w:r>
      <w:r w:rsidRPr="00835483" w:rsidR="00FF6DDD">
        <w:rPr>
          <w:sz w:val="26"/>
          <w:szCs w:val="26"/>
        </w:rPr>
        <w:t>uzturēšanai</w:t>
      </w:r>
      <w:r w:rsidR="00FF6DDD">
        <w:rPr>
          <w:sz w:val="26"/>
          <w:szCs w:val="26"/>
        </w:rPr>
        <w:t> </w:t>
      </w:r>
      <w:r w:rsidRPr="00835483" w:rsidR="00835483">
        <w:rPr>
          <w:sz w:val="26"/>
          <w:szCs w:val="26"/>
        </w:rPr>
        <w:t>______. gadā</w:t>
      </w:r>
      <w:r w:rsidRPr="00BE5E5F">
        <w:rPr>
          <w:sz w:val="26"/>
          <w:szCs w:val="26"/>
        </w:rPr>
        <w:t>” (turpmāk – Pārskats) saskaņā ar šādu grafiku:</w:t>
      </w:r>
    </w:p>
    <w:p w:rsidR="006513D7" w:rsidRPr="00BE5E5F" w:rsidP="006513D7" w14:paraId="426531B7" w14:textId="330DEABE">
      <w:pPr>
        <w:pStyle w:val="BodyTextIndent3"/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sz w:val="26"/>
          <w:szCs w:val="26"/>
          <w:lang w:eastAsia="en-US"/>
        </w:rPr>
      </w:pPr>
      <w:r w:rsidRPr="00BE5E5F">
        <w:rPr>
          <w:sz w:val="26"/>
          <w:szCs w:val="26"/>
          <w:lang w:eastAsia="en-US"/>
        </w:rPr>
        <w:t>4.3.1. līdz 2025.gada 15.janvārim par laikposmu no Līguma spēkā stāšanās dienas līdz 2024.gada 31.decembrim;</w:t>
      </w:r>
    </w:p>
    <w:p w:rsidR="006513D7" w:rsidRPr="00BE5E5F" w:rsidP="006513D7" w14:paraId="59239DEF" w14:textId="6C857D9A">
      <w:pPr>
        <w:pStyle w:val="BodyTextIndent3"/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sz w:val="26"/>
          <w:szCs w:val="26"/>
          <w:lang w:eastAsia="en-US"/>
        </w:rPr>
      </w:pPr>
      <w:r w:rsidRPr="00BE5E5F">
        <w:rPr>
          <w:sz w:val="26"/>
          <w:szCs w:val="26"/>
          <w:lang w:eastAsia="en-US"/>
        </w:rPr>
        <w:t>4.3.2. līdz 2026.gada 15.janvārim par laikposmu no 2025.gada 1.janvāra līdz 2025.gada 31.decembrim;</w:t>
      </w:r>
    </w:p>
    <w:p w:rsidR="006513D7" w:rsidRPr="00BE5E5F" w:rsidP="00B26E16" w14:paraId="210D1B60" w14:textId="006A925E">
      <w:pPr>
        <w:pStyle w:val="BodyTextIndent3"/>
        <w:overflowPunct w:val="0"/>
        <w:autoSpaceDE w:val="0"/>
        <w:autoSpaceDN w:val="0"/>
        <w:adjustRightInd w:val="0"/>
        <w:spacing w:after="0"/>
        <w:ind w:left="270" w:firstLine="720"/>
        <w:jc w:val="both"/>
        <w:textAlignment w:val="baseline"/>
        <w:rPr>
          <w:sz w:val="26"/>
          <w:szCs w:val="26"/>
        </w:rPr>
      </w:pPr>
      <w:r w:rsidRPr="00BE5E5F">
        <w:rPr>
          <w:sz w:val="26"/>
          <w:szCs w:val="26"/>
          <w:lang w:eastAsia="en-US"/>
        </w:rPr>
        <w:t>4.</w:t>
      </w:r>
      <w:r w:rsidRPr="00BE5E5F" w:rsidR="00B26E16">
        <w:rPr>
          <w:sz w:val="26"/>
          <w:szCs w:val="26"/>
          <w:lang w:eastAsia="en-US"/>
        </w:rPr>
        <w:t>3</w:t>
      </w:r>
      <w:r w:rsidRPr="00BE5E5F">
        <w:rPr>
          <w:sz w:val="26"/>
          <w:szCs w:val="26"/>
          <w:lang w:eastAsia="en-US"/>
        </w:rPr>
        <w:t>.</w:t>
      </w:r>
      <w:r w:rsidRPr="00BE5E5F" w:rsidR="00B26E16">
        <w:rPr>
          <w:sz w:val="26"/>
          <w:szCs w:val="26"/>
          <w:lang w:eastAsia="en-US"/>
        </w:rPr>
        <w:t>3</w:t>
      </w:r>
      <w:r w:rsidRPr="00BE5E5F">
        <w:rPr>
          <w:sz w:val="26"/>
          <w:szCs w:val="26"/>
          <w:lang w:eastAsia="en-US"/>
        </w:rPr>
        <w:t xml:space="preserve">. līdz 2027.gada </w:t>
      </w:r>
      <w:r w:rsidRPr="00BE5E5F" w:rsidR="000C5E73">
        <w:rPr>
          <w:sz w:val="26"/>
          <w:szCs w:val="26"/>
          <w:lang w:eastAsia="en-US"/>
        </w:rPr>
        <w:t>31</w:t>
      </w:r>
      <w:r w:rsidRPr="00BE5E5F">
        <w:rPr>
          <w:sz w:val="26"/>
          <w:szCs w:val="26"/>
          <w:lang w:eastAsia="en-US"/>
        </w:rPr>
        <w:t>.</w:t>
      </w:r>
      <w:r w:rsidRPr="00BE5E5F" w:rsidR="000C5E73">
        <w:rPr>
          <w:sz w:val="26"/>
          <w:szCs w:val="26"/>
          <w:lang w:eastAsia="en-US"/>
        </w:rPr>
        <w:t xml:space="preserve"> </w:t>
      </w:r>
      <w:r w:rsidRPr="00BE5E5F">
        <w:rPr>
          <w:sz w:val="26"/>
          <w:szCs w:val="26"/>
          <w:lang w:eastAsia="en-US"/>
        </w:rPr>
        <w:t>janvārim par laikposmu no 2026.gada 1.janvāra līdz 2026.gada 31.decembrim.</w:t>
      </w:r>
    </w:p>
    <w:p w:rsidR="006513D7" w:rsidRPr="00BE5E5F" w:rsidP="00F83E23" w14:paraId="720A2FFA" w14:textId="77777777">
      <w:pPr>
        <w:pStyle w:val="BodyTextIndent3"/>
        <w:overflowPunct w:val="0"/>
        <w:autoSpaceDE w:val="0"/>
        <w:autoSpaceDN w:val="0"/>
        <w:adjustRightInd w:val="0"/>
        <w:spacing w:after="0"/>
        <w:ind w:left="0" w:firstLine="720"/>
        <w:jc w:val="both"/>
        <w:textAlignment w:val="baseline"/>
        <w:rPr>
          <w:sz w:val="26"/>
          <w:szCs w:val="26"/>
          <w:lang w:eastAsia="en-US"/>
        </w:rPr>
      </w:pPr>
    </w:p>
    <w:p w:rsidR="00722F59" w:rsidRPr="00BE5E5F" w:rsidP="00312DAB" w14:paraId="3CB5CADC" w14:textId="3321130C">
      <w:pPr>
        <w:pStyle w:val="BodyTextIndent3"/>
        <w:overflowPunct w:val="0"/>
        <w:autoSpaceDE w:val="0"/>
        <w:autoSpaceDN w:val="0"/>
        <w:adjustRightInd w:val="0"/>
        <w:spacing w:after="0"/>
        <w:ind w:left="0" w:firstLine="720"/>
        <w:jc w:val="both"/>
        <w:textAlignment w:val="baseline"/>
        <w:rPr>
          <w:sz w:val="26"/>
          <w:szCs w:val="26"/>
        </w:rPr>
      </w:pPr>
      <w:r w:rsidRPr="00BE5E5F">
        <w:rPr>
          <w:sz w:val="26"/>
          <w:szCs w:val="26"/>
        </w:rPr>
        <w:t xml:space="preserve">4.4. </w:t>
      </w:r>
      <w:r w:rsidRPr="00BE5E5F" w:rsidR="006D12D8">
        <w:rPr>
          <w:sz w:val="26"/>
          <w:szCs w:val="26"/>
        </w:rPr>
        <w:t xml:space="preserve">VPC </w:t>
      </w:r>
      <w:r w:rsidRPr="00BE5E5F" w:rsidR="0007131D">
        <w:rPr>
          <w:sz w:val="26"/>
          <w:szCs w:val="26"/>
        </w:rPr>
        <w:t xml:space="preserve">1 (viena) kalendārā mēneša laikā no Līguma </w:t>
      </w:r>
      <w:r w:rsidRPr="00BE5E5F" w:rsidR="006D12D8">
        <w:rPr>
          <w:sz w:val="26"/>
          <w:szCs w:val="26"/>
        </w:rPr>
        <w:t>1.</w:t>
      </w:r>
      <w:r w:rsidRPr="00BE5E5F" w:rsidR="00F106C9">
        <w:rPr>
          <w:sz w:val="26"/>
          <w:szCs w:val="26"/>
        </w:rPr>
        <w:t>2</w:t>
      </w:r>
      <w:r w:rsidRPr="00BE5E5F" w:rsidR="006D12D8">
        <w:rPr>
          <w:sz w:val="26"/>
          <w:szCs w:val="26"/>
        </w:rPr>
        <w:t>.</w:t>
      </w:r>
      <w:r w:rsidRPr="00BE5E5F" w:rsidR="00D1386E">
        <w:rPr>
          <w:sz w:val="26"/>
          <w:szCs w:val="26"/>
        </w:rPr>
        <w:t xml:space="preserve"> </w:t>
      </w:r>
      <w:r w:rsidRPr="00BE5E5F" w:rsidR="0007131D">
        <w:rPr>
          <w:sz w:val="26"/>
          <w:szCs w:val="26"/>
        </w:rPr>
        <w:t xml:space="preserve">apakšpunktā noteiktā termiņa iesniedz Ministrijā </w:t>
      </w:r>
      <w:r w:rsidRPr="00BE5E5F" w:rsidR="00260D0A">
        <w:rPr>
          <w:sz w:val="26"/>
          <w:szCs w:val="26"/>
        </w:rPr>
        <w:t>VPC</w:t>
      </w:r>
      <w:r w:rsidRPr="00BE5E5F" w:rsidR="0007131D">
        <w:rPr>
          <w:sz w:val="26"/>
          <w:szCs w:val="26"/>
        </w:rPr>
        <w:t xml:space="preserve"> parakstītu</w:t>
      </w:r>
      <w:r w:rsidRPr="00BE5E5F" w:rsidR="002B65D0">
        <w:rPr>
          <w:sz w:val="26"/>
          <w:szCs w:val="26"/>
        </w:rPr>
        <w:t xml:space="preserve"> </w:t>
      </w:r>
      <w:r w:rsidRPr="00BE5E5F" w:rsidR="00531651">
        <w:rPr>
          <w:sz w:val="26"/>
          <w:szCs w:val="26"/>
        </w:rPr>
        <w:t xml:space="preserve">Nodošanas un pieņemšanas aktu, </w:t>
      </w:r>
      <w:r w:rsidRPr="00BE5E5F" w:rsidR="0003484E">
        <w:rPr>
          <w:sz w:val="26"/>
          <w:szCs w:val="26"/>
        </w:rPr>
        <w:t>aizpildot</w:t>
      </w:r>
      <w:r w:rsidRPr="00BE5E5F" w:rsidR="00531651">
        <w:rPr>
          <w:sz w:val="26"/>
          <w:szCs w:val="26"/>
        </w:rPr>
        <w:t xml:space="preserve"> Līguma </w:t>
      </w:r>
      <w:r w:rsidR="00312DAB">
        <w:rPr>
          <w:sz w:val="26"/>
          <w:szCs w:val="26"/>
        </w:rPr>
        <w:t>4</w:t>
      </w:r>
      <w:r w:rsidRPr="00BE5E5F" w:rsidR="00531651">
        <w:rPr>
          <w:sz w:val="26"/>
          <w:szCs w:val="26"/>
        </w:rPr>
        <w:t>. pielikum</w:t>
      </w:r>
      <w:r w:rsidRPr="00BE5E5F" w:rsidR="0003484E">
        <w:rPr>
          <w:sz w:val="26"/>
          <w:szCs w:val="26"/>
        </w:rPr>
        <w:t>u</w:t>
      </w:r>
      <w:r w:rsidRPr="00BE5E5F" w:rsidR="00531651">
        <w:rPr>
          <w:sz w:val="26"/>
          <w:szCs w:val="26"/>
        </w:rPr>
        <w:t xml:space="preserve"> “Akts</w:t>
      </w:r>
      <w:r w:rsidRPr="00BE5E5F" w:rsidR="00CB5129">
        <w:rPr>
          <w:sz w:val="26"/>
          <w:szCs w:val="26"/>
        </w:rPr>
        <w:t xml:space="preserve"> par</w:t>
      </w:r>
      <w:r w:rsidRPr="00BE5E5F" w:rsidR="00531651">
        <w:rPr>
          <w:sz w:val="26"/>
          <w:szCs w:val="26"/>
        </w:rPr>
        <w:t xml:space="preserve"> </w:t>
      </w:r>
      <w:r w:rsidRPr="00BE5E5F" w:rsidR="00CB5129">
        <w:rPr>
          <w:sz w:val="26"/>
          <w:szCs w:val="26"/>
        </w:rPr>
        <w:t>Vienotā augstākās izglītības un zinātnes informācijas tehnoloģijas koplietošanas pakalpojumu centra uzturēšanu 202</w:t>
      </w:r>
      <w:r w:rsidRPr="00BE5E5F" w:rsidR="003940C0">
        <w:rPr>
          <w:sz w:val="26"/>
          <w:szCs w:val="26"/>
        </w:rPr>
        <w:t>4</w:t>
      </w:r>
      <w:r w:rsidRPr="00BE5E5F" w:rsidR="00CB5129">
        <w:rPr>
          <w:sz w:val="26"/>
          <w:szCs w:val="26"/>
        </w:rPr>
        <w:t>.</w:t>
      </w:r>
      <w:r w:rsidRPr="00BE5E5F" w:rsidR="003940C0">
        <w:rPr>
          <w:sz w:val="26"/>
          <w:szCs w:val="26"/>
        </w:rPr>
        <w:t>-2026.</w:t>
      </w:r>
      <w:r w:rsidRPr="00BE5E5F" w:rsidR="00CB5129">
        <w:rPr>
          <w:sz w:val="26"/>
          <w:szCs w:val="26"/>
        </w:rPr>
        <w:t xml:space="preserve"> gadā</w:t>
      </w:r>
      <w:r w:rsidRPr="00BE5E5F" w:rsidR="00531651">
        <w:rPr>
          <w:sz w:val="26"/>
          <w:szCs w:val="26"/>
        </w:rPr>
        <w:t>” (</w:t>
      </w:r>
      <w:r w:rsidRPr="00BE5E5F" w:rsidR="00FF6DDD">
        <w:rPr>
          <w:sz w:val="26"/>
          <w:szCs w:val="26"/>
        </w:rPr>
        <w:t>turpmāk</w:t>
      </w:r>
      <w:r w:rsidR="00FF6DDD">
        <w:rPr>
          <w:sz w:val="26"/>
          <w:szCs w:val="26"/>
        </w:rPr>
        <w:t> </w:t>
      </w:r>
      <w:r w:rsidRPr="00BE5E5F" w:rsidR="00531651">
        <w:rPr>
          <w:sz w:val="26"/>
          <w:szCs w:val="26"/>
        </w:rPr>
        <w:t>– Nodošanas un pieņemšanas akts)</w:t>
      </w:r>
      <w:r w:rsidR="00312DAB">
        <w:rPr>
          <w:sz w:val="26"/>
          <w:szCs w:val="26"/>
        </w:rPr>
        <w:t xml:space="preserve"> un apliecinot, ka VPC ir izlietojusi Finansējumu, </w:t>
      </w:r>
      <w:r w:rsidRPr="002A5096" w:rsidR="00312DAB">
        <w:rPr>
          <w:sz w:val="26"/>
          <w:szCs w:val="26"/>
        </w:rPr>
        <w:t>izpildot Līguma 1.1.apakšpunktā noteikto Uzdevumu atbilstoši Līgumā noteiktajam</w:t>
      </w:r>
      <w:r w:rsidR="00312DAB">
        <w:rPr>
          <w:sz w:val="26"/>
          <w:szCs w:val="26"/>
        </w:rPr>
        <w:t>.</w:t>
      </w:r>
      <w:r w:rsidRPr="00BE5E5F" w:rsidR="00CE3BE7">
        <w:rPr>
          <w:sz w:val="26"/>
          <w:szCs w:val="26"/>
        </w:rPr>
        <w:t xml:space="preserve"> </w:t>
      </w:r>
    </w:p>
    <w:p w:rsidR="000555C4" w:rsidRPr="00BE5E5F" w:rsidP="00416D69" w14:paraId="197B5C68" w14:textId="77777777">
      <w:pPr>
        <w:pStyle w:val="BodyTextIndent3"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720"/>
        <w:jc w:val="both"/>
        <w:textAlignment w:val="baseline"/>
        <w:rPr>
          <w:bCs/>
          <w:sz w:val="26"/>
          <w:szCs w:val="26"/>
        </w:rPr>
      </w:pPr>
    </w:p>
    <w:p w:rsidR="00CE3BE7" w:rsidRPr="00BE5E5F" w:rsidP="00F83E23" w14:paraId="70A93F50" w14:textId="246D9152">
      <w:pPr>
        <w:pStyle w:val="BodyTextIndent3"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720"/>
        <w:jc w:val="both"/>
        <w:textAlignment w:val="baseline"/>
        <w:rPr>
          <w:sz w:val="26"/>
          <w:szCs w:val="26"/>
        </w:rPr>
      </w:pPr>
      <w:r w:rsidRPr="00BE5E5F">
        <w:rPr>
          <w:bCs/>
          <w:sz w:val="26"/>
          <w:szCs w:val="26"/>
        </w:rPr>
        <w:t>4.</w:t>
      </w:r>
      <w:r w:rsidRPr="00BE5E5F" w:rsidR="00DF0EB0">
        <w:rPr>
          <w:bCs/>
          <w:sz w:val="26"/>
          <w:szCs w:val="26"/>
        </w:rPr>
        <w:t>5</w:t>
      </w:r>
      <w:r w:rsidRPr="00BE5E5F">
        <w:rPr>
          <w:bCs/>
          <w:sz w:val="26"/>
          <w:szCs w:val="26"/>
        </w:rPr>
        <w:t xml:space="preserve">. Iesniedzot Pārskatu, </w:t>
      </w:r>
      <w:r w:rsidRPr="00BE5E5F" w:rsidR="00260D0A">
        <w:rPr>
          <w:bCs/>
          <w:sz w:val="26"/>
          <w:szCs w:val="26"/>
        </w:rPr>
        <w:t>VPC</w:t>
      </w:r>
      <w:r w:rsidRPr="00BE5E5F">
        <w:rPr>
          <w:bCs/>
          <w:sz w:val="26"/>
          <w:szCs w:val="26"/>
        </w:rPr>
        <w:t xml:space="preserve"> pievieno Pārskatam </w:t>
      </w:r>
      <w:r w:rsidRPr="00BE5E5F" w:rsidR="00260D0A">
        <w:rPr>
          <w:bCs/>
          <w:sz w:val="26"/>
          <w:szCs w:val="26"/>
        </w:rPr>
        <w:t>VPC</w:t>
      </w:r>
      <w:r w:rsidRPr="00BE5E5F">
        <w:rPr>
          <w:bCs/>
          <w:sz w:val="26"/>
          <w:szCs w:val="26"/>
        </w:rPr>
        <w:t xml:space="preserve"> </w:t>
      </w:r>
      <w:r w:rsidRPr="00BE5E5F">
        <w:rPr>
          <w:bCs/>
          <w:sz w:val="26"/>
          <w:szCs w:val="26"/>
        </w:rPr>
        <w:t>paraksttiesīgās</w:t>
      </w:r>
      <w:r w:rsidRPr="00BE5E5F">
        <w:rPr>
          <w:bCs/>
          <w:sz w:val="26"/>
          <w:szCs w:val="26"/>
        </w:rPr>
        <w:t xml:space="preserve"> amatpersonas </w:t>
      </w:r>
      <w:r w:rsidRPr="00BE5E5F" w:rsidR="002477BA">
        <w:rPr>
          <w:bCs/>
          <w:sz w:val="26"/>
          <w:szCs w:val="26"/>
        </w:rPr>
        <w:t xml:space="preserve">un </w:t>
      </w:r>
      <w:r w:rsidRPr="00BE5E5F">
        <w:rPr>
          <w:bCs/>
          <w:sz w:val="26"/>
          <w:szCs w:val="26"/>
        </w:rPr>
        <w:t>grāmatveža apliecinātas šādu dokumentu kopijas:</w:t>
      </w:r>
    </w:p>
    <w:p w:rsidR="00CE3BE7" w:rsidRPr="00BE5E5F" w:rsidP="00F83E23" w14:paraId="27EEE12A" w14:textId="28865EC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4.</w:t>
      </w:r>
      <w:r w:rsidRPr="00BE5E5F" w:rsidR="00DF0EB0">
        <w:rPr>
          <w:rFonts w:ascii="Times New Roman" w:hAnsi="Times New Roman"/>
          <w:sz w:val="26"/>
          <w:szCs w:val="26"/>
        </w:rPr>
        <w:t>5</w:t>
      </w:r>
      <w:r w:rsidRPr="00BE5E5F">
        <w:rPr>
          <w:rFonts w:ascii="Times New Roman" w:hAnsi="Times New Roman"/>
          <w:sz w:val="26"/>
          <w:szCs w:val="26"/>
        </w:rPr>
        <w:t xml:space="preserve">.1. Valsts kases konta </w:t>
      </w:r>
      <w:r w:rsidRPr="00BE5E5F" w:rsidR="0003032C">
        <w:rPr>
          <w:rFonts w:ascii="Times New Roman" w:hAnsi="Times New Roman"/>
          <w:sz w:val="26"/>
          <w:szCs w:val="26"/>
        </w:rPr>
        <w:t xml:space="preserve">nr. </w:t>
      </w:r>
      <w:r w:rsidRPr="00BE5E5F" w:rsidR="003B3CCB">
        <w:rPr>
          <w:rFonts w:ascii="Times New Roman" w:hAnsi="Times New Roman"/>
          <w:sz w:val="26"/>
          <w:szCs w:val="26"/>
        </w:rPr>
        <w:t xml:space="preserve">LV65TREL990981300100B </w:t>
      </w:r>
      <w:r w:rsidRPr="00BE5E5F">
        <w:rPr>
          <w:rFonts w:ascii="Times New Roman" w:hAnsi="Times New Roman"/>
          <w:sz w:val="26"/>
          <w:szCs w:val="26"/>
        </w:rPr>
        <w:t xml:space="preserve">(kurā ieskaitīts piešķirtais Finansējums) Finansējuma izlietojuma kopsavilkumu; </w:t>
      </w:r>
    </w:p>
    <w:p w:rsidR="00CE3BE7" w:rsidRPr="00BE5E5F" w:rsidP="00F83E23" w14:paraId="1240E0E7" w14:textId="18E6AC33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4.</w:t>
      </w:r>
      <w:r w:rsidRPr="00BE5E5F" w:rsidR="00DF0EB0">
        <w:rPr>
          <w:rFonts w:ascii="Times New Roman" w:hAnsi="Times New Roman"/>
          <w:sz w:val="26"/>
          <w:szCs w:val="26"/>
        </w:rPr>
        <w:t>5</w:t>
      </w:r>
      <w:r w:rsidRPr="00BE5E5F">
        <w:rPr>
          <w:rFonts w:ascii="Times New Roman" w:hAnsi="Times New Roman"/>
          <w:sz w:val="26"/>
          <w:szCs w:val="26"/>
        </w:rPr>
        <w:t xml:space="preserve">.2. Valsts kases konta </w:t>
      </w:r>
      <w:r w:rsidRPr="00BE5E5F" w:rsidR="0003032C">
        <w:rPr>
          <w:rFonts w:ascii="Times New Roman" w:hAnsi="Times New Roman"/>
          <w:sz w:val="26"/>
          <w:szCs w:val="26"/>
        </w:rPr>
        <w:t xml:space="preserve">nr. </w:t>
      </w:r>
      <w:r w:rsidRPr="00BE5E5F" w:rsidR="003B3CCB">
        <w:rPr>
          <w:rFonts w:ascii="Times New Roman" w:hAnsi="Times New Roman"/>
          <w:sz w:val="26"/>
          <w:szCs w:val="26"/>
        </w:rPr>
        <w:t xml:space="preserve">LV65TREL990981300100B </w:t>
      </w:r>
      <w:r w:rsidRPr="00BE5E5F">
        <w:rPr>
          <w:rFonts w:ascii="Times New Roman" w:hAnsi="Times New Roman"/>
          <w:sz w:val="26"/>
          <w:szCs w:val="26"/>
        </w:rPr>
        <w:t>(kurā ieskaitīts piešķirtais Finansējums) izrakstu, kurā ar krāsainu marķieri vai kā citādāk ir iezīmētas tās naudas summas, kas veido Finansējuma izlietojumu un attiecas uz iesniegto Pārskatu;</w:t>
      </w:r>
    </w:p>
    <w:p w:rsidR="0026642F" w:rsidRPr="00BE5E5F" w:rsidP="00F83E23" w14:paraId="6468EF93" w14:textId="54B7CBB4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 xml:space="preserve">4.5.3. </w:t>
      </w:r>
      <w:r w:rsidRPr="00BE5E5F" w:rsidR="001B2ACD">
        <w:rPr>
          <w:rFonts w:ascii="Times New Roman" w:hAnsi="Times New Roman"/>
          <w:sz w:val="26"/>
          <w:szCs w:val="26"/>
        </w:rPr>
        <w:t xml:space="preserve">grāmatvedības programmas Valsts kases konta atšifrējumu </w:t>
      </w:r>
      <w:r w:rsidRPr="00BE5E5F" w:rsidR="001B2ACD">
        <w:rPr>
          <w:rFonts w:ascii="Times New Roman" w:hAnsi="Times New Roman"/>
          <w:i/>
          <w:iCs/>
          <w:sz w:val="26"/>
          <w:szCs w:val="26"/>
        </w:rPr>
        <w:t>Microsoft Excel</w:t>
      </w:r>
      <w:r w:rsidRPr="00BE5E5F" w:rsidR="001B2ACD">
        <w:rPr>
          <w:rFonts w:ascii="Times New Roman" w:hAnsi="Times New Roman"/>
          <w:sz w:val="26"/>
          <w:szCs w:val="26"/>
        </w:rPr>
        <w:t xml:space="preserve"> tabulas veidā, kurā atlasīti</w:t>
      </w:r>
      <w:r w:rsidRPr="00BE5E5F" w:rsidR="008521F3">
        <w:rPr>
          <w:rFonts w:ascii="Times New Roman" w:hAnsi="Times New Roman"/>
          <w:sz w:val="26"/>
          <w:szCs w:val="26"/>
        </w:rPr>
        <w:t xml:space="preserve"> tikai uz Līguma izpildi attiecināmie maksājumi.</w:t>
      </w:r>
    </w:p>
    <w:p w:rsidR="00CE3BE7" w:rsidP="00416D69" w14:paraId="5AF2E940" w14:textId="77777777">
      <w:pPr>
        <w:pStyle w:val="BodyTextIndent3"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720"/>
        <w:jc w:val="both"/>
        <w:textAlignment w:val="baseline"/>
        <w:rPr>
          <w:bCs/>
          <w:sz w:val="26"/>
          <w:szCs w:val="26"/>
        </w:rPr>
      </w:pPr>
    </w:p>
    <w:p w:rsidR="00FF6DDD" w:rsidRPr="00BE5E5F" w:rsidP="00416D69" w14:paraId="206B9F0A" w14:textId="77777777">
      <w:pPr>
        <w:pStyle w:val="BodyTextIndent3"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720"/>
        <w:jc w:val="both"/>
        <w:textAlignment w:val="baseline"/>
        <w:rPr>
          <w:bCs/>
          <w:sz w:val="26"/>
          <w:szCs w:val="26"/>
        </w:rPr>
      </w:pPr>
    </w:p>
    <w:p w:rsidR="00CE3BE7" w:rsidRPr="00BE5E5F" w:rsidP="002658E2" w14:paraId="3979399D" w14:textId="6B13656D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BE5E5F">
        <w:rPr>
          <w:rFonts w:ascii="Times New Roman" w:hAnsi="Times New Roman"/>
          <w:b/>
          <w:sz w:val="26"/>
          <w:szCs w:val="26"/>
        </w:rPr>
        <w:t>Līguma termiņš un Līguma izbeigšanas kārtība</w:t>
      </w:r>
    </w:p>
    <w:p w:rsidR="00CE3BE7" w:rsidRPr="00BE5E5F" w:rsidP="00F83E23" w14:paraId="7AA41F03" w14:textId="77777777">
      <w:pPr>
        <w:tabs>
          <w:tab w:val="left" w:pos="1080"/>
          <w:tab w:val="left" w:pos="1134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E3BE7" w:rsidRPr="00BE5E5F" w:rsidP="002658E2" w14:paraId="0546B446" w14:textId="2D09B941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BE5E5F">
        <w:rPr>
          <w:rFonts w:ascii="Times New Roman" w:hAnsi="Times New Roman"/>
          <w:bCs/>
          <w:sz w:val="26"/>
          <w:szCs w:val="26"/>
        </w:rPr>
        <w:t xml:space="preserve">Līgums stājas spēkā no Pušu abpusējas tā parakstīšanas dienas un ir spēkā līdz brīdim, kad Puses </w:t>
      </w:r>
      <w:r w:rsidRPr="00BE5E5F" w:rsidR="0003484E">
        <w:rPr>
          <w:rFonts w:ascii="Times New Roman" w:hAnsi="Times New Roman"/>
          <w:bCs/>
          <w:sz w:val="26"/>
          <w:szCs w:val="26"/>
        </w:rPr>
        <w:t>ir</w:t>
      </w:r>
      <w:r w:rsidRPr="00BE5E5F">
        <w:rPr>
          <w:rFonts w:ascii="Times New Roman" w:hAnsi="Times New Roman"/>
          <w:bCs/>
          <w:sz w:val="26"/>
          <w:szCs w:val="26"/>
        </w:rPr>
        <w:t xml:space="preserve"> izpildījušas visas saistības, kuras izriet no Līguma.</w:t>
      </w:r>
    </w:p>
    <w:p w:rsidR="00CE3BE7" w:rsidRPr="00BE5E5F" w:rsidP="00F83E23" w14:paraId="047E906A" w14:textId="77777777">
      <w:pPr>
        <w:tabs>
          <w:tab w:val="left" w:pos="1134"/>
        </w:tabs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CE3BE7" w:rsidRPr="00BE5E5F" w:rsidP="002658E2" w14:paraId="0676E1B7" w14:textId="4965D367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BE5E5F">
        <w:rPr>
          <w:rFonts w:ascii="Times New Roman" w:hAnsi="Times New Roman"/>
          <w:bCs/>
          <w:sz w:val="26"/>
          <w:szCs w:val="26"/>
        </w:rPr>
        <w:t xml:space="preserve">Līgums var tikt </w:t>
      </w:r>
      <w:r w:rsidRPr="00BE5E5F" w:rsidR="002658E2">
        <w:rPr>
          <w:rFonts w:ascii="Times New Roman" w:hAnsi="Times New Roman"/>
          <w:bCs/>
          <w:sz w:val="26"/>
          <w:szCs w:val="26"/>
        </w:rPr>
        <w:t>izbeigts</w:t>
      </w:r>
      <w:r w:rsidRPr="00BE5E5F">
        <w:rPr>
          <w:rFonts w:ascii="Times New Roman" w:hAnsi="Times New Roman"/>
          <w:bCs/>
          <w:sz w:val="26"/>
          <w:szCs w:val="26"/>
        </w:rPr>
        <w:t xml:space="preserve">, Pusēm </w:t>
      </w:r>
      <w:r w:rsidRPr="00BE5E5F">
        <w:rPr>
          <w:rFonts w:ascii="Times New Roman" w:hAnsi="Times New Roman"/>
          <w:bCs/>
          <w:sz w:val="26"/>
          <w:szCs w:val="26"/>
        </w:rPr>
        <w:t>rakstveidā</w:t>
      </w:r>
      <w:r w:rsidRPr="00BE5E5F">
        <w:rPr>
          <w:rFonts w:ascii="Times New Roman" w:hAnsi="Times New Roman"/>
          <w:bCs/>
          <w:sz w:val="26"/>
          <w:szCs w:val="26"/>
        </w:rPr>
        <w:t xml:space="preserve"> vienojoties.</w:t>
      </w:r>
    </w:p>
    <w:p w:rsidR="00CE3BE7" w:rsidRPr="00BE5E5F" w:rsidP="00F83E23" w14:paraId="19BDED98" w14:textId="77777777">
      <w:pPr>
        <w:tabs>
          <w:tab w:val="left" w:pos="1134"/>
        </w:tabs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EA1A55" w:rsidRPr="00312DAB" w:rsidP="00312DAB" w14:paraId="21359AC5" w14:textId="0C3F56CA">
      <w:pPr>
        <w:numPr>
          <w:ilvl w:val="1"/>
          <w:numId w:val="1"/>
        </w:numPr>
        <w:tabs>
          <w:tab w:val="left" w:pos="1134"/>
        </w:tabs>
        <w:ind w:left="0" w:firstLine="706"/>
        <w:jc w:val="both"/>
        <w:rPr>
          <w:rFonts w:ascii="Times New Roman" w:hAnsi="Times New Roman"/>
          <w:bCs/>
          <w:sz w:val="26"/>
          <w:szCs w:val="26"/>
        </w:rPr>
      </w:pPr>
      <w:r w:rsidRPr="00BE5E5F">
        <w:rPr>
          <w:rFonts w:ascii="Times New Roman" w:hAnsi="Times New Roman"/>
          <w:bCs/>
          <w:sz w:val="26"/>
          <w:szCs w:val="26"/>
        </w:rPr>
        <w:t>Ministrijai ir tiesības vienpusēji atkāpties no Līguma,</w:t>
      </w:r>
      <w:r w:rsidRPr="00BE5E5F" w:rsidR="005A2907">
        <w:rPr>
          <w:rFonts w:ascii="Times New Roman" w:hAnsi="Times New Roman"/>
          <w:bCs/>
          <w:sz w:val="26"/>
          <w:szCs w:val="26"/>
        </w:rPr>
        <w:t xml:space="preserve"> rakstiski par to informējot VPC,</w:t>
      </w:r>
      <w:r w:rsidRPr="00BE5E5F">
        <w:rPr>
          <w:rFonts w:ascii="Times New Roman" w:hAnsi="Times New Roman"/>
          <w:bCs/>
          <w:sz w:val="26"/>
          <w:szCs w:val="26"/>
        </w:rPr>
        <w:t xml:space="preserve"> ja </w:t>
      </w:r>
      <w:r w:rsidRPr="00BE5E5F" w:rsidR="0090165D">
        <w:rPr>
          <w:rFonts w:ascii="Times New Roman" w:hAnsi="Times New Roman"/>
          <w:bCs/>
          <w:sz w:val="26"/>
          <w:szCs w:val="26"/>
        </w:rPr>
        <w:t>VPC</w:t>
      </w:r>
      <w:r w:rsidRPr="00BE5E5F">
        <w:rPr>
          <w:rFonts w:ascii="Times New Roman" w:hAnsi="Times New Roman"/>
          <w:bCs/>
          <w:sz w:val="26"/>
          <w:szCs w:val="26"/>
        </w:rPr>
        <w:t xml:space="preserve"> nepilda savas no Līguma izrietošās saistības vai pilda tās nepienācīgā kvalitātē</w:t>
      </w:r>
      <w:r w:rsidRPr="00BE5E5F" w:rsidR="00DD43E9">
        <w:rPr>
          <w:rFonts w:ascii="Times New Roman" w:hAnsi="Times New Roman"/>
          <w:bCs/>
          <w:sz w:val="26"/>
          <w:szCs w:val="26"/>
        </w:rPr>
        <w:t>, un nenovērš Ministrijas konstatētās nepilnības Ministrijas noteiktajā termiņā</w:t>
      </w:r>
      <w:r w:rsidRPr="00BE5E5F" w:rsidR="00E12F92">
        <w:rPr>
          <w:rFonts w:ascii="Times New Roman" w:hAnsi="Times New Roman"/>
          <w:bCs/>
          <w:sz w:val="26"/>
          <w:szCs w:val="26"/>
        </w:rPr>
        <w:t xml:space="preserve"> (ne mazākā kā </w:t>
      </w:r>
      <w:r w:rsidRPr="00BE5E5F" w:rsidR="006F2D92">
        <w:rPr>
          <w:rFonts w:ascii="Times New Roman" w:hAnsi="Times New Roman"/>
          <w:bCs/>
          <w:sz w:val="26"/>
          <w:szCs w:val="26"/>
        </w:rPr>
        <w:t>5 (</w:t>
      </w:r>
      <w:r w:rsidRPr="00BE5E5F" w:rsidR="00E12F92">
        <w:rPr>
          <w:rFonts w:ascii="Times New Roman" w:hAnsi="Times New Roman"/>
          <w:bCs/>
          <w:sz w:val="26"/>
          <w:szCs w:val="26"/>
        </w:rPr>
        <w:t>piecas) darbdienas</w:t>
      </w:r>
      <w:r w:rsidR="00312DAB">
        <w:rPr>
          <w:rFonts w:ascii="Times New Roman" w:hAnsi="Times New Roman"/>
          <w:bCs/>
          <w:sz w:val="26"/>
          <w:szCs w:val="26"/>
        </w:rPr>
        <w:t xml:space="preserve"> </w:t>
      </w:r>
      <w:r w:rsidRPr="00312DAB" w:rsidR="00312DAB">
        <w:rPr>
          <w:rFonts w:ascii="Times New Roman" w:hAnsi="Times New Roman"/>
          <w:bCs/>
          <w:sz w:val="26"/>
          <w:szCs w:val="26"/>
        </w:rPr>
        <w:t>no attiecīgā Ministrijas rakstveida pieprasījuma par nepieciešamību novērst konstatētās nepilnības nosūtīšanas dienas</w:t>
      </w:r>
      <w:r w:rsidRPr="00312DAB" w:rsidR="00E12F92">
        <w:rPr>
          <w:rFonts w:ascii="Times New Roman" w:hAnsi="Times New Roman"/>
          <w:bCs/>
          <w:sz w:val="26"/>
          <w:szCs w:val="26"/>
        </w:rPr>
        <w:t>)</w:t>
      </w:r>
      <w:r w:rsidRPr="00312DAB">
        <w:rPr>
          <w:rFonts w:ascii="Times New Roman" w:hAnsi="Times New Roman"/>
          <w:bCs/>
          <w:sz w:val="26"/>
          <w:szCs w:val="26"/>
        </w:rPr>
        <w:t>.</w:t>
      </w:r>
    </w:p>
    <w:p w:rsidR="00EA1A55" w:rsidRPr="00BE5E5F" w:rsidP="00EA1A55" w14:paraId="207F4B1D" w14:textId="77777777">
      <w:pPr>
        <w:pStyle w:val="ListParagraph"/>
        <w:rPr>
          <w:rFonts w:ascii="Times New Roman" w:hAnsi="Times New Roman"/>
          <w:bCs/>
          <w:sz w:val="26"/>
          <w:szCs w:val="26"/>
        </w:rPr>
      </w:pPr>
    </w:p>
    <w:p w:rsidR="00EA1A55" w:rsidRPr="00ED5114" w:rsidP="00ED5114" w14:paraId="14FD9770" w14:textId="4FDAF878">
      <w:pPr>
        <w:numPr>
          <w:ilvl w:val="1"/>
          <w:numId w:val="1"/>
        </w:numPr>
        <w:tabs>
          <w:tab w:val="left" w:pos="1134"/>
        </w:tabs>
        <w:ind w:left="0" w:firstLine="706"/>
        <w:jc w:val="both"/>
        <w:rPr>
          <w:rFonts w:ascii="Times New Roman" w:hAnsi="Times New Roman"/>
          <w:bCs/>
          <w:sz w:val="26"/>
          <w:szCs w:val="26"/>
        </w:rPr>
      </w:pPr>
      <w:bookmarkStart w:id="3" w:name="OLE_LINK15"/>
      <w:bookmarkStart w:id="4" w:name="OLE_LINK16"/>
      <w:r w:rsidRPr="00ED5114">
        <w:rPr>
          <w:rFonts w:ascii="Times New Roman" w:hAnsi="Times New Roman"/>
          <w:bCs/>
          <w:sz w:val="26"/>
          <w:szCs w:val="26"/>
        </w:rPr>
        <w:t xml:space="preserve">Ja līgums tiek izbeigts, Pusēm vienojoties, vai Ministrija vienpusēji atkāpjas no Līguma, VPC pārskaita Ministrijai neizmantoto </w:t>
      </w:r>
      <w:r w:rsidR="00312DAB">
        <w:rPr>
          <w:rFonts w:ascii="Times New Roman" w:hAnsi="Times New Roman"/>
          <w:bCs/>
          <w:sz w:val="26"/>
          <w:szCs w:val="26"/>
        </w:rPr>
        <w:t>F</w:t>
      </w:r>
      <w:r w:rsidRPr="00ED5114">
        <w:rPr>
          <w:rFonts w:ascii="Times New Roman" w:hAnsi="Times New Roman"/>
          <w:bCs/>
          <w:sz w:val="26"/>
          <w:szCs w:val="26"/>
        </w:rPr>
        <w:t>inansējuma daļu Ministrijas rakstveida pieprasījumā norādītā termiņā un kārtībā.</w:t>
      </w:r>
      <w:bookmarkEnd w:id="3"/>
      <w:bookmarkEnd w:id="4"/>
    </w:p>
    <w:p w:rsidR="00FB1299" w:rsidRPr="00BE5E5F" w:rsidP="001263F8" w14:paraId="4227C58F" w14:textId="77777777">
      <w:pPr>
        <w:spacing w:after="160" w:line="259" w:lineRule="auto"/>
        <w:rPr>
          <w:rFonts w:ascii="Times New Roman" w:hAnsi="Times New Roman"/>
          <w:bCs/>
          <w:sz w:val="26"/>
          <w:szCs w:val="26"/>
        </w:rPr>
      </w:pPr>
    </w:p>
    <w:p w:rsidR="00CE3BE7" w:rsidRPr="00BE5E5F" w:rsidP="002658E2" w14:paraId="4C9F34CB" w14:textId="77777777">
      <w:pPr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BE5E5F">
        <w:rPr>
          <w:rFonts w:ascii="Times New Roman" w:hAnsi="Times New Roman"/>
          <w:b/>
          <w:sz w:val="26"/>
          <w:szCs w:val="26"/>
        </w:rPr>
        <w:t>Citi noteikumi</w:t>
      </w:r>
    </w:p>
    <w:p w:rsidR="00CE3BE7" w:rsidRPr="00BE5E5F" w:rsidP="00F83E23" w14:paraId="12B9223F" w14:textId="77777777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E3BE7" w:rsidRPr="00BE5E5F" w:rsidP="002658E2" w14:paraId="63637DD6" w14:textId="407A0FFF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Līguma pielikumi ir neatņemamas Līguma sastāvdaļas.</w:t>
      </w:r>
    </w:p>
    <w:p w:rsidR="00CE3BE7" w:rsidRPr="00BE5E5F" w:rsidP="00F83E23" w14:paraId="7ADF685C" w14:textId="7777777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E3BE7" w:rsidRPr="00BE5E5F" w:rsidP="002658E2" w14:paraId="67B387A8" w14:textId="21296D91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Ja kāds no Līguma noteikumiem zaudē spēku, Līgums nezaudē spēku tā pārējos punktos, un šajā gadījumā Pušu pienākums ir piemērot Līgumu atbilstoši spēkā esošajiem normatīvajiem aktiem.</w:t>
      </w:r>
    </w:p>
    <w:p w:rsidR="00CE3BE7" w:rsidRPr="00BE5E5F" w:rsidP="00F83E23" w14:paraId="6D682A25" w14:textId="7777777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E3BE7" w:rsidRPr="00BE5E5F" w:rsidP="002658E2" w14:paraId="5025BFC8" w14:textId="34C4691B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Puses garantē, ka tām ir attiecīgās pilnvaras, lai slēgtu Līgumu un uzņemtos tajā noteiktās saistības un pienākumus.</w:t>
      </w:r>
    </w:p>
    <w:p w:rsidR="00CE3BE7" w:rsidRPr="00BE5E5F" w:rsidP="00F83E23" w14:paraId="533B3CB0" w14:textId="77777777">
      <w:pPr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E3BE7" w:rsidRPr="00BE5E5F" w:rsidP="002658E2" w14:paraId="22940E65" w14:textId="78558B5F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>Jebkādas izmaiņas un papildinājumi Līguma noteikumos</w:t>
      </w:r>
      <w:r w:rsidRPr="00BE5E5F" w:rsidR="003C00A2">
        <w:rPr>
          <w:rFonts w:ascii="Times New Roman" w:hAnsi="Times New Roman"/>
          <w:sz w:val="26"/>
          <w:szCs w:val="26"/>
        </w:rPr>
        <w:t>,</w:t>
      </w:r>
      <w:r w:rsidRPr="00BE5E5F">
        <w:rPr>
          <w:rFonts w:ascii="Times New Roman" w:hAnsi="Times New Roman"/>
          <w:sz w:val="26"/>
          <w:szCs w:val="26"/>
        </w:rPr>
        <w:t xml:space="preserve"> ir spēkā tikai tad, ja tie ir izdarīti </w:t>
      </w:r>
      <w:r w:rsidRPr="00BE5E5F">
        <w:rPr>
          <w:rFonts w:ascii="Times New Roman" w:hAnsi="Times New Roman"/>
          <w:sz w:val="26"/>
          <w:szCs w:val="26"/>
        </w:rPr>
        <w:t>rakstveidā</w:t>
      </w:r>
      <w:r w:rsidRPr="00BE5E5F">
        <w:rPr>
          <w:rFonts w:ascii="Times New Roman" w:hAnsi="Times New Roman"/>
          <w:sz w:val="26"/>
          <w:szCs w:val="26"/>
        </w:rPr>
        <w:t>, tos ir parakstījušas abas Puses un tie ir pievienoti Līgumam kā neatņemamas tā sastāvdaļas.</w:t>
      </w:r>
    </w:p>
    <w:p w:rsidR="003B4605" w:rsidRPr="00BE5E5F" w:rsidP="003B4605" w14:paraId="7E2902C7" w14:textId="77777777">
      <w:pPr>
        <w:pStyle w:val="ListParagraph"/>
        <w:rPr>
          <w:rFonts w:ascii="Times New Roman" w:hAnsi="Times New Roman"/>
          <w:sz w:val="26"/>
          <w:szCs w:val="26"/>
        </w:rPr>
      </w:pPr>
    </w:p>
    <w:p w:rsidR="003B4605" w:rsidRPr="00BE5E5F" w:rsidP="002658E2" w14:paraId="5D14B322" w14:textId="17BC2EDB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 xml:space="preserve">Ja Pusēm rodas domstarpības par Līguma noteikumu izpildi, </w:t>
      </w:r>
      <w:r w:rsidRPr="00BE5E5F" w:rsidR="000D1651">
        <w:rPr>
          <w:rFonts w:ascii="Times New Roman" w:hAnsi="Times New Roman"/>
          <w:sz w:val="26"/>
          <w:szCs w:val="26"/>
        </w:rPr>
        <w:t xml:space="preserve">Puses </w:t>
      </w:r>
      <w:r w:rsidRPr="00BE5E5F">
        <w:rPr>
          <w:rFonts w:ascii="Times New Roman" w:hAnsi="Times New Roman"/>
          <w:sz w:val="26"/>
          <w:szCs w:val="26"/>
        </w:rPr>
        <w:t>tās risina pārrunu ceļā viena mēneša laikā, protokolējot pārrunas, bet, ja pārrunu ceļā vienošanos nav iespējams panākt, domstarpības risina Latvijas Republikas normatīvajos aktos noteiktajā kārtībā.</w:t>
      </w:r>
    </w:p>
    <w:p w:rsidR="00687DCA" w:rsidRPr="00BE5E5F" w:rsidP="003C00A2" w14:paraId="7504F984" w14:textId="77777777">
      <w:pPr>
        <w:rPr>
          <w:rFonts w:ascii="Times New Roman" w:hAnsi="Times New Roman"/>
          <w:sz w:val="26"/>
          <w:szCs w:val="26"/>
        </w:rPr>
      </w:pPr>
    </w:p>
    <w:p w:rsidR="000555C4" w:rsidRPr="00BE5E5F" w:rsidP="002658E2" w14:paraId="43CB8633" w14:textId="7DC4AD24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5E5F">
        <w:rPr>
          <w:rFonts w:ascii="Times New Roman" w:hAnsi="Times New Roman"/>
          <w:sz w:val="26"/>
          <w:szCs w:val="26"/>
        </w:rPr>
        <w:t xml:space="preserve">Līgums ir sastādīts </w:t>
      </w:r>
      <w:r w:rsidRPr="001263F8">
        <w:rPr>
          <w:rFonts w:ascii="Times New Roman" w:hAnsi="Times New Roman"/>
          <w:sz w:val="26"/>
          <w:szCs w:val="26"/>
        </w:rPr>
        <w:t xml:space="preserve">uz </w:t>
      </w:r>
      <w:r w:rsidRPr="001263F8" w:rsidR="0098773A">
        <w:rPr>
          <w:rFonts w:ascii="Times New Roman" w:hAnsi="Times New Roman"/>
          <w:sz w:val="26"/>
          <w:szCs w:val="26"/>
        </w:rPr>
        <w:t>6</w:t>
      </w:r>
      <w:r w:rsidRPr="001263F8">
        <w:rPr>
          <w:rFonts w:ascii="Times New Roman" w:hAnsi="Times New Roman"/>
          <w:sz w:val="26"/>
          <w:szCs w:val="26"/>
        </w:rPr>
        <w:t xml:space="preserve"> (</w:t>
      </w:r>
      <w:r w:rsidRPr="001263F8" w:rsidR="0098773A">
        <w:rPr>
          <w:rFonts w:ascii="Times New Roman" w:hAnsi="Times New Roman"/>
          <w:sz w:val="26"/>
          <w:szCs w:val="26"/>
        </w:rPr>
        <w:t>sešām</w:t>
      </w:r>
      <w:r w:rsidRPr="001263F8">
        <w:rPr>
          <w:rFonts w:ascii="Times New Roman" w:hAnsi="Times New Roman"/>
          <w:sz w:val="26"/>
          <w:szCs w:val="26"/>
        </w:rPr>
        <w:t>) lap</w:t>
      </w:r>
      <w:r w:rsidRPr="001263F8" w:rsidR="007263CF">
        <w:rPr>
          <w:rFonts w:ascii="Times New Roman" w:hAnsi="Times New Roman"/>
          <w:sz w:val="26"/>
          <w:szCs w:val="26"/>
        </w:rPr>
        <w:t>pusēm</w:t>
      </w:r>
      <w:r w:rsidRPr="001263F8">
        <w:rPr>
          <w:rFonts w:ascii="Times New Roman" w:hAnsi="Times New Roman"/>
          <w:sz w:val="26"/>
          <w:szCs w:val="26"/>
        </w:rPr>
        <w:t xml:space="preserve"> ar 1</w:t>
      </w:r>
      <w:r w:rsidRPr="001263F8" w:rsidR="0098773A">
        <w:rPr>
          <w:rFonts w:ascii="Times New Roman" w:hAnsi="Times New Roman"/>
          <w:sz w:val="26"/>
          <w:szCs w:val="26"/>
        </w:rPr>
        <w:t>.</w:t>
      </w:r>
      <w:r w:rsidRPr="001263F8" w:rsidR="0098773A">
        <w:t> </w:t>
      </w:r>
      <w:r w:rsidRPr="001263F8">
        <w:rPr>
          <w:rFonts w:ascii="Times New Roman" w:hAnsi="Times New Roman"/>
          <w:sz w:val="26"/>
          <w:szCs w:val="26"/>
        </w:rPr>
        <w:t xml:space="preserve">pielikumu uz </w:t>
      </w:r>
      <w:r w:rsidRPr="001263F8" w:rsidR="00312DAB">
        <w:rPr>
          <w:rFonts w:ascii="Times New Roman" w:hAnsi="Times New Roman"/>
          <w:sz w:val="26"/>
          <w:szCs w:val="26"/>
        </w:rPr>
        <w:t>3</w:t>
      </w:r>
      <w:r w:rsidRPr="001263F8" w:rsidR="007818E1">
        <w:rPr>
          <w:rFonts w:ascii="Times New Roman" w:hAnsi="Times New Roman"/>
          <w:sz w:val="26"/>
          <w:szCs w:val="26"/>
        </w:rPr>
        <w:t xml:space="preserve"> </w:t>
      </w:r>
      <w:r w:rsidRPr="001263F8">
        <w:rPr>
          <w:rFonts w:ascii="Times New Roman" w:hAnsi="Times New Roman"/>
          <w:sz w:val="26"/>
          <w:szCs w:val="26"/>
        </w:rPr>
        <w:t>(</w:t>
      </w:r>
      <w:r w:rsidRPr="001263F8" w:rsidR="00312DAB">
        <w:rPr>
          <w:rFonts w:ascii="Times New Roman" w:hAnsi="Times New Roman"/>
          <w:sz w:val="26"/>
          <w:szCs w:val="26"/>
        </w:rPr>
        <w:t>trīs</w:t>
      </w:r>
      <w:r w:rsidRPr="001263F8">
        <w:rPr>
          <w:rFonts w:ascii="Times New Roman" w:hAnsi="Times New Roman"/>
          <w:sz w:val="26"/>
          <w:szCs w:val="26"/>
        </w:rPr>
        <w:t>)</w:t>
      </w:r>
      <w:r w:rsidRPr="00BE5E5F">
        <w:rPr>
          <w:rFonts w:ascii="Times New Roman" w:hAnsi="Times New Roman"/>
          <w:sz w:val="26"/>
          <w:szCs w:val="26"/>
        </w:rPr>
        <w:t xml:space="preserve"> lap</w:t>
      </w:r>
      <w:r w:rsidR="00BF0055">
        <w:rPr>
          <w:rFonts w:ascii="Times New Roman" w:hAnsi="Times New Roman"/>
          <w:sz w:val="26"/>
          <w:szCs w:val="26"/>
        </w:rPr>
        <w:t>pusēm</w:t>
      </w:r>
      <w:r w:rsidRPr="00BE5E5F">
        <w:rPr>
          <w:rFonts w:ascii="Times New Roman" w:hAnsi="Times New Roman"/>
          <w:sz w:val="26"/>
          <w:szCs w:val="26"/>
        </w:rPr>
        <w:t>, 2. pielikumu uz 1 (vienas) lap</w:t>
      </w:r>
      <w:r w:rsidR="00BF0055">
        <w:rPr>
          <w:rFonts w:ascii="Times New Roman" w:hAnsi="Times New Roman"/>
          <w:sz w:val="26"/>
          <w:szCs w:val="26"/>
        </w:rPr>
        <w:t>puses</w:t>
      </w:r>
      <w:r w:rsidRPr="00BE5E5F" w:rsidR="006029D2">
        <w:rPr>
          <w:rFonts w:ascii="Times New Roman" w:hAnsi="Times New Roman"/>
          <w:sz w:val="26"/>
          <w:szCs w:val="26"/>
        </w:rPr>
        <w:t>,</w:t>
      </w:r>
      <w:r w:rsidRPr="00BE5E5F">
        <w:rPr>
          <w:rFonts w:ascii="Times New Roman" w:hAnsi="Times New Roman"/>
          <w:sz w:val="26"/>
          <w:szCs w:val="26"/>
        </w:rPr>
        <w:t xml:space="preserve"> 3</w:t>
      </w:r>
      <w:r w:rsidRPr="00BE5E5F" w:rsidR="0098773A">
        <w:rPr>
          <w:rFonts w:ascii="Times New Roman" w:hAnsi="Times New Roman"/>
          <w:sz w:val="26"/>
          <w:szCs w:val="26"/>
        </w:rPr>
        <w:t>.</w:t>
      </w:r>
      <w:r w:rsidR="0098773A">
        <w:rPr>
          <w:rFonts w:ascii="Times New Roman" w:hAnsi="Times New Roman"/>
          <w:sz w:val="26"/>
          <w:szCs w:val="26"/>
        </w:rPr>
        <w:t> </w:t>
      </w:r>
      <w:r w:rsidRPr="00BE5E5F" w:rsidR="006029D2">
        <w:rPr>
          <w:rFonts w:ascii="Times New Roman" w:hAnsi="Times New Roman"/>
          <w:sz w:val="26"/>
          <w:szCs w:val="26"/>
        </w:rPr>
        <w:t>pielikumu uz 1 (vienas) lap</w:t>
      </w:r>
      <w:r w:rsidR="00881D49">
        <w:rPr>
          <w:rFonts w:ascii="Times New Roman" w:hAnsi="Times New Roman"/>
          <w:sz w:val="26"/>
          <w:szCs w:val="26"/>
        </w:rPr>
        <w:t xml:space="preserve">puses </w:t>
      </w:r>
      <w:r w:rsidRPr="00BE5E5F" w:rsidR="006029D2">
        <w:rPr>
          <w:rFonts w:ascii="Times New Roman" w:hAnsi="Times New Roman"/>
          <w:sz w:val="26"/>
          <w:szCs w:val="26"/>
        </w:rPr>
        <w:t>un 4.</w:t>
      </w:r>
      <w:r w:rsidR="0098773A">
        <w:rPr>
          <w:rFonts w:ascii="Times New Roman" w:hAnsi="Times New Roman"/>
          <w:sz w:val="26"/>
          <w:szCs w:val="26"/>
        </w:rPr>
        <w:t> </w:t>
      </w:r>
      <w:r w:rsidRPr="00BE5E5F" w:rsidR="006029D2">
        <w:rPr>
          <w:rFonts w:ascii="Times New Roman" w:hAnsi="Times New Roman"/>
          <w:sz w:val="26"/>
          <w:szCs w:val="26"/>
        </w:rPr>
        <w:t xml:space="preserve">pielikumu uz </w:t>
      </w:r>
      <w:r w:rsidRPr="00BE5E5F" w:rsidR="007818E1">
        <w:rPr>
          <w:rFonts w:ascii="Times New Roman" w:hAnsi="Times New Roman"/>
          <w:sz w:val="26"/>
          <w:szCs w:val="26"/>
        </w:rPr>
        <w:t>1</w:t>
      </w:r>
      <w:r w:rsidRPr="00BE5E5F" w:rsidR="0003032C">
        <w:rPr>
          <w:rFonts w:ascii="Times New Roman" w:hAnsi="Times New Roman"/>
          <w:sz w:val="26"/>
          <w:szCs w:val="26"/>
        </w:rPr>
        <w:t> </w:t>
      </w:r>
      <w:r w:rsidRPr="00BE5E5F" w:rsidR="007818E1">
        <w:rPr>
          <w:rFonts w:ascii="Times New Roman" w:hAnsi="Times New Roman"/>
          <w:sz w:val="26"/>
          <w:szCs w:val="26"/>
        </w:rPr>
        <w:t xml:space="preserve">(vienas) </w:t>
      </w:r>
      <w:r w:rsidRPr="00BE5E5F" w:rsidR="006029D2">
        <w:rPr>
          <w:rFonts w:ascii="Times New Roman" w:hAnsi="Times New Roman"/>
          <w:sz w:val="26"/>
          <w:szCs w:val="26"/>
        </w:rPr>
        <w:t>lap</w:t>
      </w:r>
      <w:r w:rsidR="00573A22">
        <w:rPr>
          <w:rFonts w:ascii="Times New Roman" w:hAnsi="Times New Roman"/>
          <w:sz w:val="26"/>
          <w:szCs w:val="26"/>
        </w:rPr>
        <w:t>puses</w:t>
      </w:r>
      <w:r w:rsidR="00312DAB">
        <w:rPr>
          <w:rFonts w:ascii="Times New Roman" w:hAnsi="Times New Roman"/>
          <w:sz w:val="26"/>
          <w:szCs w:val="26"/>
        </w:rPr>
        <w:t>,</w:t>
      </w:r>
      <w:r w:rsidR="00573A22">
        <w:rPr>
          <w:rFonts w:ascii="Times New Roman" w:hAnsi="Times New Roman"/>
          <w:sz w:val="26"/>
          <w:szCs w:val="26"/>
        </w:rPr>
        <w:t xml:space="preserve"> </w:t>
      </w:r>
      <w:r w:rsidRPr="00BE5E5F">
        <w:rPr>
          <w:rFonts w:ascii="Times New Roman" w:hAnsi="Times New Roman"/>
          <w:sz w:val="26"/>
          <w:szCs w:val="26"/>
        </w:rPr>
        <w:t xml:space="preserve">latviešu valodā, vienā eksemplārā, parakstīts ar drošu elektronisko parakstu un satur laika zīmogu. </w:t>
      </w:r>
    </w:p>
    <w:p w:rsidR="00FF6DDD" w:rsidP="00FF6DDD" w14:paraId="4170615A" w14:textId="77777777">
      <w:pPr>
        <w:tabs>
          <w:tab w:val="left" w:pos="567"/>
          <w:tab w:val="left" w:pos="993"/>
        </w:tabs>
        <w:jc w:val="both"/>
        <w:rPr>
          <w:rFonts w:ascii="Times New Roman" w:hAnsi="Times New Roman"/>
          <w:b/>
          <w:sz w:val="26"/>
          <w:szCs w:val="26"/>
        </w:rPr>
      </w:pPr>
    </w:p>
    <w:p w:rsidR="0098773A" w:rsidP="00FF6DDD" w14:paraId="2583417A" w14:textId="77777777">
      <w:pPr>
        <w:tabs>
          <w:tab w:val="left" w:pos="567"/>
          <w:tab w:val="left" w:pos="993"/>
        </w:tabs>
        <w:jc w:val="both"/>
        <w:rPr>
          <w:rFonts w:ascii="Times New Roman" w:hAnsi="Times New Roman"/>
          <w:b/>
          <w:sz w:val="26"/>
          <w:szCs w:val="26"/>
        </w:rPr>
      </w:pPr>
    </w:p>
    <w:p w:rsidR="0098773A" w:rsidP="00FF6DDD" w14:paraId="1B20E509" w14:textId="77777777">
      <w:pPr>
        <w:tabs>
          <w:tab w:val="left" w:pos="567"/>
          <w:tab w:val="left" w:pos="993"/>
        </w:tabs>
        <w:jc w:val="both"/>
        <w:rPr>
          <w:rFonts w:ascii="Times New Roman" w:hAnsi="Times New Roman"/>
          <w:b/>
          <w:sz w:val="26"/>
          <w:szCs w:val="26"/>
        </w:rPr>
      </w:pPr>
    </w:p>
    <w:p w:rsidR="0098773A" w:rsidRPr="00BE5E5F" w:rsidP="001263F8" w14:paraId="14AAF624" w14:textId="77777777">
      <w:pPr>
        <w:tabs>
          <w:tab w:val="left" w:pos="567"/>
          <w:tab w:val="left" w:pos="993"/>
        </w:tabs>
        <w:jc w:val="both"/>
        <w:rPr>
          <w:rFonts w:ascii="Times New Roman" w:hAnsi="Times New Roman"/>
          <w:b/>
          <w:sz w:val="26"/>
          <w:szCs w:val="26"/>
        </w:rPr>
      </w:pPr>
    </w:p>
    <w:p w:rsidR="00CE3BE7" w:rsidRPr="00BE5E5F" w:rsidP="002658E2" w14:paraId="2820D69A" w14:textId="0FEAF527">
      <w:pPr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BE5E5F">
        <w:rPr>
          <w:rFonts w:ascii="Times New Roman" w:hAnsi="Times New Roman"/>
          <w:b/>
          <w:sz w:val="26"/>
          <w:szCs w:val="26"/>
        </w:rPr>
        <w:t>Pušu juridiskās adreses un rekvizīti</w:t>
      </w:r>
    </w:p>
    <w:tbl>
      <w:tblPr>
        <w:tblpPr w:leftFromText="180" w:rightFromText="180" w:vertAnchor="text" w:horzAnchor="margin" w:tblpY="403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5"/>
        <w:gridCol w:w="4950"/>
      </w:tblGrid>
      <w:tr w14:paraId="33312B9E" w14:textId="77777777" w:rsidTr="009B7110">
        <w:tblPrEx>
          <w:tblW w:w="90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2116"/>
        </w:trPr>
        <w:tc>
          <w:tcPr>
            <w:tcW w:w="4135" w:type="dxa"/>
          </w:tcPr>
          <w:p w:rsidR="00CE3BE7" w:rsidRPr="00BE5E5F" w:rsidP="00181A06" w14:paraId="316666A8" w14:textId="77777777">
            <w:pPr>
              <w:snapToGrid w:val="0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BE5E5F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Izglītības un zinātnes ministrija </w:t>
            </w:r>
          </w:p>
          <w:p w:rsidR="00312DAB" w:rsidP="00181A06" w14:paraId="0BF12D00" w14:textId="77777777">
            <w:pPr>
              <w:snapToGrid w:val="0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312DAB" w:rsidP="00181A06" w14:paraId="09C178ED" w14:textId="77777777">
            <w:pPr>
              <w:snapToGrid w:val="0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CE3BE7" w:rsidRPr="00BE5E5F" w:rsidP="00181A06" w14:paraId="407D0729" w14:textId="42D1E816">
            <w:pPr>
              <w:snapToGrid w:val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>Reģ</w:t>
            </w: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>. Nr. 90000022399</w:t>
            </w:r>
          </w:p>
          <w:p w:rsidR="00312DAB" w:rsidP="00181A06" w14:paraId="4E910037" w14:textId="77777777">
            <w:pPr>
              <w:snapToGrid w:val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 xml:space="preserve">Vaļņu iela 2, Rīga, </w:t>
            </w:r>
          </w:p>
          <w:p w:rsidR="004C3DEA" w:rsidRPr="00BE5E5F" w:rsidP="00181A06" w14:paraId="7945E827" w14:textId="07D0E257">
            <w:pPr>
              <w:snapToGrid w:val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 xml:space="preserve">LV-1050, Latvija </w:t>
            </w: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br/>
              <w:t xml:space="preserve">Valsts kase </w:t>
            </w:r>
          </w:p>
          <w:p w:rsidR="00CE3BE7" w:rsidRPr="00BE5E5F" w:rsidP="00181A06" w14:paraId="697DE0F8" w14:textId="5145AE8B">
            <w:pPr>
              <w:snapToGrid w:val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BE5E5F">
              <w:rPr>
                <w:rFonts w:ascii="Times New Roman" w:hAnsi="Times New Roman"/>
                <w:sz w:val="26"/>
                <w:szCs w:val="26"/>
              </w:rPr>
              <w:t xml:space="preserve">Kods: </w:t>
            </w: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>TRELLV22</w:t>
            </w:r>
          </w:p>
          <w:p w:rsidR="00901C9F" w:rsidRPr="00BE5E5F" w:rsidP="00181A06" w14:paraId="3BB32E0B" w14:textId="11F1A6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lv-LV"/>
              </w:rPr>
            </w:pPr>
            <w:r w:rsidRPr="00BE5E5F">
              <w:rPr>
                <w:rFonts w:ascii="Times New Roman" w:hAnsi="Times New Roman"/>
                <w:sz w:val="26"/>
                <w:szCs w:val="26"/>
              </w:rPr>
              <w:t>Konta nr.:</w:t>
            </w:r>
            <w:r w:rsidRPr="00BE5E5F" w:rsidR="004E714E">
              <w:rPr>
                <w:rFonts w:ascii="Times New Roman" w:hAnsi="Times New Roman"/>
                <w:sz w:val="26"/>
                <w:szCs w:val="26"/>
                <w:lang w:eastAsia="lv-LV"/>
              </w:rPr>
              <w:t xml:space="preserve"> </w:t>
            </w:r>
            <w:r w:rsidRPr="00BE5E5F" w:rsidR="009F5FCE">
              <w:rPr>
                <w:rFonts w:ascii="Times New Roman" w:hAnsi="Times New Roman"/>
                <w:sz w:val="26"/>
                <w:szCs w:val="26"/>
                <w:lang w:eastAsia="lv-LV"/>
              </w:rPr>
              <w:t>LV32TREL215017031800B</w:t>
            </w:r>
          </w:p>
          <w:p w:rsidR="00085A76" w:rsidRPr="00BE5E5F" w:rsidP="00181A06" w14:paraId="407F88A3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lv-LV"/>
              </w:rPr>
            </w:pPr>
          </w:p>
          <w:p w:rsidR="00CE3BE7" w:rsidRPr="00BE5E5F" w:rsidP="00181A06" w14:paraId="2904E5C2" w14:textId="148964C4">
            <w:pPr>
              <w:rPr>
                <w:rFonts w:ascii="Times New Roman" w:hAnsi="Times New Roman"/>
                <w:sz w:val="26"/>
                <w:szCs w:val="26"/>
              </w:rPr>
            </w:pPr>
            <w:r w:rsidRPr="00BE5E5F">
              <w:rPr>
                <w:rFonts w:ascii="Times New Roman" w:hAnsi="Times New Roman"/>
                <w:sz w:val="26"/>
                <w:szCs w:val="26"/>
              </w:rPr>
              <w:t>/</w:t>
            </w:r>
            <w:r w:rsidRPr="00BE5E5F" w:rsidR="007F57D6">
              <w:rPr>
                <w:rFonts w:ascii="Times New Roman" w:hAnsi="Times New Roman"/>
                <w:sz w:val="26"/>
                <w:szCs w:val="26"/>
              </w:rPr>
              <w:t>I.Saleniece</w:t>
            </w:r>
            <w:r w:rsidRPr="00BE5E5F">
              <w:rPr>
                <w:rFonts w:ascii="Times New Roman" w:hAnsi="Times New Roman"/>
                <w:sz w:val="26"/>
                <w:szCs w:val="26"/>
              </w:rPr>
              <w:t>/</w:t>
            </w:r>
          </w:p>
        </w:tc>
        <w:tc>
          <w:tcPr>
            <w:tcW w:w="4950" w:type="dxa"/>
          </w:tcPr>
          <w:p w:rsidR="00F04540" w:rsidRPr="00BE5E5F" w:rsidP="00F04540" w14:paraId="4CD4DFCE" w14:textId="29EE00AD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BE5E5F">
              <w:rPr>
                <w:rFonts w:ascii="Times New Roman" w:hAnsi="Times New Roman"/>
                <w:b/>
                <w:iCs/>
                <w:sz w:val="26"/>
                <w:szCs w:val="26"/>
              </w:rPr>
              <w:t>Biedrība “Augstākās izglītības un zinātnes informācijas tehnoloģijas koplietošanas pakalpojumu centrs”</w:t>
            </w:r>
          </w:p>
          <w:p w:rsidR="00F04540" w:rsidRPr="00BE5E5F" w:rsidP="00F04540" w14:paraId="1D9AAEB7" w14:textId="7E8B2E1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>Reģ</w:t>
            </w: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>. Nr. 40008314266</w:t>
            </w:r>
          </w:p>
          <w:p w:rsidR="00312DAB" w:rsidP="004E714E" w14:paraId="1BDF2D92" w14:textId="77777777">
            <w:pPr>
              <w:snapToGrid w:val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 xml:space="preserve">Skolas iela 11, Rīga, </w:t>
            </w:r>
          </w:p>
          <w:p w:rsidR="00CE3BE7" w:rsidRPr="00BE5E5F" w:rsidP="004E714E" w14:paraId="773DAA08" w14:textId="05C54E03">
            <w:pPr>
              <w:snapToGrid w:val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>LV-1010</w:t>
            </w:r>
            <w:r w:rsidRPr="00BE5E5F" w:rsidR="00901C9F">
              <w:rPr>
                <w:rFonts w:ascii="Times New Roman" w:hAnsi="Times New Roman"/>
                <w:iCs/>
                <w:sz w:val="26"/>
                <w:szCs w:val="26"/>
              </w:rPr>
              <w:t>, Latvija</w:t>
            </w:r>
          </w:p>
          <w:p w:rsidR="004C3DEA" w:rsidRPr="00BE5E5F" w:rsidP="00F63136" w14:paraId="29E85B1C" w14:textId="77777777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 xml:space="preserve">Valsts </w:t>
            </w:r>
            <w:r w:rsidRPr="00BE5E5F" w:rsidR="0003032C">
              <w:rPr>
                <w:rFonts w:ascii="Times New Roman" w:hAnsi="Times New Roman"/>
                <w:iCs/>
                <w:sz w:val="26"/>
                <w:szCs w:val="26"/>
              </w:rPr>
              <w:t>k</w:t>
            </w: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 xml:space="preserve">ase </w:t>
            </w:r>
            <w:r w:rsidRPr="00BE5E5F" w:rsidR="00F6313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63136" w:rsidRPr="00BE5E5F" w:rsidP="00F63136" w14:paraId="70A1905D" w14:textId="6BB8C19B">
            <w:pPr>
              <w:snapToGrid w:val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BE5E5F">
              <w:rPr>
                <w:rFonts w:ascii="Times New Roman" w:hAnsi="Times New Roman"/>
                <w:sz w:val="26"/>
                <w:szCs w:val="26"/>
              </w:rPr>
              <w:t xml:space="preserve">Kods: </w:t>
            </w: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>TRELLV22</w:t>
            </w:r>
          </w:p>
          <w:p w:rsidR="00312DAB" w:rsidP="003B3CCB" w14:paraId="11355998" w14:textId="77777777">
            <w:pPr>
              <w:snapToGrid w:val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 xml:space="preserve">Konta </w:t>
            </w:r>
            <w:r w:rsidRPr="00BE5E5F" w:rsidR="0003032C">
              <w:rPr>
                <w:rFonts w:ascii="Times New Roman" w:hAnsi="Times New Roman"/>
                <w:iCs/>
                <w:sz w:val="26"/>
                <w:szCs w:val="26"/>
              </w:rPr>
              <w:t>n</w:t>
            </w: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>r</w:t>
            </w:r>
            <w:r w:rsidRPr="00BE5E5F" w:rsidR="0003032C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 xml:space="preserve">: </w:t>
            </w:r>
          </w:p>
          <w:p w:rsidR="003B3CCB" w:rsidRPr="00BE5E5F" w:rsidP="003B3CCB" w14:paraId="5F08FD99" w14:textId="08FD70AE">
            <w:pPr>
              <w:snapToGrid w:val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BE5E5F">
              <w:rPr>
                <w:rFonts w:ascii="Times New Roman" w:hAnsi="Times New Roman"/>
                <w:iCs/>
                <w:sz w:val="26"/>
                <w:szCs w:val="26"/>
              </w:rPr>
              <w:t>LV65TREL990981300100B</w:t>
            </w:r>
          </w:p>
          <w:p w:rsidR="00492DCD" w:rsidRPr="00BE5E5F" w:rsidP="00181A06" w14:paraId="05787C49" w14:textId="77777777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555C4" w:rsidRPr="00BE5E5F" w:rsidP="00085A76" w14:paraId="6843D7A2" w14:textId="2DDC06F5">
            <w:pPr>
              <w:ind w:lef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5E5F">
              <w:rPr>
                <w:rFonts w:ascii="Times New Roman" w:hAnsi="Times New Roman"/>
                <w:sz w:val="26"/>
                <w:szCs w:val="26"/>
              </w:rPr>
              <w:t>/</w:t>
            </w:r>
            <w:r w:rsidRPr="00BE5E5F" w:rsidR="007F57D6">
              <w:rPr>
                <w:rFonts w:ascii="Times New Roman" w:hAnsi="Times New Roman"/>
                <w:sz w:val="26"/>
                <w:szCs w:val="26"/>
              </w:rPr>
              <w:t>A.Kiopa</w:t>
            </w:r>
            <w:r w:rsidRPr="00BE5E5F"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085A76" w:rsidRPr="00BE5E5F" w:rsidP="00492DCD" w14:paraId="0872BB68" w14:textId="1AB31BFC">
            <w:pPr>
              <w:ind w:lef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5E5F">
              <w:rPr>
                <w:rFonts w:ascii="Times New Roman" w:hAnsi="Times New Roman"/>
                <w:sz w:val="26"/>
                <w:szCs w:val="26"/>
              </w:rPr>
              <w:t>/</w:t>
            </w:r>
            <w:r w:rsidRPr="00BE5E5F" w:rsidR="002769AE">
              <w:rPr>
                <w:rFonts w:ascii="Times New Roman" w:hAnsi="Times New Roman"/>
                <w:sz w:val="26"/>
                <w:szCs w:val="26"/>
              </w:rPr>
              <w:t>I.Arhipova</w:t>
            </w:r>
            <w:r w:rsidRPr="00BE5E5F"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085A76" w:rsidRPr="00BE5E5F" w:rsidP="00492DCD" w14:paraId="10D9F390" w14:textId="0696CF16">
            <w:pPr>
              <w:ind w:lef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5E5F">
              <w:rPr>
                <w:rFonts w:ascii="Times New Roman" w:hAnsi="Times New Roman"/>
                <w:sz w:val="26"/>
                <w:szCs w:val="26"/>
              </w:rPr>
              <w:t>/</w:t>
            </w:r>
            <w:r w:rsidRPr="00BE5E5F">
              <w:rPr>
                <w:rFonts w:ascii="Times New Roman" w:hAnsi="Times New Roman"/>
                <w:sz w:val="26"/>
                <w:szCs w:val="26"/>
              </w:rPr>
              <w:t>S.Bāliņa</w:t>
            </w:r>
            <w:r w:rsidRPr="00BE5E5F"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085A76" w:rsidRPr="00BE5E5F" w:rsidP="00492DCD" w14:paraId="50D25DFD" w14:textId="20D072E2">
            <w:pPr>
              <w:ind w:lef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5E5F">
              <w:rPr>
                <w:rFonts w:ascii="Times New Roman" w:hAnsi="Times New Roman"/>
                <w:sz w:val="26"/>
                <w:szCs w:val="26"/>
              </w:rPr>
              <w:t>/</w:t>
            </w:r>
            <w:r w:rsidRPr="00BE5E5F">
              <w:rPr>
                <w:rFonts w:ascii="Times New Roman" w:hAnsi="Times New Roman"/>
                <w:sz w:val="26"/>
                <w:szCs w:val="26"/>
              </w:rPr>
              <w:t>E.Gaile</w:t>
            </w:r>
            <w:r w:rsidRPr="00BE5E5F">
              <w:rPr>
                <w:rFonts w:ascii="Times New Roman" w:hAnsi="Times New Roman"/>
                <w:sz w:val="26"/>
                <w:szCs w:val="26"/>
              </w:rPr>
              <w:t>-Sarkane/</w:t>
            </w:r>
          </w:p>
          <w:p w:rsidR="00085A76" w:rsidP="00492DCD" w14:paraId="06EC1E61" w14:textId="4A98D4C8">
            <w:pPr>
              <w:ind w:lef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5E5F">
              <w:rPr>
                <w:rFonts w:ascii="Times New Roman" w:hAnsi="Times New Roman"/>
                <w:sz w:val="26"/>
                <w:szCs w:val="26"/>
              </w:rPr>
              <w:t>/</w:t>
            </w:r>
            <w:r w:rsidRPr="00BE5E5F">
              <w:rPr>
                <w:rFonts w:ascii="Times New Roman" w:hAnsi="Times New Roman"/>
                <w:sz w:val="26"/>
                <w:szCs w:val="26"/>
              </w:rPr>
              <w:t>Dž.M.Tallijs</w:t>
            </w:r>
            <w:r w:rsidRPr="00BE5E5F"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0555C4" w:rsidRPr="00CE3BE7" w:rsidP="002769AE" w14:paraId="1DB13B00" w14:textId="4CED4D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E3BE7" w:rsidRPr="00CE3BE7" w14:paraId="2A96A0DB" w14:textId="77777777">
      <w:pPr>
        <w:rPr>
          <w:sz w:val="26"/>
          <w:szCs w:val="26"/>
        </w:rPr>
      </w:pPr>
    </w:p>
    <w:sectPr w:rsidSect="00344C9D">
      <w:headerReference w:type="default" r:id="rId5"/>
      <w:footerReference w:type="default" r:id="rId6"/>
      <w:foot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773A" w:rsidP="001263F8" w14:paraId="57D15C03" w14:textId="6623FF2A">
    <w:pPr>
      <w:pStyle w:val="Footer"/>
      <w:jc w:val="center"/>
    </w:pPr>
    <w:r w:rsidRPr="002A5DF4">
      <w:rPr>
        <w:rFonts w:ascii="Times New Roman" w:hAnsi="Times New Roman"/>
        <w:b/>
        <w:sz w:val="17"/>
        <w:szCs w:val="17"/>
        <w:lang w:val="de-DE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143" w:rsidRPr="00014143" w:rsidP="00014143" w14:paraId="676AC4E6" w14:textId="77777777">
    <w:pPr>
      <w:pStyle w:val="Footer"/>
      <w:jc w:val="center"/>
      <w:rPr>
        <w:rFonts w:ascii="Times New Roman" w:hAnsi="Times New Roman"/>
        <w:b/>
        <w:sz w:val="17"/>
        <w:szCs w:val="17"/>
        <w:lang w:val="de-DE"/>
      </w:rPr>
    </w:pPr>
    <w:r w:rsidRPr="00014143">
      <w:rPr>
        <w:rFonts w:ascii="Times New Roman" w:hAnsi="Times New Roman"/>
        <w:b/>
        <w:sz w:val="17"/>
        <w:szCs w:val="17"/>
        <w:lang w:val="de-DE"/>
      </w:rPr>
      <w:t>DOKUMENTS PARAKSTĪTS AR DROŠU ELEKTRONISKO PARAKSTU UN SATUR LAIKA ZĪMOGU</w:t>
    </w:r>
  </w:p>
  <w:p w:rsidR="00D35399" w:rsidP="00D35399" w14:paraId="4730A600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5904793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:rsidR="002769AE" w:rsidRPr="002769AE" w14:paraId="46056B8E" w14:textId="5907ABFB">
        <w:pPr>
          <w:pStyle w:val="Header"/>
          <w:jc w:val="center"/>
          <w:rPr>
            <w:rFonts w:ascii="Times New Roman" w:hAnsi="Times New Roman"/>
            <w:sz w:val="22"/>
            <w:szCs w:val="22"/>
          </w:rPr>
        </w:pPr>
        <w:r w:rsidRPr="002769AE">
          <w:rPr>
            <w:rFonts w:ascii="Times New Roman" w:hAnsi="Times New Roman"/>
            <w:sz w:val="22"/>
            <w:szCs w:val="22"/>
          </w:rPr>
          <w:fldChar w:fldCharType="begin"/>
        </w:r>
        <w:r w:rsidRPr="002769AE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2769AE">
          <w:rPr>
            <w:rFonts w:ascii="Times New Roman" w:hAnsi="Times New Roman"/>
            <w:sz w:val="22"/>
            <w:szCs w:val="22"/>
          </w:rPr>
          <w:fldChar w:fldCharType="separate"/>
        </w:r>
        <w:r w:rsidR="008011FC">
          <w:rPr>
            <w:rFonts w:ascii="Times New Roman" w:hAnsi="Times New Roman"/>
            <w:noProof/>
            <w:sz w:val="22"/>
            <w:szCs w:val="22"/>
          </w:rPr>
          <w:t>6</w:t>
        </w:r>
        <w:r w:rsidRPr="002769AE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:rsidR="005C6652" w:rsidP="005C6652" w14:paraId="67370F22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22A438BB"/>
    <w:multiLevelType w:val="multilevel"/>
    <w:tmpl w:val="180E1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44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1">
    <w:nsid w:val="38653479"/>
    <w:multiLevelType w:val="multilevel"/>
    <w:tmpl w:val="180E1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1083527088">
    <w:abstractNumId w:val="0"/>
  </w:num>
  <w:num w:numId="2" w16cid:durableId="115009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BE7"/>
    <w:rsid w:val="00014143"/>
    <w:rsid w:val="0003032C"/>
    <w:rsid w:val="00033E45"/>
    <w:rsid w:val="00033EE6"/>
    <w:rsid w:val="0003484E"/>
    <w:rsid w:val="00043F79"/>
    <w:rsid w:val="00046C00"/>
    <w:rsid w:val="00050533"/>
    <w:rsid w:val="00052F5D"/>
    <w:rsid w:val="000555C4"/>
    <w:rsid w:val="0007131D"/>
    <w:rsid w:val="00085A76"/>
    <w:rsid w:val="000B5C07"/>
    <w:rsid w:val="000C19B3"/>
    <w:rsid w:val="000C52EE"/>
    <w:rsid w:val="000C5E73"/>
    <w:rsid w:val="000D0DEE"/>
    <w:rsid w:val="000D1651"/>
    <w:rsid w:val="000D2532"/>
    <w:rsid w:val="000D3D28"/>
    <w:rsid w:val="000E19B5"/>
    <w:rsid w:val="000E44B3"/>
    <w:rsid w:val="000E7529"/>
    <w:rsid w:val="000F49FB"/>
    <w:rsid w:val="000F7E99"/>
    <w:rsid w:val="0010396C"/>
    <w:rsid w:val="001263F8"/>
    <w:rsid w:val="00126978"/>
    <w:rsid w:val="0013214D"/>
    <w:rsid w:val="00133F28"/>
    <w:rsid w:val="00134C1D"/>
    <w:rsid w:val="00142DE3"/>
    <w:rsid w:val="00146629"/>
    <w:rsid w:val="00147453"/>
    <w:rsid w:val="00175D52"/>
    <w:rsid w:val="00181A06"/>
    <w:rsid w:val="00186E28"/>
    <w:rsid w:val="0019399A"/>
    <w:rsid w:val="0019621D"/>
    <w:rsid w:val="001A0C0C"/>
    <w:rsid w:val="001B2ACD"/>
    <w:rsid w:val="001D4032"/>
    <w:rsid w:val="001D5C3D"/>
    <w:rsid w:val="00212664"/>
    <w:rsid w:val="0022063C"/>
    <w:rsid w:val="00222754"/>
    <w:rsid w:val="002477BA"/>
    <w:rsid w:val="00257DB7"/>
    <w:rsid w:val="00260D0A"/>
    <w:rsid w:val="002636ED"/>
    <w:rsid w:val="002658E2"/>
    <w:rsid w:val="0026642F"/>
    <w:rsid w:val="002742F9"/>
    <w:rsid w:val="002769AE"/>
    <w:rsid w:val="002914CE"/>
    <w:rsid w:val="002940B4"/>
    <w:rsid w:val="002A5096"/>
    <w:rsid w:val="002A59D7"/>
    <w:rsid w:val="002A5DF4"/>
    <w:rsid w:val="002B079A"/>
    <w:rsid w:val="002B2C4F"/>
    <w:rsid w:val="002B65D0"/>
    <w:rsid w:val="002D1A0B"/>
    <w:rsid w:val="002F3DF7"/>
    <w:rsid w:val="002F4E57"/>
    <w:rsid w:val="00304EA9"/>
    <w:rsid w:val="00312DAB"/>
    <w:rsid w:val="00326B5E"/>
    <w:rsid w:val="00344C9D"/>
    <w:rsid w:val="00357D97"/>
    <w:rsid w:val="00367B25"/>
    <w:rsid w:val="00376496"/>
    <w:rsid w:val="00390A15"/>
    <w:rsid w:val="003940C0"/>
    <w:rsid w:val="003941B1"/>
    <w:rsid w:val="003B3CCB"/>
    <w:rsid w:val="003B4605"/>
    <w:rsid w:val="003C00A2"/>
    <w:rsid w:val="003C12D7"/>
    <w:rsid w:val="003E3390"/>
    <w:rsid w:val="003F1F19"/>
    <w:rsid w:val="0040353B"/>
    <w:rsid w:val="00404426"/>
    <w:rsid w:val="00406CEB"/>
    <w:rsid w:val="00416D69"/>
    <w:rsid w:val="00422EB7"/>
    <w:rsid w:val="00457FF3"/>
    <w:rsid w:val="004724C6"/>
    <w:rsid w:val="004734B6"/>
    <w:rsid w:val="004753B1"/>
    <w:rsid w:val="004809AF"/>
    <w:rsid w:val="00481FC7"/>
    <w:rsid w:val="00492DCD"/>
    <w:rsid w:val="00492FBE"/>
    <w:rsid w:val="004A205D"/>
    <w:rsid w:val="004A73F9"/>
    <w:rsid w:val="004C3DEA"/>
    <w:rsid w:val="004C51F7"/>
    <w:rsid w:val="004E714E"/>
    <w:rsid w:val="00523506"/>
    <w:rsid w:val="00525AFF"/>
    <w:rsid w:val="00531651"/>
    <w:rsid w:val="00543450"/>
    <w:rsid w:val="005503F2"/>
    <w:rsid w:val="0055330F"/>
    <w:rsid w:val="005620AE"/>
    <w:rsid w:val="005676D6"/>
    <w:rsid w:val="00573A22"/>
    <w:rsid w:val="005A2907"/>
    <w:rsid w:val="005B7458"/>
    <w:rsid w:val="005C6652"/>
    <w:rsid w:val="006029D2"/>
    <w:rsid w:val="006046D6"/>
    <w:rsid w:val="00613233"/>
    <w:rsid w:val="00627346"/>
    <w:rsid w:val="006513D7"/>
    <w:rsid w:val="00677B6B"/>
    <w:rsid w:val="00683E57"/>
    <w:rsid w:val="00687DCA"/>
    <w:rsid w:val="0069642A"/>
    <w:rsid w:val="006B3F03"/>
    <w:rsid w:val="006B571B"/>
    <w:rsid w:val="006D12D8"/>
    <w:rsid w:val="006E29A1"/>
    <w:rsid w:val="006F2D92"/>
    <w:rsid w:val="006F4865"/>
    <w:rsid w:val="007137AB"/>
    <w:rsid w:val="0071511E"/>
    <w:rsid w:val="00717B8C"/>
    <w:rsid w:val="00721175"/>
    <w:rsid w:val="00722F59"/>
    <w:rsid w:val="007263CF"/>
    <w:rsid w:val="007266B9"/>
    <w:rsid w:val="00742D6E"/>
    <w:rsid w:val="00751F68"/>
    <w:rsid w:val="00755F72"/>
    <w:rsid w:val="00762AED"/>
    <w:rsid w:val="00774CFB"/>
    <w:rsid w:val="007818E1"/>
    <w:rsid w:val="0078474E"/>
    <w:rsid w:val="00793484"/>
    <w:rsid w:val="007C5A7B"/>
    <w:rsid w:val="007F4CAE"/>
    <w:rsid w:val="007F57D6"/>
    <w:rsid w:val="008011FC"/>
    <w:rsid w:val="0081354A"/>
    <w:rsid w:val="00832D31"/>
    <w:rsid w:val="00835483"/>
    <w:rsid w:val="00840980"/>
    <w:rsid w:val="008521F3"/>
    <w:rsid w:val="0085750A"/>
    <w:rsid w:val="008616D1"/>
    <w:rsid w:val="008662AE"/>
    <w:rsid w:val="008666A8"/>
    <w:rsid w:val="0087062E"/>
    <w:rsid w:val="008741AA"/>
    <w:rsid w:val="00881D49"/>
    <w:rsid w:val="00883066"/>
    <w:rsid w:val="00891B79"/>
    <w:rsid w:val="008C4FE4"/>
    <w:rsid w:val="008C5369"/>
    <w:rsid w:val="008C5AF8"/>
    <w:rsid w:val="008E3C03"/>
    <w:rsid w:val="008F6A40"/>
    <w:rsid w:val="009005B4"/>
    <w:rsid w:val="0090165D"/>
    <w:rsid w:val="009019CE"/>
    <w:rsid w:val="00901C9F"/>
    <w:rsid w:val="00917D5B"/>
    <w:rsid w:val="0092679F"/>
    <w:rsid w:val="009522F6"/>
    <w:rsid w:val="0095468D"/>
    <w:rsid w:val="00965F97"/>
    <w:rsid w:val="0098773A"/>
    <w:rsid w:val="00992F5A"/>
    <w:rsid w:val="009B7110"/>
    <w:rsid w:val="009D3D19"/>
    <w:rsid w:val="009D6296"/>
    <w:rsid w:val="009E3BC1"/>
    <w:rsid w:val="009E746F"/>
    <w:rsid w:val="009F3739"/>
    <w:rsid w:val="009F5FCE"/>
    <w:rsid w:val="00A160FE"/>
    <w:rsid w:val="00A1781A"/>
    <w:rsid w:val="00A22398"/>
    <w:rsid w:val="00A232D0"/>
    <w:rsid w:val="00A34147"/>
    <w:rsid w:val="00A53194"/>
    <w:rsid w:val="00A72C87"/>
    <w:rsid w:val="00A82AB3"/>
    <w:rsid w:val="00AA0629"/>
    <w:rsid w:val="00AB1CA5"/>
    <w:rsid w:val="00AB6B4F"/>
    <w:rsid w:val="00AC0A1E"/>
    <w:rsid w:val="00AC1452"/>
    <w:rsid w:val="00AE2347"/>
    <w:rsid w:val="00B033F2"/>
    <w:rsid w:val="00B06269"/>
    <w:rsid w:val="00B135DE"/>
    <w:rsid w:val="00B144F7"/>
    <w:rsid w:val="00B15528"/>
    <w:rsid w:val="00B15F41"/>
    <w:rsid w:val="00B26E16"/>
    <w:rsid w:val="00B36CE4"/>
    <w:rsid w:val="00B4021A"/>
    <w:rsid w:val="00B50745"/>
    <w:rsid w:val="00B54BE5"/>
    <w:rsid w:val="00B5735B"/>
    <w:rsid w:val="00B70B4F"/>
    <w:rsid w:val="00B84CD5"/>
    <w:rsid w:val="00B84D56"/>
    <w:rsid w:val="00BB46EC"/>
    <w:rsid w:val="00BE5E5F"/>
    <w:rsid w:val="00BF0055"/>
    <w:rsid w:val="00BF229C"/>
    <w:rsid w:val="00C046EC"/>
    <w:rsid w:val="00C051F3"/>
    <w:rsid w:val="00C12090"/>
    <w:rsid w:val="00C14DE0"/>
    <w:rsid w:val="00C2166B"/>
    <w:rsid w:val="00C218BA"/>
    <w:rsid w:val="00C25485"/>
    <w:rsid w:val="00C27FB2"/>
    <w:rsid w:val="00C32323"/>
    <w:rsid w:val="00C412E9"/>
    <w:rsid w:val="00C56D5F"/>
    <w:rsid w:val="00C7347F"/>
    <w:rsid w:val="00CA0A5B"/>
    <w:rsid w:val="00CA13CE"/>
    <w:rsid w:val="00CB5129"/>
    <w:rsid w:val="00CC256A"/>
    <w:rsid w:val="00CC3C95"/>
    <w:rsid w:val="00CE3BE7"/>
    <w:rsid w:val="00CE3CF8"/>
    <w:rsid w:val="00CE419B"/>
    <w:rsid w:val="00D0451C"/>
    <w:rsid w:val="00D06ACF"/>
    <w:rsid w:val="00D1386E"/>
    <w:rsid w:val="00D16989"/>
    <w:rsid w:val="00D1745F"/>
    <w:rsid w:val="00D35399"/>
    <w:rsid w:val="00D61B03"/>
    <w:rsid w:val="00D70C4E"/>
    <w:rsid w:val="00DB7419"/>
    <w:rsid w:val="00DC2E3B"/>
    <w:rsid w:val="00DC4EBF"/>
    <w:rsid w:val="00DD43E9"/>
    <w:rsid w:val="00DE0601"/>
    <w:rsid w:val="00DF0EA4"/>
    <w:rsid w:val="00DF0EB0"/>
    <w:rsid w:val="00E12F92"/>
    <w:rsid w:val="00E60E7F"/>
    <w:rsid w:val="00E632FD"/>
    <w:rsid w:val="00E73E28"/>
    <w:rsid w:val="00E85C2D"/>
    <w:rsid w:val="00EA1A55"/>
    <w:rsid w:val="00EA7FDA"/>
    <w:rsid w:val="00EC2DE1"/>
    <w:rsid w:val="00ED5114"/>
    <w:rsid w:val="00EE3A9A"/>
    <w:rsid w:val="00EE7BCD"/>
    <w:rsid w:val="00F04540"/>
    <w:rsid w:val="00F073D8"/>
    <w:rsid w:val="00F106C9"/>
    <w:rsid w:val="00F41547"/>
    <w:rsid w:val="00F63136"/>
    <w:rsid w:val="00F709FF"/>
    <w:rsid w:val="00F73710"/>
    <w:rsid w:val="00F73A83"/>
    <w:rsid w:val="00F83E23"/>
    <w:rsid w:val="00F84A8F"/>
    <w:rsid w:val="00F84A91"/>
    <w:rsid w:val="00FA6C32"/>
    <w:rsid w:val="00FA6E8C"/>
    <w:rsid w:val="00FB1299"/>
    <w:rsid w:val="00FB6287"/>
    <w:rsid w:val="00FC2386"/>
    <w:rsid w:val="00FD5A93"/>
    <w:rsid w:val="00FE675D"/>
    <w:rsid w:val="00FF6DDD"/>
  </w:rsids>
  <m:mathPr>
    <m:mathFont m:val="Cambria Math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F220F2"/>
  <w15:chartTrackingRefBased/>
  <w15:docId w15:val="{ACAF3275-B3D3-440C-8C43-84D2C8B2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BE7"/>
    <w:pPr>
      <w:spacing w:after="0" w:line="240" w:lineRule="auto"/>
    </w:pPr>
    <w:rPr>
      <w:rFonts w:ascii="Arial" w:eastAsia="Times New Roman" w:hAnsi="Arial" w:cs="Times New Roman"/>
      <w:sz w:val="24"/>
      <w:szCs w:val="20"/>
      <w:lang w:val="lv-LV"/>
    </w:rPr>
  </w:style>
  <w:style w:type="paragraph" w:styleId="Heading3">
    <w:name w:val="heading 3"/>
    <w:basedOn w:val="Normal"/>
    <w:link w:val="Heading3Char"/>
    <w:uiPriority w:val="9"/>
    <w:qFormat/>
    <w:rsid w:val="00901C9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3BE7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CE3BE7"/>
    <w:pPr>
      <w:spacing w:after="120"/>
      <w:ind w:left="283"/>
    </w:pPr>
    <w:rPr>
      <w:rFonts w:ascii="Times New Roman" w:hAnsi="Times New Roman"/>
      <w:sz w:val="16"/>
      <w:szCs w:val="16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CE3BE7"/>
    <w:rPr>
      <w:rFonts w:ascii="Times New Roman" w:eastAsia="Times New Roman" w:hAnsi="Times New Roman" w:cs="Times New Roman"/>
      <w:sz w:val="16"/>
      <w:szCs w:val="16"/>
      <w:lang w:val="lv-LV" w:eastAsia="lv-LV"/>
    </w:rPr>
  </w:style>
  <w:style w:type="paragraph" w:styleId="ListParagraph">
    <w:name w:val="List Paragraph"/>
    <w:basedOn w:val="Normal"/>
    <w:uiPriority w:val="34"/>
    <w:qFormat/>
    <w:rsid w:val="00CE3BE7"/>
    <w:pPr>
      <w:ind w:left="720"/>
    </w:pPr>
  </w:style>
  <w:style w:type="character" w:styleId="Emphasis">
    <w:name w:val="Emphasis"/>
    <w:uiPriority w:val="20"/>
    <w:qFormat/>
    <w:rsid w:val="00CE3BE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12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6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664"/>
    <w:rPr>
      <w:rFonts w:ascii="Arial" w:eastAsia="Times New Roman" w:hAnsi="Arial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664"/>
    <w:rPr>
      <w:rFonts w:ascii="Arial" w:eastAsia="Times New Roman" w:hAnsi="Arial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664"/>
    <w:rPr>
      <w:rFonts w:ascii="Segoe UI" w:eastAsia="Times New Roman" w:hAnsi="Segoe UI" w:cs="Segoe UI"/>
      <w:sz w:val="18"/>
      <w:szCs w:val="18"/>
      <w:lang w:val="lv-LV"/>
    </w:rPr>
  </w:style>
  <w:style w:type="paragraph" w:styleId="Revision">
    <w:name w:val="Revision"/>
    <w:hidden/>
    <w:uiPriority w:val="99"/>
    <w:semiHidden/>
    <w:rsid w:val="00142DE3"/>
    <w:pPr>
      <w:spacing w:after="0" w:line="240" w:lineRule="auto"/>
    </w:pPr>
    <w:rPr>
      <w:rFonts w:ascii="Arial" w:eastAsia="Times New Roman" w:hAnsi="Arial" w:cs="Times New Roman"/>
      <w:sz w:val="24"/>
      <w:szCs w:val="20"/>
      <w:lang w:val="lv-LV"/>
    </w:rPr>
  </w:style>
  <w:style w:type="paragraph" w:customStyle="1" w:styleId="ListParagraph1">
    <w:name w:val="List Paragraph1"/>
    <w:aliases w:val="2,Akapit z listą BS,Bullet list,Colorful List - Accent 12,H&amp;P List Paragraph,List Paragraph_0,List1,Normal bullet 2,Saraksta rindkopa1,Strip"/>
    <w:basedOn w:val="Normal"/>
    <w:rsid w:val="002914CE"/>
    <w:pPr>
      <w:suppressAutoHyphens/>
      <w:spacing w:after="160" w:line="252" w:lineRule="auto"/>
      <w:ind w:left="720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901C9F"/>
    <w:rPr>
      <w:rFonts w:ascii="Times New Roman" w:eastAsia="Times New Roman" w:hAnsi="Times New Roman" w:cs="Times New Roman"/>
      <w:b/>
      <w:bCs/>
      <w:sz w:val="27"/>
      <w:szCs w:val="27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09F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09FF"/>
    <w:rPr>
      <w:rFonts w:ascii="Arial" w:eastAsia="Times New Roman" w:hAnsi="Arial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F709F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555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5C4"/>
    <w:rPr>
      <w:rFonts w:ascii="Arial" w:eastAsia="Times New Roman" w:hAnsi="Arial" w:cs="Times New Roman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555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5C4"/>
    <w:rPr>
      <w:rFonts w:ascii="Arial" w:eastAsia="Times New Roman" w:hAnsi="Arial" w:cs="Times New Roman"/>
      <w:sz w:val="24"/>
      <w:szCs w:val="20"/>
      <w:lang w:val="lv-LV"/>
    </w:rPr>
  </w:style>
  <w:style w:type="character" w:customStyle="1" w:styleId="highlight">
    <w:name w:val="highlight"/>
    <w:basedOn w:val="DefaultParagraphFont"/>
    <w:rsid w:val="00531651"/>
  </w:style>
  <w:style w:type="character" w:styleId="UnresolvedMention">
    <w:name w:val="Unresolved Mention"/>
    <w:basedOn w:val="DefaultParagraphFont"/>
    <w:uiPriority w:val="99"/>
    <w:semiHidden/>
    <w:unhideWhenUsed/>
    <w:rsid w:val="00403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D43F0-D10F-4F5B-AA0A-C0BCF3DD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8280</Words>
  <Characters>4720</Characters>
  <Application>Microsoft Office Word</Application>
  <DocSecurity>0</DocSecurity>
  <Lines>39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Ieva Strēle</cp:lastModifiedBy>
  <cp:revision>10</cp:revision>
  <cp:lastPrinted>2024-01-22T10:31:00Z</cp:lastPrinted>
  <dcterms:created xsi:type="dcterms:W3CDTF">2024-02-15T11:25:00Z</dcterms:created>
  <dcterms:modified xsi:type="dcterms:W3CDTF">2024-02-15T13:12:00Z</dcterms:modified>
</cp:coreProperties>
</file>