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2.4.0 -->
  <w:body>
    <w:p w:rsidR="0044676B" w:rsidRPr="005179CC" w:rsidP="422048A4" w14:paraId="3F3B4063" w14:textId="174D213D">
      <w:pPr>
        <w:spacing w:after="0" w:line="240" w:lineRule="auto"/>
        <w:jc w:val="center"/>
        <w:rPr>
          <w:rFonts w:ascii="Times New Roman" w:eastAsia="Times New Roman" w:hAnsi="Times New Roman" w:cs="Times New Roman"/>
          <w:b/>
          <w:bCs/>
          <w:sz w:val="28"/>
          <w:szCs w:val="28"/>
        </w:rPr>
      </w:pPr>
      <w:r w:rsidRPr="422048A4">
        <w:rPr>
          <w:rFonts w:ascii="Times New Roman" w:eastAsia="Times New Roman" w:hAnsi="Times New Roman" w:cs="Times New Roman"/>
          <w:b/>
          <w:bCs/>
          <w:sz w:val="28"/>
          <w:szCs w:val="28"/>
        </w:rPr>
        <w:t xml:space="preserve">Deleģēšanas </w:t>
      </w:r>
      <w:r w:rsidRPr="422048A4" w:rsidR="007C23F8">
        <w:rPr>
          <w:rFonts w:ascii="Times New Roman" w:eastAsia="Times New Roman" w:hAnsi="Times New Roman" w:cs="Times New Roman"/>
          <w:b/>
          <w:bCs/>
          <w:sz w:val="28"/>
          <w:szCs w:val="28"/>
        </w:rPr>
        <w:t>l</w:t>
      </w:r>
      <w:r w:rsidRPr="422048A4">
        <w:rPr>
          <w:rFonts w:ascii="Times New Roman" w:eastAsia="Times New Roman" w:hAnsi="Times New Roman" w:cs="Times New Roman"/>
          <w:b/>
          <w:bCs/>
          <w:sz w:val="28"/>
          <w:szCs w:val="28"/>
        </w:rPr>
        <w:t xml:space="preserve">īgums par </w:t>
      </w:r>
      <w:r w:rsidRPr="2E53FEA9" w:rsidR="00351603">
        <w:rPr>
          <w:rFonts w:ascii="Times New Roman" w:hAnsi="Times New Roman" w:cs="Times New Roman"/>
          <w:b/>
          <w:bCs/>
          <w:sz w:val="28"/>
          <w:szCs w:val="28"/>
          <w:shd w:val="clear" w:color="auto" w:fill="FFFFFF"/>
        </w:rPr>
        <w:t xml:space="preserve">Eiropas akadēmiskā tīkla </w:t>
      </w:r>
      <w:r w:rsidRPr="0A16D168" w:rsidR="00351603">
        <w:rPr>
          <w:rFonts w:ascii="Times New Roman" w:hAnsi="Times New Roman" w:cs="Times New Roman"/>
          <w:b/>
          <w:bCs/>
          <w:i/>
          <w:iCs/>
          <w:sz w:val="28"/>
          <w:szCs w:val="28"/>
          <w:shd w:val="clear" w:color="auto" w:fill="FFFFFF"/>
        </w:rPr>
        <w:t>GEANT</w:t>
      </w:r>
      <w:r w:rsidRPr="2E53FEA9" w:rsidR="00351603">
        <w:rPr>
          <w:rFonts w:ascii="Times New Roman" w:hAnsi="Times New Roman" w:cs="Times New Roman"/>
          <w:b/>
          <w:bCs/>
          <w:sz w:val="28"/>
          <w:szCs w:val="28"/>
          <w:shd w:val="clear" w:color="auto" w:fill="FFFFFF"/>
        </w:rPr>
        <w:t xml:space="preserve"> </w:t>
      </w:r>
      <w:r w:rsidRPr="0A16D168" w:rsidR="00351603">
        <w:rPr>
          <w:rStyle w:val="Strong"/>
          <w:rFonts w:ascii="Times New Roman" w:hAnsi="Times New Roman" w:cs="Times New Roman"/>
          <w:sz w:val="28"/>
          <w:szCs w:val="28"/>
          <w:shd w:val="clear" w:color="auto" w:fill="FFFFFF"/>
        </w:rPr>
        <w:t xml:space="preserve">autentifikācijas servisa </w:t>
      </w:r>
      <w:r w:rsidRPr="0A16D168" w:rsidR="00351603">
        <w:rPr>
          <w:rStyle w:val="Strong"/>
          <w:rFonts w:ascii="Times New Roman" w:hAnsi="Times New Roman" w:cs="Times New Roman"/>
          <w:i/>
          <w:iCs/>
          <w:sz w:val="28"/>
          <w:szCs w:val="28"/>
          <w:shd w:val="clear" w:color="auto" w:fill="FFFFFF"/>
        </w:rPr>
        <w:t>EduGAIN</w:t>
      </w:r>
      <w:r w:rsidRPr="0A16D168" w:rsidR="00351603">
        <w:rPr>
          <w:rStyle w:val="Strong"/>
          <w:rFonts w:ascii="Times New Roman" w:hAnsi="Times New Roman" w:cs="Times New Roman"/>
          <w:sz w:val="28"/>
          <w:szCs w:val="28"/>
          <w:shd w:val="clear" w:color="auto" w:fill="FFFFFF"/>
        </w:rPr>
        <w:t xml:space="preserve"> un </w:t>
      </w:r>
      <w:r w:rsidRPr="2E53FEA9" w:rsidR="2E53FEA9">
        <w:rPr>
          <w:rFonts w:ascii="Times New Roman" w:hAnsi="Times New Roman" w:cs="Times New Roman"/>
          <w:b/>
          <w:bCs/>
          <w:sz w:val="28"/>
          <w:szCs w:val="28"/>
        </w:rPr>
        <w:t xml:space="preserve">vispasaules </w:t>
      </w:r>
      <w:r w:rsidRPr="2E53FEA9" w:rsidR="2E53FEA9">
        <w:rPr>
          <w:rFonts w:ascii="Times New Roman" w:hAnsi="Times New Roman" w:cs="Times New Roman"/>
          <w:b/>
          <w:bCs/>
          <w:sz w:val="28"/>
          <w:szCs w:val="28"/>
        </w:rPr>
        <w:t>viesabonēšanas</w:t>
      </w:r>
      <w:r w:rsidRPr="2E53FEA9" w:rsidR="00351603">
        <w:rPr>
          <w:rFonts w:ascii="Times New Roman" w:hAnsi="Times New Roman" w:cs="Times New Roman"/>
          <w:b/>
          <w:bCs/>
          <w:sz w:val="28"/>
          <w:szCs w:val="28"/>
          <w:shd w:val="clear" w:color="auto" w:fill="FFFFFF"/>
        </w:rPr>
        <w:t xml:space="preserve"> pieejas </w:t>
      </w:r>
      <w:r w:rsidRPr="0A16D168" w:rsidR="00351603">
        <w:rPr>
          <w:rStyle w:val="Strong"/>
          <w:rFonts w:ascii="Times New Roman" w:hAnsi="Times New Roman" w:cs="Times New Roman"/>
          <w:sz w:val="28"/>
          <w:szCs w:val="28"/>
          <w:shd w:val="clear" w:color="auto" w:fill="FFFFFF"/>
        </w:rPr>
        <w:t xml:space="preserve">servisa </w:t>
      </w:r>
      <w:r w:rsidRPr="0A16D168" w:rsidR="00351603">
        <w:rPr>
          <w:rStyle w:val="Strong"/>
          <w:rFonts w:ascii="Times New Roman" w:hAnsi="Times New Roman" w:cs="Times New Roman"/>
          <w:i/>
          <w:iCs/>
          <w:sz w:val="28"/>
          <w:szCs w:val="28"/>
          <w:shd w:val="clear" w:color="auto" w:fill="FFFFFF"/>
        </w:rPr>
        <w:t>Eduroam</w:t>
      </w:r>
      <w:r w:rsidRPr="0A16D168" w:rsidR="00351603">
        <w:rPr>
          <w:rStyle w:val="Strong"/>
          <w:rFonts w:ascii="Times New Roman" w:hAnsi="Times New Roman" w:cs="Times New Roman"/>
          <w:sz w:val="28"/>
          <w:szCs w:val="28"/>
          <w:shd w:val="clear" w:color="auto" w:fill="FFFFFF"/>
        </w:rPr>
        <w:t xml:space="preserve"> </w:t>
      </w:r>
      <w:r w:rsidRPr="422048A4">
        <w:rPr>
          <w:rFonts w:ascii="Times New Roman" w:hAnsi="Times New Roman" w:cs="Times New Roman"/>
          <w:b/>
          <w:bCs/>
          <w:spacing w:val="-2"/>
          <w:sz w:val="28"/>
          <w:szCs w:val="28"/>
        </w:rPr>
        <w:t>pakalpojumu nodrošināšanu</w:t>
      </w:r>
      <w:r w:rsidRPr="422048A4" w:rsidR="007C23F8">
        <w:rPr>
          <w:rFonts w:ascii="Times New Roman" w:hAnsi="Times New Roman" w:cs="Times New Roman"/>
          <w:b/>
          <w:bCs/>
          <w:spacing w:val="-2"/>
          <w:sz w:val="28"/>
          <w:szCs w:val="28"/>
        </w:rPr>
        <w:t xml:space="preserve"> 202</w:t>
      </w:r>
      <w:r w:rsidRPr="422048A4" w:rsidR="0E06AF3B">
        <w:rPr>
          <w:rFonts w:ascii="Times New Roman" w:hAnsi="Times New Roman" w:cs="Times New Roman"/>
          <w:b/>
          <w:bCs/>
          <w:spacing w:val="-2"/>
          <w:sz w:val="28"/>
          <w:szCs w:val="28"/>
        </w:rPr>
        <w:t>3</w:t>
      </w:r>
      <w:r w:rsidRPr="422048A4" w:rsidR="007C23F8">
        <w:rPr>
          <w:rFonts w:ascii="Times New Roman" w:hAnsi="Times New Roman" w:cs="Times New Roman"/>
          <w:b/>
          <w:bCs/>
          <w:spacing w:val="-2"/>
          <w:sz w:val="28"/>
          <w:szCs w:val="28"/>
        </w:rPr>
        <w:t xml:space="preserve">. </w:t>
      </w:r>
      <w:r w:rsidRPr="44DD11E4" w:rsidR="005179CC">
        <w:rPr>
          <w:rFonts w:ascii="Times New Roman" w:hAnsi="Times New Roman" w:cs="Times New Roman"/>
          <w:b/>
          <w:bCs/>
          <w:spacing w:val="-2"/>
          <w:sz w:val="28"/>
          <w:szCs w:val="28"/>
        </w:rPr>
        <w:t>-</w:t>
      </w:r>
      <w:r w:rsidRPr="44DD11E4" w:rsidR="292B82D1">
        <w:rPr>
          <w:rFonts w:ascii="Times New Roman" w:hAnsi="Times New Roman" w:cs="Times New Roman"/>
          <w:b/>
          <w:bCs/>
          <w:spacing w:val="-2"/>
          <w:sz w:val="28"/>
          <w:szCs w:val="28"/>
        </w:rPr>
        <w:t>2027</w:t>
      </w:r>
      <w:r w:rsidRPr="422048A4" w:rsidR="007C23F8">
        <w:rPr>
          <w:rFonts w:ascii="Times New Roman" w:hAnsi="Times New Roman" w:cs="Times New Roman"/>
          <w:b/>
          <w:bCs/>
          <w:spacing w:val="-2"/>
          <w:sz w:val="28"/>
          <w:szCs w:val="28"/>
        </w:rPr>
        <w:t>.gadam</w:t>
      </w:r>
    </w:p>
    <w:tbl>
      <w:tblPr>
        <w:tblW w:w="9214" w:type="dxa"/>
        <w:tblLook w:val="04A0"/>
      </w:tblPr>
      <w:tblGrid>
        <w:gridCol w:w="9214"/>
      </w:tblGrid>
      <w:tr w14:paraId="505ABF87" w14:textId="77777777" w:rsidTr="002B3D4A">
        <w:tblPrEx>
          <w:tblW w:w="9214" w:type="dxa"/>
          <w:tblLook w:val="04A0"/>
        </w:tblPrEx>
        <w:trPr>
          <w:trHeight w:val="1917"/>
        </w:trPr>
        <w:tc>
          <w:tcPr>
            <w:tcW w:w="9214" w:type="dxa"/>
          </w:tcPr>
          <w:tbl>
            <w:tblPr>
              <w:tblW w:w="0" w:type="auto"/>
              <w:tblLook w:val="04A0"/>
            </w:tblPr>
            <w:tblGrid>
              <w:gridCol w:w="4457"/>
              <w:gridCol w:w="4541"/>
            </w:tblGrid>
            <w:tr w14:paraId="2505F70A" w14:textId="77777777" w:rsidTr="002B3D4A">
              <w:tblPrEx>
                <w:tblW w:w="0" w:type="auto"/>
                <w:tblLook w:val="04A0"/>
              </w:tblPrEx>
              <w:tc>
                <w:tcPr>
                  <w:tcW w:w="4496" w:type="dxa"/>
                </w:tcPr>
                <w:p w:rsidR="0044676B" w:rsidRPr="005C25B4" w:rsidP="00FA777D" w14:paraId="5F21EF47" w14:textId="77777777">
                  <w:pPr>
                    <w:spacing w:after="0" w:line="240" w:lineRule="auto"/>
                    <w:jc w:val="both"/>
                    <w:rPr>
                      <w:rFonts w:ascii="Times New Roman" w:eastAsia="Times New Roman" w:hAnsi="Times New Roman" w:cs="Times New Roman"/>
                      <w:sz w:val="28"/>
                      <w:szCs w:val="28"/>
                    </w:rPr>
                  </w:pPr>
                </w:p>
                <w:p w:rsidR="0044676B" w:rsidRPr="005C25B4" w:rsidP="00FA777D" w14:paraId="33E5646A" w14:textId="77777777">
                  <w:pPr>
                    <w:spacing w:after="0" w:line="240" w:lineRule="auto"/>
                    <w:jc w:val="both"/>
                    <w:rPr>
                      <w:rFonts w:ascii="Times New Roman" w:eastAsia="Times New Roman" w:hAnsi="Times New Roman" w:cs="Times New Roman"/>
                      <w:sz w:val="28"/>
                      <w:szCs w:val="28"/>
                    </w:rPr>
                  </w:pPr>
                  <w:r w:rsidRPr="005C25B4">
                    <w:rPr>
                      <w:rFonts w:ascii="Times New Roman" w:eastAsia="Times New Roman" w:hAnsi="Times New Roman" w:cs="Times New Roman"/>
                      <w:sz w:val="28"/>
                      <w:szCs w:val="28"/>
                    </w:rPr>
                    <w:t>Rīgā</w:t>
                  </w:r>
                </w:p>
              </w:tc>
              <w:tc>
                <w:tcPr>
                  <w:tcW w:w="4575" w:type="dxa"/>
                </w:tcPr>
                <w:p w:rsidR="0044676B" w:rsidRPr="005C25B4" w:rsidP="00FA777D" w14:paraId="024A0663" w14:textId="77777777">
                  <w:pPr>
                    <w:spacing w:after="0" w:line="240" w:lineRule="auto"/>
                    <w:ind w:firstLine="720"/>
                    <w:jc w:val="right"/>
                    <w:rPr>
                      <w:rFonts w:ascii="Times New Roman" w:eastAsia="Times New Roman" w:hAnsi="Times New Roman" w:cs="Times New Roman"/>
                      <w:sz w:val="28"/>
                      <w:szCs w:val="28"/>
                    </w:rPr>
                  </w:pPr>
                </w:p>
                <w:p w:rsidR="006A7B5A" w:rsidRPr="007C6BE6" w:rsidP="006A7B5A" w14:paraId="6CE3A934" w14:textId="77777777">
                  <w:pPr>
                    <w:spacing w:after="0" w:line="240" w:lineRule="auto"/>
                    <w:rPr>
                      <w:rFonts w:ascii="Times New Roman" w:eastAsia="Times New Roman" w:hAnsi="Times New Roman" w:cs="Times New Roman"/>
                    </w:rPr>
                  </w:pPr>
                </w:p>
                <w:p w:rsidR="0044676B" w:rsidRPr="007C6BE6" w:rsidP="007C6BE6" w14:paraId="6CE4EA86" w14:textId="2024454D">
                  <w:pPr>
                    <w:spacing w:after="0" w:line="240" w:lineRule="auto"/>
                    <w:jc w:val="right"/>
                    <w:rPr>
                      <w:rFonts w:ascii="Times New Roman" w:eastAsia="Times New Roman" w:hAnsi="Times New Roman" w:cs="Times New Roman"/>
                      <w:sz w:val="26"/>
                      <w:szCs w:val="26"/>
                    </w:rPr>
                  </w:pPr>
                  <w:r w:rsidRPr="007C6BE6">
                    <w:rPr>
                      <w:rFonts w:ascii="Times New Roman" w:eastAsia="Times New Roman" w:hAnsi="Times New Roman" w:cs="Times New Roman"/>
                    </w:rPr>
                    <w:t>Izg</w:t>
                  </w:r>
                  <w:r w:rsidRPr="007C6BE6" w:rsidR="007C6BE6">
                    <w:rPr>
                      <w:rFonts w:ascii="Times New Roman" w:eastAsia="Times New Roman" w:hAnsi="Times New Roman" w:cs="Times New Roman"/>
                    </w:rPr>
                    <w:t xml:space="preserve">lītības un zinātnes ministrijas līguma reģistrācijas Nr. </w:t>
                  </w:r>
                  <w:r w:rsidRPr="007C6BE6" w:rsidR="007C6BE6">
                    <w:rPr>
                      <w:rFonts w:ascii="Times New Roman" w:eastAsia="Times New Roman" w:hAnsi="Times New Roman" w:cs="Times New Roman"/>
                      <w:noProof/>
                    </w:rPr>
                    <w:t>2-2e/22</w:t>
                  </w:r>
                  <w:r w:rsidRPr="007C6BE6" w:rsidR="007C6BE6">
                    <w:rPr>
                      <w:rFonts w:ascii="Times New Roman" w:eastAsia="Times New Roman" w:hAnsi="Times New Roman" w:cs="Times New Roman"/>
                      <w:noProof/>
                    </w:rPr>
                    <w:t>/503</w:t>
                  </w:r>
                </w:p>
              </w:tc>
            </w:tr>
          </w:tbl>
          <w:p w:rsidR="0044676B" w:rsidRPr="005C25B4" w:rsidP="00FA777D" w14:paraId="70E304E2" w14:textId="77777777">
            <w:pPr>
              <w:spacing w:after="0" w:line="240" w:lineRule="auto"/>
              <w:ind w:firstLine="720"/>
              <w:jc w:val="both"/>
              <w:rPr>
                <w:rFonts w:ascii="Times New Roman" w:eastAsia="Times New Roman" w:hAnsi="Times New Roman" w:cs="Times New Roman"/>
                <w:i/>
                <w:sz w:val="28"/>
                <w:szCs w:val="28"/>
              </w:rPr>
            </w:pPr>
          </w:p>
          <w:p w:rsidR="0044676B" w:rsidRPr="005C25B4" w:rsidP="00FA777D" w14:paraId="503F5287" w14:textId="77777777">
            <w:pPr>
              <w:spacing w:after="0" w:line="240" w:lineRule="auto"/>
              <w:jc w:val="both"/>
              <w:rPr>
                <w:rFonts w:ascii="Times New Roman" w:eastAsia="Times New Roman" w:hAnsi="Times New Roman" w:cs="Times New Roman"/>
                <w:i/>
                <w:sz w:val="28"/>
                <w:szCs w:val="28"/>
              </w:rPr>
            </w:pPr>
            <w:r w:rsidRPr="005C25B4">
              <w:rPr>
                <w:rFonts w:ascii="Times New Roman" w:eastAsia="Times New Roman" w:hAnsi="Times New Roman" w:cs="Times New Roman"/>
                <w:i/>
                <w:sz w:val="28"/>
                <w:szCs w:val="28"/>
              </w:rPr>
              <w:t>Līguma parakstīšanas datums ir pēdējā pievienotā droša elektroniskā paraksta laika zīmoga datums</w:t>
            </w:r>
          </w:p>
          <w:p w:rsidR="0044676B" w:rsidRPr="005C25B4" w:rsidP="00FA777D" w14:paraId="284DEBC5" w14:textId="77777777">
            <w:pPr>
              <w:spacing w:after="0" w:line="240" w:lineRule="auto"/>
              <w:ind w:right="-4853" w:firstLine="720"/>
              <w:jc w:val="both"/>
              <w:rPr>
                <w:rFonts w:ascii="Times New Roman" w:eastAsia="Times New Roman" w:hAnsi="Times New Roman" w:cs="Times New Roman"/>
                <w:sz w:val="28"/>
                <w:szCs w:val="28"/>
              </w:rPr>
            </w:pPr>
          </w:p>
        </w:tc>
      </w:tr>
    </w:tbl>
    <w:p w:rsidR="0044676B" w:rsidRPr="005C25B4" w:rsidP="00F02E84" w14:paraId="44728B83" w14:textId="5920AC08">
      <w:pPr>
        <w:spacing w:after="0" w:line="240" w:lineRule="auto"/>
        <w:jc w:val="both"/>
        <w:rPr>
          <w:rFonts w:ascii="Times New Roman" w:eastAsia="Times New Roman" w:hAnsi="Times New Roman" w:cs="Times New Roman"/>
          <w:spacing w:val="-2"/>
          <w:sz w:val="28"/>
          <w:szCs w:val="28"/>
        </w:rPr>
      </w:pPr>
      <w:r w:rsidRPr="0A16D168">
        <w:rPr>
          <w:rFonts w:ascii="Times New Roman" w:eastAsia="Times New Roman" w:hAnsi="Times New Roman" w:cs="Times New Roman"/>
          <w:b/>
          <w:bCs/>
          <w:sz w:val="28"/>
          <w:szCs w:val="28"/>
        </w:rPr>
        <w:t>Latvijas Republikas Izglītības un zinātnes ministrija</w:t>
      </w:r>
      <w:r w:rsidRPr="005C25B4">
        <w:rPr>
          <w:rFonts w:ascii="Times New Roman" w:eastAsia="Times New Roman" w:hAnsi="Times New Roman" w:cs="Times New Roman"/>
          <w:sz w:val="28"/>
          <w:szCs w:val="28"/>
        </w:rPr>
        <w:t xml:space="preserve"> </w:t>
      </w:r>
      <w:bookmarkStart w:id="0" w:name="_GoBack"/>
      <w:bookmarkEnd w:id="0"/>
      <w:r w:rsidRPr="005C25B4">
        <w:rPr>
          <w:rFonts w:ascii="Times New Roman" w:eastAsia="Times New Roman" w:hAnsi="Times New Roman" w:cs="Times New Roman"/>
          <w:sz w:val="28"/>
          <w:szCs w:val="28"/>
        </w:rPr>
        <w:t xml:space="preserve">(turpmāk – Ministrija), </w:t>
      </w:r>
      <w:r w:rsidRPr="005C25B4" w:rsidR="00FA777D">
        <w:rPr>
          <w:rFonts w:ascii="Times New Roman" w:eastAsia="Times New Roman" w:hAnsi="Times New Roman" w:cs="Times New Roman"/>
          <w:sz w:val="28"/>
          <w:szCs w:val="28"/>
        </w:rPr>
        <w:t>kuru</w:t>
      </w:r>
      <w:r w:rsidRPr="005C25B4">
        <w:rPr>
          <w:rFonts w:ascii="Times New Roman" w:eastAsia="Times New Roman" w:hAnsi="Times New Roman" w:cs="Times New Roman"/>
          <w:sz w:val="28"/>
          <w:szCs w:val="28"/>
        </w:rPr>
        <w:t xml:space="preserve"> saskaņā ar Ministru kabineta 2003. gada 16. septembra noteikumiem Nr. 528 “Izglītības un zinātnes ministrijas nolikums” </w:t>
      </w:r>
      <w:r w:rsidRPr="005C25B4" w:rsidR="00B603DB">
        <w:rPr>
          <w:rFonts w:ascii="Times New Roman" w:eastAsia="Times New Roman" w:hAnsi="Times New Roman" w:cs="Times New Roman"/>
          <w:sz w:val="28"/>
          <w:szCs w:val="28"/>
        </w:rPr>
        <w:t>pārstāv tās valsts sekretāre Līga Lejiņa,</w:t>
      </w:r>
      <w:r w:rsidRPr="005C25B4" w:rsidR="00B603DB">
        <w:rPr>
          <w:rFonts w:ascii="Times New Roman" w:eastAsia="Times New Roman" w:hAnsi="Times New Roman" w:cs="Times New Roman"/>
          <w:spacing w:val="-2"/>
          <w:sz w:val="28"/>
          <w:szCs w:val="28"/>
        </w:rPr>
        <w:t xml:space="preserve"> </w:t>
      </w:r>
      <w:r w:rsidRPr="005C25B4" w:rsidR="00B603DB">
        <w:rPr>
          <w:rFonts w:ascii="Times New Roman" w:eastAsia="Times New Roman" w:hAnsi="Times New Roman" w:cs="Times New Roman"/>
          <w:sz w:val="28"/>
          <w:szCs w:val="28"/>
        </w:rPr>
        <w:t xml:space="preserve">no vienas </w:t>
      </w:r>
      <w:r w:rsidRPr="005C25B4" w:rsidR="00B603DB">
        <w:rPr>
          <w:rFonts w:ascii="Times New Roman" w:eastAsia="Times New Roman" w:hAnsi="Times New Roman" w:cs="Times New Roman"/>
          <w:spacing w:val="-2"/>
          <w:sz w:val="28"/>
          <w:szCs w:val="28"/>
        </w:rPr>
        <w:t xml:space="preserve">puses, </w:t>
      </w:r>
      <w:r w:rsidRPr="005C25B4">
        <w:rPr>
          <w:rFonts w:ascii="Times New Roman" w:eastAsia="Times New Roman" w:hAnsi="Times New Roman" w:cs="Times New Roman"/>
          <w:spacing w:val="-2"/>
          <w:sz w:val="28"/>
          <w:szCs w:val="28"/>
        </w:rPr>
        <w:t>un</w:t>
      </w:r>
    </w:p>
    <w:p w:rsidR="00FA777D" w:rsidRPr="005C25B4" w:rsidP="00F02E84" w14:paraId="795F08E3" w14:textId="45B86CD1">
      <w:pPr>
        <w:spacing w:after="0" w:line="240" w:lineRule="auto"/>
        <w:jc w:val="both"/>
        <w:rPr>
          <w:rFonts w:ascii="Times New Roman" w:hAnsi="Times New Roman" w:cs="Times New Roman"/>
          <w:sz w:val="28"/>
          <w:szCs w:val="28"/>
        </w:rPr>
      </w:pPr>
      <w:r w:rsidRPr="0A16D168">
        <w:rPr>
          <w:rFonts w:ascii="Times New Roman" w:hAnsi="Times New Roman" w:cs="Times New Roman"/>
          <w:b/>
          <w:bCs/>
          <w:sz w:val="28"/>
          <w:szCs w:val="28"/>
        </w:rPr>
        <w:t xml:space="preserve">Biedrība “Augstākās izglītības un zinātnes informācijas tehnoloģijas koplietošanas pakalpojumu centrs” </w:t>
      </w:r>
      <w:r w:rsidRPr="0A16D168">
        <w:rPr>
          <w:rFonts w:ascii="Times New Roman" w:hAnsi="Times New Roman" w:cs="Times New Roman"/>
          <w:sz w:val="28"/>
          <w:szCs w:val="28"/>
        </w:rPr>
        <w:t xml:space="preserve">(turpmāk – Biedrība), kuru saskaņā ar Biedrības statūtiem  pārstāv tās valdes priekšsēdētājs Jānis Grēviņš un valdes locekļi Irina Arhipova, Signe Bāliņa, Agrita </w:t>
      </w:r>
      <w:r w:rsidRPr="0A16D168">
        <w:rPr>
          <w:rFonts w:ascii="Times New Roman" w:hAnsi="Times New Roman" w:cs="Times New Roman"/>
          <w:sz w:val="28"/>
          <w:szCs w:val="28"/>
        </w:rPr>
        <w:t>Kiopa</w:t>
      </w:r>
      <w:r w:rsidRPr="0A16D168">
        <w:rPr>
          <w:rFonts w:ascii="Times New Roman" w:hAnsi="Times New Roman" w:cs="Times New Roman"/>
          <w:sz w:val="28"/>
          <w:szCs w:val="28"/>
        </w:rPr>
        <w:t xml:space="preserve"> un Džons Martins Tallijs, no otras puses un </w:t>
      </w:r>
    </w:p>
    <w:p w:rsidR="000829AD" w:rsidRPr="00E17921" w:rsidP="000829AD" w14:paraId="61E78CDA" w14:textId="29681E24">
      <w:pPr>
        <w:spacing w:after="0" w:line="240" w:lineRule="auto"/>
        <w:jc w:val="both"/>
        <w:rPr>
          <w:rFonts w:ascii="Times New Roman" w:hAnsi="Times New Roman" w:cs="Times New Roman"/>
          <w:sz w:val="28"/>
          <w:szCs w:val="28"/>
        </w:rPr>
      </w:pPr>
      <w:r w:rsidRPr="005C25B4">
        <w:rPr>
          <w:rFonts w:ascii="Times New Roman" w:hAnsi="Times New Roman" w:cs="Times New Roman"/>
          <w:sz w:val="28"/>
          <w:szCs w:val="28"/>
        </w:rPr>
        <w:t xml:space="preserve">turpmāk katra puse atsevišķi saukta – Puse, bet kopā sauktas – Puses, </w:t>
      </w:r>
    </w:p>
    <w:p w:rsidR="00D63CD7" w:rsidRPr="005C25B4" w:rsidP="422048A4" w14:paraId="1E2FDECB" w14:textId="00D08985">
      <w:pPr>
        <w:spacing w:after="0" w:line="240" w:lineRule="auto"/>
        <w:jc w:val="both"/>
        <w:rPr>
          <w:rFonts w:ascii="Times New Roman" w:eastAsia="Times New Roman" w:hAnsi="Times New Roman" w:cs="Times New Roman"/>
          <w:sz w:val="28"/>
          <w:szCs w:val="28"/>
          <w:u w:val="single"/>
        </w:rPr>
      </w:pPr>
      <w:r w:rsidRPr="0A16D168">
        <w:rPr>
          <w:rFonts w:ascii="Times New Roman" w:eastAsia="Times New Roman" w:hAnsi="Times New Roman" w:cs="Times New Roman"/>
          <w:i/>
          <w:iCs/>
          <w:sz w:val="28"/>
          <w:szCs w:val="28"/>
        </w:rPr>
        <w:t>saskaņā</w:t>
      </w:r>
      <w:r w:rsidRPr="0A16D168">
        <w:rPr>
          <w:rFonts w:ascii="Times New Roman" w:eastAsia="Times New Roman" w:hAnsi="Times New Roman" w:cs="Times New Roman"/>
          <w:sz w:val="28"/>
          <w:szCs w:val="28"/>
        </w:rPr>
        <w:t xml:space="preserve"> ar Zinātniskās darbības likuma 13.panta trešās daļas 3.punktu, Valsts pārvaldes iekārtas likuma 40. panta pirmo un otro daļu, 41. panta pirmo daļu, 42. panta pir</w:t>
      </w:r>
      <w:r w:rsidR="0021257D">
        <w:rPr>
          <w:rFonts w:ascii="Times New Roman" w:eastAsia="Times New Roman" w:hAnsi="Times New Roman" w:cs="Times New Roman"/>
          <w:sz w:val="28"/>
          <w:szCs w:val="28"/>
        </w:rPr>
        <w:t xml:space="preserve">mo daļu, 43. panta otro daļu, </w:t>
      </w:r>
      <w:r w:rsidRPr="0A16D168">
        <w:rPr>
          <w:rFonts w:ascii="Times New Roman" w:eastAsia="Times New Roman" w:hAnsi="Times New Roman" w:cs="Times New Roman"/>
          <w:sz w:val="28"/>
          <w:szCs w:val="28"/>
        </w:rPr>
        <w:t>46.pantu,</w:t>
      </w:r>
    </w:p>
    <w:p w:rsidR="0070771D" w:rsidRPr="005C25B4" w:rsidP="001B2CA4" w14:paraId="4D4F21C9" w14:textId="770A57C3">
      <w:pPr>
        <w:shd w:val="clear" w:color="auto" w:fill="FFFFFF" w:themeFill="background1"/>
        <w:spacing w:after="0" w:line="240" w:lineRule="auto"/>
        <w:jc w:val="both"/>
        <w:rPr>
          <w:rFonts w:ascii="Times New Roman" w:eastAsia="Times New Roman" w:hAnsi="Times New Roman" w:cs="Times New Roman"/>
          <w:sz w:val="28"/>
          <w:szCs w:val="28"/>
          <w:lang w:eastAsia="lv-LV"/>
        </w:rPr>
      </w:pPr>
      <w:r w:rsidRPr="0A16D168">
        <w:rPr>
          <w:rFonts w:ascii="Times New Roman" w:eastAsia="Times New Roman" w:hAnsi="Times New Roman" w:cs="Times New Roman"/>
          <w:i/>
          <w:iCs/>
          <w:sz w:val="28"/>
          <w:szCs w:val="28"/>
        </w:rPr>
        <w:t xml:space="preserve">ievērojot </w:t>
      </w:r>
      <w:r w:rsidRPr="0A16D168">
        <w:rPr>
          <w:rFonts w:ascii="Times New Roman" w:eastAsia="Times New Roman" w:hAnsi="Times New Roman" w:cs="Times New Roman"/>
          <w:sz w:val="28"/>
          <w:szCs w:val="28"/>
          <w:lang w:eastAsia="lv-LV"/>
        </w:rPr>
        <w:t>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 38.punktu,</w:t>
      </w:r>
    </w:p>
    <w:p w:rsidR="004E394A" w:rsidRPr="00E17921" w:rsidP="0A16D168" w14:paraId="1A95C117" w14:textId="304A31E0">
      <w:pPr>
        <w:shd w:val="clear" w:color="auto" w:fill="FFFFFF" w:themeFill="background1"/>
        <w:spacing w:after="0" w:line="240" w:lineRule="auto"/>
        <w:jc w:val="both"/>
        <w:rPr>
          <w:rFonts w:ascii="Times New Roman" w:eastAsia="Times New Roman" w:hAnsi="Times New Roman" w:cs="Times New Roman"/>
          <w:sz w:val="28"/>
          <w:szCs w:val="28"/>
          <w:lang w:eastAsia="lv-LV"/>
        </w:rPr>
      </w:pPr>
      <w:r w:rsidRPr="0A16D168">
        <w:rPr>
          <w:rFonts w:ascii="Times New Roman" w:hAnsi="Times New Roman" w:cs="Times New Roman"/>
          <w:i/>
          <w:iCs/>
          <w:sz w:val="28"/>
          <w:szCs w:val="28"/>
          <w:shd w:val="clear" w:color="auto" w:fill="FFFFFF"/>
        </w:rPr>
        <w:t xml:space="preserve">pamatojoties </w:t>
      </w:r>
      <w:r w:rsidRPr="005C25B4">
        <w:rPr>
          <w:rFonts w:ascii="Times New Roman" w:hAnsi="Times New Roman" w:cs="Times New Roman"/>
          <w:sz w:val="28"/>
          <w:szCs w:val="28"/>
          <w:shd w:val="clear" w:color="auto" w:fill="FFFFFF"/>
        </w:rPr>
        <w:t xml:space="preserve">uz </w:t>
      </w:r>
      <w:r w:rsidRPr="005C25B4">
        <w:rPr>
          <w:rFonts w:ascii="Times New Roman" w:eastAsia="Times New Roman" w:hAnsi="Times New Roman" w:cs="Times New Roman"/>
          <w:sz w:val="28"/>
          <w:szCs w:val="28"/>
          <w:lang w:eastAsia="lv-LV"/>
        </w:rPr>
        <w:t>Ministru kabineta 2015.gada 26.marta rīkojuma Nr.160 “Par Latvijas dalību Eiropas akadēmiskajā tīklā</w:t>
      </w:r>
      <w:r w:rsidRPr="005C25B4" w:rsidR="001133F8">
        <w:rPr>
          <w:rFonts w:ascii="Times New Roman" w:eastAsia="Times New Roman" w:hAnsi="Times New Roman" w:cs="Times New Roman"/>
          <w:sz w:val="28"/>
          <w:szCs w:val="28"/>
          <w:lang w:eastAsia="lv-LV"/>
        </w:rPr>
        <w:t xml:space="preserve"> </w:t>
      </w:r>
      <w:r w:rsidRPr="005C25B4">
        <w:rPr>
          <w:rFonts w:ascii="Times New Roman" w:eastAsia="Times New Roman" w:hAnsi="Times New Roman" w:cs="Times New Roman"/>
          <w:sz w:val="28"/>
          <w:szCs w:val="28"/>
          <w:lang w:eastAsia="lv-LV"/>
        </w:rPr>
        <w:t xml:space="preserve">GEANT” </w:t>
      </w:r>
      <w:r w:rsidRPr="005C25B4" w:rsidR="000829AD">
        <w:rPr>
          <w:rFonts w:ascii="Times New Roman" w:hAnsi="Times New Roman" w:cs="Times New Roman"/>
          <w:sz w:val="28"/>
          <w:szCs w:val="28"/>
          <w:shd w:val="clear" w:color="auto" w:fill="FFFFFF"/>
        </w:rPr>
        <w:t>1.</w:t>
      </w:r>
      <w:r w:rsidRPr="005C25B4" w:rsidR="000829AD">
        <w:rPr>
          <w:rFonts w:ascii="Times New Roman" w:hAnsi="Times New Roman" w:cs="Times New Roman"/>
          <w:sz w:val="28"/>
          <w:szCs w:val="28"/>
          <w:shd w:val="clear" w:color="auto" w:fill="FFFFFF"/>
          <w:vertAlign w:val="superscript"/>
        </w:rPr>
        <w:t xml:space="preserve">2 </w:t>
      </w:r>
      <w:r w:rsidRPr="005C25B4" w:rsidR="001133F8">
        <w:rPr>
          <w:rFonts w:ascii="Times New Roman" w:eastAsia="Times New Roman" w:hAnsi="Times New Roman" w:cs="Times New Roman"/>
          <w:sz w:val="28"/>
          <w:szCs w:val="28"/>
          <w:lang w:eastAsia="lv-LV"/>
        </w:rPr>
        <w:t>un 7. punktu</w:t>
      </w:r>
      <w:r w:rsidRPr="005C25B4" w:rsidR="00672106">
        <w:rPr>
          <w:rFonts w:ascii="Times New Roman" w:eastAsia="Times New Roman" w:hAnsi="Times New Roman" w:cs="Times New Roman"/>
          <w:sz w:val="28"/>
          <w:szCs w:val="28"/>
          <w:lang w:eastAsia="lv-LV"/>
        </w:rPr>
        <w:t>,</w:t>
      </w:r>
      <w:r w:rsidRPr="005C25B4" w:rsidR="000829AD">
        <w:rPr>
          <w:rFonts w:ascii="Times New Roman" w:hAnsi="Times New Roman" w:cs="Times New Roman"/>
          <w:sz w:val="28"/>
          <w:szCs w:val="28"/>
          <w:shd w:val="clear" w:color="auto" w:fill="FFFFFF"/>
          <w:vertAlign w:val="superscript"/>
        </w:rPr>
        <w:t xml:space="preserve"> </w:t>
      </w:r>
    </w:p>
    <w:p w:rsidR="004E394A" w:rsidRPr="005C25B4" w:rsidP="422048A4" w14:paraId="61A68D4D" w14:textId="5B896366">
      <w:pPr>
        <w:spacing w:after="0" w:line="240" w:lineRule="auto"/>
        <w:jc w:val="both"/>
        <w:rPr>
          <w:rFonts w:ascii="Times New Roman" w:eastAsia="Times New Roman" w:hAnsi="Times New Roman" w:cs="Times New Roman"/>
          <w:sz w:val="28"/>
          <w:szCs w:val="28"/>
        </w:rPr>
      </w:pPr>
      <w:r w:rsidRPr="0A16D168">
        <w:rPr>
          <w:rFonts w:ascii="Times New Roman" w:eastAsia="Times New Roman" w:hAnsi="Times New Roman" w:cs="Times New Roman"/>
          <w:sz w:val="28"/>
          <w:szCs w:val="28"/>
        </w:rPr>
        <w:t>noslēdz šādu deleģēšanas līgumu  (turpmāk – Līgums):</w:t>
      </w:r>
    </w:p>
    <w:p w:rsidR="0044676B" w:rsidRPr="005C25B4" w:rsidP="0044676B" w14:paraId="3D967562" w14:textId="77777777">
      <w:pPr>
        <w:spacing w:after="0" w:line="240" w:lineRule="auto"/>
        <w:ind w:firstLine="709"/>
        <w:jc w:val="both"/>
        <w:rPr>
          <w:rFonts w:ascii="Times New Roman" w:eastAsia="Times New Roman" w:hAnsi="Times New Roman" w:cs="Times New Roman"/>
          <w:b/>
          <w:bCs/>
          <w:sz w:val="28"/>
          <w:szCs w:val="28"/>
        </w:rPr>
      </w:pPr>
      <w:r w:rsidRPr="005C25B4">
        <w:rPr>
          <w:rFonts w:ascii="Times New Roman" w:eastAsia="Times New Roman" w:hAnsi="Times New Roman" w:cs="Times New Roman"/>
          <w:sz w:val="28"/>
          <w:szCs w:val="28"/>
        </w:rPr>
        <w:t xml:space="preserve"> </w:t>
      </w:r>
    </w:p>
    <w:p w:rsidR="0044676B" w:rsidRPr="00493F8C" w:rsidP="00493F8C" w14:paraId="5021F54F" w14:textId="5D964671">
      <w:pPr>
        <w:pStyle w:val="ListParagraph"/>
        <w:spacing w:after="0" w:line="240" w:lineRule="auto"/>
        <w:ind w:left="142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w:t>
      </w:r>
      <w:r w:rsidRPr="00493F8C">
        <w:rPr>
          <w:rFonts w:ascii="Times New Roman" w:eastAsia="Times New Roman" w:hAnsi="Times New Roman" w:cs="Times New Roman"/>
          <w:b/>
          <w:bCs/>
          <w:sz w:val="28"/>
          <w:szCs w:val="28"/>
        </w:rPr>
        <w:t>Līguma priekšmets</w:t>
      </w:r>
    </w:p>
    <w:p w:rsidR="00727246" w:rsidRPr="00493F8C" w:rsidP="00493F8C" w14:paraId="3745611D" w14:textId="77777777">
      <w:pPr>
        <w:spacing w:after="0" w:line="240" w:lineRule="auto"/>
        <w:rPr>
          <w:rFonts w:ascii="Times New Roman" w:eastAsia="Times New Roman" w:hAnsi="Times New Roman" w:cs="Times New Roman"/>
          <w:b/>
          <w:bCs/>
          <w:sz w:val="28"/>
          <w:szCs w:val="28"/>
        </w:rPr>
      </w:pPr>
    </w:p>
    <w:p w:rsidR="00EB2292" w:rsidRPr="002D1B87" w:rsidP="002D1B87" w14:paraId="6E673700" w14:textId="0E838D43">
      <w:pPr>
        <w:pStyle w:val="ListParagraph"/>
        <w:numPr>
          <w:ilvl w:val="0"/>
          <w:numId w:val="12"/>
        </w:numPr>
        <w:tabs>
          <w:tab w:val="left" w:pos="720"/>
          <w:tab w:val="left" w:pos="1134"/>
        </w:tabs>
        <w:spacing w:after="0" w:line="240" w:lineRule="auto"/>
        <w:ind w:left="0" w:firstLine="720"/>
        <w:jc w:val="both"/>
        <w:rPr>
          <w:rFonts w:ascii="Times New Roman" w:eastAsia="Times New Roman" w:hAnsi="Times New Roman" w:cs="Times New Roman"/>
          <w:sz w:val="28"/>
          <w:szCs w:val="28"/>
        </w:rPr>
      </w:pPr>
      <w:r w:rsidRPr="0A16D168">
        <w:rPr>
          <w:rFonts w:ascii="Times New Roman" w:eastAsia="Times New Roman" w:hAnsi="Times New Roman" w:cs="Times New Roman"/>
          <w:sz w:val="28"/>
          <w:szCs w:val="28"/>
        </w:rPr>
        <w:t xml:space="preserve">Ministrija piešķir Biedrībai 62 100 </w:t>
      </w:r>
      <w:r w:rsidRPr="0A16D168">
        <w:rPr>
          <w:rFonts w:ascii="Times New Roman" w:eastAsia="Times New Roman" w:hAnsi="Times New Roman" w:cs="Times New Roman"/>
          <w:i/>
          <w:iCs/>
          <w:sz w:val="28"/>
          <w:szCs w:val="28"/>
        </w:rPr>
        <w:t>euro</w:t>
      </w:r>
      <w:r w:rsidRPr="0A16D168">
        <w:rPr>
          <w:rFonts w:ascii="Times New Roman" w:eastAsia="Times New Roman" w:hAnsi="Times New Roman" w:cs="Times New Roman"/>
          <w:b/>
          <w:bCs/>
          <w:i/>
          <w:iCs/>
          <w:sz w:val="28"/>
          <w:szCs w:val="28"/>
          <w:lang w:eastAsia="lv-LV"/>
        </w:rPr>
        <w:t xml:space="preserve"> </w:t>
      </w:r>
      <w:r w:rsidRPr="0A16D168">
        <w:rPr>
          <w:rFonts w:ascii="Times New Roman" w:eastAsia="Times New Roman" w:hAnsi="Times New Roman" w:cs="Times New Roman"/>
          <w:sz w:val="28"/>
          <w:szCs w:val="28"/>
          <w:lang w:eastAsia="lv-LV"/>
        </w:rPr>
        <w:t xml:space="preserve">(sešdesmit divi tūkstoši viens simts </w:t>
      </w:r>
      <w:r w:rsidRPr="0A16D168">
        <w:rPr>
          <w:rFonts w:ascii="Times New Roman" w:eastAsia="Times New Roman" w:hAnsi="Times New Roman" w:cs="Times New Roman"/>
          <w:i/>
          <w:iCs/>
          <w:sz w:val="28"/>
          <w:szCs w:val="28"/>
          <w:lang w:eastAsia="lv-LV"/>
        </w:rPr>
        <w:t>euro</w:t>
      </w:r>
      <w:r w:rsidRPr="0A16D168">
        <w:rPr>
          <w:rFonts w:ascii="Times New Roman" w:eastAsia="Times New Roman" w:hAnsi="Times New Roman" w:cs="Times New Roman"/>
          <w:sz w:val="28"/>
          <w:szCs w:val="28"/>
          <w:lang w:eastAsia="lv-LV"/>
        </w:rPr>
        <w:t xml:space="preserve">) (turpmāk – Finansējums) </w:t>
      </w:r>
      <w:r w:rsidRPr="0A16D168">
        <w:rPr>
          <w:rFonts w:ascii="Times New Roman" w:eastAsia="Times New Roman" w:hAnsi="Times New Roman" w:cs="Times New Roman"/>
          <w:sz w:val="28"/>
          <w:szCs w:val="28"/>
          <w:lang w:val="lv"/>
        </w:rPr>
        <w:t>ik</w:t>
      </w:r>
      <w:r w:rsidR="00B41269">
        <w:rPr>
          <w:rFonts w:ascii="Times New Roman" w:eastAsia="Times New Roman" w:hAnsi="Times New Roman" w:cs="Times New Roman"/>
          <w:sz w:val="28"/>
          <w:szCs w:val="28"/>
          <w:lang w:val="lv"/>
        </w:rPr>
        <w:t xml:space="preserve"> </w:t>
      </w:r>
      <w:r w:rsidRPr="0A16D168">
        <w:rPr>
          <w:rFonts w:ascii="Times New Roman" w:eastAsia="Times New Roman" w:hAnsi="Times New Roman" w:cs="Times New Roman"/>
          <w:sz w:val="28"/>
          <w:szCs w:val="28"/>
          <w:lang w:val="lv"/>
        </w:rPr>
        <w:t xml:space="preserve">gadu </w:t>
      </w:r>
      <w:r w:rsidRPr="0A16D168">
        <w:rPr>
          <w:rFonts w:ascii="Times New Roman" w:eastAsia="Times New Roman" w:hAnsi="Times New Roman" w:cs="Times New Roman"/>
          <w:sz w:val="28"/>
          <w:szCs w:val="28"/>
        </w:rPr>
        <w:t xml:space="preserve">no </w:t>
      </w:r>
      <w:r w:rsidRPr="0A16D168">
        <w:rPr>
          <w:rFonts w:ascii="Times New Roman" w:hAnsi="Times New Roman" w:cs="Times New Roman"/>
          <w:sz w:val="28"/>
          <w:szCs w:val="28"/>
        </w:rPr>
        <w:t>Ministrijas budžeta programmas 05.00.00 "Zinātne" budžeta apakšprogrammas 05.02.00 “Zinātnes b</w:t>
      </w:r>
      <w:r w:rsidR="005322D9">
        <w:rPr>
          <w:rFonts w:ascii="Times New Roman" w:hAnsi="Times New Roman" w:cs="Times New Roman"/>
          <w:sz w:val="28"/>
          <w:szCs w:val="28"/>
        </w:rPr>
        <w:t>āzes finansējums” piešķirtajiem</w:t>
      </w:r>
      <w:r w:rsidRPr="0A16D168">
        <w:rPr>
          <w:rFonts w:ascii="Times New Roman" w:eastAsia="Times New Roman" w:hAnsi="Times New Roman" w:cs="Times New Roman"/>
          <w:sz w:val="28"/>
          <w:szCs w:val="28"/>
        </w:rPr>
        <w:t xml:space="preserve"> valsts budžeta līdzekļiem un Biedrība laikposmā no 2023. gada 1. janvāra līdz 2027. gada 31.decembrim izpilda šādus Biedrībai deleģētus valsts pārvaldes uzdevumus (turpmāk – Uzdevumi):</w:t>
      </w:r>
    </w:p>
    <w:p w:rsidR="00387ADB" w:rsidRPr="00B41269" w:rsidP="00E12694" w14:paraId="01B1F262" w14:textId="60579B8D">
      <w:pPr>
        <w:pStyle w:val="ListParagraph"/>
        <w:numPr>
          <w:ilvl w:val="1"/>
          <w:numId w:val="12"/>
        </w:numPr>
        <w:tabs>
          <w:tab w:val="left" w:pos="1134"/>
        </w:tabs>
        <w:spacing w:after="0" w:line="240" w:lineRule="auto"/>
        <w:ind w:left="0" w:firstLine="720"/>
        <w:jc w:val="both"/>
        <w:rPr>
          <w:rStyle w:val="Strong"/>
          <w:rFonts w:ascii="Times New Roman" w:hAnsi="Times New Roman" w:cs="Times New Roman"/>
          <w:b w:val="0"/>
          <w:bCs w:val="0"/>
          <w:sz w:val="28"/>
          <w:szCs w:val="28"/>
          <w:shd w:val="clear" w:color="auto" w:fill="FFFFFF"/>
        </w:rPr>
      </w:pPr>
      <w:r w:rsidRPr="00AF07F2">
        <w:rPr>
          <w:rFonts w:ascii="Times New Roman" w:hAnsi="Times New Roman" w:cs="Times New Roman"/>
          <w:sz w:val="28"/>
          <w:szCs w:val="28"/>
          <w:shd w:val="clear" w:color="auto" w:fill="FFFFFF"/>
        </w:rPr>
        <w:t>Eiropas akadē</w:t>
      </w:r>
      <w:r w:rsidRPr="005C25B4" w:rsidR="00672106">
        <w:rPr>
          <w:rFonts w:ascii="Times New Roman" w:hAnsi="Times New Roman" w:cs="Times New Roman"/>
          <w:sz w:val="28"/>
          <w:szCs w:val="28"/>
          <w:shd w:val="clear" w:color="auto" w:fill="FFFFFF"/>
        </w:rPr>
        <w:t>miskā</w:t>
      </w:r>
      <w:r w:rsidRPr="005C25B4">
        <w:rPr>
          <w:rFonts w:ascii="Times New Roman" w:hAnsi="Times New Roman" w:cs="Times New Roman"/>
          <w:sz w:val="28"/>
          <w:szCs w:val="28"/>
          <w:shd w:val="clear" w:color="auto" w:fill="FFFFFF"/>
        </w:rPr>
        <w:t xml:space="preserve"> tīkla </w:t>
      </w:r>
      <w:r w:rsidRPr="0A16D168">
        <w:rPr>
          <w:rFonts w:ascii="Times New Roman" w:hAnsi="Times New Roman" w:cs="Times New Roman"/>
          <w:i/>
          <w:iCs/>
          <w:sz w:val="28"/>
          <w:szCs w:val="28"/>
          <w:shd w:val="clear" w:color="auto" w:fill="FFFFFF"/>
        </w:rPr>
        <w:t>GEANT</w:t>
      </w:r>
      <w:r w:rsidRPr="005C25B4">
        <w:rPr>
          <w:rFonts w:ascii="Times New Roman" w:hAnsi="Times New Roman" w:cs="Times New Roman"/>
          <w:sz w:val="28"/>
          <w:szCs w:val="28"/>
          <w:shd w:val="clear" w:color="auto" w:fill="FFFFFF"/>
        </w:rPr>
        <w:t xml:space="preserve"> (</w:t>
      </w:r>
      <w:r w:rsidRPr="005C25B4">
        <w:rPr>
          <w:rStyle w:val="Emphasis"/>
          <w:rFonts w:ascii="Times New Roman" w:hAnsi="Times New Roman" w:cs="Times New Roman"/>
          <w:sz w:val="28"/>
          <w:szCs w:val="28"/>
          <w:shd w:val="clear" w:color="auto" w:fill="FFFFFF"/>
        </w:rPr>
        <w:t xml:space="preserve">Gigabit </w:t>
      </w:r>
      <w:r w:rsidRPr="005C25B4">
        <w:rPr>
          <w:rStyle w:val="Emphasis"/>
          <w:rFonts w:ascii="Times New Roman" w:hAnsi="Times New Roman" w:cs="Times New Roman"/>
          <w:sz w:val="28"/>
          <w:szCs w:val="28"/>
          <w:shd w:val="clear" w:color="auto" w:fill="FFFFFF"/>
        </w:rPr>
        <w:t>European</w:t>
      </w:r>
      <w:r w:rsidRPr="005C25B4">
        <w:rPr>
          <w:rStyle w:val="Emphasis"/>
          <w:rFonts w:ascii="Times New Roman" w:hAnsi="Times New Roman" w:cs="Times New Roman"/>
          <w:sz w:val="28"/>
          <w:szCs w:val="28"/>
          <w:shd w:val="clear" w:color="auto" w:fill="FFFFFF"/>
        </w:rPr>
        <w:t xml:space="preserve"> </w:t>
      </w:r>
      <w:r w:rsidRPr="005C25B4">
        <w:rPr>
          <w:rStyle w:val="Emphasis"/>
          <w:rFonts w:ascii="Times New Roman" w:hAnsi="Times New Roman" w:cs="Times New Roman"/>
          <w:sz w:val="28"/>
          <w:szCs w:val="28"/>
          <w:shd w:val="clear" w:color="auto" w:fill="FFFFFF"/>
        </w:rPr>
        <w:t>Academic</w:t>
      </w:r>
      <w:r w:rsidRPr="005C25B4">
        <w:rPr>
          <w:rStyle w:val="Emphasis"/>
          <w:rFonts w:ascii="Times New Roman" w:hAnsi="Times New Roman" w:cs="Times New Roman"/>
          <w:sz w:val="28"/>
          <w:szCs w:val="28"/>
          <w:shd w:val="clear" w:color="auto" w:fill="FFFFFF"/>
        </w:rPr>
        <w:t xml:space="preserve"> </w:t>
      </w:r>
      <w:r w:rsidRPr="005C25B4">
        <w:rPr>
          <w:rStyle w:val="Emphasis"/>
          <w:rFonts w:ascii="Times New Roman" w:hAnsi="Times New Roman" w:cs="Times New Roman"/>
          <w:sz w:val="28"/>
          <w:szCs w:val="28"/>
          <w:shd w:val="clear" w:color="auto" w:fill="FFFFFF"/>
        </w:rPr>
        <w:t>Network</w:t>
      </w:r>
      <w:r w:rsidRPr="005C25B4">
        <w:rPr>
          <w:rFonts w:ascii="Times New Roman" w:hAnsi="Times New Roman" w:cs="Times New Roman"/>
          <w:sz w:val="28"/>
          <w:szCs w:val="28"/>
          <w:shd w:val="clear" w:color="auto" w:fill="FFFFFF"/>
        </w:rPr>
        <w:t xml:space="preserve"> – Gigabitu datu pārraides ātruma Eiropas akadēmiskais tīkls) </w:t>
      </w:r>
      <w:r w:rsidRPr="005C25B4" w:rsidR="00672106">
        <w:rPr>
          <w:rFonts w:ascii="Times New Roman" w:hAnsi="Times New Roman" w:cs="Times New Roman"/>
          <w:sz w:val="28"/>
          <w:szCs w:val="28"/>
          <w:shd w:val="clear" w:color="auto" w:fill="FFFFFF"/>
        </w:rPr>
        <w:t>(turpmāk –</w:t>
      </w:r>
      <w:r w:rsidRPr="0A16D168" w:rsidR="00672106">
        <w:rPr>
          <w:rFonts w:ascii="Times New Roman" w:hAnsi="Times New Roman" w:cs="Times New Roman"/>
          <w:i/>
          <w:iCs/>
          <w:sz w:val="28"/>
          <w:szCs w:val="28"/>
          <w:shd w:val="clear" w:color="auto" w:fill="FFFFFF"/>
        </w:rPr>
        <w:t>GEANT</w:t>
      </w:r>
      <w:r w:rsidRPr="005C25B4" w:rsidR="00672106">
        <w:rPr>
          <w:rFonts w:ascii="Times New Roman" w:hAnsi="Times New Roman" w:cs="Times New Roman"/>
          <w:sz w:val="28"/>
          <w:szCs w:val="28"/>
          <w:shd w:val="clear" w:color="auto" w:fill="FFFFFF"/>
        </w:rPr>
        <w:t xml:space="preserve">) </w:t>
      </w:r>
      <w:r w:rsidRPr="005C25B4" w:rsidR="000829AD">
        <w:rPr>
          <w:rStyle w:val="Strong"/>
          <w:rFonts w:ascii="Times New Roman" w:hAnsi="Times New Roman" w:cs="Times New Roman"/>
          <w:b w:val="0"/>
          <w:bCs w:val="0"/>
          <w:sz w:val="28"/>
          <w:szCs w:val="28"/>
          <w:shd w:val="clear" w:color="auto" w:fill="FFFFFF"/>
        </w:rPr>
        <w:t xml:space="preserve">autentifikācijas servisa </w:t>
      </w:r>
      <w:r w:rsidRPr="0A16D168" w:rsidR="00672106">
        <w:rPr>
          <w:rStyle w:val="Strong"/>
          <w:rFonts w:ascii="Times New Roman" w:hAnsi="Times New Roman" w:cs="Times New Roman"/>
          <w:b w:val="0"/>
          <w:bCs w:val="0"/>
          <w:i/>
          <w:iCs/>
          <w:sz w:val="28"/>
          <w:szCs w:val="28"/>
          <w:shd w:val="clear" w:color="auto" w:fill="FFFFFF"/>
        </w:rPr>
        <w:t>EduGAIN</w:t>
      </w:r>
      <w:r w:rsidRPr="00E12694" w:rsidR="00672106">
        <w:rPr>
          <w:rStyle w:val="Strong"/>
          <w:rFonts w:ascii="Times New Roman" w:hAnsi="Times New Roman" w:cs="Times New Roman"/>
          <w:b w:val="0"/>
          <w:bCs w:val="0"/>
          <w:sz w:val="28"/>
          <w:szCs w:val="28"/>
          <w:shd w:val="clear" w:color="auto" w:fill="FFFFFF"/>
        </w:rPr>
        <w:t xml:space="preserve"> </w:t>
      </w:r>
      <w:r w:rsidRPr="00E12694" w:rsidR="10906AC6">
        <w:rPr>
          <w:rStyle w:val="Strong"/>
          <w:rFonts w:ascii="Times New Roman" w:hAnsi="Times New Roman" w:cs="Times New Roman"/>
          <w:b w:val="0"/>
          <w:bCs w:val="0"/>
          <w:sz w:val="28"/>
          <w:szCs w:val="28"/>
          <w:shd w:val="clear" w:color="auto" w:fill="FFFFFF"/>
        </w:rPr>
        <w:t xml:space="preserve"> (turpmāk -</w:t>
      </w:r>
      <w:r w:rsidRPr="0A16D168" w:rsidR="10906AC6">
        <w:rPr>
          <w:rStyle w:val="Strong"/>
          <w:rFonts w:ascii="Times New Roman" w:hAnsi="Times New Roman" w:cs="Times New Roman"/>
          <w:b w:val="0"/>
          <w:bCs w:val="0"/>
          <w:i/>
          <w:iCs/>
          <w:sz w:val="28"/>
          <w:szCs w:val="28"/>
          <w:shd w:val="clear" w:color="auto" w:fill="FFFFFF"/>
        </w:rPr>
        <w:t xml:space="preserve"> </w:t>
      </w:r>
      <w:r w:rsidRPr="0A16D168" w:rsidR="10906AC6">
        <w:rPr>
          <w:rStyle w:val="Strong"/>
          <w:rFonts w:ascii="Times New Roman" w:hAnsi="Times New Roman" w:cs="Times New Roman"/>
          <w:b w:val="0"/>
          <w:bCs w:val="0"/>
          <w:i/>
          <w:iCs/>
          <w:sz w:val="28"/>
          <w:szCs w:val="28"/>
          <w:shd w:val="clear" w:color="auto" w:fill="FFFFFF"/>
        </w:rPr>
        <w:t>EduGAIN</w:t>
      </w:r>
      <w:r w:rsidRPr="00E12694" w:rsidR="10906AC6">
        <w:rPr>
          <w:rStyle w:val="Strong"/>
          <w:rFonts w:ascii="Times New Roman" w:hAnsi="Times New Roman" w:cs="Times New Roman"/>
          <w:b w:val="0"/>
          <w:bCs w:val="0"/>
          <w:sz w:val="28"/>
          <w:szCs w:val="28"/>
          <w:shd w:val="clear" w:color="auto" w:fill="FFFFFF"/>
        </w:rPr>
        <w:t xml:space="preserve">) </w:t>
      </w:r>
      <w:r w:rsidRPr="00E12694" w:rsidR="00672106">
        <w:rPr>
          <w:rStyle w:val="Strong"/>
          <w:rFonts w:ascii="Times New Roman" w:hAnsi="Times New Roman" w:cs="Times New Roman"/>
          <w:b w:val="0"/>
          <w:bCs w:val="0"/>
          <w:sz w:val="28"/>
          <w:szCs w:val="28"/>
          <w:shd w:val="clear" w:color="auto" w:fill="FFFFFF"/>
        </w:rPr>
        <w:t>pakalpojum</w:t>
      </w:r>
      <w:r w:rsidRPr="00E12694" w:rsidR="42A6341F">
        <w:rPr>
          <w:rStyle w:val="Strong"/>
          <w:rFonts w:ascii="Times New Roman" w:hAnsi="Times New Roman" w:cs="Times New Roman"/>
          <w:b w:val="0"/>
          <w:bCs w:val="0"/>
          <w:sz w:val="28"/>
          <w:szCs w:val="28"/>
        </w:rPr>
        <w:t xml:space="preserve">a </w:t>
      </w:r>
      <w:r w:rsidRPr="00B41269" w:rsidR="42A6341F">
        <w:rPr>
          <w:rStyle w:val="Strong"/>
          <w:rFonts w:ascii="Times New Roman" w:hAnsi="Times New Roman" w:cs="Times New Roman"/>
          <w:b w:val="0"/>
          <w:bCs w:val="0"/>
          <w:sz w:val="28"/>
          <w:szCs w:val="28"/>
        </w:rPr>
        <w:t xml:space="preserve">sniegšanu </w:t>
      </w:r>
      <w:r w:rsidRPr="008460D7" w:rsidR="42A6341F">
        <w:rPr>
          <w:rFonts w:ascii="Times New Roman" w:hAnsi="Times New Roman" w:cs="Times New Roman"/>
          <w:sz w:val="28"/>
          <w:szCs w:val="28"/>
        </w:rPr>
        <w:t>Latvijas augstākās izglītības iestādēm un zinātniskajām institūcijām</w:t>
      </w:r>
      <w:r w:rsidRPr="00B41269" w:rsidR="42A6341F">
        <w:rPr>
          <w:rStyle w:val="Strong"/>
          <w:rFonts w:ascii="Times New Roman" w:hAnsi="Times New Roman" w:cs="Times New Roman"/>
          <w:b w:val="0"/>
          <w:bCs w:val="0"/>
          <w:sz w:val="28"/>
          <w:szCs w:val="28"/>
        </w:rPr>
        <w:t xml:space="preserve"> </w:t>
      </w:r>
      <w:r w:rsidRPr="00B41269" w:rsidR="00672106">
        <w:rPr>
          <w:rStyle w:val="Strong"/>
          <w:rFonts w:ascii="Times New Roman" w:hAnsi="Times New Roman" w:cs="Times New Roman"/>
          <w:b w:val="0"/>
          <w:bCs w:val="0"/>
          <w:sz w:val="28"/>
          <w:szCs w:val="28"/>
          <w:shd w:val="clear" w:color="auto" w:fill="FFFFFF"/>
        </w:rPr>
        <w:t xml:space="preserve"> </w:t>
      </w:r>
      <w:r w:rsidRPr="000F4CB9" w:rsidR="00135E86">
        <w:rPr>
          <w:rStyle w:val="Strong"/>
          <w:rFonts w:ascii="Times New Roman" w:hAnsi="Times New Roman" w:cs="Times New Roman"/>
          <w:b w:val="0"/>
          <w:bCs w:val="0"/>
          <w:sz w:val="28"/>
          <w:szCs w:val="28"/>
          <w:shd w:val="clear" w:color="auto" w:fill="FFFFFF"/>
        </w:rPr>
        <w:t>ar mērķi</w:t>
      </w:r>
      <w:r w:rsidRPr="000F4CB9" w:rsidR="09B9EE27">
        <w:rPr>
          <w:rStyle w:val="Strong"/>
          <w:rFonts w:ascii="Times New Roman" w:hAnsi="Times New Roman" w:cs="Times New Roman"/>
          <w:b w:val="0"/>
          <w:bCs w:val="0"/>
          <w:sz w:val="28"/>
          <w:szCs w:val="28"/>
          <w:shd w:val="clear" w:color="auto" w:fill="FFFFFF"/>
        </w:rPr>
        <w:t xml:space="preserve"> nodrošināt</w:t>
      </w:r>
      <w:r w:rsidRPr="00B41269" w:rsidR="00135E86">
        <w:rPr>
          <w:rStyle w:val="Strong"/>
          <w:rFonts w:ascii="Times New Roman" w:hAnsi="Times New Roman" w:cs="Times New Roman"/>
          <w:b w:val="0"/>
          <w:bCs w:val="0"/>
          <w:sz w:val="28"/>
          <w:szCs w:val="28"/>
          <w:shd w:val="clear" w:color="auto" w:fill="FFFFFF"/>
        </w:rPr>
        <w:t>:</w:t>
      </w:r>
    </w:p>
    <w:p w:rsidR="00135E86" w:rsidRPr="00DE7943" w:rsidP="00135E86" w14:paraId="2AC589C7" w14:textId="6269D472">
      <w:pPr>
        <w:pStyle w:val="ListParagraph"/>
        <w:tabs>
          <w:tab w:val="left" w:pos="1134"/>
        </w:tabs>
        <w:spacing w:after="0" w:line="240" w:lineRule="auto"/>
        <w:ind w:left="0" w:firstLine="709"/>
        <w:jc w:val="both"/>
        <w:rPr>
          <w:rFonts w:ascii="Times New Roman" w:hAnsi="Times New Roman" w:cs="Times New Roman"/>
          <w:sz w:val="28"/>
          <w:szCs w:val="28"/>
          <w:shd w:val="clear" w:color="auto" w:fill="FFFFFF"/>
        </w:rPr>
      </w:pPr>
      <w:r w:rsidRPr="00DE7943">
        <w:rPr>
          <w:rStyle w:val="Strong"/>
          <w:rFonts w:ascii="Times New Roman" w:hAnsi="Times New Roman" w:cs="Times New Roman"/>
          <w:b w:val="0"/>
          <w:bCs w:val="0"/>
          <w:sz w:val="28"/>
          <w:szCs w:val="28"/>
          <w:shd w:val="clear" w:color="auto" w:fill="FFFFFF"/>
        </w:rPr>
        <w:t>1.1.1.</w:t>
      </w:r>
      <w:r w:rsidRPr="00DE7943">
        <w:rPr>
          <w:rFonts w:ascii="Times New Roman" w:eastAsia="Times New Roman" w:hAnsi="Times New Roman" w:cs="Times New Roman"/>
          <w:sz w:val="28"/>
          <w:szCs w:val="28"/>
        </w:rPr>
        <w:t xml:space="preserve"> dalīb</w:t>
      </w:r>
      <w:r w:rsidRPr="00DE7943" w:rsidR="32D22F53">
        <w:rPr>
          <w:rFonts w:ascii="Times New Roman" w:eastAsia="Times New Roman" w:hAnsi="Times New Roman" w:cs="Times New Roman"/>
          <w:sz w:val="28"/>
          <w:szCs w:val="28"/>
        </w:rPr>
        <w:t>u</w:t>
      </w:r>
      <w:r w:rsidRPr="00DE7943">
        <w:rPr>
          <w:rFonts w:ascii="Times New Roman" w:eastAsia="Times New Roman" w:hAnsi="Times New Roman" w:cs="Times New Roman"/>
          <w:sz w:val="28"/>
          <w:szCs w:val="28"/>
        </w:rPr>
        <w:t xml:space="preserve"> </w:t>
      </w:r>
      <w:r w:rsidRPr="00DE7943">
        <w:rPr>
          <w:rFonts w:ascii="Times New Roman" w:hAnsi="Times New Roman" w:cs="Times New Roman"/>
          <w:i/>
          <w:iCs/>
          <w:sz w:val="28"/>
          <w:szCs w:val="28"/>
          <w:shd w:val="clear" w:color="auto" w:fill="FFFFFF"/>
        </w:rPr>
        <w:t>Erasmus</w:t>
      </w:r>
      <w:r w:rsidRPr="00DE7943">
        <w:rPr>
          <w:rFonts w:ascii="Times New Roman" w:hAnsi="Times New Roman" w:cs="Times New Roman"/>
          <w:i/>
          <w:iCs/>
          <w:sz w:val="28"/>
          <w:szCs w:val="28"/>
          <w:shd w:val="clear" w:color="auto" w:fill="FFFFFF"/>
        </w:rPr>
        <w:t>+</w:t>
      </w:r>
      <w:r w:rsidRPr="00DE7943">
        <w:rPr>
          <w:rFonts w:ascii="Times New Roman" w:hAnsi="Times New Roman" w:cs="Times New Roman"/>
          <w:sz w:val="28"/>
          <w:szCs w:val="28"/>
          <w:shd w:val="clear" w:color="auto" w:fill="FFFFFF"/>
        </w:rPr>
        <w:t xml:space="preserve"> programmas</w:t>
      </w:r>
      <w:r>
        <w:rPr>
          <w:rStyle w:val="FootnoteReference"/>
          <w:rFonts w:ascii="Times New Roman" w:hAnsi="Times New Roman" w:cs="Times New Roman"/>
          <w:sz w:val="28"/>
          <w:szCs w:val="28"/>
          <w:shd w:val="clear" w:color="auto" w:fill="FFFFFF"/>
        </w:rPr>
        <w:footnoteReference w:id="2"/>
      </w:r>
      <w:r w:rsidRPr="0057485D">
        <w:rPr>
          <w:rFonts w:ascii="Times New Roman" w:hAnsi="Times New Roman" w:cs="Times New Roman"/>
          <w:sz w:val="28"/>
          <w:szCs w:val="28"/>
          <w:shd w:val="clear" w:color="auto" w:fill="FFFFFF"/>
        </w:rPr>
        <w:t xml:space="preserve"> mācību mobilitātēs tām augstākās izglītības iestādēm, kurām ir piešķirta</w:t>
      </w:r>
      <w:r w:rsidRPr="002E1DF9">
        <w:rPr>
          <w:rFonts w:ascii="Times New Roman" w:hAnsi="Times New Roman" w:cs="Times New Roman"/>
          <w:i/>
          <w:sz w:val="28"/>
          <w:szCs w:val="28"/>
          <w:shd w:val="clear" w:color="auto" w:fill="FFFFFF"/>
        </w:rPr>
        <w:t xml:space="preserve"> </w:t>
      </w:r>
      <w:r w:rsidRPr="002E1DF9">
        <w:rPr>
          <w:rFonts w:ascii="Times New Roman" w:hAnsi="Times New Roman" w:cs="Times New Roman"/>
          <w:i/>
          <w:sz w:val="28"/>
          <w:szCs w:val="28"/>
          <w:shd w:val="clear" w:color="auto" w:fill="FFFFFF"/>
        </w:rPr>
        <w:t>Erasmus</w:t>
      </w:r>
      <w:r w:rsidRPr="002E1DF9">
        <w:rPr>
          <w:rFonts w:ascii="Times New Roman" w:hAnsi="Times New Roman" w:cs="Times New Roman"/>
          <w:i/>
          <w:sz w:val="28"/>
          <w:szCs w:val="28"/>
          <w:shd w:val="clear" w:color="auto" w:fill="FFFFFF"/>
        </w:rPr>
        <w:t xml:space="preserve"> </w:t>
      </w:r>
      <w:r w:rsidRPr="0057485D">
        <w:rPr>
          <w:rFonts w:ascii="Times New Roman" w:hAnsi="Times New Roman" w:cs="Times New Roman"/>
          <w:sz w:val="28"/>
          <w:szCs w:val="28"/>
          <w:shd w:val="clear" w:color="auto" w:fill="FFFFFF"/>
        </w:rPr>
        <w:t>Augstākās izglītības harta (</w:t>
      </w:r>
      <w:r w:rsidRPr="002E5A13">
        <w:rPr>
          <w:rFonts w:ascii="Times New Roman" w:hAnsi="Times New Roman" w:cs="Times New Roman"/>
          <w:i/>
          <w:iCs/>
          <w:sz w:val="28"/>
          <w:szCs w:val="28"/>
          <w:shd w:val="clear" w:color="auto" w:fill="FFFFFF"/>
        </w:rPr>
        <w:t>Erasmus</w:t>
      </w:r>
      <w:r w:rsidRPr="002E5A13">
        <w:rPr>
          <w:rFonts w:ascii="Times New Roman" w:hAnsi="Times New Roman" w:cs="Times New Roman"/>
          <w:i/>
          <w:iCs/>
          <w:sz w:val="28"/>
          <w:szCs w:val="28"/>
          <w:shd w:val="clear" w:color="auto" w:fill="FFFFFF"/>
        </w:rPr>
        <w:t xml:space="preserve"> </w:t>
      </w:r>
      <w:r w:rsidRPr="00DE7943">
        <w:rPr>
          <w:rFonts w:ascii="Times New Roman" w:hAnsi="Times New Roman" w:cs="Times New Roman"/>
          <w:i/>
          <w:iCs/>
          <w:sz w:val="28"/>
          <w:szCs w:val="28"/>
          <w:shd w:val="clear" w:color="auto" w:fill="FFFFFF"/>
        </w:rPr>
        <w:t>Charter</w:t>
      </w:r>
      <w:r w:rsidRPr="00DE7943">
        <w:rPr>
          <w:rFonts w:ascii="Times New Roman" w:hAnsi="Times New Roman" w:cs="Times New Roman"/>
          <w:i/>
          <w:iCs/>
          <w:sz w:val="28"/>
          <w:szCs w:val="28"/>
          <w:shd w:val="clear" w:color="auto" w:fill="FFFFFF"/>
        </w:rPr>
        <w:t xml:space="preserve"> </w:t>
      </w:r>
      <w:r w:rsidRPr="00DE7943">
        <w:rPr>
          <w:rFonts w:ascii="Times New Roman" w:hAnsi="Times New Roman" w:cs="Times New Roman"/>
          <w:i/>
          <w:iCs/>
          <w:sz w:val="28"/>
          <w:szCs w:val="28"/>
          <w:shd w:val="clear" w:color="auto" w:fill="FFFFFF"/>
        </w:rPr>
        <w:t>for</w:t>
      </w:r>
      <w:r w:rsidRPr="00DE7943">
        <w:rPr>
          <w:rFonts w:ascii="Times New Roman" w:hAnsi="Times New Roman" w:cs="Times New Roman"/>
          <w:i/>
          <w:iCs/>
          <w:sz w:val="28"/>
          <w:szCs w:val="28"/>
          <w:shd w:val="clear" w:color="auto" w:fill="FFFFFF"/>
        </w:rPr>
        <w:t xml:space="preserve"> </w:t>
      </w:r>
      <w:r w:rsidRPr="00DE7943">
        <w:rPr>
          <w:rFonts w:ascii="Times New Roman" w:hAnsi="Times New Roman" w:cs="Times New Roman"/>
          <w:i/>
          <w:iCs/>
          <w:sz w:val="28"/>
          <w:szCs w:val="28"/>
          <w:shd w:val="clear" w:color="auto" w:fill="FFFFFF"/>
        </w:rPr>
        <w:t>Higher</w:t>
      </w:r>
      <w:r w:rsidRPr="00DE7943">
        <w:rPr>
          <w:rFonts w:ascii="Times New Roman" w:hAnsi="Times New Roman" w:cs="Times New Roman"/>
          <w:i/>
          <w:iCs/>
          <w:sz w:val="28"/>
          <w:szCs w:val="28"/>
          <w:shd w:val="clear" w:color="auto" w:fill="FFFFFF"/>
        </w:rPr>
        <w:t xml:space="preserve"> </w:t>
      </w:r>
      <w:r w:rsidRPr="00DE7943">
        <w:rPr>
          <w:rFonts w:ascii="Times New Roman" w:hAnsi="Times New Roman" w:cs="Times New Roman"/>
          <w:i/>
          <w:iCs/>
          <w:sz w:val="28"/>
          <w:szCs w:val="28"/>
          <w:shd w:val="clear" w:color="auto" w:fill="FFFFFF"/>
        </w:rPr>
        <w:t>Education</w:t>
      </w:r>
      <w:r w:rsidRPr="00DE7943">
        <w:rPr>
          <w:rFonts w:ascii="Times New Roman" w:hAnsi="Times New Roman" w:cs="Times New Roman"/>
          <w:sz w:val="28"/>
          <w:szCs w:val="28"/>
          <w:shd w:val="clear" w:color="auto" w:fill="FFFFFF"/>
        </w:rPr>
        <w:t xml:space="preserve">), izmantojot </w:t>
      </w:r>
      <w:r w:rsidRPr="00DE7943">
        <w:rPr>
          <w:rFonts w:ascii="Times New Roman" w:hAnsi="Times New Roman" w:cs="Times New Roman"/>
          <w:i/>
          <w:iCs/>
          <w:sz w:val="28"/>
          <w:szCs w:val="28"/>
          <w:shd w:val="clear" w:color="auto" w:fill="FFFFFF"/>
        </w:rPr>
        <w:t>EWP</w:t>
      </w:r>
      <w:r w:rsidRPr="00DE7943">
        <w:rPr>
          <w:rFonts w:ascii="Times New Roman" w:hAnsi="Times New Roman" w:cs="Times New Roman"/>
          <w:sz w:val="28"/>
          <w:szCs w:val="28"/>
          <w:shd w:val="clear" w:color="auto" w:fill="FFFFFF"/>
        </w:rPr>
        <w:t xml:space="preserve"> (</w:t>
      </w:r>
      <w:r w:rsidRPr="00DE7943">
        <w:rPr>
          <w:rFonts w:ascii="Times New Roman" w:hAnsi="Times New Roman" w:cs="Times New Roman"/>
          <w:i/>
          <w:iCs/>
          <w:sz w:val="28"/>
          <w:szCs w:val="28"/>
          <w:shd w:val="clear" w:color="auto" w:fill="FFFFFF"/>
        </w:rPr>
        <w:t>Erasmus</w:t>
      </w:r>
      <w:r w:rsidRPr="00DE7943">
        <w:rPr>
          <w:rFonts w:ascii="Times New Roman" w:hAnsi="Times New Roman" w:cs="Times New Roman"/>
          <w:i/>
          <w:iCs/>
          <w:sz w:val="28"/>
          <w:szCs w:val="28"/>
          <w:shd w:val="clear" w:color="auto" w:fill="FFFFFF"/>
        </w:rPr>
        <w:t xml:space="preserve"> </w:t>
      </w:r>
      <w:r w:rsidRPr="00DE7943">
        <w:rPr>
          <w:rFonts w:ascii="Times New Roman" w:hAnsi="Times New Roman" w:cs="Times New Roman"/>
          <w:i/>
          <w:iCs/>
          <w:sz w:val="28"/>
          <w:szCs w:val="28"/>
          <w:shd w:val="clear" w:color="auto" w:fill="FFFFFF"/>
        </w:rPr>
        <w:t>without</w:t>
      </w:r>
      <w:r w:rsidRPr="00DE7943">
        <w:rPr>
          <w:rFonts w:ascii="Times New Roman" w:hAnsi="Times New Roman" w:cs="Times New Roman"/>
          <w:i/>
          <w:iCs/>
          <w:sz w:val="28"/>
          <w:szCs w:val="28"/>
          <w:shd w:val="clear" w:color="auto" w:fill="FFFFFF"/>
        </w:rPr>
        <w:t xml:space="preserve"> paper</w:t>
      </w:r>
      <w:r w:rsidRPr="00DE7943">
        <w:rPr>
          <w:rFonts w:ascii="Times New Roman" w:hAnsi="Times New Roman" w:cs="Times New Roman"/>
          <w:sz w:val="28"/>
          <w:szCs w:val="28"/>
          <w:shd w:val="clear" w:color="auto" w:fill="FFFFFF"/>
        </w:rPr>
        <w:t>) tīklu;</w:t>
      </w:r>
    </w:p>
    <w:p w:rsidR="00135E86" w:rsidRPr="0057485D" w:rsidP="00135E86" w14:paraId="77435E66" w14:textId="67FBDBF5">
      <w:pPr>
        <w:pStyle w:val="ListParagraph"/>
        <w:tabs>
          <w:tab w:val="left" w:pos="1134"/>
        </w:tabs>
        <w:spacing w:after="0" w:line="240" w:lineRule="auto"/>
        <w:ind w:left="0" w:firstLine="709"/>
        <w:jc w:val="both"/>
        <w:rPr>
          <w:rFonts w:ascii="Times New Roman" w:hAnsi="Times New Roman" w:cs="Times New Roman"/>
          <w:sz w:val="28"/>
          <w:szCs w:val="28"/>
          <w:shd w:val="clear" w:color="auto" w:fill="FFFFFF"/>
        </w:rPr>
      </w:pPr>
      <w:r w:rsidRPr="0097521F">
        <w:rPr>
          <w:rFonts w:ascii="Times New Roman" w:hAnsi="Times New Roman" w:cs="Times New Roman"/>
          <w:sz w:val="28"/>
          <w:szCs w:val="28"/>
          <w:shd w:val="clear" w:color="auto" w:fill="FFFFFF"/>
        </w:rPr>
        <w:t>1.1.2. dalīb</w:t>
      </w:r>
      <w:r w:rsidRPr="0097521F" w:rsidR="7958DD6B">
        <w:rPr>
          <w:rFonts w:ascii="Times New Roman" w:hAnsi="Times New Roman" w:cs="Times New Roman"/>
          <w:sz w:val="28"/>
          <w:szCs w:val="28"/>
          <w:shd w:val="clear" w:color="auto" w:fill="FFFFFF"/>
        </w:rPr>
        <w:t>u</w:t>
      </w:r>
      <w:r w:rsidRPr="0097521F" w:rsidR="00105A25">
        <w:rPr>
          <w:rFonts w:ascii="Times New Roman" w:hAnsi="Times New Roman" w:cs="Times New Roman"/>
          <w:sz w:val="28"/>
          <w:szCs w:val="28"/>
          <w:shd w:val="clear" w:color="auto" w:fill="FFFFFF"/>
        </w:rPr>
        <w:t xml:space="preserve"> programmā</w:t>
      </w:r>
      <w:r w:rsidRPr="0097521F">
        <w:rPr>
          <w:rFonts w:ascii="Times New Roman" w:hAnsi="Times New Roman" w:cs="Times New Roman"/>
          <w:sz w:val="28"/>
          <w:szCs w:val="28"/>
          <w:shd w:val="clear" w:color="auto" w:fill="FFFFFF"/>
        </w:rPr>
        <w:t xml:space="preserve"> Eiropas Solidaritātes korpuss</w:t>
      </w:r>
      <w:r>
        <w:rPr>
          <w:rStyle w:val="FootnoteReference"/>
          <w:rFonts w:ascii="Times New Roman" w:hAnsi="Times New Roman" w:cs="Times New Roman"/>
          <w:sz w:val="28"/>
          <w:szCs w:val="28"/>
          <w:shd w:val="clear" w:color="auto" w:fill="FFFFFF"/>
        </w:rPr>
        <w:footnoteReference w:id="3"/>
      </w:r>
      <w:r w:rsidRPr="0057485D">
        <w:rPr>
          <w:rFonts w:ascii="Times New Roman" w:hAnsi="Times New Roman" w:cs="Times New Roman"/>
          <w:sz w:val="28"/>
          <w:szCs w:val="28"/>
          <w:shd w:val="clear" w:color="auto" w:fill="FFFFFF"/>
        </w:rPr>
        <w:t>;</w:t>
      </w:r>
    </w:p>
    <w:p w:rsidR="00135E86" w:rsidRPr="00DE7943" w:rsidP="00135E86" w14:paraId="0BCCF5EA" w14:textId="44EF4EBD">
      <w:pPr>
        <w:pStyle w:val="ListParagraph"/>
        <w:tabs>
          <w:tab w:val="left" w:pos="1134"/>
        </w:tabs>
        <w:spacing w:after="0" w:line="240" w:lineRule="auto"/>
        <w:ind w:left="0" w:firstLine="709"/>
        <w:jc w:val="both"/>
        <w:rPr>
          <w:rFonts w:ascii="Times New Roman" w:hAnsi="Times New Roman" w:cs="Times New Roman"/>
          <w:sz w:val="28"/>
          <w:szCs w:val="28"/>
          <w:shd w:val="clear" w:color="auto" w:fill="FFFFFF"/>
        </w:rPr>
      </w:pPr>
      <w:r w:rsidRPr="002E5A13">
        <w:rPr>
          <w:rFonts w:ascii="Times New Roman" w:hAnsi="Times New Roman" w:cs="Times New Roman"/>
          <w:sz w:val="28"/>
          <w:szCs w:val="28"/>
          <w:shd w:val="clear" w:color="auto" w:fill="FFFFFF"/>
        </w:rPr>
        <w:t>1.1.3. dalīb</w:t>
      </w:r>
      <w:r w:rsidRPr="002E5A13" w:rsidR="78741697">
        <w:rPr>
          <w:rFonts w:ascii="Times New Roman" w:hAnsi="Times New Roman" w:cs="Times New Roman"/>
          <w:sz w:val="28"/>
          <w:szCs w:val="28"/>
          <w:shd w:val="clear" w:color="auto" w:fill="FFFFFF"/>
        </w:rPr>
        <w:t>u</w:t>
      </w:r>
      <w:r w:rsidRPr="00DE7943">
        <w:rPr>
          <w:rFonts w:ascii="Times New Roman" w:hAnsi="Times New Roman" w:cs="Times New Roman"/>
          <w:sz w:val="28"/>
          <w:szCs w:val="28"/>
          <w:shd w:val="clear" w:color="auto" w:fill="FFFFFF"/>
        </w:rPr>
        <w:t xml:space="preserve"> </w:t>
      </w:r>
      <w:r w:rsidRPr="00DE7943">
        <w:rPr>
          <w:rFonts w:ascii="Times New Roman" w:hAnsi="Times New Roman" w:cs="Times New Roman"/>
          <w:i/>
          <w:iCs/>
          <w:sz w:val="28"/>
          <w:szCs w:val="28"/>
          <w:shd w:val="clear" w:color="auto" w:fill="FFFFFF"/>
        </w:rPr>
        <w:t>Erasmus</w:t>
      </w:r>
      <w:r w:rsidRPr="00DE7943">
        <w:rPr>
          <w:rFonts w:ascii="Times New Roman" w:hAnsi="Times New Roman" w:cs="Times New Roman"/>
          <w:i/>
          <w:iCs/>
          <w:sz w:val="28"/>
          <w:szCs w:val="28"/>
          <w:shd w:val="clear" w:color="auto" w:fill="FFFFFF"/>
        </w:rPr>
        <w:t xml:space="preserve"> </w:t>
      </w:r>
      <w:r w:rsidRPr="00DE7943">
        <w:rPr>
          <w:rFonts w:ascii="Times New Roman" w:hAnsi="Times New Roman" w:cs="Times New Roman"/>
          <w:i/>
          <w:iCs/>
          <w:sz w:val="28"/>
          <w:szCs w:val="28"/>
          <w:shd w:val="clear" w:color="auto" w:fill="FFFFFF"/>
        </w:rPr>
        <w:t>without</w:t>
      </w:r>
      <w:r w:rsidRPr="00DE7943">
        <w:rPr>
          <w:rFonts w:ascii="Times New Roman" w:hAnsi="Times New Roman" w:cs="Times New Roman"/>
          <w:i/>
          <w:iCs/>
          <w:sz w:val="28"/>
          <w:szCs w:val="28"/>
          <w:shd w:val="clear" w:color="auto" w:fill="FFFFFF"/>
        </w:rPr>
        <w:t xml:space="preserve"> Paper</w:t>
      </w:r>
      <w:r w:rsidRPr="00DE7943">
        <w:rPr>
          <w:rFonts w:ascii="Times New Roman" w:hAnsi="Times New Roman" w:cs="Times New Roman"/>
          <w:sz w:val="28"/>
          <w:szCs w:val="28"/>
          <w:shd w:val="clear" w:color="auto" w:fill="FFFFFF"/>
        </w:rPr>
        <w:t xml:space="preserve"> (</w:t>
      </w:r>
      <w:r w:rsidRPr="00DE7943">
        <w:rPr>
          <w:rFonts w:ascii="Times New Roman" w:hAnsi="Times New Roman" w:cs="Times New Roman"/>
          <w:i/>
          <w:iCs/>
          <w:sz w:val="28"/>
          <w:szCs w:val="28"/>
          <w:shd w:val="clear" w:color="auto" w:fill="FFFFFF"/>
        </w:rPr>
        <w:t>EWP</w:t>
      </w:r>
      <w:r w:rsidRPr="00DE7943">
        <w:rPr>
          <w:rFonts w:ascii="Times New Roman" w:hAnsi="Times New Roman" w:cs="Times New Roman"/>
          <w:sz w:val="28"/>
          <w:szCs w:val="28"/>
          <w:shd w:val="clear" w:color="auto" w:fill="FFFFFF"/>
        </w:rPr>
        <w:t>)</w:t>
      </w:r>
      <w:r w:rsidRPr="00DE7943">
        <w:rPr>
          <w:rStyle w:val="FootnoteReference"/>
          <w:rFonts w:ascii="Times New Roman" w:hAnsi="Times New Roman" w:cs="Times New Roman"/>
          <w:sz w:val="28"/>
          <w:szCs w:val="28"/>
          <w:shd w:val="clear" w:color="auto" w:fill="FFFFFF"/>
        </w:rPr>
        <w:t xml:space="preserve"> </w:t>
      </w:r>
      <w:r w:rsidRPr="00DE7943">
        <w:rPr>
          <w:rFonts w:ascii="Times New Roman" w:hAnsi="Times New Roman" w:cs="Times New Roman"/>
          <w:sz w:val="28"/>
          <w:szCs w:val="28"/>
          <w:shd w:val="clear" w:color="auto" w:fill="FFFFFF"/>
        </w:rPr>
        <w:t xml:space="preserve">caur kuru notiek IT sistēmu datu apmaiņa dažādu dokumentu apstiprināšanai </w:t>
      </w:r>
      <w:r w:rsidRPr="00DE7943" w:rsidR="00105A25">
        <w:rPr>
          <w:rFonts w:ascii="Times New Roman" w:hAnsi="Times New Roman" w:cs="Times New Roman"/>
          <w:sz w:val="28"/>
          <w:szCs w:val="28"/>
          <w:shd w:val="clear" w:color="auto" w:fill="FFFFFF"/>
        </w:rPr>
        <w:t>platformā</w:t>
      </w:r>
      <w:r w:rsidRPr="00DE7943">
        <w:rPr>
          <w:rFonts w:ascii="Times New Roman" w:hAnsi="Times New Roman" w:cs="Times New Roman"/>
          <w:sz w:val="28"/>
          <w:szCs w:val="28"/>
          <w:shd w:val="clear" w:color="auto" w:fill="FFFFFF"/>
        </w:rPr>
        <w:t xml:space="preserve">, kas ir </w:t>
      </w:r>
      <w:r w:rsidRPr="002E1DF9">
        <w:rPr>
          <w:rFonts w:ascii="Times New Roman" w:hAnsi="Times New Roman" w:cs="Times New Roman"/>
          <w:i/>
          <w:sz w:val="28"/>
          <w:szCs w:val="28"/>
          <w:shd w:val="clear" w:color="auto" w:fill="FFFFFF"/>
        </w:rPr>
        <w:t>GEANT</w:t>
      </w:r>
      <w:r w:rsidRPr="00DE7943">
        <w:rPr>
          <w:rFonts w:ascii="Times New Roman" w:hAnsi="Times New Roman" w:cs="Times New Roman"/>
          <w:sz w:val="28"/>
          <w:szCs w:val="28"/>
          <w:shd w:val="clear" w:color="auto" w:fill="FFFFFF"/>
        </w:rPr>
        <w:t xml:space="preserve"> nodrošināts serviss;</w:t>
      </w:r>
    </w:p>
    <w:p w:rsidR="00387ADB" w:rsidRPr="005C25B4" w:rsidP="00672106" w14:paraId="22AC4FED" w14:textId="1F2401CB">
      <w:pPr>
        <w:pStyle w:val="ListParagraph"/>
        <w:tabs>
          <w:tab w:val="left" w:pos="1134"/>
        </w:tabs>
        <w:spacing w:after="0" w:line="240" w:lineRule="auto"/>
        <w:ind w:left="0" w:firstLine="720"/>
        <w:jc w:val="both"/>
        <w:rPr>
          <w:rFonts w:ascii="Times New Roman" w:hAnsi="Times New Roman" w:cs="Times New Roman"/>
          <w:sz w:val="28"/>
          <w:szCs w:val="28"/>
          <w:shd w:val="clear" w:color="auto" w:fill="FFFFFF"/>
        </w:rPr>
      </w:pPr>
      <w:r w:rsidRPr="00DE7943">
        <w:rPr>
          <w:rFonts w:ascii="Times New Roman" w:eastAsia="Times New Roman" w:hAnsi="Times New Roman" w:cs="Times New Roman"/>
          <w:sz w:val="28"/>
          <w:szCs w:val="28"/>
        </w:rPr>
        <w:t>1.2.</w:t>
      </w:r>
      <w:r w:rsidRPr="00DE7943" w:rsidR="000829AD">
        <w:rPr>
          <w:rStyle w:val="Strong"/>
          <w:rFonts w:ascii="Times New Roman" w:hAnsi="Times New Roman" w:cs="Times New Roman"/>
          <w:sz w:val="28"/>
          <w:szCs w:val="28"/>
          <w:shd w:val="clear" w:color="auto" w:fill="FFFFFF"/>
        </w:rPr>
        <w:t xml:space="preserve"> </w:t>
      </w:r>
      <w:r w:rsidRPr="00DE7943" w:rsidR="00672106">
        <w:rPr>
          <w:rStyle w:val="Strong"/>
          <w:rFonts w:ascii="Times New Roman" w:hAnsi="Times New Roman" w:cs="Times New Roman"/>
          <w:b w:val="0"/>
          <w:bCs w:val="0"/>
          <w:i/>
          <w:iCs/>
          <w:sz w:val="28"/>
          <w:szCs w:val="28"/>
          <w:shd w:val="clear" w:color="auto" w:fill="FFFFFF"/>
        </w:rPr>
        <w:t>GEANT</w:t>
      </w:r>
      <w:r w:rsidRPr="00DE7943" w:rsidR="00672106">
        <w:rPr>
          <w:rStyle w:val="Strong"/>
          <w:rFonts w:ascii="Times New Roman" w:hAnsi="Times New Roman" w:cs="Times New Roman"/>
          <w:b w:val="0"/>
          <w:bCs w:val="0"/>
          <w:sz w:val="28"/>
          <w:szCs w:val="28"/>
          <w:shd w:val="clear" w:color="auto" w:fill="FFFFFF"/>
        </w:rPr>
        <w:t xml:space="preserve"> tīkla</w:t>
      </w:r>
      <w:r w:rsidRPr="00DE7943" w:rsidR="00672106">
        <w:rPr>
          <w:rStyle w:val="Strong"/>
          <w:rFonts w:ascii="Times New Roman" w:hAnsi="Times New Roman" w:cs="Times New Roman"/>
          <w:sz w:val="28"/>
          <w:szCs w:val="28"/>
          <w:shd w:val="clear" w:color="auto" w:fill="FFFFFF"/>
        </w:rPr>
        <w:t xml:space="preserve"> </w:t>
      </w:r>
      <w:r w:rsidRPr="0097521F" w:rsidR="00672106">
        <w:rPr>
          <w:rFonts w:ascii="Times New Roman" w:hAnsi="Times New Roman" w:cs="Times New Roman"/>
          <w:sz w:val="28"/>
          <w:szCs w:val="28"/>
          <w:shd w:val="clear" w:color="auto" w:fill="FFFFFF"/>
        </w:rPr>
        <w:t xml:space="preserve">vispasaules </w:t>
      </w:r>
      <w:r w:rsidRPr="0097521F" w:rsidR="00672106">
        <w:rPr>
          <w:rFonts w:ascii="Times New Roman" w:hAnsi="Times New Roman" w:cs="Times New Roman"/>
          <w:sz w:val="28"/>
          <w:szCs w:val="28"/>
          <w:shd w:val="clear" w:color="auto" w:fill="FFFFFF"/>
        </w:rPr>
        <w:t>viesabonēšanas</w:t>
      </w:r>
      <w:r w:rsidRPr="0097521F" w:rsidR="00672106">
        <w:rPr>
          <w:rFonts w:ascii="Times New Roman" w:hAnsi="Times New Roman" w:cs="Times New Roman"/>
          <w:sz w:val="28"/>
          <w:szCs w:val="28"/>
          <w:shd w:val="clear" w:color="auto" w:fill="FFFFFF"/>
        </w:rPr>
        <w:t xml:space="preserve"> pieejas </w:t>
      </w:r>
      <w:r w:rsidRPr="0097521F" w:rsidR="000829AD">
        <w:rPr>
          <w:rStyle w:val="Strong"/>
          <w:rFonts w:ascii="Times New Roman" w:hAnsi="Times New Roman" w:cs="Times New Roman"/>
          <w:b w:val="0"/>
          <w:bCs w:val="0"/>
          <w:sz w:val="28"/>
          <w:szCs w:val="28"/>
          <w:shd w:val="clear" w:color="auto" w:fill="FFFFFF"/>
        </w:rPr>
        <w:t xml:space="preserve">servisa </w:t>
      </w:r>
      <w:r w:rsidRPr="0097521F" w:rsidR="00672106">
        <w:rPr>
          <w:rStyle w:val="Strong"/>
          <w:rFonts w:ascii="Times New Roman" w:hAnsi="Times New Roman" w:cs="Times New Roman"/>
          <w:b w:val="0"/>
          <w:bCs w:val="0"/>
          <w:i/>
          <w:iCs/>
          <w:sz w:val="28"/>
          <w:szCs w:val="28"/>
          <w:shd w:val="clear" w:color="auto" w:fill="FFFFFF"/>
        </w:rPr>
        <w:t>Eduroam</w:t>
      </w:r>
      <w:r w:rsidRPr="0097521F" w:rsidR="00672106">
        <w:rPr>
          <w:rStyle w:val="Strong"/>
          <w:rFonts w:ascii="Times New Roman" w:hAnsi="Times New Roman" w:cs="Times New Roman"/>
          <w:b w:val="0"/>
          <w:bCs w:val="0"/>
          <w:sz w:val="28"/>
          <w:szCs w:val="28"/>
          <w:shd w:val="clear" w:color="auto" w:fill="FFFFFF"/>
        </w:rPr>
        <w:t xml:space="preserve"> </w:t>
      </w:r>
      <w:r w:rsidRPr="0021257D" w:rsidR="00B673F8">
        <w:rPr>
          <w:rFonts w:ascii="Times New Roman" w:hAnsi="Times New Roman" w:cs="Times New Roman"/>
          <w:sz w:val="28"/>
          <w:szCs w:val="28"/>
          <w:shd w:val="clear" w:color="auto" w:fill="FFFFFF"/>
        </w:rPr>
        <w:t>(</w:t>
      </w:r>
      <w:r w:rsidRPr="0021257D" w:rsidR="00B673F8">
        <w:rPr>
          <w:rFonts w:ascii="Times New Roman" w:hAnsi="Times New Roman" w:cs="Times New Roman"/>
          <w:i/>
          <w:iCs/>
          <w:sz w:val="28"/>
          <w:szCs w:val="28"/>
          <w:shd w:val="clear" w:color="auto" w:fill="FFFFFF"/>
        </w:rPr>
        <w:t>education</w:t>
      </w:r>
      <w:r w:rsidRPr="0021257D" w:rsidR="00B673F8">
        <w:rPr>
          <w:rFonts w:ascii="Times New Roman" w:hAnsi="Times New Roman" w:cs="Times New Roman"/>
          <w:i/>
          <w:iCs/>
          <w:sz w:val="28"/>
          <w:szCs w:val="28"/>
          <w:shd w:val="clear" w:color="auto" w:fill="FFFFFF"/>
        </w:rPr>
        <w:t xml:space="preserve"> </w:t>
      </w:r>
      <w:r w:rsidRPr="0021257D" w:rsidR="00B673F8">
        <w:rPr>
          <w:rFonts w:ascii="Times New Roman" w:hAnsi="Times New Roman" w:cs="Times New Roman"/>
          <w:i/>
          <w:iCs/>
          <w:sz w:val="28"/>
          <w:szCs w:val="28"/>
          <w:shd w:val="clear" w:color="auto" w:fill="FFFFFF"/>
        </w:rPr>
        <w:t>roaming</w:t>
      </w:r>
      <w:r w:rsidRPr="0021257D" w:rsidR="00B673F8">
        <w:rPr>
          <w:rFonts w:ascii="Times New Roman" w:hAnsi="Times New Roman" w:cs="Times New Roman"/>
          <w:sz w:val="28"/>
          <w:szCs w:val="28"/>
          <w:shd w:val="clear" w:color="auto" w:fill="FFFFFF"/>
        </w:rPr>
        <w:t xml:space="preserve">) </w:t>
      </w:r>
      <w:r w:rsidRPr="0021257D" w:rsidR="5B7E4A9D">
        <w:rPr>
          <w:rFonts w:ascii="Times New Roman" w:hAnsi="Times New Roman" w:cs="Times New Roman"/>
          <w:sz w:val="28"/>
          <w:szCs w:val="28"/>
          <w:shd w:val="clear" w:color="auto" w:fill="FFFFFF"/>
        </w:rPr>
        <w:t xml:space="preserve">(turpmāk - </w:t>
      </w:r>
      <w:r w:rsidRPr="0021257D" w:rsidR="5B7E4A9D">
        <w:rPr>
          <w:rFonts w:ascii="Times New Roman" w:hAnsi="Times New Roman" w:cs="Times New Roman"/>
          <w:i/>
          <w:iCs/>
          <w:sz w:val="28"/>
          <w:szCs w:val="28"/>
          <w:shd w:val="clear" w:color="auto" w:fill="FFFFFF"/>
        </w:rPr>
        <w:t>Eduroam</w:t>
      </w:r>
      <w:r w:rsidRPr="0021257D" w:rsidR="5B7E4A9D">
        <w:rPr>
          <w:rFonts w:ascii="Times New Roman" w:hAnsi="Times New Roman" w:cs="Times New Roman"/>
          <w:sz w:val="28"/>
          <w:szCs w:val="28"/>
          <w:shd w:val="clear" w:color="auto" w:fill="FFFFFF"/>
        </w:rPr>
        <w:t xml:space="preserve">) </w:t>
      </w:r>
      <w:r w:rsidRPr="0021257D" w:rsidR="00672106">
        <w:rPr>
          <w:rStyle w:val="Strong"/>
          <w:rFonts w:ascii="Times New Roman" w:hAnsi="Times New Roman" w:cs="Times New Roman"/>
          <w:b w:val="0"/>
          <w:bCs w:val="0"/>
          <w:sz w:val="28"/>
          <w:szCs w:val="28"/>
          <w:shd w:val="clear" w:color="auto" w:fill="FFFFFF"/>
        </w:rPr>
        <w:t>pakalpojum</w:t>
      </w:r>
      <w:r w:rsidRPr="0021257D" w:rsidR="002D1B87">
        <w:rPr>
          <w:rStyle w:val="Strong"/>
          <w:rFonts w:ascii="Times New Roman" w:hAnsi="Times New Roman" w:cs="Times New Roman"/>
          <w:b w:val="0"/>
          <w:bCs w:val="0"/>
          <w:sz w:val="28"/>
          <w:szCs w:val="28"/>
          <w:shd w:val="clear" w:color="auto" w:fill="FFFFFF"/>
        </w:rPr>
        <w:t>a sniegšanu</w:t>
      </w:r>
      <w:r w:rsidRPr="0021257D" w:rsidR="0057485D">
        <w:rPr>
          <w:rStyle w:val="Strong"/>
          <w:rFonts w:ascii="Times New Roman" w:hAnsi="Times New Roman" w:cs="Times New Roman"/>
          <w:b w:val="0"/>
          <w:bCs w:val="0"/>
          <w:sz w:val="28"/>
          <w:szCs w:val="28"/>
          <w:shd w:val="clear" w:color="auto" w:fill="FFFFFF"/>
        </w:rPr>
        <w:t xml:space="preserve"> </w:t>
      </w:r>
      <w:r w:rsidRPr="0021257D" w:rsidR="0057485D">
        <w:rPr>
          <w:rFonts w:ascii="Times New Roman" w:hAnsi="Times New Roman" w:cs="Times New Roman"/>
          <w:sz w:val="28"/>
          <w:szCs w:val="28"/>
          <w:shd w:val="clear" w:color="auto" w:fill="FFFFFF"/>
        </w:rPr>
        <w:t>Latvijas augstākās izglītības iestādēm un zinātniskajām institūcijām</w:t>
      </w:r>
      <w:r w:rsidRPr="0021257D" w:rsidR="0057485D">
        <w:rPr>
          <w:rStyle w:val="Strong"/>
          <w:rFonts w:ascii="Times New Roman" w:hAnsi="Times New Roman" w:cs="Times New Roman"/>
          <w:b w:val="0"/>
          <w:bCs w:val="0"/>
          <w:sz w:val="28"/>
          <w:szCs w:val="28"/>
          <w:shd w:val="clear" w:color="auto" w:fill="FFFFFF"/>
        </w:rPr>
        <w:t xml:space="preserve"> </w:t>
      </w:r>
      <w:r w:rsidRPr="0021257D" w:rsidR="00672106">
        <w:rPr>
          <w:rStyle w:val="Strong"/>
          <w:rFonts w:ascii="Times New Roman" w:hAnsi="Times New Roman" w:cs="Times New Roman"/>
          <w:b w:val="0"/>
          <w:bCs w:val="0"/>
          <w:sz w:val="28"/>
          <w:szCs w:val="28"/>
          <w:shd w:val="clear" w:color="auto" w:fill="FFFFFF"/>
        </w:rPr>
        <w:t xml:space="preserve"> </w:t>
      </w:r>
      <w:r w:rsidRPr="0021257D" w:rsidR="00135E86">
        <w:rPr>
          <w:rStyle w:val="Strong"/>
          <w:rFonts w:ascii="Times New Roman" w:hAnsi="Times New Roman" w:cs="Times New Roman"/>
          <w:b w:val="0"/>
          <w:bCs w:val="0"/>
          <w:sz w:val="28"/>
          <w:szCs w:val="28"/>
          <w:shd w:val="clear" w:color="auto" w:fill="FFFFFF"/>
        </w:rPr>
        <w:t xml:space="preserve">ar mērķi </w:t>
      </w:r>
      <w:r w:rsidRPr="0021257D" w:rsidR="4E41379A">
        <w:rPr>
          <w:rStyle w:val="Strong"/>
          <w:rFonts w:ascii="Times New Roman" w:hAnsi="Times New Roman" w:cs="Times New Roman"/>
          <w:b w:val="0"/>
          <w:bCs w:val="0"/>
          <w:sz w:val="28"/>
          <w:szCs w:val="28"/>
          <w:shd w:val="clear" w:color="auto" w:fill="FFFFFF"/>
        </w:rPr>
        <w:t xml:space="preserve">nodrošināt </w:t>
      </w:r>
      <w:r w:rsidRPr="0021257D" w:rsidR="00135E86">
        <w:rPr>
          <w:rFonts w:ascii="Times New Roman" w:hAnsi="Times New Roman" w:cs="Times New Roman"/>
          <w:sz w:val="28"/>
          <w:szCs w:val="28"/>
          <w:shd w:val="clear" w:color="auto" w:fill="FFFFFF"/>
        </w:rPr>
        <w:t>viesabonēšanas</w:t>
      </w:r>
      <w:r w:rsidRPr="0021257D" w:rsidR="00135E86">
        <w:rPr>
          <w:rFonts w:ascii="Times New Roman" w:hAnsi="Times New Roman" w:cs="Times New Roman"/>
          <w:sz w:val="28"/>
          <w:szCs w:val="28"/>
          <w:shd w:val="clear" w:color="auto" w:fill="FFFFFF"/>
        </w:rPr>
        <w:t xml:space="preserve"> pieej</w:t>
      </w:r>
      <w:r w:rsidRPr="0021257D" w:rsidR="6271ABFC">
        <w:rPr>
          <w:rFonts w:ascii="Times New Roman" w:hAnsi="Times New Roman" w:cs="Times New Roman"/>
          <w:sz w:val="28"/>
          <w:szCs w:val="28"/>
          <w:shd w:val="clear" w:color="auto" w:fill="FFFFFF"/>
        </w:rPr>
        <w:t>u</w:t>
      </w:r>
      <w:r w:rsidRPr="0021257D" w:rsidR="00135E86">
        <w:rPr>
          <w:rFonts w:ascii="Times New Roman" w:hAnsi="Times New Roman" w:cs="Times New Roman"/>
          <w:i/>
          <w:iCs/>
          <w:sz w:val="28"/>
          <w:szCs w:val="28"/>
        </w:rPr>
        <w:t xml:space="preserve"> </w:t>
      </w:r>
      <w:r w:rsidRPr="0021257D" w:rsidR="00135E86">
        <w:rPr>
          <w:rFonts w:ascii="Times New Roman" w:hAnsi="Times New Roman" w:cs="Times New Roman"/>
          <w:i/>
          <w:iCs/>
          <w:sz w:val="28"/>
          <w:szCs w:val="28"/>
          <w:shd w:val="clear" w:color="auto" w:fill="FFFFFF"/>
        </w:rPr>
        <w:t>Eduroam</w:t>
      </w:r>
      <w:r w:rsidRPr="0021257D" w:rsidR="00135E86">
        <w:rPr>
          <w:rFonts w:ascii="Times New Roman" w:hAnsi="Times New Roman" w:cs="Times New Roman"/>
          <w:i/>
          <w:iCs/>
          <w:sz w:val="28"/>
          <w:szCs w:val="28"/>
          <w:shd w:val="clear" w:color="auto" w:fill="FFFFFF"/>
        </w:rPr>
        <w:t xml:space="preserve">, </w:t>
      </w:r>
      <w:r w:rsidRPr="0021257D" w:rsidR="00135E86">
        <w:rPr>
          <w:rFonts w:ascii="Times New Roman" w:hAnsi="Times New Roman" w:cs="Times New Roman"/>
          <w:iCs/>
          <w:sz w:val="28"/>
          <w:szCs w:val="28"/>
          <w:shd w:val="clear" w:color="auto" w:fill="FFFFFF"/>
        </w:rPr>
        <w:t>lai</w:t>
      </w:r>
      <w:r w:rsidRPr="0021257D" w:rsidR="00135E86">
        <w:rPr>
          <w:rFonts w:ascii="Times New Roman" w:hAnsi="Times New Roman" w:cs="Times New Roman"/>
          <w:sz w:val="28"/>
          <w:szCs w:val="28"/>
          <w:shd w:val="clear" w:color="auto" w:fill="FFFFFF"/>
        </w:rPr>
        <w:t xml:space="preserve"> studenti, zinātnieki un citi augstākās izglītības </w:t>
      </w:r>
      <w:r w:rsidRPr="005C25B4" w:rsidR="00135E86">
        <w:rPr>
          <w:rFonts w:ascii="Times New Roman" w:hAnsi="Times New Roman" w:cs="Times New Roman"/>
          <w:sz w:val="28"/>
          <w:szCs w:val="28"/>
          <w:shd w:val="clear" w:color="auto" w:fill="FFFFFF"/>
        </w:rPr>
        <w:t>un zinātnes darbinieki</w:t>
      </w:r>
      <w:r w:rsidRPr="005C25B4" w:rsidR="00105A25">
        <w:rPr>
          <w:rFonts w:ascii="Times New Roman" w:hAnsi="Times New Roman" w:cs="Times New Roman"/>
          <w:sz w:val="28"/>
          <w:szCs w:val="28"/>
          <w:shd w:val="clear" w:color="auto" w:fill="FFFFFF"/>
        </w:rPr>
        <w:t>,</w:t>
      </w:r>
      <w:r w:rsidRPr="005C25B4" w:rsidR="00135E86">
        <w:rPr>
          <w:rFonts w:ascii="Times New Roman" w:hAnsi="Times New Roman" w:cs="Times New Roman"/>
          <w:sz w:val="28"/>
          <w:szCs w:val="28"/>
          <w:shd w:val="clear" w:color="auto" w:fill="FFFFFF"/>
        </w:rPr>
        <w:t xml:space="preserve"> apmeklē</w:t>
      </w:r>
      <w:r w:rsidRPr="005C25B4" w:rsidR="00105A25">
        <w:rPr>
          <w:rFonts w:ascii="Times New Roman" w:hAnsi="Times New Roman" w:cs="Times New Roman"/>
          <w:sz w:val="28"/>
          <w:szCs w:val="28"/>
          <w:shd w:val="clear" w:color="auto" w:fill="FFFFFF"/>
        </w:rPr>
        <w:t>jot</w:t>
      </w:r>
      <w:r w:rsidRPr="005C25B4" w:rsidR="00135E86">
        <w:rPr>
          <w:rFonts w:ascii="Times New Roman" w:hAnsi="Times New Roman" w:cs="Times New Roman"/>
          <w:sz w:val="28"/>
          <w:szCs w:val="28"/>
          <w:shd w:val="clear" w:color="auto" w:fill="FFFFFF"/>
        </w:rPr>
        <w:t xml:space="preserve"> citu zinātnisku institūciju vai iestādi Latvijā, Eiropā vai daudzās citās vietās pasaulē, </w:t>
      </w:r>
      <w:r w:rsidRPr="005C25B4" w:rsidR="00105A25">
        <w:rPr>
          <w:rFonts w:ascii="Times New Roman" w:hAnsi="Times New Roman" w:cs="Times New Roman"/>
          <w:sz w:val="28"/>
          <w:szCs w:val="28"/>
          <w:shd w:val="clear" w:color="auto" w:fill="FFFFFF"/>
        </w:rPr>
        <w:t xml:space="preserve">varētu </w:t>
      </w:r>
      <w:r w:rsidRPr="005C25B4" w:rsidR="00135E86">
        <w:rPr>
          <w:rFonts w:ascii="Times New Roman" w:hAnsi="Times New Roman" w:cs="Times New Roman"/>
          <w:sz w:val="28"/>
          <w:szCs w:val="28"/>
          <w:shd w:val="clear" w:color="auto" w:fill="FFFFFF"/>
        </w:rPr>
        <w:t>pieslēgties bezvadu interneta tīklam, izmantojot tos pašus piekļuves datus, kas ti</w:t>
      </w:r>
      <w:r w:rsidRPr="005C25B4" w:rsidR="00C61A65">
        <w:rPr>
          <w:rFonts w:ascii="Times New Roman" w:hAnsi="Times New Roman" w:cs="Times New Roman"/>
          <w:sz w:val="28"/>
          <w:szCs w:val="28"/>
          <w:shd w:val="clear" w:color="auto" w:fill="FFFFFF"/>
        </w:rPr>
        <w:t>ek izmantoti mājas organizācijā;</w:t>
      </w:r>
    </w:p>
    <w:p w:rsidR="00396D15" w:rsidRPr="008460D7" w:rsidP="008460D7" w14:paraId="4FCD804D" w14:textId="35120F14">
      <w:pPr>
        <w:pStyle w:val="ListParagraph"/>
        <w:tabs>
          <w:tab w:val="left" w:pos="1134"/>
        </w:tabs>
        <w:spacing w:after="0" w:line="240" w:lineRule="auto"/>
        <w:ind w:left="0" w:firstLine="720"/>
        <w:jc w:val="both"/>
        <w:rPr>
          <w:rFonts w:ascii="Times New Roman" w:hAnsi="Times New Roman" w:cs="Times New Roman"/>
          <w:sz w:val="28"/>
          <w:szCs w:val="28"/>
        </w:rPr>
      </w:pPr>
      <w:r w:rsidRPr="005C25B4">
        <w:rPr>
          <w:rFonts w:ascii="Times New Roman" w:hAnsi="Times New Roman" w:cs="Times New Roman"/>
          <w:sz w:val="28"/>
          <w:szCs w:val="28"/>
          <w:shd w:val="clear" w:color="auto" w:fill="FFFFFF"/>
        </w:rPr>
        <w:t xml:space="preserve">1.3. </w:t>
      </w:r>
      <w:r w:rsidRPr="005C25B4" w:rsidR="30D1049C">
        <w:rPr>
          <w:rFonts w:ascii="Times New Roman" w:hAnsi="Times New Roman" w:cs="Times New Roman"/>
          <w:sz w:val="28"/>
          <w:szCs w:val="28"/>
          <w:shd w:val="clear" w:color="auto" w:fill="FFFFFF"/>
        </w:rPr>
        <w:t xml:space="preserve">īsteno </w:t>
      </w:r>
      <w:r w:rsidRPr="005C25B4">
        <w:rPr>
          <w:rFonts w:ascii="Times New Roman" w:hAnsi="Times New Roman" w:cs="Times New Roman"/>
          <w:sz w:val="28"/>
          <w:szCs w:val="28"/>
          <w:shd w:val="clear" w:color="auto" w:fill="FFFFFF"/>
        </w:rPr>
        <w:t>sadarbīb</w:t>
      </w:r>
      <w:r w:rsidRPr="005C25B4" w:rsidR="702FC733">
        <w:rPr>
          <w:rFonts w:ascii="Times New Roman" w:hAnsi="Times New Roman" w:cs="Times New Roman"/>
          <w:sz w:val="28"/>
          <w:szCs w:val="28"/>
          <w:shd w:val="clear" w:color="auto" w:fill="FFFFFF"/>
        </w:rPr>
        <w:t>u</w:t>
      </w:r>
      <w:r w:rsidRPr="005C25B4">
        <w:rPr>
          <w:rFonts w:ascii="Times New Roman" w:hAnsi="Times New Roman" w:cs="Times New Roman"/>
          <w:sz w:val="28"/>
          <w:szCs w:val="28"/>
          <w:shd w:val="clear" w:color="auto" w:fill="FFFFFF"/>
        </w:rPr>
        <w:t xml:space="preserve"> ar citu valstu </w:t>
      </w:r>
      <w:r w:rsidRPr="0A16D168">
        <w:rPr>
          <w:rFonts w:ascii="Times New Roman" w:hAnsi="Times New Roman" w:cs="Times New Roman"/>
          <w:i/>
          <w:iCs/>
          <w:sz w:val="28"/>
          <w:szCs w:val="28"/>
          <w:shd w:val="clear" w:color="auto" w:fill="FFFFFF"/>
        </w:rPr>
        <w:t>EduGAIN</w:t>
      </w:r>
      <w:r w:rsidRPr="005C25B4">
        <w:rPr>
          <w:rFonts w:ascii="Times New Roman" w:hAnsi="Times New Roman" w:cs="Times New Roman"/>
          <w:sz w:val="28"/>
          <w:szCs w:val="28"/>
          <w:shd w:val="clear" w:color="auto" w:fill="FFFFFF"/>
        </w:rPr>
        <w:t xml:space="preserve"> pakalpojumu sniedzējiem un starptautiskām organizācijām  ar mērķi</w:t>
      </w:r>
      <w:r w:rsidRPr="005C25B4" w:rsidR="5939720C">
        <w:rPr>
          <w:rFonts w:ascii="Times New Roman" w:hAnsi="Times New Roman" w:cs="Times New Roman"/>
          <w:sz w:val="28"/>
          <w:szCs w:val="28"/>
          <w:shd w:val="clear" w:color="auto" w:fill="FFFFFF"/>
        </w:rPr>
        <w:t xml:space="preserve"> nodrošināt</w:t>
      </w:r>
      <w:r w:rsidRPr="005C25B4">
        <w:rPr>
          <w:rFonts w:ascii="Times New Roman" w:hAnsi="Times New Roman" w:cs="Times New Roman"/>
          <w:sz w:val="28"/>
          <w:szCs w:val="28"/>
          <w:shd w:val="clear" w:color="auto" w:fill="FFFFFF"/>
        </w:rPr>
        <w:t xml:space="preserve"> </w:t>
      </w:r>
      <w:r w:rsidRPr="005C25B4" w:rsidR="088F03E6">
        <w:rPr>
          <w:rFonts w:ascii="Times New Roman" w:hAnsi="Times New Roman" w:cs="Times New Roman"/>
          <w:sz w:val="28"/>
          <w:szCs w:val="28"/>
          <w:shd w:val="clear" w:color="auto" w:fill="FFFFFF"/>
        </w:rPr>
        <w:t>regulāru informācij</w:t>
      </w:r>
      <w:r w:rsidRPr="005C25B4" w:rsidR="44FAB53E">
        <w:rPr>
          <w:rFonts w:ascii="Times New Roman" w:hAnsi="Times New Roman" w:cs="Times New Roman"/>
          <w:sz w:val="28"/>
          <w:szCs w:val="28"/>
          <w:shd w:val="clear" w:color="auto" w:fill="FFFFFF"/>
        </w:rPr>
        <w:t>as iegūšanu</w:t>
      </w:r>
      <w:r w:rsidRPr="005C25B4" w:rsidR="7B6E98DC">
        <w:rPr>
          <w:rFonts w:ascii="Times New Roman" w:hAnsi="Times New Roman" w:cs="Times New Roman"/>
          <w:sz w:val="28"/>
          <w:szCs w:val="28"/>
          <w:shd w:val="clear" w:color="auto" w:fill="FFFFFF"/>
        </w:rPr>
        <w:t>, apmaiņu, un apkopošanu</w:t>
      </w:r>
      <w:r w:rsidRPr="005C25B4" w:rsidR="088F03E6">
        <w:rPr>
          <w:rFonts w:ascii="Times New Roman" w:hAnsi="Times New Roman" w:cs="Times New Roman"/>
          <w:sz w:val="28"/>
          <w:szCs w:val="28"/>
          <w:shd w:val="clear" w:color="auto" w:fill="FFFFFF"/>
        </w:rPr>
        <w:t xml:space="preserve"> no citu valstu </w:t>
      </w:r>
      <w:r w:rsidRPr="0A16D168" w:rsidR="088F03E6">
        <w:rPr>
          <w:rFonts w:ascii="Times New Roman" w:hAnsi="Times New Roman" w:cs="Times New Roman"/>
          <w:i/>
          <w:iCs/>
          <w:sz w:val="28"/>
          <w:szCs w:val="28"/>
        </w:rPr>
        <w:t>EduGAIN</w:t>
      </w:r>
      <w:r w:rsidRPr="005C25B4" w:rsidR="088F03E6">
        <w:rPr>
          <w:rFonts w:ascii="Times New Roman" w:hAnsi="Times New Roman" w:cs="Times New Roman"/>
          <w:sz w:val="28"/>
          <w:szCs w:val="28"/>
        </w:rPr>
        <w:t xml:space="preserve"> pakalpojumu sniedzējiem</w:t>
      </w:r>
      <w:r w:rsidRPr="005C25B4" w:rsidR="0151DE17">
        <w:rPr>
          <w:rFonts w:ascii="Times New Roman" w:hAnsi="Times New Roman" w:cs="Times New Roman"/>
          <w:sz w:val="28"/>
          <w:szCs w:val="28"/>
        </w:rPr>
        <w:t xml:space="preserve">, lai </w:t>
      </w:r>
      <w:r w:rsidRPr="0A16D168" w:rsidR="0151DE17">
        <w:rPr>
          <w:rFonts w:ascii="Times New Roman" w:hAnsi="Times New Roman" w:cs="Times New Roman"/>
          <w:i/>
          <w:iCs/>
          <w:sz w:val="28"/>
          <w:szCs w:val="28"/>
        </w:rPr>
        <w:t>EduGAIN</w:t>
      </w:r>
      <w:r w:rsidRPr="005C25B4" w:rsidR="0151DE17">
        <w:rPr>
          <w:rFonts w:ascii="Times New Roman" w:hAnsi="Times New Roman" w:cs="Times New Roman"/>
          <w:sz w:val="28"/>
          <w:szCs w:val="28"/>
        </w:rPr>
        <w:t xml:space="preserve"> pakalpojuma sniegšana atbilstu</w:t>
      </w:r>
      <w:r w:rsidR="005322D9">
        <w:rPr>
          <w:rFonts w:ascii="Times New Roman" w:hAnsi="Times New Roman" w:cs="Times New Roman"/>
          <w:sz w:val="28"/>
          <w:szCs w:val="28"/>
        </w:rPr>
        <w:t xml:space="preserve"> </w:t>
      </w:r>
      <w:r w:rsidRPr="005322D9" w:rsidR="005322D9">
        <w:rPr>
          <w:rFonts w:ascii="Times New Roman" w:hAnsi="Times New Roman" w:cs="Times New Roman"/>
          <w:i/>
          <w:sz w:val="28"/>
          <w:szCs w:val="28"/>
        </w:rPr>
        <w:t>EduGAIN</w:t>
      </w:r>
      <w:r w:rsidRPr="005C25B4" w:rsidR="0151DE17">
        <w:rPr>
          <w:rFonts w:ascii="Times New Roman" w:hAnsi="Times New Roman" w:cs="Times New Roman"/>
          <w:sz w:val="28"/>
          <w:szCs w:val="28"/>
        </w:rPr>
        <w:t xml:space="preserve"> standartiem un labajai praksei.</w:t>
      </w:r>
    </w:p>
    <w:p w:rsidR="008A6413" w:rsidP="0A16D168" w14:paraId="03DBC18B" w14:textId="0BF069CE">
      <w:pPr>
        <w:pStyle w:val="ListParagraph"/>
        <w:tabs>
          <w:tab w:val="left" w:pos="1134"/>
        </w:tabs>
        <w:spacing w:after="0" w:line="240" w:lineRule="auto"/>
        <w:ind w:left="0" w:firstLine="720"/>
        <w:jc w:val="both"/>
        <w:rPr>
          <w:rFonts w:ascii="Times New Roman" w:eastAsia="Times New Roman" w:hAnsi="Times New Roman" w:cs="Times New Roman"/>
          <w:sz w:val="28"/>
          <w:szCs w:val="28"/>
        </w:rPr>
      </w:pPr>
      <w:r w:rsidRPr="0A16D168">
        <w:rPr>
          <w:rFonts w:ascii="Times New Roman" w:hAnsi="Times New Roman" w:cs="Times New Roman"/>
          <w:sz w:val="28"/>
          <w:szCs w:val="28"/>
        </w:rPr>
        <w:t xml:space="preserve">2. </w:t>
      </w:r>
      <w:r w:rsidR="009A5802">
        <w:rPr>
          <w:rFonts w:ascii="Times New Roman" w:eastAsia="Times New Roman" w:hAnsi="Times New Roman" w:cs="Times New Roman"/>
          <w:sz w:val="28"/>
          <w:szCs w:val="28"/>
        </w:rPr>
        <w:t>Līgums ir spēkā</w:t>
      </w:r>
      <w:r w:rsidRPr="0A16D168" w:rsidR="009A5802">
        <w:rPr>
          <w:rFonts w:ascii="Times New Roman" w:eastAsia="Times New Roman" w:hAnsi="Times New Roman" w:cs="Times New Roman"/>
          <w:sz w:val="28"/>
          <w:szCs w:val="28"/>
        </w:rPr>
        <w:t xml:space="preserve"> </w:t>
      </w:r>
      <w:r w:rsidR="009A5802">
        <w:rPr>
          <w:rFonts w:ascii="Times New Roman" w:eastAsia="Times New Roman" w:hAnsi="Times New Roman" w:cs="Times New Roman"/>
          <w:sz w:val="28"/>
          <w:szCs w:val="28"/>
        </w:rPr>
        <w:t>līdz L</w:t>
      </w:r>
      <w:r w:rsidR="005322D9">
        <w:rPr>
          <w:rFonts w:ascii="Times New Roman" w:eastAsia="Times New Roman" w:hAnsi="Times New Roman" w:cs="Times New Roman"/>
          <w:sz w:val="28"/>
          <w:szCs w:val="28"/>
        </w:rPr>
        <w:t>īgumā noteikto saistību izpildei</w:t>
      </w:r>
      <w:r w:rsidR="009A5802">
        <w:rPr>
          <w:rFonts w:ascii="Times New Roman" w:eastAsia="Times New Roman" w:hAnsi="Times New Roman" w:cs="Times New Roman"/>
          <w:sz w:val="28"/>
          <w:szCs w:val="28"/>
        </w:rPr>
        <w:t xml:space="preserve"> pilnā apjomā</w:t>
      </w:r>
      <w:r w:rsidRPr="0A16D168" w:rsidR="009A5802">
        <w:rPr>
          <w:rFonts w:ascii="Times New Roman" w:eastAsia="Times New Roman" w:hAnsi="Times New Roman" w:cs="Times New Roman"/>
          <w:sz w:val="28"/>
          <w:szCs w:val="28"/>
        </w:rPr>
        <w:t>.</w:t>
      </w:r>
    </w:p>
    <w:p w:rsidR="009A5802" w:rsidRPr="005C25B4" w:rsidP="0A16D168" w14:paraId="36AAC0DB" w14:textId="77777777">
      <w:pPr>
        <w:pStyle w:val="ListParagraph"/>
        <w:tabs>
          <w:tab w:val="left" w:pos="1134"/>
        </w:tabs>
        <w:spacing w:after="0" w:line="240" w:lineRule="auto"/>
        <w:ind w:left="0" w:firstLine="720"/>
        <w:jc w:val="both"/>
        <w:rPr>
          <w:color w:val="172B4D"/>
          <w:sz w:val="28"/>
          <w:szCs w:val="28"/>
          <w:shd w:val="clear" w:color="auto" w:fill="FFFFFF"/>
        </w:rPr>
      </w:pPr>
    </w:p>
    <w:p w:rsidR="00E755BC" w:rsidRPr="005C25B4" w:rsidP="00E755BC" w14:paraId="454B801F" w14:textId="100BDF25">
      <w:pPr>
        <w:spacing w:after="0" w:line="240" w:lineRule="auto"/>
        <w:ind w:firstLine="709"/>
        <w:jc w:val="center"/>
        <w:rPr>
          <w:rFonts w:ascii="Times New Roman" w:eastAsia="Times New Roman" w:hAnsi="Times New Roman" w:cs="Times New Roman"/>
          <w:b/>
          <w:bCs/>
          <w:sz w:val="28"/>
          <w:szCs w:val="28"/>
        </w:rPr>
      </w:pPr>
      <w:r w:rsidRPr="005C25B4">
        <w:rPr>
          <w:rFonts w:ascii="Times New Roman" w:eastAsia="Times New Roman" w:hAnsi="Times New Roman" w:cs="Times New Roman"/>
          <w:b/>
          <w:bCs/>
          <w:sz w:val="28"/>
          <w:szCs w:val="28"/>
        </w:rPr>
        <w:t>II. Pušu saistības</w:t>
      </w:r>
    </w:p>
    <w:p w:rsidR="00E755BC" w:rsidRPr="005C25B4" w:rsidP="00E755BC" w14:paraId="7C7EF20F" w14:textId="77777777">
      <w:pPr>
        <w:spacing w:after="0" w:line="240" w:lineRule="auto"/>
        <w:ind w:firstLine="709"/>
        <w:jc w:val="center"/>
        <w:rPr>
          <w:rFonts w:ascii="Times New Roman" w:eastAsia="Times New Roman" w:hAnsi="Times New Roman" w:cs="Times New Roman"/>
          <w:b/>
          <w:bCs/>
          <w:sz w:val="28"/>
          <w:szCs w:val="28"/>
        </w:rPr>
      </w:pPr>
    </w:p>
    <w:p w:rsidR="008460D7" w:rsidRPr="00846E84" w:rsidP="00846E84" w14:paraId="0E6B001B" w14:textId="485EE807">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Biedrība izpilda Uzdevumu ietvaros veicamos pasākumus, sasniedz rezultatīvos rādītājus</w:t>
      </w:r>
      <w:r w:rsidR="005322D9">
        <w:rPr>
          <w:rFonts w:ascii="Times New Roman" w:eastAsia="Times New Roman" w:hAnsi="Times New Roman" w:cs="Times New Roman"/>
          <w:sz w:val="28"/>
          <w:szCs w:val="28"/>
        </w:rPr>
        <w:t xml:space="preserve"> noteiktos termiņos</w:t>
      </w:r>
      <w:r w:rsidRPr="0A16D1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un iesniedz Ministrijai nodevumus atbilstoši Līguma 1. pielikumam</w:t>
      </w:r>
      <w:r w:rsidRPr="0A16D168">
        <w:rPr>
          <w:rFonts w:ascii="Times New Roman" w:eastAsia="Times New Roman" w:hAnsi="Times New Roman" w:cs="Times New Roman"/>
          <w:sz w:val="28"/>
          <w:szCs w:val="28"/>
        </w:rPr>
        <w:t xml:space="preserve"> “</w:t>
      </w:r>
      <w:r w:rsidRPr="0A16D168">
        <w:rPr>
          <w:rFonts w:ascii="Times New Roman" w:hAnsi="Times New Roman" w:cs="Times New Roman"/>
          <w:sz w:val="28"/>
          <w:szCs w:val="28"/>
        </w:rPr>
        <w:t>Izpildāmie</w:t>
      </w:r>
      <w:r w:rsidRPr="0A16D168">
        <w:rPr>
          <w:rFonts w:ascii="Times New Roman" w:eastAsia="Times New Roman" w:hAnsi="Times New Roman" w:cs="Times New Roman"/>
          <w:sz w:val="28"/>
          <w:szCs w:val="28"/>
        </w:rPr>
        <w:t xml:space="preserve"> uzdevumi, veicamie</w:t>
      </w:r>
      <w:r>
        <w:rPr>
          <w:rFonts w:ascii="Times New Roman" w:eastAsia="Times New Roman" w:hAnsi="Times New Roman" w:cs="Times New Roman"/>
          <w:sz w:val="28"/>
          <w:szCs w:val="28"/>
        </w:rPr>
        <w:t xml:space="preserve"> pasākumi un to rezultatīvie rādītāji</w:t>
      </w:r>
      <w:r w:rsidRPr="0A16D168">
        <w:rPr>
          <w:rFonts w:ascii="Times New Roman" w:eastAsia="Times New Roman" w:hAnsi="Times New Roman" w:cs="Times New Roman"/>
          <w:sz w:val="28"/>
          <w:szCs w:val="28"/>
        </w:rPr>
        <w:t>” (turpmāk – 1.pielikums)</w:t>
      </w:r>
      <w:r>
        <w:rPr>
          <w:rFonts w:ascii="Times New Roman" w:eastAsia="Times New Roman" w:hAnsi="Times New Roman" w:cs="Times New Roman"/>
          <w:sz w:val="28"/>
          <w:szCs w:val="28"/>
        </w:rPr>
        <w:t>, ievērojot Līguma 2. pielikumu</w:t>
      </w:r>
      <w:r w:rsidRPr="0A16D168">
        <w:rPr>
          <w:rFonts w:ascii="Times New Roman" w:eastAsia="Times New Roman" w:hAnsi="Times New Roman" w:cs="Times New Roman"/>
          <w:sz w:val="28"/>
          <w:szCs w:val="28"/>
        </w:rPr>
        <w:t xml:space="preserve"> “Finansējums uzdevumu izpildei” (turpmāk – 2.pielikums)</w:t>
      </w:r>
      <w:r w:rsidR="005322D9">
        <w:rPr>
          <w:rFonts w:ascii="Times New Roman" w:eastAsia="Times New Roman" w:hAnsi="Times New Roman" w:cs="Times New Roman"/>
          <w:sz w:val="28"/>
          <w:szCs w:val="28"/>
        </w:rPr>
        <w:t>, kā</w:t>
      </w:r>
      <w:r>
        <w:rPr>
          <w:rFonts w:ascii="Times New Roman" w:eastAsia="Times New Roman" w:hAnsi="Times New Roman" w:cs="Times New Roman"/>
          <w:sz w:val="28"/>
          <w:szCs w:val="28"/>
        </w:rPr>
        <w:t xml:space="preserve"> arī Līguma </w:t>
      </w:r>
      <w:r>
        <w:rPr>
          <w:rFonts w:ascii="Times New Roman" w:eastAsia="Times New Roman" w:hAnsi="Times New Roman" w:cs="Times New Roman"/>
          <w:sz w:val="28"/>
          <w:szCs w:val="28"/>
          <w:lang w:eastAsia="x-none"/>
        </w:rPr>
        <w:t>3.pielikumā</w:t>
      </w:r>
      <w:r w:rsidRPr="005C25B4">
        <w:rPr>
          <w:rFonts w:ascii="Times New Roman" w:eastAsia="Times New Roman" w:hAnsi="Times New Roman" w:cs="Times New Roman"/>
          <w:sz w:val="28"/>
          <w:szCs w:val="28"/>
          <w:lang w:eastAsia="x-none"/>
        </w:rPr>
        <w:t xml:space="preserve"> "Finansēšanas plāns"</w:t>
      </w:r>
      <w:r>
        <w:rPr>
          <w:rFonts w:ascii="Times New Roman" w:eastAsia="Times New Roman" w:hAnsi="Times New Roman" w:cs="Times New Roman"/>
          <w:sz w:val="28"/>
          <w:szCs w:val="28"/>
          <w:lang w:eastAsia="x-none"/>
        </w:rPr>
        <w:t xml:space="preserve"> (turpmāk – 3.pielikums) noteikto </w:t>
      </w:r>
      <w:r w:rsidRPr="005C25B4">
        <w:rPr>
          <w:rFonts w:ascii="Times New Roman" w:hAnsi="Times New Roman" w:cs="Times New Roman"/>
          <w:sz w:val="28"/>
          <w:szCs w:val="28"/>
          <w:shd w:val="clear" w:color="auto" w:fill="FFFFFF"/>
        </w:rPr>
        <w:t>Finansējuma izlietojumu</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Ministrija </w:t>
      </w:r>
      <w:r w:rsidRPr="2E53FEA9">
        <w:rPr>
          <w:rFonts w:ascii="Times New Roman" w:eastAsia="Times New Roman" w:hAnsi="Times New Roman" w:cs="Times New Roman"/>
          <w:sz w:val="28"/>
          <w:szCs w:val="28"/>
        </w:rPr>
        <w:t xml:space="preserve">pārskaita </w:t>
      </w:r>
      <w:r w:rsidRPr="005C25B4">
        <w:rPr>
          <w:rFonts w:ascii="Times New Roman" w:eastAsia="Times New Roman" w:hAnsi="Times New Roman" w:cs="Times New Roman"/>
          <w:sz w:val="28"/>
          <w:szCs w:val="28"/>
          <w:lang w:eastAsia="x-none"/>
        </w:rPr>
        <w:t xml:space="preserve">Biedrībai </w:t>
      </w:r>
      <w:r w:rsidRPr="005C25B4">
        <w:rPr>
          <w:rFonts w:ascii="Times New Roman" w:eastAsia="Times New Roman" w:hAnsi="Times New Roman" w:cs="Times New Roman"/>
          <w:sz w:val="28"/>
          <w:szCs w:val="28"/>
        </w:rPr>
        <w:t>Finansējum</w:t>
      </w:r>
      <w:r w:rsidRPr="2E53FEA9">
        <w:rPr>
          <w:rFonts w:ascii="Times New Roman" w:eastAsia="Times New Roman" w:hAnsi="Times New Roman" w:cs="Times New Roman"/>
          <w:sz w:val="28"/>
          <w:szCs w:val="28"/>
        </w:rPr>
        <w:t>u</w:t>
      </w:r>
      <w:r w:rsidRPr="005C25B4">
        <w:rPr>
          <w:rFonts w:ascii="Times New Roman" w:eastAsia="Times New Roman" w:hAnsi="Times New Roman" w:cs="Times New Roman"/>
          <w:sz w:val="28"/>
          <w:szCs w:val="28"/>
          <w:lang w:eastAsia="x-none"/>
        </w:rPr>
        <w:t xml:space="preserve"> Uzdevumu veikšanai</w:t>
      </w:r>
      <w:r>
        <w:rPr>
          <w:rFonts w:ascii="Times New Roman" w:eastAsia="Times New Roman" w:hAnsi="Times New Roman" w:cs="Times New Roman"/>
          <w:sz w:val="28"/>
          <w:szCs w:val="28"/>
        </w:rPr>
        <w:t>, ievērojot</w:t>
      </w:r>
      <w:r w:rsidRPr="0A16D1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pielikumu</w:t>
      </w:r>
      <w:r w:rsidR="002E6C26">
        <w:rPr>
          <w:rFonts w:ascii="Times New Roman" w:eastAsia="Times New Roman" w:hAnsi="Times New Roman" w:cs="Times New Roman"/>
          <w:sz w:val="28"/>
          <w:szCs w:val="28"/>
        </w:rPr>
        <w:t>, kā</w:t>
      </w:r>
      <w:r>
        <w:rPr>
          <w:rFonts w:ascii="Times New Roman" w:eastAsia="Times New Roman" w:hAnsi="Times New Roman" w:cs="Times New Roman"/>
          <w:sz w:val="28"/>
          <w:szCs w:val="28"/>
        </w:rPr>
        <w:t xml:space="preserve"> arī </w:t>
      </w:r>
      <w:r>
        <w:rPr>
          <w:rFonts w:ascii="Times New Roman" w:eastAsia="Times New Roman" w:hAnsi="Times New Roman" w:cs="Times New Roman"/>
          <w:sz w:val="28"/>
          <w:szCs w:val="28"/>
          <w:lang w:eastAsia="x-none"/>
        </w:rPr>
        <w:t xml:space="preserve">3.pielikumā noteikto </w:t>
      </w:r>
      <w:r w:rsidRPr="005C25B4">
        <w:rPr>
          <w:rFonts w:ascii="Times New Roman" w:hAnsi="Times New Roman" w:cs="Times New Roman"/>
          <w:sz w:val="28"/>
          <w:szCs w:val="28"/>
          <w:shd w:val="clear" w:color="auto" w:fill="FFFFFF"/>
        </w:rPr>
        <w:t>Finansējuma izlietojumu</w:t>
      </w:r>
      <w:r>
        <w:rPr>
          <w:rFonts w:ascii="Times New Roman" w:hAnsi="Times New Roman" w:cs="Times New Roman"/>
          <w:sz w:val="28"/>
          <w:szCs w:val="28"/>
        </w:rPr>
        <w:t>.</w:t>
      </w:r>
    </w:p>
    <w:p w:rsidR="00941F8E" w:rsidRPr="00130344" w:rsidP="00130344" w14:paraId="0FEBC5D6" w14:textId="7BF8265D">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4. </w:t>
      </w:r>
      <w:r w:rsidRPr="0A16D168" w:rsidR="0A16D168">
        <w:rPr>
          <w:rFonts w:ascii="Times New Roman" w:hAnsi="Times New Roman" w:cs="Times New Roman"/>
          <w:sz w:val="28"/>
          <w:szCs w:val="28"/>
        </w:rPr>
        <w:t>Biedrība Finansējumu izlieto efektīvi, ekonomiski un caurskatāmi atbilstoši spēkā esošajos Latvijas Republikas normatīvajos aktos noteiktajai valsts budžeta līdzekļu izlietošanas kārtībai</w:t>
      </w:r>
      <w:r w:rsidRPr="0A16D168" w:rsidR="0A16D168">
        <w:rPr>
          <w:rFonts w:ascii="Times New Roman" w:hAnsi="Times New Roman" w:cs="Times New Roman"/>
          <w:color w:val="FF0000"/>
          <w:sz w:val="28"/>
          <w:szCs w:val="28"/>
        </w:rPr>
        <w:t xml:space="preserve"> </w:t>
      </w:r>
      <w:r w:rsidRPr="0A16D168" w:rsidR="0A16D168">
        <w:rPr>
          <w:rFonts w:ascii="Times New Roman" w:hAnsi="Times New Roman" w:cs="Times New Roman"/>
          <w:sz w:val="28"/>
          <w:szCs w:val="28"/>
        </w:rPr>
        <w:t xml:space="preserve">un tikai Uzdevuma </w:t>
      </w:r>
      <w:r w:rsidR="00846E84">
        <w:rPr>
          <w:rFonts w:ascii="Times New Roman" w:hAnsi="Times New Roman" w:cs="Times New Roman"/>
          <w:sz w:val="28"/>
          <w:szCs w:val="28"/>
        </w:rPr>
        <w:t xml:space="preserve">ietvaros īstenojamo </w:t>
      </w:r>
      <w:r w:rsidRPr="0A16D168" w:rsidR="0A16D168">
        <w:rPr>
          <w:rFonts w:ascii="Times New Roman" w:hAnsi="Times New Roman" w:cs="Times New Roman"/>
          <w:sz w:val="28"/>
          <w:szCs w:val="28"/>
        </w:rPr>
        <w:t>pasākumu</w:t>
      </w:r>
      <w:r w:rsidR="000F4CB9">
        <w:rPr>
          <w:rFonts w:ascii="Times New Roman" w:hAnsi="Times New Roman" w:cs="Times New Roman"/>
          <w:sz w:val="28"/>
          <w:szCs w:val="28"/>
        </w:rPr>
        <w:t xml:space="preserve">, </w:t>
      </w:r>
      <w:r w:rsidRPr="0A16D168" w:rsidR="0A16D168">
        <w:rPr>
          <w:rFonts w:ascii="Times New Roman" w:hAnsi="Times New Roman" w:cs="Times New Roman"/>
          <w:sz w:val="28"/>
          <w:szCs w:val="28"/>
        </w:rPr>
        <w:t>to izpildes rezultatīvo rādītāju</w:t>
      </w:r>
      <w:r w:rsidR="000F4CB9">
        <w:rPr>
          <w:rFonts w:ascii="Times New Roman" w:hAnsi="Times New Roman" w:cs="Times New Roman"/>
          <w:sz w:val="28"/>
          <w:szCs w:val="28"/>
        </w:rPr>
        <w:t xml:space="preserve"> un nodevumu</w:t>
      </w:r>
      <w:r w:rsidRPr="0A16D168" w:rsidR="0A16D168">
        <w:rPr>
          <w:rFonts w:ascii="Times New Roman" w:hAnsi="Times New Roman" w:cs="Times New Roman"/>
          <w:sz w:val="28"/>
          <w:szCs w:val="28"/>
        </w:rPr>
        <w:t xml:space="preserve"> sasniegšanai. Biedrība, izlietojot Finansējumu, ir atbildīga par Latvijas Republikas normatīvo aktu ievērošanu</w:t>
      </w:r>
      <w:r>
        <w:rPr>
          <w:rFonts w:ascii="Times New Roman" w:hAnsi="Times New Roman" w:cs="Times New Roman"/>
          <w:sz w:val="28"/>
          <w:szCs w:val="28"/>
        </w:rPr>
        <w:t>, tostarp nepieciešamo iepirkumu</w:t>
      </w:r>
      <w:r w:rsidRPr="0A16D168" w:rsidR="0A16D168">
        <w:rPr>
          <w:rFonts w:ascii="Times New Roman" w:hAnsi="Times New Roman" w:cs="Times New Roman"/>
          <w:sz w:val="28"/>
          <w:szCs w:val="28"/>
        </w:rPr>
        <w:t xml:space="preserve"> procedūru ievērošanu.</w:t>
      </w:r>
    </w:p>
    <w:p w:rsidR="2E53FEA9" w:rsidRPr="00130344" w:rsidP="00130344" w14:paraId="6FA08B3E" w14:textId="58FCEE29">
      <w:pPr>
        <w:spacing w:after="0" w:line="240" w:lineRule="auto"/>
        <w:ind w:firstLine="720"/>
        <w:jc w:val="both"/>
        <w:rPr>
          <w:rFonts w:ascii="Times New Roman" w:eastAsia="Times New Roman" w:hAnsi="Times New Roman" w:cs="Times New Roman"/>
          <w:sz w:val="28"/>
          <w:szCs w:val="28"/>
          <w:lang w:val="lv"/>
        </w:rPr>
      </w:pPr>
      <w:r>
        <w:rPr>
          <w:rFonts w:ascii="Times New Roman" w:eastAsia="Times New Roman" w:hAnsi="Times New Roman" w:cs="Times New Roman"/>
          <w:sz w:val="28"/>
          <w:szCs w:val="28"/>
          <w:lang w:val="lv"/>
        </w:rPr>
        <w:t>5</w:t>
      </w:r>
      <w:r w:rsidRPr="00130344">
        <w:rPr>
          <w:rFonts w:ascii="Times New Roman" w:eastAsia="Times New Roman" w:hAnsi="Times New Roman" w:cs="Times New Roman"/>
          <w:sz w:val="28"/>
          <w:szCs w:val="28"/>
          <w:lang w:val="lv"/>
        </w:rPr>
        <w:t xml:space="preserve">. Biedrībai ir tiesības Līguma darbības laikā mainīt Finansējuma izlietojumu starp 2.pielikumā norādītājām izdevumu pozīcijām, nepārsniedzot Finansējumu un ievērojot </w:t>
      </w:r>
      <w:r>
        <w:rPr>
          <w:rFonts w:ascii="Times New Roman" w:eastAsia="Times New Roman" w:hAnsi="Times New Roman" w:cs="Times New Roman"/>
          <w:sz w:val="28"/>
          <w:szCs w:val="28"/>
          <w:lang w:val="lv"/>
        </w:rPr>
        <w:t>Finansējuma piešķiršanas mērķi,</w:t>
      </w:r>
      <w:r w:rsidRPr="00130344">
        <w:rPr>
          <w:rFonts w:ascii="Times New Roman" w:eastAsia="Times New Roman" w:hAnsi="Times New Roman" w:cs="Times New Roman"/>
          <w:sz w:val="28"/>
          <w:szCs w:val="28"/>
          <w:lang w:val="lv"/>
        </w:rPr>
        <w:t xml:space="preserve"> un norādīt faktisko Finansējuma izlietojumu</w:t>
      </w:r>
      <w:r w:rsidR="006E762E">
        <w:rPr>
          <w:rFonts w:ascii="Times New Roman" w:eastAsia="Times New Roman" w:hAnsi="Times New Roman" w:cs="Times New Roman"/>
          <w:sz w:val="28"/>
          <w:szCs w:val="28"/>
          <w:lang w:val="lv"/>
        </w:rPr>
        <w:t xml:space="preserve"> Līguma </w:t>
      </w:r>
      <w:r w:rsidR="0021257D">
        <w:rPr>
          <w:rFonts w:ascii="Times New Roman" w:eastAsia="Times New Roman" w:hAnsi="Times New Roman" w:cs="Times New Roman"/>
          <w:sz w:val="28"/>
          <w:szCs w:val="28"/>
          <w:lang w:val="lv"/>
        </w:rPr>
        <w:t>10.</w:t>
      </w:r>
      <w:r w:rsidR="000F4CB9">
        <w:rPr>
          <w:rFonts w:ascii="Times New Roman" w:eastAsia="Times New Roman" w:hAnsi="Times New Roman" w:cs="Times New Roman"/>
          <w:sz w:val="28"/>
          <w:szCs w:val="28"/>
          <w:lang w:val="lv"/>
        </w:rPr>
        <w:t xml:space="preserve">punktā </w:t>
      </w:r>
      <w:r w:rsidR="006E762E">
        <w:rPr>
          <w:rFonts w:ascii="Times New Roman" w:eastAsia="Times New Roman" w:hAnsi="Times New Roman" w:cs="Times New Roman"/>
          <w:sz w:val="28"/>
          <w:szCs w:val="28"/>
          <w:lang w:val="lv"/>
        </w:rPr>
        <w:t>minētajā p</w:t>
      </w:r>
      <w:r w:rsidRPr="00130344">
        <w:rPr>
          <w:rFonts w:ascii="Times New Roman" w:eastAsia="Times New Roman" w:hAnsi="Times New Roman" w:cs="Times New Roman"/>
          <w:sz w:val="28"/>
          <w:szCs w:val="28"/>
          <w:lang w:val="lv"/>
        </w:rPr>
        <w:t>ārskatā.</w:t>
      </w:r>
    </w:p>
    <w:p w:rsidR="0097521F" w:rsidRPr="0097521F" w:rsidP="008807F2" w14:paraId="7FBF120F" w14:textId="08C24039">
      <w:pPr>
        <w:pStyle w:val="Subtitle"/>
        <w:ind w:firstLine="720"/>
        <w:rPr>
          <w:b w:val="0"/>
          <w:bCs w:val="0"/>
          <w:lang w:val="lv-LV"/>
        </w:rPr>
      </w:pPr>
      <w:r>
        <w:rPr>
          <w:b w:val="0"/>
          <w:bCs w:val="0"/>
          <w:lang w:val="lv-LV"/>
        </w:rPr>
        <w:t>6</w:t>
      </w:r>
      <w:r w:rsidRPr="0A16D168" w:rsidR="0A16D168">
        <w:rPr>
          <w:b w:val="0"/>
          <w:bCs w:val="0"/>
          <w:lang w:val="lv-LV"/>
        </w:rPr>
        <w:t>. Finansējumu, kas nav izlietots kārtējā gadā, Biedrība pārskaita Ministrijai līdz attiecīgā gad</w:t>
      </w:r>
      <w:r>
        <w:rPr>
          <w:b w:val="0"/>
          <w:bCs w:val="0"/>
          <w:lang w:val="lv-LV"/>
        </w:rPr>
        <w:t>a 20.decembrim,</w:t>
      </w:r>
      <w:r w:rsidRPr="0A16D168" w:rsidR="0A16D168">
        <w:rPr>
          <w:b w:val="0"/>
          <w:bCs w:val="0"/>
          <w:lang w:val="lv-LV"/>
        </w:rPr>
        <w:t xml:space="preserve"> informējot</w:t>
      </w:r>
      <w:r>
        <w:rPr>
          <w:b w:val="0"/>
          <w:bCs w:val="0"/>
          <w:lang w:val="lv-LV"/>
        </w:rPr>
        <w:t xml:space="preserve"> </w:t>
      </w:r>
      <w:r>
        <w:rPr>
          <w:b w:val="0"/>
          <w:bCs w:val="0"/>
          <w:lang w:val="lv-LV"/>
        </w:rPr>
        <w:t>rakstveidā</w:t>
      </w:r>
      <w:r w:rsidRPr="0A16D168" w:rsidR="0A16D168">
        <w:rPr>
          <w:b w:val="0"/>
          <w:bCs w:val="0"/>
          <w:lang w:val="lv-LV"/>
        </w:rPr>
        <w:t xml:space="preserve"> par to Ministriju ne vēlāk kā līdz attiecīgā gada 15.decembrim.</w:t>
      </w:r>
    </w:p>
    <w:p w:rsidR="00543B9C" w:rsidP="008807F2" w14:paraId="6FE8BF12" w14:textId="739A4AA2">
      <w:pPr>
        <w:pStyle w:val="Subtitle"/>
        <w:ind w:firstLine="720"/>
        <w:rPr>
          <w:b w:val="0"/>
          <w:bCs w:val="0"/>
          <w:lang w:val="lv-LV"/>
        </w:rPr>
      </w:pPr>
      <w:r>
        <w:rPr>
          <w:b w:val="0"/>
          <w:bCs w:val="0"/>
          <w:lang w:val="lv-LV"/>
        </w:rPr>
        <w:t>7</w:t>
      </w:r>
      <w:r w:rsidRPr="0A16D168" w:rsidR="0A16D168">
        <w:rPr>
          <w:b w:val="0"/>
          <w:bCs w:val="0"/>
          <w:lang w:val="lv-LV"/>
        </w:rPr>
        <w:t>. Biedrība nodrošina attaisnojuma dokumentu glabāšanu piecus gadus atbilstoši normatīvajiem aktiem grāmatvedības jomā un apņemas 10 darbdienu laikā pēc Ministrijas</w:t>
      </w:r>
      <w:r>
        <w:rPr>
          <w:b w:val="0"/>
          <w:bCs w:val="0"/>
          <w:lang w:val="lv-LV"/>
        </w:rPr>
        <w:t xml:space="preserve"> rakstveida</w:t>
      </w:r>
      <w:r w:rsidRPr="0A16D168" w:rsidR="0A16D168">
        <w:rPr>
          <w:b w:val="0"/>
          <w:bCs w:val="0"/>
          <w:lang w:val="lv-LV"/>
        </w:rPr>
        <w:t xml:space="preserve"> pieprasījuma iesniegt tos Ministrijai. </w:t>
      </w:r>
    </w:p>
    <w:p w:rsidR="00E755BC" w:rsidRPr="005C25B4" w:rsidP="008807F2" w14:paraId="35E8DBBA" w14:textId="70FC0922">
      <w:pPr>
        <w:pStyle w:val="Subtitle"/>
        <w:ind w:firstLine="720"/>
      </w:pPr>
      <w:r>
        <w:rPr>
          <w:b w:val="0"/>
          <w:bCs w:val="0"/>
          <w:lang w:val="lv-LV"/>
        </w:rPr>
        <w:t>8</w:t>
      </w:r>
      <w:r w:rsidRPr="0A16D168" w:rsidR="0A16D168">
        <w:rPr>
          <w:b w:val="0"/>
          <w:bCs w:val="0"/>
          <w:lang w:val="lv-LV"/>
        </w:rPr>
        <w:t>. Biedrība</w:t>
      </w:r>
      <w:r w:rsidR="0A16D168">
        <w:rPr>
          <w:b w:val="0"/>
          <w:bCs w:val="0"/>
        </w:rPr>
        <w:t xml:space="preserve"> ir atbildīga par dubultā finansējuma risku novēršanu, </w:t>
      </w:r>
      <w:r>
        <w:rPr>
          <w:b w:val="0"/>
          <w:bCs w:val="0"/>
        </w:rPr>
        <w:t>izlietojot</w:t>
      </w:r>
      <w:r w:rsidR="0A16D168">
        <w:rPr>
          <w:b w:val="0"/>
          <w:bCs w:val="0"/>
        </w:rPr>
        <w:t xml:space="preserve"> Finansējumu</w:t>
      </w:r>
      <w:r w:rsidRPr="0A16D168" w:rsidR="0A16D168">
        <w:rPr>
          <w:b w:val="0"/>
          <w:bCs w:val="0"/>
          <w:lang w:val="lv-LV"/>
        </w:rPr>
        <w:t>.</w:t>
      </w:r>
    </w:p>
    <w:p w:rsidR="00E755BC" w:rsidRPr="005C25B4" w:rsidP="008807F2" w14:paraId="1BE676E9" w14:textId="1F9EE467">
      <w:pPr>
        <w:pStyle w:val="Subtitle"/>
        <w:ind w:firstLine="720"/>
        <w:rPr>
          <w:b w:val="0"/>
          <w:bCs w:val="0"/>
        </w:rPr>
      </w:pPr>
      <w:r>
        <w:rPr>
          <w:b w:val="0"/>
          <w:bCs w:val="0"/>
        </w:rPr>
        <w:t>9</w:t>
      </w:r>
      <w:r w:rsidR="7B9F9DB6">
        <w:rPr>
          <w:b w:val="0"/>
          <w:bCs w:val="0"/>
        </w:rPr>
        <w:t>. Ministrija nodrošina Ministrijas un tās padotībā esošo iestāžu rīcībā esošās informācijas pieejamību Biedrībai, ciktāl tas nepieciešams Uzdevumu izpildei.</w:t>
      </w:r>
    </w:p>
    <w:p w:rsidR="00E755BC" w:rsidRPr="005C25B4" w:rsidP="0A16D168" w14:paraId="280CF2F5" w14:textId="069475B6">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10</w:t>
      </w:r>
      <w:r w:rsidRPr="005C25B4" w:rsidR="44DD11E4">
        <w:rPr>
          <w:rFonts w:ascii="Times New Roman" w:eastAsia="Times New Roman" w:hAnsi="Times New Roman" w:cs="Times New Roman"/>
          <w:sz w:val="28"/>
          <w:szCs w:val="28"/>
        </w:rPr>
        <w:t>. Biedrība iesniedz Ministrijā</w:t>
      </w:r>
      <w:r w:rsidRPr="0A16D168" w:rsidR="0A16D168">
        <w:rPr>
          <w:rFonts w:ascii="Times New Roman" w:eastAsia="Times New Roman" w:hAnsi="Times New Roman" w:cs="Times New Roman"/>
          <w:sz w:val="28"/>
          <w:szCs w:val="28"/>
        </w:rPr>
        <w:t xml:space="preserve"> pārskatu par Finansējuma izlietojumu, aizpildot Līguma 4. pielikuma "</w:t>
      </w:r>
      <w:r w:rsidRPr="0A16D168" w:rsidR="0A16D168">
        <w:rPr>
          <w:rFonts w:ascii="Times New Roman" w:eastAsia="Times New Roman" w:hAnsi="Times New Roman" w:cs="Times New Roman"/>
          <w:color w:val="000000" w:themeColor="text1"/>
          <w:sz w:val="28"/>
          <w:szCs w:val="28"/>
        </w:rPr>
        <w:t>Pārskats par valsts budžeta līdzekļu izlietojumu"</w:t>
      </w:r>
      <w:r w:rsidRPr="0A16D168" w:rsidR="0A16D168">
        <w:rPr>
          <w:rFonts w:ascii="Times New Roman" w:eastAsia="Times New Roman" w:hAnsi="Times New Roman" w:cs="Times New Roman"/>
          <w:sz w:val="28"/>
          <w:szCs w:val="28"/>
        </w:rPr>
        <w:t xml:space="preserve"> (turpmāk – Pārskats)</w:t>
      </w:r>
      <w:r w:rsidR="006B71A6">
        <w:rPr>
          <w:rFonts w:ascii="Times New Roman" w:eastAsia="Times New Roman" w:hAnsi="Times New Roman" w:cs="Times New Roman"/>
          <w:sz w:val="28"/>
          <w:szCs w:val="28"/>
        </w:rPr>
        <w:t xml:space="preserve"> un atskaiti par Uzdevumu izpildi</w:t>
      </w:r>
      <w:r w:rsidR="00E70B64">
        <w:rPr>
          <w:rFonts w:ascii="Times New Roman" w:eastAsia="Times New Roman" w:hAnsi="Times New Roman" w:cs="Times New Roman"/>
          <w:sz w:val="28"/>
          <w:szCs w:val="28"/>
        </w:rPr>
        <w:t xml:space="preserve"> atbilstoši 1.pielikumam</w:t>
      </w:r>
      <w:r w:rsidR="006B71A6">
        <w:rPr>
          <w:rFonts w:ascii="Times New Roman" w:eastAsia="Times New Roman" w:hAnsi="Times New Roman" w:cs="Times New Roman"/>
          <w:sz w:val="28"/>
          <w:szCs w:val="28"/>
        </w:rPr>
        <w:t xml:space="preserve"> (turpmāk – Atskaite)</w:t>
      </w:r>
      <w:r w:rsidRPr="0A16D168" w:rsidR="0A16D168">
        <w:rPr>
          <w:rFonts w:ascii="Times New Roman" w:eastAsia="Times New Roman" w:hAnsi="Times New Roman" w:cs="Times New Roman"/>
          <w:sz w:val="28"/>
          <w:szCs w:val="28"/>
        </w:rPr>
        <w:t>,  saskaņā ar šādu grafiku:</w:t>
      </w:r>
    </w:p>
    <w:p w:rsidR="00E755BC" w:rsidRPr="005C25B4" w:rsidP="00E755BC" w14:paraId="13D159BA" w14:textId="57C8883F">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.1.</w:t>
      </w:r>
      <w:r w:rsidRPr="005C25B4" w:rsidR="44DD11E4">
        <w:rPr>
          <w:rFonts w:ascii="Times New Roman" w:eastAsia="Times New Roman" w:hAnsi="Times New Roman" w:cs="Times New Roman"/>
          <w:sz w:val="28"/>
          <w:szCs w:val="28"/>
        </w:rPr>
        <w:t xml:space="preserve"> līdz 2023. gada 15.jūlijam par laikposmu no Līguma spēkā stāšanās dienas līdz 2023.gada 30.jūnijam;</w:t>
      </w:r>
    </w:p>
    <w:p w:rsidR="00E755BC" w:rsidRPr="005C25B4" w:rsidP="00E755BC" w14:paraId="616BFB4D" w14:textId="7206FFD3">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w:t>
      </w:r>
      <w:r w:rsidRPr="005C25B4" w:rsidR="44DD11E4">
        <w:rPr>
          <w:rFonts w:ascii="Times New Roman" w:eastAsia="Times New Roman" w:hAnsi="Times New Roman" w:cs="Times New Roman"/>
          <w:sz w:val="28"/>
          <w:szCs w:val="28"/>
        </w:rPr>
        <w:t>2. līdz 2024. gada 15.janvārim par laikposmu no 2023. gada 1.jūlija līdz 2023.gada 31.decembrim;</w:t>
      </w:r>
    </w:p>
    <w:p w:rsidR="00E755BC" w:rsidRPr="005C25B4" w:rsidP="00562FB3" w14:paraId="62C1CA53" w14:textId="4C320D40">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w:t>
      </w:r>
      <w:r w:rsidRPr="005C25B4" w:rsidR="44DD11E4">
        <w:rPr>
          <w:rFonts w:ascii="Times New Roman" w:eastAsia="Times New Roman" w:hAnsi="Times New Roman" w:cs="Times New Roman"/>
          <w:sz w:val="28"/>
          <w:szCs w:val="28"/>
        </w:rPr>
        <w:t>3. līdz 2024.gada 15.jūlijam par laikposmu no 2024.gada 1.janvāra līdz 2024.gada 30.jūnijam;</w:t>
      </w:r>
    </w:p>
    <w:p w:rsidR="00BA6383" w:rsidRPr="005C25B4" w:rsidP="00BA6383" w14:paraId="134D3FA1" w14:textId="3F785653">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w:t>
      </w:r>
      <w:r w:rsidRPr="005C25B4" w:rsidR="44DD11E4">
        <w:rPr>
          <w:rFonts w:ascii="Times New Roman" w:eastAsia="Times New Roman" w:hAnsi="Times New Roman" w:cs="Times New Roman"/>
          <w:sz w:val="28"/>
          <w:szCs w:val="28"/>
        </w:rPr>
        <w:t>4. līdz 2025.gada 15.janvārim par laikposmu no 2024.gada 1.jūlija līdz 2024.gada 31.decembrim;</w:t>
      </w:r>
    </w:p>
    <w:p w:rsidR="00BA6383" w:rsidRPr="005C25B4" w:rsidP="00BA6383" w14:paraId="4B693D75" w14:textId="7A3EEBFA">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w:t>
      </w:r>
      <w:r w:rsidRPr="005C25B4" w:rsidR="44DD11E4">
        <w:rPr>
          <w:rFonts w:ascii="Times New Roman" w:eastAsia="Times New Roman" w:hAnsi="Times New Roman" w:cs="Times New Roman"/>
          <w:sz w:val="28"/>
          <w:szCs w:val="28"/>
        </w:rPr>
        <w:t>5. līdz 2025.gada 15.jūlijam par laikposmu no 2025.gada 1.janvāra līdz 2025.gada 30.jūnijam;</w:t>
      </w:r>
    </w:p>
    <w:p w:rsidR="00BA6383" w:rsidRPr="005C25B4" w:rsidP="002D5DD0" w14:paraId="6B16FBE9" w14:textId="3FC14108">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w:t>
      </w:r>
      <w:r w:rsidRPr="0A16D168" w:rsidR="0A16D168">
        <w:rPr>
          <w:rFonts w:ascii="Times New Roman" w:eastAsia="Times New Roman" w:hAnsi="Times New Roman" w:cs="Times New Roman"/>
          <w:sz w:val="28"/>
          <w:szCs w:val="28"/>
        </w:rPr>
        <w:t>6. līdz 2026.gada 15.janvārim par laikposmu no 2025.gada 1.jūlija līdz 2025.gada 31.decembrim;</w:t>
      </w:r>
    </w:p>
    <w:p w:rsidR="0A16D168" w:rsidP="0A16D168" w14:paraId="46696700" w14:textId="3E018A5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w:t>
      </w:r>
      <w:r w:rsidRPr="0A16D168">
        <w:rPr>
          <w:rFonts w:ascii="Times New Roman" w:eastAsia="Times New Roman" w:hAnsi="Times New Roman" w:cs="Times New Roman"/>
          <w:sz w:val="28"/>
          <w:szCs w:val="28"/>
        </w:rPr>
        <w:t>7. līdz 2026.gada 15.jūlijam par laikposmu no 2026.gada 1.janvāra līdz 2026.gada 30.jūnijam;</w:t>
      </w:r>
    </w:p>
    <w:p w:rsidR="0A16D168" w:rsidP="0A16D168" w14:paraId="1D6D4C65" w14:textId="34F8745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w:t>
      </w:r>
      <w:r w:rsidRPr="0A16D168">
        <w:rPr>
          <w:rFonts w:ascii="Times New Roman" w:eastAsia="Times New Roman" w:hAnsi="Times New Roman" w:cs="Times New Roman"/>
          <w:sz w:val="28"/>
          <w:szCs w:val="28"/>
        </w:rPr>
        <w:t>8. līdz 2027.gada 15.janvārim par laikposmu no 2026.gada 1.jūlija līdz 2026.gada 31.decembrim;</w:t>
      </w:r>
    </w:p>
    <w:p w:rsidR="0A16D168" w:rsidP="0A16D168" w14:paraId="0098B92F" w14:textId="03D0A6B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w:t>
      </w:r>
      <w:r w:rsidRPr="0A16D168">
        <w:rPr>
          <w:rFonts w:ascii="Times New Roman" w:eastAsia="Times New Roman" w:hAnsi="Times New Roman" w:cs="Times New Roman"/>
          <w:sz w:val="28"/>
          <w:szCs w:val="28"/>
        </w:rPr>
        <w:t>9. līdz 2027.gada 15.jūlijam par laikposmu no 2027.gada 1.janvāra līdz 2027.gada 30.jūnijam;</w:t>
      </w:r>
    </w:p>
    <w:p w:rsidR="0A16D168" w:rsidP="0A16D168" w14:paraId="00D9E726" w14:textId="51197F7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1257D">
        <w:rPr>
          <w:rFonts w:ascii="Times New Roman" w:eastAsia="Times New Roman" w:hAnsi="Times New Roman" w:cs="Times New Roman"/>
          <w:sz w:val="28"/>
          <w:szCs w:val="28"/>
        </w:rPr>
        <w:t>.1</w:t>
      </w:r>
      <w:r w:rsidRPr="0A16D168">
        <w:rPr>
          <w:rFonts w:ascii="Times New Roman" w:eastAsia="Times New Roman" w:hAnsi="Times New Roman" w:cs="Times New Roman"/>
          <w:sz w:val="28"/>
          <w:szCs w:val="28"/>
        </w:rPr>
        <w:t>0. līdz 2028.gada 15.janvārim par laikposmu no 2027.gada 1.jūlija līdz 2027.gada 31.decembrim</w:t>
      </w:r>
      <w:r w:rsidR="006B71A6">
        <w:rPr>
          <w:rFonts w:ascii="Times New Roman" w:eastAsia="Times New Roman" w:hAnsi="Times New Roman" w:cs="Times New Roman"/>
          <w:sz w:val="28"/>
          <w:szCs w:val="28"/>
        </w:rPr>
        <w:t>.</w:t>
      </w:r>
    </w:p>
    <w:p w:rsidR="005D2979" w:rsidP="005D2979" w14:paraId="04B487B3" w14:textId="1E14CF94">
      <w:pPr>
        <w:pStyle w:val="ListParagraph"/>
        <w:tabs>
          <w:tab w:val="left" w:pos="1134"/>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11</w:t>
      </w:r>
      <w:r w:rsidRPr="0A16D168" w:rsidR="0A16D168">
        <w:rPr>
          <w:rFonts w:ascii="Times New Roman" w:hAnsi="Times New Roman" w:cs="Times New Roman"/>
          <w:sz w:val="28"/>
          <w:szCs w:val="28"/>
        </w:rPr>
        <w:t xml:space="preserve">. </w:t>
      </w:r>
      <w:r>
        <w:rPr>
          <w:rFonts w:ascii="Times New Roman" w:hAnsi="Times New Roman" w:cs="Times New Roman"/>
          <w:sz w:val="28"/>
          <w:szCs w:val="28"/>
        </w:rPr>
        <w:t xml:space="preserve">Ja nepieciešams aktualizēt Uzdevumu izpildes pasākumus, to rezultatīvos radītājus, kā arī nodevumus, Puses </w:t>
      </w:r>
      <w:r w:rsidR="00846E84">
        <w:rPr>
          <w:rFonts w:ascii="Times New Roman" w:hAnsi="Times New Roman" w:cs="Times New Roman"/>
          <w:sz w:val="28"/>
          <w:szCs w:val="28"/>
        </w:rPr>
        <w:t xml:space="preserve">par to </w:t>
      </w:r>
      <w:r>
        <w:rPr>
          <w:rFonts w:ascii="Times New Roman" w:hAnsi="Times New Roman" w:cs="Times New Roman"/>
          <w:sz w:val="28"/>
          <w:szCs w:val="28"/>
        </w:rPr>
        <w:t xml:space="preserve">vienojas ar atsevišķu vienošanos, kas pēc Pušu parakstīšanas, ir Līguma būtiska un neatņemama sastāvdaļa. </w:t>
      </w:r>
    </w:p>
    <w:p w:rsidR="00E755BC" w:rsidRPr="005C25B4" w:rsidP="44DD11E4" w14:paraId="7EC208B6" w14:textId="0569DB3D">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12</w:t>
      </w:r>
      <w:r w:rsidRPr="0A16D168" w:rsidR="0A16D168">
        <w:rPr>
          <w:rFonts w:ascii="Times New Roman" w:eastAsia="Times New Roman" w:hAnsi="Times New Roman" w:cs="Times New Roman"/>
          <w:sz w:val="28"/>
          <w:szCs w:val="28"/>
        </w:rPr>
        <w:t xml:space="preserve">. </w:t>
      </w:r>
      <w:r w:rsidRPr="0A16D168" w:rsidR="0A16D168">
        <w:rPr>
          <w:rFonts w:ascii="Times New Roman" w:hAnsi="Times New Roman" w:cs="Times New Roman"/>
          <w:sz w:val="28"/>
          <w:szCs w:val="28"/>
        </w:rPr>
        <w:t>Ministrija pieprasa Biedrībai pārskaitīt neizlietotos, Biedrībai piešķirtos valsts budžeta līdzekļus,</w:t>
      </w:r>
      <w:r w:rsidRPr="0A16D168" w:rsidR="0A16D168">
        <w:rPr>
          <w:rFonts w:ascii="Times New Roman" w:eastAsia="Times New Roman" w:hAnsi="Times New Roman" w:cs="Times New Roman"/>
          <w:sz w:val="28"/>
          <w:szCs w:val="28"/>
        </w:rPr>
        <w:t xml:space="preserve"> kā arī atmaksāt Biedrībai piešķirtos valsts budžeta līdzekļus, kas izmantoti neatbilstoši Līguma noteikumiem, uz Valsts kases atmaksas kontu.</w:t>
      </w:r>
    </w:p>
    <w:p w:rsidR="00E755BC" w:rsidRPr="005C25B4" w:rsidP="00E755BC" w14:paraId="74D53655" w14:textId="3B815E3F">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13</w:t>
      </w:r>
      <w:r w:rsidRPr="0A16D168" w:rsidR="0A16D168">
        <w:rPr>
          <w:rFonts w:ascii="Times New Roman" w:eastAsia="Times New Roman" w:hAnsi="Times New Roman" w:cs="Times New Roman"/>
          <w:sz w:val="28"/>
          <w:szCs w:val="28"/>
        </w:rPr>
        <w:t>. Biedrībai ir pienākums atmaksāt Ministrijai Līguma noteikumiem neatbilstoši izlietoto un Finansējuma plānā noteiktajā kārtībā piešķirtos valsts budžeta līdzekļus 10 (desmit) darbdienu laikā no Ministrijas rakstveida pieprasījuma atmaksāt Līguma noteikumiem neatbilstoši izlietotos piešķirtos valsts budžeta līdzekļus  saņemšanas dienas.</w:t>
      </w:r>
    </w:p>
    <w:p w:rsidR="00E755BC" w:rsidRPr="005C25B4" w:rsidP="00E755BC" w14:paraId="329263C6" w14:textId="53992B94">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14</w:t>
      </w:r>
      <w:r w:rsidRPr="0A16D168" w:rsidR="0A16D168">
        <w:rPr>
          <w:rFonts w:ascii="Times New Roman" w:eastAsia="Times New Roman" w:hAnsi="Times New Roman" w:cs="Times New Roman"/>
          <w:sz w:val="28"/>
          <w:szCs w:val="28"/>
        </w:rPr>
        <w:t>. Ministrija, veicot piešķirto valsts budžeta līdzekļu izlietojuma pārbaudi, ir tiesīga pieņemt šādus lēmumus:</w:t>
      </w:r>
    </w:p>
    <w:p w:rsidR="00E755BC" w:rsidRPr="005C25B4" w:rsidP="00E755BC" w14:paraId="350A7760" w14:textId="3A5CC98C">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rPr>
        <w:t>14</w:t>
      </w:r>
      <w:r w:rsidRPr="0A16D168" w:rsidR="0A16D168">
        <w:rPr>
          <w:rFonts w:ascii="Times New Roman" w:eastAsia="Times New Roman" w:hAnsi="Times New Roman" w:cs="Times New Roman"/>
          <w:sz w:val="28"/>
          <w:szCs w:val="28"/>
        </w:rPr>
        <w:t>.1.</w:t>
      </w:r>
      <w:r w:rsidRPr="0A16D168" w:rsidR="0A16D168">
        <w:rPr>
          <w:rFonts w:ascii="Times New Roman" w:eastAsia="Times New Roman" w:hAnsi="Times New Roman" w:cs="Times New Roman"/>
          <w:b/>
          <w:bCs/>
          <w:sz w:val="28"/>
          <w:szCs w:val="28"/>
        </w:rPr>
        <w:t xml:space="preserve"> </w:t>
      </w:r>
      <w:r w:rsidRPr="0A16D168" w:rsidR="0A16D168">
        <w:rPr>
          <w:rFonts w:ascii="Times New Roman" w:eastAsia="Times New Roman" w:hAnsi="Times New Roman" w:cs="Times New Roman"/>
          <w:sz w:val="28"/>
          <w:szCs w:val="28"/>
        </w:rPr>
        <w:t>lēmumu par maksājumu apturēšanu līdz pārkāpumu novēršanai, Līguma izbeigšanu vai piešķirto valsts budžeta līdzekļu apmēra samazināšanu proporcionāli neizpildīto Uzdevumu apjomam, ja ir konstatēti Biedrības kā valsts pārvaldes uzdevuma veicējas rupji Līguma noteikumu pārkāpumi, tai skaitā, ja piešķirtie valsts budžeta līdzekļi ir izlietoti izdevumu, kas neatbilst Uzdevumu izpildei, apmaksai;</w:t>
      </w:r>
    </w:p>
    <w:p w:rsidR="00E755BC" w:rsidRPr="005C25B4" w:rsidP="00E755BC" w14:paraId="6D926C8C" w14:textId="52A37117">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14</w:t>
      </w:r>
      <w:r w:rsidRPr="0A16D168" w:rsidR="0A16D168">
        <w:rPr>
          <w:rFonts w:ascii="Times New Roman" w:eastAsia="Times New Roman" w:hAnsi="Times New Roman" w:cs="Times New Roman"/>
          <w:sz w:val="28"/>
          <w:szCs w:val="28"/>
          <w:lang w:eastAsia="lv-LV"/>
        </w:rPr>
        <w:t>.2. lēmumu par piešķirto valsts budžeta līdzekļu apmēra samazinājumu līdz apmēram, kas ir proporcionāls neveikto Uzdevumu daļai, ja Ministrija konstatē būtiskas novirzes no Uzdevumu izpildes rādītājiem;</w:t>
      </w:r>
    </w:p>
    <w:p w:rsidR="00E755BC" w:rsidRPr="005C25B4" w:rsidP="00E755BC" w14:paraId="255B2C6C" w14:textId="36D2074B">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14</w:t>
      </w:r>
      <w:r w:rsidRPr="0A16D168" w:rsidR="0A16D168">
        <w:rPr>
          <w:rFonts w:ascii="Times New Roman" w:eastAsia="Times New Roman" w:hAnsi="Times New Roman" w:cs="Times New Roman"/>
          <w:sz w:val="28"/>
          <w:szCs w:val="28"/>
        </w:rPr>
        <w:t>.3. lēmumu par Līguma izbeigšanu vai neatbilstoši izlietoto piešķirto valsts budžeta līdzekļu atgūšanu, ieturot no nākamā maksājuma vai atlikušās maksājuma daļas pēc Uzdevuma izpildes pabeigšanas, ja Uzdevuma izpildes procesā ir konstatēta piešķirto valsts budžeta līdzekļu izlietojuma neatbilstība ārējiem normatīvajiem aktiem vai Līgumam.</w:t>
      </w:r>
    </w:p>
    <w:p w:rsidR="00E755BC" w:rsidRPr="005C25B4" w:rsidP="422048A4" w14:paraId="027B31C8" w14:textId="597815B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A16D168" w:rsidR="0A16D168">
        <w:rPr>
          <w:rFonts w:ascii="Times New Roman" w:eastAsia="Times New Roman" w:hAnsi="Times New Roman" w:cs="Times New Roman"/>
          <w:sz w:val="28"/>
          <w:szCs w:val="28"/>
        </w:rPr>
        <w:t xml:space="preserve">. Biedrība uztur tīmekļvietnē </w:t>
      </w:r>
      <w:hyperlink r:id="rId6" w:history="1">
        <w:r w:rsidRPr="0A16D168" w:rsidR="0A16D168">
          <w:rPr>
            <w:rStyle w:val="Hyperlink"/>
            <w:rFonts w:ascii="Times New Roman" w:eastAsia="Times New Roman" w:hAnsi="Times New Roman" w:cs="Times New Roman"/>
            <w:sz w:val="28"/>
            <w:szCs w:val="28"/>
          </w:rPr>
          <w:t>www.vpc.lv</w:t>
        </w:r>
      </w:hyperlink>
      <w:r w:rsidRPr="0A16D168" w:rsidR="0A16D168">
        <w:rPr>
          <w:rFonts w:ascii="Times New Roman" w:eastAsia="Times New Roman" w:hAnsi="Times New Roman" w:cs="Times New Roman"/>
          <w:sz w:val="28"/>
          <w:szCs w:val="28"/>
        </w:rPr>
        <w:t xml:space="preserve">  informāciju par </w:t>
      </w:r>
      <w:r w:rsidRPr="0A16D168" w:rsidR="0A16D168">
        <w:rPr>
          <w:rFonts w:ascii="Times New Roman" w:eastAsia="Times New Roman" w:hAnsi="Times New Roman" w:cs="Times New Roman"/>
          <w:i/>
          <w:iCs/>
          <w:sz w:val="28"/>
          <w:szCs w:val="28"/>
        </w:rPr>
        <w:t>EduGAIN</w:t>
      </w:r>
      <w:r w:rsidRPr="0A16D168" w:rsidR="0A16D168">
        <w:rPr>
          <w:rFonts w:ascii="Times New Roman" w:eastAsia="Times New Roman" w:hAnsi="Times New Roman" w:cs="Times New Roman"/>
          <w:sz w:val="28"/>
          <w:szCs w:val="28"/>
        </w:rPr>
        <w:t xml:space="preserve"> un </w:t>
      </w:r>
      <w:r w:rsidRPr="0A16D168" w:rsidR="0A16D168">
        <w:rPr>
          <w:rFonts w:ascii="Times New Roman" w:eastAsia="Times New Roman" w:hAnsi="Times New Roman" w:cs="Times New Roman"/>
          <w:i/>
          <w:iCs/>
          <w:sz w:val="28"/>
          <w:szCs w:val="28"/>
        </w:rPr>
        <w:t>Eduroam</w:t>
      </w:r>
      <w:r w:rsidRPr="0A16D168" w:rsidR="0A16D168">
        <w:rPr>
          <w:rFonts w:ascii="Times New Roman" w:eastAsia="Times New Roman" w:hAnsi="Times New Roman" w:cs="Times New Roman"/>
          <w:sz w:val="28"/>
          <w:szCs w:val="28"/>
        </w:rPr>
        <w:t xml:space="preserve"> latviešu un angļu valodā.</w:t>
      </w:r>
    </w:p>
    <w:p w:rsidR="00E755BC" w:rsidRPr="005C25B4" w:rsidP="44DD11E4" w14:paraId="4E11E9D0" w14:textId="1292491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A16D168" w:rsidR="0A16D168">
        <w:rPr>
          <w:rFonts w:ascii="Times New Roman" w:eastAsia="Times New Roman" w:hAnsi="Times New Roman" w:cs="Times New Roman"/>
          <w:sz w:val="28"/>
          <w:szCs w:val="28"/>
        </w:rPr>
        <w:t>. Biedrība nodrošina aktuālās informācijas par sniedzamajiem Uzdevumiem izvietošanu un izplatīšanu atbilstoši  1.pielikumam.</w:t>
      </w:r>
    </w:p>
    <w:p w:rsidR="00E755BC" w:rsidRPr="005C25B4" w:rsidP="44DD11E4" w14:paraId="6B8108F1" w14:textId="4BC4F6D7">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17</w:t>
      </w:r>
      <w:r w:rsidRPr="005C25B4" w:rsidR="44DD11E4">
        <w:rPr>
          <w:rFonts w:ascii="Times New Roman" w:eastAsia="Times New Roman" w:hAnsi="Times New Roman" w:cs="Times New Roman"/>
          <w:sz w:val="28"/>
          <w:szCs w:val="28"/>
        </w:rPr>
        <w:t xml:space="preserve">. Biedrība, slēdzot līgumus saistībā ar </w:t>
      </w:r>
      <w:r w:rsidR="00BB3030">
        <w:rPr>
          <w:rFonts w:ascii="Times New Roman" w:eastAsia="Times New Roman" w:hAnsi="Times New Roman" w:cs="Times New Roman"/>
          <w:sz w:val="28"/>
          <w:szCs w:val="28"/>
        </w:rPr>
        <w:t>U</w:t>
      </w:r>
      <w:r w:rsidRPr="005C25B4" w:rsidR="44DD11E4">
        <w:rPr>
          <w:rFonts w:ascii="Times New Roman" w:eastAsia="Times New Roman" w:hAnsi="Times New Roman" w:cs="Times New Roman"/>
          <w:sz w:val="28"/>
          <w:szCs w:val="28"/>
        </w:rPr>
        <w:t xml:space="preserve">zdevumu izpildi, ievēro Publisko iepirkumu likuma normas un citus ar publisko iepirkumu jomu saistītos normatīvos aktus. Pirms uzsākt publisko iepirkumu informāciju un komunikāciju tehnoloģiju jomā (turpmāk – iepirkums IKT jomā), Biedrība ne vēlāk kā divus mēnešus pirms attiecīgā iepirkuma IKT jomā izsludināšanas vai saistību uzņemšanās, ja to plāno </w:t>
      </w:r>
      <w:r w:rsidRPr="005C25B4" w:rsidR="44DD11E4">
        <w:rPr>
          <w:rFonts w:ascii="Times New Roman" w:eastAsia="Times New Roman" w:hAnsi="Times New Roman" w:cs="Times New Roman"/>
          <w:sz w:val="28"/>
          <w:szCs w:val="28"/>
        </w:rPr>
        <w:t>finansēt no Finansējuma, iesniedz Ministrijai saskaņošanai informāciju par iepirkuma IKT jomā vai līguma nepieciešamību, tehnisko specifikāciju, iepirkuma IKT jomā vai līguma priekšmeta vispārīgu raksturojumu, paredzamās līgumcenas veidošanas kritērijus, plānotās izmaksas, finansēšanas avotu un līguma izpildes termiņu. Ministrija saskaņo iepirkumu IKT jomā viena mēneša laikā no informācijas par iepirkuma IKT jomā nepieciešamību iesniegšanas Ministrijā dienas.</w:t>
      </w:r>
    </w:p>
    <w:p w:rsidR="00E755BC" w:rsidRPr="005C25B4" w:rsidP="44DD11E4" w14:paraId="5106B1DE" w14:textId="03A155F5">
      <w:pPr>
        <w:spacing w:after="0" w:line="240" w:lineRule="auto"/>
        <w:jc w:val="both"/>
        <w:rPr>
          <w:rFonts w:ascii="Times New Roman" w:eastAsia="Times New Roman" w:hAnsi="Times New Roman" w:cs="Times New Roman"/>
          <w:sz w:val="28"/>
          <w:szCs w:val="28"/>
        </w:rPr>
      </w:pPr>
      <w:r w:rsidRPr="005C25B4">
        <w:rPr>
          <w:rFonts w:ascii="Times New Roman" w:eastAsia="Times New Roman" w:hAnsi="Times New Roman" w:cs="Times New Roman"/>
          <w:sz w:val="28"/>
          <w:szCs w:val="28"/>
          <w:lang w:eastAsia="x-none"/>
        </w:rPr>
        <w:tab/>
      </w:r>
      <w:r w:rsidR="000B3BCD">
        <w:rPr>
          <w:rFonts w:ascii="Times New Roman" w:eastAsia="Times New Roman" w:hAnsi="Times New Roman" w:cs="Times New Roman"/>
          <w:sz w:val="28"/>
          <w:szCs w:val="28"/>
          <w:lang w:eastAsia="x-none"/>
        </w:rPr>
        <w:t>18</w:t>
      </w:r>
      <w:r w:rsidRPr="005C25B4">
        <w:rPr>
          <w:rFonts w:ascii="Times New Roman" w:eastAsia="Times New Roman" w:hAnsi="Times New Roman" w:cs="Times New Roman"/>
          <w:sz w:val="28"/>
          <w:szCs w:val="28"/>
          <w:lang w:eastAsia="x-none"/>
        </w:rPr>
        <w:t xml:space="preserve">. </w:t>
      </w:r>
      <w:r w:rsidRPr="005C25B4" w:rsidR="007C7770">
        <w:rPr>
          <w:rFonts w:ascii="Times New Roman" w:eastAsia="Times New Roman" w:hAnsi="Times New Roman" w:cs="Times New Roman"/>
          <w:sz w:val="28"/>
          <w:szCs w:val="28"/>
          <w:lang w:eastAsia="x-none"/>
        </w:rPr>
        <w:t>Biedrība</w:t>
      </w:r>
      <w:r w:rsidRPr="005C25B4">
        <w:rPr>
          <w:rFonts w:ascii="Times New Roman" w:eastAsia="Times New Roman" w:hAnsi="Times New Roman" w:cs="Times New Roman"/>
          <w:sz w:val="28"/>
          <w:szCs w:val="28"/>
          <w:lang w:eastAsia="x-none"/>
        </w:rPr>
        <w:t xml:space="preserve"> izlieto </w:t>
      </w:r>
      <w:r w:rsidRPr="005C25B4" w:rsidR="2521E72E">
        <w:rPr>
          <w:rFonts w:ascii="Times New Roman" w:eastAsia="Times New Roman" w:hAnsi="Times New Roman" w:cs="Times New Roman"/>
          <w:sz w:val="28"/>
          <w:szCs w:val="28"/>
          <w:lang w:eastAsia="x-none"/>
        </w:rPr>
        <w:t>Uzdevumu</w:t>
      </w:r>
      <w:r w:rsidRPr="005C25B4">
        <w:rPr>
          <w:rFonts w:ascii="Times New Roman" w:eastAsia="Times New Roman" w:hAnsi="Times New Roman" w:cs="Times New Roman"/>
          <w:sz w:val="28"/>
          <w:szCs w:val="28"/>
          <w:lang w:eastAsia="x-none"/>
        </w:rPr>
        <w:t xml:space="preserve"> izpildei Ministrijas piešķirtos valsts budžeta līdzekļus saskaņā ar</w:t>
      </w:r>
      <w:r w:rsidR="007F0544">
        <w:rPr>
          <w:rFonts w:ascii="Times New Roman" w:eastAsia="Times New Roman" w:hAnsi="Times New Roman" w:cs="Times New Roman"/>
          <w:sz w:val="28"/>
          <w:szCs w:val="28"/>
          <w:lang w:eastAsia="x-none"/>
        </w:rPr>
        <w:t xml:space="preserve"> 2.pielikumu</w:t>
      </w:r>
      <w:r w:rsidRPr="005C25B4">
        <w:rPr>
          <w:rFonts w:ascii="Times New Roman" w:eastAsia="Times New Roman" w:hAnsi="Times New Roman" w:cs="Times New Roman"/>
          <w:sz w:val="28"/>
          <w:szCs w:val="28"/>
          <w:lang w:eastAsia="x-none"/>
        </w:rPr>
        <w:t>.</w:t>
      </w:r>
    </w:p>
    <w:p w:rsidR="00E755BC" w:rsidRPr="005C25B4" w:rsidP="0A16D168" w14:paraId="29E76C98" w14:textId="3E32457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A16D168" w:rsidR="0A16D168">
        <w:rPr>
          <w:rFonts w:ascii="Times New Roman" w:eastAsia="Times New Roman" w:hAnsi="Times New Roman" w:cs="Times New Roman"/>
          <w:sz w:val="28"/>
          <w:szCs w:val="28"/>
        </w:rPr>
        <w:t>. Biedrība apņemas nodrošināt nepārtrauktu un kvalitatīvu Uzdevuma izpildi, Līgumā noteiktajā apjomā un kārtībā, apliecinot Biedrības darbības atbilstību normatīvajiem aktiem un labas pārvaldības principiem.</w:t>
      </w:r>
    </w:p>
    <w:p w:rsidR="0F546099" w:rsidP="44DD11E4" w14:paraId="2ADABA0B" w14:textId="1159D44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Pr="0A16D168" w:rsidR="0A16D168">
        <w:rPr>
          <w:rFonts w:ascii="Times New Roman" w:eastAsia="Times New Roman" w:hAnsi="Times New Roman" w:cs="Times New Roman"/>
          <w:sz w:val="28"/>
          <w:szCs w:val="28"/>
        </w:rPr>
        <w:t xml:space="preserve">. Ja Biedrība nevar nodrošināt pienācīgu un savlaicīgu Uzdevuma izpildi atbilstoši Līguma noteikumiem, </w:t>
      </w:r>
      <w:r w:rsidR="00D83680">
        <w:rPr>
          <w:rFonts w:ascii="Times New Roman" w:eastAsia="Times New Roman" w:hAnsi="Times New Roman" w:cs="Times New Roman"/>
          <w:sz w:val="28"/>
          <w:szCs w:val="28"/>
        </w:rPr>
        <w:t xml:space="preserve">Biedrība </w:t>
      </w:r>
      <w:r w:rsidRPr="0A16D168" w:rsidR="0A16D168">
        <w:rPr>
          <w:rFonts w:ascii="Times New Roman" w:eastAsia="Times New Roman" w:hAnsi="Times New Roman" w:cs="Times New Roman"/>
          <w:sz w:val="28"/>
          <w:szCs w:val="28"/>
        </w:rPr>
        <w:t xml:space="preserve">nekavējoties, bet ne vēlāk kā trīs darbdienu laikā par to </w:t>
      </w:r>
      <w:r w:rsidRPr="0A16D168" w:rsidR="0A16D168">
        <w:rPr>
          <w:rFonts w:ascii="Times New Roman" w:eastAsia="Times New Roman" w:hAnsi="Times New Roman" w:cs="Times New Roman"/>
          <w:sz w:val="28"/>
          <w:szCs w:val="28"/>
        </w:rPr>
        <w:t>rakstveidā</w:t>
      </w:r>
      <w:r w:rsidRPr="0A16D168" w:rsidR="0A16D168">
        <w:rPr>
          <w:rFonts w:ascii="Times New Roman" w:eastAsia="Times New Roman" w:hAnsi="Times New Roman" w:cs="Times New Roman"/>
          <w:sz w:val="28"/>
          <w:szCs w:val="28"/>
        </w:rPr>
        <w:t xml:space="preserve"> informē Ministriju.</w:t>
      </w:r>
    </w:p>
    <w:p w:rsidR="006460E2" w:rsidRPr="006460E2" w:rsidP="44DD11E4" w14:paraId="2AF95F60" w14:textId="29A0E378">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A16D168" w:rsidR="0A16D168">
        <w:rPr>
          <w:rFonts w:ascii="Times New Roman" w:eastAsia="Times New Roman" w:hAnsi="Times New Roman" w:cs="Times New Roman"/>
          <w:sz w:val="28"/>
          <w:szCs w:val="28"/>
        </w:rPr>
        <w:t xml:space="preserve">. </w:t>
      </w:r>
      <w:r w:rsidRPr="0A16D168" w:rsidR="0A16D168">
        <w:rPr>
          <w:rFonts w:ascii="Times New Roman" w:hAnsi="Times New Roman" w:cs="Times New Roman"/>
          <w:sz w:val="28"/>
          <w:szCs w:val="28"/>
        </w:rPr>
        <w:t>Biedrība nav tiesīga Uzdevumus deleģēt citām personām.</w:t>
      </w:r>
    </w:p>
    <w:p w:rsidR="00165F91" w:rsidRPr="005C25B4" w:rsidP="44DD11E4" w14:paraId="0275F0C4" w14:textId="3FD415A4">
      <w:pPr>
        <w:spacing w:after="0" w:line="240" w:lineRule="auto"/>
        <w:ind w:firstLine="720"/>
        <w:jc w:val="both"/>
        <w:rPr>
          <w:rFonts w:ascii="Times New Roman" w:eastAsia="Times New Roman" w:hAnsi="Times New Roman" w:cs="Times New Roman"/>
          <w:sz w:val="28"/>
          <w:szCs w:val="28"/>
        </w:rPr>
      </w:pPr>
    </w:p>
    <w:p w:rsidR="00E755BC" w:rsidRPr="005C25B4" w:rsidP="00E755BC" w14:paraId="1F6F4DB8" w14:textId="2442A3AE">
      <w:pPr>
        <w:spacing w:after="0" w:line="240" w:lineRule="auto"/>
        <w:jc w:val="center"/>
        <w:rPr>
          <w:rFonts w:ascii="Times New Roman" w:eastAsia="Times New Roman" w:hAnsi="Times New Roman" w:cs="Times New Roman"/>
          <w:b/>
          <w:sz w:val="28"/>
          <w:szCs w:val="28"/>
        </w:rPr>
      </w:pPr>
      <w:r w:rsidRPr="005C25B4">
        <w:rPr>
          <w:rFonts w:ascii="Times New Roman" w:eastAsia="Times New Roman" w:hAnsi="Times New Roman" w:cs="Times New Roman"/>
          <w:b/>
          <w:sz w:val="28"/>
          <w:szCs w:val="28"/>
        </w:rPr>
        <w:t xml:space="preserve">III. Biedrības darbības uzraudzības kārtība un </w:t>
      </w:r>
    </w:p>
    <w:p w:rsidR="00E755BC" w:rsidRPr="005C25B4" w:rsidP="00E755BC" w14:paraId="0C053C7A" w14:textId="45DFA1AC">
      <w:pPr>
        <w:spacing w:after="0" w:line="240" w:lineRule="auto"/>
        <w:jc w:val="center"/>
        <w:rPr>
          <w:rFonts w:ascii="Times New Roman" w:eastAsia="Times New Roman" w:hAnsi="Times New Roman" w:cs="Times New Roman"/>
          <w:b/>
          <w:sz w:val="28"/>
          <w:szCs w:val="28"/>
        </w:rPr>
      </w:pPr>
      <w:r w:rsidRPr="005C25B4">
        <w:rPr>
          <w:rFonts w:ascii="Times New Roman" w:eastAsia="Times New Roman" w:hAnsi="Times New Roman" w:cs="Times New Roman"/>
          <w:b/>
          <w:sz w:val="28"/>
          <w:szCs w:val="28"/>
        </w:rPr>
        <w:t>U</w:t>
      </w:r>
      <w:r w:rsidRPr="005C25B4">
        <w:rPr>
          <w:rFonts w:ascii="Times New Roman" w:eastAsia="Times New Roman" w:hAnsi="Times New Roman" w:cs="Times New Roman"/>
          <w:b/>
          <w:sz w:val="28"/>
          <w:szCs w:val="28"/>
        </w:rPr>
        <w:t xml:space="preserve">zdevuma izpildes kvalitātes novērtējuma kritēriji </w:t>
      </w:r>
    </w:p>
    <w:p w:rsidR="00E755BC" w:rsidRPr="005C25B4" w:rsidP="00E755BC" w14:paraId="3FEDC360" w14:textId="77777777">
      <w:pPr>
        <w:spacing w:after="0" w:line="240" w:lineRule="auto"/>
        <w:jc w:val="center"/>
        <w:rPr>
          <w:rFonts w:ascii="Times New Roman" w:eastAsia="Times New Roman" w:hAnsi="Times New Roman" w:cs="Times New Roman"/>
          <w:sz w:val="28"/>
          <w:szCs w:val="28"/>
        </w:rPr>
      </w:pPr>
    </w:p>
    <w:p w:rsidR="00E755BC" w:rsidRPr="005C25B4" w:rsidP="00E755BC" w14:paraId="1F6D166A" w14:textId="39622BC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A16D168" w:rsidR="0A16D168">
        <w:rPr>
          <w:rFonts w:ascii="Times New Roman" w:eastAsia="Times New Roman" w:hAnsi="Times New Roman" w:cs="Times New Roman"/>
          <w:sz w:val="28"/>
          <w:szCs w:val="28"/>
        </w:rPr>
        <w:t>. Biedrība attiecībā uz Uzdevumu izpildi atrodas Ministrijas funkcionālā pakļautībā.</w:t>
      </w:r>
      <w:r w:rsidR="0A16D168">
        <w:t xml:space="preserve"> </w:t>
      </w:r>
      <w:r w:rsidRPr="0A16D168" w:rsidR="0A16D168">
        <w:rPr>
          <w:rFonts w:ascii="Times New Roman" w:hAnsi="Times New Roman" w:cs="Times New Roman"/>
          <w:sz w:val="28"/>
          <w:szCs w:val="28"/>
        </w:rPr>
        <w:t>Ministrija pārrauga Uzdevumu izpildi, izvērtējot 1.</w:t>
      </w:r>
      <w:r>
        <w:rPr>
          <w:rFonts w:ascii="Times New Roman" w:hAnsi="Times New Roman" w:cs="Times New Roman"/>
          <w:sz w:val="28"/>
          <w:szCs w:val="28"/>
        </w:rPr>
        <w:t xml:space="preserve">pielikumā noteiktos pasākumus, </w:t>
      </w:r>
      <w:r w:rsidRPr="0A16D168" w:rsidR="0A16D168">
        <w:rPr>
          <w:rFonts w:ascii="Times New Roman" w:hAnsi="Times New Roman" w:cs="Times New Roman"/>
          <w:sz w:val="28"/>
          <w:szCs w:val="28"/>
        </w:rPr>
        <w:t xml:space="preserve"> sasniedzamos rezultatīvos rādītājus</w:t>
      </w:r>
      <w:r>
        <w:rPr>
          <w:rFonts w:ascii="Times New Roman" w:hAnsi="Times New Roman" w:cs="Times New Roman"/>
          <w:sz w:val="28"/>
          <w:szCs w:val="28"/>
        </w:rPr>
        <w:t xml:space="preserve"> un nodevumus</w:t>
      </w:r>
      <w:r w:rsidRPr="0A16D168" w:rsidR="0A16D168">
        <w:rPr>
          <w:rFonts w:ascii="Times New Roman" w:hAnsi="Times New Roman" w:cs="Times New Roman"/>
          <w:sz w:val="28"/>
          <w:szCs w:val="28"/>
        </w:rPr>
        <w:t>.</w:t>
      </w:r>
    </w:p>
    <w:p w:rsidR="00E755BC" w:rsidRPr="005C25B4" w:rsidP="00E755BC" w14:paraId="3701A07F" w14:textId="1D254D88">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A16D168" w:rsidR="0A16D168">
        <w:rPr>
          <w:rFonts w:ascii="Times New Roman" w:eastAsia="Times New Roman" w:hAnsi="Times New Roman" w:cs="Times New Roman"/>
          <w:sz w:val="28"/>
          <w:szCs w:val="28"/>
        </w:rPr>
        <w:t>. Ministrija ir tiesīga ar rakstisku uzdevumu, papildu Pārskatam, Atskaitei un dokumentāciju kopijām, pieprasīt no Biedrības jebkāda veida informāciju, kas saistīta ar Uzdevumu izpildi, tai skaitā informāciju un paskaidrojumus, kas nepieciešami kopsavilkuma par Līguma ietvaros deleģētā valsts pārvaldes uzdevuma izpildi (īstenotais Uzdevums un tā veicējs; plānotais un faktiski izlietotais valsts budžeta finansējums; neatgūto līdzekļu apmērs no neatbilstoši veiktajiem izdevumiem; neatbilstoši veiktie izdevumi; budžeta iestādes sniegtais apraksts un vērtējums par valsts pārvaldes uzdevuma izpildes rezultātiem un rezultatīvajiem rādītājiem, izlietotā valsts budžeta finansējuma atbilstība Uzdevumiem saskaņā ar budžeta iestādes noteiktajiem izlietotā finansējuma pārbaudes kritērijiem; citi būtiski apstākļi pēc budžeta iestādes ieskatiem). Biedrībai ir pienākums 10 (desmit) darbdienu laikā pēc šāda rakstiska pieprasījuma saņemšanas dienas iesniegt pieprasīto informāciju Ministrijā.</w:t>
      </w:r>
    </w:p>
    <w:p w:rsidR="00E755BC" w:rsidRPr="005C25B4" w:rsidP="00E755BC" w14:paraId="5477069F" w14:textId="003518C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A16D168" w:rsidR="0A16D168">
        <w:rPr>
          <w:rFonts w:ascii="Times New Roman" w:eastAsia="Times New Roman" w:hAnsi="Times New Roman" w:cs="Times New Roman"/>
          <w:sz w:val="28"/>
          <w:szCs w:val="28"/>
        </w:rPr>
        <w:t>. Uzdevumu izpildes kvalitāti, tai skaitā pēc  Pārskata un Atskaites saņemšanas, Ministrija novērtē saskaņā ar šādiem kritērijiem:</w:t>
      </w:r>
    </w:p>
    <w:p w:rsidR="00F66F5B" w:rsidRPr="005C25B4" w:rsidP="422048A4" w14:paraId="7AE91185" w14:textId="175C31A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A16D168" w:rsidR="0A16D168">
        <w:rPr>
          <w:rFonts w:ascii="Times New Roman" w:eastAsia="Times New Roman" w:hAnsi="Times New Roman" w:cs="Times New Roman"/>
          <w:sz w:val="28"/>
          <w:szCs w:val="28"/>
        </w:rPr>
        <w:t>.1. Uzdevumu izpildes efektivitāte (</w:t>
      </w:r>
      <w:r w:rsidRPr="0A16D168" w:rsidR="0A16D168">
        <w:rPr>
          <w:rFonts w:ascii="Times New Roman" w:eastAsia="Georgia" w:hAnsi="Times New Roman" w:cs="Times New Roman"/>
          <w:sz w:val="28"/>
          <w:szCs w:val="28"/>
        </w:rPr>
        <w:t>kvalitāte un pieejamība)</w:t>
      </w:r>
      <w:r w:rsidRPr="0A16D168" w:rsidR="0A16D168">
        <w:rPr>
          <w:rFonts w:ascii="Times New Roman" w:eastAsia="Times New Roman" w:hAnsi="Times New Roman" w:cs="Times New Roman"/>
          <w:sz w:val="28"/>
          <w:szCs w:val="28"/>
        </w:rPr>
        <w:t xml:space="preserve"> (</w:t>
      </w:r>
      <w:r w:rsidRPr="0A16D168" w:rsidR="0A16D168">
        <w:rPr>
          <w:rFonts w:ascii="Times New Roman" w:eastAsia="Georgia" w:hAnsi="Times New Roman" w:cs="Times New Roman"/>
          <w:sz w:val="28"/>
          <w:szCs w:val="28"/>
        </w:rPr>
        <w:t>ieguldījumi (piem., zināšanas, finanses un to lietderīgs izlietojums, laiks, ekspertu un speciālistu piesaiste), rezultāti (galaprodukts) un ieguvumi)</w:t>
      </w:r>
      <w:r w:rsidRPr="0A16D168" w:rsidR="0A16D168">
        <w:rPr>
          <w:rFonts w:ascii="Times New Roman" w:eastAsia="Times New Roman" w:hAnsi="Times New Roman" w:cs="Times New Roman"/>
          <w:sz w:val="28"/>
          <w:szCs w:val="28"/>
        </w:rPr>
        <w:t>;</w:t>
      </w:r>
    </w:p>
    <w:p w:rsidR="585C3201" w:rsidRPr="005C25B4" w:rsidP="44DD11E4" w14:paraId="4A8A2E5A" w14:textId="21EA650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A16D168" w:rsidR="0A16D168">
        <w:rPr>
          <w:rFonts w:ascii="Times New Roman" w:eastAsia="Times New Roman" w:hAnsi="Times New Roman" w:cs="Times New Roman"/>
          <w:sz w:val="28"/>
          <w:szCs w:val="28"/>
        </w:rPr>
        <w:t>.2. Uzdevuma izpildes darba procesu organizācija (savlaicīgu un kvalitatīvu Pārskatu, Atskaišu un citas pieprasītās informācijas iesniegšana Ministrijai - saturs, iesniegšanas termiņš);</w:t>
      </w:r>
    </w:p>
    <w:p w:rsidR="07F08670" w:rsidRPr="005C25B4" w:rsidP="44DD11E4" w14:paraId="3F907325" w14:textId="757F103C">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A16D168" w:rsidR="0A16D168">
        <w:rPr>
          <w:rFonts w:ascii="Times New Roman" w:eastAsia="Times New Roman" w:hAnsi="Times New Roman" w:cs="Times New Roman"/>
          <w:sz w:val="28"/>
          <w:szCs w:val="28"/>
        </w:rPr>
        <w:t>.3. piešķirtā Finansējuma izlietošanas atbilstība;</w:t>
      </w:r>
    </w:p>
    <w:p w:rsidR="75DEA347" w:rsidRPr="005C25B4" w:rsidP="44DD11E4" w14:paraId="2AE29218" w14:textId="359F445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A16D168" w:rsidR="0A16D168">
        <w:rPr>
          <w:rFonts w:ascii="Times New Roman" w:eastAsia="Times New Roman" w:hAnsi="Times New Roman" w:cs="Times New Roman"/>
          <w:sz w:val="28"/>
          <w:szCs w:val="28"/>
        </w:rPr>
        <w:t>.4. klientu un jebkuras citas fiziskas vai juridiskas personas jautājumu risināšanas un nepieciešamā atbalsta sniegšanas dinamika un sniegtās atsauksmes,  pamatoto sūdzību skaits un saturs saistībā ar Uzdevuma izpildi;</w:t>
      </w:r>
    </w:p>
    <w:p w:rsidR="00E755BC" w:rsidRPr="005C25B4" w:rsidP="44DD11E4" w14:paraId="6F07F11D" w14:textId="27D08ADC">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A16D168" w:rsidR="0A16D168">
        <w:rPr>
          <w:rFonts w:ascii="Times New Roman" w:eastAsia="Times New Roman" w:hAnsi="Times New Roman" w:cs="Times New Roman"/>
          <w:sz w:val="28"/>
          <w:szCs w:val="28"/>
        </w:rPr>
        <w:t>.5. informācijas pieejamība par Uzdevuma ietvaros sniegtajiem pakalpojumiem (piemēram, informācijas veidi, saturs, tīmekļa vietnes);</w:t>
      </w:r>
    </w:p>
    <w:p w:rsidR="00E755BC" w:rsidRPr="005C25B4" w:rsidP="44DD11E4" w14:paraId="51005FCD" w14:textId="71B3683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A16D168" w:rsidR="0A16D168">
        <w:rPr>
          <w:rFonts w:ascii="Times New Roman" w:eastAsia="Times New Roman" w:hAnsi="Times New Roman" w:cs="Times New Roman"/>
          <w:sz w:val="28"/>
          <w:szCs w:val="28"/>
        </w:rPr>
        <w:t xml:space="preserve">.6. Biedrības  darbības un sniegtās dokumentācijas atbilstība Līguma noteikumiem, kā arī Biedrības personāla kvalifikācijas novērtējums Uzdevumu izpildei; </w:t>
      </w:r>
    </w:p>
    <w:p w:rsidR="00E755BC" w:rsidP="422048A4" w14:paraId="5313F1DF" w14:textId="6759D0C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A16D168" w:rsidR="0A16D168">
        <w:rPr>
          <w:rFonts w:ascii="Times New Roman" w:eastAsia="Times New Roman" w:hAnsi="Times New Roman" w:cs="Times New Roman"/>
          <w:sz w:val="28"/>
          <w:szCs w:val="28"/>
        </w:rPr>
        <w:t>.7. iekšējais pašnovērtējums par Uzdevumu kvalitāti un atbilstību normatīvajos aktos noteiktajām prasībām, tajā skaitā. klientu apmierinātības aptaujas rezultāti (reizi gadā).</w:t>
      </w:r>
    </w:p>
    <w:p w:rsidR="00CC7725" w:rsidRPr="007D0099" w:rsidP="0A16D168" w14:paraId="587D6764" w14:textId="036E1AE5">
      <w:pPr>
        <w:pStyle w:val="ListParagraph"/>
        <w:suppressAutoHyphens/>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25</w:t>
      </w:r>
      <w:r w:rsidRPr="0A16D168" w:rsidR="0A16D168">
        <w:rPr>
          <w:rFonts w:ascii="Times New Roman" w:eastAsia="Times New Roman" w:hAnsi="Times New Roman" w:cs="Times New Roman"/>
          <w:sz w:val="28"/>
          <w:szCs w:val="28"/>
        </w:rPr>
        <w:t xml:space="preserve">. </w:t>
      </w:r>
      <w:r w:rsidRPr="0A16D168" w:rsidR="0A16D168">
        <w:rPr>
          <w:rFonts w:ascii="Times New Roman" w:hAnsi="Times New Roman" w:cs="Times New Roman"/>
          <w:sz w:val="28"/>
          <w:szCs w:val="28"/>
        </w:rPr>
        <w:t>Līguma saistību izpildes laikā, Ministrijai ir tiesības pārliecināties, ka Uzdevumu izpilde atbilst Līguma noteikumiem un tiek veikta atbilstošā kvalitātē, nepieciešamības gadījumā pieaicinot speciālistus un ekspertus, īstenojot pārbaudes Biedrības darbības veikšanas vietās.</w:t>
      </w:r>
    </w:p>
    <w:p w:rsidR="00CC7725" w:rsidRPr="007D0099" w:rsidP="0A16D168" w14:paraId="70CA6FFE" w14:textId="53E22D89">
      <w:pPr>
        <w:pStyle w:val="ListParagraph"/>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26</w:t>
      </w:r>
      <w:r w:rsidRPr="0A16D168" w:rsidR="0A16D168">
        <w:rPr>
          <w:rFonts w:ascii="Times New Roman" w:hAnsi="Times New Roman" w:cs="Times New Roman"/>
          <w:sz w:val="28"/>
          <w:szCs w:val="28"/>
        </w:rPr>
        <w:t>. Līguma saistību izpildes laikā, Ministrijai ir tiesības jebkurā laikā dot Biedrībai saistošus norādījumus Līguma izpildei, pieprasīt Biedrībai sniegt informāciju par Uzdevuma īstenošanu un citiem ar Līgumu saistītiem jautājumiem. Pieprasīto informāciju Biedrība sniedz Ministrijai ne vēlāk kā piecu darba dienu laikā no pieprasījuma saņemšanas dienas.</w:t>
      </w:r>
    </w:p>
    <w:p w:rsidR="00E755BC" w:rsidRPr="005C25B4" w:rsidP="007F0544" w14:paraId="13231E3B" w14:textId="643F3EC8">
      <w:pPr>
        <w:spacing w:after="0" w:line="240" w:lineRule="auto"/>
        <w:jc w:val="both"/>
        <w:rPr>
          <w:rFonts w:ascii="Times New Roman" w:eastAsia="Times New Roman" w:hAnsi="Times New Roman" w:cs="Times New Roman"/>
          <w:sz w:val="28"/>
          <w:szCs w:val="28"/>
        </w:rPr>
      </w:pPr>
    </w:p>
    <w:p w:rsidR="00387ADB" w:rsidRPr="005C25B4" w:rsidP="00387ADB" w14:paraId="1286FC60" w14:textId="77777777">
      <w:pPr>
        <w:keepNext/>
        <w:spacing w:after="0" w:line="240" w:lineRule="auto"/>
        <w:ind w:firstLine="709"/>
        <w:jc w:val="center"/>
        <w:outlineLvl w:val="2"/>
        <w:rPr>
          <w:rFonts w:ascii="Times New Roman" w:eastAsia="Times New Roman" w:hAnsi="Times New Roman" w:cs="Times New Roman"/>
          <w:b/>
          <w:sz w:val="28"/>
          <w:szCs w:val="28"/>
          <w:lang w:eastAsia="x-none"/>
        </w:rPr>
      </w:pPr>
      <w:r w:rsidRPr="005C25B4">
        <w:rPr>
          <w:rFonts w:ascii="Times New Roman" w:eastAsia="Times New Roman" w:hAnsi="Times New Roman" w:cs="Times New Roman"/>
          <w:b/>
          <w:sz w:val="28"/>
          <w:szCs w:val="28"/>
          <w:lang w:eastAsia="x-none"/>
        </w:rPr>
        <w:t>IV.  Noslēguma jautājumi</w:t>
      </w:r>
    </w:p>
    <w:p w:rsidR="00387ADB" w:rsidRPr="005C25B4" w:rsidP="00387ADB" w14:paraId="5F8CB049" w14:textId="77777777">
      <w:pPr>
        <w:spacing w:after="0" w:line="240" w:lineRule="auto"/>
        <w:jc w:val="both"/>
        <w:rPr>
          <w:rFonts w:ascii="Times New Roman" w:eastAsia="Times New Roman" w:hAnsi="Times New Roman" w:cs="Times New Roman"/>
          <w:sz w:val="28"/>
          <w:szCs w:val="28"/>
          <w:lang w:eastAsia="x-none"/>
        </w:rPr>
      </w:pPr>
    </w:p>
    <w:p w:rsidR="00387ADB" w:rsidRPr="005C25B4" w:rsidP="00387ADB" w14:paraId="3353D050" w14:textId="475EB20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Pr="0A16D168" w:rsidR="0A16D168">
        <w:rPr>
          <w:rFonts w:ascii="Times New Roman" w:eastAsia="Times New Roman" w:hAnsi="Times New Roman" w:cs="Times New Roman"/>
          <w:sz w:val="28"/>
          <w:szCs w:val="28"/>
        </w:rPr>
        <w:t>. Līgums stājas spēkā tā abpusējas para</w:t>
      </w:r>
      <w:r w:rsidR="009A5802">
        <w:rPr>
          <w:rFonts w:ascii="Times New Roman" w:eastAsia="Times New Roman" w:hAnsi="Times New Roman" w:cs="Times New Roman"/>
          <w:sz w:val="28"/>
          <w:szCs w:val="28"/>
        </w:rPr>
        <w:t>kstīšanas dienā.</w:t>
      </w:r>
    </w:p>
    <w:p w:rsidR="00387ADB" w:rsidRPr="005C25B4" w:rsidP="00387ADB" w14:paraId="316B6734" w14:textId="691263A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D13C67">
        <w:rPr>
          <w:rFonts w:ascii="Times New Roman" w:eastAsia="Times New Roman" w:hAnsi="Times New Roman" w:cs="Times New Roman"/>
          <w:sz w:val="28"/>
          <w:szCs w:val="28"/>
        </w:rPr>
        <w:t xml:space="preserve">. </w:t>
      </w:r>
      <w:r w:rsidRPr="0A16D168" w:rsidR="0A16D168">
        <w:rPr>
          <w:rFonts w:ascii="Times New Roman" w:eastAsia="Times New Roman" w:hAnsi="Times New Roman" w:cs="Times New Roman"/>
          <w:sz w:val="28"/>
          <w:szCs w:val="28"/>
        </w:rPr>
        <w:t>Līgumu var izbeigt Valsts pārvaldes iekārtas likum</w:t>
      </w:r>
      <w:r w:rsidR="00D13C67">
        <w:rPr>
          <w:rFonts w:ascii="Times New Roman" w:eastAsia="Times New Roman" w:hAnsi="Times New Roman" w:cs="Times New Roman"/>
          <w:sz w:val="28"/>
          <w:szCs w:val="28"/>
        </w:rPr>
        <w:t>ā noteiktajos gadījumos, ievērojot Ministrijas noteikto</w:t>
      </w:r>
      <w:r w:rsidR="00712C1B">
        <w:rPr>
          <w:rFonts w:ascii="Times New Roman" w:eastAsia="Times New Roman" w:hAnsi="Times New Roman" w:cs="Times New Roman"/>
          <w:sz w:val="28"/>
          <w:szCs w:val="28"/>
        </w:rPr>
        <w:t xml:space="preserve"> </w:t>
      </w:r>
      <w:r w:rsidR="00D13C67">
        <w:rPr>
          <w:rFonts w:ascii="Times New Roman" w:eastAsia="Times New Roman" w:hAnsi="Times New Roman" w:cs="Times New Roman"/>
          <w:sz w:val="28"/>
          <w:szCs w:val="28"/>
        </w:rPr>
        <w:t>kārtību un termiņu</w:t>
      </w:r>
      <w:r w:rsidRPr="00712C1B" w:rsidR="00712C1B">
        <w:rPr>
          <w:rFonts w:ascii="Times New Roman" w:eastAsia="Times New Roman" w:hAnsi="Times New Roman" w:cs="Times New Roman"/>
          <w:sz w:val="28"/>
          <w:szCs w:val="28"/>
        </w:rPr>
        <w:t>, kādā Biedrība nodod</w:t>
      </w:r>
      <w:r w:rsidR="00712C1B">
        <w:rPr>
          <w:rFonts w:ascii="Times New Roman" w:eastAsia="Times New Roman" w:hAnsi="Times New Roman" w:cs="Times New Roman"/>
          <w:sz w:val="28"/>
          <w:szCs w:val="28"/>
        </w:rPr>
        <w:t xml:space="preserve"> Ministrijai Uzdevumus u</w:t>
      </w:r>
      <w:r w:rsidRPr="00712C1B" w:rsidR="00712C1B">
        <w:rPr>
          <w:rFonts w:ascii="Times New Roman" w:eastAsia="Times New Roman" w:hAnsi="Times New Roman" w:cs="Times New Roman"/>
          <w:sz w:val="28"/>
          <w:szCs w:val="28"/>
        </w:rPr>
        <w:t>n</w:t>
      </w:r>
      <w:r w:rsidR="00712C1B">
        <w:rPr>
          <w:rFonts w:ascii="Times New Roman" w:eastAsia="Times New Roman" w:hAnsi="Times New Roman" w:cs="Times New Roman"/>
          <w:sz w:val="28"/>
          <w:szCs w:val="28"/>
        </w:rPr>
        <w:t xml:space="preserve"> </w:t>
      </w:r>
      <w:r w:rsidR="00D13C67">
        <w:rPr>
          <w:rFonts w:ascii="Times New Roman" w:eastAsia="Times New Roman" w:hAnsi="Times New Roman" w:cs="Times New Roman"/>
          <w:sz w:val="28"/>
          <w:szCs w:val="28"/>
        </w:rPr>
        <w:t xml:space="preserve">Biedrības rīcībā esošo </w:t>
      </w:r>
      <w:r w:rsidR="00712C1B">
        <w:rPr>
          <w:rFonts w:ascii="Times New Roman" w:eastAsia="Times New Roman" w:hAnsi="Times New Roman" w:cs="Times New Roman"/>
          <w:sz w:val="28"/>
          <w:szCs w:val="28"/>
        </w:rPr>
        <w:t xml:space="preserve">visu ar </w:t>
      </w:r>
      <w:r w:rsidR="00D13C67">
        <w:rPr>
          <w:rFonts w:ascii="Times New Roman" w:eastAsia="Times New Roman" w:hAnsi="Times New Roman" w:cs="Times New Roman"/>
          <w:sz w:val="28"/>
          <w:szCs w:val="28"/>
        </w:rPr>
        <w:t xml:space="preserve">Uzdevumu izpildi </w:t>
      </w:r>
      <w:r w:rsidR="00712C1B">
        <w:rPr>
          <w:rFonts w:ascii="Times New Roman" w:eastAsia="Times New Roman" w:hAnsi="Times New Roman" w:cs="Times New Roman"/>
          <w:sz w:val="28"/>
          <w:szCs w:val="28"/>
        </w:rPr>
        <w:t>saistīto dokumentāciju un informāciju, kas nepieciešams Uzdevumu izpildes nepārtrauktībai</w:t>
      </w:r>
      <w:r w:rsidRPr="0A16D168" w:rsidR="0A16D168">
        <w:rPr>
          <w:rFonts w:ascii="Times New Roman" w:eastAsia="Times New Roman" w:hAnsi="Times New Roman" w:cs="Times New Roman"/>
          <w:sz w:val="28"/>
          <w:szCs w:val="28"/>
        </w:rPr>
        <w:t>.</w:t>
      </w:r>
    </w:p>
    <w:p w:rsidR="00387ADB" w:rsidRPr="005C25B4" w:rsidP="00387ADB" w14:paraId="0062FD14" w14:textId="77D5521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Pr="0A16D168" w:rsidR="0A16D168">
        <w:rPr>
          <w:rFonts w:ascii="Times New Roman" w:eastAsia="Times New Roman" w:hAnsi="Times New Roman" w:cs="Times New Roman"/>
          <w:sz w:val="28"/>
          <w:szCs w:val="28"/>
        </w:rPr>
        <w:t>. Līguma 1., 2., 3. un 4. pielikums ir Līguma būtiska un neatņemama sastāvdaļa.</w:t>
      </w:r>
    </w:p>
    <w:p w:rsidR="00387ADB" w:rsidRPr="005C25B4" w:rsidP="422048A4" w14:paraId="68569023" w14:textId="17DB567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Pr="005C25B4">
        <w:rPr>
          <w:rFonts w:ascii="Times New Roman" w:eastAsia="Times New Roman" w:hAnsi="Times New Roman" w:cs="Times New Roman"/>
          <w:sz w:val="28"/>
          <w:szCs w:val="28"/>
        </w:rPr>
        <w:t xml:space="preserve">. Puses, savstarpēji </w:t>
      </w:r>
      <w:r w:rsidRPr="005C25B4" w:rsidR="00F42027">
        <w:rPr>
          <w:rFonts w:ascii="Times New Roman" w:eastAsia="Times New Roman" w:hAnsi="Times New Roman" w:cs="Times New Roman"/>
          <w:sz w:val="28"/>
          <w:szCs w:val="28"/>
        </w:rPr>
        <w:t xml:space="preserve">rakstiski </w:t>
      </w:r>
      <w:r w:rsidR="00A971EF">
        <w:rPr>
          <w:rFonts w:ascii="Times New Roman" w:eastAsia="Times New Roman" w:hAnsi="Times New Roman" w:cs="Times New Roman"/>
          <w:sz w:val="28"/>
          <w:szCs w:val="28"/>
        </w:rPr>
        <w:t>vienojoties, izdara</w:t>
      </w:r>
      <w:r w:rsidRPr="005C25B4">
        <w:rPr>
          <w:rFonts w:ascii="Times New Roman" w:eastAsia="Times New Roman" w:hAnsi="Times New Roman" w:cs="Times New Roman"/>
          <w:sz w:val="28"/>
          <w:szCs w:val="28"/>
        </w:rPr>
        <w:t xml:space="preserve"> grozījumus Līgumā un tā</w:t>
      </w:r>
      <w:r w:rsidRPr="005C25B4">
        <w:rPr>
          <w:rFonts w:ascii="Times New Roman" w:eastAsia="Times New Roman" w:hAnsi="Times New Roman" w:cs="Times New Roman"/>
          <w:spacing w:val="-2"/>
          <w:sz w:val="28"/>
          <w:szCs w:val="28"/>
        </w:rPr>
        <w:t xml:space="preserve"> </w:t>
      </w:r>
      <w:r w:rsidRPr="005C25B4">
        <w:rPr>
          <w:rFonts w:ascii="Times New Roman" w:eastAsia="Times New Roman" w:hAnsi="Times New Roman" w:cs="Times New Roman"/>
          <w:sz w:val="28"/>
          <w:szCs w:val="28"/>
        </w:rPr>
        <w:t>pielikumos</w:t>
      </w:r>
      <w:r w:rsidR="003B451F">
        <w:rPr>
          <w:rFonts w:ascii="Times New Roman" w:eastAsia="Times New Roman" w:hAnsi="Times New Roman" w:cs="Times New Roman"/>
          <w:sz w:val="28"/>
          <w:szCs w:val="28"/>
        </w:rPr>
        <w:t xml:space="preserve"> un tie </w:t>
      </w:r>
      <w:r w:rsidRPr="005C25B4">
        <w:rPr>
          <w:rFonts w:ascii="Times New Roman" w:eastAsia="Times New Roman" w:hAnsi="Times New Roman" w:cs="Times New Roman"/>
          <w:sz w:val="28"/>
          <w:szCs w:val="28"/>
        </w:rPr>
        <w:t>stājas s</w:t>
      </w:r>
      <w:r w:rsidR="00A971EF">
        <w:rPr>
          <w:rFonts w:ascii="Times New Roman" w:eastAsia="Times New Roman" w:hAnsi="Times New Roman" w:cs="Times New Roman"/>
          <w:sz w:val="28"/>
          <w:szCs w:val="28"/>
        </w:rPr>
        <w:t>pēkā tā abpusējas parakstīšanas</w:t>
      </w:r>
      <w:r w:rsidRPr="005C25B4">
        <w:rPr>
          <w:rFonts w:ascii="Times New Roman" w:eastAsia="Times New Roman" w:hAnsi="Times New Roman" w:cs="Times New Roman"/>
          <w:sz w:val="28"/>
          <w:szCs w:val="28"/>
        </w:rPr>
        <w:t xml:space="preserve"> datumā un ir Līguma būtiska un neatņemama sastāvdaļa.</w:t>
      </w:r>
      <w:r>
        <w:rPr>
          <w:rFonts w:ascii="Times New Roman" w:eastAsia="Times New Roman" w:hAnsi="Times New Roman" w:cs="Times New Roman"/>
          <w:sz w:val="28"/>
          <w:szCs w:val="28"/>
        </w:rPr>
        <w:t xml:space="preserve"> </w:t>
      </w:r>
      <w:r w:rsidR="00A971EF">
        <w:rPr>
          <w:rFonts w:ascii="Times New Roman" w:eastAsia="Times New Roman" w:hAnsi="Times New Roman" w:cs="Times New Roman"/>
          <w:sz w:val="28"/>
          <w:szCs w:val="28"/>
        </w:rPr>
        <w:t>Grozījumi</w:t>
      </w:r>
      <w:r>
        <w:rPr>
          <w:rFonts w:ascii="Times New Roman" w:eastAsia="Times New Roman" w:hAnsi="Times New Roman" w:cs="Times New Roman"/>
          <w:sz w:val="28"/>
          <w:szCs w:val="28"/>
        </w:rPr>
        <w:t xml:space="preserve"> </w:t>
      </w:r>
      <w:r w:rsidRPr="005C25B4">
        <w:rPr>
          <w:rFonts w:ascii="Times New Roman" w:eastAsia="Times New Roman" w:hAnsi="Times New Roman" w:cs="Times New Roman"/>
          <w:sz w:val="28"/>
          <w:szCs w:val="28"/>
        </w:rPr>
        <w:t>stājas spēkā tā abpusējas parakstīšanas dienā un ir Līguma neatņemama sastāvdaļa.</w:t>
      </w:r>
    </w:p>
    <w:p w:rsidR="00387ADB" w:rsidRPr="005C25B4" w:rsidP="422048A4" w14:paraId="5CCD4128" w14:textId="7629150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A16D168" w:rsidR="0A16D168">
        <w:rPr>
          <w:rFonts w:ascii="Times New Roman" w:eastAsia="Times New Roman" w:hAnsi="Times New Roman" w:cs="Times New Roman"/>
          <w:sz w:val="28"/>
          <w:szCs w:val="28"/>
        </w:rPr>
        <w:t>. Gadījumos, kas nav atrunāti Līgumā, Puses rīkojas saskaņā ar Latvijas Republikas normatīvajiem aktiem.</w:t>
      </w:r>
    </w:p>
    <w:p w:rsidR="00387ADB" w:rsidRPr="005C25B4" w:rsidP="44DD11E4" w14:paraId="0656443C" w14:textId="554271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A16D168" w:rsidR="0A16D168">
        <w:rPr>
          <w:rFonts w:ascii="Times New Roman" w:eastAsia="Times New Roman" w:hAnsi="Times New Roman" w:cs="Times New Roman"/>
          <w:sz w:val="28"/>
          <w:szCs w:val="28"/>
        </w:rPr>
        <w:t>. Kādam no Līguma noteikumiem zaudējot spēku normatīvo aktu izmaiņu gadījumā, Līgums nezaudē spēku tā pārējos noteikumos. Šādā gadījumā Pusēm ir pienākums piemērot Līgumu atbilstoši spēkā esošajiem normatīvajiem aktiem.</w:t>
      </w:r>
    </w:p>
    <w:p w:rsidR="00387ADB" w:rsidRPr="005C25B4" w:rsidP="422048A4" w14:paraId="705B966E" w14:textId="46E758E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Pr="0A16D168" w:rsidR="0A16D168">
        <w:rPr>
          <w:rFonts w:ascii="Times New Roman" w:eastAsia="Times New Roman" w:hAnsi="Times New Roman" w:cs="Times New Roman"/>
          <w:sz w:val="28"/>
          <w:szCs w:val="28"/>
        </w:rPr>
        <w:t>. Nekādas mutiskas vienošanās vai argumenti, kas izteikti Līguma sastādīšanas laikā un nav iekļauti Līguma noteikumos, netiek uzskatīti par Līguma noteikumiem.</w:t>
      </w:r>
    </w:p>
    <w:p w:rsidR="00387ADB" w:rsidP="44DD11E4" w14:paraId="6740F6EC" w14:textId="10C8F35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Pr="005C25B4">
        <w:rPr>
          <w:rFonts w:ascii="Times New Roman" w:eastAsia="Times New Roman" w:hAnsi="Times New Roman" w:cs="Times New Roman"/>
          <w:sz w:val="28"/>
          <w:szCs w:val="28"/>
        </w:rPr>
        <w:t xml:space="preserve">. Ja Pusēm rodas domstarpības par Līguma </w:t>
      </w:r>
      <w:r w:rsidRPr="005C25B4" w:rsidR="004D7926">
        <w:rPr>
          <w:rFonts w:ascii="Times New Roman" w:eastAsia="Times New Roman" w:hAnsi="Times New Roman" w:cs="Times New Roman"/>
          <w:sz w:val="28"/>
          <w:szCs w:val="28"/>
        </w:rPr>
        <w:t xml:space="preserve">noteikumu </w:t>
      </w:r>
      <w:r w:rsidRPr="005C25B4">
        <w:rPr>
          <w:rFonts w:ascii="Times New Roman" w:eastAsia="Times New Roman" w:hAnsi="Times New Roman" w:cs="Times New Roman"/>
          <w:sz w:val="28"/>
          <w:szCs w:val="28"/>
        </w:rPr>
        <w:t>izpildi, tās risina pārrunu ceļā</w:t>
      </w:r>
      <w:r w:rsidRPr="005C25B4" w:rsidR="004D7926">
        <w:rPr>
          <w:rFonts w:ascii="Times New Roman" w:eastAsia="Times New Roman" w:hAnsi="Times New Roman" w:cs="Times New Roman"/>
          <w:sz w:val="28"/>
          <w:szCs w:val="28"/>
        </w:rPr>
        <w:t xml:space="preserve"> viena mēneša laikā, protokolējot pārrunas</w:t>
      </w:r>
      <w:r w:rsidRPr="005C25B4">
        <w:rPr>
          <w:rFonts w:ascii="Times New Roman" w:eastAsia="Times New Roman" w:hAnsi="Times New Roman" w:cs="Times New Roman"/>
          <w:sz w:val="28"/>
          <w:szCs w:val="28"/>
        </w:rPr>
        <w:t xml:space="preserve">, bet, ja pārrunu ceļā vienošanos nav iespējams panākt, domstarpības risina Latvijas Republikas normatīvajos </w:t>
      </w:r>
      <w:smartTag w:uri="schemas-tilde-lv/tildestengine" w:element="veidnes">
        <w:smartTagPr>
          <w:attr w:name="baseform" w:val="akt|s"/>
          <w:attr w:name="id" w:val="-1"/>
          <w:attr w:name="text" w:val="aktos"/>
        </w:smartTagPr>
        <w:r w:rsidRPr="005C25B4">
          <w:rPr>
            <w:rFonts w:ascii="Times New Roman" w:eastAsia="Times New Roman" w:hAnsi="Times New Roman" w:cs="Times New Roman"/>
            <w:sz w:val="28"/>
            <w:szCs w:val="28"/>
          </w:rPr>
          <w:t>aktos</w:t>
        </w:r>
      </w:smartTag>
      <w:r w:rsidRPr="005C25B4">
        <w:rPr>
          <w:rFonts w:ascii="Times New Roman" w:eastAsia="Times New Roman" w:hAnsi="Times New Roman" w:cs="Times New Roman"/>
          <w:sz w:val="28"/>
          <w:szCs w:val="28"/>
        </w:rPr>
        <w:t xml:space="preserve"> noteiktajā kārtībā.</w:t>
      </w:r>
    </w:p>
    <w:p w:rsidR="007D0099" w:rsidRPr="007F0544" w:rsidP="007F0544" w14:paraId="2EC2694D" w14:textId="188C0E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A16D168" w:rsidR="0A16D168">
        <w:rPr>
          <w:rFonts w:ascii="Times New Roman" w:hAnsi="Times New Roman" w:cs="Times New Roman"/>
          <w:sz w:val="28"/>
          <w:szCs w:val="28"/>
        </w:rPr>
        <w:t>. Puses nav atbildīgas par daļēju vai pilnīgu saistību neizpildi, ko izraisa nepārvarami apstākļi, kuri nevarēja tikt paredzēti, un ir iestājušies no Pusēm neatkarīgu iemeslu dēļ. Puse, kura nevar izpildīt savas Līgumā noteiktās saistības nepārvaramu apstākļu dēļ, 3 (trīs) dienu laikā informē par tiem otru Pusi, pievienojot apliecinošus dokumentus, kā arī norāda termiņu, kādā paredzama saistību izpilde. Saistību izpildes laiks tiek pagarināts par periodu, kurā pastāv nepārvarami apstākļi.</w:t>
      </w:r>
    </w:p>
    <w:p w:rsidR="007D0099" w:rsidRPr="007D0099" w:rsidP="007D0099" w14:paraId="4BDD04F9" w14:textId="2D424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A16D168" w:rsidR="0A16D168">
        <w:rPr>
          <w:rFonts w:ascii="Times New Roman" w:hAnsi="Times New Roman" w:cs="Times New Roman"/>
          <w:sz w:val="28"/>
          <w:szCs w:val="28"/>
        </w:rPr>
        <w:t>. Zaudējumus, ko trešajai personai nodarījusi Biedrība Līguma izpildes vai nepienācīgas izpildes rezultātā, sedz Latvijas Republikas spēkā esošajos normatīvajos aktos par zaudējumu atlīdzinājumu noteiktajā kārtībā. Ministrija ir tiesīga regresa kārtībā no Biedrības piedzīt valstij nodarītos zaudējumus.</w:t>
      </w:r>
    </w:p>
    <w:p w:rsidR="00543B9C" w:rsidRPr="0084211B" w:rsidP="007D0099" w14:paraId="18C9DCAE" w14:textId="4E210645">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A16D168" w:rsidR="0A16D168">
        <w:rPr>
          <w:rFonts w:ascii="Times New Roman" w:hAnsi="Times New Roman" w:cs="Times New Roman"/>
          <w:sz w:val="28"/>
          <w:szCs w:val="28"/>
        </w:rPr>
        <w:t>. Informācijas apmaiņu, kas nepieciešama Līguma īstenošanas, uzraudzības un kontroles nodrošināšanai, Puses veic Latvijas Republikas normatīvajos aktos noteiktajā kārtībā. Veicot informācijas apmaiņu elektroniskā formā – Ministrijas elektroniskā pasta adrese ir: pasts@izm.gov.lv, Biedrības elektroniskā pasta adrese ir: info@vpc.lv.</w:t>
      </w:r>
    </w:p>
    <w:p w:rsidR="00210723" w:rsidRPr="007D0099" w:rsidP="007D0099" w14:paraId="3E440809" w14:textId="5ECD8EC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 Biedrība iesniedz P</w:t>
      </w:r>
      <w:r w:rsidRPr="0A16D168" w:rsidR="0A16D168">
        <w:rPr>
          <w:rFonts w:ascii="Times New Roman" w:hAnsi="Times New Roman" w:cs="Times New Roman"/>
          <w:sz w:val="28"/>
          <w:szCs w:val="28"/>
        </w:rPr>
        <w:t xml:space="preserve">ārskatus, </w:t>
      </w:r>
      <w:r>
        <w:rPr>
          <w:rFonts w:ascii="Times New Roman" w:hAnsi="Times New Roman" w:cs="Times New Roman"/>
          <w:sz w:val="28"/>
          <w:szCs w:val="28"/>
        </w:rPr>
        <w:t xml:space="preserve">Atskaites </w:t>
      </w:r>
      <w:r w:rsidRPr="0A16D168" w:rsidR="0A16D168">
        <w:rPr>
          <w:rFonts w:ascii="Times New Roman" w:hAnsi="Times New Roman" w:cs="Times New Roman"/>
          <w:sz w:val="28"/>
          <w:szCs w:val="28"/>
        </w:rPr>
        <w:t xml:space="preserve">un citu nepieciešamo informāciju par Līguma izpildi, nosūtot to uz Ministrijas elektroniskā pasta adresi, kā arī uz elektroniskā pasta adresi: sarmite.mickevica@izm.gov.lv.  </w:t>
      </w:r>
    </w:p>
    <w:p w:rsidR="00FF34B6" w:rsidRPr="00CD3B9E" w:rsidP="0021257D" w14:paraId="5B8CAD9E" w14:textId="3F6CDBD7">
      <w:pPr>
        <w:pStyle w:val="xmsonormal"/>
        <w:shd w:val="clear" w:color="auto" w:fill="FFFFFF"/>
        <w:spacing w:before="0" w:beforeAutospacing="0" w:after="0" w:afterAutospacing="0"/>
        <w:ind w:firstLine="709"/>
        <w:jc w:val="both"/>
        <w:rPr>
          <w:sz w:val="28"/>
          <w:szCs w:val="28"/>
        </w:rPr>
      </w:pPr>
      <w:r w:rsidRPr="00FF34B6">
        <w:rPr>
          <w:sz w:val="28"/>
          <w:szCs w:val="28"/>
        </w:rPr>
        <w:t>39</w:t>
      </w:r>
      <w:r w:rsidRPr="00FF34B6" w:rsidR="0A16D168">
        <w:rPr>
          <w:sz w:val="28"/>
          <w:szCs w:val="28"/>
        </w:rPr>
        <w:t xml:space="preserve">. </w:t>
      </w:r>
      <w:r w:rsidRPr="00CD3B9E" w:rsidR="0A16D168">
        <w:rPr>
          <w:sz w:val="28"/>
          <w:szCs w:val="28"/>
        </w:rPr>
        <w:t>Pilnvarotais pārstāvis Līguma izpildes laikā Ministrijai ir Ministrijas Augstākās izglītības, zinātnes un inovāciju departamenta nozares eksperte Sarmīte Mickeviča</w:t>
      </w:r>
      <w:r w:rsidRPr="00CD3B9E">
        <w:rPr>
          <w:sz w:val="28"/>
          <w:szCs w:val="28"/>
        </w:rPr>
        <w:t xml:space="preserve"> (e-pasts: </w:t>
      </w:r>
      <w:hyperlink r:id="rId7" w:tgtFrame="_blank" w:history="1">
        <w:r w:rsidRPr="00CD3B9E">
          <w:rPr>
            <w:rStyle w:val="Hyperlink"/>
            <w:iCs/>
            <w:color w:val="auto"/>
            <w:sz w:val="28"/>
            <w:szCs w:val="28"/>
          </w:rPr>
          <w:t>Sarmite.Mickevica@izm.gov.lv</w:t>
        </w:r>
      </w:hyperlink>
      <w:r w:rsidRPr="00CD3B9E">
        <w:rPr>
          <w:iCs/>
          <w:sz w:val="28"/>
          <w:szCs w:val="28"/>
        </w:rPr>
        <w:t>, tel. Nr. +37167047984)</w:t>
      </w:r>
      <w:r w:rsidRPr="00CD3B9E" w:rsidR="00CD3B9E">
        <w:rPr>
          <w:iCs/>
          <w:sz w:val="28"/>
          <w:szCs w:val="28"/>
        </w:rPr>
        <w:t xml:space="preserve"> </w:t>
      </w:r>
      <w:r w:rsidRPr="00CD3B9E" w:rsidR="0A16D168">
        <w:rPr>
          <w:sz w:val="28"/>
          <w:szCs w:val="28"/>
        </w:rPr>
        <w:t xml:space="preserve">un Biedrībai </w:t>
      </w:r>
      <w:r w:rsidRPr="00CD3B9E" w:rsidR="001714D1">
        <w:rPr>
          <w:sz w:val="28"/>
          <w:szCs w:val="28"/>
        </w:rPr>
        <w:t>–</w:t>
      </w:r>
      <w:r w:rsidRPr="00CD3B9E" w:rsidR="0A16D168">
        <w:rPr>
          <w:sz w:val="28"/>
          <w:szCs w:val="28"/>
        </w:rPr>
        <w:t xml:space="preserve"> Biedrības tehniskais direktors Jānis </w:t>
      </w:r>
      <w:r w:rsidRPr="00CD3B9E" w:rsidR="0A16D168">
        <w:rPr>
          <w:sz w:val="28"/>
          <w:szCs w:val="28"/>
        </w:rPr>
        <w:t>Bicāns</w:t>
      </w:r>
      <w:r w:rsidRPr="00CD3B9E">
        <w:rPr>
          <w:sz w:val="28"/>
          <w:szCs w:val="28"/>
        </w:rPr>
        <w:t xml:space="preserve">  (e-pasts: </w:t>
      </w:r>
      <w:hyperlink r:id="rId8" w:tgtFrame="_blank" w:history="1">
        <w:r w:rsidRPr="00CD3B9E">
          <w:rPr>
            <w:rStyle w:val="Hyperlink"/>
            <w:color w:val="auto"/>
            <w:sz w:val="28"/>
            <w:szCs w:val="28"/>
          </w:rPr>
          <w:t>support@vpc.lv</w:t>
        </w:r>
      </w:hyperlink>
      <w:r w:rsidRPr="00CD3B9E">
        <w:rPr>
          <w:sz w:val="28"/>
          <w:szCs w:val="28"/>
        </w:rPr>
        <w:t>; tel. Nr. +371 29136215)</w:t>
      </w:r>
      <w:r w:rsidRPr="00CD3B9E" w:rsidR="0A16D168">
        <w:rPr>
          <w:sz w:val="28"/>
          <w:szCs w:val="28"/>
        </w:rPr>
        <w:t>.</w:t>
      </w:r>
    </w:p>
    <w:p w:rsidR="00A971EF" w14:paraId="0EEC5C77" w14:textId="5323F2F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F070A0">
        <w:rPr>
          <w:rFonts w:ascii="Times New Roman" w:hAnsi="Times New Roman" w:cs="Times New Roman"/>
          <w:sz w:val="28"/>
          <w:szCs w:val="28"/>
        </w:rPr>
        <w:t xml:space="preserve">. Pārskatu, kas ir aizpildīts 4.pielikums, un Atskaiti, kas sagatavota brīvā formā, ietverot visu informāciju pa Uzdevumu izpildi </w:t>
      </w:r>
      <w:r>
        <w:rPr>
          <w:rFonts w:ascii="Times New Roman" w:hAnsi="Times New Roman" w:cs="Times New Roman"/>
          <w:sz w:val="28"/>
          <w:szCs w:val="28"/>
        </w:rPr>
        <w:t xml:space="preserve">atbilstoši Līguma </w:t>
      </w:r>
      <w:r w:rsidR="0021257D">
        <w:rPr>
          <w:rFonts w:ascii="Times New Roman" w:hAnsi="Times New Roman" w:cs="Times New Roman"/>
          <w:sz w:val="28"/>
          <w:szCs w:val="28"/>
        </w:rPr>
        <w:t>10.</w:t>
      </w:r>
      <w:r>
        <w:rPr>
          <w:rFonts w:ascii="Times New Roman" w:hAnsi="Times New Roman" w:cs="Times New Roman"/>
          <w:sz w:val="28"/>
          <w:szCs w:val="28"/>
        </w:rPr>
        <w:t>punktā noteiktajam grafikam un 1.pielikumam,</w:t>
      </w:r>
      <w:r w:rsidR="00F070A0">
        <w:rPr>
          <w:rFonts w:ascii="Times New Roman" w:hAnsi="Times New Roman" w:cs="Times New Roman"/>
          <w:sz w:val="28"/>
          <w:szCs w:val="28"/>
        </w:rPr>
        <w:t xml:space="preserve"> Biedrības vārdā paraksta Biedrības valdes priekšsēdētājs. </w:t>
      </w:r>
    </w:p>
    <w:p w:rsidR="0084211B" w:rsidRPr="0084211B" w14:paraId="40B7FB53" w14:textId="032A8DD6">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Pr="0A16D168" w:rsidR="0A16D168">
        <w:rPr>
          <w:rFonts w:ascii="Times New Roman" w:hAnsi="Times New Roman" w:cs="Times New Roman"/>
          <w:sz w:val="28"/>
          <w:szCs w:val="28"/>
        </w:rPr>
        <w:t>.Visas Līguma izpildes rezultātā radušās mantiskās autortiesības tiek nodotas Ministrijai līdz ar to radīšanas brīdi, un vienīgi Ministrijai ir tiesības tās izmantot.</w:t>
      </w:r>
    </w:p>
    <w:p w:rsidR="00387ADB" w:rsidRPr="005C25B4" w:rsidP="00C90B93" w14:paraId="424DAE26" w14:textId="1FE5B31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Pr="0A16D168" w:rsidR="0A16D168">
        <w:rPr>
          <w:rFonts w:ascii="Times New Roman" w:eastAsia="Times New Roman" w:hAnsi="Times New Roman" w:cs="Times New Roman"/>
          <w:sz w:val="28"/>
          <w:szCs w:val="28"/>
        </w:rPr>
        <w:t xml:space="preserve">. Līgums ir sastādīts </w:t>
      </w:r>
      <w:r w:rsidRPr="00BC0EEB" w:rsidR="0A16D168">
        <w:rPr>
          <w:rFonts w:ascii="Times New Roman" w:eastAsia="Times New Roman" w:hAnsi="Times New Roman" w:cs="Times New Roman"/>
          <w:sz w:val="28"/>
          <w:szCs w:val="28"/>
        </w:rPr>
        <w:t xml:space="preserve">uz </w:t>
      </w:r>
      <w:r w:rsidRPr="00BC0EEB" w:rsidR="00BC0EEB">
        <w:rPr>
          <w:rFonts w:ascii="Times New Roman" w:eastAsia="Times New Roman" w:hAnsi="Times New Roman" w:cs="Times New Roman"/>
          <w:sz w:val="28"/>
          <w:szCs w:val="28"/>
        </w:rPr>
        <w:t>8</w:t>
      </w:r>
      <w:r w:rsidRPr="00BC0EEB" w:rsidR="0A16D168">
        <w:rPr>
          <w:rFonts w:ascii="Times New Roman" w:eastAsia="Times New Roman" w:hAnsi="Times New Roman" w:cs="Times New Roman"/>
          <w:sz w:val="28"/>
          <w:szCs w:val="28"/>
        </w:rPr>
        <w:t xml:space="preserve"> (</w:t>
      </w:r>
      <w:r w:rsidRPr="00BC0EEB" w:rsidR="00BC0EEB">
        <w:rPr>
          <w:rFonts w:ascii="Times New Roman" w:eastAsia="Times New Roman" w:hAnsi="Times New Roman" w:cs="Times New Roman"/>
          <w:sz w:val="28"/>
          <w:szCs w:val="28"/>
        </w:rPr>
        <w:t>astoņām</w:t>
      </w:r>
      <w:r w:rsidRPr="00BC0EEB" w:rsidR="0A16D168">
        <w:rPr>
          <w:rFonts w:ascii="Times New Roman" w:eastAsia="Times New Roman" w:hAnsi="Times New Roman" w:cs="Times New Roman"/>
          <w:sz w:val="28"/>
          <w:szCs w:val="28"/>
        </w:rPr>
        <w:t>)</w:t>
      </w:r>
      <w:r w:rsidRPr="0A16D168" w:rsidR="0A16D168">
        <w:rPr>
          <w:rFonts w:ascii="Times New Roman" w:eastAsia="Times New Roman" w:hAnsi="Times New Roman" w:cs="Times New Roman"/>
          <w:sz w:val="28"/>
          <w:szCs w:val="28"/>
        </w:rPr>
        <w:t xml:space="preserve"> lapām, 1. pielikums “</w:t>
      </w:r>
      <w:r w:rsidRPr="0A16D168" w:rsidR="0A16D168">
        <w:rPr>
          <w:rFonts w:ascii="Times New Roman" w:hAnsi="Times New Roman" w:cs="Times New Roman"/>
          <w:sz w:val="28"/>
          <w:szCs w:val="28"/>
        </w:rPr>
        <w:t>Izpildāmie</w:t>
      </w:r>
      <w:r w:rsidRPr="0A16D168" w:rsidR="0A16D168">
        <w:rPr>
          <w:rFonts w:ascii="Times New Roman" w:eastAsia="Times New Roman" w:hAnsi="Times New Roman" w:cs="Times New Roman"/>
          <w:sz w:val="28"/>
          <w:szCs w:val="28"/>
        </w:rPr>
        <w:t xml:space="preserve"> uzdevumi, veicamie pasākumi un to rezultatīvie rādītāji” </w:t>
      </w:r>
      <w:r w:rsidRPr="00683334" w:rsidR="0A16D168">
        <w:rPr>
          <w:rFonts w:ascii="Times New Roman" w:eastAsia="Times New Roman" w:hAnsi="Times New Roman" w:cs="Times New Roman"/>
          <w:sz w:val="28"/>
          <w:szCs w:val="28"/>
        </w:rPr>
        <w:t xml:space="preserve">uz </w:t>
      </w:r>
      <w:r w:rsidR="00DC7066">
        <w:rPr>
          <w:rFonts w:ascii="Times New Roman" w:eastAsia="Times New Roman" w:hAnsi="Times New Roman" w:cs="Times New Roman"/>
          <w:sz w:val="28"/>
          <w:szCs w:val="28"/>
        </w:rPr>
        <w:t>5</w:t>
      </w:r>
      <w:r w:rsidRPr="00683334" w:rsidR="0A16D168">
        <w:rPr>
          <w:rFonts w:ascii="Times New Roman" w:eastAsia="Times New Roman" w:hAnsi="Times New Roman" w:cs="Times New Roman"/>
          <w:sz w:val="28"/>
          <w:szCs w:val="28"/>
        </w:rPr>
        <w:t> (</w:t>
      </w:r>
      <w:r w:rsidR="00DC7066">
        <w:rPr>
          <w:rFonts w:ascii="Times New Roman" w:eastAsia="Times New Roman" w:hAnsi="Times New Roman" w:cs="Times New Roman"/>
          <w:sz w:val="28"/>
          <w:szCs w:val="28"/>
        </w:rPr>
        <w:t>piecām</w:t>
      </w:r>
      <w:r w:rsidRPr="00683334" w:rsidR="0A16D168">
        <w:rPr>
          <w:rFonts w:ascii="Times New Roman" w:eastAsia="Times New Roman" w:hAnsi="Times New Roman" w:cs="Times New Roman"/>
          <w:sz w:val="28"/>
          <w:szCs w:val="28"/>
        </w:rPr>
        <w:t>)</w:t>
      </w:r>
      <w:r w:rsidRPr="0A16D168" w:rsidR="0A16D168">
        <w:rPr>
          <w:rFonts w:ascii="Times New Roman" w:eastAsia="Times New Roman" w:hAnsi="Times New Roman" w:cs="Times New Roman"/>
          <w:sz w:val="28"/>
          <w:szCs w:val="28"/>
        </w:rPr>
        <w:t xml:space="preserve"> lapām, 2. pielikums “Finansējums uzdevumu izpildei” uz </w:t>
      </w:r>
      <w:r w:rsidR="00AA10B7">
        <w:rPr>
          <w:rFonts w:ascii="Times New Roman" w:eastAsia="Times New Roman" w:hAnsi="Times New Roman" w:cs="Times New Roman"/>
          <w:sz w:val="28"/>
          <w:szCs w:val="28"/>
        </w:rPr>
        <w:t>3</w:t>
      </w:r>
      <w:r w:rsidRPr="0A16D168" w:rsidR="0A16D168">
        <w:rPr>
          <w:rFonts w:ascii="Times New Roman" w:eastAsia="Times New Roman" w:hAnsi="Times New Roman" w:cs="Times New Roman"/>
          <w:sz w:val="28"/>
          <w:szCs w:val="28"/>
        </w:rPr>
        <w:t xml:space="preserve"> (</w:t>
      </w:r>
      <w:r w:rsidR="00AA10B7">
        <w:rPr>
          <w:rFonts w:ascii="Times New Roman" w:eastAsia="Times New Roman" w:hAnsi="Times New Roman" w:cs="Times New Roman"/>
          <w:sz w:val="28"/>
          <w:szCs w:val="28"/>
        </w:rPr>
        <w:t>trīs) lapām</w:t>
      </w:r>
      <w:r w:rsidRPr="0A16D168" w:rsidR="0A16D16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A16D168" w:rsidR="0A16D168">
        <w:rPr>
          <w:rFonts w:ascii="Times New Roman" w:eastAsia="Times New Roman" w:hAnsi="Times New Roman" w:cs="Times New Roman"/>
          <w:sz w:val="28"/>
          <w:szCs w:val="28"/>
        </w:rPr>
        <w:t xml:space="preserve">3. pielikums "Finansēšanas plāns" uz </w:t>
      </w:r>
      <w:r w:rsidR="00AA10B7">
        <w:rPr>
          <w:rFonts w:ascii="Times New Roman" w:eastAsia="Times New Roman" w:hAnsi="Times New Roman" w:cs="Times New Roman"/>
          <w:sz w:val="28"/>
          <w:szCs w:val="28"/>
        </w:rPr>
        <w:t>3</w:t>
      </w:r>
      <w:r w:rsidRPr="0A16D168" w:rsidR="00AA10B7">
        <w:rPr>
          <w:rFonts w:ascii="Times New Roman" w:eastAsia="Times New Roman" w:hAnsi="Times New Roman" w:cs="Times New Roman"/>
          <w:sz w:val="28"/>
          <w:szCs w:val="28"/>
        </w:rPr>
        <w:t xml:space="preserve"> (</w:t>
      </w:r>
      <w:r w:rsidR="00AA10B7">
        <w:rPr>
          <w:rFonts w:ascii="Times New Roman" w:eastAsia="Times New Roman" w:hAnsi="Times New Roman" w:cs="Times New Roman"/>
          <w:sz w:val="28"/>
          <w:szCs w:val="28"/>
        </w:rPr>
        <w:t>trīs) lapām</w:t>
      </w:r>
      <w:r w:rsidRPr="0A16D168" w:rsidR="0A16D168">
        <w:rPr>
          <w:rFonts w:ascii="Times New Roman" w:eastAsia="Times New Roman" w:hAnsi="Times New Roman" w:cs="Times New Roman"/>
          <w:sz w:val="28"/>
          <w:szCs w:val="28"/>
        </w:rPr>
        <w:t>, 4. pielikums "</w:t>
      </w:r>
      <w:r w:rsidRPr="0A16D168" w:rsidR="0A16D168">
        <w:rPr>
          <w:rFonts w:ascii="Times New Roman" w:eastAsia="Times New Roman" w:hAnsi="Times New Roman" w:cs="Times New Roman"/>
          <w:color w:val="000000" w:themeColor="text1"/>
          <w:sz w:val="28"/>
          <w:szCs w:val="28"/>
        </w:rPr>
        <w:t xml:space="preserve">Pārskats par valsts budžeta līdzekļu izlietojumu" </w:t>
      </w:r>
      <w:r w:rsidRPr="0A16D168" w:rsidR="0A16D168">
        <w:rPr>
          <w:rFonts w:ascii="Times New Roman" w:eastAsia="Times New Roman" w:hAnsi="Times New Roman" w:cs="Times New Roman"/>
          <w:sz w:val="28"/>
          <w:szCs w:val="28"/>
        </w:rPr>
        <w:t xml:space="preserve">uz </w:t>
      </w:r>
      <w:r w:rsidR="00294193">
        <w:rPr>
          <w:rFonts w:ascii="Times New Roman" w:eastAsia="Times New Roman" w:hAnsi="Times New Roman" w:cs="Times New Roman"/>
          <w:sz w:val="28"/>
          <w:szCs w:val="28"/>
        </w:rPr>
        <w:t>1</w:t>
      </w:r>
      <w:r w:rsidRPr="0A16D168" w:rsidR="0A16D168">
        <w:rPr>
          <w:rFonts w:ascii="Times New Roman" w:eastAsia="Times New Roman" w:hAnsi="Times New Roman" w:cs="Times New Roman"/>
          <w:sz w:val="28"/>
          <w:szCs w:val="28"/>
        </w:rPr>
        <w:t xml:space="preserve"> (</w:t>
      </w:r>
      <w:r w:rsidR="00294193">
        <w:rPr>
          <w:rFonts w:ascii="Times New Roman" w:eastAsia="Times New Roman" w:hAnsi="Times New Roman" w:cs="Times New Roman"/>
          <w:sz w:val="28"/>
          <w:szCs w:val="28"/>
        </w:rPr>
        <w:t>vienas</w:t>
      </w:r>
      <w:r w:rsidRPr="0A16D168" w:rsidR="0A16D168">
        <w:rPr>
          <w:rFonts w:ascii="Times New Roman" w:eastAsia="Times New Roman" w:hAnsi="Times New Roman" w:cs="Times New Roman"/>
          <w:sz w:val="28"/>
          <w:szCs w:val="28"/>
        </w:rPr>
        <w:t>) lap</w:t>
      </w:r>
      <w:r w:rsidR="00294193">
        <w:rPr>
          <w:rFonts w:ascii="Times New Roman" w:eastAsia="Times New Roman" w:hAnsi="Times New Roman" w:cs="Times New Roman"/>
          <w:sz w:val="28"/>
          <w:szCs w:val="28"/>
        </w:rPr>
        <w:t>as</w:t>
      </w:r>
      <w:r w:rsidRPr="0A16D168" w:rsidR="0A16D168">
        <w:rPr>
          <w:rFonts w:ascii="Times New Roman" w:eastAsia="Times New Roman" w:hAnsi="Times New Roman" w:cs="Times New Roman"/>
          <w:sz w:val="28"/>
          <w:szCs w:val="28"/>
        </w:rPr>
        <w:t>, latviešu valodā, vienā eksemplārā, parakstīts ar drošu elektronisko parakstu un satur laika zīmogu. Pusēm ir pieejams abpusēji parakstīts Līgums elektroniskā versijā. Līguma abpusējas parakstīšanas datums ir pēdējā parakstītāja (Puses) pievienotā laika zīmoga datums un laiks.</w:t>
      </w:r>
    </w:p>
    <w:p w:rsidR="00387ADB" w:rsidRPr="00C73012" w:rsidP="00387ADB" w14:paraId="391ECFA8" w14:textId="77777777">
      <w:pPr>
        <w:spacing w:after="0" w:line="240" w:lineRule="auto"/>
        <w:ind w:firstLine="720"/>
        <w:jc w:val="both"/>
        <w:rPr>
          <w:rFonts w:ascii="Times New Roman" w:eastAsia="Times New Roman" w:hAnsi="Times New Roman" w:cs="Times New Roman"/>
          <w:sz w:val="28"/>
          <w:szCs w:val="28"/>
        </w:rPr>
      </w:pPr>
    </w:p>
    <w:p w:rsidR="44DD11E4" w:rsidP="00B85188" w14:paraId="5542292D" w14:textId="217265C5">
      <w:pPr>
        <w:spacing w:after="0" w:line="240" w:lineRule="auto"/>
        <w:jc w:val="center"/>
      </w:pPr>
      <w:r w:rsidRPr="44DD11E4">
        <w:rPr>
          <w:rFonts w:ascii="Times New Roman" w:eastAsia="Times New Roman" w:hAnsi="Times New Roman" w:cs="Times New Roman"/>
          <w:b/>
          <w:bCs/>
          <w:sz w:val="28"/>
          <w:szCs w:val="28"/>
        </w:rPr>
        <w:t>V. Līgumslēdzēju Pušu paraksti un rekvizīti</w:t>
      </w:r>
    </w:p>
    <w:tbl>
      <w:tblPr>
        <w:tblpPr w:leftFromText="180" w:rightFromText="180" w:vertAnchor="text" w:horzAnchor="margin" w:tblpY="264"/>
        <w:tblW w:w="9623" w:type="dxa"/>
        <w:tblLayout w:type="fixed"/>
        <w:tblLook w:val="0000"/>
      </w:tblPr>
      <w:tblGrid>
        <w:gridCol w:w="4622"/>
        <w:gridCol w:w="5001"/>
      </w:tblGrid>
      <w:tr w14:paraId="4E3E4B46" w14:textId="77777777" w:rsidTr="44DD11E4">
        <w:tblPrEx>
          <w:tblW w:w="9623" w:type="dxa"/>
          <w:tblLayout w:type="fixed"/>
          <w:tblLook w:val="0000"/>
        </w:tblPrEx>
        <w:trPr>
          <w:trHeight w:val="2116"/>
        </w:trPr>
        <w:tc>
          <w:tcPr>
            <w:tcW w:w="4570" w:type="dxa"/>
          </w:tcPr>
          <w:p w:rsidR="00B9261C" w:rsidRPr="00C90B93" w:rsidP="00B9261C" w14:paraId="10253222" w14:textId="77777777">
            <w:pPr>
              <w:snapToGrid w:val="0"/>
              <w:spacing w:after="0" w:line="240" w:lineRule="auto"/>
              <w:rPr>
                <w:rFonts w:ascii="Times New Roman" w:hAnsi="Times New Roman"/>
                <w:b/>
                <w:bCs/>
                <w:iCs/>
                <w:sz w:val="28"/>
                <w:szCs w:val="28"/>
              </w:rPr>
            </w:pPr>
            <w:r w:rsidRPr="00C90B93">
              <w:rPr>
                <w:rFonts w:ascii="Times New Roman" w:hAnsi="Times New Roman"/>
                <w:b/>
                <w:bCs/>
                <w:iCs/>
                <w:sz w:val="28"/>
                <w:szCs w:val="28"/>
              </w:rPr>
              <w:t xml:space="preserve">Izglītības un zinātnes ministrija </w:t>
            </w:r>
          </w:p>
          <w:p w:rsidR="00B9261C" w:rsidRPr="00C90B93" w:rsidP="00B9261C" w14:paraId="7E00F3BA" w14:textId="77777777">
            <w:pPr>
              <w:snapToGrid w:val="0"/>
              <w:spacing w:after="0" w:line="240" w:lineRule="auto"/>
              <w:rPr>
                <w:rFonts w:ascii="Times New Roman" w:hAnsi="Times New Roman"/>
                <w:iCs/>
                <w:sz w:val="28"/>
                <w:szCs w:val="28"/>
              </w:rPr>
            </w:pPr>
            <w:r w:rsidRPr="00C90B93">
              <w:rPr>
                <w:rFonts w:ascii="Times New Roman" w:hAnsi="Times New Roman"/>
                <w:iCs/>
                <w:sz w:val="28"/>
                <w:szCs w:val="28"/>
              </w:rPr>
              <w:t>Reģ</w:t>
            </w:r>
            <w:r w:rsidRPr="00C90B93">
              <w:rPr>
                <w:rFonts w:ascii="Times New Roman" w:hAnsi="Times New Roman"/>
                <w:iCs/>
                <w:sz w:val="28"/>
                <w:szCs w:val="28"/>
              </w:rPr>
              <w:t>. Nr. 90000022399</w:t>
            </w:r>
          </w:p>
          <w:p w:rsidR="00B9261C" w:rsidRPr="00C90B93" w:rsidP="00B9261C" w14:paraId="05931B50" w14:textId="77777777">
            <w:pPr>
              <w:snapToGrid w:val="0"/>
              <w:spacing w:after="0" w:line="240" w:lineRule="auto"/>
              <w:rPr>
                <w:rFonts w:ascii="Times New Roman" w:hAnsi="Times New Roman"/>
                <w:iCs/>
                <w:sz w:val="28"/>
                <w:szCs w:val="28"/>
              </w:rPr>
            </w:pPr>
            <w:r w:rsidRPr="00C90B93">
              <w:rPr>
                <w:rFonts w:ascii="Times New Roman" w:hAnsi="Times New Roman"/>
                <w:iCs/>
                <w:sz w:val="28"/>
                <w:szCs w:val="28"/>
              </w:rPr>
              <w:t xml:space="preserve">Vaļņu iela 2, Rīga, LV-1050, Latvija </w:t>
            </w:r>
            <w:r w:rsidRPr="00C90B93">
              <w:rPr>
                <w:rFonts w:ascii="Times New Roman" w:hAnsi="Times New Roman"/>
                <w:iCs/>
                <w:sz w:val="28"/>
                <w:szCs w:val="28"/>
              </w:rPr>
              <w:br/>
              <w:t xml:space="preserve">Valsts kase </w:t>
            </w:r>
          </w:p>
          <w:p w:rsidR="00B9261C" w:rsidRPr="00C90B93" w:rsidP="44DD11E4" w14:paraId="778B7F89" w14:textId="77777777">
            <w:pPr>
              <w:snapToGrid w:val="0"/>
              <w:spacing w:after="0" w:line="240" w:lineRule="auto"/>
              <w:rPr>
                <w:rFonts w:ascii="Times New Roman" w:hAnsi="Times New Roman"/>
                <w:sz w:val="28"/>
                <w:szCs w:val="28"/>
              </w:rPr>
            </w:pPr>
            <w:r w:rsidRPr="00C90B93">
              <w:rPr>
                <w:rFonts w:ascii="Times New Roman" w:hAnsi="Times New Roman"/>
                <w:sz w:val="28"/>
                <w:szCs w:val="28"/>
              </w:rPr>
              <w:t>Kods: TRELLV22</w:t>
            </w:r>
          </w:p>
          <w:p w:rsidR="00B9261C" w:rsidRPr="00C90B93" w:rsidP="00B9261C" w14:paraId="3DA8A2CE" w14:textId="7B7478EC">
            <w:pPr>
              <w:autoSpaceDE w:val="0"/>
              <w:autoSpaceDN w:val="0"/>
              <w:adjustRightInd w:val="0"/>
              <w:spacing w:after="0" w:line="240" w:lineRule="auto"/>
              <w:rPr>
                <w:rFonts w:ascii="Times New Roman" w:hAnsi="Times New Roman"/>
                <w:sz w:val="28"/>
                <w:szCs w:val="28"/>
                <w:lang w:eastAsia="lv-LV"/>
              </w:rPr>
            </w:pPr>
            <w:r w:rsidRPr="00C90B93">
              <w:rPr>
                <w:rFonts w:ascii="Times New Roman" w:hAnsi="Times New Roman"/>
                <w:sz w:val="28"/>
                <w:szCs w:val="28"/>
              </w:rPr>
              <w:t>Konta nr.: LV</w:t>
            </w:r>
            <w:r w:rsidRPr="00C90B93" w:rsidR="00D3118E">
              <w:rPr>
                <w:rFonts w:ascii="Times New Roman" w:hAnsi="Times New Roman"/>
                <w:sz w:val="28"/>
                <w:szCs w:val="28"/>
              </w:rPr>
              <w:t>32</w:t>
            </w:r>
            <w:r w:rsidRPr="00C90B93">
              <w:rPr>
                <w:rFonts w:ascii="Times New Roman" w:hAnsi="Times New Roman"/>
                <w:sz w:val="28"/>
                <w:szCs w:val="28"/>
              </w:rPr>
              <w:t>TREL2150170</w:t>
            </w:r>
            <w:r w:rsidRPr="00C90B93" w:rsidR="00D3118E">
              <w:rPr>
                <w:rFonts w:ascii="Times New Roman" w:hAnsi="Times New Roman"/>
                <w:sz w:val="28"/>
                <w:szCs w:val="28"/>
              </w:rPr>
              <w:t>31800B</w:t>
            </w:r>
          </w:p>
          <w:p w:rsidR="00B9261C" w:rsidRPr="00C90B93" w:rsidP="00B9261C" w14:paraId="097A9261" w14:textId="77777777">
            <w:pPr>
              <w:autoSpaceDE w:val="0"/>
              <w:autoSpaceDN w:val="0"/>
              <w:adjustRightInd w:val="0"/>
              <w:spacing w:after="0" w:line="240" w:lineRule="auto"/>
              <w:rPr>
                <w:rFonts w:ascii="Times New Roman" w:hAnsi="Times New Roman"/>
                <w:sz w:val="28"/>
                <w:szCs w:val="28"/>
                <w:lang w:eastAsia="lv-LV"/>
              </w:rPr>
            </w:pPr>
          </w:p>
          <w:p w:rsidR="00B85188" w:rsidP="00B85188" w14:paraId="0C4B548B" w14:textId="77777777">
            <w:pPr>
              <w:rPr>
                <w:rFonts w:ascii="Times New Roman" w:hAnsi="Times New Roman"/>
                <w:sz w:val="26"/>
                <w:szCs w:val="26"/>
              </w:rPr>
            </w:pPr>
          </w:p>
          <w:p w:rsidR="00B85188" w:rsidRPr="00CE3BE7" w:rsidP="00B85188" w14:paraId="19885AE2" w14:textId="5868FE7B">
            <w:pPr>
              <w:rPr>
                <w:rFonts w:ascii="Times New Roman" w:hAnsi="Times New Roman"/>
                <w:sz w:val="26"/>
                <w:szCs w:val="26"/>
              </w:rPr>
            </w:pPr>
            <w:r>
              <w:rPr>
                <w:rFonts w:ascii="Times New Roman" w:hAnsi="Times New Roman"/>
                <w:sz w:val="26"/>
                <w:szCs w:val="26"/>
              </w:rPr>
              <w:t xml:space="preserve"> </w:t>
            </w:r>
            <w:r w:rsidRPr="00CE3BE7">
              <w:rPr>
                <w:rFonts w:ascii="Times New Roman" w:hAnsi="Times New Roman"/>
                <w:sz w:val="26"/>
                <w:szCs w:val="26"/>
              </w:rPr>
              <w:t xml:space="preserve">/ </w:t>
            </w:r>
            <w:r w:rsidRPr="00CE3BE7">
              <w:rPr>
                <w:rFonts w:ascii="Times New Roman" w:hAnsi="Times New Roman"/>
                <w:sz w:val="26"/>
                <w:szCs w:val="26"/>
              </w:rPr>
              <w:t>L.Lejiņa</w:t>
            </w:r>
            <w:r w:rsidRPr="00CE3BE7">
              <w:rPr>
                <w:rFonts w:ascii="Times New Roman" w:hAnsi="Times New Roman"/>
                <w:sz w:val="26"/>
                <w:szCs w:val="26"/>
              </w:rPr>
              <w:t>/</w:t>
            </w:r>
          </w:p>
          <w:p w:rsidR="00B9261C" w:rsidRPr="00C90B93" w:rsidP="00B9261C" w14:paraId="3E4E490A" w14:textId="77777777">
            <w:pPr>
              <w:autoSpaceDE w:val="0"/>
              <w:autoSpaceDN w:val="0"/>
              <w:adjustRightInd w:val="0"/>
              <w:spacing w:after="0" w:line="240" w:lineRule="auto"/>
              <w:rPr>
                <w:rFonts w:ascii="Times New Roman" w:hAnsi="Times New Roman"/>
                <w:sz w:val="28"/>
                <w:szCs w:val="28"/>
                <w:lang w:eastAsia="lv-LV"/>
              </w:rPr>
            </w:pPr>
          </w:p>
          <w:p w:rsidR="00B9261C" w:rsidRPr="00C90B93" w:rsidP="00B9261C" w14:paraId="5C54C824" w14:textId="77777777">
            <w:pPr>
              <w:autoSpaceDE w:val="0"/>
              <w:autoSpaceDN w:val="0"/>
              <w:adjustRightInd w:val="0"/>
              <w:spacing w:after="0" w:line="240" w:lineRule="auto"/>
              <w:rPr>
                <w:rFonts w:ascii="Times New Roman" w:hAnsi="Times New Roman"/>
                <w:sz w:val="28"/>
                <w:szCs w:val="28"/>
                <w:lang w:eastAsia="lv-LV"/>
              </w:rPr>
            </w:pPr>
          </w:p>
          <w:p w:rsidR="00B9261C" w:rsidRPr="00C90B93" w:rsidP="00B9261C" w14:paraId="3B8F002B" w14:textId="77777777">
            <w:pPr>
              <w:autoSpaceDE w:val="0"/>
              <w:autoSpaceDN w:val="0"/>
              <w:adjustRightInd w:val="0"/>
              <w:spacing w:after="0" w:line="240" w:lineRule="auto"/>
              <w:rPr>
                <w:rFonts w:ascii="Times New Roman" w:hAnsi="Times New Roman"/>
                <w:sz w:val="28"/>
                <w:szCs w:val="28"/>
                <w:lang w:eastAsia="lv-LV"/>
              </w:rPr>
            </w:pPr>
          </w:p>
          <w:p w:rsidR="00B9261C" w:rsidRPr="00C90B93" w:rsidP="00B9261C" w14:paraId="78064B75" w14:textId="77777777">
            <w:pPr>
              <w:autoSpaceDE w:val="0"/>
              <w:autoSpaceDN w:val="0"/>
              <w:adjustRightInd w:val="0"/>
              <w:spacing w:after="0" w:line="240" w:lineRule="auto"/>
              <w:rPr>
                <w:rFonts w:ascii="Times New Roman" w:hAnsi="Times New Roman"/>
                <w:sz w:val="28"/>
                <w:szCs w:val="28"/>
                <w:lang w:eastAsia="lv-LV"/>
              </w:rPr>
            </w:pPr>
          </w:p>
          <w:p w:rsidR="00B9261C" w:rsidRPr="00C90B93" w:rsidP="00B9261C" w14:paraId="616719A7" w14:textId="77777777">
            <w:pPr>
              <w:spacing w:after="0" w:line="240" w:lineRule="auto"/>
              <w:rPr>
                <w:rFonts w:ascii="Times New Roman" w:hAnsi="Times New Roman"/>
                <w:sz w:val="28"/>
                <w:szCs w:val="28"/>
              </w:rPr>
            </w:pPr>
          </w:p>
        </w:tc>
        <w:tc>
          <w:tcPr>
            <w:tcW w:w="4945" w:type="dxa"/>
          </w:tcPr>
          <w:p w:rsidR="00B9261C" w:rsidRPr="00C90B93" w:rsidP="00B9261C" w14:paraId="4B4FF582" w14:textId="77777777">
            <w:pPr>
              <w:spacing w:after="0" w:line="240" w:lineRule="auto"/>
              <w:rPr>
                <w:rFonts w:ascii="Times New Roman" w:hAnsi="Times New Roman"/>
                <w:b/>
                <w:iCs/>
                <w:sz w:val="28"/>
                <w:szCs w:val="28"/>
              </w:rPr>
            </w:pPr>
            <w:r w:rsidRPr="00C90B93">
              <w:rPr>
                <w:rFonts w:ascii="Times New Roman" w:hAnsi="Times New Roman"/>
                <w:b/>
                <w:iCs/>
                <w:sz w:val="28"/>
                <w:szCs w:val="28"/>
              </w:rPr>
              <w:t>Biedrība “Augstākās izglītības un zinātnes informācijas tehnoloģijas koplietošanas pakalpojumu centrs”</w:t>
            </w:r>
          </w:p>
          <w:p w:rsidR="00B9261C" w:rsidRPr="00C90B93" w:rsidP="00B9261C" w14:paraId="558A4DE6" w14:textId="77777777">
            <w:pPr>
              <w:spacing w:after="0" w:line="240" w:lineRule="auto"/>
              <w:rPr>
                <w:rFonts w:ascii="Times New Roman" w:hAnsi="Times New Roman"/>
                <w:iCs/>
                <w:sz w:val="28"/>
                <w:szCs w:val="28"/>
              </w:rPr>
            </w:pPr>
            <w:r w:rsidRPr="00C90B93">
              <w:rPr>
                <w:rFonts w:ascii="Times New Roman" w:hAnsi="Times New Roman"/>
                <w:iCs/>
                <w:sz w:val="28"/>
                <w:szCs w:val="28"/>
              </w:rPr>
              <w:t>Reģ</w:t>
            </w:r>
            <w:r w:rsidRPr="00C90B93">
              <w:rPr>
                <w:rFonts w:ascii="Times New Roman" w:hAnsi="Times New Roman"/>
                <w:iCs/>
                <w:sz w:val="28"/>
                <w:szCs w:val="28"/>
              </w:rPr>
              <w:t>. Nr.: 40008314266</w:t>
            </w:r>
          </w:p>
          <w:p w:rsidR="00B9261C" w:rsidRPr="00C90B93" w:rsidP="44DD11E4" w14:paraId="35DB49F2" w14:textId="77777777">
            <w:pPr>
              <w:snapToGrid w:val="0"/>
              <w:spacing w:after="0" w:line="240" w:lineRule="auto"/>
              <w:rPr>
                <w:rFonts w:ascii="Times New Roman" w:hAnsi="Times New Roman"/>
                <w:sz w:val="28"/>
                <w:szCs w:val="28"/>
              </w:rPr>
            </w:pPr>
            <w:r w:rsidRPr="00C90B93">
              <w:rPr>
                <w:rFonts w:ascii="Times New Roman" w:hAnsi="Times New Roman"/>
                <w:sz w:val="28"/>
                <w:szCs w:val="28"/>
              </w:rPr>
              <w:t>Skolas iela 11, Rīga, LV-1010, Latvija</w:t>
            </w:r>
          </w:p>
          <w:p w:rsidR="00B9261C" w:rsidRPr="00C90B93" w:rsidP="00B9261C" w14:paraId="38B09724" w14:textId="0DC112B6">
            <w:pPr>
              <w:snapToGrid w:val="0"/>
              <w:spacing w:after="0" w:line="240" w:lineRule="auto"/>
              <w:rPr>
                <w:rFonts w:ascii="Times New Roman" w:hAnsi="Times New Roman"/>
                <w:iCs/>
                <w:sz w:val="28"/>
                <w:szCs w:val="28"/>
              </w:rPr>
            </w:pPr>
            <w:r w:rsidRPr="00C90B93">
              <w:rPr>
                <w:rFonts w:ascii="Times New Roman" w:hAnsi="Times New Roman"/>
                <w:iCs/>
                <w:sz w:val="28"/>
                <w:szCs w:val="28"/>
              </w:rPr>
              <w:t>Valsts Kase</w:t>
            </w:r>
            <w:r w:rsidR="000F72FC">
              <w:rPr>
                <w:rFonts w:ascii="Times New Roman" w:hAnsi="Times New Roman"/>
                <w:iCs/>
                <w:sz w:val="28"/>
                <w:szCs w:val="28"/>
              </w:rPr>
              <w:t xml:space="preserve">, </w:t>
            </w:r>
            <w:r w:rsidR="000F72FC">
              <w:t xml:space="preserve"> </w:t>
            </w:r>
            <w:r w:rsidRPr="000F72FC" w:rsidR="000F72FC">
              <w:rPr>
                <w:rFonts w:ascii="Times New Roman" w:hAnsi="Times New Roman"/>
                <w:iCs/>
                <w:sz w:val="28"/>
                <w:szCs w:val="28"/>
              </w:rPr>
              <w:t>Kods: TRELLV22</w:t>
            </w:r>
          </w:p>
          <w:p w:rsidR="00B9261C" w:rsidRPr="00C90B93" w:rsidP="44DD11E4" w14:paraId="69A30BD4" w14:textId="77777777">
            <w:pPr>
              <w:snapToGrid w:val="0"/>
              <w:spacing w:after="0" w:line="240" w:lineRule="auto"/>
              <w:rPr>
                <w:rFonts w:ascii="Times New Roman" w:hAnsi="Times New Roman"/>
                <w:sz w:val="28"/>
                <w:szCs w:val="28"/>
              </w:rPr>
            </w:pPr>
            <w:r w:rsidRPr="00C90B93">
              <w:rPr>
                <w:rFonts w:ascii="Times New Roman" w:hAnsi="Times New Roman"/>
                <w:sz w:val="28"/>
                <w:szCs w:val="28"/>
              </w:rPr>
              <w:t xml:space="preserve">Konta </w:t>
            </w:r>
            <w:r w:rsidRPr="00C90B93">
              <w:rPr>
                <w:rFonts w:ascii="Times New Roman" w:hAnsi="Times New Roman"/>
                <w:sz w:val="28"/>
                <w:szCs w:val="28"/>
              </w:rPr>
              <w:t>Nr</w:t>
            </w:r>
            <w:r w:rsidRPr="00C90B93">
              <w:rPr>
                <w:rFonts w:ascii="Times New Roman" w:hAnsi="Times New Roman"/>
                <w:sz w:val="28"/>
                <w:szCs w:val="28"/>
              </w:rPr>
              <w:t>:  LV65TREL990981300100B</w:t>
            </w:r>
          </w:p>
          <w:p w:rsidR="00B85188" w:rsidP="00E57418" w14:paraId="1F1360CD" w14:textId="77777777">
            <w:pPr>
              <w:snapToGrid w:val="0"/>
              <w:rPr>
                <w:rFonts w:ascii="Times New Roman" w:hAnsi="Times New Roman"/>
                <w:iCs/>
                <w:sz w:val="28"/>
                <w:szCs w:val="28"/>
              </w:rPr>
            </w:pPr>
          </w:p>
          <w:p w:rsidR="00B85188" w:rsidRPr="00B85188" w:rsidP="00B85188" w14:paraId="2A30973D" w14:textId="1F5D12C4">
            <w:pPr>
              <w:jc w:val="both"/>
              <w:rPr>
                <w:rFonts w:ascii="Times New Roman" w:hAnsi="Times New Roman" w:cs="Times New Roman"/>
                <w:sz w:val="24"/>
                <w:szCs w:val="24"/>
              </w:rPr>
            </w:pPr>
            <w:r>
              <w:rPr>
                <w:sz w:val="24"/>
                <w:szCs w:val="24"/>
              </w:rPr>
              <w:t xml:space="preserve">   </w:t>
            </w:r>
            <w:r w:rsidRPr="00B85188">
              <w:rPr>
                <w:rFonts w:ascii="Times New Roman" w:hAnsi="Times New Roman" w:cs="Times New Roman"/>
                <w:sz w:val="24"/>
                <w:szCs w:val="24"/>
              </w:rPr>
              <w:t xml:space="preserve"> /</w:t>
            </w:r>
            <w:r w:rsidRPr="00B85188">
              <w:rPr>
                <w:rFonts w:ascii="Times New Roman" w:hAnsi="Times New Roman" w:cs="Times New Roman"/>
                <w:sz w:val="24"/>
                <w:szCs w:val="24"/>
              </w:rPr>
              <w:t>J.Grēviņš</w:t>
            </w:r>
            <w:r w:rsidRPr="00B85188">
              <w:rPr>
                <w:rFonts w:ascii="Times New Roman" w:hAnsi="Times New Roman" w:cs="Times New Roman"/>
                <w:sz w:val="24"/>
                <w:szCs w:val="24"/>
              </w:rPr>
              <w:t>/</w:t>
            </w:r>
          </w:p>
          <w:p w:rsidR="00B85188" w:rsidP="00B85188" w14:paraId="5156EB7B" w14:textId="77777777">
            <w:pPr>
              <w:ind w:left="176"/>
              <w:jc w:val="both"/>
              <w:rPr>
                <w:rFonts w:ascii="Times New Roman" w:hAnsi="Times New Roman" w:cs="Times New Roman"/>
                <w:sz w:val="24"/>
                <w:szCs w:val="24"/>
              </w:rPr>
            </w:pPr>
          </w:p>
          <w:p w:rsidR="00B85188" w:rsidRPr="00B85188" w:rsidP="00B85188" w14:paraId="40E161D1" w14:textId="50A59B41">
            <w:pPr>
              <w:ind w:left="176"/>
              <w:jc w:val="both"/>
              <w:rPr>
                <w:rFonts w:ascii="Times New Roman" w:hAnsi="Times New Roman" w:cs="Times New Roman"/>
                <w:sz w:val="24"/>
                <w:szCs w:val="24"/>
              </w:rPr>
            </w:pPr>
            <w:r w:rsidRPr="00B85188">
              <w:rPr>
                <w:rFonts w:ascii="Times New Roman" w:hAnsi="Times New Roman" w:cs="Times New Roman"/>
                <w:sz w:val="24"/>
                <w:szCs w:val="24"/>
              </w:rPr>
              <w:t>/</w:t>
            </w:r>
            <w:r w:rsidRPr="00B85188">
              <w:rPr>
                <w:rFonts w:ascii="Times New Roman" w:hAnsi="Times New Roman" w:cs="Times New Roman"/>
                <w:sz w:val="24"/>
                <w:szCs w:val="24"/>
              </w:rPr>
              <w:t>I.Arhipova</w:t>
            </w:r>
            <w:r w:rsidRPr="00B85188">
              <w:rPr>
                <w:rFonts w:ascii="Times New Roman" w:hAnsi="Times New Roman" w:cs="Times New Roman"/>
                <w:sz w:val="24"/>
                <w:szCs w:val="24"/>
              </w:rPr>
              <w:t>/</w:t>
            </w:r>
          </w:p>
          <w:p w:rsidR="00B85188" w:rsidP="00B85188" w14:paraId="0E94C01A" w14:textId="77777777">
            <w:pPr>
              <w:ind w:left="176"/>
              <w:jc w:val="both"/>
              <w:rPr>
                <w:rFonts w:ascii="Times New Roman" w:hAnsi="Times New Roman" w:cs="Times New Roman"/>
                <w:sz w:val="24"/>
                <w:szCs w:val="24"/>
              </w:rPr>
            </w:pPr>
          </w:p>
          <w:p w:rsidR="00B85188" w:rsidRPr="00B85188" w:rsidP="00B85188" w14:paraId="72343C8F" w14:textId="7C41F356">
            <w:pPr>
              <w:ind w:left="176"/>
              <w:jc w:val="both"/>
              <w:rPr>
                <w:rFonts w:ascii="Times New Roman" w:hAnsi="Times New Roman" w:cs="Times New Roman"/>
                <w:sz w:val="24"/>
                <w:szCs w:val="24"/>
              </w:rPr>
            </w:pPr>
            <w:r w:rsidRPr="00B85188">
              <w:rPr>
                <w:rFonts w:ascii="Times New Roman" w:hAnsi="Times New Roman" w:cs="Times New Roman"/>
                <w:sz w:val="24"/>
                <w:szCs w:val="24"/>
              </w:rPr>
              <w:t>/</w:t>
            </w:r>
            <w:r w:rsidRPr="00B85188">
              <w:rPr>
                <w:rFonts w:ascii="Times New Roman" w:hAnsi="Times New Roman" w:cs="Times New Roman"/>
                <w:sz w:val="24"/>
                <w:szCs w:val="24"/>
              </w:rPr>
              <w:t>S.Bāliņa</w:t>
            </w:r>
            <w:r w:rsidRPr="00B85188">
              <w:rPr>
                <w:rFonts w:ascii="Times New Roman" w:hAnsi="Times New Roman" w:cs="Times New Roman"/>
                <w:sz w:val="24"/>
                <w:szCs w:val="24"/>
              </w:rPr>
              <w:t>/</w:t>
            </w:r>
          </w:p>
          <w:p w:rsidR="00B85188" w:rsidP="00B85188" w14:paraId="7B9A66EE" w14:textId="77777777">
            <w:pPr>
              <w:ind w:left="176"/>
              <w:jc w:val="both"/>
              <w:rPr>
                <w:rFonts w:ascii="Times New Roman" w:hAnsi="Times New Roman" w:cs="Times New Roman"/>
                <w:sz w:val="24"/>
                <w:szCs w:val="24"/>
              </w:rPr>
            </w:pPr>
          </w:p>
          <w:p w:rsidR="00B85188" w:rsidRPr="00B85188" w:rsidP="00B85188" w14:paraId="21C45B0F" w14:textId="09212B92">
            <w:pPr>
              <w:ind w:left="176"/>
              <w:jc w:val="both"/>
              <w:rPr>
                <w:rFonts w:ascii="Times New Roman" w:hAnsi="Times New Roman" w:cs="Times New Roman"/>
                <w:sz w:val="24"/>
                <w:szCs w:val="24"/>
              </w:rPr>
            </w:pPr>
            <w:r w:rsidRPr="00B85188">
              <w:rPr>
                <w:rFonts w:ascii="Times New Roman" w:hAnsi="Times New Roman" w:cs="Times New Roman"/>
                <w:sz w:val="24"/>
                <w:szCs w:val="24"/>
              </w:rPr>
              <w:t>/</w:t>
            </w:r>
            <w:r w:rsidRPr="00B85188">
              <w:rPr>
                <w:rFonts w:ascii="Times New Roman" w:hAnsi="Times New Roman" w:cs="Times New Roman"/>
                <w:sz w:val="24"/>
                <w:szCs w:val="24"/>
              </w:rPr>
              <w:t>A.Kiopa</w:t>
            </w:r>
            <w:r w:rsidRPr="00B85188">
              <w:rPr>
                <w:rFonts w:ascii="Times New Roman" w:hAnsi="Times New Roman" w:cs="Times New Roman"/>
                <w:sz w:val="24"/>
                <w:szCs w:val="24"/>
              </w:rPr>
              <w:t>/</w:t>
            </w:r>
          </w:p>
          <w:p w:rsidR="00B85188" w:rsidP="00B85188" w14:paraId="6D6BAF38" w14:textId="77777777">
            <w:pPr>
              <w:jc w:val="both"/>
              <w:rPr>
                <w:rFonts w:ascii="Times New Roman" w:hAnsi="Times New Roman" w:cs="Times New Roman"/>
                <w:sz w:val="24"/>
                <w:szCs w:val="24"/>
              </w:rPr>
            </w:pPr>
            <w:r w:rsidRPr="00B85188">
              <w:rPr>
                <w:rFonts w:ascii="Times New Roman" w:hAnsi="Times New Roman" w:cs="Times New Roman"/>
                <w:sz w:val="24"/>
                <w:szCs w:val="24"/>
              </w:rPr>
              <w:t xml:space="preserve">   </w:t>
            </w:r>
          </w:p>
          <w:p w:rsidR="00B9261C" w:rsidRPr="00C90B93" w:rsidP="00CD3B9E" w14:paraId="71AE7EAB" w14:textId="78750757">
            <w:pPr>
              <w:jc w:val="both"/>
              <w:rPr>
                <w:rFonts w:ascii="Times New Roman" w:hAnsi="Times New Roman"/>
                <w:sz w:val="28"/>
                <w:szCs w:val="28"/>
              </w:rPr>
            </w:pPr>
            <w:r>
              <w:rPr>
                <w:rFonts w:ascii="Times New Roman" w:hAnsi="Times New Roman" w:cs="Times New Roman"/>
                <w:sz w:val="24"/>
                <w:szCs w:val="24"/>
              </w:rPr>
              <w:t xml:space="preserve">   </w:t>
            </w:r>
            <w:r w:rsidRPr="00B85188" w:rsidR="00B85188">
              <w:rPr>
                <w:rFonts w:ascii="Times New Roman" w:hAnsi="Times New Roman" w:cs="Times New Roman"/>
                <w:sz w:val="24"/>
                <w:szCs w:val="24"/>
              </w:rPr>
              <w:t>/</w:t>
            </w:r>
            <w:r w:rsidRPr="00B85188" w:rsidR="00B85188">
              <w:rPr>
                <w:rFonts w:ascii="Times New Roman" w:hAnsi="Times New Roman" w:cs="Times New Roman"/>
                <w:sz w:val="24"/>
                <w:szCs w:val="24"/>
              </w:rPr>
              <w:t>Dž.M.Tallijs</w:t>
            </w:r>
            <w:r w:rsidRPr="00B85188" w:rsidR="00B85188">
              <w:rPr>
                <w:rFonts w:ascii="Times New Roman" w:hAnsi="Times New Roman" w:cs="Times New Roman"/>
                <w:sz w:val="24"/>
                <w:szCs w:val="24"/>
              </w:rPr>
              <w:t>/</w:t>
            </w:r>
          </w:p>
        </w:tc>
      </w:tr>
    </w:tbl>
    <w:p w:rsidR="00387ADB" w14:paraId="3E8F178B" w14:textId="77777777"/>
    <w:sectPr w:rsidSect="0021257D">
      <w:headerReference w:type="default" r:id="rId9"/>
      <w:footerReference w:type="default" r:id="rId10"/>
      <w:footerReference w:type="first" r:id="rId11"/>
      <w:pgSz w:w="12240" w:h="15840"/>
      <w:pgMar w:top="1276" w:right="1440" w:bottom="156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C0EEB" w14:paraId="2F2B553D" w14:textId="41F94CBF">
    <w:pPr>
      <w:pStyle w:val="Footer"/>
      <w:jc w:val="center"/>
    </w:pPr>
  </w:p>
  <w:p w:rsidR="00BC0EEB" w:rsidRPr="00BC0EEB" w:rsidP="00BC0EEB" w14:paraId="4379E165" w14:textId="7565E7A3">
    <w:pPr>
      <w:suppressAutoHyphens/>
      <w:jc w:val="center"/>
      <w:rPr>
        <w:rFonts w:ascii="Times New Roman" w:hAnsi="Times New Roman" w:cs="Times New Roman"/>
        <w:b/>
        <w:caps/>
        <w:color w:val="00000A"/>
        <w:kern w:val="2"/>
        <w:sz w:val="20"/>
        <w:szCs w:val="20"/>
      </w:rPr>
    </w:pPr>
    <w:r w:rsidRPr="00BC0EEB">
      <w:rPr>
        <w:rFonts w:ascii="Times New Roman" w:hAnsi="Times New Roman" w:cs="Times New Roman"/>
        <w:b/>
        <w:caps/>
        <w:color w:val="00000A"/>
        <w:kern w:val="2"/>
        <w:sz w:val="20"/>
        <w:szCs w:val="20"/>
      </w:rPr>
      <w:t>Dokuments parakstīts ar drošu elektronisko parakstu Un satur laika zīmogu</w:t>
    </w:r>
  </w:p>
  <w:p w:rsidR="422048A4" w:rsidRPr="00BC0EEB" w:rsidP="00BC0EEB" w14:paraId="6B1928E7" w14:textId="23BD45CB">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C6BE6" w:rsidP="007C6BE6" w14:paraId="75F235C8" w14:textId="77777777">
    <w:pPr>
      <w:pStyle w:val="Footer"/>
      <w:jc w:val="center"/>
    </w:pPr>
  </w:p>
  <w:p w:rsidR="007C6BE6" w:rsidRPr="00BC0EEB" w:rsidP="007C6BE6" w14:paraId="68063DD4" w14:textId="77777777">
    <w:pPr>
      <w:suppressAutoHyphens/>
      <w:jc w:val="center"/>
      <w:rPr>
        <w:rFonts w:ascii="Times New Roman" w:hAnsi="Times New Roman" w:cs="Times New Roman"/>
        <w:b/>
        <w:caps/>
        <w:color w:val="00000A"/>
        <w:kern w:val="2"/>
        <w:sz w:val="20"/>
        <w:szCs w:val="20"/>
      </w:rPr>
    </w:pPr>
    <w:r w:rsidRPr="00BC0EEB">
      <w:rPr>
        <w:rFonts w:ascii="Times New Roman" w:hAnsi="Times New Roman" w:cs="Times New Roman"/>
        <w:b/>
        <w:caps/>
        <w:color w:val="00000A"/>
        <w:kern w:val="2"/>
        <w:sz w:val="20"/>
        <w:szCs w:val="20"/>
      </w:rPr>
      <w:t>Dokuments parakstīts ar drošu elektronisko parakstu Un satur laika zīmogu</w:t>
    </w:r>
  </w:p>
  <w:p w:rsidR="007C6BE6" w:rsidP="007C6BE6" w14:paraId="6881E34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632DC" w:rsidP="00DD3118" w14:paraId="6D1B6099" w14:textId="77777777">
      <w:pPr>
        <w:spacing w:after="0" w:line="240" w:lineRule="auto"/>
      </w:pPr>
      <w:r>
        <w:separator/>
      </w:r>
    </w:p>
  </w:footnote>
  <w:footnote w:type="continuationSeparator" w:id="1">
    <w:p w:rsidR="00C632DC" w:rsidP="00DD3118" w14:paraId="4A99A2CD" w14:textId="77777777">
      <w:pPr>
        <w:spacing w:after="0" w:line="240" w:lineRule="auto"/>
      </w:pPr>
      <w:r>
        <w:continuationSeparator/>
      </w:r>
    </w:p>
  </w:footnote>
  <w:footnote w:id="2">
    <w:p w:rsidR="00135E86" w:rsidRPr="001714D1" w:rsidP="00135E86" w14:paraId="25E911E8" w14:textId="77777777">
      <w:pPr>
        <w:pStyle w:val="ListParagraph"/>
        <w:tabs>
          <w:tab w:val="left" w:pos="1134"/>
        </w:tabs>
        <w:spacing w:after="0" w:line="240" w:lineRule="auto"/>
        <w:ind w:left="0"/>
        <w:jc w:val="both"/>
        <w:rPr>
          <w:rFonts w:ascii="Times New Roman" w:eastAsia="Times New Roman" w:hAnsi="Times New Roman" w:cs="Times New Roman"/>
          <w:color w:val="000000" w:themeColor="text1"/>
          <w:sz w:val="18"/>
          <w:szCs w:val="18"/>
        </w:rPr>
      </w:pPr>
      <w:r w:rsidRPr="001714D1">
        <w:rPr>
          <w:rStyle w:val="FootnoteReference"/>
          <w:rFonts w:ascii="Times New Roman" w:hAnsi="Times New Roman" w:cs="Times New Roman"/>
          <w:color w:val="000000" w:themeColor="text1"/>
          <w:sz w:val="18"/>
          <w:szCs w:val="18"/>
        </w:rPr>
        <w:footnoteRef/>
      </w:r>
      <w:r w:rsidRPr="001714D1">
        <w:rPr>
          <w:rFonts w:ascii="Times New Roman" w:hAnsi="Times New Roman" w:cs="Times New Roman"/>
          <w:color w:val="000000" w:themeColor="text1"/>
          <w:sz w:val="18"/>
          <w:szCs w:val="18"/>
        </w:rPr>
        <w:t xml:space="preserve"> </w:t>
      </w:r>
      <w:r w:rsidRPr="001714D1">
        <w:rPr>
          <w:rFonts w:ascii="Times New Roman" w:hAnsi="Times New Roman" w:cs="Times New Roman"/>
          <w:color w:val="000000" w:themeColor="text1"/>
          <w:sz w:val="18"/>
          <w:szCs w:val="18"/>
          <w:shd w:val="clear" w:color="auto" w:fill="FFFFFF"/>
        </w:rPr>
        <w:t xml:space="preserve">izveidota ar Eiropas Parlamenta un Padomes Regula (ES) 2021/817 (2021. gada 20. maijs), ar ko izveido Savienības programmu izglītības un mācību, jaunatnes un sporta jomās </w:t>
      </w:r>
      <w:r w:rsidRPr="001714D1">
        <w:rPr>
          <w:rFonts w:ascii="Times New Roman" w:hAnsi="Times New Roman" w:cs="Times New Roman"/>
          <w:color w:val="000000" w:themeColor="text1"/>
          <w:sz w:val="18"/>
          <w:szCs w:val="18"/>
          <w:shd w:val="clear" w:color="auto" w:fill="FFFFFF"/>
        </w:rPr>
        <w:t>Erasmus</w:t>
      </w:r>
      <w:r w:rsidRPr="001714D1">
        <w:rPr>
          <w:rFonts w:ascii="Times New Roman" w:hAnsi="Times New Roman" w:cs="Times New Roman"/>
          <w:color w:val="000000" w:themeColor="text1"/>
          <w:sz w:val="18"/>
          <w:szCs w:val="18"/>
          <w:shd w:val="clear" w:color="auto" w:fill="FFFFFF"/>
        </w:rPr>
        <w:t>+ un atceļ Regulu (ES) Nr. 1288/2013 (</w:t>
      </w:r>
      <w:hyperlink r:id="rId1" w:history="1">
        <w:r w:rsidRPr="001714D1">
          <w:rPr>
            <w:rStyle w:val="Hyperlink"/>
            <w:rFonts w:ascii="Times New Roman" w:hAnsi="Times New Roman" w:cs="Times New Roman"/>
            <w:color w:val="000000" w:themeColor="text1"/>
            <w:sz w:val="18"/>
            <w:szCs w:val="18"/>
            <w:shd w:val="clear" w:color="auto" w:fill="FFFFFF"/>
          </w:rPr>
          <w:t>https://eur-lex.europa.eu/legal-content/LV/TXT/?uri=uriserv%3AOJ.L_.2021.189.01.0001.01.LAV&amp;toc=OJ%3AL%3A2021%3A189%3ATOC</w:t>
        </w:r>
      </w:hyperlink>
      <w:r w:rsidRPr="001714D1">
        <w:rPr>
          <w:rFonts w:ascii="Times New Roman" w:hAnsi="Times New Roman" w:cs="Times New Roman"/>
          <w:color w:val="000000" w:themeColor="text1"/>
          <w:sz w:val="18"/>
          <w:szCs w:val="18"/>
          <w:shd w:val="clear" w:color="auto" w:fill="FFFFFF"/>
        </w:rPr>
        <w:t xml:space="preserve"> ). </w:t>
      </w:r>
    </w:p>
  </w:footnote>
  <w:footnote w:id="3">
    <w:p w:rsidR="00135E86" w:rsidP="00135E86" w14:paraId="7960AEA5" w14:textId="77777777">
      <w:pPr>
        <w:pStyle w:val="FootnoteText"/>
        <w:jc w:val="both"/>
      </w:pPr>
      <w:r w:rsidRPr="001714D1">
        <w:rPr>
          <w:rStyle w:val="FootnoteReference"/>
          <w:rFonts w:ascii="Times New Roman" w:hAnsi="Times New Roman" w:cs="Times New Roman"/>
          <w:color w:val="000000" w:themeColor="text1"/>
          <w:sz w:val="18"/>
          <w:szCs w:val="18"/>
        </w:rPr>
        <w:footnoteRef/>
      </w:r>
      <w:r w:rsidRPr="001714D1">
        <w:rPr>
          <w:rFonts w:ascii="Times New Roman" w:hAnsi="Times New Roman" w:cs="Times New Roman"/>
          <w:color w:val="000000" w:themeColor="text1"/>
          <w:sz w:val="18"/>
          <w:szCs w:val="18"/>
        </w:rPr>
        <w:t xml:space="preserve"> Izveidota ar </w:t>
      </w:r>
      <w:r w:rsidRPr="001714D1">
        <w:rPr>
          <w:rFonts w:ascii="Times New Roman" w:hAnsi="Times New Roman" w:cs="Times New Roman"/>
          <w:color w:val="000000" w:themeColor="text1"/>
          <w:sz w:val="18"/>
          <w:szCs w:val="18"/>
          <w:shd w:val="clear" w:color="auto" w:fill="FFFFFF"/>
        </w:rPr>
        <w:t>Eiropas Parlamenta un Padomes Regulu (ES) 2021/888 (2021. gada 20. maijs), ar ko izveido programmu “Eiropas Solidaritātes korpuss” un atceļ Regulas (ES) 2018/1475 un (ES) Nr. 375/2014 (</w:t>
      </w:r>
      <w:hyperlink r:id="rId2" w:history="1">
        <w:r w:rsidRPr="001714D1">
          <w:rPr>
            <w:rStyle w:val="Hyperlink"/>
            <w:rFonts w:ascii="Times New Roman" w:hAnsi="Times New Roman" w:cs="Times New Roman"/>
            <w:color w:val="000000" w:themeColor="text1"/>
            <w:sz w:val="18"/>
            <w:szCs w:val="18"/>
            <w:shd w:val="clear" w:color="auto" w:fill="FFFFFF"/>
          </w:rPr>
          <w:t>https://eur-lex.europa.eu/legal-content/lv/TXT/?uri=CELEX:32021R0888</w:t>
        </w:r>
      </w:hyperlink>
      <w:r w:rsidRPr="001714D1">
        <w:rPr>
          <w:rFonts w:ascii="Times New Roman" w:hAnsi="Times New Roman" w:cs="Times New Roman"/>
          <w:color w:val="000000" w:themeColor="text1"/>
          <w:sz w:val="18"/>
          <w:szCs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96320198"/>
      <w:docPartObj>
        <w:docPartGallery w:val="Page Numbers (Top of Page)"/>
        <w:docPartUnique/>
      </w:docPartObj>
    </w:sdtPr>
    <w:sdtEndPr>
      <w:rPr>
        <w:rFonts w:ascii="Times New Roman" w:hAnsi="Times New Roman" w:cs="Times New Roman"/>
        <w:noProof/>
        <w:sz w:val="24"/>
        <w:szCs w:val="24"/>
      </w:rPr>
    </w:sdtEndPr>
    <w:sdtContent>
      <w:p w:rsidR="0021257D" w:rsidRPr="0021257D" w14:paraId="50B729C1" w14:textId="608CF7D3">
        <w:pPr>
          <w:pStyle w:val="Header"/>
          <w:jc w:val="center"/>
          <w:rPr>
            <w:rFonts w:ascii="Times New Roman" w:hAnsi="Times New Roman" w:cs="Times New Roman"/>
            <w:sz w:val="24"/>
            <w:szCs w:val="24"/>
          </w:rPr>
        </w:pPr>
        <w:r w:rsidRPr="0021257D">
          <w:rPr>
            <w:rFonts w:ascii="Times New Roman" w:hAnsi="Times New Roman" w:cs="Times New Roman"/>
            <w:sz w:val="24"/>
            <w:szCs w:val="24"/>
          </w:rPr>
          <w:fldChar w:fldCharType="begin"/>
        </w:r>
        <w:r w:rsidRPr="0021257D">
          <w:rPr>
            <w:rFonts w:ascii="Times New Roman" w:hAnsi="Times New Roman" w:cs="Times New Roman"/>
            <w:sz w:val="24"/>
            <w:szCs w:val="24"/>
          </w:rPr>
          <w:instrText xml:space="preserve"> PAGE   \* MERGEFORMAT </w:instrText>
        </w:r>
        <w:r w:rsidRPr="0021257D">
          <w:rPr>
            <w:rFonts w:ascii="Times New Roman" w:hAnsi="Times New Roman" w:cs="Times New Roman"/>
            <w:sz w:val="24"/>
            <w:szCs w:val="24"/>
          </w:rPr>
          <w:fldChar w:fldCharType="separate"/>
        </w:r>
        <w:r w:rsidR="007C6BE6">
          <w:rPr>
            <w:rFonts w:ascii="Times New Roman" w:hAnsi="Times New Roman" w:cs="Times New Roman"/>
            <w:noProof/>
            <w:sz w:val="24"/>
            <w:szCs w:val="24"/>
          </w:rPr>
          <w:t>8</w:t>
        </w:r>
        <w:r w:rsidRPr="0021257D">
          <w:rPr>
            <w:rFonts w:ascii="Times New Roman" w:hAnsi="Times New Roman" w:cs="Times New Roman"/>
            <w:noProof/>
            <w:sz w:val="24"/>
            <w:szCs w:val="24"/>
          </w:rPr>
          <w:fldChar w:fldCharType="end"/>
        </w:r>
      </w:p>
    </w:sdtContent>
  </w:sdt>
  <w:p w:rsidR="422048A4" w:rsidP="004A39A6" w14:paraId="41F42F6E" w14:textId="27168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931BAF"/>
    <w:multiLevelType w:val="hybridMultilevel"/>
    <w:tmpl w:val="23E45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2ABD20"/>
    <w:multiLevelType w:val="hybridMultilevel"/>
    <w:tmpl w:val="0E089BD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1">
    <w:nsid w:val="0E615E92"/>
    <w:multiLevelType w:val="multilevel"/>
    <w:tmpl w:val="124EB8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5"/>
        </w:tabs>
        <w:ind w:left="1783"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EFB55A2"/>
    <w:multiLevelType w:val="multilevel"/>
    <w:tmpl w:val="E4AE990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520" w:hanging="180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abstractNum w:abstractNumId="4">
    <w:nsid w:val="1E671E22"/>
    <w:multiLevelType w:val="hybridMultilevel"/>
    <w:tmpl w:val="A65C8456"/>
    <w:lvl w:ilvl="0">
      <w:start w:val="3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349B951"/>
    <w:multiLevelType w:val="hybridMultilevel"/>
    <w:tmpl w:val="E08C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517EEA"/>
    <w:multiLevelType w:val="hybridMultilevel"/>
    <w:tmpl w:val="5EB242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779768"/>
    <w:multiLevelType w:val="hybridMultilevel"/>
    <w:tmpl w:val="6B982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06B545"/>
    <w:multiLevelType w:val="hybridMultilevel"/>
    <w:tmpl w:val="40508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AE6DED"/>
    <w:multiLevelType w:val="hybridMultilevel"/>
    <w:tmpl w:val="FA485C0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7B59F1"/>
    <w:multiLevelType w:val="hybridMultilevel"/>
    <w:tmpl w:val="C5AABF1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5B86777"/>
    <w:multiLevelType w:val="hybridMultilevel"/>
    <w:tmpl w:val="9146B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1D272D"/>
    <w:multiLevelType w:val="hybridMultilevel"/>
    <w:tmpl w:val="A260E0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7FC10F3"/>
    <w:multiLevelType w:val="hybridMultilevel"/>
    <w:tmpl w:val="B818E7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29712F"/>
    <w:multiLevelType w:val="hybridMultilevel"/>
    <w:tmpl w:val="04F20B92"/>
    <w:lvl w:ilvl="0">
      <w:start w:val="1"/>
      <w:numFmt w:val="upperRoman"/>
      <w:lvlText w:val="%1."/>
      <w:lvlJc w:val="left"/>
      <w:pPr>
        <w:ind w:left="1429" w:hanging="72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1"/>
  </w:num>
  <w:num w:numId="2">
    <w:abstractNumId w:val="10"/>
  </w:num>
  <w:num w:numId="3">
    <w:abstractNumId w:val="6"/>
  </w:num>
  <w:num w:numId="4">
    <w:abstractNumId w:val="8"/>
  </w:num>
  <w:num w:numId="5">
    <w:abstractNumId w:val="5"/>
  </w:num>
  <w:num w:numId="6">
    <w:abstractNumId w:val="7"/>
  </w:num>
  <w:num w:numId="7">
    <w:abstractNumId w:val="0"/>
  </w:num>
  <w:num w:numId="8">
    <w:abstractNumId w:val="11"/>
  </w:num>
  <w:num w:numId="9">
    <w:abstractNumId w:val="13"/>
  </w:num>
  <w:num w:numId="10">
    <w:abstractNumId w:val="9"/>
  </w:num>
  <w:num w:numId="11">
    <w:abstractNumId w:val="12"/>
  </w:num>
  <w:num w:numId="12">
    <w:abstractNumId w:val="3"/>
  </w:num>
  <w:num w:numId="13">
    <w:abstractNumId w:val="14"/>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6B"/>
    <w:rsid w:val="00044158"/>
    <w:rsid w:val="000829AD"/>
    <w:rsid w:val="00085B17"/>
    <w:rsid w:val="000951EC"/>
    <w:rsid w:val="000A4EB1"/>
    <w:rsid w:val="000B3BCD"/>
    <w:rsid w:val="000C062E"/>
    <w:rsid w:val="000C5FEC"/>
    <w:rsid w:val="000E2386"/>
    <w:rsid w:val="000F4CB9"/>
    <w:rsid w:val="000F72FC"/>
    <w:rsid w:val="0010378C"/>
    <w:rsid w:val="00104B57"/>
    <w:rsid w:val="00105A25"/>
    <w:rsid w:val="001133F8"/>
    <w:rsid w:val="00130344"/>
    <w:rsid w:val="00135E86"/>
    <w:rsid w:val="00165F91"/>
    <w:rsid w:val="001672B0"/>
    <w:rsid w:val="001714D1"/>
    <w:rsid w:val="00182780"/>
    <w:rsid w:val="001B2CA4"/>
    <w:rsid w:val="001C4D9A"/>
    <w:rsid w:val="00210723"/>
    <w:rsid w:val="0021257D"/>
    <w:rsid w:val="00257860"/>
    <w:rsid w:val="00294193"/>
    <w:rsid w:val="002C05ED"/>
    <w:rsid w:val="002D1B87"/>
    <w:rsid w:val="002D5DD0"/>
    <w:rsid w:val="002E1DF9"/>
    <w:rsid w:val="002E5A13"/>
    <w:rsid w:val="002E6C26"/>
    <w:rsid w:val="002F3069"/>
    <w:rsid w:val="002F5819"/>
    <w:rsid w:val="003267F8"/>
    <w:rsid w:val="003377ED"/>
    <w:rsid w:val="00351603"/>
    <w:rsid w:val="003878DB"/>
    <w:rsid w:val="00387ADB"/>
    <w:rsid w:val="00396D15"/>
    <w:rsid w:val="003B451F"/>
    <w:rsid w:val="003B6D00"/>
    <w:rsid w:val="003C07AA"/>
    <w:rsid w:val="0040694B"/>
    <w:rsid w:val="00411576"/>
    <w:rsid w:val="00411C59"/>
    <w:rsid w:val="0041246C"/>
    <w:rsid w:val="0044234D"/>
    <w:rsid w:val="0044676B"/>
    <w:rsid w:val="004641F3"/>
    <w:rsid w:val="00493F8C"/>
    <w:rsid w:val="004952B4"/>
    <w:rsid w:val="004A39A6"/>
    <w:rsid w:val="004B71F2"/>
    <w:rsid w:val="004D7926"/>
    <w:rsid w:val="004E394A"/>
    <w:rsid w:val="005179CC"/>
    <w:rsid w:val="005322D9"/>
    <w:rsid w:val="00543B9C"/>
    <w:rsid w:val="00562FB3"/>
    <w:rsid w:val="0057485D"/>
    <w:rsid w:val="005930D9"/>
    <w:rsid w:val="005C25B4"/>
    <w:rsid w:val="005C5B1B"/>
    <w:rsid w:val="005D2979"/>
    <w:rsid w:val="006106C8"/>
    <w:rsid w:val="006460E2"/>
    <w:rsid w:val="00672106"/>
    <w:rsid w:val="00673CB2"/>
    <w:rsid w:val="00683334"/>
    <w:rsid w:val="006A5244"/>
    <w:rsid w:val="006A7B5A"/>
    <w:rsid w:val="006B71A6"/>
    <w:rsid w:val="006D159A"/>
    <w:rsid w:val="006E762E"/>
    <w:rsid w:val="0070375E"/>
    <w:rsid w:val="0070771D"/>
    <w:rsid w:val="00712C1B"/>
    <w:rsid w:val="00721A3B"/>
    <w:rsid w:val="00727246"/>
    <w:rsid w:val="007771AF"/>
    <w:rsid w:val="007C23F8"/>
    <w:rsid w:val="007C6BE6"/>
    <w:rsid w:val="007C7770"/>
    <w:rsid w:val="007C7E4A"/>
    <w:rsid w:val="007D0099"/>
    <w:rsid w:val="007F0544"/>
    <w:rsid w:val="007F2C0D"/>
    <w:rsid w:val="007F4556"/>
    <w:rsid w:val="0082033A"/>
    <w:rsid w:val="00834B8D"/>
    <w:rsid w:val="008408FC"/>
    <w:rsid w:val="0084211B"/>
    <w:rsid w:val="008460D7"/>
    <w:rsid w:val="00846E84"/>
    <w:rsid w:val="0087150B"/>
    <w:rsid w:val="008807F2"/>
    <w:rsid w:val="00881FBB"/>
    <w:rsid w:val="008A6413"/>
    <w:rsid w:val="00941F8E"/>
    <w:rsid w:val="00943181"/>
    <w:rsid w:val="00943652"/>
    <w:rsid w:val="009535B3"/>
    <w:rsid w:val="0097521F"/>
    <w:rsid w:val="00983591"/>
    <w:rsid w:val="00984990"/>
    <w:rsid w:val="009A5802"/>
    <w:rsid w:val="00A010BB"/>
    <w:rsid w:val="00A244F8"/>
    <w:rsid w:val="00A35C7F"/>
    <w:rsid w:val="00A43723"/>
    <w:rsid w:val="00A61B9E"/>
    <w:rsid w:val="00A971EF"/>
    <w:rsid w:val="00AA10B7"/>
    <w:rsid w:val="00AD5A8C"/>
    <w:rsid w:val="00AD5CD9"/>
    <w:rsid w:val="00AE7455"/>
    <w:rsid w:val="00AF07F2"/>
    <w:rsid w:val="00B02EFD"/>
    <w:rsid w:val="00B40C56"/>
    <w:rsid w:val="00B41269"/>
    <w:rsid w:val="00B442DA"/>
    <w:rsid w:val="00B603DB"/>
    <w:rsid w:val="00B673F8"/>
    <w:rsid w:val="00B85188"/>
    <w:rsid w:val="00B9261C"/>
    <w:rsid w:val="00B95208"/>
    <w:rsid w:val="00BA6383"/>
    <w:rsid w:val="00BB3030"/>
    <w:rsid w:val="00BB3B51"/>
    <w:rsid w:val="00BB52A0"/>
    <w:rsid w:val="00BC0EEB"/>
    <w:rsid w:val="00C46851"/>
    <w:rsid w:val="00C61A65"/>
    <w:rsid w:val="00C632DC"/>
    <w:rsid w:val="00C6378F"/>
    <w:rsid w:val="00C73012"/>
    <w:rsid w:val="00C74F01"/>
    <w:rsid w:val="00C90B93"/>
    <w:rsid w:val="00CC7725"/>
    <w:rsid w:val="00CC7BC5"/>
    <w:rsid w:val="00CD3B9E"/>
    <w:rsid w:val="00CE3BE7"/>
    <w:rsid w:val="00D13C67"/>
    <w:rsid w:val="00D161E6"/>
    <w:rsid w:val="00D21574"/>
    <w:rsid w:val="00D3118E"/>
    <w:rsid w:val="00D3573B"/>
    <w:rsid w:val="00D57A1F"/>
    <w:rsid w:val="00D63CD7"/>
    <w:rsid w:val="00D6754D"/>
    <w:rsid w:val="00D75F3C"/>
    <w:rsid w:val="00D76374"/>
    <w:rsid w:val="00D83680"/>
    <w:rsid w:val="00D92147"/>
    <w:rsid w:val="00DA50E1"/>
    <w:rsid w:val="00DB1878"/>
    <w:rsid w:val="00DC7066"/>
    <w:rsid w:val="00DD3118"/>
    <w:rsid w:val="00DE03D3"/>
    <w:rsid w:val="00DE7943"/>
    <w:rsid w:val="00E0593A"/>
    <w:rsid w:val="00E12694"/>
    <w:rsid w:val="00E17921"/>
    <w:rsid w:val="00E33F60"/>
    <w:rsid w:val="00E46012"/>
    <w:rsid w:val="00E57418"/>
    <w:rsid w:val="00E60F8E"/>
    <w:rsid w:val="00E70B64"/>
    <w:rsid w:val="00E755BC"/>
    <w:rsid w:val="00E9683F"/>
    <w:rsid w:val="00EA5A20"/>
    <w:rsid w:val="00EB2292"/>
    <w:rsid w:val="00EC1FC0"/>
    <w:rsid w:val="00ED02F0"/>
    <w:rsid w:val="00F02E84"/>
    <w:rsid w:val="00F070A0"/>
    <w:rsid w:val="00F23AD2"/>
    <w:rsid w:val="00F23E60"/>
    <w:rsid w:val="00F42027"/>
    <w:rsid w:val="00F66F5B"/>
    <w:rsid w:val="00F85276"/>
    <w:rsid w:val="00F91D52"/>
    <w:rsid w:val="00FA02B0"/>
    <w:rsid w:val="00FA6217"/>
    <w:rsid w:val="00FA777D"/>
    <w:rsid w:val="00FB13AE"/>
    <w:rsid w:val="00FE3B09"/>
    <w:rsid w:val="00FF0801"/>
    <w:rsid w:val="00FF2CF8"/>
    <w:rsid w:val="00FF34B6"/>
    <w:rsid w:val="0139B2E9"/>
    <w:rsid w:val="0151DE17"/>
    <w:rsid w:val="016A90CF"/>
    <w:rsid w:val="01936535"/>
    <w:rsid w:val="01A0B047"/>
    <w:rsid w:val="01BE1121"/>
    <w:rsid w:val="0435FA7F"/>
    <w:rsid w:val="048EFC65"/>
    <w:rsid w:val="054C167A"/>
    <w:rsid w:val="062AFC96"/>
    <w:rsid w:val="070D4A65"/>
    <w:rsid w:val="072A8F64"/>
    <w:rsid w:val="07739EC5"/>
    <w:rsid w:val="07A7236D"/>
    <w:rsid w:val="07C6CCF7"/>
    <w:rsid w:val="07F08670"/>
    <w:rsid w:val="07F5CA2F"/>
    <w:rsid w:val="07F6C96E"/>
    <w:rsid w:val="0856DF29"/>
    <w:rsid w:val="088F03E6"/>
    <w:rsid w:val="091A252C"/>
    <w:rsid w:val="0981FEB2"/>
    <w:rsid w:val="0995ECC4"/>
    <w:rsid w:val="09A72EA5"/>
    <w:rsid w:val="09B9EE27"/>
    <w:rsid w:val="0A0CEB05"/>
    <w:rsid w:val="0A16D168"/>
    <w:rsid w:val="0A304127"/>
    <w:rsid w:val="0A958E98"/>
    <w:rsid w:val="0BD45822"/>
    <w:rsid w:val="0BD9D19D"/>
    <w:rsid w:val="0DC494DC"/>
    <w:rsid w:val="0DEAD3C8"/>
    <w:rsid w:val="0DF71BF6"/>
    <w:rsid w:val="0E06AF3B"/>
    <w:rsid w:val="0F546099"/>
    <w:rsid w:val="0FA2F3B4"/>
    <w:rsid w:val="1076C51C"/>
    <w:rsid w:val="10906AC6"/>
    <w:rsid w:val="129B31DC"/>
    <w:rsid w:val="13F71F90"/>
    <w:rsid w:val="14200630"/>
    <w:rsid w:val="15B8D0B1"/>
    <w:rsid w:val="15F90CDB"/>
    <w:rsid w:val="17C9F39F"/>
    <w:rsid w:val="18296F94"/>
    <w:rsid w:val="18311ADD"/>
    <w:rsid w:val="19684F99"/>
    <w:rsid w:val="197599F4"/>
    <w:rsid w:val="1A7EC759"/>
    <w:rsid w:val="1A9B5389"/>
    <w:rsid w:val="1B4C7B80"/>
    <w:rsid w:val="1B8D668A"/>
    <w:rsid w:val="1BEFC5B0"/>
    <w:rsid w:val="1BFF010F"/>
    <w:rsid w:val="1E182AAF"/>
    <w:rsid w:val="1E7F88BB"/>
    <w:rsid w:val="1F38528E"/>
    <w:rsid w:val="1F8161EF"/>
    <w:rsid w:val="1F8ABCFF"/>
    <w:rsid w:val="2021C83B"/>
    <w:rsid w:val="20D0B0E5"/>
    <w:rsid w:val="21072E89"/>
    <w:rsid w:val="21B7297D"/>
    <w:rsid w:val="21F57801"/>
    <w:rsid w:val="22B68714"/>
    <w:rsid w:val="234679AB"/>
    <w:rsid w:val="23FA8EF1"/>
    <w:rsid w:val="2501064D"/>
    <w:rsid w:val="2521E72E"/>
    <w:rsid w:val="27D53C01"/>
    <w:rsid w:val="292B82D1"/>
    <w:rsid w:val="2A706787"/>
    <w:rsid w:val="2E53FEA9"/>
    <w:rsid w:val="306414A6"/>
    <w:rsid w:val="307D3D03"/>
    <w:rsid w:val="30D1049C"/>
    <w:rsid w:val="310C177C"/>
    <w:rsid w:val="31CC83F9"/>
    <w:rsid w:val="32AC7B64"/>
    <w:rsid w:val="32C1103A"/>
    <w:rsid w:val="32D22F53"/>
    <w:rsid w:val="3377D3C1"/>
    <w:rsid w:val="345CE09B"/>
    <w:rsid w:val="3494FD69"/>
    <w:rsid w:val="34DE9E8C"/>
    <w:rsid w:val="35872BCA"/>
    <w:rsid w:val="35A90AFB"/>
    <w:rsid w:val="35EA1C06"/>
    <w:rsid w:val="36832702"/>
    <w:rsid w:val="36CFF193"/>
    <w:rsid w:val="377FEC87"/>
    <w:rsid w:val="38DC59BC"/>
    <w:rsid w:val="39521C7E"/>
    <w:rsid w:val="3ACB3B30"/>
    <w:rsid w:val="3B390195"/>
    <w:rsid w:val="3B5A3DE2"/>
    <w:rsid w:val="3BA22E05"/>
    <w:rsid w:val="3C56C241"/>
    <w:rsid w:val="3CFEC517"/>
    <w:rsid w:val="3D1A2DB3"/>
    <w:rsid w:val="3DF8BAE1"/>
    <w:rsid w:val="3EB2D6E6"/>
    <w:rsid w:val="3F21CB67"/>
    <w:rsid w:val="41764715"/>
    <w:rsid w:val="41F1E6BB"/>
    <w:rsid w:val="422048A4"/>
    <w:rsid w:val="42A6341F"/>
    <w:rsid w:val="43421AB0"/>
    <w:rsid w:val="434F64C3"/>
    <w:rsid w:val="43609F9A"/>
    <w:rsid w:val="4364790B"/>
    <w:rsid w:val="44568C0C"/>
    <w:rsid w:val="44DD11E4"/>
    <w:rsid w:val="44FAB53E"/>
    <w:rsid w:val="45825745"/>
    <w:rsid w:val="45AA5956"/>
    <w:rsid w:val="46416C86"/>
    <w:rsid w:val="4704D7F8"/>
    <w:rsid w:val="47370079"/>
    <w:rsid w:val="47D17FF5"/>
    <w:rsid w:val="487FBBAA"/>
    <w:rsid w:val="48D2D0DA"/>
    <w:rsid w:val="4A32B561"/>
    <w:rsid w:val="4A3A387B"/>
    <w:rsid w:val="4A80CB07"/>
    <w:rsid w:val="4B8662DB"/>
    <w:rsid w:val="4CDAB1E4"/>
    <w:rsid w:val="4E222182"/>
    <w:rsid w:val="4E41379A"/>
    <w:rsid w:val="4EA9CCF3"/>
    <w:rsid w:val="5030BE08"/>
    <w:rsid w:val="5059D3FE"/>
    <w:rsid w:val="52777D79"/>
    <w:rsid w:val="52B85AB9"/>
    <w:rsid w:val="532A4AD7"/>
    <w:rsid w:val="53A74C9B"/>
    <w:rsid w:val="540987FD"/>
    <w:rsid w:val="54284757"/>
    <w:rsid w:val="549CDD27"/>
    <w:rsid w:val="55141CC4"/>
    <w:rsid w:val="5530E721"/>
    <w:rsid w:val="5571B7CA"/>
    <w:rsid w:val="56A2A2CA"/>
    <w:rsid w:val="56AB0B22"/>
    <w:rsid w:val="56D83B75"/>
    <w:rsid w:val="571E8797"/>
    <w:rsid w:val="579CD4DC"/>
    <w:rsid w:val="585C3201"/>
    <w:rsid w:val="5939720C"/>
    <w:rsid w:val="5AD5FE9D"/>
    <w:rsid w:val="5B465F77"/>
    <w:rsid w:val="5B524811"/>
    <w:rsid w:val="5B7E4A9D"/>
    <w:rsid w:val="5BF81FD8"/>
    <w:rsid w:val="5C3400E5"/>
    <w:rsid w:val="5C4716D8"/>
    <w:rsid w:val="5DB9A928"/>
    <w:rsid w:val="5E0A3EE5"/>
    <w:rsid w:val="6019D09A"/>
    <w:rsid w:val="619C789E"/>
    <w:rsid w:val="6271ABFC"/>
    <w:rsid w:val="633848FF"/>
    <w:rsid w:val="65B2E2E8"/>
    <w:rsid w:val="65CC27D9"/>
    <w:rsid w:val="67090FA0"/>
    <w:rsid w:val="678531D6"/>
    <w:rsid w:val="688BB7A4"/>
    <w:rsid w:val="68EAA03E"/>
    <w:rsid w:val="6950476E"/>
    <w:rsid w:val="6ADD3DFA"/>
    <w:rsid w:val="6B73B265"/>
    <w:rsid w:val="6C32392B"/>
    <w:rsid w:val="6C371DD7"/>
    <w:rsid w:val="6D6F1F38"/>
    <w:rsid w:val="6F1CD859"/>
    <w:rsid w:val="6FEC7A6F"/>
    <w:rsid w:val="6FFB636B"/>
    <w:rsid w:val="702FC733"/>
    <w:rsid w:val="7038A2BD"/>
    <w:rsid w:val="70A1D5D5"/>
    <w:rsid w:val="71478DCB"/>
    <w:rsid w:val="714C7B61"/>
    <w:rsid w:val="72580754"/>
    <w:rsid w:val="72E84BC2"/>
    <w:rsid w:val="738882D0"/>
    <w:rsid w:val="741596E1"/>
    <w:rsid w:val="745B5819"/>
    <w:rsid w:val="75280C33"/>
    <w:rsid w:val="753C748C"/>
    <w:rsid w:val="75B16742"/>
    <w:rsid w:val="75DEA347"/>
    <w:rsid w:val="77419926"/>
    <w:rsid w:val="7826A444"/>
    <w:rsid w:val="78741697"/>
    <w:rsid w:val="7958DD6B"/>
    <w:rsid w:val="79C59BD3"/>
    <w:rsid w:val="7A303588"/>
    <w:rsid w:val="7B023B99"/>
    <w:rsid w:val="7B6E98DC"/>
    <w:rsid w:val="7B9F9DB6"/>
    <w:rsid w:val="7C4D41A1"/>
    <w:rsid w:val="7C897724"/>
    <w:rsid w:val="7D211309"/>
    <w:rsid w:val="7DBD362D"/>
    <w:rsid w:val="7DE91202"/>
    <w:rsid w:val="7E369F1A"/>
    <w:rsid w:val="7EA342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1DFAE1"/>
  <w15:chartTrackingRefBased/>
  <w15:docId w15:val="{52686FDC-BDA4-486C-BA8D-9A71037F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6B"/>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234D"/>
    <w:rPr>
      <w:b/>
      <w:bCs/>
    </w:rPr>
  </w:style>
  <w:style w:type="character" w:customStyle="1" w:styleId="highlight">
    <w:name w:val="highlight"/>
    <w:basedOn w:val="DefaultParagraphFont"/>
    <w:rsid w:val="0010378C"/>
  </w:style>
  <w:style w:type="paragraph" w:styleId="FootnoteText">
    <w:name w:val="footnote text"/>
    <w:basedOn w:val="Normal"/>
    <w:link w:val="FootnoteTextChar"/>
    <w:uiPriority w:val="99"/>
    <w:semiHidden/>
    <w:unhideWhenUsed/>
    <w:rsid w:val="00DD3118"/>
    <w:pPr>
      <w:spacing w:after="0" w:line="240" w:lineRule="auto"/>
    </w:pPr>
    <w:rPr>
      <w:rFonts w:ascii="Arial" w:eastAsia="Arial" w:hAnsi="Arial" w:cs="Arial"/>
      <w:sz w:val="20"/>
      <w:szCs w:val="20"/>
      <w:lang w:eastAsia="lv-LV"/>
    </w:rPr>
  </w:style>
  <w:style w:type="character" w:customStyle="1" w:styleId="FootnoteTextChar">
    <w:name w:val="Footnote Text Char"/>
    <w:basedOn w:val="DefaultParagraphFont"/>
    <w:link w:val="FootnoteText"/>
    <w:uiPriority w:val="99"/>
    <w:semiHidden/>
    <w:rsid w:val="00DD3118"/>
    <w:rPr>
      <w:rFonts w:ascii="Arial" w:eastAsia="Arial" w:hAnsi="Arial" w:cs="Arial"/>
      <w:sz w:val="20"/>
      <w:szCs w:val="20"/>
      <w:lang w:val="lv-LV" w:eastAsia="lv-LV"/>
    </w:rPr>
  </w:style>
  <w:style w:type="character" w:styleId="FootnoteReference">
    <w:name w:val="footnote reference"/>
    <w:basedOn w:val="DefaultParagraphFont"/>
    <w:uiPriority w:val="99"/>
    <w:semiHidden/>
    <w:unhideWhenUsed/>
    <w:rsid w:val="00DD3118"/>
    <w:rPr>
      <w:vertAlign w:val="superscript"/>
    </w:rPr>
  </w:style>
  <w:style w:type="character" w:styleId="CommentReference">
    <w:name w:val="annotation reference"/>
    <w:basedOn w:val="DefaultParagraphFont"/>
    <w:uiPriority w:val="99"/>
    <w:semiHidden/>
    <w:unhideWhenUsed/>
    <w:rsid w:val="00DD3118"/>
    <w:rPr>
      <w:sz w:val="16"/>
      <w:szCs w:val="16"/>
    </w:rPr>
  </w:style>
  <w:style w:type="paragraph" w:styleId="CommentText">
    <w:name w:val="annotation text"/>
    <w:basedOn w:val="Normal"/>
    <w:link w:val="CommentTextChar"/>
    <w:uiPriority w:val="99"/>
    <w:unhideWhenUsed/>
    <w:rsid w:val="00DD3118"/>
    <w:pPr>
      <w:spacing w:line="240" w:lineRule="auto"/>
    </w:pPr>
    <w:rPr>
      <w:sz w:val="20"/>
      <w:szCs w:val="20"/>
    </w:rPr>
  </w:style>
  <w:style w:type="character" w:customStyle="1" w:styleId="CommentTextChar">
    <w:name w:val="Comment Text Char"/>
    <w:basedOn w:val="DefaultParagraphFont"/>
    <w:link w:val="CommentText"/>
    <w:uiPriority w:val="99"/>
    <w:rsid w:val="00DD3118"/>
    <w:rPr>
      <w:sz w:val="20"/>
      <w:szCs w:val="20"/>
      <w:lang w:val="lv-LV"/>
    </w:rPr>
  </w:style>
  <w:style w:type="paragraph" w:styleId="CommentSubject">
    <w:name w:val="annotation subject"/>
    <w:basedOn w:val="CommentText"/>
    <w:next w:val="CommentText"/>
    <w:link w:val="CommentSubjectChar"/>
    <w:uiPriority w:val="99"/>
    <w:semiHidden/>
    <w:unhideWhenUsed/>
    <w:rsid w:val="00DD3118"/>
    <w:rPr>
      <w:b/>
      <w:bCs/>
    </w:rPr>
  </w:style>
  <w:style w:type="character" w:customStyle="1" w:styleId="CommentSubjectChar">
    <w:name w:val="Comment Subject Char"/>
    <w:basedOn w:val="CommentTextChar"/>
    <w:link w:val="CommentSubject"/>
    <w:uiPriority w:val="99"/>
    <w:semiHidden/>
    <w:rsid w:val="00DD3118"/>
    <w:rPr>
      <w:b/>
      <w:bCs/>
      <w:sz w:val="20"/>
      <w:szCs w:val="20"/>
      <w:lang w:val="lv-LV"/>
    </w:rPr>
  </w:style>
  <w:style w:type="paragraph" w:styleId="BalloonText">
    <w:name w:val="Balloon Text"/>
    <w:basedOn w:val="Normal"/>
    <w:link w:val="BalloonTextChar"/>
    <w:uiPriority w:val="99"/>
    <w:semiHidden/>
    <w:unhideWhenUsed/>
    <w:rsid w:val="00DD3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18"/>
    <w:rPr>
      <w:rFonts w:ascii="Segoe UI" w:hAnsi="Segoe UI" w:cs="Segoe UI"/>
      <w:sz w:val="18"/>
      <w:szCs w:val="18"/>
      <w:lang w:val="lv-LV"/>
    </w:rPr>
  </w:style>
  <w:style w:type="paragraph" w:styleId="ListParagraph">
    <w:name w:val="List Paragraph"/>
    <w:aliases w:val="1st level - Bullet List Paragraph,2,Bullet list,H&amp;P List Paragraph,Lettre d'introduction,List Paragraph1,List Paragraph11,Medium Grid 1 - Accent 21,Normal bullet 2,Numbered List,Paragrafo elenco,Reference list,Saraksta rindkopa1,Strip"/>
    <w:basedOn w:val="Normal"/>
    <w:link w:val="ListParagraphChar"/>
    <w:uiPriority w:val="34"/>
    <w:qFormat/>
    <w:rsid w:val="00F91D52"/>
    <w:pPr>
      <w:ind w:left="720"/>
      <w:contextualSpacing/>
    </w:pPr>
  </w:style>
  <w:style w:type="character" w:styleId="Emphasis">
    <w:name w:val="Emphasis"/>
    <w:basedOn w:val="DefaultParagraphFont"/>
    <w:uiPriority w:val="20"/>
    <w:qFormat/>
    <w:rsid w:val="000C5FEC"/>
    <w:rPr>
      <w:i/>
      <w:iCs/>
    </w:rPr>
  </w:style>
  <w:style w:type="paragraph" w:customStyle="1" w:styleId="tv213">
    <w:name w:val="tv213"/>
    <w:basedOn w:val="Normal"/>
    <w:rsid w:val="004E39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044158"/>
    <w:rPr>
      <w:color w:val="0563C1" w:themeColor="hyperlink"/>
      <w:u w:val="single"/>
    </w:rPr>
  </w:style>
  <w:style w:type="paragraph" w:styleId="Revision">
    <w:name w:val="Revision"/>
    <w:hidden/>
    <w:uiPriority w:val="99"/>
    <w:semiHidden/>
    <w:rsid w:val="00984990"/>
    <w:pPr>
      <w:spacing w:after="0" w:line="240" w:lineRule="auto"/>
    </w:pPr>
    <w:rPr>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link w:val="SubtitleChar"/>
    <w:qFormat/>
    <w:rsid w:val="00085B17"/>
    <w:pPr>
      <w:spacing w:after="0" w:line="240" w:lineRule="auto"/>
      <w:jc w:val="both"/>
    </w:pPr>
    <w:rPr>
      <w:rFonts w:ascii="Times New Roman" w:eastAsia="Times New Roman" w:hAnsi="Times New Roman" w:cs="Times New Roman"/>
      <w:b/>
      <w:bCs/>
      <w:sz w:val="28"/>
      <w:szCs w:val="20"/>
      <w:lang w:val="x-none" w:eastAsia="x-none"/>
    </w:rPr>
  </w:style>
  <w:style w:type="character" w:customStyle="1" w:styleId="SubtitleChar">
    <w:name w:val="Subtitle Char"/>
    <w:basedOn w:val="DefaultParagraphFont"/>
    <w:link w:val="Subtitle"/>
    <w:rsid w:val="00085B17"/>
    <w:rPr>
      <w:rFonts w:ascii="Times New Roman" w:eastAsia="Times New Roman" w:hAnsi="Times New Roman" w:cs="Times New Roman"/>
      <w:b/>
      <w:bCs/>
      <w:sz w:val="28"/>
      <w:szCs w:val="20"/>
      <w:lang w:val="x-none" w:eastAsia="x-none"/>
    </w:rPr>
  </w:style>
  <w:style w:type="character" w:customStyle="1" w:styleId="ListParagraphChar">
    <w:name w:val="List Paragraph Char"/>
    <w:aliases w:val="1st level - Bullet List Paragraph Char,2 Char,Bullet list Char,H&amp;P List Paragraph Char,Lettre d'introduction Char,List Paragraph1 Char,List Paragraph11 Char,Medium Grid 1 - Accent 21 Char,Normal bullet 2 Char,Numbered List Char"/>
    <w:link w:val="ListParagraph"/>
    <w:uiPriority w:val="34"/>
    <w:qFormat/>
    <w:locked/>
    <w:rsid w:val="00543B9C"/>
    <w:rPr>
      <w:lang w:val="lv-LV"/>
    </w:rPr>
  </w:style>
  <w:style w:type="paragraph" w:customStyle="1" w:styleId="xmsonormal">
    <w:name w:val="x_msonormal"/>
    <w:basedOn w:val="Normal"/>
    <w:rsid w:val="00FF34B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vpc.lv" TargetMode="External" /><Relationship Id="rId7" Type="http://schemas.openxmlformats.org/officeDocument/2006/relationships/hyperlink" Target="mailto:Sarmite.Mickevica@izm.gov.lv" TargetMode="External" /><Relationship Id="rId8" Type="http://schemas.openxmlformats.org/officeDocument/2006/relationships/hyperlink" Target="mailto:support@vpc.l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legal-content/LV/TXT/?uri=uriserv%3AOJ.L_.2021.189.01.0001.01.LAV&amp;toc=OJ%3AL%3A2021%3A189%3ATOC" TargetMode="External" /><Relationship Id="rId2" Type="http://schemas.openxmlformats.org/officeDocument/2006/relationships/hyperlink" Target="https://eur-lex.europa.eu/legal-content/lv/TXT/?uri=CELEX:32021R08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903E-ACB2-429C-8670-CF1F92D2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12042</Words>
  <Characters>6864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Depkovska</dc:creator>
  <cp:lastModifiedBy>Ieva Strēle</cp:lastModifiedBy>
  <cp:revision>7</cp:revision>
  <dcterms:created xsi:type="dcterms:W3CDTF">2022-12-28T12:23:00Z</dcterms:created>
  <dcterms:modified xsi:type="dcterms:W3CDTF">2022-12-29T07:02:00Z</dcterms:modified>
</cp:coreProperties>
</file>