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A278" w14:textId="77777777" w:rsidR="00373B85" w:rsidRPr="008D1BF6" w:rsidRDefault="00373B85" w:rsidP="00373B85">
      <w:pPr>
        <w:jc w:val="center"/>
        <w:rPr>
          <w:rFonts w:eastAsia="Calibri"/>
        </w:rPr>
      </w:pPr>
      <w:bookmarkStart w:id="0" w:name="OLE_LINK1"/>
      <w:bookmarkStart w:id="1" w:name="OLE_LINK2"/>
    </w:p>
    <w:tbl>
      <w:tblPr>
        <w:tblStyle w:val="TableGrid"/>
        <w:tblW w:w="8802" w:type="dxa"/>
        <w:tblInd w:w="265" w:type="dxa"/>
        <w:tblLayout w:type="fixed"/>
        <w:tblLook w:val="04A0" w:firstRow="1" w:lastRow="0" w:firstColumn="1" w:lastColumn="0" w:noHBand="0" w:noVBand="1"/>
      </w:tblPr>
      <w:tblGrid>
        <w:gridCol w:w="1715"/>
        <w:gridCol w:w="3402"/>
        <w:gridCol w:w="1134"/>
        <w:gridCol w:w="1276"/>
        <w:gridCol w:w="1275"/>
      </w:tblGrid>
      <w:tr w:rsidR="00373B85" w:rsidRPr="00D46F5B" w14:paraId="70BA2C5F" w14:textId="77777777" w:rsidTr="00373B85">
        <w:tc>
          <w:tcPr>
            <w:tcW w:w="1715" w:type="dxa"/>
          </w:tcPr>
          <w:p w14:paraId="779D974E" w14:textId="77777777" w:rsidR="00373B85" w:rsidRPr="00D46F5B" w:rsidRDefault="00373B85" w:rsidP="00784E10">
            <w:pPr>
              <w:rPr>
                <w:b/>
                <w:sz w:val="20"/>
                <w:szCs w:val="20"/>
              </w:rPr>
            </w:pPr>
            <w:r w:rsidRPr="00D46F5B">
              <w:rPr>
                <w:b/>
                <w:sz w:val="20"/>
                <w:szCs w:val="20"/>
              </w:rPr>
              <w:t>Iestāde:</w:t>
            </w:r>
          </w:p>
          <w:p w14:paraId="73C270A3" w14:textId="77777777" w:rsidR="00373B85" w:rsidRPr="00D46F5B" w:rsidRDefault="00373B85" w:rsidP="00784E10">
            <w:pPr>
              <w:rPr>
                <w:bCs/>
                <w:sz w:val="20"/>
                <w:szCs w:val="20"/>
              </w:rPr>
            </w:pPr>
            <w:r w:rsidRPr="00D46F5B">
              <w:rPr>
                <w:bCs/>
                <w:sz w:val="20"/>
                <w:szCs w:val="20"/>
              </w:rPr>
              <w:t>Izglītības un zinātnes ministrija kā Eiropas Savienības fondu atbildīgā iestāde</w:t>
            </w:r>
          </w:p>
        </w:tc>
        <w:tc>
          <w:tcPr>
            <w:tcW w:w="7087" w:type="dxa"/>
            <w:gridSpan w:val="4"/>
          </w:tcPr>
          <w:p w14:paraId="05680D3D" w14:textId="77777777" w:rsidR="00373B85" w:rsidRPr="00D46F5B" w:rsidRDefault="00373B85" w:rsidP="00784E10">
            <w:pPr>
              <w:rPr>
                <w:b/>
                <w:sz w:val="20"/>
                <w:szCs w:val="20"/>
              </w:rPr>
            </w:pPr>
            <w:r w:rsidRPr="00D46F5B">
              <w:rPr>
                <w:b/>
                <w:sz w:val="20"/>
                <w:szCs w:val="20"/>
              </w:rPr>
              <w:t>Dokumenta nosaukums:</w:t>
            </w:r>
          </w:p>
          <w:p w14:paraId="35B6EE13" w14:textId="77777777" w:rsidR="00373B85" w:rsidRPr="00373B85" w:rsidRDefault="00373B85" w:rsidP="00373B85">
            <w:pPr>
              <w:jc w:val="both"/>
              <w:rPr>
                <w:bCs/>
                <w:sz w:val="20"/>
                <w:szCs w:val="20"/>
              </w:rPr>
            </w:pPr>
            <w:r w:rsidRPr="00373B85">
              <w:rPr>
                <w:bCs/>
                <w:sz w:val="20"/>
                <w:szCs w:val="20"/>
              </w:rPr>
              <w:t>Vienas vienības izmaksu standarta likmju aprēķina un piemērošanas metodika kompetencēs balstīta modulārās izglītības programmas satura un profesionālās kvalifikācijas eksāmena satura ekspertīzes izmaksu segšanai vienai trešā, ceturtā vai piektā profesionālās kvalifikācijas līmeņa profesionālajai kvalifikācijai 4.2.2.9. pasākuma “Izglītības procesa individualizācija un starpnozaru sadarbība profesionālās izglītības izcilībai” pirmajā kārtā</w:t>
            </w:r>
          </w:p>
          <w:p w14:paraId="03D07F8E" w14:textId="6C633A0D" w:rsidR="00373B85" w:rsidRPr="00D46F5B" w:rsidRDefault="00373B85" w:rsidP="00784E10">
            <w:pPr>
              <w:jc w:val="both"/>
              <w:rPr>
                <w:bCs/>
                <w:sz w:val="20"/>
                <w:szCs w:val="20"/>
              </w:rPr>
            </w:pPr>
          </w:p>
        </w:tc>
      </w:tr>
      <w:tr w:rsidR="00373B85" w:rsidRPr="00D46F5B" w14:paraId="33AE00C2" w14:textId="77777777" w:rsidTr="00373B85">
        <w:tc>
          <w:tcPr>
            <w:tcW w:w="1715" w:type="dxa"/>
          </w:tcPr>
          <w:p w14:paraId="314524C9" w14:textId="77777777" w:rsidR="00373B85" w:rsidRPr="009548C5" w:rsidRDefault="00373B85" w:rsidP="00784E10">
            <w:pPr>
              <w:jc w:val="both"/>
              <w:rPr>
                <w:b/>
                <w:sz w:val="20"/>
                <w:szCs w:val="20"/>
              </w:rPr>
            </w:pPr>
            <w:r w:rsidRPr="009548C5">
              <w:rPr>
                <w:b/>
                <w:sz w:val="20"/>
                <w:szCs w:val="20"/>
              </w:rPr>
              <w:t>Sagatavoja:</w:t>
            </w:r>
          </w:p>
          <w:p w14:paraId="44A0F8A1" w14:textId="77777777" w:rsidR="00373B85" w:rsidRPr="00D46F5B" w:rsidRDefault="00373B85" w:rsidP="00784E10">
            <w:pPr>
              <w:jc w:val="both"/>
              <w:rPr>
                <w:bCs/>
                <w:sz w:val="20"/>
                <w:szCs w:val="20"/>
              </w:rPr>
            </w:pPr>
            <w:r w:rsidRPr="00D46F5B">
              <w:rPr>
                <w:bCs/>
                <w:sz w:val="20"/>
                <w:szCs w:val="20"/>
              </w:rPr>
              <w:t>Struktūrfondu departaments</w:t>
            </w:r>
          </w:p>
        </w:tc>
        <w:tc>
          <w:tcPr>
            <w:tcW w:w="3402" w:type="dxa"/>
          </w:tcPr>
          <w:p w14:paraId="6E6F0882" w14:textId="43B2F1CC" w:rsidR="00373B85" w:rsidRPr="009548C5" w:rsidRDefault="00373B85" w:rsidP="00784E10">
            <w:pPr>
              <w:jc w:val="both"/>
              <w:rPr>
                <w:bCs/>
                <w:sz w:val="20"/>
                <w:szCs w:val="20"/>
              </w:rPr>
            </w:pPr>
            <w:r w:rsidRPr="009548C5">
              <w:rPr>
                <w:b/>
                <w:sz w:val="20"/>
                <w:szCs w:val="20"/>
              </w:rPr>
              <w:t>Apstiprināts:</w:t>
            </w:r>
            <w:r w:rsidRPr="009548C5">
              <w:rPr>
                <w:bCs/>
                <w:sz w:val="20"/>
                <w:szCs w:val="20"/>
              </w:rPr>
              <w:t xml:space="preserve"> Struktūrfondu departamenta direktores, atbildīgās iestādes vadītājas I. Miķelsones </w:t>
            </w:r>
            <w:r>
              <w:rPr>
                <w:bCs/>
                <w:sz w:val="20"/>
                <w:szCs w:val="20"/>
              </w:rPr>
              <w:t>30</w:t>
            </w:r>
            <w:r w:rsidRPr="009548C5">
              <w:rPr>
                <w:bCs/>
                <w:sz w:val="20"/>
                <w:szCs w:val="20"/>
              </w:rPr>
              <w:t>.</w:t>
            </w:r>
            <w:r>
              <w:rPr>
                <w:bCs/>
                <w:sz w:val="20"/>
                <w:szCs w:val="20"/>
              </w:rPr>
              <w:t>09</w:t>
            </w:r>
            <w:r w:rsidRPr="009548C5">
              <w:rPr>
                <w:bCs/>
                <w:sz w:val="20"/>
                <w:szCs w:val="20"/>
              </w:rPr>
              <w:t>.202</w:t>
            </w:r>
            <w:r>
              <w:rPr>
                <w:bCs/>
                <w:sz w:val="20"/>
                <w:szCs w:val="20"/>
              </w:rPr>
              <w:t>5</w:t>
            </w:r>
            <w:r w:rsidRPr="009548C5">
              <w:rPr>
                <w:bCs/>
                <w:sz w:val="20"/>
                <w:szCs w:val="20"/>
              </w:rPr>
              <w:t xml:space="preserve">. rīkojums </w:t>
            </w:r>
            <w:r>
              <w:rPr>
                <w:bCs/>
                <w:sz w:val="20"/>
                <w:szCs w:val="20"/>
              </w:rPr>
              <w:t>Nr</w:t>
            </w:r>
            <w:r w:rsidRPr="009548C5">
              <w:rPr>
                <w:bCs/>
                <w:sz w:val="20"/>
                <w:szCs w:val="20"/>
              </w:rPr>
              <w:t>.1-2e/25/2</w:t>
            </w:r>
            <w:r>
              <w:rPr>
                <w:bCs/>
                <w:sz w:val="20"/>
                <w:szCs w:val="20"/>
              </w:rPr>
              <w:t>86</w:t>
            </w:r>
          </w:p>
        </w:tc>
        <w:tc>
          <w:tcPr>
            <w:tcW w:w="1134" w:type="dxa"/>
          </w:tcPr>
          <w:p w14:paraId="34A66321" w14:textId="77777777" w:rsidR="00373B85" w:rsidRPr="00D46F5B" w:rsidRDefault="00373B85" w:rsidP="00784E10">
            <w:pPr>
              <w:jc w:val="center"/>
              <w:rPr>
                <w:b/>
                <w:sz w:val="20"/>
                <w:szCs w:val="20"/>
              </w:rPr>
            </w:pPr>
            <w:r w:rsidRPr="00D46F5B">
              <w:rPr>
                <w:b/>
                <w:sz w:val="20"/>
                <w:szCs w:val="20"/>
              </w:rPr>
              <w:t>Variants:</w:t>
            </w:r>
          </w:p>
          <w:p w14:paraId="6E35C539" w14:textId="77777777" w:rsidR="00373B85" w:rsidRPr="00D46F5B" w:rsidRDefault="00373B85" w:rsidP="00784E10">
            <w:pPr>
              <w:jc w:val="center"/>
              <w:rPr>
                <w:bCs/>
                <w:sz w:val="20"/>
                <w:szCs w:val="20"/>
              </w:rPr>
            </w:pPr>
            <w:r>
              <w:rPr>
                <w:bCs/>
                <w:sz w:val="20"/>
                <w:szCs w:val="20"/>
              </w:rPr>
              <w:t>1</w:t>
            </w:r>
          </w:p>
        </w:tc>
        <w:tc>
          <w:tcPr>
            <w:tcW w:w="1276" w:type="dxa"/>
          </w:tcPr>
          <w:p w14:paraId="1FDC0C8D" w14:textId="77777777" w:rsidR="00373B85" w:rsidRPr="00D46F5B" w:rsidRDefault="00373B85" w:rsidP="00784E10">
            <w:pPr>
              <w:jc w:val="center"/>
              <w:rPr>
                <w:b/>
                <w:sz w:val="20"/>
                <w:szCs w:val="20"/>
              </w:rPr>
            </w:pPr>
            <w:r w:rsidRPr="00D46F5B">
              <w:rPr>
                <w:b/>
                <w:sz w:val="20"/>
                <w:szCs w:val="20"/>
              </w:rPr>
              <w:t>Datums:</w:t>
            </w:r>
          </w:p>
          <w:p w14:paraId="57DA45FA" w14:textId="434F44A0" w:rsidR="00373B85" w:rsidRPr="00D46F5B" w:rsidRDefault="00373B85" w:rsidP="00784E10">
            <w:pPr>
              <w:jc w:val="center"/>
              <w:rPr>
                <w:bCs/>
                <w:sz w:val="20"/>
                <w:szCs w:val="20"/>
              </w:rPr>
            </w:pPr>
            <w:r>
              <w:rPr>
                <w:bCs/>
                <w:sz w:val="20"/>
                <w:szCs w:val="20"/>
              </w:rPr>
              <w:t>30</w:t>
            </w:r>
            <w:r>
              <w:rPr>
                <w:bCs/>
                <w:sz w:val="20"/>
                <w:szCs w:val="20"/>
              </w:rPr>
              <w:t>.09.2025.</w:t>
            </w:r>
          </w:p>
        </w:tc>
        <w:tc>
          <w:tcPr>
            <w:tcW w:w="1275" w:type="dxa"/>
          </w:tcPr>
          <w:p w14:paraId="6BBB6FF8" w14:textId="0746D813" w:rsidR="00373B85" w:rsidRPr="00D46F5B" w:rsidRDefault="00373B85" w:rsidP="00373B85">
            <w:pPr>
              <w:rPr>
                <w:b/>
                <w:sz w:val="20"/>
                <w:szCs w:val="20"/>
              </w:rPr>
            </w:pPr>
            <w:r w:rsidRPr="00D46F5B">
              <w:rPr>
                <w:b/>
                <w:sz w:val="20"/>
                <w:szCs w:val="20"/>
              </w:rPr>
              <w:t>Lapaspuse</w:t>
            </w:r>
            <w:r>
              <w:rPr>
                <w:b/>
                <w:sz w:val="20"/>
                <w:szCs w:val="20"/>
              </w:rPr>
              <w:t>s</w:t>
            </w:r>
            <w:r w:rsidRPr="00D46F5B">
              <w:rPr>
                <w:b/>
                <w:sz w:val="20"/>
                <w:szCs w:val="20"/>
              </w:rPr>
              <w:t>:</w:t>
            </w:r>
          </w:p>
          <w:p w14:paraId="10C3695E" w14:textId="45A16F2F" w:rsidR="00373B85" w:rsidRPr="00D46F5B" w:rsidRDefault="00373B85" w:rsidP="00784E10">
            <w:pPr>
              <w:jc w:val="center"/>
              <w:rPr>
                <w:bCs/>
                <w:sz w:val="20"/>
                <w:szCs w:val="20"/>
              </w:rPr>
            </w:pPr>
            <w:r>
              <w:rPr>
                <w:bCs/>
                <w:sz w:val="20"/>
                <w:szCs w:val="20"/>
              </w:rPr>
              <w:t>9</w:t>
            </w:r>
          </w:p>
        </w:tc>
      </w:tr>
    </w:tbl>
    <w:p w14:paraId="427835F9" w14:textId="77777777" w:rsidR="00DD0F8B" w:rsidRPr="006F142C" w:rsidRDefault="00DD0F8B" w:rsidP="009F0F96">
      <w:pPr>
        <w:ind w:left="360"/>
        <w:jc w:val="center"/>
        <w:rPr>
          <w:b/>
        </w:rPr>
      </w:pPr>
    </w:p>
    <w:p w14:paraId="69E7AA94" w14:textId="77777777" w:rsidR="006F142C" w:rsidRPr="006F142C" w:rsidRDefault="006F142C" w:rsidP="009F0F96">
      <w:pPr>
        <w:ind w:left="360"/>
        <w:jc w:val="center"/>
        <w:rPr>
          <w:b/>
        </w:rPr>
      </w:pPr>
    </w:p>
    <w:p w14:paraId="7787ED58" w14:textId="77777777" w:rsidR="00DD0F8B" w:rsidRPr="006F142C" w:rsidRDefault="00000000" w:rsidP="009F0F96">
      <w:pPr>
        <w:ind w:left="360"/>
        <w:jc w:val="center"/>
      </w:pPr>
      <w:r w:rsidRPr="006F142C">
        <w:t>Latvijas Republikas</w:t>
      </w:r>
    </w:p>
    <w:p w14:paraId="34A9334B" w14:textId="77777777" w:rsidR="00DD0F8B" w:rsidRPr="006F142C" w:rsidRDefault="00000000" w:rsidP="009F0F96">
      <w:pPr>
        <w:ind w:left="360"/>
        <w:jc w:val="center"/>
      </w:pPr>
      <w:r w:rsidRPr="006F142C">
        <w:t>Izglītības un zinātnes ministrija</w:t>
      </w:r>
    </w:p>
    <w:p w14:paraId="5A21947E" w14:textId="77777777" w:rsidR="00DD0F8B" w:rsidRPr="006F142C" w:rsidRDefault="00000000" w:rsidP="009F0F96">
      <w:pPr>
        <w:ind w:left="360"/>
        <w:jc w:val="center"/>
      </w:pPr>
      <w:r w:rsidRPr="006F142C">
        <w:t>Eiropas Savienības fondu vadībā iesaistītā atbildīgā iestāde</w:t>
      </w:r>
    </w:p>
    <w:p w14:paraId="554A9437" w14:textId="77777777" w:rsidR="00DD0F8B" w:rsidRPr="006F142C" w:rsidRDefault="00DD0F8B" w:rsidP="009F0F96">
      <w:pPr>
        <w:ind w:left="360"/>
        <w:jc w:val="center"/>
      </w:pPr>
    </w:p>
    <w:p w14:paraId="2924F825" w14:textId="77777777" w:rsidR="00DD0F8B" w:rsidRPr="006F142C" w:rsidRDefault="00DD0F8B" w:rsidP="009F0F96">
      <w:pPr>
        <w:ind w:left="360"/>
        <w:jc w:val="center"/>
      </w:pPr>
    </w:p>
    <w:p w14:paraId="49B5896D" w14:textId="77777777" w:rsidR="00DD0F8B" w:rsidRPr="006F142C" w:rsidRDefault="00DD0F8B" w:rsidP="009F0F96">
      <w:pPr>
        <w:ind w:left="360"/>
        <w:jc w:val="center"/>
      </w:pPr>
    </w:p>
    <w:p w14:paraId="54660359" w14:textId="77777777" w:rsidR="00DD0F8B" w:rsidRPr="006F142C" w:rsidRDefault="00DD0F8B" w:rsidP="009F0F96">
      <w:pPr>
        <w:ind w:left="360"/>
        <w:jc w:val="center"/>
        <w:rPr>
          <w:b/>
        </w:rPr>
      </w:pPr>
    </w:p>
    <w:p w14:paraId="689B449F" w14:textId="77777777" w:rsidR="00BC685E" w:rsidRPr="006F142C" w:rsidRDefault="00000000" w:rsidP="00E231C9">
      <w:pPr>
        <w:ind w:left="360"/>
        <w:jc w:val="center"/>
        <w:rPr>
          <w:b/>
        </w:rPr>
      </w:pPr>
      <w:r w:rsidRPr="006F142C">
        <w:rPr>
          <w:b/>
        </w:rPr>
        <w:t>Vienas vienības izmaksu</w:t>
      </w:r>
      <w:r w:rsidR="00311160" w:rsidRPr="006F142C">
        <w:rPr>
          <w:b/>
        </w:rPr>
        <w:t xml:space="preserve"> standarta likm</w:t>
      </w:r>
      <w:r w:rsidR="00030BE6" w:rsidRPr="006F142C">
        <w:rPr>
          <w:b/>
        </w:rPr>
        <w:t>ju</w:t>
      </w:r>
      <w:r w:rsidR="00C66C2A" w:rsidRPr="006F142C">
        <w:rPr>
          <w:b/>
        </w:rPr>
        <w:t xml:space="preserve"> </w:t>
      </w:r>
      <w:r w:rsidR="00311160" w:rsidRPr="006F142C">
        <w:rPr>
          <w:b/>
        </w:rPr>
        <w:t>aprēķina un</w:t>
      </w:r>
      <w:r w:rsidRPr="006F142C">
        <w:rPr>
          <w:b/>
        </w:rPr>
        <w:t xml:space="preserve"> piemērošanas metodika</w:t>
      </w:r>
      <w:bookmarkStart w:id="2" w:name="_Hlk116300940"/>
      <w:bookmarkStart w:id="3" w:name="_Hlk116372567"/>
      <w:r w:rsidR="00E231C9" w:rsidRPr="006F142C">
        <w:rPr>
          <w:b/>
        </w:rPr>
        <w:t xml:space="preserve"> kompetencēs balstīta </w:t>
      </w:r>
      <w:r w:rsidR="00E231C9" w:rsidRPr="006F142C">
        <w:rPr>
          <w:b/>
          <w:u w:val="single"/>
        </w:rPr>
        <w:t>modulārās izglītības programmas satura un profesionālās kvalifikācijas eksāmena satura</w:t>
      </w:r>
      <w:bookmarkEnd w:id="2"/>
      <w:r w:rsidR="00E231C9" w:rsidRPr="006F142C">
        <w:rPr>
          <w:b/>
          <w:u w:val="single"/>
        </w:rPr>
        <w:t xml:space="preserve"> ekspertīzes</w:t>
      </w:r>
      <w:bookmarkEnd w:id="3"/>
      <w:r w:rsidR="00E231C9" w:rsidRPr="006F142C">
        <w:rPr>
          <w:b/>
        </w:rPr>
        <w:t xml:space="preserve"> </w:t>
      </w:r>
      <w:r w:rsidR="00E73386" w:rsidRPr="006F142C">
        <w:rPr>
          <w:b/>
        </w:rPr>
        <w:t xml:space="preserve">izmaksu segšanai </w:t>
      </w:r>
      <w:r w:rsidR="00E231C9" w:rsidRPr="006F142C">
        <w:rPr>
          <w:b/>
        </w:rPr>
        <w:t xml:space="preserve">vienai trešā, ceturtā vai piektā profesionālās kvalifikācijas līmeņa profesionālajai kvalifikācijai </w:t>
      </w:r>
      <w:bookmarkEnd w:id="0"/>
      <w:bookmarkEnd w:id="1"/>
      <w:r w:rsidR="00EC6B52" w:rsidRPr="006F142C">
        <w:rPr>
          <w:b/>
        </w:rPr>
        <w:t>4.2.2.</w:t>
      </w:r>
      <w:r w:rsidR="00F012FD" w:rsidRPr="006F142C">
        <w:rPr>
          <w:b/>
        </w:rPr>
        <w:t>9</w:t>
      </w:r>
      <w:r w:rsidR="00EC6B52" w:rsidRPr="006F142C">
        <w:rPr>
          <w:b/>
        </w:rPr>
        <w:t xml:space="preserve">. pasākuma </w:t>
      </w:r>
      <w:r w:rsidR="006F142C">
        <w:rPr>
          <w:b/>
        </w:rPr>
        <w:t>“</w:t>
      </w:r>
      <w:r w:rsidR="00F012FD" w:rsidRPr="006F142C">
        <w:rPr>
          <w:b/>
        </w:rPr>
        <w:t>Izglītības procesa individualizācija un starpnozaru sadarbība profesionālās izglītības izcilībai</w:t>
      </w:r>
      <w:r w:rsidR="006F142C">
        <w:rPr>
          <w:b/>
        </w:rPr>
        <w:t>”</w:t>
      </w:r>
      <w:r w:rsidR="00F012FD" w:rsidRPr="006F142C">
        <w:rPr>
          <w:b/>
        </w:rPr>
        <w:t xml:space="preserve"> pirm</w:t>
      </w:r>
      <w:r w:rsidR="00252784" w:rsidRPr="006F142C">
        <w:rPr>
          <w:b/>
        </w:rPr>
        <w:t>ajā</w:t>
      </w:r>
      <w:r w:rsidR="00F012FD" w:rsidRPr="006F142C">
        <w:rPr>
          <w:b/>
        </w:rPr>
        <w:t xml:space="preserve"> kārt</w:t>
      </w:r>
      <w:r w:rsidR="00252784" w:rsidRPr="006F142C">
        <w:rPr>
          <w:b/>
        </w:rPr>
        <w:t>ā</w:t>
      </w:r>
    </w:p>
    <w:p w14:paraId="27A4790E" w14:textId="77777777" w:rsidR="00557EBD" w:rsidRPr="006F142C" w:rsidRDefault="00557EBD" w:rsidP="00E90656">
      <w:pPr>
        <w:ind w:left="360"/>
        <w:jc w:val="center"/>
        <w:rPr>
          <w:b/>
        </w:rPr>
      </w:pPr>
    </w:p>
    <w:p w14:paraId="6BC4DA23" w14:textId="77777777" w:rsidR="00557EBD" w:rsidRPr="006F142C" w:rsidRDefault="00557EBD" w:rsidP="00DD0F8B">
      <w:pPr>
        <w:rPr>
          <w:b/>
        </w:rPr>
      </w:pPr>
    </w:p>
    <w:p w14:paraId="79F15890" w14:textId="77777777" w:rsidR="00557EBD" w:rsidRPr="006F142C" w:rsidRDefault="00557EBD" w:rsidP="00E90656">
      <w:pPr>
        <w:ind w:left="360"/>
        <w:jc w:val="center"/>
        <w:rPr>
          <w:b/>
        </w:rPr>
      </w:pPr>
    </w:p>
    <w:p w14:paraId="3ADF8339" w14:textId="77777777" w:rsidR="00557EBD" w:rsidRPr="006F142C" w:rsidRDefault="00557EBD" w:rsidP="00E90656">
      <w:pPr>
        <w:ind w:left="360"/>
        <w:jc w:val="center"/>
        <w:rPr>
          <w:b/>
        </w:rPr>
      </w:pPr>
    </w:p>
    <w:p w14:paraId="2BBA05BD" w14:textId="77777777" w:rsidR="00557EBD" w:rsidRPr="006F142C" w:rsidRDefault="00557EBD" w:rsidP="00E90656">
      <w:pPr>
        <w:ind w:left="360"/>
        <w:jc w:val="center"/>
        <w:rPr>
          <w:b/>
        </w:rPr>
      </w:pPr>
    </w:p>
    <w:p w14:paraId="1A7AE9F2" w14:textId="77777777" w:rsidR="00557EBD" w:rsidRPr="006F142C" w:rsidRDefault="00557EBD" w:rsidP="00E90656">
      <w:pPr>
        <w:ind w:left="360"/>
        <w:jc w:val="center"/>
        <w:rPr>
          <w:b/>
        </w:rPr>
      </w:pPr>
    </w:p>
    <w:p w14:paraId="30206DED" w14:textId="77777777" w:rsidR="00557EBD" w:rsidRPr="006F142C" w:rsidRDefault="00557EBD" w:rsidP="00373B85">
      <w:pPr>
        <w:rPr>
          <w:b/>
        </w:rPr>
      </w:pPr>
    </w:p>
    <w:p w14:paraId="6725E16E" w14:textId="77777777" w:rsidR="00557EBD" w:rsidRPr="006F142C" w:rsidRDefault="00000000" w:rsidP="00E90656">
      <w:pPr>
        <w:ind w:left="360"/>
        <w:jc w:val="center"/>
        <w:rPr>
          <w:b/>
        </w:rPr>
      </w:pPr>
      <w:r w:rsidRPr="006F142C">
        <w:rPr>
          <w:noProof/>
        </w:rPr>
        <w:drawing>
          <wp:inline distT="0" distB="0" distL="0" distR="0" wp14:anchorId="1A122F1D" wp14:editId="46A61964">
            <wp:extent cx="3187700" cy="1377315"/>
            <wp:effectExtent l="0" t="0" r="0" b="0"/>
            <wp:docPr id="241039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39676"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187700" cy="1377315"/>
                    </a:xfrm>
                    <a:prstGeom prst="rect">
                      <a:avLst/>
                    </a:prstGeom>
                    <a:noFill/>
                  </pic:spPr>
                </pic:pic>
              </a:graphicData>
            </a:graphic>
          </wp:inline>
        </w:drawing>
      </w:r>
    </w:p>
    <w:p w14:paraId="33462BFA" w14:textId="77777777" w:rsidR="004930EB" w:rsidRPr="006F142C" w:rsidRDefault="004930EB" w:rsidP="00EC6B52">
      <w:pPr>
        <w:ind w:left="360"/>
        <w:rPr>
          <w:b/>
        </w:rPr>
      </w:pPr>
    </w:p>
    <w:p w14:paraId="2611E8B1" w14:textId="77777777" w:rsidR="004930EB" w:rsidRPr="006F142C" w:rsidRDefault="004930EB" w:rsidP="00E90656">
      <w:pPr>
        <w:ind w:left="360"/>
        <w:jc w:val="center"/>
        <w:rPr>
          <w:b/>
        </w:rPr>
      </w:pPr>
    </w:p>
    <w:p w14:paraId="1818A419" w14:textId="77777777" w:rsidR="004930EB" w:rsidRPr="006F142C" w:rsidRDefault="004930EB" w:rsidP="00E90656">
      <w:pPr>
        <w:ind w:left="360"/>
        <w:jc w:val="center"/>
        <w:rPr>
          <w:b/>
        </w:rPr>
      </w:pPr>
    </w:p>
    <w:p w14:paraId="045C05BD" w14:textId="77777777" w:rsidR="002D7222" w:rsidRPr="006F142C" w:rsidRDefault="002D7222" w:rsidP="00E90656">
      <w:pPr>
        <w:ind w:left="360"/>
        <w:jc w:val="center"/>
        <w:rPr>
          <w:b/>
        </w:rPr>
      </w:pPr>
    </w:p>
    <w:p w14:paraId="5954CF0B" w14:textId="77777777" w:rsidR="002D7222" w:rsidRPr="006F142C" w:rsidRDefault="002D7222" w:rsidP="00E90656">
      <w:pPr>
        <w:ind w:left="360"/>
        <w:jc w:val="center"/>
        <w:rPr>
          <w:b/>
        </w:rPr>
      </w:pPr>
    </w:p>
    <w:p w14:paraId="2597B95B" w14:textId="77777777" w:rsidR="002D7222" w:rsidRPr="006F142C" w:rsidRDefault="002D7222" w:rsidP="00E90656">
      <w:pPr>
        <w:ind w:left="360"/>
        <w:jc w:val="center"/>
        <w:rPr>
          <w:b/>
        </w:rPr>
      </w:pPr>
    </w:p>
    <w:p w14:paraId="48AEA22A" w14:textId="77777777" w:rsidR="00557EBD" w:rsidRPr="006F142C" w:rsidRDefault="00000000" w:rsidP="00E90656">
      <w:pPr>
        <w:ind w:left="360"/>
        <w:jc w:val="center"/>
      </w:pPr>
      <w:r w:rsidRPr="006F142C">
        <w:t>Rīgā</w:t>
      </w:r>
    </w:p>
    <w:p w14:paraId="6E8FF162" w14:textId="77777777" w:rsidR="009969F8" w:rsidRPr="006F142C" w:rsidRDefault="00000000" w:rsidP="571DBBEB">
      <w:pPr>
        <w:ind w:left="360"/>
        <w:jc w:val="center"/>
      </w:pPr>
      <w:r w:rsidRPr="006F142C">
        <w:t>202</w:t>
      </w:r>
      <w:r w:rsidR="00335E7D" w:rsidRPr="006F142C">
        <w:t>5</w:t>
      </w:r>
    </w:p>
    <w:p w14:paraId="232C2B6C" w14:textId="77777777" w:rsidR="002D7222" w:rsidRPr="006F142C" w:rsidRDefault="002D7222" w:rsidP="571DBBEB">
      <w:pPr>
        <w:ind w:left="360"/>
        <w:jc w:val="center"/>
      </w:pPr>
    </w:p>
    <w:p w14:paraId="708A9A95" w14:textId="77777777" w:rsidR="009969F8" w:rsidRPr="006F142C" w:rsidRDefault="009969F8" w:rsidP="571DBBEB">
      <w:pPr>
        <w:ind w:left="360"/>
        <w:jc w:val="center"/>
      </w:pPr>
    </w:p>
    <w:p w14:paraId="105949DB" w14:textId="77777777" w:rsidR="009969F8" w:rsidRPr="006F142C" w:rsidRDefault="009969F8" w:rsidP="571DBBEB">
      <w:pPr>
        <w:ind w:left="360"/>
        <w:jc w:val="center"/>
      </w:pPr>
    </w:p>
    <w:sdt>
      <w:sdtPr>
        <w:rPr>
          <w:rFonts w:ascii="Times New Roman" w:eastAsia="Arial Unicode MS" w:hAnsi="Times New Roman" w:cs="Times New Roman"/>
          <w:color w:val="auto"/>
          <w:kern w:val="1"/>
          <w:sz w:val="24"/>
          <w:szCs w:val="24"/>
          <w:lang w:val="lv-LV" w:eastAsia="ar-SA"/>
        </w:rPr>
        <w:id w:val="574695228"/>
        <w:docPartObj>
          <w:docPartGallery w:val="Table of Contents"/>
          <w:docPartUnique/>
        </w:docPartObj>
      </w:sdtPr>
      <w:sdtEndPr>
        <w:rPr>
          <w:b/>
          <w:bCs/>
        </w:rPr>
      </w:sdtEndPr>
      <w:sdtContent>
        <w:p w14:paraId="4C73169F" w14:textId="77777777" w:rsidR="00466B94" w:rsidRPr="006F142C" w:rsidRDefault="00000000">
          <w:pPr>
            <w:pStyle w:val="TOCHeading"/>
            <w:rPr>
              <w:lang w:val="lv-LV"/>
            </w:rPr>
          </w:pPr>
          <w:r w:rsidRPr="006F142C">
            <w:rPr>
              <w:lang w:val="lv-LV"/>
            </w:rPr>
            <w:t>Satura rādītājs</w:t>
          </w:r>
        </w:p>
        <w:p w14:paraId="7637B736" w14:textId="77777777" w:rsidR="006F142C" w:rsidRPr="006F142C" w:rsidRDefault="00000000">
          <w:pPr>
            <w:pStyle w:val="TOC1"/>
            <w:tabs>
              <w:tab w:val="right" w:leader="dot" w:pos="9062"/>
            </w:tabs>
            <w:rPr>
              <w:rFonts w:cstheme="minorBidi"/>
              <w:noProof/>
              <w:kern w:val="2"/>
              <w14:ligatures w14:val="standardContextual"/>
            </w:rPr>
          </w:pPr>
          <w:r w:rsidRPr="006F142C">
            <w:fldChar w:fldCharType="begin"/>
          </w:r>
          <w:r w:rsidRPr="006F142C">
            <w:instrText xml:space="preserve"> TOC \o "1-3" \h \z \u </w:instrText>
          </w:r>
          <w:r w:rsidRPr="006F142C">
            <w:fldChar w:fldCharType="separate"/>
          </w:r>
          <w:hyperlink w:anchor="_Toc209513181" w:history="1">
            <w:r w:rsidRPr="006F142C">
              <w:rPr>
                <w:rStyle w:val="Hyperlink"/>
                <w:rFonts w:ascii="Times New Roman" w:hAnsi="Times New Roman"/>
                <w:noProof/>
              </w:rPr>
              <w:t>I. Vispārīgie jautājumi</w:t>
            </w:r>
            <w:r w:rsidRPr="006F142C">
              <w:rPr>
                <w:noProof/>
                <w:webHidden/>
              </w:rPr>
              <w:tab/>
            </w:r>
            <w:r w:rsidRPr="006F142C">
              <w:rPr>
                <w:noProof/>
                <w:webHidden/>
              </w:rPr>
              <w:fldChar w:fldCharType="begin"/>
            </w:r>
            <w:r w:rsidRPr="006F142C">
              <w:rPr>
                <w:noProof/>
                <w:webHidden/>
              </w:rPr>
              <w:instrText xml:space="preserve"> PAGEREF _Toc209513181 \h </w:instrText>
            </w:r>
            <w:r w:rsidRPr="006F142C">
              <w:rPr>
                <w:noProof/>
                <w:webHidden/>
              </w:rPr>
            </w:r>
            <w:r w:rsidRPr="006F142C">
              <w:rPr>
                <w:noProof/>
                <w:webHidden/>
              </w:rPr>
              <w:fldChar w:fldCharType="separate"/>
            </w:r>
            <w:r w:rsidRPr="006F142C">
              <w:rPr>
                <w:noProof/>
                <w:webHidden/>
              </w:rPr>
              <w:t>3</w:t>
            </w:r>
            <w:r w:rsidRPr="006F142C">
              <w:rPr>
                <w:noProof/>
                <w:webHidden/>
              </w:rPr>
              <w:fldChar w:fldCharType="end"/>
            </w:r>
          </w:hyperlink>
        </w:p>
        <w:p w14:paraId="527C9092" w14:textId="77777777" w:rsidR="006F142C" w:rsidRPr="006F142C" w:rsidRDefault="00000000">
          <w:pPr>
            <w:pStyle w:val="TOC1"/>
            <w:tabs>
              <w:tab w:val="right" w:leader="dot" w:pos="9062"/>
            </w:tabs>
            <w:rPr>
              <w:rFonts w:cstheme="minorBidi"/>
              <w:noProof/>
              <w:kern w:val="2"/>
              <w14:ligatures w14:val="standardContextual"/>
            </w:rPr>
          </w:pPr>
          <w:hyperlink w:anchor="_Toc209513182" w:history="1">
            <w:r w:rsidRPr="006F142C">
              <w:rPr>
                <w:rStyle w:val="Hyperlink"/>
                <w:rFonts w:ascii="Times New Roman" w:hAnsi="Times New Roman"/>
                <w:noProof/>
              </w:rPr>
              <w:t>II. Normatīvā bāze un pamatojošie informācijas avoti</w:t>
            </w:r>
            <w:r w:rsidRPr="006F142C">
              <w:rPr>
                <w:noProof/>
                <w:webHidden/>
              </w:rPr>
              <w:tab/>
            </w:r>
            <w:r w:rsidRPr="006F142C">
              <w:rPr>
                <w:noProof/>
                <w:webHidden/>
              </w:rPr>
              <w:fldChar w:fldCharType="begin"/>
            </w:r>
            <w:r w:rsidRPr="006F142C">
              <w:rPr>
                <w:noProof/>
                <w:webHidden/>
              </w:rPr>
              <w:instrText xml:space="preserve"> PAGEREF _Toc209513182 \h </w:instrText>
            </w:r>
            <w:r w:rsidRPr="006F142C">
              <w:rPr>
                <w:noProof/>
                <w:webHidden/>
              </w:rPr>
            </w:r>
            <w:r w:rsidRPr="006F142C">
              <w:rPr>
                <w:noProof/>
                <w:webHidden/>
              </w:rPr>
              <w:fldChar w:fldCharType="separate"/>
            </w:r>
            <w:r w:rsidRPr="006F142C">
              <w:rPr>
                <w:noProof/>
                <w:webHidden/>
              </w:rPr>
              <w:t>3</w:t>
            </w:r>
            <w:r w:rsidRPr="006F142C">
              <w:rPr>
                <w:noProof/>
                <w:webHidden/>
              </w:rPr>
              <w:fldChar w:fldCharType="end"/>
            </w:r>
          </w:hyperlink>
        </w:p>
        <w:p w14:paraId="0FC317EB" w14:textId="77777777" w:rsidR="006F142C" w:rsidRPr="006F142C" w:rsidRDefault="00000000">
          <w:pPr>
            <w:pStyle w:val="TOC1"/>
            <w:tabs>
              <w:tab w:val="right" w:leader="dot" w:pos="9062"/>
            </w:tabs>
            <w:rPr>
              <w:rFonts w:cstheme="minorBidi"/>
              <w:noProof/>
              <w:kern w:val="2"/>
              <w14:ligatures w14:val="standardContextual"/>
            </w:rPr>
          </w:pPr>
          <w:hyperlink w:anchor="_Toc209513183" w:history="1">
            <w:r w:rsidRPr="006F142C">
              <w:rPr>
                <w:rStyle w:val="Hyperlink"/>
                <w:rFonts w:ascii="Times New Roman" w:hAnsi="Times New Roman"/>
                <w:noProof/>
              </w:rPr>
              <w:t>III. Likmes aprēķina vispārējie principi</w:t>
            </w:r>
            <w:r w:rsidRPr="006F142C">
              <w:rPr>
                <w:noProof/>
                <w:webHidden/>
              </w:rPr>
              <w:tab/>
            </w:r>
            <w:r w:rsidRPr="006F142C">
              <w:rPr>
                <w:noProof/>
                <w:webHidden/>
              </w:rPr>
              <w:fldChar w:fldCharType="begin"/>
            </w:r>
            <w:r w:rsidRPr="006F142C">
              <w:rPr>
                <w:noProof/>
                <w:webHidden/>
              </w:rPr>
              <w:instrText xml:space="preserve"> PAGEREF _Toc209513183 \h </w:instrText>
            </w:r>
            <w:r w:rsidRPr="006F142C">
              <w:rPr>
                <w:noProof/>
                <w:webHidden/>
              </w:rPr>
            </w:r>
            <w:r w:rsidRPr="006F142C">
              <w:rPr>
                <w:noProof/>
                <w:webHidden/>
              </w:rPr>
              <w:fldChar w:fldCharType="separate"/>
            </w:r>
            <w:r w:rsidRPr="006F142C">
              <w:rPr>
                <w:noProof/>
                <w:webHidden/>
              </w:rPr>
              <w:t>5</w:t>
            </w:r>
            <w:r w:rsidRPr="006F142C">
              <w:rPr>
                <w:noProof/>
                <w:webHidden/>
              </w:rPr>
              <w:fldChar w:fldCharType="end"/>
            </w:r>
          </w:hyperlink>
        </w:p>
        <w:p w14:paraId="4A7954E8" w14:textId="77777777" w:rsidR="006F142C" w:rsidRPr="006F142C" w:rsidRDefault="00000000">
          <w:pPr>
            <w:pStyle w:val="TOC1"/>
            <w:tabs>
              <w:tab w:val="right" w:leader="dot" w:pos="9062"/>
            </w:tabs>
            <w:rPr>
              <w:rFonts w:cstheme="minorBidi"/>
              <w:noProof/>
              <w:kern w:val="2"/>
              <w14:ligatures w14:val="standardContextual"/>
            </w:rPr>
          </w:pPr>
          <w:hyperlink w:anchor="_Toc209513184" w:history="1">
            <w:r w:rsidRPr="006F142C">
              <w:rPr>
                <w:rStyle w:val="Hyperlink"/>
                <w:rFonts w:ascii="Times New Roman" w:hAnsi="Times New Roman"/>
                <w:noProof/>
              </w:rPr>
              <w:t>IV. Satura ekspertīzes noteikšanas izmaksu aprēķins profesionālajai kvalifikācijai</w:t>
            </w:r>
            <w:r w:rsidRPr="006F142C">
              <w:rPr>
                <w:noProof/>
                <w:webHidden/>
              </w:rPr>
              <w:tab/>
            </w:r>
            <w:r w:rsidRPr="006F142C">
              <w:rPr>
                <w:noProof/>
                <w:webHidden/>
              </w:rPr>
              <w:fldChar w:fldCharType="begin"/>
            </w:r>
            <w:r w:rsidRPr="006F142C">
              <w:rPr>
                <w:noProof/>
                <w:webHidden/>
              </w:rPr>
              <w:instrText xml:space="preserve"> PAGEREF _Toc209513184 \h </w:instrText>
            </w:r>
            <w:r w:rsidRPr="006F142C">
              <w:rPr>
                <w:noProof/>
                <w:webHidden/>
              </w:rPr>
            </w:r>
            <w:r w:rsidRPr="006F142C">
              <w:rPr>
                <w:noProof/>
                <w:webHidden/>
              </w:rPr>
              <w:fldChar w:fldCharType="separate"/>
            </w:r>
            <w:r w:rsidRPr="006F142C">
              <w:rPr>
                <w:noProof/>
                <w:webHidden/>
              </w:rPr>
              <w:t>5</w:t>
            </w:r>
            <w:r w:rsidRPr="006F142C">
              <w:rPr>
                <w:noProof/>
                <w:webHidden/>
              </w:rPr>
              <w:fldChar w:fldCharType="end"/>
            </w:r>
          </w:hyperlink>
        </w:p>
        <w:p w14:paraId="2BBB2D83" w14:textId="77777777" w:rsidR="006F142C" w:rsidRPr="006F142C" w:rsidRDefault="00000000">
          <w:pPr>
            <w:pStyle w:val="TOC1"/>
            <w:tabs>
              <w:tab w:val="right" w:leader="dot" w:pos="9062"/>
            </w:tabs>
            <w:rPr>
              <w:rFonts w:cstheme="minorBidi"/>
              <w:noProof/>
              <w:kern w:val="2"/>
              <w14:ligatures w14:val="standardContextual"/>
            </w:rPr>
          </w:pPr>
          <w:hyperlink w:anchor="_Toc209513185" w:history="1">
            <w:r w:rsidRPr="006F142C">
              <w:rPr>
                <w:rStyle w:val="Hyperlink"/>
                <w:rFonts w:ascii="Times New Roman" w:hAnsi="Times New Roman"/>
                <w:noProof/>
              </w:rPr>
              <w:t>V. Sasniegto rezultatīvo rādītāju pamatojošie dokumenti un maksājumu nosacījumi</w:t>
            </w:r>
            <w:r w:rsidRPr="006F142C">
              <w:rPr>
                <w:noProof/>
                <w:webHidden/>
              </w:rPr>
              <w:tab/>
            </w:r>
            <w:r w:rsidRPr="006F142C">
              <w:rPr>
                <w:noProof/>
                <w:webHidden/>
              </w:rPr>
              <w:fldChar w:fldCharType="begin"/>
            </w:r>
            <w:r w:rsidRPr="006F142C">
              <w:rPr>
                <w:noProof/>
                <w:webHidden/>
              </w:rPr>
              <w:instrText xml:space="preserve"> PAGEREF _Toc209513185 \h </w:instrText>
            </w:r>
            <w:r w:rsidRPr="006F142C">
              <w:rPr>
                <w:noProof/>
                <w:webHidden/>
              </w:rPr>
            </w:r>
            <w:r w:rsidRPr="006F142C">
              <w:rPr>
                <w:noProof/>
                <w:webHidden/>
              </w:rPr>
              <w:fldChar w:fldCharType="separate"/>
            </w:r>
            <w:r w:rsidRPr="006F142C">
              <w:rPr>
                <w:noProof/>
                <w:webHidden/>
              </w:rPr>
              <w:t>8</w:t>
            </w:r>
            <w:r w:rsidRPr="006F142C">
              <w:rPr>
                <w:noProof/>
                <w:webHidden/>
              </w:rPr>
              <w:fldChar w:fldCharType="end"/>
            </w:r>
          </w:hyperlink>
        </w:p>
        <w:p w14:paraId="46CDBD47" w14:textId="77777777" w:rsidR="00466B94" w:rsidRPr="006F142C" w:rsidRDefault="00000000">
          <w:r w:rsidRPr="006F142C">
            <w:rPr>
              <w:b/>
              <w:bCs/>
            </w:rPr>
            <w:fldChar w:fldCharType="end"/>
          </w:r>
        </w:p>
      </w:sdtContent>
    </w:sdt>
    <w:p w14:paraId="5DE31998" w14:textId="77777777" w:rsidR="00BC1F13" w:rsidRPr="006F142C" w:rsidRDefault="00000000" w:rsidP="009969F8">
      <w:pPr>
        <w:pStyle w:val="Heading1"/>
      </w:pPr>
      <w:r w:rsidRPr="006F142C">
        <w:br w:type="page"/>
      </w:r>
    </w:p>
    <w:p w14:paraId="6C59BD06" w14:textId="77777777" w:rsidR="00581EA4" w:rsidRPr="006F142C" w:rsidRDefault="00000000" w:rsidP="009969F8">
      <w:pPr>
        <w:pStyle w:val="Heading1"/>
        <w:jc w:val="center"/>
        <w:rPr>
          <w:rFonts w:ascii="Times New Roman" w:hAnsi="Times New Roman"/>
          <w:sz w:val="24"/>
          <w:szCs w:val="24"/>
        </w:rPr>
      </w:pPr>
      <w:bookmarkStart w:id="4" w:name="_Toc209513181"/>
      <w:r w:rsidRPr="006F142C">
        <w:rPr>
          <w:rFonts w:ascii="Times New Roman" w:hAnsi="Times New Roman"/>
          <w:sz w:val="24"/>
          <w:szCs w:val="24"/>
        </w:rPr>
        <w:lastRenderedPageBreak/>
        <w:t>I</w:t>
      </w:r>
      <w:r w:rsidR="00E232BA" w:rsidRPr="006F142C">
        <w:rPr>
          <w:rFonts w:ascii="Times New Roman" w:hAnsi="Times New Roman"/>
          <w:sz w:val="24"/>
          <w:szCs w:val="24"/>
        </w:rPr>
        <w:t>.</w:t>
      </w:r>
      <w:r w:rsidRPr="006F142C">
        <w:rPr>
          <w:rFonts w:ascii="Times New Roman" w:hAnsi="Times New Roman"/>
          <w:sz w:val="24"/>
          <w:szCs w:val="24"/>
        </w:rPr>
        <w:t xml:space="preserve"> Vispārīgie jautājumi</w:t>
      </w:r>
      <w:bookmarkEnd w:id="4"/>
    </w:p>
    <w:p w14:paraId="49B58318" w14:textId="77777777" w:rsidR="0061340F" w:rsidRPr="006F142C" w:rsidRDefault="00000000" w:rsidP="002D7222">
      <w:pPr>
        <w:numPr>
          <w:ilvl w:val="0"/>
          <w:numId w:val="1"/>
        </w:numPr>
        <w:spacing w:after="120"/>
        <w:ind w:left="0" w:firstLine="0"/>
        <w:jc w:val="both"/>
      </w:pPr>
      <w:r w:rsidRPr="006F142C">
        <w:t>Metodika</w:t>
      </w:r>
      <w:r w:rsidR="007F08D7" w:rsidRPr="006F142C">
        <w:t>s</w:t>
      </w:r>
      <w:r w:rsidR="00695030" w:rsidRPr="006F142C">
        <w:t xml:space="preserve"> „</w:t>
      </w:r>
      <w:r w:rsidR="001D7B6D" w:rsidRPr="006F142C">
        <w:t xml:space="preserve">Vienas vienības izmaksu standarta likmju aprēķina un piemērošanas metodika kompetencēs balstīta modulārās izglītības programmas satura un profesionālās kvalifikācijas eksāmena satura </w:t>
      </w:r>
      <w:r w:rsidR="001D7B6D" w:rsidRPr="006F142C">
        <w:rPr>
          <w:u w:val="single"/>
        </w:rPr>
        <w:t>ekspertīzes</w:t>
      </w:r>
      <w:r w:rsidR="001D7B6D" w:rsidRPr="006F142C">
        <w:t xml:space="preserve"> </w:t>
      </w:r>
      <w:r w:rsidR="001736D0" w:rsidRPr="006F142C">
        <w:t xml:space="preserve">izmaksu segšanai </w:t>
      </w:r>
      <w:r w:rsidR="001D7B6D" w:rsidRPr="006F142C">
        <w:t xml:space="preserve">vienai trešā, ceturtā vai piektā profesionālās kvalifikācijas līmeņa profesionālajai kvalifikācijai 4.2.2.9. pasākuma </w:t>
      </w:r>
      <w:r w:rsidR="00E27D66" w:rsidRPr="006F142C">
        <w:t>“</w:t>
      </w:r>
      <w:r w:rsidR="001D7B6D" w:rsidRPr="006F142C">
        <w:t>Izglītības procesa individualizācija un starpnozaru sadarbība profesionālās izglītības izcilībai" pirm</w:t>
      </w:r>
      <w:r w:rsidR="00252784" w:rsidRPr="006F142C">
        <w:t>ajā</w:t>
      </w:r>
      <w:r w:rsidR="001D7B6D" w:rsidRPr="006F142C">
        <w:t xml:space="preserve"> kārt</w:t>
      </w:r>
      <w:r w:rsidR="00252784" w:rsidRPr="006F142C">
        <w:t>ā</w:t>
      </w:r>
      <w:r w:rsidR="00390379" w:rsidRPr="006F142C">
        <w:t>”</w:t>
      </w:r>
      <w:r w:rsidR="00695030" w:rsidRPr="006F142C">
        <w:t xml:space="preserve"> (turpmāk – metodika) </w:t>
      </w:r>
      <w:r w:rsidR="007F08D7" w:rsidRPr="006F142C">
        <w:t xml:space="preserve">mērķis ir </w:t>
      </w:r>
      <w:r w:rsidR="00BC685E" w:rsidRPr="006F142C">
        <w:t xml:space="preserve">noteikt </w:t>
      </w:r>
      <w:r w:rsidR="00695030" w:rsidRPr="006F142C">
        <w:t xml:space="preserve">vienas vienības izmaksu standarta </w:t>
      </w:r>
      <w:r w:rsidR="00E21575" w:rsidRPr="006F142C">
        <w:t xml:space="preserve">likmju </w:t>
      </w:r>
      <w:r w:rsidR="00695030" w:rsidRPr="006F142C">
        <w:t xml:space="preserve">apmēru, </w:t>
      </w:r>
      <w:r w:rsidR="00E21575" w:rsidRPr="006F142C">
        <w:t xml:space="preserve">to </w:t>
      </w:r>
      <w:r w:rsidR="00695030" w:rsidRPr="006F142C">
        <w:t xml:space="preserve">aprēķinu, piemērojamos nosacījumus, sasniedzamos rezultātus un </w:t>
      </w:r>
      <w:r w:rsidR="00E21575" w:rsidRPr="006F142C">
        <w:t xml:space="preserve">to </w:t>
      </w:r>
      <w:r w:rsidR="00695030" w:rsidRPr="006F142C">
        <w:t xml:space="preserve">pamatošanu </w:t>
      </w:r>
      <w:r w:rsidR="00D73C18" w:rsidRPr="006F142C">
        <w:t xml:space="preserve"> </w:t>
      </w:r>
      <w:r w:rsidR="003F58C0" w:rsidRPr="006F142C">
        <w:t xml:space="preserve">projekta Nr. 4.2.2.9/1/24/I/001 </w:t>
      </w:r>
      <w:r w:rsidR="006F142C">
        <w:t>“</w:t>
      </w:r>
      <w:r w:rsidR="003F58C0" w:rsidRPr="006F142C">
        <w:t>Profesionālo kvalifikāciju sistēmas attīstība izglītības kvalitātes nodrošināšanai</w:t>
      </w:r>
      <w:r w:rsidR="006F142C">
        <w:t>”</w:t>
      </w:r>
      <w:r w:rsidR="003F58C0" w:rsidRPr="006F142C">
        <w:t xml:space="preserve"> </w:t>
      </w:r>
      <w:r w:rsidR="00F33D6B" w:rsidRPr="006F142C">
        <w:t xml:space="preserve">(turpmāk – </w:t>
      </w:r>
      <w:r w:rsidR="00A53B32" w:rsidRPr="006F142C">
        <w:t>4.2.2.</w:t>
      </w:r>
      <w:r w:rsidR="006D3412" w:rsidRPr="006F142C">
        <w:t>9</w:t>
      </w:r>
      <w:r w:rsidR="00F33D6B" w:rsidRPr="006F142C">
        <w:t xml:space="preserve">. </w:t>
      </w:r>
      <w:r w:rsidR="00A53B32" w:rsidRPr="006F142C">
        <w:t>pasākum</w:t>
      </w:r>
      <w:r w:rsidR="006D3412" w:rsidRPr="006F142C">
        <w:t xml:space="preserve">a </w:t>
      </w:r>
      <w:r w:rsidR="00457B22" w:rsidRPr="006F142C">
        <w:t>1.</w:t>
      </w:r>
      <w:r w:rsidR="002D7222" w:rsidRPr="006F142C">
        <w:t> </w:t>
      </w:r>
      <w:r w:rsidR="006D3412" w:rsidRPr="006F142C">
        <w:t>kārta</w:t>
      </w:r>
      <w:r w:rsidR="00457B22" w:rsidRPr="006F142C">
        <w:t>s projekts</w:t>
      </w:r>
      <w:r w:rsidR="00A53B32" w:rsidRPr="006F142C">
        <w:t>)</w:t>
      </w:r>
      <w:r w:rsidR="00050F0F" w:rsidRPr="006F142C">
        <w:t xml:space="preserve"> </w:t>
      </w:r>
      <w:r w:rsidR="00390379" w:rsidRPr="006F142C">
        <w:t>ietvaros</w:t>
      </w:r>
      <w:r w:rsidR="00A5461A" w:rsidRPr="006F142C">
        <w:t>.</w:t>
      </w:r>
    </w:p>
    <w:p w14:paraId="5373098F" w14:textId="77777777" w:rsidR="00F84D1F" w:rsidRPr="006F142C" w:rsidRDefault="00000000" w:rsidP="002D7222">
      <w:pPr>
        <w:numPr>
          <w:ilvl w:val="0"/>
          <w:numId w:val="1"/>
        </w:numPr>
        <w:spacing w:after="120"/>
        <w:ind w:left="0" w:firstLine="0"/>
        <w:jc w:val="both"/>
      </w:pPr>
      <w:r w:rsidRPr="006F142C">
        <w:t xml:space="preserve">Metodika piemērojama </w:t>
      </w:r>
      <w:r w:rsidR="7074F3AF" w:rsidRPr="006F142C">
        <w:t>4.2.2.</w:t>
      </w:r>
      <w:r w:rsidR="320EABB1" w:rsidRPr="006F142C">
        <w:t>9</w:t>
      </w:r>
      <w:r w:rsidRPr="006F142C">
        <w:t xml:space="preserve">. </w:t>
      </w:r>
      <w:r w:rsidR="7074F3AF" w:rsidRPr="006F142C">
        <w:t>pasākuma</w:t>
      </w:r>
      <w:r w:rsidRPr="006F142C">
        <w:t xml:space="preserve"> </w:t>
      </w:r>
      <w:r w:rsidR="0152AB7F" w:rsidRPr="006F142C">
        <w:t>1.</w:t>
      </w:r>
      <w:r w:rsidR="002D7222" w:rsidRPr="006F142C">
        <w:t> </w:t>
      </w:r>
      <w:r w:rsidR="320EABB1" w:rsidRPr="006F142C">
        <w:t xml:space="preserve">kārtas </w:t>
      </w:r>
      <w:r w:rsidR="24DE20E6" w:rsidRPr="006F142C">
        <w:t>projekta īsteno</w:t>
      </w:r>
      <w:r w:rsidR="320EABB1" w:rsidRPr="006F142C">
        <w:t xml:space="preserve">šanai </w:t>
      </w:r>
      <w:r w:rsidR="24DE20E6" w:rsidRPr="006F142C">
        <w:t xml:space="preserve">saskaņā </w:t>
      </w:r>
      <w:r w:rsidR="54E8B980" w:rsidRPr="006F142C">
        <w:t xml:space="preserve">ar </w:t>
      </w:r>
      <w:r w:rsidRPr="006F142C">
        <w:t xml:space="preserve">Ministru kabineta </w:t>
      </w:r>
      <w:r w:rsidR="4CD2FE6D" w:rsidRPr="006F142C">
        <w:t xml:space="preserve">2023. gada 19. decembra </w:t>
      </w:r>
      <w:r w:rsidRPr="006F142C">
        <w:t>noteikum</w:t>
      </w:r>
      <w:r w:rsidR="00E903B2" w:rsidRPr="006F142C">
        <w:t>u</w:t>
      </w:r>
      <w:r w:rsidRPr="006F142C">
        <w:t xml:space="preserve"> Nr. </w:t>
      </w:r>
      <w:r w:rsidR="4CD2FE6D" w:rsidRPr="006F142C">
        <w:t>804</w:t>
      </w:r>
      <w:r w:rsidR="233D2020" w:rsidRPr="006F142C">
        <w:t xml:space="preserve"> </w:t>
      </w:r>
      <w:r w:rsidR="320EABB1" w:rsidRPr="006F142C">
        <w:t xml:space="preserve">“Eiropas Savienības Kohēzijas politikas programmas 2021. – 2027. gadam 4.2.2. specifiskā atbalsta mērķa </w:t>
      </w:r>
      <w:r w:rsidR="79C07233" w:rsidRPr="006F142C">
        <w:t>“</w:t>
      </w:r>
      <w:r w:rsidR="320EABB1" w:rsidRPr="006F142C">
        <w:t>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w:t>
      </w:r>
      <w:r w:rsidR="79C07233" w:rsidRPr="006F142C">
        <w:t>”</w:t>
      </w:r>
      <w:r w:rsidR="70D2F2E6" w:rsidRPr="006F142C">
        <w:t xml:space="preserve"> </w:t>
      </w:r>
      <w:r w:rsidR="320EABB1" w:rsidRPr="006F142C">
        <w:t>4.2.2.9. pasākuma</w:t>
      </w:r>
      <w:r w:rsidR="70D2F2E6" w:rsidRPr="006F142C">
        <w:t xml:space="preserve"> </w:t>
      </w:r>
      <w:r w:rsidR="79C07233" w:rsidRPr="006F142C">
        <w:t>“</w:t>
      </w:r>
      <w:r w:rsidR="320EABB1" w:rsidRPr="006F142C">
        <w:t>Izglītības procesa individualizācija un starpnozaru sadarbība profesionālās izglītības izcilībai</w:t>
      </w:r>
      <w:r w:rsidR="79C07233" w:rsidRPr="006F142C">
        <w:t>”</w:t>
      </w:r>
      <w:r w:rsidR="320EABB1" w:rsidRPr="006F142C">
        <w:t xml:space="preserve"> pirmās projekta iesniegumu atlases kārtas īstenošanas noteikumi</w:t>
      </w:r>
      <w:r w:rsidRPr="006F142C">
        <w:t xml:space="preserve">” (turpmāk – </w:t>
      </w:r>
      <w:r w:rsidR="7074F3AF" w:rsidRPr="006F142C">
        <w:t>4.2.2.</w:t>
      </w:r>
      <w:r w:rsidR="320EABB1" w:rsidRPr="006F142C">
        <w:t>9</w:t>
      </w:r>
      <w:r w:rsidR="7074F3AF" w:rsidRPr="006F142C">
        <w:t xml:space="preserve">. pasākuma </w:t>
      </w:r>
      <w:r w:rsidR="000B169F" w:rsidRPr="006F142C">
        <w:t>1.</w:t>
      </w:r>
      <w:r w:rsidR="002D7222" w:rsidRPr="006F142C">
        <w:t> </w:t>
      </w:r>
      <w:r w:rsidR="320EABB1" w:rsidRPr="006F142C">
        <w:t xml:space="preserve">kārtas </w:t>
      </w:r>
      <w:r w:rsidRPr="006F142C">
        <w:t>MK noteikumi</w:t>
      </w:r>
      <w:r w:rsidR="00466B94" w:rsidRPr="006F142C">
        <w:t xml:space="preserve"> Nr. 804</w:t>
      </w:r>
      <w:r>
        <w:rPr>
          <w:rStyle w:val="FootnoteReference"/>
        </w:rPr>
        <w:footnoteReference w:id="2"/>
      </w:r>
      <w:r w:rsidRPr="006F142C">
        <w:t>)</w:t>
      </w:r>
      <w:r w:rsidR="2C1D67CF" w:rsidRPr="006F142C">
        <w:t xml:space="preserve"> </w:t>
      </w:r>
      <w:r w:rsidR="00E903B2" w:rsidRPr="006F142C">
        <w:rPr>
          <w:rStyle w:val="normaltextrun"/>
          <w:shd w:val="clear" w:color="auto" w:fill="FFFFFF"/>
        </w:rPr>
        <w:t>18.1.2.</w:t>
      </w:r>
      <w:r w:rsidR="00E903B2" w:rsidRPr="006F142C">
        <w:rPr>
          <w:rStyle w:val="normaltextrun"/>
        </w:rPr>
        <w:t xml:space="preserve"> un 20.2.1. </w:t>
      </w:r>
      <w:r w:rsidR="00E903B2" w:rsidRPr="006F142C">
        <w:t xml:space="preserve">apakšpunktā un 21. </w:t>
      </w:r>
      <w:r w:rsidR="00944252" w:rsidRPr="006F142C">
        <w:t xml:space="preserve">un 30. </w:t>
      </w:r>
      <w:r w:rsidR="00E903B2" w:rsidRPr="006F142C">
        <w:t xml:space="preserve">punktā </w:t>
      </w:r>
      <w:r w:rsidR="2C1D67CF" w:rsidRPr="006F142C">
        <w:t>noteikto</w:t>
      </w:r>
      <w:r w:rsidR="320EABB1" w:rsidRPr="006F142C">
        <w:t>.</w:t>
      </w:r>
    </w:p>
    <w:p w14:paraId="7F42849E" w14:textId="77777777" w:rsidR="00624500" w:rsidRPr="006F142C" w:rsidRDefault="00000000" w:rsidP="002D7222">
      <w:pPr>
        <w:numPr>
          <w:ilvl w:val="0"/>
          <w:numId w:val="1"/>
        </w:numPr>
        <w:spacing w:after="120"/>
        <w:ind w:left="0" w:firstLine="0"/>
        <w:jc w:val="both"/>
      </w:pPr>
      <w:r w:rsidRPr="006F142C">
        <w:rPr>
          <w:rFonts w:eastAsia="Calibri"/>
        </w:rPr>
        <w:t xml:space="preserve">Metodika nosaka </w:t>
      </w:r>
      <w:r w:rsidRPr="006F142C">
        <w:t>vienas vienības izmaksu standarta likmes</w:t>
      </w:r>
      <w:r w:rsidR="00BC064C" w:rsidRPr="006F142C">
        <w:t xml:space="preserve"> (turpmāk – likme)</w:t>
      </w:r>
      <w:r w:rsidR="00F84D1F" w:rsidRPr="006F142C">
        <w:t xml:space="preserve"> apmēru </w:t>
      </w:r>
      <w:bookmarkStart w:id="5" w:name="_Hlk110586169"/>
      <w:r w:rsidR="00F84D1F" w:rsidRPr="006F142C">
        <w:t xml:space="preserve">kompetencēs balstīta modulārās izglītības programmas satura un profesionālās kvalifikācijas eksāmena satura </w:t>
      </w:r>
      <w:bookmarkEnd w:id="5"/>
      <w:r w:rsidR="00F84D1F" w:rsidRPr="006F142C">
        <w:rPr>
          <w:b/>
          <w:bCs/>
        </w:rPr>
        <w:t xml:space="preserve">ekspertīzei </w:t>
      </w:r>
      <w:r w:rsidR="00F84D1F" w:rsidRPr="006F142C">
        <w:t xml:space="preserve">vienai trešā, ceturtā vai piektā profesionālās kvalifikācijas līmeņa profesionālajai kvalifikācijai (turpmāk – </w:t>
      </w:r>
      <w:r w:rsidR="00F84D1F" w:rsidRPr="006F142C">
        <w:rPr>
          <w:b/>
          <w:bCs/>
        </w:rPr>
        <w:t>satura ekspertīze</w:t>
      </w:r>
      <w:r w:rsidR="00F84D1F" w:rsidRPr="006F142C">
        <w:t>)</w:t>
      </w:r>
      <w:r w:rsidR="008334CB" w:rsidRPr="006F142C">
        <w:t xml:space="preserve"> un likmes piemērošanas pamatojošos dokumentus</w:t>
      </w:r>
      <w:r w:rsidR="00F84D1F" w:rsidRPr="006F142C">
        <w:t>.</w:t>
      </w:r>
    </w:p>
    <w:p w14:paraId="35E6A127" w14:textId="77777777" w:rsidR="007C761E" w:rsidRPr="006F142C" w:rsidRDefault="00000000" w:rsidP="009969F8">
      <w:pPr>
        <w:pStyle w:val="Heading1"/>
        <w:jc w:val="center"/>
        <w:rPr>
          <w:rFonts w:ascii="Times New Roman" w:hAnsi="Times New Roman"/>
          <w:sz w:val="24"/>
          <w:szCs w:val="24"/>
        </w:rPr>
      </w:pPr>
      <w:bookmarkStart w:id="6" w:name="_Toc209513182"/>
      <w:r w:rsidRPr="006F142C">
        <w:rPr>
          <w:rFonts w:ascii="Times New Roman" w:hAnsi="Times New Roman"/>
          <w:sz w:val="24"/>
          <w:szCs w:val="24"/>
        </w:rPr>
        <w:t>II</w:t>
      </w:r>
      <w:r w:rsidR="00E232BA" w:rsidRPr="006F142C">
        <w:rPr>
          <w:rFonts w:ascii="Times New Roman" w:hAnsi="Times New Roman"/>
          <w:sz w:val="24"/>
          <w:szCs w:val="24"/>
        </w:rPr>
        <w:t>.</w:t>
      </w:r>
      <w:r w:rsidRPr="006F142C">
        <w:rPr>
          <w:rFonts w:ascii="Times New Roman" w:hAnsi="Times New Roman"/>
          <w:sz w:val="24"/>
          <w:szCs w:val="24"/>
        </w:rPr>
        <w:t xml:space="preserve"> </w:t>
      </w:r>
      <w:r w:rsidR="006B729D" w:rsidRPr="006F142C">
        <w:rPr>
          <w:rFonts w:ascii="Times New Roman" w:hAnsi="Times New Roman"/>
          <w:sz w:val="24"/>
          <w:szCs w:val="24"/>
        </w:rPr>
        <w:t>Normatīvā bāze un pamatojošie informācijas avoti</w:t>
      </w:r>
      <w:bookmarkEnd w:id="6"/>
    </w:p>
    <w:p w14:paraId="6BC12377" w14:textId="77777777" w:rsidR="00466B94" w:rsidRPr="006F142C" w:rsidRDefault="00466B94" w:rsidP="00466B94"/>
    <w:p w14:paraId="6B7A8550" w14:textId="77777777" w:rsidR="007C761E" w:rsidRPr="006F142C" w:rsidRDefault="00000000" w:rsidP="007C761E">
      <w:pPr>
        <w:jc w:val="both"/>
      </w:pPr>
      <w:r w:rsidRPr="006F142C">
        <w:t>4. Vienas vienības izmaksu standarta likmes noteikšanā ir izmantoti šādi normatīvie akti:</w:t>
      </w:r>
    </w:p>
    <w:p w14:paraId="56593C48" w14:textId="77777777" w:rsidR="0018305F" w:rsidRPr="006F142C" w:rsidRDefault="00000000" w:rsidP="0018305F">
      <w:pPr>
        <w:ind w:left="284"/>
        <w:jc w:val="both"/>
      </w:pPr>
      <w:r w:rsidRPr="006F142C">
        <w:t>4.1.</w:t>
      </w:r>
      <w:r w:rsidR="1AC451AD" w:rsidRPr="006F142C">
        <w:t xml:space="preserve"> Eiropas Parlamenta un Padomes regula</w:t>
      </w:r>
      <w:r w:rsidR="00E903B2" w:rsidRPr="006F142C">
        <w:t>s</w:t>
      </w:r>
      <w:r w:rsidR="1AC451AD" w:rsidRPr="006F142C">
        <w:t xml:space="preserve"> (ES) Nr. 2021/1060 (2021.</w:t>
      </w:r>
      <w:r w:rsidR="002D7222" w:rsidRPr="006F142C">
        <w:t xml:space="preserve"> </w:t>
      </w:r>
      <w:r w:rsidR="1AC451AD" w:rsidRPr="006F142C">
        <w:t>gada 24.</w:t>
      </w:r>
      <w:r w:rsidR="002D7222" w:rsidRPr="006F142C">
        <w:t xml:space="preserve"> </w:t>
      </w:r>
      <w:r w:rsidR="1AC451AD" w:rsidRPr="006F142C">
        <w:t>jūnijs)</w:t>
      </w:r>
      <w:r>
        <w:rPr>
          <w:rStyle w:val="FootnoteReference"/>
        </w:rPr>
        <w:footnoteReference w:id="3"/>
      </w:r>
      <w:r w:rsidR="1AC451AD" w:rsidRPr="006F142C">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Vispārēja regula Nr. 2021/1060)</w:t>
      </w:r>
      <w:r w:rsidR="00E903B2" w:rsidRPr="006F142C">
        <w:t xml:space="preserve"> 53.</w:t>
      </w:r>
      <w:r w:rsidR="002D7222" w:rsidRPr="006F142C">
        <w:t xml:space="preserve"> </w:t>
      </w:r>
      <w:r w:rsidR="00E903B2" w:rsidRPr="006F142C">
        <w:t>panta 3.</w:t>
      </w:r>
      <w:r w:rsidR="002D7222" w:rsidRPr="006F142C">
        <w:t xml:space="preserve"> </w:t>
      </w:r>
      <w:r w:rsidR="00E903B2" w:rsidRPr="006F142C">
        <w:t>punkta a) apakšpunkta ii) daļa, 53.</w:t>
      </w:r>
      <w:r w:rsidR="002D7222" w:rsidRPr="006F142C">
        <w:t xml:space="preserve"> </w:t>
      </w:r>
      <w:r w:rsidR="00E903B2" w:rsidRPr="006F142C">
        <w:t>panta 3.</w:t>
      </w:r>
      <w:r w:rsidR="002D7222" w:rsidRPr="006F142C">
        <w:t xml:space="preserve"> </w:t>
      </w:r>
      <w:r w:rsidR="00E903B2" w:rsidRPr="006F142C">
        <w:t>punkta d) apakšpunkts</w:t>
      </w:r>
      <w:r w:rsidR="00D65DE5" w:rsidRPr="006F142C">
        <w:t>, 54.</w:t>
      </w:r>
      <w:r w:rsidR="002D7222" w:rsidRPr="006F142C">
        <w:t xml:space="preserve"> </w:t>
      </w:r>
      <w:r w:rsidR="00D65DE5" w:rsidRPr="006F142C">
        <w:t>panta b) apakšpunkts</w:t>
      </w:r>
      <w:r w:rsidR="00E903B2" w:rsidRPr="006F142C">
        <w:t xml:space="preserve"> un 55.panta 2.punkta a</w:t>
      </w:r>
      <w:r w:rsidR="00252784" w:rsidRPr="006F142C">
        <w:t>)</w:t>
      </w:r>
      <w:r w:rsidR="00E903B2" w:rsidRPr="006F142C">
        <w:t xml:space="preserve"> apakšpunkts</w:t>
      </w:r>
      <w:r w:rsidR="1AC451AD" w:rsidRPr="006F142C">
        <w:t>;</w:t>
      </w:r>
    </w:p>
    <w:p w14:paraId="386A777D" w14:textId="77777777" w:rsidR="00654D33" w:rsidRPr="006F142C" w:rsidRDefault="00000000" w:rsidP="0018305F">
      <w:pPr>
        <w:ind w:left="284"/>
        <w:jc w:val="both"/>
      </w:pPr>
      <w:r w:rsidRPr="006F142C">
        <w:t>4.2. Profesionālās izglītības likums</w:t>
      </w:r>
      <w:r>
        <w:rPr>
          <w:rStyle w:val="FootnoteReference"/>
        </w:rPr>
        <w:footnoteReference w:id="4"/>
      </w:r>
      <w:r w:rsidRPr="006F142C">
        <w:t>;</w:t>
      </w:r>
    </w:p>
    <w:p w14:paraId="6776CE60" w14:textId="77777777" w:rsidR="0018305F" w:rsidRPr="006F142C" w:rsidRDefault="00000000" w:rsidP="0018305F">
      <w:pPr>
        <w:ind w:left="284"/>
        <w:jc w:val="both"/>
      </w:pPr>
      <w:r w:rsidRPr="006F142C">
        <w:t>4.3. Valsts un pašvaldību institūciju amatpersonu un darbinieku atlīdzības likums</w:t>
      </w:r>
      <w:r>
        <w:rPr>
          <w:rStyle w:val="FootnoteReference"/>
        </w:rPr>
        <w:footnoteReference w:id="5"/>
      </w:r>
      <w:r w:rsidRPr="006F142C">
        <w:t xml:space="preserve"> (turpmāk – Atlīdzības likums);</w:t>
      </w:r>
    </w:p>
    <w:p w14:paraId="53D81C27" w14:textId="77777777" w:rsidR="0018305F" w:rsidRPr="006F142C" w:rsidRDefault="00000000" w:rsidP="0018305F">
      <w:pPr>
        <w:ind w:left="284"/>
        <w:jc w:val="both"/>
      </w:pPr>
      <w:r w:rsidRPr="006F142C">
        <w:t>4.4. Likums “Par valsts sociālo apdrošināšanu”</w:t>
      </w:r>
      <w:r>
        <w:rPr>
          <w:rStyle w:val="FootnoteReference"/>
        </w:rPr>
        <w:footnoteReference w:id="6"/>
      </w:r>
      <w:r w:rsidRPr="006F142C">
        <w:t>;</w:t>
      </w:r>
    </w:p>
    <w:p w14:paraId="24BCF7DC" w14:textId="77777777" w:rsidR="0018305F" w:rsidRPr="006F142C" w:rsidRDefault="00000000" w:rsidP="0018305F">
      <w:pPr>
        <w:ind w:left="284"/>
        <w:jc w:val="both"/>
      </w:pPr>
      <w:r w:rsidRPr="006F142C">
        <w:t>4.5. Ministru kabineta 2022.</w:t>
      </w:r>
      <w:r w:rsidR="002D7222" w:rsidRPr="006F142C">
        <w:t xml:space="preserve"> </w:t>
      </w:r>
      <w:r w:rsidRPr="006F142C">
        <w:t>gada 21.</w:t>
      </w:r>
      <w:r w:rsidR="002D7222" w:rsidRPr="006F142C">
        <w:t xml:space="preserve"> </w:t>
      </w:r>
      <w:r w:rsidRPr="006F142C">
        <w:t xml:space="preserve">jūnija noteikumi Nr. 361 “Noteikumi par valsts institūciju amatpersonu un darbinieku darba samaksu un tās noteikšanas kārtību, kā arī par </w:t>
      </w:r>
      <w:r w:rsidRPr="006F142C">
        <w:lastRenderedPageBreak/>
        <w:t>profesijām un specifiskajām jomām, kurām piemērojams tirgus koeficients”</w:t>
      </w:r>
      <w:r>
        <w:rPr>
          <w:rStyle w:val="FootnoteReference"/>
        </w:rPr>
        <w:footnoteReference w:id="7"/>
      </w:r>
      <w:r w:rsidRPr="006F142C">
        <w:t xml:space="preserve"> (turpmāk – MK noteikumi Nr.</w:t>
      </w:r>
      <w:r w:rsidR="002D7222" w:rsidRPr="006F142C">
        <w:t xml:space="preserve"> </w:t>
      </w:r>
      <w:r w:rsidRPr="006F142C">
        <w:t>361);</w:t>
      </w:r>
    </w:p>
    <w:p w14:paraId="007D77C9" w14:textId="77777777" w:rsidR="0018305F" w:rsidRPr="006F142C" w:rsidRDefault="00000000" w:rsidP="0018305F">
      <w:pPr>
        <w:ind w:left="284"/>
        <w:jc w:val="both"/>
      </w:pPr>
      <w:r w:rsidRPr="006F142C">
        <w:t>4.6. Ministru kabineta 2022. gada 26. aprī</w:t>
      </w:r>
      <w:r w:rsidR="01AF11E3" w:rsidRPr="006F142C">
        <w:t>ļa</w:t>
      </w:r>
      <w:r w:rsidRPr="006F142C">
        <w:t xml:space="preserve"> noteikumi Nr. 262 “Valsts un pašvaldību institūciju amatu katalogs, amatu klasifikācijas un amatu apraksta izstrādāšanas kārtība”</w:t>
      </w:r>
      <w:r>
        <w:rPr>
          <w:rStyle w:val="FootnoteReference"/>
        </w:rPr>
        <w:footnoteReference w:id="8"/>
      </w:r>
      <w:r w:rsidRPr="006F142C">
        <w:t xml:space="preserve"> (turpmāk – MK noteikumi Nr.</w:t>
      </w:r>
      <w:r w:rsidR="002D7222" w:rsidRPr="006F142C">
        <w:t xml:space="preserve"> </w:t>
      </w:r>
      <w:r w:rsidRPr="006F142C">
        <w:t>262);</w:t>
      </w:r>
    </w:p>
    <w:p w14:paraId="68690AB9" w14:textId="77777777" w:rsidR="0018305F" w:rsidRPr="006F142C" w:rsidRDefault="00000000" w:rsidP="0018305F">
      <w:pPr>
        <w:ind w:left="284"/>
        <w:jc w:val="both"/>
      </w:pPr>
      <w:r w:rsidRPr="006F142C">
        <w:t xml:space="preserve">4.7. 4.2.2.9. pasākuma </w:t>
      </w:r>
      <w:r w:rsidR="00CB4AC8" w:rsidRPr="006F142C">
        <w:t>1.</w:t>
      </w:r>
      <w:r w:rsidRPr="006F142C">
        <w:t>kārtas MK noteikumi</w:t>
      </w:r>
      <w:r w:rsidR="00466B94" w:rsidRPr="006F142C">
        <w:t xml:space="preserve"> Nr. 804</w:t>
      </w:r>
      <w:r>
        <w:rPr>
          <w:rStyle w:val="FootnoteReference"/>
        </w:rPr>
        <w:footnoteReference w:id="9"/>
      </w:r>
      <w:r w:rsidRPr="006F142C">
        <w:t>;</w:t>
      </w:r>
    </w:p>
    <w:p w14:paraId="20CD3799" w14:textId="77777777" w:rsidR="0018305F" w:rsidRPr="006F142C" w:rsidRDefault="00000000" w:rsidP="0018305F">
      <w:pPr>
        <w:ind w:left="284"/>
        <w:jc w:val="both"/>
      </w:pPr>
      <w:r w:rsidRPr="006F142C">
        <w:t>4.8. Izglītības un zinātnes ministrijas</w:t>
      </w:r>
      <w:r w:rsidR="00F3030B" w:rsidRPr="006F142C">
        <w:t xml:space="preserve"> (turpmāk – IZM)</w:t>
      </w:r>
      <w:r w:rsidRPr="006F142C">
        <w:t xml:space="preserve"> 2023. gada 25. oktobra iekšējie noteikumi Nr.1-6e/23/14 “Kārtība, kādā Izglītības un zinātnes ministrija kā Eiropas Savienības fondu vadībā iesaistītā atbildīgā iestāde 2021. - 2027. gada plānošanas periodā izvērtē iespējas specifiskā atbalsta mērķī vai tā pasākumā izmantot vienkāršotās izmaksas un izstrādā vienkāršoto izmaksu metodiku”;</w:t>
      </w:r>
    </w:p>
    <w:p w14:paraId="7BDAA618" w14:textId="77777777" w:rsidR="0018305F" w:rsidRPr="006F142C" w:rsidRDefault="00000000" w:rsidP="0018305F">
      <w:pPr>
        <w:ind w:left="284"/>
        <w:jc w:val="both"/>
      </w:pPr>
      <w:r w:rsidRPr="006F142C">
        <w:t>4.9. Vadošās iestādes vadlīnijas Nr.1.1. “Vadlīnijas par vienkāršoto izmaksu izmantošanas iespējām un to piemērošana Eiropas Savienības kohēzijas politikas programmas 2021.–2027.</w:t>
      </w:r>
      <w:r w:rsidR="002D7222" w:rsidRPr="006F142C">
        <w:t xml:space="preserve"> </w:t>
      </w:r>
      <w:r w:rsidRPr="006F142C">
        <w:t xml:space="preserve">gadam ietvaros” </w:t>
      </w:r>
      <w:r>
        <w:rPr>
          <w:rStyle w:val="FootnoteReference"/>
        </w:rPr>
        <w:footnoteReference w:id="10"/>
      </w:r>
      <w:r w:rsidRPr="006F142C">
        <w:t xml:space="preserve"> (turpmāk – vadlīnijas);</w:t>
      </w:r>
    </w:p>
    <w:p w14:paraId="0E22EBCB" w14:textId="77777777" w:rsidR="00654D33" w:rsidRPr="006F142C" w:rsidRDefault="00000000" w:rsidP="00335E7D">
      <w:pPr>
        <w:pStyle w:val="paragraph"/>
        <w:spacing w:before="0" w:beforeAutospacing="0" w:after="0" w:afterAutospacing="0"/>
        <w:ind w:left="284"/>
        <w:jc w:val="both"/>
        <w:textAlignment w:val="baseline"/>
        <w:rPr>
          <w:lang w:val="lv-LV"/>
        </w:rPr>
      </w:pPr>
      <w:r w:rsidRPr="006F142C">
        <w:rPr>
          <w:lang w:val="lv-LV"/>
        </w:rPr>
        <w:t>4.</w:t>
      </w:r>
      <w:bookmarkStart w:id="7" w:name="_Hlk116297407"/>
      <w:r w:rsidR="0018305F" w:rsidRPr="006F142C">
        <w:rPr>
          <w:lang w:val="lv-LV"/>
        </w:rPr>
        <w:t>1</w:t>
      </w:r>
      <w:r w:rsidR="009969F8" w:rsidRPr="006F142C">
        <w:rPr>
          <w:lang w:val="lv-LV"/>
        </w:rPr>
        <w:t>0</w:t>
      </w:r>
      <w:r w:rsidRPr="006F142C">
        <w:rPr>
          <w:lang w:val="lv-LV"/>
        </w:rPr>
        <w:t>. </w:t>
      </w:r>
      <w:bookmarkEnd w:id="7"/>
      <w:r w:rsidRPr="006F142C">
        <w:rPr>
          <w:lang w:val="lv-LV"/>
        </w:rPr>
        <w:t>Metodiskais materiāls “Metodiskie ieteikumi modulāro profesionālās izglītības programmu izstrādei”</w:t>
      </w:r>
      <w:r>
        <w:rPr>
          <w:rStyle w:val="FootnoteReference"/>
          <w:lang w:val="lv-LV"/>
        </w:rPr>
        <w:footnoteReference w:id="11"/>
      </w:r>
      <w:r w:rsidRPr="006F142C">
        <w:rPr>
          <w:lang w:val="lv-LV"/>
        </w:rPr>
        <w:t>, kas izstrādāt</w:t>
      </w:r>
      <w:r w:rsidR="00331307" w:rsidRPr="006F142C">
        <w:rPr>
          <w:lang w:val="lv-LV"/>
        </w:rPr>
        <w:t>s</w:t>
      </w:r>
      <w:r w:rsidRPr="006F142C">
        <w:rPr>
          <w:lang w:val="lv-LV"/>
        </w:rPr>
        <w:t xml:space="preserve"> </w:t>
      </w:r>
      <w:r w:rsidRPr="006F142C">
        <w:rPr>
          <w:rStyle w:val="normaltextrun"/>
          <w:shd w:val="clear" w:color="auto" w:fill="FFFFFF"/>
          <w:lang w:val="lv-LV"/>
        </w:rPr>
        <w:t xml:space="preserve">Eiropas Sociālā fonda projekta </w:t>
      </w:r>
      <w:r w:rsidRPr="006F142C">
        <w:rPr>
          <w:lang w:val="lv-LV"/>
        </w:rPr>
        <w:t>„Nozaru kvalifikācijas sistēmas izveide un profesionālās izglītības efektivitātes un kvalitātes paaugstināšana” (Vienošanās: Nr. 2010/0274/1DP/1.2.1.1.1/10/IPIA/VIAA/001) ietvaros (turpmāk – MIP metodika);</w:t>
      </w:r>
    </w:p>
    <w:p w14:paraId="6CBC94FF" w14:textId="77777777" w:rsidR="00654D33" w:rsidRPr="006F142C" w:rsidRDefault="00000000" w:rsidP="00335E7D">
      <w:pPr>
        <w:pStyle w:val="paragraph"/>
        <w:shd w:val="clear" w:color="auto" w:fill="FFFFFF" w:themeFill="background1"/>
        <w:spacing w:before="0" w:beforeAutospacing="0" w:after="0" w:afterAutospacing="0"/>
        <w:ind w:left="284"/>
        <w:jc w:val="both"/>
        <w:textAlignment w:val="baseline"/>
        <w:rPr>
          <w:lang w:val="lv-LV"/>
        </w:rPr>
      </w:pPr>
      <w:r w:rsidRPr="006F142C">
        <w:rPr>
          <w:lang w:val="lv-LV"/>
        </w:rPr>
        <w:t>4.</w:t>
      </w:r>
      <w:r w:rsidR="0018305F" w:rsidRPr="006F142C">
        <w:rPr>
          <w:lang w:val="lv-LV"/>
        </w:rPr>
        <w:t>1</w:t>
      </w:r>
      <w:r w:rsidR="009969F8" w:rsidRPr="006F142C">
        <w:rPr>
          <w:lang w:val="lv-LV"/>
        </w:rPr>
        <w:t>1</w:t>
      </w:r>
      <w:r w:rsidRPr="006F142C">
        <w:rPr>
          <w:lang w:val="lv-LV"/>
        </w:rPr>
        <w:t>. </w:t>
      </w:r>
      <w:bookmarkStart w:id="8" w:name="_Hlk116297586"/>
      <w:r w:rsidRPr="006F142C">
        <w:rPr>
          <w:lang w:val="lv-LV"/>
        </w:rPr>
        <w:t xml:space="preserve">Metodiskais materiāls </w:t>
      </w:r>
      <w:bookmarkEnd w:id="8"/>
      <w:r w:rsidR="5EDC2425" w:rsidRPr="006F142C">
        <w:rPr>
          <w:lang w:val="lv-LV"/>
        </w:rPr>
        <w:t>“</w:t>
      </w:r>
      <w:r w:rsidRPr="006F142C">
        <w:rPr>
          <w:lang w:val="lv-LV"/>
        </w:rPr>
        <w:t>Profesionālās kvalifikācijas eksāmena satura izstrāde</w:t>
      </w:r>
      <w:r w:rsidR="5EDC2425" w:rsidRPr="006F142C">
        <w:rPr>
          <w:lang w:val="lv-LV"/>
        </w:rPr>
        <w:t>”</w:t>
      </w:r>
      <w:r>
        <w:rPr>
          <w:rStyle w:val="FootnoteReference"/>
          <w:lang w:val="lv-LV"/>
        </w:rPr>
        <w:footnoteReference w:id="12"/>
      </w:r>
      <w:r w:rsidRPr="006F142C">
        <w:rPr>
          <w:lang w:val="lv-LV"/>
        </w:rPr>
        <w:t>, kas izstrādāt</w:t>
      </w:r>
      <w:r w:rsidR="00331307" w:rsidRPr="006F142C">
        <w:rPr>
          <w:lang w:val="lv-LV"/>
        </w:rPr>
        <w:t>s</w:t>
      </w:r>
      <w:r w:rsidR="005C78FB" w:rsidRPr="006F142C">
        <w:rPr>
          <w:lang w:val="lv-LV"/>
        </w:rPr>
        <w:t xml:space="preserve"> Eiropas Savienības struktūrfondu un Kohēzijas fonda 2014.</w:t>
      </w:r>
      <w:r w:rsidR="00252784" w:rsidRPr="006F142C">
        <w:rPr>
          <w:lang w:val="lv-LV"/>
        </w:rPr>
        <w:t xml:space="preserve"> </w:t>
      </w:r>
      <w:r w:rsidR="005C78FB" w:rsidRPr="006F142C">
        <w:rPr>
          <w:lang w:val="lv-LV"/>
        </w:rPr>
        <w:t>–</w:t>
      </w:r>
      <w:r w:rsidR="00252784" w:rsidRPr="006F142C">
        <w:rPr>
          <w:lang w:val="lv-LV"/>
        </w:rPr>
        <w:t xml:space="preserve"> </w:t>
      </w:r>
      <w:r w:rsidR="005C78FB" w:rsidRPr="006F142C">
        <w:rPr>
          <w:lang w:val="lv-LV"/>
        </w:rPr>
        <w:t>2020. gada plānošanas perioda</w:t>
      </w:r>
      <w:r w:rsidRPr="006F142C">
        <w:rPr>
          <w:lang w:val="lv-LV"/>
        </w:rPr>
        <w:t xml:space="preserve"> </w:t>
      </w:r>
      <w:r w:rsidRPr="006F142C">
        <w:rPr>
          <w:rStyle w:val="normaltextrun"/>
          <w:shd w:val="clear" w:color="auto" w:fill="FFFFFF"/>
          <w:lang w:val="lv-LV"/>
        </w:rPr>
        <w:t xml:space="preserve">Eiropas Sociālā fonda projekta </w:t>
      </w:r>
      <w:r w:rsidR="3D04B1F2" w:rsidRPr="006F142C">
        <w:rPr>
          <w:color w:val="1C1C1C"/>
          <w:lang w:val="lv-LV"/>
        </w:rPr>
        <w:t>8.5.2.0/16/I/001</w:t>
      </w:r>
      <w:r w:rsidR="3D04B1F2" w:rsidRPr="006F142C">
        <w:rPr>
          <w:rStyle w:val="normaltextrun"/>
          <w:lang w:val="lv-LV"/>
        </w:rPr>
        <w:t xml:space="preserve"> </w:t>
      </w:r>
      <w:r w:rsidR="5EDC2425" w:rsidRPr="006F142C">
        <w:rPr>
          <w:rStyle w:val="normaltextrun"/>
          <w:shd w:val="clear" w:color="auto" w:fill="FFFFFF"/>
          <w:lang w:val="lv-LV"/>
        </w:rPr>
        <w:t>“</w:t>
      </w:r>
      <w:r w:rsidRPr="006F142C">
        <w:rPr>
          <w:rStyle w:val="normaltextrun"/>
          <w:shd w:val="clear" w:color="auto" w:fill="FFFFFF"/>
          <w:lang w:val="lv-LV"/>
        </w:rPr>
        <w:t>Nozaru kvalifikācijas sistēmas pilnveide profesionālās izglītības attīstībai un kvalitātes nodrošināšanai</w:t>
      </w:r>
      <w:r w:rsidR="5EDC2425" w:rsidRPr="006F142C">
        <w:rPr>
          <w:rStyle w:val="normaltextrun"/>
          <w:shd w:val="clear" w:color="auto" w:fill="FFFFFF"/>
          <w:lang w:val="lv-LV"/>
        </w:rPr>
        <w:t>”</w:t>
      </w:r>
      <w:r w:rsidR="008F3826" w:rsidRPr="006F142C">
        <w:rPr>
          <w:rStyle w:val="normaltextrun"/>
          <w:shd w:val="clear" w:color="auto" w:fill="FFFFFF"/>
          <w:lang w:val="lv-LV"/>
        </w:rPr>
        <w:t xml:space="preserve"> </w:t>
      </w:r>
      <w:r w:rsidRPr="006F142C">
        <w:rPr>
          <w:rStyle w:val="normaltextrun"/>
          <w:shd w:val="clear" w:color="auto" w:fill="FFFFFF"/>
          <w:lang w:val="lv-LV"/>
        </w:rPr>
        <w:t>(</w:t>
      </w:r>
      <w:r w:rsidR="00972A09" w:rsidRPr="006F142C">
        <w:rPr>
          <w:rStyle w:val="normaltextrun"/>
          <w:shd w:val="clear" w:color="auto" w:fill="FFFFFF"/>
          <w:lang w:val="lv-LV"/>
        </w:rPr>
        <w:t xml:space="preserve">projekts </w:t>
      </w:r>
      <w:r w:rsidRPr="006F142C">
        <w:rPr>
          <w:rStyle w:val="normaltextrun"/>
          <w:shd w:val="clear" w:color="auto" w:fill="FFFFFF"/>
          <w:lang w:val="lv-LV"/>
        </w:rPr>
        <w:t>Nr.8.5.2.0/16/I/001)</w:t>
      </w:r>
      <w:r w:rsidRPr="006F142C">
        <w:rPr>
          <w:rStyle w:val="eop"/>
          <w:shd w:val="clear" w:color="auto" w:fill="FFFFFF"/>
          <w:lang w:val="lv-LV"/>
        </w:rPr>
        <w:t xml:space="preserve"> ietvaros</w:t>
      </w:r>
      <w:r w:rsidRPr="006F142C">
        <w:rPr>
          <w:lang w:val="lv-LV"/>
        </w:rPr>
        <w:t xml:space="preserve"> (turpmāk – PKE metodika);</w:t>
      </w:r>
    </w:p>
    <w:p w14:paraId="19ACFB11" w14:textId="77777777" w:rsidR="002D7222" w:rsidRPr="006F142C" w:rsidRDefault="00000000" w:rsidP="002D7222">
      <w:pPr>
        <w:pStyle w:val="paragraph"/>
        <w:shd w:val="clear" w:color="auto" w:fill="FFFFFF" w:themeFill="background1"/>
        <w:spacing w:before="0" w:beforeAutospacing="0" w:after="0" w:afterAutospacing="0"/>
        <w:ind w:left="284"/>
        <w:jc w:val="both"/>
        <w:textAlignment w:val="baseline"/>
        <w:rPr>
          <w:rStyle w:val="normaltextrun"/>
          <w:lang w:val="lv-LV"/>
        </w:rPr>
      </w:pPr>
      <w:bookmarkStart w:id="9" w:name="_Hlk171427681"/>
      <w:r w:rsidRPr="006F142C">
        <w:rPr>
          <w:lang w:val="lv-LV"/>
        </w:rPr>
        <w:t>4.1</w:t>
      </w:r>
      <w:r w:rsidR="009969F8" w:rsidRPr="006F142C">
        <w:rPr>
          <w:lang w:val="lv-LV"/>
        </w:rPr>
        <w:t>2</w:t>
      </w:r>
      <w:r w:rsidRPr="006F142C">
        <w:rPr>
          <w:lang w:val="lv-LV"/>
        </w:rPr>
        <w:t>. </w:t>
      </w:r>
      <w:bookmarkStart w:id="10" w:name="_Hlk155951498"/>
      <w:r w:rsidRPr="006F142C">
        <w:rPr>
          <w:lang w:val="lv-LV"/>
        </w:rPr>
        <w:t>Vienas vienības izmaksu standarta likmes aprēķinā izmantot</w:t>
      </w:r>
      <w:r w:rsidR="5A1AD5BE" w:rsidRPr="006F142C">
        <w:rPr>
          <w:lang w:val="lv-LV"/>
        </w:rPr>
        <w:t>o</w:t>
      </w:r>
      <w:r w:rsidRPr="006F142C">
        <w:rPr>
          <w:lang w:val="lv-LV"/>
        </w:rPr>
        <w:t xml:space="preserve"> </w:t>
      </w:r>
      <w:r w:rsidR="5A1AD5BE" w:rsidRPr="006F142C">
        <w:rPr>
          <w:lang w:val="lv-LV"/>
        </w:rPr>
        <w:t xml:space="preserve">darba </w:t>
      </w:r>
      <w:r w:rsidRPr="006F142C">
        <w:rPr>
          <w:lang w:val="lv-LV"/>
        </w:rPr>
        <w:t>stund</w:t>
      </w:r>
      <w:r w:rsidR="5A1AD5BE" w:rsidRPr="006F142C">
        <w:rPr>
          <w:lang w:val="lv-LV"/>
        </w:rPr>
        <w:t>u apmērs</w:t>
      </w:r>
      <w:r w:rsidRPr="006F142C">
        <w:rPr>
          <w:lang w:val="lv-LV"/>
        </w:rPr>
        <w:t xml:space="preserve"> ir balstīts uz </w:t>
      </w:r>
      <w:r w:rsidR="001736D0" w:rsidRPr="006F142C">
        <w:rPr>
          <w:lang w:val="lv-LV"/>
        </w:rPr>
        <w:t xml:space="preserve">Valsts izglītības attīstības aģentūras (likvidētā </w:t>
      </w:r>
      <w:r w:rsidRPr="006F142C">
        <w:rPr>
          <w:lang w:val="lv-LV"/>
        </w:rPr>
        <w:t>Valsts izglītības satura centra</w:t>
      </w:r>
      <w:r>
        <w:rPr>
          <w:rStyle w:val="FootnoteReference"/>
          <w:lang w:val="lv-LV"/>
        </w:rPr>
        <w:footnoteReference w:id="13"/>
      </w:r>
      <w:r w:rsidR="001736D0" w:rsidRPr="006F142C">
        <w:rPr>
          <w:lang w:val="lv-LV"/>
        </w:rPr>
        <w:t>) (turpmāk – VIAA)</w:t>
      </w:r>
      <w:r w:rsidR="00822B31" w:rsidRPr="006F142C">
        <w:rPr>
          <w:lang w:val="lv-LV"/>
        </w:rPr>
        <w:t xml:space="preserve"> </w:t>
      </w:r>
      <w:r w:rsidR="60582E0E" w:rsidRPr="006F142C">
        <w:rPr>
          <w:lang w:val="lv-LV"/>
        </w:rPr>
        <w:t xml:space="preserve"> kā atbildīgās institūcijas par </w:t>
      </w:r>
      <w:r w:rsidR="3022B726" w:rsidRPr="006F142C">
        <w:rPr>
          <w:lang w:val="lv-LV"/>
        </w:rPr>
        <w:t xml:space="preserve">modulāro profesionālās izglītības programmu </w:t>
      </w:r>
      <w:r w:rsidR="6801AAD6" w:rsidRPr="006F142C">
        <w:rPr>
          <w:lang w:val="lv-LV"/>
        </w:rPr>
        <w:t xml:space="preserve">(turpmāk – MIP) </w:t>
      </w:r>
      <w:r w:rsidR="60582E0E" w:rsidRPr="006F142C">
        <w:rPr>
          <w:lang w:val="lv-LV"/>
        </w:rPr>
        <w:t>un</w:t>
      </w:r>
      <w:r w:rsidR="3022B726" w:rsidRPr="006F142C">
        <w:rPr>
          <w:lang w:val="lv-LV"/>
        </w:rPr>
        <w:t xml:space="preserve"> </w:t>
      </w:r>
      <w:r w:rsidR="51618919" w:rsidRPr="006F142C">
        <w:rPr>
          <w:lang w:val="lv-LV"/>
        </w:rPr>
        <w:t>profesionālās kvalifikācijas eksāmenu</w:t>
      </w:r>
      <w:r w:rsidR="60582E0E" w:rsidRPr="006F142C">
        <w:rPr>
          <w:lang w:val="lv-LV"/>
        </w:rPr>
        <w:t xml:space="preserve"> </w:t>
      </w:r>
      <w:r w:rsidR="6801AAD6" w:rsidRPr="006F142C">
        <w:rPr>
          <w:lang w:val="lv-LV"/>
        </w:rPr>
        <w:t xml:space="preserve">(turpmāk – PKE) </w:t>
      </w:r>
      <w:r w:rsidR="60582E0E" w:rsidRPr="006F142C">
        <w:rPr>
          <w:lang w:val="lv-LV"/>
        </w:rPr>
        <w:t>izstrādi un</w:t>
      </w:r>
      <w:r w:rsidR="2FA20480" w:rsidRPr="006F142C">
        <w:rPr>
          <w:lang w:val="lv-LV"/>
        </w:rPr>
        <w:t xml:space="preserve"> </w:t>
      </w:r>
      <w:r w:rsidR="60582E0E" w:rsidRPr="006F142C">
        <w:rPr>
          <w:lang w:val="lv-LV"/>
        </w:rPr>
        <w:t>ekspertīzi</w:t>
      </w:r>
      <w:r w:rsidR="3022B726" w:rsidRPr="006F142C">
        <w:rPr>
          <w:lang w:val="lv-LV"/>
        </w:rPr>
        <w:t xml:space="preserve"> </w:t>
      </w:r>
      <w:r w:rsidRPr="006F142C">
        <w:rPr>
          <w:lang w:val="lv-LV"/>
        </w:rPr>
        <w:t>darba pieredzi sadarbībā ar Latvijas Darba devēju konfederāciju</w:t>
      </w:r>
      <w:r w:rsidR="007A4E7B" w:rsidRPr="006F142C">
        <w:rPr>
          <w:lang w:val="lv-LV"/>
        </w:rPr>
        <w:t xml:space="preserve"> (turpmāk – LDDK)</w:t>
      </w:r>
      <w:r w:rsidRPr="006F142C">
        <w:rPr>
          <w:lang w:val="lv-LV"/>
        </w:rPr>
        <w:t>, Latvijas Brīvo arodbiedrību savienību</w:t>
      </w:r>
      <w:r w:rsidR="007A4E7B" w:rsidRPr="006F142C">
        <w:rPr>
          <w:lang w:val="lv-LV"/>
        </w:rPr>
        <w:t xml:space="preserve"> (turpmāk – LBAS)</w:t>
      </w:r>
      <w:r w:rsidRPr="006F142C">
        <w:rPr>
          <w:lang w:val="lv-LV"/>
        </w:rPr>
        <w:t>, Lauksaimnie</w:t>
      </w:r>
      <w:r w:rsidR="00421576" w:rsidRPr="006F142C">
        <w:rPr>
          <w:lang w:val="lv-LV"/>
        </w:rPr>
        <w:t>cības</w:t>
      </w:r>
      <w:r w:rsidRPr="006F142C">
        <w:rPr>
          <w:lang w:val="lv-LV"/>
        </w:rPr>
        <w:t xml:space="preserve"> organizāciju sadarbības padomi</w:t>
      </w:r>
      <w:r w:rsidR="007A4E7B" w:rsidRPr="006F142C">
        <w:rPr>
          <w:lang w:val="lv-LV"/>
        </w:rPr>
        <w:t xml:space="preserve"> (turpmāk – LOSP)</w:t>
      </w:r>
      <w:r w:rsidRPr="006F142C">
        <w:rPr>
          <w:lang w:val="lv-LV"/>
        </w:rPr>
        <w:t xml:space="preserve"> organizējot</w:t>
      </w:r>
      <w:r w:rsidR="0001705A" w:rsidRPr="006F142C">
        <w:rPr>
          <w:lang w:val="lv-LV"/>
        </w:rPr>
        <w:t xml:space="preserve"> </w:t>
      </w:r>
      <w:r w:rsidR="008E1365" w:rsidRPr="006F142C">
        <w:rPr>
          <w:lang w:val="lv-LV"/>
        </w:rPr>
        <w:t xml:space="preserve">781 </w:t>
      </w:r>
      <w:r w:rsidRPr="006F142C">
        <w:rPr>
          <w:lang w:val="lv-LV"/>
        </w:rPr>
        <w:t>modulāro profesionālās izglītības programmu un profesionālās kvalifikācijas eksāmena satura ekspertīz</w:t>
      </w:r>
      <w:r w:rsidR="00421576" w:rsidRPr="006F142C">
        <w:rPr>
          <w:lang w:val="lv-LV"/>
        </w:rPr>
        <w:t>i</w:t>
      </w:r>
      <w:r w:rsidR="0001705A" w:rsidRPr="006F142C">
        <w:rPr>
          <w:rStyle w:val="normaltextrun"/>
          <w:shd w:val="clear" w:color="auto" w:fill="FFFFFF"/>
          <w:lang w:val="lv-LV"/>
        </w:rPr>
        <w:t xml:space="preserve"> </w:t>
      </w:r>
      <w:r w:rsidR="00972A09" w:rsidRPr="006F142C">
        <w:rPr>
          <w:rStyle w:val="normaltextrun"/>
          <w:lang w:val="lv-LV"/>
        </w:rPr>
        <w:t>projekta</w:t>
      </w:r>
      <w:r w:rsidR="0001705A" w:rsidRPr="006F142C">
        <w:rPr>
          <w:rStyle w:val="normaltextrun"/>
          <w:lang w:val="lv-LV"/>
        </w:rPr>
        <w:t xml:space="preserve"> </w:t>
      </w:r>
      <w:r w:rsidRPr="006F142C">
        <w:rPr>
          <w:rStyle w:val="normaltextrun"/>
          <w:shd w:val="clear" w:color="auto" w:fill="FFFFFF"/>
          <w:lang w:val="lv-LV"/>
        </w:rPr>
        <w:t>Nr.8.5.2.0/16/I/001</w:t>
      </w:r>
      <w:r w:rsidR="0001705A" w:rsidRPr="006F142C">
        <w:rPr>
          <w:rStyle w:val="eop"/>
          <w:shd w:val="clear" w:color="auto" w:fill="FFFFFF"/>
          <w:lang w:val="lv-LV"/>
        </w:rPr>
        <w:t xml:space="preserve"> </w:t>
      </w:r>
      <w:r w:rsidRPr="006F142C">
        <w:rPr>
          <w:rStyle w:val="eop"/>
          <w:shd w:val="clear" w:color="auto" w:fill="FFFFFF"/>
          <w:lang w:val="lv-LV"/>
        </w:rPr>
        <w:t>ietvaros</w:t>
      </w:r>
      <w:bookmarkEnd w:id="10"/>
      <w:r>
        <w:rPr>
          <w:rStyle w:val="FootnoteReference"/>
          <w:shd w:val="clear" w:color="auto" w:fill="FFFFFF"/>
          <w:lang w:val="lv-LV"/>
        </w:rPr>
        <w:footnoteReference w:id="14"/>
      </w:r>
      <w:r w:rsidR="5A1AD5BE" w:rsidRPr="006F142C">
        <w:rPr>
          <w:rStyle w:val="eop"/>
          <w:lang w:val="lv-LV"/>
        </w:rPr>
        <w:t>.</w:t>
      </w:r>
      <w:r w:rsidR="0001705A" w:rsidRPr="006F142C">
        <w:rPr>
          <w:rStyle w:val="eop"/>
          <w:lang w:val="lv-LV"/>
        </w:rPr>
        <w:t xml:space="preserve"> </w:t>
      </w:r>
      <w:r w:rsidR="00974FEC" w:rsidRPr="006F142C">
        <w:rPr>
          <w:rStyle w:val="normaltextrun"/>
          <w:lang w:val="lv-LV"/>
        </w:rPr>
        <w:t>P</w:t>
      </w:r>
      <w:r w:rsidR="5A1AD5BE" w:rsidRPr="006F142C">
        <w:rPr>
          <w:rStyle w:val="normaltextrun"/>
          <w:lang w:val="lv-LV"/>
        </w:rPr>
        <w:t xml:space="preserve">rojektā </w:t>
      </w:r>
      <w:r w:rsidR="00F134D3" w:rsidRPr="006F142C">
        <w:rPr>
          <w:rStyle w:val="normaltextrun"/>
          <w:lang w:val="lv-LV"/>
        </w:rPr>
        <w:t xml:space="preserve">Nr.8.5.2.0/16/I/001 </w:t>
      </w:r>
      <w:r w:rsidR="5A1AD5BE" w:rsidRPr="006F142C">
        <w:rPr>
          <w:rStyle w:val="normaltextrun"/>
          <w:lang w:val="lv-LV"/>
        </w:rPr>
        <w:t>eksperti tika piesaistīti uz darba līguma pamata, katrai profesionālās izglītības programmai</w:t>
      </w:r>
      <w:r w:rsidR="00750479" w:rsidRPr="006F142C">
        <w:rPr>
          <w:rStyle w:val="normaltextrun"/>
          <w:lang w:val="lv-LV"/>
        </w:rPr>
        <w:t>.</w:t>
      </w:r>
      <w:r w:rsidR="5A1AD5BE" w:rsidRPr="006F142C">
        <w:rPr>
          <w:rStyle w:val="normaltextrun"/>
          <w:lang w:val="lv-LV"/>
        </w:rPr>
        <w:t xml:space="preserve"> </w:t>
      </w:r>
      <w:r w:rsidR="00750479" w:rsidRPr="006F142C">
        <w:rPr>
          <w:rStyle w:val="normaltextrun"/>
          <w:lang w:val="lv-LV"/>
        </w:rPr>
        <w:t xml:space="preserve">Veicot datu analīzi par katra eksperta faktisko iesaisti ekspertīzes sniegšanā, secināms, ka vienai ekspertīzei tiek patērētas </w:t>
      </w:r>
      <w:r w:rsidR="000C643B" w:rsidRPr="006F142C">
        <w:rPr>
          <w:rStyle w:val="normaltextrun"/>
          <w:lang w:val="lv-LV"/>
        </w:rPr>
        <w:t xml:space="preserve">vidēji </w:t>
      </w:r>
      <w:r w:rsidR="5A1AD5BE" w:rsidRPr="006F142C">
        <w:rPr>
          <w:rStyle w:val="normaltextrun"/>
          <w:lang w:val="lv-LV"/>
        </w:rPr>
        <w:t>128 stundas.</w:t>
      </w:r>
      <w:bookmarkEnd w:id="9"/>
    </w:p>
    <w:p w14:paraId="1C287B8B" w14:textId="77777777" w:rsidR="002D7222" w:rsidRPr="006F142C" w:rsidRDefault="002D7222" w:rsidP="002D7222">
      <w:pPr>
        <w:pStyle w:val="paragraph"/>
        <w:shd w:val="clear" w:color="auto" w:fill="FFFFFF" w:themeFill="background1"/>
        <w:spacing w:before="0" w:beforeAutospacing="0" w:after="0" w:afterAutospacing="0"/>
        <w:ind w:left="284"/>
        <w:jc w:val="both"/>
        <w:textAlignment w:val="baseline"/>
        <w:rPr>
          <w:rStyle w:val="normaltextrun"/>
          <w:lang w:val="lv-LV"/>
        </w:rPr>
      </w:pPr>
    </w:p>
    <w:p w14:paraId="58183818" w14:textId="77777777" w:rsidR="007C761E" w:rsidRPr="006F142C" w:rsidRDefault="00000000" w:rsidP="002D7222">
      <w:pPr>
        <w:pStyle w:val="Heading1"/>
        <w:jc w:val="center"/>
        <w:rPr>
          <w:rFonts w:ascii="Times New Roman" w:hAnsi="Times New Roman"/>
          <w:sz w:val="24"/>
          <w:szCs w:val="24"/>
        </w:rPr>
      </w:pPr>
      <w:bookmarkStart w:id="12" w:name="_Toc209513183"/>
      <w:r w:rsidRPr="006F142C">
        <w:rPr>
          <w:rFonts w:ascii="Times New Roman" w:hAnsi="Times New Roman"/>
          <w:sz w:val="24"/>
          <w:szCs w:val="24"/>
        </w:rPr>
        <w:lastRenderedPageBreak/>
        <w:t>II</w:t>
      </w:r>
      <w:r w:rsidR="00D74E7D" w:rsidRPr="006F142C">
        <w:rPr>
          <w:rFonts w:ascii="Times New Roman" w:hAnsi="Times New Roman"/>
          <w:sz w:val="24"/>
          <w:szCs w:val="24"/>
        </w:rPr>
        <w:t>I</w:t>
      </w:r>
      <w:r w:rsidRPr="006F142C">
        <w:rPr>
          <w:rFonts w:ascii="Times New Roman" w:hAnsi="Times New Roman"/>
          <w:sz w:val="24"/>
          <w:szCs w:val="24"/>
        </w:rPr>
        <w:t>.</w:t>
      </w:r>
      <w:r w:rsidR="00D74E7D" w:rsidRPr="006F142C">
        <w:rPr>
          <w:rFonts w:ascii="Times New Roman" w:hAnsi="Times New Roman"/>
          <w:sz w:val="24"/>
          <w:szCs w:val="24"/>
        </w:rPr>
        <w:t xml:space="preserve"> L</w:t>
      </w:r>
      <w:r w:rsidRPr="006F142C">
        <w:rPr>
          <w:rFonts w:ascii="Times New Roman" w:hAnsi="Times New Roman"/>
          <w:sz w:val="24"/>
          <w:szCs w:val="24"/>
        </w:rPr>
        <w:t>ikmes aprēķina vispārējie principi</w:t>
      </w:r>
      <w:bookmarkEnd w:id="12"/>
    </w:p>
    <w:p w14:paraId="342CDE31" w14:textId="77777777" w:rsidR="007C761E" w:rsidRPr="006F142C" w:rsidRDefault="007C761E" w:rsidP="007C761E">
      <w:pPr>
        <w:ind w:left="284"/>
        <w:jc w:val="both"/>
      </w:pPr>
    </w:p>
    <w:p w14:paraId="3854BFBD" w14:textId="77777777" w:rsidR="007C761E" w:rsidRPr="006F142C" w:rsidRDefault="00000000" w:rsidP="006F3AC9">
      <w:pPr>
        <w:jc w:val="both"/>
      </w:pPr>
      <w:r w:rsidRPr="006F142C">
        <w:t>5.</w:t>
      </w:r>
      <w:r w:rsidR="00D3557A" w:rsidRPr="006F142C">
        <w:t xml:space="preserve"> Li</w:t>
      </w:r>
      <w:r w:rsidRPr="006F142C">
        <w:t>kmes aprēķins balstīts uz šādiem principiem:</w:t>
      </w:r>
    </w:p>
    <w:p w14:paraId="264C8982" w14:textId="77777777" w:rsidR="00F16037" w:rsidRPr="006F142C" w:rsidRDefault="00000000" w:rsidP="002D7222">
      <w:pPr>
        <w:pStyle w:val="ListParagraph"/>
        <w:autoSpaceDE w:val="0"/>
        <w:autoSpaceDN w:val="0"/>
        <w:adjustRightInd w:val="0"/>
        <w:spacing w:after="120"/>
        <w:ind w:left="284"/>
        <w:jc w:val="both"/>
        <w:rPr>
          <w:rFonts w:eastAsia="Times New Roman"/>
          <w:lang w:eastAsia="lv-LV"/>
        </w:rPr>
      </w:pPr>
      <w:r w:rsidRPr="006F142C">
        <w:rPr>
          <w:rFonts w:eastAsia="Times New Roman"/>
          <w:lang w:eastAsia="lv-LV"/>
        </w:rPr>
        <w:t>5.1. </w:t>
      </w:r>
      <w:r w:rsidR="00A32E4D" w:rsidRPr="006F142C">
        <w:rPr>
          <w:rFonts w:eastAsia="Times New Roman"/>
          <w:lang w:eastAsia="lv-LV"/>
        </w:rPr>
        <w:t xml:space="preserve">tas ir </w:t>
      </w:r>
      <w:r w:rsidR="00A32E4D" w:rsidRPr="006F142C">
        <w:rPr>
          <w:rFonts w:eastAsia="Times New Roman"/>
          <w:b/>
          <w:bCs/>
          <w:lang w:eastAsia="lv-LV"/>
        </w:rPr>
        <w:t>iepriekš noteikts</w:t>
      </w:r>
      <w:r w:rsidR="00A32E4D" w:rsidRPr="006F142C">
        <w:rPr>
          <w:rFonts w:eastAsia="Times New Roman"/>
          <w:lang w:eastAsia="lv-LV"/>
        </w:rPr>
        <w:t>:</w:t>
      </w:r>
      <w:r w:rsidRPr="006F142C">
        <w:rPr>
          <w:rFonts w:eastAsia="Times New Roman"/>
          <w:lang w:eastAsia="lv-LV"/>
        </w:rPr>
        <w:t xml:space="preserve"> </w:t>
      </w:r>
      <w:r w:rsidRPr="006F142C">
        <w:t xml:space="preserve">vienas vienības izmaksu satura ekspertīzes likmes piemērošanas periods un nosacījumi ir noteikti </w:t>
      </w:r>
      <w:r w:rsidRPr="006F142C">
        <w:rPr>
          <w:rFonts w:eastAsia="Times New Roman"/>
          <w:lang w:eastAsia="lv-LV"/>
        </w:rPr>
        <w:t>4.2.2.9.</w:t>
      </w:r>
      <w:r w:rsidR="002D7222" w:rsidRPr="006F142C">
        <w:rPr>
          <w:rFonts w:eastAsia="Times New Roman"/>
          <w:lang w:eastAsia="lv-LV"/>
        </w:rPr>
        <w:t xml:space="preserve"> </w:t>
      </w:r>
      <w:r w:rsidRPr="006F142C">
        <w:rPr>
          <w:rFonts w:eastAsia="Times New Roman"/>
          <w:lang w:eastAsia="lv-LV"/>
        </w:rPr>
        <w:t xml:space="preserve">pasākuma </w:t>
      </w:r>
      <w:r w:rsidR="00CB4AC8" w:rsidRPr="006F142C">
        <w:rPr>
          <w:rFonts w:eastAsia="Times New Roman"/>
          <w:lang w:eastAsia="lv-LV"/>
        </w:rPr>
        <w:t>1.</w:t>
      </w:r>
      <w:r w:rsidR="002D7222" w:rsidRPr="006F142C">
        <w:rPr>
          <w:rFonts w:eastAsia="Times New Roman"/>
          <w:lang w:eastAsia="lv-LV"/>
        </w:rPr>
        <w:t xml:space="preserve"> </w:t>
      </w:r>
      <w:r w:rsidRPr="006F142C">
        <w:rPr>
          <w:rFonts w:eastAsia="Times New Roman"/>
          <w:lang w:eastAsia="lv-LV"/>
        </w:rPr>
        <w:t>kārtas MK noteikumu</w:t>
      </w:r>
      <w:r w:rsidR="00466B94" w:rsidRPr="006F142C">
        <w:rPr>
          <w:rFonts w:eastAsia="Times New Roman"/>
          <w:lang w:eastAsia="lv-LV"/>
        </w:rPr>
        <w:t xml:space="preserve"> Nr. 804</w:t>
      </w:r>
      <w:r w:rsidRPr="006F142C">
        <w:rPr>
          <w:rStyle w:val="normaltextrun"/>
          <w:shd w:val="clear" w:color="auto" w:fill="FFFFFF"/>
        </w:rPr>
        <w:t xml:space="preserve"> 18.1.2.</w:t>
      </w:r>
      <w:r w:rsidR="00DB4758" w:rsidRPr="006F142C">
        <w:rPr>
          <w:rStyle w:val="normaltextrun"/>
        </w:rPr>
        <w:t xml:space="preserve"> un 20.2.1. </w:t>
      </w:r>
      <w:r w:rsidRPr="006F142C">
        <w:t>apakšpunktā</w:t>
      </w:r>
      <w:r w:rsidR="00DB4758" w:rsidRPr="006F142C">
        <w:t xml:space="preserve"> un 21. </w:t>
      </w:r>
      <w:r w:rsidR="00CA4202" w:rsidRPr="006F142C">
        <w:t xml:space="preserve">un 30. </w:t>
      </w:r>
      <w:r w:rsidR="00DB4758" w:rsidRPr="006F142C">
        <w:t>punktā</w:t>
      </w:r>
      <w:r w:rsidRPr="006F142C">
        <w:t>;</w:t>
      </w:r>
    </w:p>
    <w:p w14:paraId="6143FD84" w14:textId="77777777" w:rsidR="00F16037" w:rsidRPr="006F142C" w:rsidRDefault="00000000" w:rsidP="002D7222">
      <w:pPr>
        <w:pStyle w:val="ListParagraph"/>
        <w:autoSpaceDE w:val="0"/>
        <w:autoSpaceDN w:val="0"/>
        <w:adjustRightInd w:val="0"/>
        <w:spacing w:after="120"/>
        <w:ind w:left="284"/>
        <w:jc w:val="both"/>
      </w:pPr>
      <w:r w:rsidRPr="006F142C">
        <w:rPr>
          <w:rFonts w:eastAsia="Times New Roman"/>
          <w:lang w:eastAsia="lv-LV"/>
        </w:rPr>
        <w:t xml:space="preserve">5.2. tas ir </w:t>
      </w:r>
      <w:r w:rsidRPr="006F142C">
        <w:rPr>
          <w:rFonts w:eastAsia="Times New Roman"/>
          <w:b/>
          <w:bCs/>
          <w:lang w:eastAsia="lv-LV"/>
        </w:rPr>
        <w:t>taisnīgs</w:t>
      </w:r>
      <w:r w:rsidRPr="006F142C">
        <w:rPr>
          <w:rFonts w:eastAsia="Times New Roman"/>
          <w:lang w:eastAsia="lv-LV"/>
        </w:rPr>
        <w:t xml:space="preserve">: </w:t>
      </w:r>
      <w:r w:rsidRPr="006F142C">
        <w:t>likmes aprēķins balstās uz pamatotu, MK noteikumiem Nr.</w:t>
      </w:r>
      <w:r w:rsidR="002D7222" w:rsidRPr="006F142C">
        <w:t xml:space="preserve"> </w:t>
      </w:r>
      <w:r w:rsidRPr="006F142C">
        <w:t>262</w:t>
      </w:r>
      <w:r w:rsidR="00E27D66" w:rsidRPr="006F142C">
        <w:t xml:space="preserve"> un </w:t>
      </w:r>
      <w:r w:rsidRPr="006F142C">
        <w:t>MK noteikumiem Nr.</w:t>
      </w:r>
      <w:r w:rsidR="002D7222" w:rsidRPr="006F142C">
        <w:t xml:space="preserve"> </w:t>
      </w:r>
      <w:r w:rsidRPr="006F142C">
        <w:t>361 atbilstošu informāciju un datiem;</w:t>
      </w:r>
    </w:p>
    <w:p w14:paraId="0861A120" w14:textId="77777777" w:rsidR="00A32E4D" w:rsidRPr="006F142C" w:rsidRDefault="00000000" w:rsidP="002D7222">
      <w:pPr>
        <w:pStyle w:val="ListParagraph"/>
        <w:autoSpaceDE w:val="0"/>
        <w:autoSpaceDN w:val="0"/>
        <w:adjustRightInd w:val="0"/>
        <w:spacing w:after="120"/>
        <w:ind w:left="284"/>
        <w:jc w:val="both"/>
      </w:pPr>
      <w:r w:rsidRPr="006F142C">
        <w:rPr>
          <w:rFonts w:eastAsia="Times New Roman"/>
          <w:lang w:eastAsia="lv-LV"/>
        </w:rPr>
        <w:t>5.3. tas</w:t>
      </w:r>
      <w:r w:rsidRPr="006F142C">
        <w:t xml:space="preserve"> ir </w:t>
      </w:r>
      <w:r w:rsidRPr="006F142C">
        <w:rPr>
          <w:b/>
          <w:bCs/>
        </w:rPr>
        <w:t>pierādāms:</w:t>
      </w:r>
      <w:r w:rsidRPr="006F142C">
        <w:t xml:space="preserve"> likmes aprēķins ir pamatots ar šīs metodikas 4.</w:t>
      </w:r>
      <w:r w:rsidR="002D7222" w:rsidRPr="006F142C">
        <w:t xml:space="preserve"> </w:t>
      </w:r>
      <w:r w:rsidRPr="006F142C">
        <w:t>punktā minētajiem normatīvajiem aktiem un informācijas avotiem;</w:t>
      </w:r>
    </w:p>
    <w:p w14:paraId="246EF8E1" w14:textId="114B19CE" w:rsidR="008E266A" w:rsidRPr="006F142C" w:rsidRDefault="00000000" w:rsidP="002D7222">
      <w:pPr>
        <w:pStyle w:val="ListParagraph"/>
        <w:autoSpaceDE w:val="0"/>
        <w:autoSpaceDN w:val="0"/>
        <w:adjustRightInd w:val="0"/>
        <w:spacing w:after="120"/>
        <w:ind w:left="284"/>
        <w:jc w:val="both"/>
      </w:pPr>
      <w:r w:rsidRPr="006F142C">
        <w:rPr>
          <w:rFonts w:eastAsia="Times New Roman"/>
          <w:lang w:eastAsia="lv-LV"/>
        </w:rPr>
        <w:t>5.4. tas</w:t>
      </w:r>
      <w:r w:rsidRPr="006F142C">
        <w:t xml:space="preserve"> ir </w:t>
      </w:r>
      <w:r w:rsidRPr="006F142C">
        <w:rPr>
          <w:b/>
          <w:bCs/>
        </w:rPr>
        <w:t>objektīvs</w:t>
      </w:r>
      <w:r w:rsidRPr="006F142C">
        <w:t xml:space="preserve">: </w:t>
      </w:r>
      <w:r w:rsidRPr="006F142C">
        <w:rPr>
          <w:rFonts w:eastAsia="Times New Roman"/>
          <w:lang w:eastAsia="lv-LV"/>
        </w:rPr>
        <w:t>likmes aprēķins balstās uz</w:t>
      </w:r>
      <w:r w:rsidR="00373B85">
        <w:rPr>
          <w:rFonts w:eastAsia="Times New Roman"/>
          <w:lang w:eastAsia="lv-LV"/>
        </w:rPr>
        <w:t xml:space="preserve"> </w:t>
      </w:r>
      <w:r w:rsidRPr="006F142C">
        <w:rPr>
          <w:rFonts w:eastAsia="Times New Roman"/>
          <w:lang w:eastAsia="lv-LV"/>
        </w:rPr>
        <w:t>4.2.2.9.</w:t>
      </w:r>
      <w:r w:rsidR="002D7222" w:rsidRPr="006F142C">
        <w:rPr>
          <w:rFonts w:eastAsia="Times New Roman"/>
          <w:lang w:eastAsia="lv-LV"/>
        </w:rPr>
        <w:t xml:space="preserve"> </w:t>
      </w:r>
      <w:r w:rsidRPr="006F142C">
        <w:rPr>
          <w:rFonts w:eastAsia="Times New Roman"/>
          <w:lang w:eastAsia="lv-LV"/>
        </w:rPr>
        <w:t xml:space="preserve">pasākuma </w:t>
      </w:r>
      <w:r w:rsidR="00CB4AC8" w:rsidRPr="006F142C">
        <w:rPr>
          <w:rFonts w:eastAsia="Times New Roman"/>
          <w:lang w:eastAsia="lv-LV"/>
        </w:rPr>
        <w:t>1.</w:t>
      </w:r>
      <w:r w:rsidR="002D7222" w:rsidRPr="006F142C">
        <w:rPr>
          <w:rFonts w:eastAsia="Times New Roman"/>
          <w:lang w:eastAsia="lv-LV"/>
        </w:rPr>
        <w:t xml:space="preserve"> </w:t>
      </w:r>
      <w:r w:rsidRPr="006F142C">
        <w:rPr>
          <w:rFonts w:eastAsia="Times New Roman"/>
          <w:lang w:eastAsia="lv-LV"/>
        </w:rPr>
        <w:t>kārtas MK noteikumiem</w:t>
      </w:r>
      <w:r w:rsidR="00466B94" w:rsidRPr="006F142C">
        <w:rPr>
          <w:rFonts w:eastAsia="Times New Roman"/>
          <w:lang w:eastAsia="lv-LV"/>
        </w:rPr>
        <w:t xml:space="preserve"> Nr. 804</w:t>
      </w:r>
      <w:r w:rsidRPr="006F142C">
        <w:rPr>
          <w:rFonts w:eastAsia="Times New Roman"/>
          <w:lang w:eastAsia="lv-LV"/>
        </w:rPr>
        <w:t xml:space="preserve"> un citiem metodikas 4.</w:t>
      </w:r>
      <w:r w:rsidR="002D7222" w:rsidRPr="006F142C">
        <w:rPr>
          <w:rFonts w:eastAsia="Times New Roman"/>
          <w:lang w:eastAsia="lv-LV"/>
        </w:rPr>
        <w:t xml:space="preserve"> </w:t>
      </w:r>
      <w:r w:rsidRPr="006F142C">
        <w:rPr>
          <w:rFonts w:eastAsia="Times New Roman"/>
          <w:lang w:eastAsia="lv-LV"/>
        </w:rPr>
        <w:t>punktā minētajiem normatīvajiem aktiem</w:t>
      </w:r>
      <w:r w:rsidR="1E1F779D" w:rsidRPr="006F142C">
        <w:rPr>
          <w:rFonts w:eastAsia="Times New Roman"/>
          <w:lang w:eastAsia="lv-LV"/>
        </w:rPr>
        <w:t xml:space="preserve"> un informācijas avotiem</w:t>
      </w:r>
      <w:r w:rsidR="2F9A526A" w:rsidRPr="006F142C">
        <w:rPr>
          <w:rFonts w:eastAsia="Times New Roman"/>
          <w:lang w:eastAsia="lv-LV"/>
        </w:rPr>
        <w:t>.</w:t>
      </w:r>
      <w:r w:rsidR="2504471B" w:rsidRPr="006F142C">
        <w:rPr>
          <w:rFonts w:eastAsia="Times New Roman"/>
          <w:lang w:eastAsia="lv-LV"/>
        </w:rPr>
        <w:t xml:space="preserve"> </w:t>
      </w:r>
      <w:r w:rsidRPr="006F142C">
        <w:t>4.2.2.9.</w:t>
      </w:r>
      <w:r w:rsidR="2504471B" w:rsidRPr="006F142C">
        <w:t xml:space="preserve"> pasākuma </w:t>
      </w:r>
      <w:r w:rsidR="00CB4AC8" w:rsidRPr="006F142C">
        <w:t>1.</w:t>
      </w:r>
      <w:r w:rsidR="002D7222" w:rsidRPr="006F142C">
        <w:t xml:space="preserve"> </w:t>
      </w:r>
      <w:r w:rsidR="2504471B" w:rsidRPr="006F142C">
        <w:t xml:space="preserve">kārtas </w:t>
      </w:r>
      <w:r w:rsidRPr="006F142C">
        <w:t xml:space="preserve">projektu īsteno viens Eiropas Sociālā fonda </w:t>
      </w:r>
      <w:r w:rsidR="7AEFA325" w:rsidRPr="006F142C">
        <w:t xml:space="preserve">Plus </w:t>
      </w:r>
      <w:r w:rsidRPr="006F142C">
        <w:t>finansējuma saņēmējs</w:t>
      </w:r>
      <w:r w:rsidR="00764AE3" w:rsidRPr="006F142C">
        <w:t xml:space="preserve"> VIAA</w:t>
      </w:r>
      <w:r w:rsidRPr="006F142C">
        <w:t xml:space="preserve">, </w:t>
      </w:r>
      <w:r w:rsidR="2F9A526A" w:rsidRPr="006F142C">
        <w:t>kas, slēdzot sadarbības līgumus ar sadarbības partneriem (LDDK, LBAS un LOSP), vienas vienības izmaksu standarta likmi piemēros vienādi visiem sadarbības partneriem.</w:t>
      </w:r>
    </w:p>
    <w:p w14:paraId="504EA8AD" w14:textId="29DE67D5" w:rsidR="008E266A" w:rsidRPr="006F142C" w:rsidRDefault="00000000" w:rsidP="004547C5">
      <w:pPr>
        <w:pStyle w:val="pf0"/>
        <w:jc w:val="both"/>
        <w:rPr>
          <w:rStyle w:val="eop"/>
          <w:shd w:val="clear" w:color="auto" w:fill="FFFFFF"/>
          <w:lang w:val="lv-LV"/>
        </w:rPr>
      </w:pPr>
      <w:r w:rsidRPr="006F142C">
        <w:rPr>
          <w:rStyle w:val="eop"/>
          <w:shd w:val="clear" w:color="auto" w:fill="FFFFFF"/>
          <w:lang w:val="lv-LV"/>
        </w:rPr>
        <w:t>6</w:t>
      </w:r>
      <w:r w:rsidR="11B9BA9A" w:rsidRPr="006F142C">
        <w:rPr>
          <w:rStyle w:val="eop"/>
          <w:shd w:val="clear" w:color="auto" w:fill="FFFFFF"/>
          <w:lang w:val="lv-LV"/>
        </w:rPr>
        <w:t xml:space="preserve">. </w:t>
      </w:r>
      <w:r w:rsidR="0A7D8A9A" w:rsidRPr="006F142C">
        <w:rPr>
          <w:rStyle w:val="eop"/>
          <w:shd w:val="clear" w:color="auto" w:fill="FFFFFF"/>
          <w:lang w:val="lv-LV"/>
        </w:rPr>
        <w:t xml:space="preserve">Ja normatīvo aktu izmaiņu ietekme uz vienas vienības izmaksu standarta likmi pret vienas vienības izmaksu standarta likmes </w:t>
      </w:r>
      <w:r w:rsidR="00A15285" w:rsidRPr="006F142C">
        <w:rPr>
          <w:rStyle w:val="eop"/>
          <w:shd w:val="clear" w:color="auto" w:fill="FFFFFF"/>
          <w:lang w:val="lv-LV"/>
        </w:rPr>
        <w:t xml:space="preserve">aktuālo </w:t>
      </w:r>
      <w:r w:rsidR="0A7D8A9A" w:rsidRPr="006F142C">
        <w:rPr>
          <w:rStyle w:val="eop"/>
          <w:shd w:val="clear" w:color="auto" w:fill="FFFFFF"/>
          <w:lang w:val="lv-LV"/>
        </w:rPr>
        <w:t>vērtību pārsniedz trīs procentus</w:t>
      </w:r>
      <w:r w:rsidR="067D69DC" w:rsidRPr="006F142C">
        <w:rPr>
          <w:rStyle w:val="eop"/>
          <w:shd w:val="clear" w:color="auto" w:fill="FFFFFF"/>
          <w:lang w:val="lv-LV"/>
        </w:rPr>
        <w:t>,</w:t>
      </w:r>
      <w:r w:rsidR="362643C7" w:rsidRPr="006F142C">
        <w:rPr>
          <w:rStyle w:val="eop"/>
          <w:shd w:val="clear" w:color="auto" w:fill="FFFFFF"/>
          <w:lang w:val="lv-LV"/>
        </w:rPr>
        <w:t xml:space="preserve"> piemēram, pēc Atlīdzības likumā noteiktās bāzes mēnešalgas noteikšanas nākošajam kalendārajam gadam vai citām </w:t>
      </w:r>
      <w:r w:rsidR="17CC2CA4" w:rsidRPr="006F142C">
        <w:rPr>
          <w:rStyle w:val="eop"/>
          <w:shd w:val="clear" w:color="auto" w:fill="FFFFFF"/>
          <w:lang w:val="lv-LV"/>
        </w:rPr>
        <w:t xml:space="preserve">ietekmējošām </w:t>
      </w:r>
      <w:r w:rsidR="362643C7" w:rsidRPr="006F142C">
        <w:rPr>
          <w:rStyle w:val="eop"/>
          <w:shd w:val="clear" w:color="auto" w:fill="FFFFFF"/>
          <w:lang w:val="lv-LV"/>
        </w:rPr>
        <w:t>izmaiņām normatīvajā regulējumā</w:t>
      </w:r>
      <w:r w:rsidR="0A7D8A9A" w:rsidRPr="006F142C">
        <w:rPr>
          <w:rStyle w:val="eop"/>
          <w:shd w:val="clear" w:color="auto" w:fill="FFFFFF"/>
          <w:lang w:val="lv-LV"/>
        </w:rPr>
        <w:t xml:space="preserve">, tad </w:t>
      </w:r>
      <w:r w:rsidR="008D367A" w:rsidRPr="006F142C">
        <w:rPr>
          <w:rStyle w:val="eop"/>
          <w:lang w:val="lv-LV"/>
        </w:rPr>
        <w:t xml:space="preserve">IZM </w:t>
      </w:r>
      <w:r w:rsidR="0A7D8A9A" w:rsidRPr="006F142C">
        <w:rPr>
          <w:rStyle w:val="eop"/>
          <w:shd w:val="clear" w:color="auto" w:fill="FFFFFF"/>
          <w:lang w:val="lv-LV"/>
        </w:rPr>
        <w:t>kā atbildīgā iestāde var veikt</w:t>
      </w:r>
      <w:r>
        <w:rPr>
          <w:rStyle w:val="FootnoteReference"/>
          <w:shd w:val="clear" w:color="auto" w:fill="FFFFFF"/>
          <w:lang w:val="lv-LV"/>
        </w:rPr>
        <w:footnoteReference w:id="15"/>
      </w:r>
      <w:r w:rsidR="0A7D8A9A" w:rsidRPr="006F142C">
        <w:rPr>
          <w:rStyle w:val="eop"/>
          <w:shd w:val="clear" w:color="auto" w:fill="FFFFFF"/>
          <w:lang w:val="lv-LV"/>
        </w:rPr>
        <w:t xml:space="preserve"> atbilstošas izmaiņas vienas vienības standarta likmes aprēķinā</w:t>
      </w:r>
      <w:r w:rsidR="3CD9EA4A" w:rsidRPr="006F142C">
        <w:rPr>
          <w:rStyle w:val="eop"/>
          <w:lang w:val="lv-LV"/>
        </w:rPr>
        <w:t xml:space="preserve"> un aktualizēt metodiku</w:t>
      </w:r>
      <w:r>
        <w:rPr>
          <w:rStyle w:val="FootnoteReference"/>
          <w:shd w:val="clear" w:color="auto" w:fill="FFFFFF"/>
          <w:lang w:val="lv-LV"/>
        </w:rPr>
        <w:footnoteReference w:id="16"/>
      </w:r>
      <w:r w:rsidR="62F049D4" w:rsidRPr="006F142C">
        <w:rPr>
          <w:rStyle w:val="eop"/>
          <w:shd w:val="clear" w:color="auto" w:fill="FFFFFF"/>
          <w:lang w:val="lv-LV"/>
        </w:rPr>
        <w:t>,</w:t>
      </w:r>
      <w:r w:rsidR="1CF151BC" w:rsidRPr="006F142C">
        <w:rPr>
          <w:rStyle w:val="eop"/>
          <w:lang w:val="lv-LV"/>
        </w:rPr>
        <w:t xml:space="preserve"> </w:t>
      </w:r>
      <w:r w:rsidR="3CD9EA4A" w:rsidRPr="006F142C">
        <w:rPr>
          <w:rStyle w:val="eop"/>
          <w:lang w:val="lv-LV"/>
        </w:rPr>
        <w:t>iesniedzot</w:t>
      </w:r>
      <w:r w:rsidR="00B8396E" w:rsidRPr="006F142C">
        <w:rPr>
          <w:rStyle w:val="eop"/>
          <w:lang w:val="lv-LV"/>
        </w:rPr>
        <w:t xml:space="preserve"> </w:t>
      </w:r>
      <w:r w:rsidR="362643C7" w:rsidRPr="006F142C">
        <w:rPr>
          <w:rStyle w:val="eop"/>
          <w:lang w:val="lv-LV"/>
        </w:rPr>
        <w:t>vadoš</w:t>
      </w:r>
      <w:r w:rsidR="3CD9EA4A" w:rsidRPr="006F142C">
        <w:rPr>
          <w:rStyle w:val="eop"/>
          <w:lang w:val="lv-LV"/>
        </w:rPr>
        <w:t>ajā iestādē</w:t>
      </w:r>
      <w:r w:rsidR="00B8396E" w:rsidRPr="006F142C">
        <w:rPr>
          <w:rStyle w:val="eop"/>
          <w:lang w:val="lv-LV"/>
        </w:rPr>
        <w:t xml:space="preserve"> un sadarbības iestādē apstiprinātu metodikas grozījumu versiju</w:t>
      </w:r>
      <w:r w:rsidR="1CF151BC" w:rsidRPr="006F142C">
        <w:rPr>
          <w:rStyle w:val="eop"/>
          <w:lang w:val="lv-LV"/>
        </w:rPr>
        <w:t xml:space="preserve"> atbilstoši</w:t>
      </w:r>
      <w:r w:rsidR="15CFC9D8" w:rsidRPr="006F142C">
        <w:rPr>
          <w:rStyle w:val="eop"/>
          <w:lang w:val="lv-LV"/>
        </w:rPr>
        <w:t xml:space="preserve"> metodikas</w:t>
      </w:r>
      <w:r w:rsidR="00373B85">
        <w:rPr>
          <w:rStyle w:val="eop"/>
          <w:lang w:val="lv-LV"/>
        </w:rPr>
        <w:t xml:space="preserve"> </w:t>
      </w:r>
      <w:r w:rsidR="15CFC9D8" w:rsidRPr="006F142C">
        <w:rPr>
          <w:rStyle w:val="eop"/>
          <w:lang w:val="lv-LV"/>
        </w:rPr>
        <w:t>4.</w:t>
      </w:r>
      <w:r w:rsidR="00B8396E" w:rsidRPr="006F142C">
        <w:rPr>
          <w:rStyle w:val="eop"/>
          <w:lang w:val="lv-LV"/>
        </w:rPr>
        <w:t>8</w:t>
      </w:r>
      <w:r w:rsidR="15CFC9D8" w:rsidRPr="006F142C">
        <w:rPr>
          <w:rStyle w:val="eop"/>
          <w:lang w:val="lv-LV"/>
        </w:rPr>
        <w:t>.</w:t>
      </w:r>
      <w:r w:rsidR="00373B85">
        <w:rPr>
          <w:rStyle w:val="eop"/>
          <w:lang w:val="lv-LV"/>
        </w:rPr>
        <w:t xml:space="preserve"> </w:t>
      </w:r>
      <w:r w:rsidR="15CFC9D8" w:rsidRPr="006F142C">
        <w:rPr>
          <w:rStyle w:val="eop"/>
          <w:lang w:val="lv-LV"/>
        </w:rPr>
        <w:t>apakšpunktā minēt</w:t>
      </w:r>
      <w:r w:rsidR="0E998A70" w:rsidRPr="006F142C">
        <w:rPr>
          <w:rStyle w:val="eop"/>
          <w:lang w:val="lv-LV"/>
        </w:rPr>
        <w:t xml:space="preserve">ajos </w:t>
      </w:r>
      <w:r w:rsidR="1CF151BC" w:rsidRPr="006F142C">
        <w:rPr>
          <w:rStyle w:val="eop"/>
          <w:lang w:val="lv-LV"/>
        </w:rPr>
        <w:t>iekšējos noteikumos noteiktai kārtībai</w:t>
      </w:r>
      <w:r w:rsidR="0A7D8A9A" w:rsidRPr="006F142C">
        <w:rPr>
          <w:rStyle w:val="eop"/>
          <w:lang w:val="lv-LV"/>
        </w:rPr>
        <w:t>.</w:t>
      </w:r>
      <w:r w:rsidR="362643C7" w:rsidRPr="006F142C">
        <w:rPr>
          <w:rStyle w:val="eop"/>
          <w:lang w:val="lv-LV"/>
        </w:rPr>
        <w:t xml:space="preserve"> </w:t>
      </w:r>
      <w:r w:rsidR="3337FCBE" w:rsidRPr="006F142C">
        <w:rPr>
          <w:rStyle w:val="eop"/>
          <w:lang w:val="lv-LV"/>
        </w:rPr>
        <w:t>Aktualizētās vienas vienības izmaksu standarta likmes tiks piemērotas pēc metodikas grozījumu apstiprināšanas.</w:t>
      </w:r>
      <w:r w:rsidR="1BCC8837" w:rsidRPr="006F142C">
        <w:rPr>
          <w:rStyle w:val="eop"/>
          <w:lang w:val="lv-LV"/>
        </w:rPr>
        <w:t xml:space="preserve"> </w:t>
      </w:r>
      <w:r w:rsidR="00466B94" w:rsidRPr="006F142C">
        <w:rPr>
          <w:rStyle w:val="eop"/>
          <w:lang w:val="lv-LV"/>
        </w:rPr>
        <w:t>A</w:t>
      </w:r>
      <w:r w:rsidR="1BCC8837" w:rsidRPr="006F142C">
        <w:rPr>
          <w:rStyle w:val="eop"/>
          <w:lang w:val="lv-LV"/>
        </w:rPr>
        <w:t>ktualizēt</w:t>
      </w:r>
      <w:r w:rsidR="00466B94" w:rsidRPr="006F142C">
        <w:rPr>
          <w:rStyle w:val="eop"/>
          <w:lang w:val="lv-LV"/>
        </w:rPr>
        <w:t>o</w:t>
      </w:r>
      <w:r w:rsidR="1BCC8837" w:rsidRPr="006F142C">
        <w:rPr>
          <w:rStyle w:val="eop"/>
          <w:lang w:val="lv-LV"/>
        </w:rPr>
        <w:t xml:space="preserve"> metodik</w:t>
      </w:r>
      <w:r w:rsidR="00466B94" w:rsidRPr="006F142C">
        <w:rPr>
          <w:rStyle w:val="eop"/>
          <w:lang w:val="lv-LV"/>
        </w:rPr>
        <w:t xml:space="preserve">u </w:t>
      </w:r>
      <w:r w:rsidR="00480389" w:rsidRPr="006F142C">
        <w:rPr>
          <w:rStyle w:val="eop"/>
          <w:lang w:val="lv-LV"/>
        </w:rPr>
        <w:t xml:space="preserve">IZM </w:t>
      </w:r>
      <w:r w:rsidR="1BCC8837" w:rsidRPr="006F142C">
        <w:rPr>
          <w:rStyle w:val="eop"/>
          <w:lang w:val="lv-LV"/>
        </w:rPr>
        <w:t>ievieto tīmekļa vietnē</w:t>
      </w:r>
      <w:r w:rsidR="00466B94" w:rsidRPr="006F142C">
        <w:rPr>
          <w:rStyle w:val="eop"/>
          <w:lang w:val="lv-LV"/>
        </w:rPr>
        <w:t>:</w:t>
      </w:r>
      <w:r w:rsidR="1BCC8837" w:rsidRPr="006F142C">
        <w:rPr>
          <w:rStyle w:val="eop"/>
          <w:lang w:val="lv-LV"/>
        </w:rPr>
        <w:t xml:space="preserve"> </w:t>
      </w:r>
      <w:hyperlink r:id="rId12" w:history="1">
        <w:r w:rsidR="002D7222" w:rsidRPr="006F142C">
          <w:rPr>
            <w:rStyle w:val="Hyperlink"/>
            <w:lang w:val="lv-LV"/>
          </w:rPr>
          <w:t>www.esfondi.lv</w:t>
        </w:r>
      </w:hyperlink>
      <w:r w:rsidR="002D7222" w:rsidRPr="006F142C">
        <w:rPr>
          <w:rStyle w:val="eop"/>
          <w:lang w:val="lv-LV"/>
        </w:rPr>
        <w:t xml:space="preserve">. </w:t>
      </w:r>
    </w:p>
    <w:p w14:paraId="74A9E5FD" w14:textId="77777777" w:rsidR="007C761E" w:rsidRPr="006F142C" w:rsidRDefault="00000000" w:rsidP="009969F8">
      <w:pPr>
        <w:pStyle w:val="Heading1"/>
        <w:jc w:val="center"/>
        <w:rPr>
          <w:rFonts w:ascii="Times New Roman" w:hAnsi="Times New Roman"/>
          <w:sz w:val="24"/>
          <w:szCs w:val="24"/>
        </w:rPr>
      </w:pPr>
      <w:bookmarkStart w:id="14" w:name="_Toc209513184"/>
      <w:r w:rsidRPr="006F142C">
        <w:rPr>
          <w:rFonts w:ascii="Times New Roman" w:hAnsi="Times New Roman"/>
          <w:sz w:val="24"/>
          <w:szCs w:val="24"/>
        </w:rPr>
        <w:t>I</w:t>
      </w:r>
      <w:r w:rsidR="00A32E4D" w:rsidRPr="006F142C">
        <w:rPr>
          <w:rFonts w:ascii="Times New Roman" w:hAnsi="Times New Roman"/>
          <w:sz w:val="24"/>
          <w:szCs w:val="24"/>
        </w:rPr>
        <w:t>V</w:t>
      </w:r>
      <w:r w:rsidRPr="006F142C">
        <w:rPr>
          <w:rFonts w:ascii="Times New Roman" w:hAnsi="Times New Roman"/>
          <w:sz w:val="24"/>
          <w:szCs w:val="24"/>
        </w:rPr>
        <w:t xml:space="preserve">. </w:t>
      </w:r>
      <w:bookmarkStart w:id="15" w:name="_Hlk110586474"/>
      <w:r w:rsidR="007930A8" w:rsidRPr="006F142C">
        <w:rPr>
          <w:rFonts w:ascii="Times New Roman" w:hAnsi="Times New Roman"/>
          <w:sz w:val="24"/>
          <w:szCs w:val="24"/>
        </w:rPr>
        <w:t xml:space="preserve">Satura ekspertīzes noteikšanas </w:t>
      </w:r>
      <w:bookmarkEnd w:id="15"/>
      <w:r w:rsidR="007930A8" w:rsidRPr="006F142C">
        <w:rPr>
          <w:rFonts w:ascii="Times New Roman" w:hAnsi="Times New Roman"/>
          <w:sz w:val="24"/>
          <w:szCs w:val="24"/>
        </w:rPr>
        <w:t>izmaksu aprēķins profesionālajai kvalifikācijai</w:t>
      </w:r>
      <w:bookmarkEnd w:id="14"/>
    </w:p>
    <w:p w14:paraId="34E8FF64" w14:textId="77777777" w:rsidR="007930A8" w:rsidRPr="006F142C" w:rsidRDefault="007930A8" w:rsidP="007C761E">
      <w:pPr>
        <w:ind w:left="567"/>
        <w:jc w:val="center"/>
        <w:rPr>
          <w:b/>
          <w:bCs/>
        </w:rPr>
      </w:pPr>
    </w:p>
    <w:p w14:paraId="699A6921" w14:textId="77777777" w:rsidR="007930A8" w:rsidRPr="006F142C" w:rsidRDefault="00000000" w:rsidP="002243FA">
      <w:pPr>
        <w:jc w:val="both"/>
      </w:pPr>
      <w:r w:rsidRPr="006F142C">
        <w:t>7. Saskaņā ar Profesionālās izglītības likumā noteikto, Nozaru ekspertu padomēm ir tiesības sniegt atzinumus un ierosināt izmaiņas profesionālās izglītības programmu un profesionālās kvalifikācijas pārbaudījumu saturā</w:t>
      </w:r>
      <w:r w:rsidR="004576BD" w:rsidRPr="006F142C">
        <w:t xml:space="preserve">, </w:t>
      </w:r>
      <w:r w:rsidRPr="006F142C">
        <w:t xml:space="preserve">tāpēc 4.2.2.9. pasākuma </w:t>
      </w:r>
      <w:r w:rsidR="00CD4CC4" w:rsidRPr="006F142C">
        <w:t>1.</w:t>
      </w:r>
      <w:r w:rsidR="002243FA" w:rsidRPr="006F142C">
        <w:t xml:space="preserve"> </w:t>
      </w:r>
      <w:r w:rsidRPr="006F142C">
        <w:t>kārtas projekta</w:t>
      </w:r>
      <w:r w:rsidR="00D14FDE" w:rsidRPr="006F142C">
        <w:t xml:space="preserve"> Nr.</w:t>
      </w:r>
      <w:r w:rsidR="002243FA" w:rsidRPr="006F142C">
        <w:t> </w:t>
      </w:r>
      <w:r w:rsidR="00D14FDE" w:rsidRPr="006F142C">
        <w:t>4.2.2.9/1/24/I/001</w:t>
      </w:r>
      <w:r w:rsidR="002243FA" w:rsidRPr="006F142C">
        <w:t xml:space="preserve"> </w:t>
      </w:r>
      <w:r w:rsidRPr="006F142C">
        <w:t>ietvaros</w:t>
      </w:r>
      <w:r w:rsidR="002243FA" w:rsidRPr="006F142C">
        <w:t xml:space="preserve"> </w:t>
      </w:r>
      <w:r w:rsidRPr="006F142C">
        <w:t xml:space="preserve">izstrādātā kompetencēs balstīta modulārās izglītības programmas satura un profesionālās kvalifikācijas eksāmena satura </w:t>
      </w:r>
      <w:r w:rsidRPr="006F142C">
        <w:rPr>
          <w:b/>
          <w:bCs/>
        </w:rPr>
        <w:t>ekspertīzei</w:t>
      </w:r>
      <w:r w:rsidRPr="006F142C">
        <w:t xml:space="preserve"> vienai profesionālajai kvalifikācijai, </w:t>
      </w:r>
      <w:r w:rsidR="00C90D96" w:rsidRPr="006F142C">
        <w:t>līdzīgi</w:t>
      </w:r>
      <w:r w:rsidRPr="006F142C">
        <w:t xml:space="preserve"> kā projektā Nr. 8.5.2.0./16/I/001,</w:t>
      </w:r>
      <w:r w:rsidR="004576BD" w:rsidRPr="006F142C">
        <w:t xml:space="preserve"> </w:t>
      </w:r>
      <w:r w:rsidRPr="006F142C">
        <w:t xml:space="preserve">tiek piesaistīts viens </w:t>
      </w:r>
      <w:r w:rsidR="00270028" w:rsidRPr="006F142C">
        <w:t xml:space="preserve">eksperts no </w:t>
      </w:r>
      <w:r w:rsidRPr="006F142C">
        <w:t>darba devēju puses un viens</w:t>
      </w:r>
      <w:r w:rsidR="007D2F08" w:rsidRPr="006F142C">
        <w:t xml:space="preserve"> </w:t>
      </w:r>
      <w:r w:rsidR="00C62F7B" w:rsidRPr="006F142C">
        <w:t xml:space="preserve">nozares </w:t>
      </w:r>
      <w:r w:rsidR="007D2F08" w:rsidRPr="006F142C">
        <w:t>ekspert</w:t>
      </w:r>
      <w:r w:rsidR="00C62F7B" w:rsidRPr="006F142C">
        <w:t>s</w:t>
      </w:r>
      <w:r w:rsidRPr="006F142C">
        <w:t xml:space="preserve"> </w:t>
      </w:r>
      <w:r w:rsidR="00640B2F" w:rsidRPr="006F142C">
        <w:t xml:space="preserve">no </w:t>
      </w:r>
      <w:r w:rsidRPr="006F142C">
        <w:t xml:space="preserve">arodbiedrību puses (turpmāk – eksperts). </w:t>
      </w:r>
    </w:p>
    <w:p w14:paraId="63C013F8" w14:textId="77777777" w:rsidR="007930A8" w:rsidRPr="006F142C" w:rsidRDefault="007930A8" w:rsidP="007930A8">
      <w:pPr>
        <w:ind w:left="284"/>
        <w:jc w:val="both"/>
      </w:pPr>
    </w:p>
    <w:p w14:paraId="5ACAEA08" w14:textId="77777777" w:rsidR="007930A8" w:rsidRPr="006F142C" w:rsidRDefault="00000000" w:rsidP="002243FA">
      <w:pPr>
        <w:jc w:val="both"/>
      </w:pPr>
      <w:r w:rsidRPr="006F142C">
        <w:t>8. Viena vienība (V) ir izstrādes izmaksas un tās ietver viena eksperta izmaksas veicot satura ekspertīzes kompetencēs balstītai MIP un PKE vienai profesionālajai kvalifikācijai:</w:t>
      </w:r>
    </w:p>
    <w:p w14:paraId="3581260D" w14:textId="77777777" w:rsidR="002243FA" w:rsidRPr="006F142C" w:rsidRDefault="002243FA" w:rsidP="007930A8">
      <w:pPr>
        <w:ind w:left="567"/>
        <w:jc w:val="center"/>
      </w:pPr>
    </w:p>
    <w:p w14:paraId="369D7ED7" w14:textId="77777777" w:rsidR="007930A8" w:rsidRPr="006F142C" w:rsidRDefault="00000000" w:rsidP="007930A8">
      <w:pPr>
        <w:ind w:left="567"/>
        <w:jc w:val="center"/>
      </w:pPr>
      <w:r w:rsidRPr="006F142C">
        <w:t>V = E + E * N</w:t>
      </w:r>
    </w:p>
    <w:p w14:paraId="5317C7D6" w14:textId="77777777" w:rsidR="007930A8" w:rsidRPr="006F142C" w:rsidRDefault="007930A8" w:rsidP="007930A8">
      <w:pPr>
        <w:jc w:val="both"/>
      </w:pPr>
    </w:p>
    <w:p w14:paraId="525A2C64" w14:textId="77777777" w:rsidR="007930A8" w:rsidRPr="006F142C" w:rsidRDefault="00000000" w:rsidP="007930A8">
      <w:pPr>
        <w:ind w:left="567"/>
        <w:jc w:val="both"/>
      </w:pPr>
      <w:r w:rsidRPr="006F142C">
        <w:t xml:space="preserve">E – viena eksperta atlīdzības izmaksas, kas noteiktas, pamatojoties uz </w:t>
      </w:r>
      <w:r w:rsidR="006A7416" w:rsidRPr="006F142C">
        <w:t>1 (</w:t>
      </w:r>
      <w:r w:rsidRPr="006F142C">
        <w:t>vienas</w:t>
      </w:r>
      <w:r w:rsidR="006A7416" w:rsidRPr="006F142C">
        <w:t>)</w:t>
      </w:r>
      <w:r w:rsidRPr="006F142C">
        <w:t xml:space="preserve"> stundas atalgojuma likmi atbilstoši MK noteikumiem Nr.</w:t>
      </w:r>
      <w:r w:rsidR="002243FA" w:rsidRPr="006F142C">
        <w:t xml:space="preserve"> </w:t>
      </w:r>
      <w:r w:rsidRPr="006F142C">
        <w:t>262 un MK noteikumiem Nr.</w:t>
      </w:r>
      <w:r w:rsidR="002243FA" w:rsidRPr="006F142C">
        <w:t xml:space="preserve"> </w:t>
      </w:r>
      <w:r w:rsidRPr="006F142C">
        <w:t xml:space="preserve">361, ievērojot eksperta kopējo noslodzi </w:t>
      </w:r>
      <w:r>
        <w:rPr>
          <w:rStyle w:val="FootnoteReference"/>
        </w:rPr>
        <w:footnoteReference w:id="17"/>
      </w:r>
      <w:r w:rsidRPr="006F142C">
        <w:t xml:space="preserve"> (1</w:t>
      </w:r>
      <w:r w:rsidR="00335E7D" w:rsidRPr="006F142C">
        <w:t>28</w:t>
      </w:r>
      <w:r w:rsidRPr="006F142C">
        <w:t xml:space="preserve"> stundas)</w:t>
      </w:r>
      <w:r w:rsidR="002243FA" w:rsidRPr="006F142C">
        <w:t>;</w:t>
      </w:r>
    </w:p>
    <w:p w14:paraId="6865D563" w14:textId="77777777" w:rsidR="007930A8" w:rsidRPr="006F142C" w:rsidRDefault="007930A8" w:rsidP="007930A8">
      <w:pPr>
        <w:ind w:left="567"/>
        <w:jc w:val="both"/>
      </w:pPr>
    </w:p>
    <w:p w14:paraId="25B827BC" w14:textId="77777777" w:rsidR="007930A8" w:rsidRPr="006F142C" w:rsidRDefault="00000000" w:rsidP="007930A8">
      <w:pPr>
        <w:ind w:left="567"/>
        <w:jc w:val="both"/>
      </w:pPr>
      <w:r w:rsidRPr="006F142C">
        <w:t xml:space="preserve">N – vienkāršoto izmaksu vienotā likme saskaņā ar </w:t>
      </w:r>
      <w:r w:rsidR="00421576" w:rsidRPr="006F142C">
        <w:t xml:space="preserve">Regulas Nr. 2021/1060 54. panta b) apakšpunktā </w:t>
      </w:r>
      <w:r w:rsidRPr="006F142C">
        <w:t>noteikto 15 % apmērā no tiešajām attiecināmajām personāla izmaksām.</w:t>
      </w:r>
      <w:r w:rsidRPr="006F142C">
        <w:cr/>
      </w:r>
    </w:p>
    <w:p w14:paraId="24D918F0" w14:textId="77777777" w:rsidR="007930A8" w:rsidRPr="006F142C" w:rsidRDefault="00000000" w:rsidP="007930A8">
      <w:pPr>
        <w:ind w:left="284"/>
        <w:jc w:val="both"/>
      </w:pPr>
      <w:r w:rsidRPr="006F142C">
        <w:t xml:space="preserve">9. Satura ekspertīzes noteikšanai </w:t>
      </w:r>
      <w:r w:rsidRPr="006F142C">
        <w:rPr>
          <w:b/>
          <w:bCs/>
        </w:rPr>
        <w:t>eksperta</w:t>
      </w:r>
      <w:r w:rsidRPr="006F142C">
        <w:t xml:space="preserve"> vienas stundas atlīdzības likmi atbilstoši MK noteikumiem Nr.</w:t>
      </w:r>
      <w:r w:rsidR="002243FA" w:rsidRPr="006F142C">
        <w:t xml:space="preserve"> </w:t>
      </w:r>
      <w:r w:rsidRPr="006F142C">
        <w:t>262, MK noteikumiem Nr.</w:t>
      </w:r>
      <w:r w:rsidR="002243FA" w:rsidRPr="006F142C">
        <w:t xml:space="preserve"> </w:t>
      </w:r>
      <w:r w:rsidRPr="006F142C">
        <w:t>361 un Atlīdzības likumam aprēķina šādi:</w:t>
      </w:r>
    </w:p>
    <w:p w14:paraId="379E6729" w14:textId="77777777" w:rsidR="007930A8" w:rsidRPr="006F142C" w:rsidRDefault="00000000" w:rsidP="007930A8">
      <w:pPr>
        <w:ind w:left="567"/>
        <w:jc w:val="both"/>
      </w:pPr>
      <w:r w:rsidRPr="006F142C">
        <w:t>9.1. </w:t>
      </w:r>
      <w:r w:rsidR="00107E32" w:rsidRPr="006F142C">
        <w:t>s</w:t>
      </w:r>
      <w:r w:rsidRPr="006F142C">
        <w:t xml:space="preserve">askaņā </w:t>
      </w:r>
      <w:r w:rsidR="007636A6" w:rsidRPr="006F142C">
        <w:t xml:space="preserve">ar </w:t>
      </w:r>
      <w:r w:rsidRPr="006F142C">
        <w:t>MK noteikumu Nr.</w:t>
      </w:r>
      <w:r w:rsidR="002243FA" w:rsidRPr="006F142C">
        <w:t xml:space="preserve"> </w:t>
      </w:r>
      <w:r w:rsidRPr="006F142C">
        <w:t>262 V. sadaļu „Amatu katalogs” “</w:t>
      </w:r>
      <w:r w:rsidR="00A0025A" w:rsidRPr="006F142C">
        <w:t>Projektu vadība un īstenošana</w:t>
      </w:r>
      <w:r w:rsidRPr="006F142C">
        <w:t>” ietilpst 3</w:t>
      </w:r>
      <w:r w:rsidR="00A0025A" w:rsidRPr="006F142C">
        <w:t>9.1</w:t>
      </w:r>
      <w:r w:rsidRPr="006F142C">
        <w:t>.</w:t>
      </w:r>
      <w:r w:rsidR="00A0025A" w:rsidRPr="006F142C">
        <w:t xml:space="preserve"> </w:t>
      </w:r>
      <w:r w:rsidRPr="006F142C">
        <w:t xml:space="preserve">amatu </w:t>
      </w:r>
      <w:r w:rsidR="00A0025A" w:rsidRPr="006F142C">
        <w:t>apakš</w:t>
      </w:r>
      <w:r w:rsidRPr="006F142C">
        <w:t>saimē darbi, kas jāveic ekspertam, saskaņā ar MIP metodiku un PKE metodiku – padziļinātas un specifiskas informācijas sniegšana nozares darbības virzienos, dalība darba grupās izstrādātās informācijas pilnveidē, pēc būtības atbilst 3</w:t>
      </w:r>
      <w:r w:rsidR="00A0025A" w:rsidRPr="006F142C">
        <w:t>9</w:t>
      </w:r>
      <w:r w:rsidRPr="006F142C">
        <w:t>.</w:t>
      </w:r>
      <w:r w:rsidR="00A0025A" w:rsidRPr="006F142C">
        <w:t>1. apakš</w:t>
      </w:r>
      <w:r w:rsidRPr="006F142C">
        <w:t>saimei „</w:t>
      </w:r>
      <w:r w:rsidR="00A0025A" w:rsidRPr="006F142C">
        <w:t>Projektu vadība un īstenošana</w:t>
      </w:r>
      <w:r w:rsidRPr="006F142C">
        <w:t xml:space="preserve">”; </w:t>
      </w:r>
    </w:p>
    <w:p w14:paraId="52E85DAB" w14:textId="77777777" w:rsidR="007930A8" w:rsidRPr="006F142C" w:rsidRDefault="00000000" w:rsidP="002243FA">
      <w:pPr>
        <w:ind w:left="567"/>
        <w:jc w:val="both"/>
      </w:pPr>
      <w:r w:rsidRPr="006F142C">
        <w:t>9.2. </w:t>
      </w:r>
      <w:r w:rsidR="00107E32" w:rsidRPr="006F142C">
        <w:t>s</w:t>
      </w:r>
      <w:r w:rsidRPr="006F142C">
        <w:t>askaņā ar MK noteikumu Nr.</w:t>
      </w:r>
      <w:r w:rsidR="002243FA" w:rsidRPr="006F142C">
        <w:t xml:space="preserve"> </w:t>
      </w:r>
      <w:r w:rsidRPr="006F142C">
        <w:t>262 V. sadaļu „ Amatu katalogs” tādi pienākumi kā –</w:t>
      </w:r>
      <w:r w:rsidR="00E35389" w:rsidRPr="006F142C">
        <w:t xml:space="preserve"> veic noteiktus uzdevumus projekta īstenošanas procesā, izstrādājot projekta mērķim atbilstošu saturu (piemēram, izvērtējumu, apkopojumu, modeli, risinājumu, konceptu, plānu, stratēģiju) un veicinot projekta mērķu sasniegšanu, kopā ar iesaistītajām pusēm definē projektu darbības tvērumu, prasības un rezultātu, sagatavo pārskatus par projekta uzdevumu izpildes gaitu un sasniegtajiem rezultātiem, ieguvis nepieciešamās zināšanas un pieredzi attiecīgajā jomā (nozarē)</w:t>
      </w:r>
      <w:r w:rsidRPr="006F142C">
        <w:t>, atbilst</w:t>
      </w:r>
      <w:r w:rsidR="002243FA" w:rsidRPr="006F142C">
        <w:t xml:space="preserve"> </w:t>
      </w:r>
      <w:r w:rsidRPr="006F142C">
        <w:t>ekspert</w:t>
      </w:r>
      <w:r w:rsidR="006F327B" w:rsidRPr="006F142C">
        <w:t>a</w:t>
      </w:r>
      <w:r w:rsidRPr="006F142C">
        <w:t xml:space="preserve"> pienākum</w:t>
      </w:r>
      <w:r w:rsidR="006F327B" w:rsidRPr="006F142C">
        <w:t>u</w:t>
      </w:r>
      <w:r w:rsidRPr="006F142C">
        <w:t xml:space="preserve"> veikšanai 3</w:t>
      </w:r>
      <w:r w:rsidR="006F327B" w:rsidRPr="006F142C">
        <w:t>9</w:t>
      </w:r>
      <w:r w:rsidRPr="006F142C">
        <w:t>.</w:t>
      </w:r>
      <w:r w:rsidR="006F327B" w:rsidRPr="006F142C">
        <w:t xml:space="preserve">1. </w:t>
      </w:r>
      <w:r w:rsidRPr="006F142C">
        <w:t xml:space="preserve">amatu </w:t>
      </w:r>
      <w:r w:rsidR="006F327B" w:rsidRPr="006F142C">
        <w:t>apakš</w:t>
      </w:r>
      <w:r w:rsidRPr="006F142C">
        <w:t>saimes</w:t>
      </w:r>
      <w:r w:rsidR="006F327B" w:rsidRPr="006F142C">
        <w:t xml:space="preserve"> </w:t>
      </w:r>
      <w:r w:rsidRPr="006F142C">
        <w:t xml:space="preserve">II </w:t>
      </w:r>
      <w:r w:rsidR="00E35389" w:rsidRPr="006F142C">
        <w:t xml:space="preserve">B </w:t>
      </w:r>
      <w:r w:rsidRPr="006F142C">
        <w:t>līmenim;</w:t>
      </w:r>
    </w:p>
    <w:p w14:paraId="375E57CB" w14:textId="77777777" w:rsidR="007930A8" w:rsidRPr="006F142C" w:rsidRDefault="00000000" w:rsidP="00563998">
      <w:pPr>
        <w:ind w:left="567"/>
        <w:jc w:val="both"/>
      </w:pPr>
      <w:r w:rsidRPr="006F142C">
        <w:t>9.3. </w:t>
      </w:r>
      <w:r w:rsidR="00107E32" w:rsidRPr="006F142C">
        <w:t>s</w:t>
      </w:r>
      <w:r w:rsidRPr="006F142C">
        <w:t>askaņā ar MK noteikumu Nr.</w:t>
      </w:r>
      <w:r w:rsidR="002243FA" w:rsidRPr="006F142C">
        <w:t xml:space="preserve"> </w:t>
      </w:r>
      <w:r w:rsidRPr="006F142C">
        <w:t>262 1.</w:t>
      </w:r>
      <w:r w:rsidR="002243FA" w:rsidRPr="006F142C">
        <w:t xml:space="preserve"> </w:t>
      </w:r>
      <w:r w:rsidRPr="006F142C">
        <w:t>pielikumu 3</w:t>
      </w:r>
      <w:r w:rsidR="006F327B" w:rsidRPr="006F142C">
        <w:t>9.1</w:t>
      </w:r>
      <w:r w:rsidRPr="006F142C">
        <w:t>.</w:t>
      </w:r>
      <w:r w:rsidR="006F327B" w:rsidRPr="006F142C">
        <w:t xml:space="preserve"> </w:t>
      </w:r>
      <w:r w:rsidRPr="006F142C">
        <w:t xml:space="preserve">amatu </w:t>
      </w:r>
      <w:r w:rsidR="006F327B" w:rsidRPr="006F142C">
        <w:t>apakš</w:t>
      </w:r>
      <w:r w:rsidRPr="006F142C">
        <w:t>saime</w:t>
      </w:r>
      <w:r w:rsidR="00083A2D" w:rsidRPr="006F142C">
        <w:t>s</w:t>
      </w:r>
      <w:r w:rsidR="006F327B" w:rsidRPr="006F142C">
        <w:t xml:space="preserve"> </w:t>
      </w:r>
      <w:r w:rsidR="00083A2D" w:rsidRPr="006F142C">
        <w:t xml:space="preserve">II </w:t>
      </w:r>
      <w:r w:rsidR="00E35389" w:rsidRPr="006F142C">
        <w:t xml:space="preserve">B </w:t>
      </w:r>
      <w:r w:rsidR="00083A2D" w:rsidRPr="006F142C">
        <w:t>līmenim</w:t>
      </w:r>
      <w:r w:rsidRPr="006F142C">
        <w:t xml:space="preserve"> atbilstoša</w:t>
      </w:r>
      <w:r w:rsidR="00F5127B" w:rsidRPr="006F142C">
        <w:t xml:space="preserve"> </w:t>
      </w:r>
      <w:r w:rsidR="002243FA" w:rsidRPr="006F142C">
        <w:t xml:space="preserve">ir </w:t>
      </w:r>
      <w:r w:rsidRPr="006F142C">
        <w:t>9. mēnešalgas grupa;</w:t>
      </w:r>
    </w:p>
    <w:p w14:paraId="395AC516" w14:textId="77777777" w:rsidR="00D64473" w:rsidRPr="006F142C" w:rsidRDefault="00000000" w:rsidP="00302301">
      <w:pPr>
        <w:ind w:left="567"/>
        <w:jc w:val="both"/>
        <w:rPr>
          <w:strike/>
        </w:rPr>
      </w:pPr>
      <w:r w:rsidRPr="006F142C">
        <w:t>9</w:t>
      </w:r>
      <w:r w:rsidR="0A1F7966" w:rsidRPr="006F142C">
        <w:t>.4. saskaņā ar Atlīdzības likuma 3.</w:t>
      </w:r>
      <w:r w:rsidR="002243FA" w:rsidRPr="006F142C">
        <w:t xml:space="preserve"> </w:t>
      </w:r>
      <w:r w:rsidR="0A1F7966" w:rsidRPr="006F142C">
        <w:t>pielikumu 9.</w:t>
      </w:r>
      <w:r w:rsidR="002243FA" w:rsidRPr="006F142C">
        <w:t xml:space="preserve"> </w:t>
      </w:r>
      <w:r w:rsidR="0A1F7966" w:rsidRPr="006F142C">
        <w:t>mēnešalgas grupas intervāla viduspunkts (koeficienti pret bāzes mēnešalgu)</w:t>
      </w:r>
      <w:r w:rsidR="53405E68" w:rsidRPr="006F142C">
        <w:t xml:space="preserve"> 202</w:t>
      </w:r>
      <w:r w:rsidR="52C64917" w:rsidRPr="006F142C">
        <w:t>5</w:t>
      </w:r>
      <w:r w:rsidR="53405E68" w:rsidRPr="006F142C">
        <w:t>.</w:t>
      </w:r>
      <w:r w:rsidR="002243FA" w:rsidRPr="006F142C">
        <w:t xml:space="preserve"> </w:t>
      </w:r>
      <w:r w:rsidR="53405E68" w:rsidRPr="006F142C">
        <w:t xml:space="preserve">gadā ir </w:t>
      </w:r>
      <w:r w:rsidR="003B59A5" w:rsidRPr="006F142C">
        <w:t>1 797</w:t>
      </w:r>
      <w:r w:rsidR="00D47B9A" w:rsidRPr="006F142C">
        <w:t>,00</w:t>
      </w:r>
      <w:r w:rsidR="00BC108B" w:rsidRPr="006F142C">
        <w:t xml:space="preserve"> </w:t>
      </w:r>
      <w:r w:rsidR="53405E68" w:rsidRPr="006F142C">
        <w:rPr>
          <w:i/>
          <w:iCs/>
        </w:rPr>
        <w:t>euro</w:t>
      </w:r>
      <w:r>
        <w:rPr>
          <w:rStyle w:val="FootnoteReference"/>
        </w:rPr>
        <w:footnoteReference w:id="18"/>
      </w:r>
      <w:r w:rsidR="0ACB7850" w:rsidRPr="006F142C">
        <w:t xml:space="preserve">, </w:t>
      </w:r>
    </w:p>
    <w:p w14:paraId="6A47BBA0" w14:textId="77777777" w:rsidR="00D64473" w:rsidRPr="006F142C" w:rsidRDefault="00000000" w:rsidP="00302301">
      <w:pPr>
        <w:ind w:left="567"/>
        <w:jc w:val="both"/>
        <w:rPr>
          <w:strike/>
        </w:rPr>
      </w:pPr>
      <w:r w:rsidRPr="006F142C">
        <w:t>t.i., bruto</w:t>
      </w:r>
      <w:r>
        <w:rPr>
          <w:rStyle w:val="FootnoteReference"/>
        </w:rPr>
        <w:footnoteReference w:id="19"/>
      </w:r>
      <w:r w:rsidRPr="006F142C">
        <w:t xml:space="preserve"> (</w:t>
      </w:r>
      <w:r w:rsidRPr="006F142C">
        <w:rPr>
          <w:u w:val="single"/>
        </w:rPr>
        <w:t xml:space="preserve">ieskaitot </w:t>
      </w:r>
      <w:r w:rsidRPr="006F142C">
        <w:t>darba devēja valsts sociālās apdrošināšanas obligāt</w:t>
      </w:r>
      <w:r w:rsidR="00107E32" w:rsidRPr="006F142C">
        <w:t>ās</w:t>
      </w:r>
      <w:r w:rsidRPr="006F142C">
        <w:t xml:space="preserve"> iemaks</w:t>
      </w:r>
      <w:r w:rsidR="00107E32" w:rsidRPr="006F142C">
        <w:t>as</w:t>
      </w:r>
      <w:r w:rsidR="00FB493F" w:rsidRPr="006F142C">
        <w:t xml:space="preserve"> </w:t>
      </w:r>
      <w:r w:rsidR="00242228" w:rsidRPr="006F142C">
        <w:t xml:space="preserve">23,59% apmērā </w:t>
      </w:r>
      <w:r w:rsidR="00FB493F" w:rsidRPr="006F142C">
        <w:t xml:space="preserve">(turpmāk </w:t>
      </w:r>
      <w:r w:rsidR="002243FA" w:rsidRPr="006F142C">
        <w:t>–</w:t>
      </w:r>
      <w:r w:rsidR="00FB493F" w:rsidRPr="006F142C">
        <w:t xml:space="preserve"> (VSAOI)</w:t>
      </w:r>
      <w:r w:rsidRPr="006F142C">
        <w:t>)</w:t>
      </w:r>
      <w:r w:rsidR="00F210F9" w:rsidRPr="006F142C">
        <w:t xml:space="preserve"> </w:t>
      </w:r>
      <w:r w:rsidR="003B59A5" w:rsidRPr="006F142C">
        <w:t>–</w:t>
      </w:r>
      <w:r w:rsidR="00764AE3" w:rsidRPr="006F142C">
        <w:t xml:space="preserve"> </w:t>
      </w:r>
      <w:r w:rsidR="003B59A5" w:rsidRPr="006F142C">
        <w:t xml:space="preserve">2 220,91 </w:t>
      </w:r>
      <w:r w:rsidR="00F066BA" w:rsidRPr="006F142C">
        <w:t xml:space="preserve"> </w:t>
      </w:r>
      <w:r w:rsidR="00F066BA" w:rsidRPr="006F142C">
        <w:rPr>
          <w:i/>
          <w:iCs/>
        </w:rPr>
        <w:t>euro</w:t>
      </w:r>
      <w:r w:rsidR="002F06DB" w:rsidRPr="006F142C">
        <w:rPr>
          <w:i/>
          <w:iCs/>
        </w:rPr>
        <w:t>,</w:t>
      </w:r>
      <w:r w:rsidR="00F066BA" w:rsidRPr="006F142C">
        <w:t xml:space="preserve"> </w:t>
      </w:r>
    </w:p>
    <w:p w14:paraId="5CF5D2C6" w14:textId="77777777" w:rsidR="00D64473" w:rsidRPr="006F142C" w:rsidRDefault="00000000" w:rsidP="002243FA">
      <w:pPr>
        <w:ind w:left="567"/>
        <w:jc w:val="both"/>
      </w:pPr>
      <w:r w:rsidRPr="006F142C">
        <w:t>attiecīgi gada likme ir</w:t>
      </w:r>
      <w:r w:rsidR="002243FA" w:rsidRPr="006F142C">
        <w:t>:</w:t>
      </w:r>
      <w:r w:rsidRPr="006F142C">
        <w:t xml:space="preserve"> mēneša likme *12 mēneši = gada likme (ieskaitot</w:t>
      </w:r>
      <w:r w:rsidR="002007D2" w:rsidRPr="006F142C">
        <w:t xml:space="preserve"> VSAOI</w:t>
      </w:r>
      <w:r w:rsidRPr="006F142C">
        <w:t>)</w:t>
      </w:r>
      <w:r w:rsidR="003B59A5" w:rsidRPr="006F142C">
        <w:t xml:space="preserve"> 26 650,95</w:t>
      </w:r>
      <w:r w:rsidR="002243FA" w:rsidRPr="006F142C">
        <w:t xml:space="preserve"> </w:t>
      </w:r>
      <w:r w:rsidR="00F066BA" w:rsidRPr="006F142C">
        <w:rPr>
          <w:i/>
          <w:iCs/>
        </w:rPr>
        <w:t>euro</w:t>
      </w:r>
      <w:r w:rsidR="00107E32" w:rsidRPr="006F142C">
        <w:t>;</w:t>
      </w:r>
    </w:p>
    <w:p w14:paraId="5DA3D41D" w14:textId="77777777" w:rsidR="001A499B" w:rsidRPr="006F142C" w:rsidRDefault="00000000" w:rsidP="00295DCA">
      <w:pPr>
        <w:ind w:left="567"/>
        <w:jc w:val="both"/>
      </w:pPr>
      <w:r w:rsidRPr="006F142C">
        <w:t>9</w:t>
      </w:r>
      <w:r w:rsidR="007930A8" w:rsidRPr="006F142C">
        <w:t>.5. </w:t>
      </w:r>
      <w:r w:rsidR="00107E32" w:rsidRPr="006F142C">
        <w:t>v</w:t>
      </w:r>
      <w:r w:rsidR="007930A8" w:rsidRPr="006F142C">
        <w:t>ienas stundas likme tiek aprēķināta saskaņā ar Vispārējās regulas Nr. 2021/1060 55.</w:t>
      </w:r>
      <w:r w:rsidR="002243FA" w:rsidRPr="006F142C">
        <w:t> </w:t>
      </w:r>
      <w:r w:rsidR="007930A8" w:rsidRPr="006F142C">
        <w:t>panta 2.</w:t>
      </w:r>
      <w:r w:rsidR="002243FA" w:rsidRPr="006F142C">
        <w:t xml:space="preserve"> </w:t>
      </w:r>
      <w:r w:rsidR="007930A8" w:rsidRPr="006F142C">
        <w:t>punkta a) apakšpunkt</w:t>
      </w:r>
      <w:r w:rsidR="00A60E1C" w:rsidRPr="006F142C">
        <w:t>u</w:t>
      </w:r>
      <w:r w:rsidR="007930A8" w:rsidRPr="006F142C">
        <w:t>, kas nosaka, ka, lai noteiktu tiešās personāla izmaksas stundas likmi, jaunākās dokumentētās darbaspēka gada bruto izmaksas dala ar 1720 stundām attiecībā uz personām, kas strādā pilnu slodzi, vai ar atbilstīgu proporcionālu daļu no 1720 stundām attiecībā uz personām, kas strādā nepilnu slodzi</w:t>
      </w:r>
      <w:r w:rsidR="00BC108B" w:rsidRPr="006F142C">
        <w:t xml:space="preserve">: </w:t>
      </w:r>
      <w:r w:rsidRPr="006F142C">
        <w:t>konkrētā gada likme/1720 stundas = likme stundā (ieskaitot</w:t>
      </w:r>
      <w:r w:rsidR="002007D2" w:rsidRPr="006F142C">
        <w:t xml:space="preserve"> VSAOI</w:t>
      </w:r>
      <w:r w:rsidRPr="006F142C">
        <w:t>)</w:t>
      </w:r>
      <w:r w:rsidR="00F066BA" w:rsidRPr="006F142C">
        <w:t xml:space="preserve"> – </w:t>
      </w:r>
      <w:r w:rsidR="003B59A5" w:rsidRPr="006F142C">
        <w:t>26 650,95</w:t>
      </w:r>
      <w:r w:rsidR="00BC108B" w:rsidRPr="006F142C">
        <w:t> </w:t>
      </w:r>
      <w:r w:rsidR="00BC108B" w:rsidRPr="006F142C">
        <w:rPr>
          <w:i/>
          <w:iCs/>
        </w:rPr>
        <w:t>euro</w:t>
      </w:r>
      <w:r w:rsidR="003B59A5" w:rsidRPr="006F142C">
        <w:t xml:space="preserve"> </w:t>
      </w:r>
      <w:r w:rsidR="00B4106A" w:rsidRPr="006F142C">
        <w:t xml:space="preserve">/1720 = </w:t>
      </w:r>
      <w:r w:rsidR="003B59A5" w:rsidRPr="006F142C">
        <w:rPr>
          <w:b/>
          <w:bCs/>
        </w:rPr>
        <w:t>15,49</w:t>
      </w:r>
      <w:r w:rsidR="00BC108B" w:rsidRPr="006F142C">
        <w:rPr>
          <w:b/>
          <w:bCs/>
        </w:rPr>
        <w:t> </w:t>
      </w:r>
      <w:r w:rsidR="00B4106A" w:rsidRPr="006F142C">
        <w:rPr>
          <w:b/>
          <w:bCs/>
          <w:i/>
          <w:iCs/>
        </w:rPr>
        <w:t>euro</w:t>
      </w:r>
      <w:r w:rsidR="00B4106A" w:rsidRPr="006F142C">
        <w:t xml:space="preserve">. </w:t>
      </w:r>
    </w:p>
    <w:p w14:paraId="710D42BC" w14:textId="77777777" w:rsidR="007930A8" w:rsidRPr="006F142C" w:rsidRDefault="007930A8" w:rsidP="007930A8">
      <w:pPr>
        <w:ind w:left="284"/>
        <w:jc w:val="both"/>
      </w:pPr>
    </w:p>
    <w:p w14:paraId="24C61D36" w14:textId="77777777" w:rsidR="007930A8" w:rsidRPr="006F142C" w:rsidRDefault="00000000" w:rsidP="002243FA">
      <w:pPr>
        <w:jc w:val="both"/>
      </w:pPr>
      <w:r w:rsidRPr="006F142C">
        <w:t>10.</w:t>
      </w:r>
      <w:bookmarkStart w:id="16" w:name="_Hlk116302421"/>
      <w:r w:rsidRPr="006F142C">
        <w:t> </w:t>
      </w:r>
      <w:bookmarkEnd w:id="16"/>
      <w:r w:rsidRPr="006F142C">
        <w:t xml:space="preserve">Viena eksperta </w:t>
      </w:r>
      <w:r w:rsidR="003B59A5" w:rsidRPr="006F142C">
        <w:t xml:space="preserve">veicamie </w:t>
      </w:r>
      <w:r w:rsidR="005A00DF" w:rsidRPr="006F142C">
        <w:t xml:space="preserve">darbi </w:t>
      </w:r>
      <w:r w:rsidR="003B59A5" w:rsidRPr="006F142C">
        <w:rPr>
          <w:u w:val="single"/>
        </w:rPr>
        <w:t>MIP un PKE satura</w:t>
      </w:r>
      <w:r w:rsidR="003B59A5" w:rsidRPr="006F142C">
        <w:t xml:space="preserve"> </w:t>
      </w:r>
      <w:r w:rsidRPr="006F142C">
        <w:t>ekspertīzē</w:t>
      </w:r>
      <w:bookmarkStart w:id="17" w:name="_Hlk116302434"/>
      <w:r w:rsidR="00543206" w:rsidRPr="006F142C">
        <w:t>:</w:t>
      </w:r>
    </w:p>
    <w:p w14:paraId="5F5B5E48" w14:textId="77777777" w:rsidR="003B59A5" w:rsidRPr="006F142C" w:rsidRDefault="00000000" w:rsidP="002243FA">
      <w:pPr>
        <w:pStyle w:val="ListParagraph"/>
        <w:ind w:left="567"/>
        <w:jc w:val="both"/>
      </w:pPr>
      <w:r w:rsidRPr="006F142C">
        <w:t>10.1. iepazīties ar konkrētās profesionālās kvalifikācijas prasībām (</w:t>
      </w:r>
      <w:r w:rsidR="002243FA" w:rsidRPr="006F142C">
        <w:t>tai skaitā</w:t>
      </w:r>
      <w:r w:rsidRPr="006F142C">
        <w:t xml:space="preserve"> profesijas standartu), nozares normatīvo aktu regulējumu, piemērotajām metodikām MIP un PKE satura izstrādē, kam jāveic satura ekspertīze;</w:t>
      </w:r>
    </w:p>
    <w:p w14:paraId="4F3CDCCD" w14:textId="77777777" w:rsidR="003B59A5" w:rsidRPr="006F142C" w:rsidRDefault="00000000" w:rsidP="002243FA">
      <w:pPr>
        <w:pStyle w:val="ListParagraph"/>
        <w:ind w:left="567"/>
        <w:jc w:val="both"/>
      </w:pPr>
      <w:r w:rsidRPr="006F142C">
        <w:t>10.2. sniedz atzinumu par MIP izstrādes posmu – “Nozares/sektora vienību karte un profesijas vienības”, vērtējot, vai profesiju vienību kartē ir izveidotas pietiekošas un atbilstoša nosaukuma vienības (</w:t>
      </w:r>
      <w:r w:rsidRPr="006F142C">
        <w:rPr>
          <w:rStyle w:val="normaltextrun"/>
          <w:bdr w:val="none" w:sz="0" w:space="0" w:color="auto" w:frame="1"/>
        </w:rPr>
        <w:t>kopīgā nozares/sektora vienības, kvalifikācijai raksturīgā vienība, specifiskā/mainīgā vienība</w:t>
      </w:r>
      <w:r w:rsidRPr="006F142C">
        <w:t>), kas nepieciešamas profesijas apguvei, atbilstoši prasībām;</w:t>
      </w:r>
    </w:p>
    <w:p w14:paraId="6CEF8CD8" w14:textId="77777777" w:rsidR="003B59A5" w:rsidRPr="006F142C" w:rsidRDefault="00000000" w:rsidP="002243FA">
      <w:pPr>
        <w:pStyle w:val="ListParagraph"/>
        <w:ind w:left="567"/>
        <w:jc w:val="both"/>
      </w:pPr>
      <w:r w:rsidRPr="006F142C">
        <w:t xml:space="preserve">10.3. sniedz atzinumu par MIP izstrādes posmu – </w:t>
      </w:r>
      <w:r w:rsidR="00242228" w:rsidRPr="006F142C">
        <w:t>“I</w:t>
      </w:r>
      <w:r w:rsidRPr="006F142C">
        <w:t>zstrādāto moduļu satur</w:t>
      </w:r>
      <w:r w:rsidR="00242228" w:rsidRPr="006F142C">
        <w:t>s”,</w:t>
      </w:r>
      <w:r w:rsidRPr="006F142C">
        <w:t xml:space="preserve"> </w:t>
      </w:r>
      <w:r w:rsidR="002243FA" w:rsidRPr="006F142C">
        <w:t xml:space="preserve">tai skaitā, </w:t>
      </w:r>
      <w:r w:rsidRPr="006F142C">
        <w:t xml:space="preserve">par katra moduļa </w:t>
      </w:r>
      <w:r w:rsidRPr="006F142C">
        <w:rPr>
          <w:rFonts w:eastAsia="Calibri"/>
        </w:rPr>
        <w:t xml:space="preserve">mērķi, moduļa uzdevumiem, moduļa ieejas (uzsākšanas) nosacījumiem, </w:t>
      </w:r>
      <w:r w:rsidRPr="006F142C">
        <w:t>vērtējot</w:t>
      </w:r>
      <w:r w:rsidRPr="006F142C">
        <w:rPr>
          <w:rFonts w:eastAsia="Calibri"/>
        </w:rPr>
        <w:t xml:space="preserve">, vai ir izvēlētas atbilstošas moduļa apguves novērtēšanas metodes, vai moduļa temati un ieteicamais saturs ir pietiekams prasmju pakāpeniskai apguvei, vai ar vidējo apguves līmeņa aprakstā definēto ir pietiekami, lai piešķirtu profesionālo kvalifikāciju </w:t>
      </w:r>
      <w:r w:rsidRPr="006F142C">
        <w:rPr>
          <w:rFonts w:eastAsia="Calibri"/>
        </w:rPr>
        <w:lastRenderedPageBreak/>
        <w:t xml:space="preserve">(vērtējums 5 </w:t>
      </w:r>
      <w:r w:rsidR="00107E32" w:rsidRPr="006F142C">
        <w:rPr>
          <w:rFonts w:eastAsia="Calibri"/>
        </w:rPr>
        <w:t xml:space="preserve">(pieci) </w:t>
      </w:r>
      <w:r w:rsidRPr="006F142C">
        <w:rPr>
          <w:rFonts w:eastAsia="Calibri"/>
        </w:rPr>
        <w:t>“viduvēji”), v</w:t>
      </w:r>
      <w:r w:rsidRPr="006F142C">
        <w:t xml:space="preserve">ai moduļa apguves ieteicamo avotu saraksts ir pietiekams un aktuāls, vai moduļa īstenošanas nepieciešamie materiālie līdzekļi atbilst moduļa saturam un </w:t>
      </w:r>
      <w:r w:rsidR="00242228" w:rsidRPr="006F142C">
        <w:t xml:space="preserve">ir </w:t>
      </w:r>
      <w:r w:rsidRPr="006F142C">
        <w:t>pietiekoši tā apguves nodrošināšanai</w:t>
      </w:r>
      <w:r w:rsidR="00242228" w:rsidRPr="006F142C">
        <w:t>;</w:t>
      </w:r>
    </w:p>
    <w:p w14:paraId="3CFB3BA5" w14:textId="77777777" w:rsidR="00242228" w:rsidRPr="006F142C" w:rsidRDefault="00000000" w:rsidP="002243FA">
      <w:pPr>
        <w:pStyle w:val="ListParagraph"/>
        <w:ind w:left="567"/>
        <w:jc w:val="both"/>
      </w:pPr>
      <w:r w:rsidRPr="006F142C">
        <w:t xml:space="preserve">10.4. sniedz atzinumu par MIP izstrādes posmu – “Modulārās programmas izstrāde profesionālajai kvalifikācijai”, </w:t>
      </w:r>
      <w:r w:rsidR="002243FA" w:rsidRPr="006F142C">
        <w:t xml:space="preserve">tai skaitā </w:t>
      </w:r>
      <w:r w:rsidRPr="006F142C">
        <w:t xml:space="preserve">vērtējot, vai MIP mērķis un uzdevumi atbilst </w:t>
      </w:r>
      <w:r w:rsidRPr="006F142C">
        <w:rPr>
          <w:rStyle w:val="normaltextrun"/>
          <w:bdr w:val="none" w:sz="0" w:space="0" w:color="auto" w:frame="1"/>
        </w:rPr>
        <w:t>profesionālajām kvalifikācijas prasībām,</w:t>
      </w:r>
      <w:r w:rsidRPr="006F142C">
        <w:t xml:space="preserve"> vai moduļi MIP struktūrā sakārtoti apguves loģiskā secībā, nodrošinot MIP satura apguves pēctecību, t.i. ir ievērota moduļu savstarpēja saikne, vai ir uzskaitīti visi programmas īstenošanai nepieciešamie materiālie līdzekļi (tehnoloģiskās iekārtas, instrumenti, palīgierīces, darbarīki, materiāli un palīgmateriāli), ar kuriem var nodrošināt MIP satura apguvi, vai MIP izstrādē ir izmantota nozarei un/vai profesionālajai kvalifikācijai saistoša dokumentācija;</w:t>
      </w:r>
    </w:p>
    <w:p w14:paraId="0D2C087A" w14:textId="77777777" w:rsidR="00242228" w:rsidRPr="006F142C" w:rsidRDefault="00000000" w:rsidP="002243FA">
      <w:pPr>
        <w:pStyle w:val="ListParagraph"/>
        <w:ind w:left="567"/>
        <w:jc w:val="both"/>
        <w:rPr>
          <w:lang w:eastAsia="lv-LV"/>
        </w:rPr>
      </w:pPr>
      <w:r w:rsidRPr="006F142C">
        <w:t>10.5. sniedz atzinumu par PKE izstrādes posmu – “</w:t>
      </w:r>
      <w:r w:rsidRPr="006F142C">
        <w:rPr>
          <w:bCs/>
        </w:rPr>
        <w:t xml:space="preserve">Profesionālās kvalifikācijas eksāmena programma”, </w:t>
      </w:r>
      <w:r w:rsidR="002243FA" w:rsidRPr="006F142C">
        <w:t xml:space="preserve">tai skaitā </w:t>
      </w:r>
      <w:r w:rsidRPr="006F142C">
        <w:rPr>
          <w:bCs/>
        </w:rPr>
        <w:t>vērtējot, v</w:t>
      </w:r>
      <w:r w:rsidRPr="006F142C">
        <w:t xml:space="preserve">ai ar sadaļā “Uzdevumu apraksts” definētajiem uzdevumiem var pārbaudīt pārbaudāmo vienību sarakstā profesijai raksturīgajās vienībās ietvertās profesionālās kompetences, vai uzskaitītie uzdevumu apraksti ir saprotami eksaminējamajam un komisijai, vai tiem ir noteikts atbilstošs un pietiekams izpildes laiks minūtēs, vai sadaļā “Darba uzbūve” norādītais uzdevumu izpildes kopējais laiks minūtēs ir samērīgs eksāmena norisei, vai sadaļā “Uzdevumu apraksts” ir norādīti nepieciešamie priekšnosacījumi eksāmena izpildei, vai ir saprotami aprakstīts mehānisms, kas nosaka, kā eksāmenā ir iegūstama šaurāka </w:t>
      </w:r>
      <w:r w:rsidRPr="006F142C">
        <w:rPr>
          <w:lang w:eastAsia="lv-LV"/>
        </w:rPr>
        <w:t>profesionālo kompetenču apjoma vai kvalifikācijas daļas apguve;</w:t>
      </w:r>
    </w:p>
    <w:p w14:paraId="6D4DFA7F" w14:textId="77777777" w:rsidR="00242228" w:rsidRPr="006F142C" w:rsidRDefault="00000000" w:rsidP="002243FA">
      <w:pPr>
        <w:pStyle w:val="ListParagraph"/>
        <w:ind w:left="567"/>
        <w:jc w:val="both"/>
        <w:rPr>
          <w:rFonts w:eastAsia="Calibri"/>
        </w:rPr>
      </w:pPr>
      <w:r w:rsidRPr="006F142C">
        <w:rPr>
          <w:lang w:eastAsia="lv-LV"/>
        </w:rPr>
        <w:t xml:space="preserve">10.6. </w:t>
      </w:r>
      <w:r w:rsidRPr="006F142C">
        <w:t xml:space="preserve">sniedz atzinumu par PKE izstrādes posmu – “Profesionālās kvalifikācijas eksāmena uzdevumu saturs”, </w:t>
      </w:r>
      <w:r w:rsidR="002243FA" w:rsidRPr="006F142C">
        <w:t xml:space="preserve">tai skaitā </w:t>
      </w:r>
      <w:r w:rsidRPr="006F142C">
        <w:t>vērtējot,</w:t>
      </w:r>
      <w:r w:rsidRPr="006F142C">
        <w:rPr>
          <w:rFonts w:eastAsia="Calibri"/>
        </w:rPr>
        <w:t xml:space="preserve"> vai nozares terminoloģija ir lietota korekti, vai saturs atbilst aktuālajām nozares prasībām, vai ir skaidri/ precīzi aprakstīti uzdevumi un to nosacījumi, pareizās atbildes/ risinājumi, vērtēšanas kritēriji, vai vērtēšanas kritēriji pilnā apmērā ļauj novērtēt uzdevuma izpildi un vai to noteiktie punkti par katru atsevišķi veicamo darbību izpildi ir samērīgi ar to svarīgumu profesionālās kvalifikācijas iegūšanā, vai paplašināto vērtēšanas kritēriju aprakstos noteikto punktu sadalījums katrai veicamajai darbībai ir samērīgs un atbilst uzdevuma grūtības pakāpei, vai uzskaitīto materiālo līdzekļu daudzums ir atbilstošs un pietiekams uzdevumu izpildei;</w:t>
      </w:r>
    </w:p>
    <w:p w14:paraId="638FD398" w14:textId="77777777" w:rsidR="00242228" w:rsidRPr="006F142C" w:rsidRDefault="00000000" w:rsidP="002243FA">
      <w:pPr>
        <w:pStyle w:val="ListParagraph"/>
        <w:ind w:left="567"/>
        <w:jc w:val="both"/>
      </w:pPr>
      <w:r w:rsidRPr="006F142C">
        <w:rPr>
          <w:lang w:eastAsia="lv-LV"/>
        </w:rPr>
        <w:t xml:space="preserve">10.7. </w:t>
      </w:r>
      <w:r w:rsidRPr="006F142C">
        <w:t>sniedz priekšlikumus MIP un PKE satura pilnveidei, paralēli veiktajai ekspertīzei;</w:t>
      </w:r>
    </w:p>
    <w:p w14:paraId="1FB558FE" w14:textId="77777777" w:rsidR="00242228" w:rsidRPr="006F142C" w:rsidRDefault="00000000" w:rsidP="002243FA">
      <w:pPr>
        <w:pStyle w:val="ListParagraph"/>
        <w:ind w:left="567"/>
        <w:jc w:val="both"/>
        <w:rPr>
          <w:rFonts w:eastAsia="Calibri"/>
        </w:rPr>
      </w:pPr>
      <w:r w:rsidRPr="006F142C">
        <w:t>10.8. sniedz elektroniski informāciju par satura ekspertīzi, ja nepieciešams, piedalās klātienes vai tiešsaistes sanāksmēs ar MIP un PKE izstrādes darba grupu ekspertīzes atzinumu skaidrošanai.</w:t>
      </w:r>
    </w:p>
    <w:p w14:paraId="0B23DBE6" w14:textId="77777777" w:rsidR="00242228" w:rsidRPr="006F142C" w:rsidRDefault="00242228" w:rsidP="007930A8">
      <w:pPr>
        <w:pStyle w:val="ListParagraph"/>
        <w:jc w:val="both"/>
      </w:pPr>
    </w:p>
    <w:bookmarkEnd w:id="17"/>
    <w:p w14:paraId="79B7AEF0" w14:textId="77777777" w:rsidR="0039522A" w:rsidRPr="006F142C" w:rsidRDefault="00000000" w:rsidP="002E342C">
      <w:pPr>
        <w:pStyle w:val="ListParagraph"/>
        <w:ind w:left="567"/>
        <w:jc w:val="both"/>
      </w:pPr>
      <w:r w:rsidRPr="006F142C">
        <w:t xml:space="preserve">Viena eksperta atlīdzības izmaksas ir: </w:t>
      </w:r>
      <w:r w:rsidR="00335E7D" w:rsidRPr="006F142C">
        <w:t>128</w:t>
      </w:r>
      <w:r w:rsidRPr="006F142C">
        <w:t xml:space="preserve"> stundas x likme stundā = atlīdzība </w:t>
      </w:r>
      <w:r w:rsidRPr="006F142C">
        <w:rPr>
          <w:i/>
          <w:iCs/>
        </w:rPr>
        <w:t xml:space="preserve">euro </w:t>
      </w:r>
      <w:r w:rsidRPr="006F142C">
        <w:t>(ieskaitot</w:t>
      </w:r>
      <w:r w:rsidR="002007D2" w:rsidRPr="006F142C">
        <w:t xml:space="preserve"> VSAOI</w:t>
      </w:r>
      <w:r w:rsidRPr="006F142C">
        <w:t>)</w:t>
      </w:r>
      <w:r w:rsidR="001211EB" w:rsidRPr="006F142C">
        <w:t xml:space="preserve"> – </w:t>
      </w:r>
      <w:r w:rsidR="00335E7D" w:rsidRPr="006F142C">
        <w:t>128</w:t>
      </w:r>
      <w:r w:rsidR="001211EB" w:rsidRPr="006F142C">
        <w:t xml:space="preserve"> * </w:t>
      </w:r>
      <w:r w:rsidR="00242228" w:rsidRPr="006F142C">
        <w:t>15,49</w:t>
      </w:r>
      <w:r w:rsidR="00ED1110" w:rsidRPr="006F142C">
        <w:t> </w:t>
      </w:r>
      <w:r w:rsidR="00BC108B" w:rsidRPr="006F142C">
        <w:rPr>
          <w:i/>
          <w:iCs/>
        </w:rPr>
        <w:t>euro</w:t>
      </w:r>
      <w:r w:rsidR="001211EB" w:rsidRPr="006F142C">
        <w:t xml:space="preserve"> = </w:t>
      </w:r>
      <w:r w:rsidR="00242228" w:rsidRPr="006F142C">
        <w:t>1 983,33</w:t>
      </w:r>
      <w:r w:rsidR="00ED1110" w:rsidRPr="006F142C">
        <w:t> </w:t>
      </w:r>
      <w:r w:rsidR="001211EB" w:rsidRPr="006F142C">
        <w:rPr>
          <w:i/>
          <w:iCs/>
        </w:rPr>
        <w:t>euro</w:t>
      </w:r>
      <w:r w:rsidR="001211EB" w:rsidRPr="006F142C">
        <w:t>.</w:t>
      </w:r>
    </w:p>
    <w:p w14:paraId="16BF29B9" w14:textId="77777777" w:rsidR="007930A8" w:rsidRPr="006F142C" w:rsidRDefault="007930A8" w:rsidP="007930A8">
      <w:pPr>
        <w:jc w:val="both"/>
      </w:pPr>
    </w:p>
    <w:p w14:paraId="3EB04D7D" w14:textId="77777777" w:rsidR="00EF4125" w:rsidRPr="006F142C" w:rsidRDefault="00000000" w:rsidP="00EF4125">
      <w:pPr>
        <w:jc w:val="both"/>
      </w:pPr>
      <w:r w:rsidRPr="006F142C">
        <w:t>11</w:t>
      </w:r>
      <w:r w:rsidR="527F2096" w:rsidRPr="006F142C">
        <w:t>. Vienas vienības izmaksu standarta likmes par</w:t>
      </w:r>
      <w:r w:rsidRPr="006F142C">
        <w:t xml:space="preserve"> </w:t>
      </w:r>
      <w:r w:rsidR="527F2096" w:rsidRPr="006F142C">
        <w:t>satura ekspertīz</w:t>
      </w:r>
      <w:r w:rsidRPr="006F142C">
        <w:t xml:space="preserve">i </w:t>
      </w:r>
      <w:r w:rsidR="527F2096" w:rsidRPr="006F142C">
        <w:t xml:space="preserve">4.2.2.9. </w:t>
      </w:r>
      <w:r w:rsidRPr="006F142C">
        <w:t xml:space="preserve">pasākuma </w:t>
      </w:r>
      <w:r w:rsidR="00844745" w:rsidRPr="006F142C">
        <w:t>1.</w:t>
      </w:r>
      <w:r w:rsidRPr="006F142C">
        <w:t xml:space="preserve"> kārtas</w:t>
      </w:r>
      <w:r w:rsidR="527F2096" w:rsidRPr="006F142C">
        <w:t xml:space="preserve"> projektā apmērs, saskaņā ar metodikas </w:t>
      </w:r>
      <w:r w:rsidRPr="006F142C">
        <w:t>10</w:t>
      </w:r>
      <w:r w:rsidR="527F2096" w:rsidRPr="006F142C">
        <w:t>.</w:t>
      </w:r>
      <w:r w:rsidR="00354259" w:rsidRPr="006F142C">
        <w:t xml:space="preserve"> </w:t>
      </w:r>
      <w:r w:rsidR="527F2096" w:rsidRPr="006F142C">
        <w:t xml:space="preserve">punktā noteiktām eksperta izmaksām un metodikas </w:t>
      </w:r>
      <w:r w:rsidRPr="006F142C">
        <w:t>8</w:t>
      </w:r>
      <w:r w:rsidR="527F2096" w:rsidRPr="006F142C">
        <w:t xml:space="preserve">. punktā noteikto </w:t>
      </w:r>
      <w:r w:rsidR="00D4283A" w:rsidRPr="006F142C">
        <w:t>formulu</w:t>
      </w:r>
      <w:r w:rsidR="009131A0" w:rsidRPr="006F142C">
        <w:t xml:space="preserve"> (V = E + E * N)</w:t>
      </w:r>
      <w:r w:rsidR="00D4283A" w:rsidRPr="006F142C">
        <w:t xml:space="preserve"> </w:t>
      </w:r>
      <w:r w:rsidRPr="006F142C">
        <w:t>–</w:t>
      </w:r>
      <w:r w:rsidR="527F2096" w:rsidRPr="006F142C">
        <w:t xml:space="preserve"> veicot satura ekspertīzes kompetencēs balstītai modulārajai profesionālās izglītības programmai un profesionālās kvalifikācijas eksāmenam vienai profesionālajai kvalifikācijai ir</w:t>
      </w:r>
      <w:r w:rsidR="002243FA" w:rsidRPr="006F142C">
        <w:t xml:space="preserve">: </w:t>
      </w:r>
      <w:r w:rsidR="00CC330D" w:rsidRPr="006F142C">
        <w:t>1 983,33</w:t>
      </w:r>
      <w:r w:rsidR="00ED1110" w:rsidRPr="006F142C">
        <w:t> </w:t>
      </w:r>
      <w:r w:rsidR="002243FA" w:rsidRPr="006F142C">
        <w:rPr>
          <w:i/>
          <w:iCs/>
        </w:rPr>
        <w:t>euro</w:t>
      </w:r>
      <w:r w:rsidR="00CC330D" w:rsidRPr="006F142C">
        <w:t xml:space="preserve"> </w:t>
      </w:r>
      <w:r w:rsidR="00C51806" w:rsidRPr="006F142C">
        <w:t>+</w:t>
      </w:r>
      <w:r w:rsidR="482865F3" w:rsidRPr="006F142C">
        <w:t xml:space="preserve"> </w:t>
      </w:r>
      <w:r w:rsidR="5143DE6C" w:rsidRPr="006F142C">
        <w:t>(</w:t>
      </w:r>
      <w:r w:rsidR="00CC330D" w:rsidRPr="006F142C">
        <w:t>1 983,3</w:t>
      </w:r>
      <w:r w:rsidR="002243FA" w:rsidRPr="006F142C">
        <w:t>3</w:t>
      </w:r>
      <w:r w:rsidR="00ED1110" w:rsidRPr="006F142C">
        <w:t> </w:t>
      </w:r>
      <w:r w:rsidR="002243FA" w:rsidRPr="006F142C">
        <w:rPr>
          <w:i/>
          <w:iCs/>
        </w:rPr>
        <w:t>euro</w:t>
      </w:r>
      <w:r w:rsidR="482865F3" w:rsidRPr="006F142C">
        <w:t xml:space="preserve"> * 15% </w:t>
      </w:r>
      <w:r w:rsidR="5143DE6C" w:rsidRPr="006F142C">
        <w:t>)</w:t>
      </w:r>
      <w:r w:rsidR="002243FA" w:rsidRPr="006F142C">
        <w:t xml:space="preserve"> </w:t>
      </w:r>
      <w:r w:rsidR="482865F3" w:rsidRPr="006F142C">
        <w:t xml:space="preserve">= </w:t>
      </w:r>
      <w:r w:rsidR="00CC330D" w:rsidRPr="006F142C">
        <w:rPr>
          <w:b/>
          <w:bCs/>
        </w:rPr>
        <w:t>2 280,83</w:t>
      </w:r>
      <w:r w:rsidR="41707E74" w:rsidRPr="006F142C">
        <w:rPr>
          <w:b/>
          <w:bCs/>
        </w:rPr>
        <w:t xml:space="preserve"> </w:t>
      </w:r>
      <w:r w:rsidR="41707E74" w:rsidRPr="006F142C">
        <w:rPr>
          <w:b/>
          <w:bCs/>
          <w:i/>
          <w:iCs/>
        </w:rPr>
        <w:t>euro</w:t>
      </w:r>
      <w:r w:rsidR="41707E74" w:rsidRPr="006F142C">
        <w:t xml:space="preserve">. </w:t>
      </w:r>
    </w:p>
    <w:p w14:paraId="0C997F7E" w14:textId="77777777" w:rsidR="00E325CE" w:rsidRPr="006F142C" w:rsidRDefault="00E325CE" w:rsidP="007930A8">
      <w:pPr>
        <w:jc w:val="both"/>
      </w:pPr>
    </w:p>
    <w:p w14:paraId="77BCB865" w14:textId="77777777" w:rsidR="007930A8" w:rsidRPr="006F142C" w:rsidRDefault="00000000" w:rsidP="007930A8">
      <w:pPr>
        <w:jc w:val="both"/>
      </w:pPr>
      <w:r w:rsidRPr="006F142C">
        <w:t>12. Kopējo attiecināmo izmaksu apmēru sadarbības partnerim (LDDK, LBAS un LOSP) par MIP un PKE satura ekspertīzi vienai profesionālajai kvalifikācijai</w:t>
      </w:r>
      <w:r w:rsidRPr="006F142C">
        <w:rPr>
          <w:b/>
          <w:bCs/>
        </w:rPr>
        <w:t xml:space="preserve"> </w:t>
      </w:r>
      <w:r w:rsidRPr="006F142C">
        <w:t xml:space="preserve">4.2.2.9. pasākuma </w:t>
      </w:r>
      <w:r w:rsidR="00844745" w:rsidRPr="006F142C">
        <w:t>1.</w:t>
      </w:r>
      <w:r w:rsidR="00BC108B" w:rsidRPr="006F142C">
        <w:t xml:space="preserve"> </w:t>
      </w:r>
      <w:r w:rsidRPr="006F142C">
        <w:t>kārtas projektā aprēķina, izmantojot šādu formulu:</w:t>
      </w:r>
    </w:p>
    <w:p w14:paraId="1DFB00AA" w14:textId="77777777" w:rsidR="00BC108B" w:rsidRPr="006F142C" w:rsidRDefault="00BC108B" w:rsidP="007930A8">
      <w:pPr>
        <w:jc w:val="center"/>
      </w:pPr>
    </w:p>
    <w:p w14:paraId="41554AE8" w14:textId="77777777" w:rsidR="007930A8" w:rsidRPr="006F142C" w:rsidRDefault="00000000" w:rsidP="007930A8">
      <w:pPr>
        <w:jc w:val="center"/>
      </w:pPr>
      <w:r w:rsidRPr="006F142C">
        <w:t>I = V * D</w:t>
      </w:r>
    </w:p>
    <w:p w14:paraId="00277543" w14:textId="77777777" w:rsidR="007930A8" w:rsidRPr="006F142C" w:rsidRDefault="007930A8" w:rsidP="007930A8">
      <w:pPr>
        <w:jc w:val="center"/>
      </w:pPr>
    </w:p>
    <w:p w14:paraId="04CA29B1" w14:textId="77777777" w:rsidR="007930A8" w:rsidRPr="006F142C" w:rsidRDefault="00000000" w:rsidP="00DC3463">
      <w:pPr>
        <w:ind w:left="426"/>
        <w:jc w:val="both"/>
      </w:pPr>
      <w:r w:rsidRPr="006F142C">
        <w:t xml:space="preserve">I – attiecināmo izmaksu apmērs par satura ekspertīzi vienai profesionālajai kvalifikācijai </w:t>
      </w:r>
      <w:r w:rsidR="00E325CE" w:rsidRPr="006F142C">
        <w:t xml:space="preserve">4.2.2.9. pasākuma </w:t>
      </w:r>
      <w:r w:rsidR="00844745" w:rsidRPr="006F142C">
        <w:t>1.</w:t>
      </w:r>
      <w:r w:rsidR="00BC108B" w:rsidRPr="006F142C">
        <w:t xml:space="preserve"> </w:t>
      </w:r>
      <w:r w:rsidR="00E325CE" w:rsidRPr="006F142C">
        <w:t>kārtas projektā</w:t>
      </w:r>
      <w:r w:rsidRPr="006F142C">
        <w:t>;</w:t>
      </w:r>
    </w:p>
    <w:p w14:paraId="5AAE0E11" w14:textId="77777777" w:rsidR="007930A8" w:rsidRPr="006F142C" w:rsidRDefault="007930A8" w:rsidP="00DC3463">
      <w:pPr>
        <w:ind w:left="426"/>
        <w:jc w:val="both"/>
      </w:pPr>
    </w:p>
    <w:p w14:paraId="625E952D" w14:textId="77777777" w:rsidR="007930A8" w:rsidRPr="006F142C" w:rsidRDefault="00000000" w:rsidP="00DC3463">
      <w:pPr>
        <w:ind w:left="426"/>
        <w:jc w:val="both"/>
      </w:pPr>
      <w:r w:rsidRPr="006F142C">
        <w:t xml:space="preserve">V – vienas vienības izmaksu standarta likmes par MIP un PKE satura ekspertīzi vienai profesionālajai kvalifikācijai </w:t>
      </w:r>
      <w:r w:rsidR="00E325CE" w:rsidRPr="006F142C">
        <w:t xml:space="preserve">4.2.2.9. pasākuma </w:t>
      </w:r>
      <w:r w:rsidR="00844745" w:rsidRPr="006F142C">
        <w:t>1.</w:t>
      </w:r>
      <w:r w:rsidR="00BC108B" w:rsidRPr="006F142C">
        <w:t xml:space="preserve"> </w:t>
      </w:r>
      <w:r w:rsidR="00E325CE" w:rsidRPr="006F142C">
        <w:t xml:space="preserve">kārtas projektā </w:t>
      </w:r>
      <w:r w:rsidRPr="006F142C">
        <w:t xml:space="preserve">apmērs, kas norādīts metodikas </w:t>
      </w:r>
      <w:r w:rsidR="00E325CE" w:rsidRPr="006F142C">
        <w:t>11</w:t>
      </w:r>
      <w:r w:rsidRPr="006F142C">
        <w:t>.</w:t>
      </w:r>
      <w:r w:rsidR="00BC108B" w:rsidRPr="006F142C">
        <w:t xml:space="preserve"> </w:t>
      </w:r>
      <w:r w:rsidRPr="006F142C">
        <w:t>punktā;</w:t>
      </w:r>
    </w:p>
    <w:p w14:paraId="618DC1BA" w14:textId="77777777" w:rsidR="007930A8" w:rsidRPr="006F142C" w:rsidRDefault="007930A8" w:rsidP="00DC3463">
      <w:pPr>
        <w:ind w:left="426"/>
        <w:jc w:val="both"/>
      </w:pPr>
    </w:p>
    <w:p w14:paraId="45FE8B19" w14:textId="544222BB" w:rsidR="007C761E" w:rsidRDefault="00000000" w:rsidP="00373B85">
      <w:pPr>
        <w:ind w:left="426"/>
        <w:jc w:val="both"/>
      </w:pPr>
      <w:r w:rsidRPr="006F142C">
        <w:t xml:space="preserve">D – attiecīgā sadarbības partnera (LDDK, LBAS vai LOSP) </w:t>
      </w:r>
      <w:r w:rsidR="00E325CE" w:rsidRPr="006F142C">
        <w:t xml:space="preserve">4.2.2.9. pasākuma </w:t>
      </w:r>
      <w:r w:rsidR="00844745" w:rsidRPr="006F142C">
        <w:t>1.</w:t>
      </w:r>
      <w:r w:rsidR="00BC108B" w:rsidRPr="006F142C">
        <w:t xml:space="preserve"> </w:t>
      </w:r>
      <w:r w:rsidR="00E325CE" w:rsidRPr="006F142C">
        <w:t xml:space="preserve">kārtas projektā </w:t>
      </w:r>
      <w:r w:rsidRPr="006F142C">
        <w:t>veikto satura ekspertīžu skaits.</w:t>
      </w:r>
    </w:p>
    <w:p w14:paraId="63AB4C85" w14:textId="77777777" w:rsidR="00373B85" w:rsidRPr="006F142C" w:rsidRDefault="00373B85" w:rsidP="00373B85">
      <w:pPr>
        <w:ind w:left="426"/>
        <w:jc w:val="both"/>
      </w:pPr>
    </w:p>
    <w:p w14:paraId="512B10A7" w14:textId="77777777" w:rsidR="007C761E" w:rsidRPr="006F142C" w:rsidRDefault="00000000" w:rsidP="009969F8">
      <w:pPr>
        <w:pStyle w:val="Heading1"/>
        <w:jc w:val="center"/>
        <w:rPr>
          <w:rFonts w:ascii="Times New Roman" w:hAnsi="Times New Roman"/>
          <w:sz w:val="24"/>
          <w:szCs w:val="24"/>
        </w:rPr>
      </w:pPr>
      <w:bookmarkStart w:id="18" w:name="_Toc209513185"/>
      <w:r w:rsidRPr="006F142C">
        <w:rPr>
          <w:rFonts w:ascii="Times New Roman" w:hAnsi="Times New Roman"/>
          <w:sz w:val="24"/>
          <w:szCs w:val="24"/>
        </w:rPr>
        <w:t>V</w:t>
      </w:r>
      <w:r w:rsidR="007C76D4" w:rsidRPr="006F142C">
        <w:rPr>
          <w:rFonts w:ascii="Times New Roman" w:hAnsi="Times New Roman"/>
          <w:sz w:val="24"/>
          <w:szCs w:val="24"/>
        </w:rPr>
        <w:t>.</w:t>
      </w:r>
      <w:r w:rsidR="00020701" w:rsidRPr="006F142C">
        <w:rPr>
          <w:rFonts w:ascii="Times New Roman" w:hAnsi="Times New Roman"/>
          <w:sz w:val="24"/>
          <w:szCs w:val="24"/>
        </w:rPr>
        <w:t xml:space="preserve"> </w:t>
      </w:r>
      <w:r w:rsidRPr="006F142C">
        <w:rPr>
          <w:rFonts w:ascii="Times New Roman" w:hAnsi="Times New Roman"/>
          <w:sz w:val="24"/>
          <w:szCs w:val="24"/>
        </w:rPr>
        <w:t xml:space="preserve">Sasniegto </w:t>
      </w:r>
      <w:r w:rsidR="000B00CA" w:rsidRPr="006F142C">
        <w:rPr>
          <w:rFonts w:ascii="Times New Roman" w:hAnsi="Times New Roman"/>
          <w:sz w:val="24"/>
          <w:szCs w:val="24"/>
        </w:rPr>
        <w:t>rezultatīvo</w:t>
      </w:r>
      <w:r w:rsidRPr="006F142C">
        <w:rPr>
          <w:rFonts w:ascii="Times New Roman" w:hAnsi="Times New Roman"/>
          <w:sz w:val="24"/>
          <w:szCs w:val="24"/>
        </w:rPr>
        <w:t xml:space="preserve"> rādītāju pamatojošie dokumenti un maksājumu nosacījumi</w:t>
      </w:r>
      <w:bookmarkEnd w:id="18"/>
    </w:p>
    <w:p w14:paraId="7C2AB6F3" w14:textId="77777777" w:rsidR="007C761E" w:rsidRPr="006F142C" w:rsidRDefault="007C761E" w:rsidP="007C761E">
      <w:pPr>
        <w:jc w:val="center"/>
        <w:rPr>
          <w:b/>
          <w:bCs/>
        </w:rPr>
      </w:pPr>
    </w:p>
    <w:p w14:paraId="0DB971C8" w14:textId="77777777" w:rsidR="007C761E" w:rsidRPr="006F142C" w:rsidRDefault="00000000" w:rsidP="007C761E">
      <w:pPr>
        <w:jc w:val="both"/>
      </w:pPr>
      <w:r w:rsidRPr="006F142C">
        <w:t>1</w:t>
      </w:r>
      <w:r w:rsidR="00E325CE" w:rsidRPr="006F142C">
        <w:t>3</w:t>
      </w:r>
      <w:r w:rsidRPr="006F142C">
        <w:t>. </w:t>
      </w:r>
      <w:r w:rsidR="00A15285" w:rsidRPr="006F142C">
        <w:t>Šīs metodikas 12.</w:t>
      </w:r>
      <w:r w:rsidR="00BC108B" w:rsidRPr="006F142C">
        <w:t xml:space="preserve"> </w:t>
      </w:r>
      <w:r w:rsidR="00A15285" w:rsidRPr="006F142C">
        <w:t xml:space="preserve">punktā noteikto </w:t>
      </w:r>
      <w:r w:rsidRPr="006F142C">
        <w:t>formulu pielieto, sākotnēji plānojot atbalstāmo darbību nodrošināšan</w:t>
      </w:r>
      <w:r w:rsidR="00A15285" w:rsidRPr="006F142C">
        <w:t>u un iesniedzot maksājuma pieprasījumu</w:t>
      </w:r>
      <w:r w:rsidRPr="006F142C">
        <w:t>, pamatojoties uz reāli notikušajām darbībām</w:t>
      </w:r>
      <w:r w:rsidR="00A15285" w:rsidRPr="006F142C">
        <w:t xml:space="preserve"> un sasniegtajiem rezultātiem, lai attiecinātu izmaksas</w:t>
      </w:r>
      <w:r w:rsidRPr="006F142C">
        <w:t>.</w:t>
      </w:r>
      <w:r w:rsidR="007C76D4" w:rsidRPr="006F142C">
        <w:t xml:space="preserve"> </w:t>
      </w:r>
      <w:r w:rsidR="007C76D4" w:rsidRPr="006F142C">
        <w:rPr>
          <w:lang w:eastAsia="lv-LV"/>
        </w:rPr>
        <w:t>Maksājumi finansējuma saņēmējam</w:t>
      </w:r>
      <w:r w:rsidR="00360336" w:rsidRPr="006F142C">
        <w:rPr>
          <w:lang w:eastAsia="lv-LV"/>
        </w:rPr>
        <w:t xml:space="preserve"> (</w:t>
      </w:r>
      <w:r w:rsidR="00764AE3" w:rsidRPr="006F142C">
        <w:rPr>
          <w:lang w:eastAsia="lv-LV"/>
        </w:rPr>
        <w:t>VIAA</w:t>
      </w:r>
      <w:r w:rsidR="00360336" w:rsidRPr="006F142C">
        <w:rPr>
          <w:lang w:eastAsia="lv-LV"/>
        </w:rPr>
        <w:t>)</w:t>
      </w:r>
      <w:r w:rsidR="007C76D4" w:rsidRPr="006F142C">
        <w:rPr>
          <w:lang w:eastAsia="lv-LV"/>
        </w:rPr>
        <w:t xml:space="preserve"> notiek atbilstoši Vienošanās par </w:t>
      </w:r>
      <w:r w:rsidR="005B6CF5" w:rsidRPr="006F142C">
        <w:rPr>
          <w:lang w:eastAsia="lv-LV"/>
        </w:rPr>
        <w:t>4.2.2.9.</w:t>
      </w:r>
      <w:r w:rsidR="00BC108B" w:rsidRPr="006F142C">
        <w:rPr>
          <w:lang w:eastAsia="lv-LV"/>
        </w:rPr>
        <w:t xml:space="preserve"> </w:t>
      </w:r>
      <w:r w:rsidR="005B6CF5" w:rsidRPr="006F142C">
        <w:rPr>
          <w:lang w:eastAsia="lv-LV"/>
        </w:rPr>
        <w:t xml:space="preserve">pasākuma </w:t>
      </w:r>
      <w:r w:rsidR="00F81FCB" w:rsidRPr="006F142C">
        <w:rPr>
          <w:lang w:eastAsia="lv-LV"/>
        </w:rPr>
        <w:t>1.</w:t>
      </w:r>
      <w:r w:rsidR="00BC108B" w:rsidRPr="006F142C">
        <w:rPr>
          <w:lang w:eastAsia="lv-LV"/>
        </w:rPr>
        <w:t xml:space="preserve"> </w:t>
      </w:r>
      <w:r w:rsidR="005B6CF5" w:rsidRPr="006F142C">
        <w:rPr>
          <w:lang w:eastAsia="lv-LV"/>
        </w:rPr>
        <w:t xml:space="preserve">kārtas </w:t>
      </w:r>
      <w:r w:rsidR="007C76D4" w:rsidRPr="006F142C">
        <w:rPr>
          <w:lang w:eastAsia="lv-LV"/>
        </w:rPr>
        <w:t>projekta</w:t>
      </w:r>
      <w:r w:rsidR="005B6CF5" w:rsidRPr="006F142C">
        <w:rPr>
          <w:lang w:eastAsia="lv-LV"/>
        </w:rPr>
        <w:t xml:space="preserve"> </w:t>
      </w:r>
      <w:r w:rsidR="007C76D4" w:rsidRPr="006F142C">
        <w:rPr>
          <w:lang w:eastAsia="lv-LV"/>
        </w:rPr>
        <w:t>īstenošanu</w:t>
      </w:r>
      <w:r w:rsidR="007C76D4" w:rsidRPr="006F142C">
        <w:rPr>
          <w:vertAlign w:val="superscript"/>
          <w:lang w:eastAsia="lv-LV"/>
        </w:rPr>
        <w:t xml:space="preserve"> </w:t>
      </w:r>
      <w:r w:rsidR="007C76D4" w:rsidRPr="006F142C">
        <w:rPr>
          <w:lang w:eastAsia="lv-LV"/>
        </w:rPr>
        <w:t>noteiktajiem nosacījumiem.</w:t>
      </w:r>
    </w:p>
    <w:p w14:paraId="1E4EAF8B" w14:textId="77777777" w:rsidR="00E325CE" w:rsidRPr="006F142C" w:rsidRDefault="00E325CE" w:rsidP="007C761E">
      <w:pPr>
        <w:jc w:val="both"/>
      </w:pPr>
    </w:p>
    <w:p w14:paraId="4BB12F94" w14:textId="77777777" w:rsidR="007C761E" w:rsidRPr="006F142C" w:rsidRDefault="00000000" w:rsidP="007C761E">
      <w:pPr>
        <w:jc w:val="both"/>
      </w:pPr>
      <w:r w:rsidRPr="006F142C">
        <w:t>1</w:t>
      </w:r>
      <w:r w:rsidR="00E325CE" w:rsidRPr="006F142C">
        <w:t>4</w:t>
      </w:r>
      <w:r w:rsidRPr="006F142C">
        <w:t>. Lai noteiktu un apstiprinātu attiecināmo izmaksu apjomu, finansējuma saņēmējs</w:t>
      </w:r>
      <w:r w:rsidR="00535308" w:rsidRPr="006F142C">
        <w:t xml:space="preserve"> (</w:t>
      </w:r>
      <w:r w:rsidR="00764AE3" w:rsidRPr="006F142C">
        <w:t>VIAA</w:t>
      </w:r>
      <w:r w:rsidR="00535308" w:rsidRPr="006F142C">
        <w:t>)</w:t>
      </w:r>
      <w:r w:rsidR="00CB19FF" w:rsidRPr="006F142C">
        <w:t xml:space="preserve"> KP VIS</w:t>
      </w:r>
      <w:r w:rsidR="000B00CA" w:rsidRPr="006F142C">
        <w:t xml:space="preserve"> pievieno maksājuma pieprasījumam un </w:t>
      </w:r>
      <w:r w:rsidRPr="006F142C">
        <w:t xml:space="preserve">iesniedz </w:t>
      </w:r>
      <w:r w:rsidR="007C76D4" w:rsidRPr="006F142C">
        <w:t>Sadarbības iestādē</w:t>
      </w:r>
      <w:r w:rsidRPr="006F142C">
        <w:t xml:space="preserve"> </w:t>
      </w:r>
      <w:r w:rsidR="00E325CE" w:rsidRPr="006F142C">
        <w:t xml:space="preserve">sasniegto </w:t>
      </w:r>
      <w:r w:rsidR="000B00CA" w:rsidRPr="006F142C">
        <w:t>rezultatīvo</w:t>
      </w:r>
      <w:r w:rsidR="00E325CE" w:rsidRPr="006F142C">
        <w:t xml:space="preserve"> rādītāju pamatojošos dokumentus – sadarbības partneru (LBAS, LDDK un LOSP) iesniegtos eksperta atzinumus</w:t>
      </w:r>
      <w:r>
        <w:rPr>
          <w:rStyle w:val="FootnoteReference"/>
        </w:rPr>
        <w:footnoteReference w:id="20"/>
      </w:r>
      <w:r w:rsidR="00E325CE" w:rsidRPr="006F142C">
        <w:t xml:space="preserve"> (novērtēšanas anketa), gadījumos</w:t>
      </w:r>
      <w:r w:rsidR="000B00CA" w:rsidRPr="006F142C">
        <w:t>,</w:t>
      </w:r>
      <w:r w:rsidR="00E325CE" w:rsidRPr="006F142C">
        <w:t xml:space="preserve"> ja nav panākta vienošanās starp ekspertiem un darba grupu un kāds no ekspertu atzinumiem ir negatīvs, tad papildus tiek pievienots saskaņošanas protokols.</w:t>
      </w:r>
    </w:p>
    <w:p w14:paraId="677B1090" w14:textId="77777777" w:rsidR="00E325CE" w:rsidRPr="006F142C" w:rsidRDefault="00E325CE" w:rsidP="00E325CE">
      <w:pPr>
        <w:jc w:val="both"/>
      </w:pPr>
    </w:p>
    <w:p w14:paraId="77374F4F" w14:textId="77777777" w:rsidR="00E325CE" w:rsidRPr="006F142C" w:rsidRDefault="00000000" w:rsidP="00E325CE">
      <w:pPr>
        <w:jc w:val="both"/>
      </w:pPr>
      <w:r w:rsidRPr="006F142C">
        <w:t>1</w:t>
      </w:r>
      <w:r w:rsidR="008E40D2" w:rsidRPr="006F142C">
        <w:t>5</w:t>
      </w:r>
      <w:r w:rsidRPr="006F142C">
        <w:t xml:space="preserve">. Pēc metodikas 14.punktā minēto sasniegto </w:t>
      </w:r>
      <w:r w:rsidR="000B00CA" w:rsidRPr="006F142C">
        <w:t xml:space="preserve">rezultatīvo </w:t>
      </w:r>
      <w:r w:rsidRPr="006F142C">
        <w:t>rādītāju pamatojošo dokumentu, kas apliecina par MIP un PKE satura ekspertīzi vienai profesionālajai kvalifikācijai, iesniegšanas un izvērtēšanas</w:t>
      </w:r>
      <w:r w:rsidR="00314D25" w:rsidRPr="006F142C">
        <w:t xml:space="preserve"> Sadarbības iestādē</w:t>
      </w:r>
      <w:r w:rsidR="00540287" w:rsidRPr="006F142C">
        <w:t>,</w:t>
      </w:r>
      <w:r w:rsidR="00314D25" w:rsidRPr="006F142C">
        <w:t xml:space="preserve"> </w:t>
      </w:r>
      <w:r w:rsidR="00A03A65" w:rsidRPr="006F142C">
        <w:t>finansējuma saņēmējs (</w:t>
      </w:r>
      <w:r w:rsidR="00764AE3" w:rsidRPr="006F142C">
        <w:t>VIAA</w:t>
      </w:r>
      <w:r w:rsidR="00A03A65" w:rsidRPr="006F142C">
        <w:t>)</w:t>
      </w:r>
      <w:r w:rsidR="00A77B98" w:rsidRPr="006F142C">
        <w:t xml:space="preserve"> veic maksājumu </w:t>
      </w:r>
      <w:r w:rsidRPr="006F142C">
        <w:t>sadarbības partneriem (LBAS, LDDK un LOSP) saskaņā ar šādu form</w:t>
      </w:r>
      <w:r w:rsidR="00314D25" w:rsidRPr="006F142C">
        <w:t>ulu</w:t>
      </w:r>
      <w:r w:rsidRPr="006F142C">
        <w:t>:</w:t>
      </w:r>
    </w:p>
    <w:p w14:paraId="1FEA723A" w14:textId="77777777" w:rsidR="00BC108B" w:rsidRPr="006F142C" w:rsidRDefault="00BC108B" w:rsidP="00E325CE">
      <w:pPr>
        <w:jc w:val="center"/>
      </w:pPr>
    </w:p>
    <w:p w14:paraId="002CDD89" w14:textId="77777777" w:rsidR="00E325CE" w:rsidRPr="006F142C" w:rsidRDefault="00000000" w:rsidP="00BC108B">
      <w:pPr>
        <w:jc w:val="center"/>
      </w:pPr>
      <w:r w:rsidRPr="006F142C">
        <w:t>S</w:t>
      </w:r>
      <w:r w:rsidR="00D47B9A" w:rsidRPr="006F142C">
        <w:t xml:space="preserve"> </w:t>
      </w:r>
      <w:r w:rsidRPr="006F142C">
        <w:t>=</w:t>
      </w:r>
      <w:r w:rsidR="00D47B9A" w:rsidRPr="006F142C">
        <w:t xml:space="preserve"> </w:t>
      </w:r>
      <w:r w:rsidRPr="006F142C">
        <w:t>V</w:t>
      </w:r>
      <w:r w:rsidR="00D47B9A" w:rsidRPr="006F142C">
        <w:t xml:space="preserve"> </w:t>
      </w:r>
      <w:r w:rsidRPr="006F142C">
        <w:t>*</w:t>
      </w:r>
      <w:r w:rsidR="00D47B9A" w:rsidRPr="006F142C">
        <w:t xml:space="preserve"> </w:t>
      </w:r>
      <w:r w:rsidRPr="006F142C">
        <w:t>D</w:t>
      </w:r>
      <w:r w:rsidR="00D47B9A" w:rsidRPr="006F142C">
        <w:t xml:space="preserve"> - </w:t>
      </w:r>
      <w:r w:rsidRPr="006F142C">
        <w:t>A</w:t>
      </w:r>
    </w:p>
    <w:p w14:paraId="543B88AA" w14:textId="77777777" w:rsidR="00E325CE" w:rsidRPr="006F142C" w:rsidRDefault="00000000" w:rsidP="00DC3463">
      <w:pPr>
        <w:spacing w:before="120" w:after="120"/>
        <w:ind w:left="425"/>
        <w:jc w:val="both"/>
      </w:pPr>
      <w:r w:rsidRPr="006F142C">
        <w:t xml:space="preserve">S – sadarbības partnera (LBAS, LDDK vai LOSP ) attiecināmo izmaksu apmērs par MIP vai PKE satura ekspertīzi vienai profesionālajai kvalifikācijai </w:t>
      </w:r>
      <w:r w:rsidR="00314D25" w:rsidRPr="006F142C">
        <w:rPr>
          <w:lang w:eastAsia="lv-LV"/>
        </w:rPr>
        <w:t>4.2.2.9.</w:t>
      </w:r>
      <w:r w:rsidR="00BC108B" w:rsidRPr="006F142C">
        <w:rPr>
          <w:lang w:eastAsia="lv-LV"/>
        </w:rPr>
        <w:t xml:space="preserve"> </w:t>
      </w:r>
      <w:r w:rsidR="00314D25" w:rsidRPr="006F142C">
        <w:rPr>
          <w:lang w:eastAsia="lv-LV"/>
        </w:rPr>
        <w:t xml:space="preserve">pasākuma </w:t>
      </w:r>
      <w:r w:rsidR="006B6599" w:rsidRPr="006F142C">
        <w:rPr>
          <w:lang w:eastAsia="lv-LV"/>
        </w:rPr>
        <w:t>1.</w:t>
      </w:r>
      <w:r w:rsidR="00BC108B" w:rsidRPr="006F142C">
        <w:rPr>
          <w:lang w:eastAsia="lv-LV"/>
        </w:rPr>
        <w:t xml:space="preserve"> </w:t>
      </w:r>
      <w:r w:rsidR="00314D25" w:rsidRPr="006F142C">
        <w:rPr>
          <w:lang w:eastAsia="lv-LV"/>
        </w:rPr>
        <w:t>kārtas projektā</w:t>
      </w:r>
      <w:r w:rsidRPr="006F142C">
        <w:t>;</w:t>
      </w:r>
    </w:p>
    <w:p w14:paraId="0AF6CEEF" w14:textId="77777777" w:rsidR="00E325CE" w:rsidRPr="006F142C" w:rsidRDefault="00000000" w:rsidP="00DC3463">
      <w:pPr>
        <w:spacing w:before="120" w:after="120"/>
        <w:ind w:left="425"/>
        <w:jc w:val="both"/>
      </w:pPr>
      <w:r w:rsidRPr="006F142C">
        <w:t>A – sadarbības partnera (LBAS, LDDK vai LOSP) avansa maksājuma apmērs;</w:t>
      </w:r>
    </w:p>
    <w:p w14:paraId="396D5B46" w14:textId="77777777" w:rsidR="00E325CE" w:rsidRPr="006F142C" w:rsidRDefault="00000000" w:rsidP="00DC3463">
      <w:pPr>
        <w:spacing w:before="120" w:after="120"/>
        <w:ind w:left="425"/>
        <w:jc w:val="both"/>
      </w:pPr>
      <w:r w:rsidRPr="006F142C">
        <w:t xml:space="preserve">V – vienas vienības izmaksu standarta likmes par MIP un PKE satura ekspertīzi vienai profesionālajai kvalifikācijai </w:t>
      </w:r>
      <w:r w:rsidR="00314D25" w:rsidRPr="006F142C">
        <w:rPr>
          <w:lang w:eastAsia="lv-LV"/>
        </w:rPr>
        <w:t>4.2.2.9.</w:t>
      </w:r>
      <w:r w:rsidR="00BC108B" w:rsidRPr="006F142C">
        <w:rPr>
          <w:lang w:eastAsia="lv-LV"/>
        </w:rPr>
        <w:t xml:space="preserve"> </w:t>
      </w:r>
      <w:r w:rsidR="00314D25" w:rsidRPr="006F142C">
        <w:rPr>
          <w:lang w:eastAsia="lv-LV"/>
        </w:rPr>
        <w:t xml:space="preserve">pasākuma </w:t>
      </w:r>
      <w:r w:rsidR="006B6599" w:rsidRPr="006F142C">
        <w:rPr>
          <w:lang w:eastAsia="lv-LV"/>
        </w:rPr>
        <w:t>1.</w:t>
      </w:r>
      <w:r w:rsidR="00BC108B" w:rsidRPr="006F142C">
        <w:rPr>
          <w:lang w:eastAsia="lv-LV"/>
        </w:rPr>
        <w:t xml:space="preserve"> </w:t>
      </w:r>
      <w:r w:rsidR="00314D25" w:rsidRPr="006F142C">
        <w:rPr>
          <w:lang w:eastAsia="lv-LV"/>
        </w:rPr>
        <w:t>kārtas projektā</w:t>
      </w:r>
      <w:r w:rsidR="00314D25" w:rsidRPr="006F142C">
        <w:t xml:space="preserve"> </w:t>
      </w:r>
      <w:r w:rsidRPr="006F142C">
        <w:t xml:space="preserve">apmērs, kas norādīts metodikas </w:t>
      </w:r>
      <w:r w:rsidR="00314D25" w:rsidRPr="006F142C">
        <w:t>11</w:t>
      </w:r>
      <w:r w:rsidRPr="006F142C">
        <w:t>.</w:t>
      </w:r>
      <w:r w:rsidR="00BC108B" w:rsidRPr="006F142C">
        <w:t xml:space="preserve"> </w:t>
      </w:r>
      <w:r w:rsidRPr="006F142C">
        <w:t>punktā;</w:t>
      </w:r>
    </w:p>
    <w:p w14:paraId="33536BF7" w14:textId="77777777" w:rsidR="00F423A7" w:rsidRPr="006F142C" w:rsidRDefault="00000000" w:rsidP="00DC3463">
      <w:pPr>
        <w:spacing w:before="120" w:after="120"/>
        <w:ind w:left="425"/>
        <w:jc w:val="both"/>
      </w:pPr>
      <w:r w:rsidRPr="006F142C">
        <w:t xml:space="preserve">D – attiecīgā sadarbības partnera (LDDK, LBAS vai LOSP) </w:t>
      </w:r>
      <w:r w:rsidR="00314D25" w:rsidRPr="006F142C">
        <w:rPr>
          <w:lang w:eastAsia="lv-LV"/>
        </w:rPr>
        <w:t>4.2.2.9.</w:t>
      </w:r>
      <w:r w:rsidR="00BC108B" w:rsidRPr="006F142C">
        <w:rPr>
          <w:lang w:eastAsia="lv-LV"/>
        </w:rPr>
        <w:t xml:space="preserve"> </w:t>
      </w:r>
      <w:r w:rsidR="00314D25" w:rsidRPr="006F142C">
        <w:rPr>
          <w:lang w:eastAsia="lv-LV"/>
        </w:rPr>
        <w:t xml:space="preserve">pasākuma </w:t>
      </w:r>
      <w:r w:rsidR="006B6599" w:rsidRPr="006F142C">
        <w:rPr>
          <w:lang w:eastAsia="lv-LV"/>
        </w:rPr>
        <w:t>1.</w:t>
      </w:r>
      <w:r w:rsidR="00BC108B" w:rsidRPr="006F142C">
        <w:rPr>
          <w:lang w:eastAsia="lv-LV"/>
        </w:rPr>
        <w:t xml:space="preserve"> </w:t>
      </w:r>
      <w:r w:rsidR="00314D25" w:rsidRPr="006F142C">
        <w:rPr>
          <w:lang w:eastAsia="lv-LV"/>
        </w:rPr>
        <w:t>kārtas projektā</w:t>
      </w:r>
      <w:r w:rsidR="00314D25" w:rsidRPr="006F142C">
        <w:t xml:space="preserve"> </w:t>
      </w:r>
      <w:r w:rsidRPr="006F142C">
        <w:t>veikto MIP vai PKE satura ekspertī</w:t>
      </w:r>
      <w:r w:rsidR="005F31B0" w:rsidRPr="006F142C">
        <w:t>žu</w:t>
      </w:r>
      <w:r w:rsidRPr="006F142C">
        <w:t xml:space="preserve"> vienai profesionālajai kvalifikācijai skaits.</w:t>
      </w:r>
    </w:p>
    <w:p w14:paraId="2261ACE9" w14:textId="77777777" w:rsidR="00F423A7" w:rsidRPr="006F142C" w:rsidRDefault="00F423A7" w:rsidP="007C761E">
      <w:pPr>
        <w:jc w:val="both"/>
      </w:pPr>
    </w:p>
    <w:p w14:paraId="183339BE" w14:textId="77777777" w:rsidR="00F423A7" w:rsidRPr="006F142C" w:rsidRDefault="00000000" w:rsidP="00F423A7">
      <w:pPr>
        <w:jc w:val="both"/>
        <w:rPr>
          <w:rFonts w:eastAsia="Times New Roman"/>
          <w:lang w:eastAsia="lv-LV"/>
        </w:rPr>
      </w:pPr>
      <w:r w:rsidRPr="006F142C">
        <w:rPr>
          <w:rFonts w:eastAsia="Times New Roman"/>
          <w:lang w:eastAsia="lv-LV"/>
        </w:rPr>
        <w:t>1</w:t>
      </w:r>
      <w:r w:rsidR="008E40D2" w:rsidRPr="006F142C">
        <w:rPr>
          <w:rFonts w:eastAsia="Times New Roman"/>
          <w:lang w:eastAsia="lv-LV"/>
        </w:rPr>
        <w:t>6</w:t>
      </w:r>
      <w:r w:rsidRPr="006F142C">
        <w:rPr>
          <w:rFonts w:eastAsia="Times New Roman"/>
          <w:lang w:eastAsia="lv-LV"/>
        </w:rPr>
        <w:t xml:space="preserve">. </w:t>
      </w:r>
      <w:r w:rsidR="00B8422B" w:rsidRPr="006F142C">
        <w:rPr>
          <w:rFonts w:eastAsia="Times New Roman"/>
          <w:lang w:eastAsia="lv-LV"/>
        </w:rPr>
        <w:t>Šīs metodikas 14. punktā minēt</w:t>
      </w:r>
      <w:r w:rsidR="00DE3E23" w:rsidRPr="006F142C">
        <w:rPr>
          <w:rFonts w:eastAsia="Times New Roman"/>
          <w:lang w:eastAsia="lv-LV"/>
        </w:rPr>
        <w:t>ajam</w:t>
      </w:r>
      <w:r w:rsidR="00B8422B" w:rsidRPr="006F142C">
        <w:rPr>
          <w:rFonts w:eastAsia="Times New Roman"/>
          <w:lang w:eastAsia="lv-LV"/>
        </w:rPr>
        <w:t xml:space="preserve"> l</w:t>
      </w:r>
      <w:r w:rsidRPr="006F142C">
        <w:rPr>
          <w:rFonts w:eastAsia="Times New Roman"/>
          <w:lang w:eastAsia="lv-LV"/>
        </w:rPr>
        <w:t>ikmes rezult</w:t>
      </w:r>
      <w:r w:rsidR="000B00CA" w:rsidRPr="006F142C">
        <w:rPr>
          <w:rFonts w:eastAsia="Times New Roman"/>
          <w:lang w:eastAsia="lv-LV"/>
        </w:rPr>
        <w:t>atīv</w:t>
      </w:r>
      <w:r w:rsidR="00DE3E23" w:rsidRPr="006F142C">
        <w:rPr>
          <w:rFonts w:eastAsia="Times New Roman"/>
          <w:lang w:eastAsia="lv-LV"/>
        </w:rPr>
        <w:t>ajam</w:t>
      </w:r>
      <w:r w:rsidRPr="006F142C">
        <w:rPr>
          <w:rFonts w:eastAsia="Times New Roman"/>
          <w:lang w:eastAsia="lv-LV"/>
        </w:rPr>
        <w:t xml:space="preserve"> rādītāja</w:t>
      </w:r>
      <w:r w:rsidR="0097299B" w:rsidRPr="006F142C">
        <w:rPr>
          <w:rFonts w:eastAsia="Times New Roman"/>
          <w:lang w:eastAsia="lv-LV"/>
        </w:rPr>
        <w:t>m</w:t>
      </w:r>
      <w:r w:rsidR="00DE3E23" w:rsidRPr="006F142C">
        <w:rPr>
          <w:rFonts w:eastAsia="Times New Roman"/>
          <w:lang w:eastAsia="lv-LV"/>
        </w:rPr>
        <w:t xml:space="preserve"> </w:t>
      </w:r>
      <w:r w:rsidRPr="006F142C">
        <w:rPr>
          <w:rFonts w:eastAsia="Times New Roman"/>
          <w:lang w:eastAsia="lv-LV"/>
        </w:rPr>
        <w:t xml:space="preserve">jābūt </w:t>
      </w:r>
      <w:r w:rsidR="00DE3E23" w:rsidRPr="006F142C">
        <w:rPr>
          <w:rFonts w:eastAsia="Times New Roman"/>
          <w:lang w:eastAsia="lv-LV"/>
        </w:rPr>
        <w:t>sasniegtam</w:t>
      </w:r>
      <w:r w:rsidRPr="006F142C">
        <w:rPr>
          <w:rFonts w:eastAsia="Times New Roman"/>
          <w:lang w:eastAsia="lv-LV"/>
        </w:rPr>
        <w:t xml:space="preserve"> izmaksu attiecināmības period</w:t>
      </w:r>
      <w:r w:rsidR="00764AE3" w:rsidRPr="006F142C">
        <w:rPr>
          <w:rFonts w:eastAsia="Times New Roman"/>
          <w:lang w:eastAsia="lv-LV"/>
        </w:rPr>
        <w:t>ā</w:t>
      </w:r>
      <w:r w:rsidR="00DE3E23" w:rsidRPr="006F142C">
        <w:rPr>
          <w:rFonts w:eastAsia="Times New Roman"/>
          <w:lang w:eastAsia="lv-LV"/>
        </w:rPr>
        <w:t xml:space="preserve">, tas ir, līdz </w:t>
      </w:r>
      <w:r w:rsidR="00DE3E23" w:rsidRPr="006F142C">
        <w:t>2029. gada 31. maijam.</w:t>
      </w:r>
    </w:p>
    <w:p w14:paraId="003AF25D" w14:textId="77777777" w:rsidR="0001705A" w:rsidRPr="006F142C" w:rsidRDefault="00000000" w:rsidP="00276581">
      <w:pPr>
        <w:pStyle w:val="pf0"/>
        <w:jc w:val="both"/>
        <w:rPr>
          <w:lang w:val="lv-LV"/>
        </w:rPr>
      </w:pPr>
      <w:r w:rsidRPr="006F142C">
        <w:rPr>
          <w:lang w:val="lv-LV"/>
        </w:rPr>
        <w:t>1</w:t>
      </w:r>
      <w:r w:rsidR="008E40D2" w:rsidRPr="006F142C">
        <w:rPr>
          <w:lang w:val="lv-LV"/>
        </w:rPr>
        <w:t>7</w:t>
      </w:r>
      <w:r w:rsidR="007C761E" w:rsidRPr="006F142C">
        <w:rPr>
          <w:lang w:val="lv-LV"/>
        </w:rPr>
        <w:t>. </w:t>
      </w:r>
      <w:r w:rsidRPr="006F142C">
        <w:rPr>
          <w:lang w:val="lv-LV"/>
        </w:rPr>
        <w:t>Ja finansējuma saņēmējs</w:t>
      </w:r>
      <w:r w:rsidR="00303543" w:rsidRPr="006F142C">
        <w:rPr>
          <w:lang w:val="lv-LV"/>
        </w:rPr>
        <w:t xml:space="preserve"> (</w:t>
      </w:r>
      <w:r w:rsidR="0097299B" w:rsidRPr="006F142C">
        <w:rPr>
          <w:lang w:val="lv-LV"/>
        </w:rPr>
        <w:t>VIAA</w:t>
      </w:r>
      <w:r w:rsidR="00303543" w:rsidRPr="006F142C">
        <w:rPr>
          <w:lang w:val="lv-LV"/>
        </w:rPr>
        <w:t>)</w:t>
      </w:r>
      <w:r w:rsidRPr="006F142C">
        <w:rPr>
          <w:lang w:val="lv-LV"/>
        </w:rPr>
        <w:t xml:space="preserve"> sadarbības partnera (LBAS, LDDK un LOSP) darbības novērtēšanas vizītēs un iesniegtajos dokumentos konstatē, ka veiktās darbības neatbilst sadarbības līgumā noteiktajam vai</w:t>
      </w:r>
      <w:r w:rsidR="00D13797" w:rsidRPr="006F142C">
        <w:rPr>
          <w:lang w:val="lv-LV"/>
        </w:rPr>
        <w:t xml:space="preserve"> </w:t>
      </w:r>
      <w:r w:rsidR="006E744A" w:rsidRPr="006F142C">
        <w:rPr>
          <w:lang w:val="lv-LV"/>
        </w:rPr>
        <w:t>ka</w:t>
      </w:r>
      <w:r w:rsidRPr="006F142C">
        <w:rPr>
          <w:lang w:val="lv-LV"/>
        </w:rPr>
        <w:t xml:space="preserve"> </w:t>
      </w:r>
      <w:r w:rsidR="006E744A" w:rsidRPr="006F142C">
        <w:rPr>
          <w:lang w:val="lv-LV"/>
        </w:rPr>
        <w:t>ir</w:t>
      </w:r>
      <w:r w:rsidR="00D13797" w:rsidRPr="006F142C">
        <w:rPr>
          <w:lang w:val="lv-LV"/>
        </w:rPr>
        <w:t xml:space="preserve"> </w:t>
      </w:r>
      <w:r w:rsidRPr="006F142C">
        <w:rPr>
          <w:lang w:val="lv-LV"/>
        </w:rPr>
        <w:t xml:space="preserve">radušies neatbilstoši veikti izdevumi, tad attiecīgais sadarbības partneris (LBAS, LDDK un LOSP) ne vēlāk kā līdz sadarbības līgumā noteiktā </w:t>
      </w:r>
      <w:r w:rsidRPr="006F142C">
        <w:rPr>
          <w:lang w:val="lv-LV"/>
        </w:rPr>
        <w:lastRenderedPageBreak/>
        <w:t>pēdējā pārskata perioda beigām atmaksā izdevumus, tostarp tam piešķirto avansa maksājumu, kas nav attiecināmi no projekta īstenošanai pieejamajiem finanšu līdzekļiem, finansējuma saņēmēja</w:t>
      </w:r>
      <w:r w:rsidR="00303543" w:rsidRPr="006F142C">
        <w:rPr>
          <w:lang w:val="lv-LV"/>
        </w:rPr>
        <w:t xml:space="preserve"> (</w:t>
      </w:r>
      <w:r w:rsidR="0097299B" w:rsidRPr="006F142C">
        <w:rPr>
          <w:lang w:val="lv-LV"/>
        </w:rPr>
        <w:t>VIAA</w:t>
      </w:r>
      <w:r w:rsidR="00303543" w:rsidRPr="006F142C">
        <w:rPr>
          <w:lang w:val="lv-LV"/>
        </w:rPr>
        <w:t>)</w:t>
      </w:r>
      <w:r w:rsidRPr="006F142C">
        <w:rPr>
          <w:lang w:val="lv-LV"/>
        </w:rPr>
        <w:t xml:space="preserve"> norādītajā kontā.</w:t>
      </w:r>
    </w:p>
    <w:p w14:paraId="70708012" w14:textId="77777777" w:rsidR="005B6CF5" w:rsidRPr="006F142C" w:rsidRDefault="00000000" w:rsidP="00276581">
      <w:pPr>
        <w:pStyle w:val="pf0"/>
        <w:jc w:val="both"/>
        <w:rPr>
          <w:lang w:val="lv-LV"/>
        </w:rPr>
      </w:pPr>
      <w:r w:rsidRPr="006F142C">
        <w:rPr>
          <w:lang w:val="lv-LV"/>
        </w:rPr>
        <w:t>1</w:t>
      </w:r>
      <w:r w:rsidR="008E40D2" w:rsidRPr="006F142C">
        <w:rPr>
          <w:lang w:val="lv-LV"/>
        </w:rPr>
        <w:t>8</w:t>
      </w:r>
      <w:r w:rsidRPr="006F142C">
        <w:rPr>
          <w:lang w:val="lv-LV"/>
        </w:rPr>
        <w:t>. Sadarbības iestāde</w:t>
      </w:r>
      <w:r w:rsidR="00083A2D" w:rsidRPr="006F142C">
        <w:rPr>
          <w:lang w:val="lv-LV"/>
        </w:rPr>
        <w:t xml:space="preserve"> un Revīzijas iestāde,</w:t>
      </w:r>
      <w:r w:rsidRPr="006F142C">
        <w:rPr>
          <w:lang w:val="lv-LV"/>
        </w:rPr>
        <w:t xml:space="preserve"> kā arī citas fondu administrēšanā un uzraudzībā iesaistītās iestādes, izlases veidā var pieprasīt finansējuma saņēmējam</w:t>
      </w:r>
      <w:r w:rsidR="00D404DD" w:rsidRPr="006F142C">
        <w:rPr>
          <w:lang w:val="lv-LV"/>
        </w:rPr>
        <w:t xml:space="preserve"> (</w:t>
      </w:r>
      <w:r w:rsidR="0097299B" w:rsidRPr="006F142C">
        <w:rPr>
          <w:lang w:val="lv-LV"/>
        </w:rPr>
        <w:t>VIAA</w:t>
      </w:r>
      <w:r w:rsidR="00D404DD" w:rsidRPr="006F142C">
        <w:rPr>
          <w:lang w:val="lv-LV"/>
        </w:rPr>
        <w:t>)</w:t>
      </w:r>
      <w:r w:rsidRPr="006F142C">
        <w:rPr>
          <w:lang w:val="lv-LV"/>
        </w:rPr>
        <w:t xml:space="preserve"> iesniegt citus pamatojošos dokumentus</w:t>
      </w:r>
      <w:r w:rsidR="00276581" w:rsidRPr="006F142C">
        <w:rPr>
          <w:lang w:val="lv-LV"/>
        </w:rPr>
        <w:t>, jo īpaši, ja ir radušās aizdomas par negodīgu rīcību maksājuma pieprasījuma sagatavošanas procesā vai ja nepieciešams gūt pārliecību par izmaksu saistību ar konkrēto nodevumu. Izmaksu pamatojošie dokumenti jāglabā nacionālos normatīvos aktos paredzētā kārtībā</w:t>
      </w:r>
      <w:r w:rsidRPr="006F142C">
        <w:rPr>
          <w:lang w:val="lv-LV"/>
        </w:rPr>
        <w:t>.</w:t>
      </w:r>
    </w:p>
    <w:p w14:paraId="26EE2BC7" w14:textId="77777777" w:rsidR="00DE3E23" w:rsidRPr="006F142C" w:rsidRDefault="00000000" w:rsidP="0097299B">
      <w:pPr>
        <w:jc w:val="both"/>
        <w:rPr>
          <w:strike/>
        </w:rPr>
      </w:pPr>
      <w:bookmarkStart w:id="19" w:name="_Hlk171427446"/>
      <w:r w:rsidRPr="006F142C">
        <w:t>19</w:t>
      </w:r>
      <w:r w:rsidR="6403A4AE" w:rsidRPr="006F142C">
        <w:t>. </w:t>
      </w:r>
      <w:r w:rsidR="4F6B1BC7" w:rsidRPr="006F142C">
        <w:t>Metodika piemērojama</w:t>
      </w:r>
      <w:r w:rsidR="00A01EFF" w:rsidRPr="006F142C">
        <w:t xml:space="preserve"> </w:t>
      </w:r>
      <w:r w:rsidR="00273181" w:rsidRPr="006F142C">
        <w:t>MK noteikumu</w:t>
      </w:r>
      <w:r w:rsidR="00A01EFF" w:rsidRPr="006F142C">
        <w:t xml:space="preserve"> </w:t>
      </w:r>
      <w:r w:rsidR="00273181" w:rsidRPr="006F142C">
        <w:t>Nr.</w:t>
      </w:r>
      <w:r w:rsidR="00A01EFF" w:rsidRPr="006F142C">
        <w:t> </w:t>
      </w:r>
      <w:r w:rsidR="00273181" w:rsidRPr="006F142C">
        <w:t>804 11.1.,</w:t>
      </w:r>
      <w:r w:rsidR="00A01EFF" w:rsidRPr="006F142C">
        <w:t xml:space="preserve"> </w:t>
      </w:r>
      <w:r w:rsidR="00273181" w:rsidRPr="006F142C">
        <w:t>11.2.</w:t>
      </w:r>
      <w:r w:rsidR="00A01EFF" w:rsidRPr="006F142C">
        <w:t xml:space="preserve"> </w:t>
      </w:r>
      <w:r w:rsidR="00273181" w:rsidRPr="006F142C">
        <w:t>un</w:t>
      </w:r>
      <w:r w:rsidR="00A01EFF" w:rsidRPr="006F142C">
        <w:t xml:space="preserve"> </w:t>
      </w:r>
      <w:r w:rsidR="00273181" w:rsidRPr="006F142C">
        <w:t>11.3.</w:t>
      </w:r>
      <w:r w:rsidR="00A01EFF" w:rsidRPr="006F142C">
        <w:t xml:space="preserve"> </w:t>
      </w:r>
      <w:r w:rsidR="00273181" w:rsidRPr="006F142C">
        <w:t>apakšpunktā minētajiem sadarbības partneriem un izmaksas ir attiecināmas pēc MK noteikumu Nr. 804 17.</w:t>
      </w:r>
      <w:r w:rsidR="00BC108B" w:rsidRPr="006F142C">
        <w:t> </w:t>
      </w:r>
      <w:r w:rsidR="00273181" w:rsidRPr="006F142C">
        <w:t xml:space="preserve">punktā </w:t>
      </w:r>
      <w:r w:rsidR="00EF43CF" w:rsidRPr="006F142C">
        <w:t>noteikto</w:t>
      </w:r>
      <w:r w:rsidR="00273181" w:rsidRPr="006F142C">
        <w:t xml:space="preserve"> sadarbības līgumu noslēgšanas ar </w:t>
      </w:r>
      <w:r w:rsidRPr="006F142C">
        <w:t>minētajiem sadarbības partneriem</w:t>
      </w:r>
      <w:r w:rsidR="00EF43CF" w:rsidRPr="006F142C">
        <w:t>, bet ne agrāk kā no dienas, kad noslēgta vienošanās par 4.2.2.9. pasākuma 1. kārtas projekta īstenošanu.</w:t>
      </w:r>
      <w:bookmarkEnd w:id="19"/>
    </w:p>
    <w:sectPr w:rsidR="00DE3E23" w:rsidRPr="006F142C" w:rsidSect="00246D84">
      <w:headerReference w:type="default" r:id="rId13"/>
      <w:footerReference w:type="default" r:id="rId14"/>
      <w:headerReference w:type="first" r:id="rId15"/>
      <w:footerReference w:type="first" r:id="rId16"/>
      <w:pgSz w:w="11907" w:h="16839"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5CA95" w14:textId="77777777" w:rsidR="000276F1" w:rsidRDefault="000276F1">
      <w:r>
        <w:separator/>
      </w:r>
    </w:p>
  </w:endnote>
  <w:endnote w:type="continuationSeparator" w:id="0">
    <w:p w14:paraId="2A160CE2" w14:textId="77777777" w:rsidR="000276F1" w:rsidRDefault="0002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8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5C1B2D" w14:paraId="1C7E5D6E" w14:textId="77777777" w:rsidTr="00106DF3">
      <w:tc>
        <w:tcPr>
          <w:tcW w:w="3020" w:type="dxa"/>
        </w:tcPr>
        <w:p w14:paraId="2BBEF379" w14:textId="77777777" w:rsidR="007D3C36" w:rsidRDefault="007D3C36" w:rsidP="00106DF3">
          <w:pPr>
            <w:ind w:left="-115"/>
          </w:pPr>
        </w:p>
      </w:tc>
      <w:tc>
        <w:tcPr>
          <w:tcW w:w="3020" w:type="dxa"/>
        </w:tcPr>
        <w:p w14:paraId="578F3216" w14:textId="77777777" w:rsidR="007D3C36" w:rsidRDefault="007D3C36" w:rsidP="00106DF3">
          <w:pPr>
            <w:jc w:val="center"/>
          </w:pPr>
        </w:p>
      </w:tc>
      <w:tc>
        <w:tcPr>
          <w:tcW w:w="3020" w:type="dxa"/>
        </w:tcPr>
        <w:p w14:paraId="2B815A9F" w14:textId="77777777" w:rsidR="007D3C36" w:rsidRDefault="007D3C36" w:rsidP="00106DF3">
          <w:pPr>
            <w:ind w:right="-115"/>
            <w:jc w:val="right"/>
          </w:pPr>
        </w:p>
      </w:tc>
    </w:tr>
  </w:tbl>
  <w:p w14:paraId="36D30C5E" w14:textId="77777777" w:rsidR="007D3C36" w:rsidRDefault="007D3C36" w:rsidP="00106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5C1B2D" w14:paraId="40FB09EF" w14:textId="77777777" w:rsidTr="00106DF3">
      <w:tc>
        <w:tcPr>
          <w:tcW w:w="3020" w:type="dxa"/>
        </w:tcPr>
        <w:p w14:paraId="29CE4916" w14:textId="77777777" w:rsidR="007D3C36" w:rsidRDefault="007D3C36" w:rsidP="00106DF3">
          <w:pPr>
            <w:ind w:left="-115"/>
          </w:pPr>
        </w:p>
      </w:tc>
      <w:tc>
        <w:tcPr>
          <w:tcW w:w="3020" w:type="dxa"/>
        </w:tcPr>
        <w:p w14:paraId="69D699D2" w14:textId="77777777" w:rsidR="007D3C36" w:rsidRDefault="007D3C36" w:rsidP="00106DF3">
          <w:pPr>
            <w:jc w:val="center"/>
          </w:pPr>
        </w:p>
      </w:tc>
      <w:tc>
        <w:tcPr>
          <w:tcW w:w="3020" w:type="dxa"/>
        </w:tcPr>
        <w:p w14:paraId="68D7FC68" w14:textId="77777777" w:rsidR="007D3C36" w:rsidRDefault="007D3C36" w:rsidP="00106DF3">
          <w:pPr>
            <w:ind w:right="-115"/>
            <w:jc w:val="right"/>
          </w:pPr>
        </w:p>
      </w:tc>
    </w:tr>
  </w:tbl>
  <w:p w14:paraId="79B8DBBB" w14:textId="77777777" w:rsidR="007D3C36" w:rsidRDefault="007D3C36" w:rsidP="0010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B0CEE" w14:textId="77777777" w:rsidR="000276F1" w:rsidRDefault="000276F1">
      <w:r>
        <w:separator/>
      </w:r>
    </w:p>
  </w:footnote>
  <w:footnote w:type="continuationSeparator" w:id="0">
    <w:p w14:paraId="0A839DA5" w14:textId="77777777" w:rsidR="000276F1" w:rsidRDefault="000276F1">
      <w:r>
        <w:continuationSeparator/>
      </w:r>
    </w:p>
  </w:footnote>
  <w:footnote w:type="continuationNotice" w:id="1">
    <w:p w14:paraId="15847426" w14:textId="77777777" w:rsidR="000276F1" w:rsidRDefault="000276F1"/>
  </w:footnote>
  <w:footnote w:id="2">
    <w:p w14:paraId="45D963FC" w14:textId="77777777" w:rsidR="008334CB" w:rsidRDefault="00000000" w:rsidP="0001705A">
      <w:pPr>
        <w:pStyle w:val="FootnoteText"/>
        <w:jc w:val="both"/>
      </w:pPr>
      <w:r>
        <w:rPr>
          <w:rStyle w:val="FootnoteReference"/>
        </w:rPr>
        <w:footnoteRef/>
      </w:r>
      <w:r w:rsidR="571DBBEB">
        <w:t xml:space="preserve"> </w:t>
      </w:r>
      <w:hyperlink r:id="rId1" w:history="1">
        <w:hyperlink r:id="rId2" w:history="1">
          <w:r w:rsidR="571DBBEB" w:rsidRPr="571DBBEB">
            <w:rPr>
              <w:rStyle w:val="Hyperlink"/>
            </w:rPr>
            <w:t>https://likumi.lv/ta/id/348521-eiropas-savienibas-kohezijas-politikas-programmas-2021-2027-gadam-4-2-2-specifiska-atbalsta-merka-uzlabot-izglitibas-un</w:t>
          </w:r>
        </w:hyperlink>
      </w:hyperlink>
      <w:r w:rsidR="571DBBEB">
        <w:t xml:space="preserve"> </w:t>
      </w:r>
    </w:p>
  </w:footnote>
  <w:footnote w:id="3">
    <w:p w14:paraId="3FDD967C" w14:textId="77777777" w:rsidR="0018305F" w:rsidRDefault="00000000" w:rsidP="0001705A">
      <w:pPr>
        <w:pStyle w:val="FootnoteText"/>
        <w:jc w:val="both"/>
      </w:pPr>
      <w:r>
        <w:rPr>
          <w:rStyle w:val="FootnoteReference"/>
        </w:rPr>
        <w:footnoteRef/>
      </w:r>
      <w:r>
        <w:t xml:space="preserve"> </w:t>
      </w:r>
      <w:hyperlink r:id="rId3" w:history="1">
        <w:r w:rsidR="001D0562">
          <w:rPr>
            <w:rStyle w:val="Hyperlink"/>
          </w:rPr>
          <w:t>EUR-</w:t>
        </w:r>
        <w:proofErr w:type="spellStart"/>
        <w:r w:rsidR="001D0562">
          <w:rPr>
            <w:rStyle w:val="Hyperlink"/>
          </w:rPr>
          <w:t>Lex</w:t>
        </w:r>
        <w:proofErr w:type="spellEnd"/>
        <w:r w:rsidR="001D0562">
          <w:rPr>
            <w:rStyle w:val="Hyperlink"/>
          </w:rPr>
          <w:t xml:space="preserve"> - 02021R1060-20240630 - EN - EUR-</w:t>
        </w:r>
        <w:proofErr w:type="spellStart"/>
        <w:r w:rsidR="001D0562">
          <w:rPr>
            <w:rStyle w:val="Hyperlink"/>
          </w:rPr>
          <w:t>Lex</w:t>
        </w:r>
        <w:proofErr w:type="spellEnd"/>
        <w:r w:rsidR="001D0562">
          <w:rPr>
            <w:rStyle w:val="Hyperlink"/>
          </w:rPr>
          <w:t xml:space="preserve"> (europa.eu)</w:t>
        </w:r>
      </w:hyperlink>
    </w:p>
  </w:footnote>
  <w:footnote w:id="4">
    <w:p w14:paraId="32E2E804" w14:textId="77777777" w:rsidR="00654D33" w:rsidRDefault="00000000" w:rsidP="0001705A">
      <w:pPr>
        <w:pStyle w:val="FootnoteText"/>
        <w:jc w:val="both"/>
      </w:pPr>
      <w:r>
        <w:rPr>
          <w:rStyle w:val="FootnoteReference"/>
        </w:rPr>
        <w:footnoteRef/>
      </w:r>
      <w:r>
        <w:t xml:space="preserve"> </w:t>
      </w:r>
      <w:hyperlink r:id="rId4" w:history="1">
        <w:r w:rsidRPr="00F9455B">
          <w:rPr>
            <w:rStyle w:val="Hyperlink"/>
          </w:rPr>
          <w:t>https://likumi.lv/ta/id/20244-profesionalas-izglitibas-likums</w:t>
        </w:r>
      </w:hyperlink>
      <w:r>
        <w:t xml:space="preserve"> </w:t>
      </w:r>
    </w:p>
  </w:footnote>
  <w:footnote w:id="5">
    <w:p w14:paraId="45EBBA8B" w14:textId="77777777" w:rsidR="0018305F" w:rsidRDefault="00000000" w:rsidP="0001705A">
      <w:pPr>
        <w:pStyle w:val="FootnoteText"/>
        <w:jc w:val="both"/>
      </w:pPr>
      <w:r>
        <w:rPr>
          <w:rStyle w:val="FootnoteReference"/>
        </w:rPr>
        <w:footnoteRef/>
      </w:r>
      <w:r>
        <w:t xml:space="preserve"> </w:t>
      </w:r>
      <w:hyperlink r:id="rId5" w:history="1">
        <w:r w:rsidRPr="00F9455B">
          <w:rPr>
            <w:rStyle w:val="Hyperlink"/>
          </w:rPr>
          <w:t>https://likumi.lv/ta/id/202273-valsts-un-pasvaldibu-instituciju-amatpersonu-un-darbinieku-atlidzibas-likums</w:t>
        </w:r>
      </w:hyperlink>
      <w:r>
        <w:t xml:space="preserve"> </w:t>
      </w:r>
    </w:p>
  </w:footnote>
  <w:footnote w:id="6">
    <w:p w14:paraId="7F603F35" w14:textId="77777777" w:rsidR="0018305F" w:rsidRDefault="00000000" w:rsidP="0001705A">
      <w:pPr>
        <w:pStyle w:val="FootnoteText"/>
        <w:jc w:val="both"/>
      </w:pPr>
      <w:r>
        <w:rPr>
          <w:rStyle w:val="FootnoteReference"/>
        </w:rPr>
        <w:footnoteRef/>
      </w:r>
      <w:r>
        <w:t xml:space="preserve"> </w:t>
      </w:r>
      <w:hyperlink r:id="rId6" w:history="1">
        <w:r w:rsidRPr="00F9455B">
          <w:rPr>
            <w:rStyle w:val="Hyperlink"/>
          </w:rPr>
          <w:t>https://likumi.lv/ta/id/45466-par-valsts-socialo-apdrosinasanu</w:t>
        </w:r>
      </w:hyperlink>
      <w:r>
        <w:t xml:space="preserve"> </w:t>
      </w:r>
    </w:p>
  </w:footnote>
  <w:footnote w:id="7">
    <w:p w14:paraId="2A65D6DB" w14:textId="77777777" w:rsidR="0018305F" w:rsidRDefault="00000000" w:rsidP="0001705A">
      <w:pPr>
        <w:pStyle w:val="FootnoteText"/>
        <w:jc w:val="both"/>
      </w:pPr>
      <w:r>
        <w:rPr>
          <w:rStyle w:val="FootnoteReference"/>
        </w:rPr>
        <w:footnoteRef/>
      </w:r>
      <w:r>
        <w:t xml:space="preserve"> </w:t>
      </w:r>
      <w:hyperlink r:id="rId7" w:history="1">
        <w:r w:rsidRPr="00F9455B">
          <w:rPr>
            <w:rStyle w:val="Hyperlink"/>
          </w:rPr>
          <w:t>https://likumi.lv/ta/id/333463-noteikumi-par-valsts-instituciju-amatpersonu-un-darbinieku-darba-samaksu-un-tas-noteiksanas-kartibu-ka-ari-par-profesijam</w:t>
        </w:r>
      </w:hyperlink>
      <w:r>
        <w:t xml:space="preserve"> </w:t>
      </w:r>
    </w:p>
  </w:footnote>
  <w:footnote w:id="8">
    <w:p w14:paraId="1FF05A1D" w14:textId="77777777" w:rsidR="0018305F" w:rsidRDefault="00000000" w:rsidP="0001705A">
      <w:pPr>
        <w:pStyle w:val="FootnoteText"/>
        <w:jc w:val="both"/>
      </w:pPr>
      <w:r>
        <w:rPr>
          <w:rStyle w:val="FootnoteReference"/>
        </w:rPr>
        <w:footnoteRef/>
      </w:r>
      <w:r>
        <w:t xml:space="preserve"> </w:t>
      </w:r>
      <w:hyperlink r:id="rId8" w:history="1">
        <w:r w:rsidRPr="00F9455B">
          <w:rPr>
            <w:rStyle w:val="Hyperlink"/>
          </w:rPr>
          <w:t>https://likumi.lv/ta/id/332122-valsts-un-pasvaldibu-instituciju-amatu-katalogs-amatu-klasifikacijas-un-amatu-apraksta-izstradasanas-kartiba</w:t>
        </w:r>
      </w:hyperlink>
      <w:r>
        <w:t xml:space="preserve"> </w:t>
      </w:r>
    </w:p>
  </w:footnote>
  <w:footnote w:id="9">
    <w:p w14:paraId="62BDDA1B" w14:textId="77777777" w:rsidR="0018305F" w:rsidRDefault="00000000" w:rsidP="0001705A">
      <w:pPr>
        <w:pStyle w:val="FootnoteText"/>
        <w:jc w:val="both"/>
      </w:pPr>
      <w:r>
        <w:rPr>
          <w:rStyle w:val="FootnoteReference"/>
        </w:rPr>
        <w:footnoteRef/>
      </w:r>
      <w:r>
        <w:t xml:space="preserve"> </w:t>
      </w:r>
      <w:hyperlink r:id="rId9" w:history="1">
        <w:r w:rsidRPr="006F6B4B">
          <w:rPr>
            <w:rStyle w:val="Hyperlink"/>
          </w:rPr>
          <w:t>https://likumi.lv/ta/id/348521</w:t>
        </w:r>
      </w:hyperlink>
      <w:r>
        <w:t xml:space="preserve"> </w:t>
      </w:r>
    </w:p>
  </w:footnote>
  <w:footnote w:id="10">
    <w:p w14:paraId="28653A44" w14:textId="77777777" w:rsidR="0018305F" w:rsidRDefault="00000000" w:rsidP="0001705A">
      <w:pPr>
        <w:pStyle w:val="FootnoteText"/>
        <w:jc w:val="both"/>
      </w:pPr>
      <w:r>
        <w:rPr>
          <w:rStyle w:val="FootnoteReference"/>
        </w:rPr>
        <w:footnoteRef/>
      </w:r>
      <w:r>
        <w:t xml:space="preserve"> </w:t>
      </w:r>
      <w:hyperlink r:id="rId10" w:history="1">
        <w:r w:rsidRPr="00066EA4">
          <w:rPr>
            <w:rStyle w:val="Hyperlink"/>
          </w:rPr>
          <w:t>https://www.esfondi.lv/normativie-akti-un-dokumenti/2021-2027-planosanas-periods/vadlinijas-par-vienkarsoto-izmaksu-izmantosanas-iespejam-un-to-piemerosana-eiropas-savienibas-kohezijas-politikas-programmas-2021-2027-gadam-ietvaros</w:t>
        </w:r>
      </w:hyperlink>
      <w:r>
        <w:t xml:space="preserve"> </w:t>
      </w:r>
    </w:p>
  </w:footnote>
  <w:footnote w:id="11">
    <w:p w14:paraId="4E79113A" w14:textId="77777777" w:rsidR="00654D33" w:rsidRDefault="00000000" w:rsidP="0001705A">
      <w:pPr>
        <w:pStyle w:val="FootnoteText"/>
        <w:jc w:val="both"/>
      </w:pPr>
      <w:r>
        <w:rPr>
          <w:rStyle w:val="FootnoteReference"/>
        </w:rPr>
        <w:footnoteRef/>
      </w:r>
      <w:r>
        <w:t xml:space="preserve"> </w:t>
      </w:r>
      <w:hyperlink r:id="rId11" w:history="1">
        <w:r w:rsidRPr="00F9455B">
          <w:rPr>
            <w:rStyle w:val="Hyperlink"/>
          </w:rPr>
          <w:t>https://www.visc.gov.lv/lv/media/2197/download?attachment</w:t>
        </w:r>
      </w:hyperlink>
      <w:r>
        <w:t xml:space="preserve"> </w:t>
      </w:r>
    </w:p>
  </w:footnote>
  <w:footnote w:id="12">
    <w:p w14:paraId="1596C5B3" w14:textId="77777777" w:rsidR="00654D33" w:rsidRDefault="00000000" w:rsidP="0001705A">
      <w:pPr>
        <w:pStyle w:val="FootnoteText"/>
        <w:jc w:val="both"/>
      </w:pPr>
      <w:r>
        <w:rPr>
          <w:rStyle w:val="FootnoteReference"/>
        </w:rPr>
        <w:footnoteRef/>
      </w:r>
      <w:r>
        <w:t xml:space="preserve"> </w:t>
      </w:r>
      <w:hyperlink r:id="rId12" w:history="1">
        <w:r w:rsidRPr="00F9455B">
          <w:rPr>
            <w:rStyle w:val="Hyperlink"/>
          </w:rPr>
          <w:t>https://www.visc.gov.lv/lv/media/19686/download?attachment</w:t>
        </w:r>
      </w:hyperlink>
      <w:r>
        <w:t xml:space="preserve"> </w:t>
      </w:r>
    </w:p>
  </w:footnote>
  <w:footnote w:id="13">
    <w:p w14:paraId="542B1F85" w14:textId="77777777" w:rsidR="001736D0" w:rsidRDefault="00000000" w:rsidP="0001705A">
      <w:pPr>
        <w:pStyle w:val="FootnoteText"/>
        <w:jc w:val="both"/>
      </w:pPr>
      <w:r>
        <w:rPr>
          <w:rStyle w:val="FootnoteReference"/>
        </w:rPr>
        <w:footnoteRef/>
      </w:r>
      <w:r>
        <w:t xml:space="preserve"> </w:t>
      </w:r>
      <w:bookmarkStart w:id="11" w:name="_Hlk189128013"/>
      <w:r w:rsidRPr="00573A4B">
        <w:t xml:space="preserve">atbilstoši Ministru kabineta 2024. gada 30. jūlija rīkojumam Nr. 635 (prot. Nr. 30 51. §) </w:t>
      </w:r>
      <w:r w:rsidR="0001705A">
        <w:t>“</w:t>
      </w:r>
      <w:r w:rsidRPr="00573A4B">
        <w:t>Par Valsts izglītības attīstības aģentūras pārveidošanu un Valsts izglītības satura centra un Jaunatnes starptautisko programmu aģentūras likvidāciju”,</w:t>
      </w:r>
      <w:r>
        <w:t xml:space="preserve"> </w:t>
      </w:r>
      <w:hyperlink r:id="rId13" w:history="1">
        <w:r w:rsidRPr="00823190">
          <w:rPr>
            <w:rStyle w:val="Hyperlink"/>
          </w:rPr>
          <w:t>https://www.vestnesis.lv/op/2024/148.4</w:t>
        </w:r>
      </w:hyperlink>
      <w:bookmarkEnd w:id="11"/>
      <w:r>
        <w:t xml:space="preserve"> </w:t>
      </w:r>
    </w:p>
  </w:footnote>
  <w:footnote w:id="14">
    <w:p w14:paraId="156513B3" w14:textId="77777777" w:rsidR="00BC63D1" w:rsidRDefault="00000000" w:rsidP="0001705A">
      <w:pPr>
        <w:pStyle w:val="FootnoteText"/>
        <w:jc w:val="both"/>
      </w:pPr>
      <w:r>
        <w:rPr>
          <w:rStyle w:val="FootnoteReference"/>
        </w:rPr>
        <w:footnoteRef/>
      </w:r>
      <w:r>
        <w:t xml:space="preserve"> Aprēķinā izmantotie dati pieejami KP VIS sistēmā </w:t>
      </w:r>
      <w:r w:rsidRPr="00EF3556">
        <w:rPr>
          <w:rStyle w:val="normaltextrun"/>
          <w:color w:val="000000"/>
          <w:shd w:val="clear" w:color="auto" w:fill="FFFFFF"/>
        </w:rPr>
        <w:t>Vienošanās Nr.8.5.2.0/16/I/001</w:t>
      </w:r>
      <w:r>
        <w:rPr>
          <w:rStyle w:val="normaltextrun"/>
          <w:color w:val="000000"/>
          <w:shd w:val="clear" w:color="auto" w:fill="FFFFFF"/>
        </w:rPr>
        <w:t xml:space="preserve"> ietvaros</w:t>
      </w:r>
      <w:r w:rsidR="00621DEE">
        <w:rPr>
          <w:rStyle w:val="normaltextrun"/>
          <w:color w:val="000000"/>
          <w:shd w:val="clear" w:color="auto" w:fill="FFFFFF"/>
        </w:rPr>
        <w:t xml:space="preserve"> (8. darbība)</w:t>
      </w:r>
      <w:r w:rsidR="005A310A">
        <w:rPr>
          <w:rStyle w:val="normaltextrun"/>
          <w:color w:val="000000"/>
          <w:shd w:val="clear" w:color="auto" w:fill="FFFFFF"/>
        </w:rPr>
        <w:t xml:space="preserve">: </w:t>
      </w:r>
      <w:hyperlink r:id="rId14" w:history="1">
        <w:r w:rsidR="0001705A" w:rsidRPr="00DF26C7">
          <w:rPr>
            <w:rStyle w:val="Hyperlink"/>
            <w:shd w:val="clear" w:color="auto" w:fill="FFFFFF"/>
          </w:rPr>
          <w:t>https://kpvis.cfla.gov.lv/LV/MpMaksajumuPieprasijums/Edit?id=24033</w:t>
        </w:r>
      </w:hyperlink>
      <w:r w:rsidR="0001705A">
        <w:rPr>
          <w:rStyle w:val="normaltextrun"/>
          <w:color w:val="000000"/>
          <w:shd w:val="clear" w:color="auto" w:fill="FFFFFF"/>
        </w:rPr>
        <w:t xml:space="preserve"> </w:t>
      </w:r>
      <w:r>
        <w:rPr>
          <w:rStyle w:val="normaltextrun"/>
          <w:color w:val="000000"/>
          <w:shd w:val="clear" w:color="auto" w:fill="FFFFFF"/>
        </w:rPr>
        <w:t>un I</w:t>
      </w:r>
      <w:r w:rsidR="001A182A">
        <w:rPr>
          <w:rStyle w:val="normaltextrun"/>
          <w:color w:val="000000"/>
          <w:shd w:val="clear" w:color="auto" w:fill="FFFFFF"/>
        </w:rPr>
        <w:t>ZM</w:t>
      </w:r>
      <w:r>
        <w:rPr>
          <w:rStyle w:val="normaltextrun"/>
          <w:color w:val="000000"/>
          <w:shd w:val="clear" w:color="auto" w:fill="FFFFFF"/>
        </w:rPr>
        <w:t>.</w:t>
      </w:r>
    </w:p>
  </w:footnote>
  <w:footnote w:id="15">
    <w:p w14:paraId="61B18075" w14:textId="77777777" w:rsidR="00116A1C" w:rsidRDefault="00000000" w:rsidP="002243FA">
      <w:pPr>
        <w:pStyle w:val="FootnoteText"/>
        <w:jc w:val="both"/>
      </w:pPr>
      <w:bookmarkStart w:id="13" w:name="_Hlk209679635"/>
      <w:r>
        <w:rPr>
          <w:rStyle w:val="FootnoteReference"/>
        </w:rPr>
        <w:footnoteRef/>
      </w:r>
      <w:r>
        <w:t xml:space="preserve"> I</w:t>
      </w:r>
      <w:r w:rsidR="002A1F31">
        <w:t>ZM</w:t>
      </w:r>
      <w:r>
        <w:t xml:space="preserve"> kā atbildīgā iestāde izvērtē, vai ir nepieciešams veikt izmaiņas likmju aprēķinā 2 mēnešu laikā no grozījumu spēkā stāšanās dienas metodikas 4.</w:t>
      </w:r>
      <w:r w:rsidR="00083A2D">
        <w:t>3</w:t>
      </w:r>
      <w:r>
        <w:t>., 4.</w:t>
      </w:r>
      <w:r w:rsidR="00083A2D">
        <w:t>4</w:t>
      </w:r>
      <w:r>
        <w:t>., 4.</w:t>
      </w:r>
      <w:r w:rsidR="00083A2D">
        <w:t>5</w:t>
      </w:r>
      <w:r>
        <w:t>. un 4.</w:t>
      </w:r>
      <w:r w:rsidR="00083A2D">
        <w:t>6</w:t>
      </w:r>
      <w:r>
        <w:t>.</w:t>
      </w:r>
      <w:r w:rsidR="002243FA">
        <w:t xml:space="preserve"> </w:t>
      </w:r>
      <w:r>
        <w:t>apakšpunktā minēto normatīvo aktu izmaiņu gadījumā.</w:t>
      </w:r>
      <w:bookmarkEnd w:id="13"/>
    </w:p>
  </w:footnote>
  <w:footnote w:id="16">
    <w:p w14:paraId="7199FED0" w14:textId="77777777" w:rsidR="00E17AD7" w:rsidRDefault="00000000">
      <w:pPr>
        <w:pStyle w:val="FootnoteText"/>
      </w:pPr>
      <w:r>
        <w:rPr>
          <w:rStyle w:val="FootnoteReference"/>
        </w:rPr>
        <w:footnoteRef/>
      </w:r>
      <w:r>
        <w:t xml:space="preserve"> saskaņā ar Vadlīnijās noteikto</w:t>
      </w:r>
      <w:r w:rsidR="00302301">
        <w:t>.</w:t>
      </w:r>
    </w:p>
  </w:footnote>
  <w:footnote w:id="17">
    <w:p w14:paraId="3BD16A7F" w14:textId="77777777" w:rsidR="007930A8" w:rsidRDefault="00000000" w:rsidP="00563998">
      <w:pPr>
        <w:pStyle w:val="FootnoteText"/>
        <w:jc w:val="both"/>
      </w:pPr>
      <w:r>
        <w:rPr>
          <w:rStyle w:val="FootnoteReference"/>
        </w:rPr>
        <w:footnoteRef/>
      </w:r>
      <w:r>
        <w:t xml:space="preserve"> Ņemot vērā eksperta noslodzi MIP </w:t>
      </w:r>
      <w:r w:rsidR="006E7E24">
        <w:t xml:space="preserve">un PKE </w:t>
      </w:r>
      <w:r>
        <w:t>ekspertīzē.</w:t>
      </w:r>
    </w:p>
  </w:footnote>
  <w:footnote w:id="18">
    <w:p w14:paraId="6BEF6A91" w14:textId="77777777" w:rsidR="003D013B" w:rsidRDefault="00000000">
      <w:pPr>
        <w:pStyle w:val="FootnoteText"/>
      </w:pPr>
      <w:r>
        <w:rPr>
          <w:rStyle w:val="FootnoteReference"/>
        </w:rPr>
        <w:footnoteRef/>
      </w:r>
      <w:r>
        <w:t xml:space="preserve"> </w:t>
      </w:r>
      <w:hyperlink r:id="rId15" w:history="1">
        <w:r w:rsidR="00F5127B" w:rsidRPr="008D39C1">
          <w:rPr>
            <w:rStyle w:val="Hyperlink"/>
          </w:rPr>
          <w:t>https://www.mk.gov.lv/lv/dati-par-darba-samaksu-un-nodarbinatajiem-valsts-parvalde</w:t>
        </w:r>
      </w:hyperlink>
    </w:p>
  </w:footnote>
  <w:footnote w:id="19">
    <w:p w14:paraId="5AD8341C" w14:textId="77777777" w:rsidR="00D64473" w:rsidRDefault="00000000" w:rsidP="0001705A">
      <w:pPr>
        <w:pStyle w:val="FootnoteText"/>
        <w:jc w:val="both"/>
      </w:pPr>
      <w:r>
        <w:rPr>
          <w:rStyle w:val="FootnoteReference"/>
        </w:rPr>
        <w:footnoteRef/>
      </w:r>
      <w:r>
        <w:t xml:space="preserve"> Visos aprēķinos šeit un turpmāk metodikā noapaļošana tiek veikta līdz diviem cipariem aiz komata</w:t>
      </w:r>
      <w:r w:rsidR="006F142C">
        <w:t>.</w:t>
      </w:r>
    </w:p>
  </w:footnote>
  <w:footnote w:id="20">
    <w:p w14:paraId="335404B1" w14:textId="77777777" w:rsidR="00E325CE" w:rsidRDefault="00000000" w:rsidP="00B8422B">
      <w:pPr>
        <w:pStyle w:val="FootnoteText"/>
        <w:jc w:val="both"/>
      </w:pPr>
      <w:r>
        <w:rPr>
          <w:rStyle w:val="FootnoteReference"/>
        </w:rPr>
        <w:footnoteRef/>
      </w:r>
      <w:r>
        <w:t xml:space="preserve"> Vienas profesionālās kvalifikācijas MIP un PKE vērtēšanai var tikt piesaistīts viens vai vairāki eksperti, nepārsniedzot </w:t>
      </w:r>
      <w:r w:rsidR="00152AB9">
        <w:t>11</w:t>
      </w:r>
      <w:r>
        <w:t>.</w:t>
      </w:r>
      <w:r w:rsidR="00BC108B">
        <w:t xml:space="preserve"> </w:t>
      </w:r>
      <w:r>
        <w:t xml:space="preserve">punktā noteikto vienas vienības izmaksu standarta likmes apmēru.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F6EA" w14:textId="77777777" w:rsidR="007D3C36" w:rsidRDefault="00000000" w:rsidP="00584F3C">
    <w:pPr>
      <w:pStyle w:val="Header"/>
      <w:jc w:val="center"/>
    </w:pPr>
    <w:r>
      <w:fldChar w:fldCharType="begin"/>
    </w:r>
    <w:r>
      <w:instrText xml:space="preserve"> PAGE   \* MERGEFORMAT </w:instrText>
    </w:r>
    <w:r>
      <w:fldChar w:fldCharType="separate"/>
    </w:r>
    <w:r w:rsidR="007F44C8">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5C1B2D" w14:paraId="137FB9CF" w14:textId="77777777" w:rsidTr="00443CCE">
      <w:tc>
        <w:tcPr>
          <w:tcW w:w="3020" w:type="dxa"/>
        </w:tcPr>
        <w:p w14:paraId="439E53BA" w14:textId="77777777" w:rsidR="007D3C36" w:rsidRDefault="007D3C36" w:rsidP="00443CCE">
          <w:pPr>
            <w:ind w:left="-115"/>
          </w:pPr>
        </w:p>
      </w:tc>
      <w:tc>
        <w:tcPr>
          <w:tcW w:w="3020" w:type="dxa"/>
        </w:tcPr>
        <w:p w14:paraId="2BFEEBBA" w14:textId="77777777" w:rsidR="007D3C36" w:rsidRDefault="007D3C36" w:rsidP="00443CCE">
          <w:pPr>
            <w:jc w:val="center"/>
          </w:pPr>
        </w:p>
      </w:tc>
      <w:tc>
        <w:tcPr>
          <w:tcW w:w="3020" w:type="dxa"/>
        </w:tcPr>
        <w:p w14:paraId="6DA5FA49" w14:textId="77777777" w:rsidR="007D3C36" w:rsidRDefault="007D3C36" w:rsidP="00443CCE">
          <w:pPr>
            <w:ind w:right="-115"/>
            <w:jc w:val="right"/>
          </w:pPr>
        </w:p>
      </w:tc>
    </w:tr>
  </w:tbl>
  <w:p w14:paraId="2607F445" w14:textId="77777777" w:rsidR="007D3C36" w:rsidRDefault="007D3C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007D98"/>
    <w:multiLevelType w:val="hybridMultilevel"/>
    <w:tmpl w:val="201ADE84"/>
    <w:lvl w:ilvl="0" w:tplc="C6647EC4">
      <w:start w:val="1"/>
      <w:numFmt w:val="bullet"/>
      <w:lvlText w:val=""/>
      <w:lvlJc w:val="left"/>
      <w:pPr>
        <w:ind w:left="720" w:hanging="360"/>
      </w:pPr>
      <w:rPr>
        <w:rFonts w:ascii="Symbol" w:hAnsi="Symbol"/>
      </w:rPr>
    </w:lvl>
    <w:lvl w:ilvl="1" w:tplc="9F9E1DFE">
      <w:start w:val="1"/>
      <w:numFmt w:val="bullet"/>
      <w:lvlText w:val=""/>
      <w:lvlJc w:val="left"/>
      <w:pPr>
        <w:ind w:left="720" w:hanging="360"/>
      </w:pPr>
      <w:rPr>
        <w:rFonts w:ascii="Symbol" w:hAnsi="Symbol"/>
      </w:rPr>
    </w:lvl>
    <w:lvl w:ilvl="2" w:tplc="0E6A65F2">
      <w:start w:val="1"/>
      <w:numFmt w:val="bullet"/>
      <w:lvlText w:val=""/>
      <w:lvlJc w:val="left"/>
      <w:pPr>
        <w:ind w:left="720" w:hanging="360"/>
      </w:pPr>
      <w:rPr>
        <w:rFonts w:ascii="Symbol" w:hAnsi="Symbol"/>
      </w:rPr>
    </w:lvl>
    <w:lvl w:ilvl="3" w:tplc="7C788516">
      <w:start w:val="1"/>
      <w:numFmt w:val="bullet"/>
      <w:lvlText w:val=""/>
      <w:lvlJc w:val="left"/>
      <w:pPr>
        <w:ind w:left="720" w:hanging="360"/>
      </w:pPr>
      <w:rPr>
        <w:rFonts w:ascii="Symbol" w:hAnsi="Symbol"/>
      </w:rPr>
    </w:lvl>
    <w:lvl w:ilvl="4" w:tplc="3544C546">
      <w:start w:val="1"/>
      <w:numFmt w:val="bullet"/>
      <w:lvlText w:val=""/>
      <w:lvlJc w:val="left"/>
      <w:pPr>
        <w:ind w:left="720" w:hanging="360"/>
      </w:pPr>
      <w:rPr>
        <w:rFonts w:ascii="Symbol" w:hAnsi="Symbol"/>
      </w:rPr>
    </w:lvl>
    <w:lvl w:ilvl="5" w:tplc="AB8A3A2E">
      <w:start w:val="1"/>
      <w:numFmt w:val="bullet"/>
      <w:lvlText w:val=""/>
      <w:lvlJc w:val="left"/>
      <w:pPr>
        <w:ind w:left="720" w:hanging="360"/>
      </w:pPr>
      <w:rPr>
        <w:rFonts w:ascii="Symbol" w:hAnsi="Symbol"/>
      </w:rPr>
    </w:lvl>
    <w:lvl w:ilvl="6" w:tplc="8362E570">
      <w:start w:val="1"/>
      <w:numFmt w:val="bullet"/>
      <w:lvlText w:val=""/>
      <w:lvlJc w:val="left"/>
      <w:pPr>
        <w:ind w:left="720" w:hanging="360"/>
      </w:pPr>
      <w:rPr>
        <w:rFonts w:ascii="Symbol" w:hAnsi="Symbol"/>
      </w:rPr>
    </w:lvl>
    <w:lvl w:ilvl="7" w:tplc="8FE25E1E">
      <w:start w:val="1"/>
      <w:numFmt w:val="bullet"/>
      <w:lvlText w:val=""/>
      <w:lvlJc w:val="left"/>
      <w:pPr>
        <w:ind w:left="720" w:hanging="360"/>
      </w:pPr>
      <w:rPr>
        <w:rFonts w:ascii="Symbol" w:hAnsi="Symbol"/>
      </w:rPr>
    </w:lvl>
    <w:lvl w:ilvl="8" w:tplc="FAE0F55E">
      <w:start w:val="1"/>
      <w:numFmt w:val="bullet"/>
      <w:lvlText w:val=""/>
      <w:lvlJc w:val="left"/>
      <w:pPr>
        <w:ind w:left="720" w:hanging="360"/>
      </w:pPr>
      <w:rPr>
        <w:rFonts w:ascii="Symbol" w:hAnsi="Symbol"/>
      </w:rPr>
    </w:lvl>
  </w:abstractNum>
  <w:abstractNum w:abstractNumId="2" w15:restartNumberingAfterBreak="0">
    <w:nsid w:val="0F642C59"/>
    <w:multiLevelType w:val="hybridMultilevel"/>
    <w:tmpl w:val="0A8C222E"/>
    <w:lvl w:ilvl="0" w:tplc="805E0096">
      <w:start w:val="1"/>
      <w:numFmt w:val="bullet"/>
      <w:lvlText w:val=""/>
      <w:lvlJc w:val="left"/>
      <w:pPr>
        <w:ind w:left="720" w:hanging="360"/>
      </w:pPr>
      <w:rPr>
        <w:rFonts w:ascii="Symbol" w:hAnsi="Symbol"/>
      </w:rPr>
    </w:lvl>
    <w:lvl w:ilvl="1" w:tplc="CCACA1CA">
      <w:start w:val="1"/>
      <w:numFmt w:val="bullet"/>
      <w:lvlText w:val=""/>
      <w:lvlJc w:val="left"/>
      <w:pPr>
        <w:ind w:left="720" w:hanging="360"/>
      </w:pPr>
      <w:rPr>
        <w:rFonts w:ascii="Symbol" w:hAnsi="Symbol"/>
      </w:rPr>
    </w:lvl>
    <w:lvl w:ilvl="2" w:tplc="5290CB1A">
      <w:start w:val="1"/>
      <w:numFmt w:val="bullet"/>
      <w:lvlText w:val=""/>
      <w:lvlJc w:val="left"/>
      <w:pPr>
        <w:ind w:left="720" w:hanging="360"/>
      </w:pPr>
      <w:rPr>
        <w:rFonts w:ascii="Symbol" w:hAnsi="Symbol"/>
      </w:rPr>
    </w:lvl>
    <w:lvl w:ilvl="3" w:tplc="3CDC54DA">
      <w:start w:val="1"/>
      <w:numFmt w:val="bullet"/>
      <w:lvlText w:val=""/>
      <w:lvlJc w:val="left"/>
      <w:pPr>
        <w:ind w:left="720" w:hanging="360"/>
      </w:pPr>
      <w:rPr>
        <w:rFonts w:ascii="Symbol" w:hAnsi="Symbol"/>
      </w:rPr>
    </w:lvl>
    <w:lvl w:ilvl="4" w:tplc="B382FFD0">
      <w:start w:val="1"/>
      <w:numFmt w:val="bullet"/>
      <w:lvlText w:val=""/>
      <w:lvlJc w:val="left"/>
      <w:pPr>
        <w:ind w:left="720" w:hanging="360"/>
      </w:pPr>
      <w:rPr>
        <w:rFonts w:ascii="Symbol" w:hAnsi="Symbol"/>
      </w:rPr>
    </w:lvl>
    <w:lvl w:ilvl="5" w:tplc="60005F0E">
      <w:start w:val="1"/>
      <w:numFmt w:val="bullet"/>
      <w:lvlText w:val=""/>
      <w:lvlJc w:val="left"/>
      <w:pPr>
        <w:ind w:left="720" w:hanging="360"/>
      </w:pPr>
      <w:rPr>
        <w:rFonts w:ascii="Symbol" w:hAnsi="Symbol"/>
      </w:rPr>
    </w:lvl>
    <w:lvl w:ilvl="6" w:tplc="30F6DAA8">
      <w:start w:val="1"/>
      <w:numFmt w:val="bullet"/>
      <w:lvlText w:val=""/>
      <w:lvlJc w:val="left"/>
      <w:pPr>
        <w:ind w:left="720" w:hanging="360"/>
      </w:pPr>
      <w:rPr>
        <w:rFonts w:ascii="Symbol" w:hAnsi="Symbol"/>
      </w:rPr>
    </w:lvl>
    <w:lvl w:ilvl="7" w:tplc="F3489E7E">
      <w:start w:val="1"/>
      <w:numFmt w:val="bullet"/>
      <w:lvlText w:val=""/>
      <w:lvlJc w:val="left"/>
      <w:pPr>
        <w:ind w:left="720" w:hanging="360"/>
      </w:pPr>
      <w:rPr>
        <w:rFonts w:ascii="Symbol" w:hAnsi="Symbol"/>
      </w:rPr>
    </w:lvl>
    <w:lvl w:ilvl="8" w:tplc="CEE0DCF0">
      <w:start w:val="1"/>
      <w:numFmt w:val="bullet"/>
      <w:lvlText w:val=""/>
      <w:lvlJc w:val="left"/>
      <w:pPr>
        <w:ind w:left="720" w:hanging="360"/>
      </w:pPr>
      <w:rPr>
        <w:rFonts w:ascii="Symbol" w:hAnsi="Symbol"/>
      </w:rPr>
    </w:lvl>
  </w:abstractNum>
  <w:abstractNum w:abstractNumId="3" w15:restartNumberingAfterBreak="0">
    <w:nsid w:val="14CE5C1A"/>
    <w:multiLevelType w:val="hybridMultilevel"/>
    <w:tmpl w:val="51B2689A"/>
    <w:lvl w:ilvl="0" w:tplc="333AB390">
      <w:start w:val="1"/>
      <w:numFmt w:val="bullet"/>
      <w:lvlText w:val=""/>
      <w:lvlJc w:val="left"/>
      <w:pPr>
        <w:ind w:left="720" w:hanging="360"/>
      </w:pPr>
      <w:rPr>
        <w:rFonts w:ascii="Symbol" w:hAnsi="Symbol"/>
      </w:rPr>
    </w:lvl>
    <w:lvl w:ilvl="1" w:tplc="2E0E2112">
      <w:start w:val="1"/>
      <w:numFmt w:val="bullet"/>
      <w:lvlText w:val=""/>
      <w:lvlJc w:val="left"/>
      <w:pPr>
        <w:ind w:left="720" w:hanging="360"/>
      </w:pPr>
      <w:rPr>
        <w:rFonts w:ascii="Symbol" w:hAnsi="Symbol"/>
      </w:rPr>
    </w:lvl>
    <w:lvl w:ilvl="2" w:tplc="0308B97E">
      <w:start w:val="1"/>
      <w:numFmt w:val="bullet"/>
      <w:lvlText w:val=""/>
      <w:lvlJc w:val="left"/>
      <w:pPr>
        <w:ind w:left="720" w:hanging="360"/>
      </w:pPr>
      <w:rPr>
        <w:rFonts w:ascii="Symbol" w:hAnsi="Symbol"/>
      </w:rPr>
    </w:lvl>
    <w:lvl w:ilvl="3" w:tplc="A3325864">
      <w:start w:val="1"/>
      <w:numFmt w:val="bullet"/>
      <w:lvlText w:val=""/>
      <w:lvlJc w:val="left"/>
      <w:pPr>
        <w:ind w:left="720" w:hanging="360"/>
      </w:pPr>
      <w:rPr>
        <w:rFonts w:ascii="Symbol" w:hAnsi="Symbol"/>
      </w:rPr>
    </w:lvl>
    <w:lvl w:ilvl="4" w:tplc="4B7643F8">
      <w:start w:val="1"/>
      <w:numFmt w:val="bullet"/>
      <w:lvlText w:val=""/>
      <w:lvlJc w:val="left"/>
      <w:pPr>
        <w:ind w:left="720" w:hanging="360"/>
      </w:pPr>
      <w:rPr>
        <w:rFonts w:ascii="Symbol" w:hAnsi="Symbol"/>
      </w:rPr>
    </w:lvl>
    <w:lvl w:ilvl="5" w:tplc="17D6DD4C">
      <w:start w:val="1"/>
      <w:numFmt w:val="bullet"/>
      <w:lvlText w:val=""/>
      <w:lvlJc w:val="left"/>
      <w:pPr>
        <w:ind w:left="720" w:hanging="360"/>
      </w:pPr>
      <w:rPr>
        <w:rFonts w:ascii="Symbol" w:hAnsi="Symbol"/>
      </w:rPr>
    </w:lvl>
    <w:lvl w:ilvl="6" w:tplc="4B1AB046">
      <w:start w:val="1"/>
      <w:numFmt w:val="bullet"/>
      <w:lvlText w:val=""/>
      <w:lvlJc w:val="left"/>
      <w:pPr>
        <w:ind w:left="720" w:hanging="360"/>
      </w:pPr>
      <w:rPr>
        <w:rFonts w:ascii="Symbol" w:hAnsi="Symbol"/>
      </w:rPr>
    </w:lvl>
    <w:lvl w:ilvl="7" w:tplc="08062B12">
      <w:start w:val="1"/>
      <w:numFmt w:val="bullet"/>
      <w:lvlText w:val=""/>
      <w:lvlJc w:val="left"/>
      <w:pPr>
        <w:ind w:left="720" w:hanging="360"/>
      </w:pPr>
      <w:rPr>
        <w:rFonts w:ascii="Symbol" w:hAnsi="Symbol"/>
      </w:rPr>
    </w:lvl>
    <w:lvl w:ilvl="8" w:tplc="A55C6D60">
      <w:start w:val="1"/>
      <w:numFmt w:val="bullet"/>
      <w:lvlText w:val=""/>
      <w:lvlJc w:val="left"/>
      <w:pPr>
        <w:ind w:left="720" w:hanging="360"/>
      </w:pPr>
      <w:rPr>
        <w:rFonts w:ascii="Symbol" w:hAnsi="Symbol"/>
      </w:rPr>
    </w:lvl>
  </w:abstractNum>
  <w:abstractNum w:abstractNumId="4" w15:restartNumberingAfterBreak="0">
    <w:nsid w:val="1E4E422F"/>
    <w:multiLevelType w:val="hybridMultilevel"/>
    <w:tmpl w:val="B350A33A"/>
    <w:lvl w:ilvl="0" w:tplc="33D865C2">
      <w:start w:val="1"/>
      <w:numFmt w:val="bullet"/>
      <w:lvlText w:val=""/>
      <w:lvlJc w:val="left"/>
      <w:pPr>
        <w:ind w:left="720" w:hanging="360"/>
      </w:pPr>
      <w:rPr>
        <w:rFonts w:ascii="Symbol" w:hAnsi="Symbol"/>
      </w:rPr>
    </w:lvl>
    <w:lvl w:ilvl="1" w:tplc="24F41AD8">
      <w:start w:val="1"/>
      <w:numFmt w:val="bullet"/>
      <w:lvlText w:val=""/>
      <w:lvlJc w:val="left"/>
      <w:pPr>
        <w:ind w:left="720" w:hanging="360"/>
      </w:pPr>
      <w:rPr>
        <w:rFonts w:ascii="Symbol" w:hAnsi="Symbol"/>
      </w:rPr>
    </w:lvl>
    <w:lvl w:ilvl="2" w:tplc="1F1CBFEC">
      <w:start w:val="1"/>
      <w:numFmt w:val="bullet"/>
      <w:lvlText w:val=""/>
      <w:lvlJc w:val="left"/>
      <w:pPr>
        <w:ind w:left="720" w:hanging="360"/>
      </w:pPr>
      <w:rPr>
        <w:rFonts w:ascii="Symbol" w:hAnsi="Symbol"/>
      </w:rPr>
    </w:lvl>
    <w:lvl w:ilvl="3" w:tplc="63ECDF78">
      <w:start w:val="1"/>
      <w:numFmt w:val="bullet"/>
      <w:lvlText w:val=""/>
      <w:lvlJc w:val="left"/>
      <w:pPr>
        <w:ind w:left="720" w:hanging="360"/>
      </w:pPr>
      <w:rPr>
        <w:rFonts w:ascii="Symbol" w:hAnsi="Symbol"/>
      </w:rPr>
    </w:lvl>
    <w:lvl w:ilvl="4" w:tplc="82486CE8">
      <w:start w:val="1"/>
      <w:numFmt w:val="bullet"/>
      <w:lvlText w:val=""/>
      <w:lvlJc w:val="left"/>
      <w:pPr>
        <w:ind w:left="720" w:hanging="360"/>
      </w:pPr>
      <w:rPr>
        <w:rFonts w:ascii="Symbol" w:hAnsi="Symbol"/>
      </w:rPr>
    </w:lvl>
    <w:lvl w:ilvl="5" w:tplc="6F1E3E62">
      <w:start w:val="1"/>
      <w:numFmt w:val="bullet"/>
      <w:lvlText w:val=""/>
      <w:lvlJc w:val="left"/>
      <w:pPr>
        <w:ind w:left="720" w:hanging="360"/>
      </w:pPr>
      <w:rPr>
        <w:rFonts w:ascii="Symbol" w:hAnsi="Symbol"/>
      </w:rPr>
    </w:lvl>
    <w:lvl w:ilvl="6" w:tplc="ABDEFADE">
      <w:start w:val="1"/>
      <w:numFmt w:val="bullet"/>
      <w:lvlText w:val=""/>
      <w:lvlJc w:val="left"/>
      <w:pPr>
        <w:ind w:left="720" w:hanging="360"/>
      </w:pPr>
      <w:rPr>
        <w:rFonts w:ascii="Symbol" w:hAnsi="Symbol"/>
      </w:rPr>
    </w:lvl>
    <w:lvl w:ilvl="7" w:tplc="A914F580">
      <w:start w:val="1"/>
      <w:numFmt w:val="bullet"/>
      <w:lvlText w:val=""/>
      <w:lvlJc w:val="left"/>
      <w:pPr>
        <w:ind w:left="720" w:hanging="360"/>
      </w:pPr>
      <w:rPr>
        <w:rFonts w:ascii="Symbol" w:hAnsi="Symbol"/>
      </w:rPr>
    </w:lvl>
    <w:lvl w:ilvl="8" w:tplc="F57C4A04">
      <w:start w:val="1"/>
      <w:numFmt w:val="bullet"/>
      <w:lvlText w:val=""/>
      <w:lvlJc w:val="left"/>
      <w:pPr>
        <w:ind w:left="720" w:hanging="360"/>
      </w:pPr>
      <w:rPr>
        <w:rFonts w:ascii="Symbol" w:hAnsi="Symbol"/>
      </w:rPr>
    </w:lvl>
  </w:abstractNum>
  <w:abstractNum w:abstractNumId="5" w15:restartNumberingAfterBreak="0">
    <w:nsid w:val="21340EF0"/>
    <w:multiLevelType w:val="hybridMultilevel"/>
    <w:tmpl w:val="5B681304"/>
    <w:lvl w:ilvl="0" w:tplc="96BE694E">
      <w:start w:val="1"/>
      <w:numFmt w:val="bullet"/>
      <w:lvlText w:val=""/>
      <w:lvlJc w:val="left"/>
      <w:pPr>
        <w:ind w:left="720" w:hanging="360"/>
      </w:pPr>
      <w:rPr>
        <w:rFonts w:ascii="Symbol" w:hAnsi="Symbol"/>
      </w:rPr>
    </w:lvl>
    <w:lvl w:ilvl="1" w:tplc="696A9FF2">
      <w:start w:val="1"/>
      <w:numFmt w:val="bullet"/>
      <w:lvlText w:val=""/>
      <w:lvlJc w:val="left"/>
      <w:pPr>
        <w:ind w:left="720" w:hanging="360"/>
      </w:pPr>
      <w:rPr>
        <w:rFonts w:ascii="Symbol" w:hAnsi="Symbol"/>
      </w:rPr>
    </w:lvl>
    <w:lvl w:ilvl="2" w:tplc="6F1C1BC6">
      <w:start w:val="1"/>
      <w:numFmt w:val="bullet"/>
      <w:lvlText w:val=""/>
      <w:lvlJc w:val="left"/>
      <w:pPr>
        <w:ind w:left="720" w:hanging="360"/>
      </w:pPr>
      <w:rPr>
        <w:rFonts w:ascii="Symbol" w:hAnsi="Symbol"/>
      </w:rPr>
    </w:lvl>
    <w:lvl w:ilvl="3" w:tplc="CCA68882">
      <w:start w:val="1"/>
      <w:numFmt w:val="bullet"/>
      <w:lvlText w:val=""/>
      <w:lvlJc w:val="left"/>
      <w:pPr>
        <w:ind w:left="720" w:hanging="360"/>
      </w:pPr>
      <w:rPr>
        <w:rFonts w:ascii="Symbol" w:hAnsi="Symbol"/>
      </w:rPr>
    </w:lvl>
    <w:lvl w:ilvl="4" w:tplc="6888AD1E">
      <w:start w:val="1"/>
      <w:numFmt w:val="bullet"/>
      <w:lvlText w:val=""/>
      <w:lvlJc w:val="left"/>
      <w:pPr>
        <w:ind w:left="720" w:hanging="360"/>
      </w:pPr>
      <w:rPr>
        <w:rFonts w:ascii="Symbol" w:hAnsi="Symbol"/>
      </w:rPr>
    </w:lvl>
    <w:lvl w:ilvl="5" w:tplc="EC146AE2">
      <w:start w:val="1"/>
      <w:numFmt w:val="bullet"/>
      <w:lvlText w:val=""/>
      <w:lvlJc w:val="left"/>
      <w:pPr>
        <w:ind w:left="720" w:hanging="360"/>
      </w:pPr>
      <w:rPr>
        <w:rFonts w:ascii="Symbol" w:hAnsi="Symbol"/>
      </w:rPr>
    </w:lvl>
    <w:lvl w:ilvl="6" w:tplc="CB6A3092">
      <w:start w:val="1"/>
      <w:numFmt w:val="bullet"/>
      <w:lvlText w:val=""/>
      <w:lvlJc w:val="left"/>
      <w:pPr>
        <w:ind w:left="720" w:hanging="360"/>
      </w:pPr>
      <w:rPr>
        <w:rFonts w:ascii="Symbol" w:hAnsi="Symbol"/>
      </w:rPr>
    </w:lvl>
    <w:lvl w:ilvl="7" w:tplc="C8EC7CFE">
      <w:start w:val="1"/>
      <w:numFmt w:val="bullet"/>
      <w:lvlText w:val=""/>
      <w:lvlJc w:val="left"/>
      <w:pPr>
        <w:ind w:left="720" w:hanging="360"/>
      </w:pPr>
      <w:rPr>
        <w:rFonts w:ascii="Symbol" w:hAnsi="Symbol"/>
      </w:rPr>
    </w:lvl>
    <w:lvl w:ilvl="8" w:tplc="A05A40B6">
      <w:start w:val="1"/>
      <w:numFmt w:val="bullet"/>
      <w:lvlText w:val=""/>
      <w:lvlJc w:val="left"/>
      <w:pPr>
        <w:ind w:left="720" w:hanging="360"/>
      </w:pPr>
      <w:rPr>
        <w:rFonts w:ascii="Symbol" w:hAnsi="Symbol"/>
      </w:rPr>
    </w:lvl>
  </w:abstractNum>
  <w:abstractNum w:abstractNumId="6" w15:restartNumberingAfterBreak="0">
    <w:nsid w:val="2A315A5F"/>
    <w:multiLevelType w:val="hybridMultilevel"/>
    <w:tmpl w:val="83AE250A"/>
    <w:lvl w:ilvl="0" w:tplc="853E244A">
      <w:start w:val="1"/>
      <w:numFmt w:val="bullet"/>
      <w:lvlText w:val=""/>
      <w:lvlJc w:val="left"/>
      <w:pPr>
        <w:ind w:left="720" w:hanging="360"/>
      </w:pPr>
      <w:rPr>
        <w:rFonts w:ascii="Symbol" w:hAnsi="Symbol"/>
      </w:rPr>
    </w:lvl>
    <w:lvl w:ilvl="1" w:tplc="7CFE8080">
      <w:start w:val="1"/>
      <w:numFmt w:val="bullet"/>
      <w:lvlText w:val=""/>
      <w:lvlJc w:val="left"/>
      <w:pPr>
        <w:ind w:left="720" w:hanging="360"/>
      </w:pPr>
      <w:rPr>
        <w:rFonts w:ascii="Symbol" w:hAnsi="Symbol"/>
      </w:rPr>
    </w:lvl>
    <w:lvl w:ilvl="2" w:tplc="4E9E8C16">
      <w:start w:val="1"/>
      <w:numFmt w:val="bullet"/>
      <w:lvlText w:val=""/>
      <w:lvlJc w:val="left"/>
      <w:pPr>
        <w:ind w:left="720" w:hanging="360"/>
      </w:pPr>
      <w:rPr>
        <w:rFonts w:ascii="Symbol" w:hAnsi="Symbol"/>
      </w:rPr>
    </w:lvl>
    <w:lvl w:ilvl="3" w:tplc="BDE0B0A8">
      <w:start w:val="1"/>
      <w:numFmt w:val="bullet"/>
      <w:lvlText w:val=""/>
      <w:lvlJc w:val="left"/>
      <w:pPr>
        <w:ind w:left="720" w:hanging="360"/>
      </w:pPr>
      <w:rPr>
        <w:rFonts w:ascii="Symbol" w:hAnsi="Symbol"/>
      </w:rPr>
    </w:lvl>
    <w:lvl w:ilvl="4" w:tplc="C3A0863E">
      <w:start w:val="1"/>
      <w:numFmt w:val="bullet"/>
      <w:lvlText w:val=""/>
      <w:lvlJc w:val="left"/>
      <w:pPr>
        <w:ind w:left="720" w:hanging="360"/>
      </w:pPr>
      <w:rPr>
        <w:rFonts w:ascii="Symbol" w:hAnsi="Symbol"/>
      </w:rPr>
    </w:lvl>
    <w:lvl w:ilvl="5" w:tplc="7396D400">
      <w:start w:val="1"/>
      <w:numFmt w:val="bullet"/>
      <w:lvlText w:val=""/>
      <w:lvlJc w:val="left"/>
      <w:pPr>
        <w:ind w:left="720" w:hanging="360"/>
      </w:pPr>
      <w:rPr>
        <w:rFonts w:ascii="Symbol" w:hAnsi="Symbol"/>
      </w:rPr>
    </w:lvl>
    <w:lvl w:ilvl="6" w:tplc="BA7A4C0E">
      <w:start w:val="1"/>
      <w:numFmt w:val="bullet"/>
      <w:lvlText w:val=""/>
      <w:lvlJc w:val="left"/>
      <w:pPr>
        <w:ind w:left="720" w:hanging="360"/>
      </w:pPr>
      <w:rPr>
        <w:rFonts w:ascii="Symbol" w:hAnsi="Symbol"/>
      </w:rPr>
    </w:lvl>
    <w:lvl w:ilvl="7" w:tplc="3552D7BE">
      <w:start w:val="1"/>
      <w:numFmt w:val="bullet"/>
      <w:lvlText w:val=""/>
      <w:lvlJc w:val="left"/>
      <w:pPr>
        <w:ind w:left="720" w:hanging="360"/>
      </w:pPr>
      <w:rPr>
        <w:rFonts w:ascii="Symbol" w:hAnsi="Symbol"/>
      </w:rPr>
    </w:lvl>
    <w:lvl w:ilvl="8" w:tplc="20C0D59A">
      <w:start w:val="1"/>
      <w:numFmt w:val="bullet"/>
      <w:lvlText w:val=""/>
      <w:lvlJc w:val="left"/>
      <w:pPr>
        <w:ind w:left="720" w:hanging="360"/>
      </w:pPr>
      <w:rPr>
        <w:rFonts w:ascii="Symbol" w:hAnsi="Symbol"/>
      </w:rPr>
    </w:lvl>
  </w:abstractNum>
  <w:abstractNum w:abstractNumId="7" w15:restartNumberingAfterBreak="0">
    <w:nsid w:val="37AC795E"/>
    <w:multiLevelType w:val="multilevel"/>
    <w:tmpl w:val="C1B27C0A"/>
    <w:lvl w:ilvl="0">
      <w:start w:val="1"/>
      <w:numFmt w:val="decimal"/>
      <w:lvlText w:val="%1."/>
      <w:lvlJc w:val="left"/>
      <w:pPr>
        <w:ind w:left="360" w:hanging="360"/>
      </w:pPr>
      <w:rPr>
        <w:b w:val="0"/>
        <w:i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9FB0495"/>
    <w:multiLevelType w:val="multilevel"/>
    <w:tmpl w:val="057246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18F46C8"/>
    <w:multiLevelType w:val="hybridMultilevel"/>
    <w:tmpl w:val="41EC463C"/>
    <w:lvl w:ilvl="0" w:tplc="E10C0D2A">
      <w:start w:val="1"/>
      <w:numFmt w:val="bullet"/>
      <w:lvlText w:val=""/>
      <w:lvlJc w:val="left"/>
      <w:pPr>
        <w:ind w:left="720" w:hanging="360"/>
      </w:pPr>
      <w:rPr>
        <w:rFonts w:ascii="Symbol" w:hAnsi="Symbol"/>
      </w:rPr>
    </w:lvl>
    <w:lvl w:ilvl="1" w:tplc="6EB0F0AC">
      <w:start w:val="1"/>
      <w:numFmt w:val="bullet"/>
      <w:lvlText w:val=""/>
      <w:lvlJc w:val="left"/>
      <w:pPr>
        <w:ind w:left="720" w:hanging="360"/>
      </w:pPr>
      <w:rPr>
        <w:rFonts w:ascii="Symbol" w:hAnsi="Symbol"/>
      </w:rPr>
    </w:lvl>
    <w:lvl w:ilvl="2" w:tplc="83748E36">
      <w:start w:val="1"/>
      <w:numFmt w:val="bullet"/>
      <w:lvlText w:val=""/>
      <w:lvlJc w:val="left"/>
      <w:pPr>
        <w:ind w:left="720" w:hanging="360"/>
      </w:pPr>
      <w:rPr>
        <w:rFonts w:ascii="Symbol" w:hAnsi="Symbol"/>
      </w:rPr>
    </w:lvl>
    <w:lvl w:ilvl="3" w:tplc="4DF4FB1C">
      <w:start w:val="1"/>
      <w:numFmt w:val="bullet"/>
      <w:lvlText w:val=""/>
      <w:lvlJc w:val="left"/>
      <w:pPr>
        <w:ind w:left="720" w:hanging="360"/>
      </w:pPr>
      <w:rPr>
        <w:rFonts w:ascii="Symbol" w:hAnsi="Symbol"/>
      </w:rPr>
    </w:lvl>
    <w:lvl w:ilvl="4" w:tplc="0F906906">
      <w:start w:val="1"/>
      <w:numFmt w:val="bullet"/>
      <w:lvlText w:val=""/>
      <w:lvlJc w:val="left"/>
      <w:pPr>
        <w:ind w:left="720" w:hanging="360"/>
      </w:pPr>
      <w:rPr>
        <w:rFonts w:ascii="Symbol" w:hAnsi="Symbol"/>
      </w:rPr>
    </w:lvl>
    <w:lvl w:ilvl="5" w:tplc="6FE2B86A">
      <w:start w:val="1"/>
      <w:numFmt w:val="bullet"/>
      <w:lvlText w:val=""/>
      <w:lvlJc w:val="left"/>
      <w:pPr>
        <w:ind w:left="720" w:hanging="360"/>
      </w:pPr>
      <w:rPr>
        <w:rFonts w:ascii="Symbol" w:hAnsi="Symbol"/>
      </w:rPr>
    </w:lvl>
    <w:lvl w:ilvl="6" w:tplc="31BA3CF0">
      <w:start w:val="1"/>
      <w:numFmt w:val="bullet"/>
      <w:lvlText w:val=""/>
      <w:lvlJc w:val="left"/>
      <w:pPr>
        <w:ind w:left="720" w:hanging="360"/>
      </w:pPr>
      <w:rPr>
        <w:rFonts w:ascii="Symbol" w:hAnsi="Symbol"/>
      </w:rPr>
    </w:lvl>
    <w:lvl w:ilvl="7" w:tplc="359C0644">
      <w:start w:val="1"/>
      <w:numFmt w:val="bullet"/>
      <w:lvlText w:val=""/>
      <w:lvlJc w:val="left"/>
      <w:pPr>
        <w:ind w:left="720" w:hanging="360"/>
      </w:pPr>
      <w:rPr>
        <w:rFonts w:ascii="Symbol" w:hAnsi="Symbol"/>
      </w:rPr>
    </w:lvl>
    <w:lvl w:ilvl="8" w:tplc="AA725888">
      <w:start w:val="1"/>
      <w:numFmt w:val="bullet"/>
      <w:lvlText w:val=""/>
      <w:lvlJc w:val="left"/>
      <w:pPr>
        <w:ind w:left="720" w:hanging="360"/>
      </w:pPr>
      <w:rPr>
        <w:rFonts w:ascii="Symbol" w:hAnsi="Symbol"/>
      </w:rPr>
    </w:lvl>
  </w:abstractNum>
  <w:abstractNum w:abstractNumId="10" w15:restartNumberingAfterBreak="0">
    <w:nsid w:val="5E984A82"/>
    <w:multiLevelType w:val="hybridMultilevel"/>
    <w:tmpl w:val="64D82580"/>
    <w:lvl w:ilvl="0" w:tplc="440256BC">
      <w:start w:val="1"/>
      <w:numFmt w:val="bullet"/>
      <w:lvlText w:val=""/>
      <w:lvlJc w:val="left"/>
      <w:pPr>
        <w:ind w:left="720" w:hanging="360"/>
      </w:pPr>
      <w:rPr>
        <w:rFonts w:ascii="Symbol" w:hAnsi="Symbol"/>
      </w:rPr>
    </w:lvl>
    <w:lvl w:ilvl="1" w:tplc="DC4C063E">
      <w:start w:val="1"/>
      <w:numFmt w:val="bullet"/>
      <w:lvlText w:val=""/>
      <w:lvlJc w:val="left"/>
      <w:pPr>
        <w:ind w:left="720" w:hanging="360"/>
      </w:pPr>
      <w:rPr>
        <w:rFonts w:ascii="Symbol" w:hAnsi="Symbol"/>
      </w:rPr>
    </w:lvl>
    <w:lvl w:ilvl="2" w:tplc="FC82CFF6">
      <w:start w:val="1"/>
      <w:numFmt w:val="bullet"/>
      <w:lvlText w:val=""/>
      <w:lvlJc w:val="left"/>
      <w:pPr>
        <w:ind w:left="720" w:hanging="360"/>
      </w:pPr>
      <w:rPr>
        <w:rFonts w:ascii="Symbol" w:hAnsi="Symbol"/>
      </w:rPr>
    </w:lvl>
    <w:lvl w:ilvl="3" w:tplc="88FA44EE">
      <w:start w:val="1"/>
      <w:numFmt w:val="bullet"/>
      <w:lvlText w:val=""/>
      <w:lvlJc w:val="left"/>
      <w:pPr>
        <w:ind w:left="720" w:hanging="360"/>
      </w:pPr>
      <w:rPr>
        <w:rFonts w:ascii="Symbol" w:hAnsi="Symbol"/>
      </w:rPr>
    </w:lvl>
    <w:lvl w:ilvl="4" w:tplc="B2120C10">
      <w:start w:val="1"/>
      <w:numFmt w:val="bullet"/>
      <w:lvlText w:val=""/>
      <w:lvlJc w:val="left"/>
      <w:pPr>
        <w:ind w:left="720" w:hanging="360"/>
      </w:pPr>
      <w:rPr>
        <w:rFonts w:ascii="Symbol" w:hAnsi="Symbol"/>
      </w:rPr>
    </w:lvl>
    <w:lvl w:ilvl="5" w:tplc="3510FEE6">
      <w:start w:val="1"/>
      <w:numFmt w:val="bullet"/>
      <w:lvlText w:val=""/>
      <w:lvlJc w:val="left"/>
      <w:pPr>
        <w:ind w:left="720" w:hanging="360"/>
      </w:pPr>
      <w:rPr>
        <w:rFonts w:ascii="Symbol" w:hAnsi="Symbol"/>
      </w:rPr>
    </w:lvl>
    <w:lvl w:ilvl="6" w:tplc="523E867E">
      <w:start w:val="1"/>
      <w:numFmt w:val="bullet"/>
      <w:lvlText w:val=""/>
      <w:lvlJc w:val="left"/>
      <w:pPr>
        <w:ind w:left="720" w:hanging="360"/>
      </w:pPr>
      <w:rPr>
        <w:rFonts w:ascii="Symbol" w:hAnsi="Symbol"/>
      </w:rPr>
    </w:lvl>
    <w:lvl w:ilvl="7" w:tplc="1D6ABBCE">
      <w:start w:val="1"/>
      <w:numFmt w:val="bullet"/>
      <w:lvlText w:val=""/>
      <w:lvlJc w:val="left"/>
      <w:pPr>
        <w:ind w:left="720" w:hanging="360"/>
      </w:pPr>
      <w:rPr>
        <w:rFonts w:ascii="Symbol" w:hAnsi="Symbol"/>
      </w:rPr>
    </w:lvl>
    <w:lvl w:ilvl="8" w:tplc="46C2E466">
      <w:start w:val="1"/>
      <w:numFmt w:val="bullet"/>
      <w:lvlText w:val=""/>
      <w:lvlJc w:val="left"/>
      <w:pPr>
        <w:ind w:left="720" w:hanging="360"/>
      </w:pPr>
      <w:rPr>
        <w:rFonts w:ascii="Symbol" w:hAnsi="Symbol"/>
      </w:rPr>
    </w:lvl>
  </w:abstractNum>
  <w:abstractNum w:abstractNumId="11" w15:restartNumberingAfterBreak="0">
    <w:nsid w:val="675B6104"/>
    <w:multiLevelType w:val="hybridMultilevel"/>
    <w:tmpl w:val="52167F6C"/>
    <w:lvl w:ilvl="0" w:tplc="3596427C">
      <w:start w:val="1"/>
      <w:numFmt w:val="bullet"/>
      <w:lvlText w:val=""/>
      <w:lvlJc w:val="left"/>
      <w:pPr>
        <w:ind w:left="720" w:hanging="360"/>
      </w:pPr>
      <w:rPr>
        <w:rFonts w:ascii="Symbol" w:hAnsi="Symbol"/>
      </w:rPr>
    </w:lvl>
    <w:lvl w:ilvl="1" w:tplc="22B626F8">
      <w:start w:val="1"/>
      <w:numFmt w:val="bullet"/>
      <w:lvlText w:val=""/>
      <w:lvlJc w:val="left"/>
      <w:pPr>
        <w:ind w:left="720" w:hanging="360"/>
      </w:pPr>
      <w:rPr>
        <w:rFonts w:ascii="Symbol" w:hAnsi="Symbol"/>
      </w:rPr>
    </w:lvl>
    <w:lvl w:ilvl="2" w:tplc="4CFCF80A">
      <w:start w:val="1"/>
      <w:numFmt w:val="bullet"/>
      <w:lvlText w:val=""/>
      <w:lvlJc w:val="left"/>
      <w:pPr>
        <w:ind w:left="720" w:hanging="360"/>
      </w:pPr>
      <w:rPr>
        <w:rFonts w:ascii="Symbol" w:hAnsi="Symbol"/>
      </w:rPr>
    </w:lvl>
    <w:lvl w:ilvl="3" w:tplc="2430A096">
      <w:start w:val="1"/>
      <w:numFmt w:val="bullet"/>
      <w:lvlText w:val=""/>
      <w:lvlJc w:val="left"/>
      <w:pPr>
        <w:ind w:left="720" w:hanging="360"/>
      </w:pPr>
      <w:rPr>
        <w:rFonts w:ascii="Symbol" w:hAnsi="Symbol"/>
      </w:rPr>
    </w:lvl>
    <w:lvl w:ilvl="4" w:tplc="46CC725A">
      <w:start w:val="1"/>
      <w:numFmt w:val="bullet"/>
      <w:lvlText w:val=""/>
      <w:lvlJc w:val="left"/>
      <w:pPr>
        <w:ind w:left="720" w:hanging="360"/>
      </w:pPr>
      <w:rPr>
        <w:rFonts w:ascii="Symbol" w:hAnsi="Symbol"/>
      </w:rPr>
    </w:lvl>
    <w:lvl w:ilvl="5" w:tplc="6F523632">
      <w:start w:val="1"/>
      <w:numFmt w:val="bullet"/>
      <w:lvlText w:val=""/>
      <w:lvlJc w:val="left"/>
      <w:pPr>
        <w:ind w:left="720" w:hanging="360"/>
      </w:pPr>
      <w:rPr>
        <w:rFonts w:ascii="Symbol" w:hAnsi="Symbol"/>
      </w:rPr>
    </w:lvl>
    <w:lvl w:ilvl="6" w:tplc="7DA459DA">
      <w:start w:val="1"/>
      <w:numFmt w:val="bullet"/>
      <w:lvlText w:val=""/>
      <w:lvlJc w:val="left"/>
      <w:pPr>
        <w:ind w:left="720" w:hanging="360"/>
      </w:pPr>
      <w:rPr>
        <w:rFonts w:ascii="Symbol" w:hAnsi="Symbol"/>
      </w:rPr>
    </w:lvl>
    <w:lvl w:ilvl="7" w:tplc="66AC6196">
      <w:start w:val="1"/>
      <w:numFmt w:val="bullet"/>
      <w:lvlText w:val=""/>
      <w:lvlJc w:val="left"/>
      <w:pPr>
        <w:ind w:left="720" w:hanging="360"/>
      </w:pPr>
      <w:rPr>
        <w:rFonts w:ascii="Symbol" w:hAnsi="Symbol"/>
      </w:rPr>
    </w:lvl>
    <w:lvl w:ilvl="8" w:tplc="20D2639C">
      <w:start w:val="1"/>
      <w:numFmt w:val="bullet"/>
      <w:lvlText w:val=""/>
      <w:lvlJc w:val="left"/>
      <w:pPr>
        <w:ind w:left="720" w:hanging="360"/>
      </w:pPr>
      <w:rPr>
        <w:rFonts w:ascii="Symbol" w:hAnsi="Symbol"/>
      </w:rPr>
    </w:lvl>
  </w:abstractNum>
  <w:num w:numId="1" w16cid:durableId="423690759">
    <w:abstractNumId w:val="7"/>
  </w:num>
  <w:num w:numId="2" w16cid:durableId="387539131">
    <w:abstractNumId w:val="8"/>
  </w:num>
  <w:num w:numId="3" w16cid:durableId="192304311">
    <w:abstractNumId w:val="1"/>
  </w:num>
  <w:num w:numId="4" w16cid:durableId="685601467">
    <w:abstractNumId w:val="11"/>
  </w:num>
  <w:num w:numId="5" w16cid:durableId="1209804768">
    <w:abstractNumId w:val="3"/>
  </w:num>
  <w:num w:numId="6" w16cid:durableId="1504391478">
    <w:abstractNumId w:val="2"/>
  </w:num>
  <w:num w:numId="7" w16cid:durableId="1969047388">
    <w:abstractNumId w:val="9"/>
  </w:num>
  <w:num w:numId="8" w16cid:durableId="165479237">
    <w:abstractNumId w:val="4"/>
  </w:num>
  <w:num w:numId="9" w16cid:durableId="1217736251">
    <w:abstractNumId w:val="10"/>
  </w:num>
  <w:num w:numId="10" w16cid:durableId="773210481">
    <w:abstractNumId w:val="6"/>
  </w:num>
  <w:num w:numId="11" w16cid:durableId="8837542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 w:id="1"/>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45"/>
    <w:rsid w:val="00000743"/>
    <w:rsid w:val="00000BF7"/>
    <w:rsid w:val="000014BD"/>
    <w:rsid w:val="000024CA"/>
    <w:rsid w:val="00002697"/>
    <w:rsid w:val="00002C90"/>
    <w:rsid w:val="00003467"/>
    <w:rsid w:val="00003FCF"/>
    <w:rsid w:val="0000474C"/>
    <w:rsid w:val="000048F6"/>
    <w:rsid w:val="00005118"/>
    <w:rsid w:val="00005638"/>
    <w:rsid w:val="000063E0"/>
    <w:rsid w:val="00007A85"/>
    <w:rsid w:val="00007D03"/>
    <w:rsid w:val="00007D9D"/>
    <w:rsid w:val="000103C5"/>
    <w:rsid w:val="0001040C"/>
    <w:rsid w:val="00010448"/>
    <w:rsid w:val="00010812"/>
    <w:rsid w:val="00010820"/>
    <w:rsid w:val="0001109C"/>
    <w:rsid w:val="0001156E"/>
    <w:rsid w:val="00011806"/>
    <w:rsid w:val="000125F3"/>
    <w:rsid w:val="00012EE4"/>
    <w:rsid w:val="00012FDB"/>
    <w:rsid w:val="00013296"/>
    <w:rsid w:val="0001332D"/>
    <w:rsid w:val="000136BC"/>
    <w:rsid w:val="00013DDB"/>
    <w:rsid w:val="00013F2E"/>
    <w:rsid w:val="000140B0"/>
    <w:rsid w:val="0001442D"/>
    <w:rsid w:val="00014F21"/>
    <w:rsid w:val="0001539C"/>
    <w:rsid w:val="0001586E"/>
    <w:rsid w:val="000159E9"/>
    <w:rsid w:val="0001619C"/>
    <w:rsid w:val="0001641A"/>
    <w:rsid w:val="000165CE"/>
    <w:rsid w:val="0001705A"/>
    <w:rsid w:val="00017A71"/>
    <w:rsid w:val="00020701"/>
    <w:rsid w:val="000228F0"/>
    <w:rsid w:val="000233CA"/>
    <w:rsid w:val="000237D6"/>
    <w:rsid w:val="00023A3A"/>
    <w:rsid w:val="00024A2D"/>
    <w:rsid w:val="0002590A"/>
    <w:rsid w:val="00026202"/>
    <w:rsid w:val="0002624B"/>
    <w:rsid w:val="00026408"/>
    <w:rsid w:val="000266DB"/>
    <w:rsid w:val="000275A3"/>
    <w:rsid w:val="000276F1"/>
    <w:rsid w:val="00027704"/>
    <w:rsid w:val="00027A2E"/>
    <w:rsid w:val="00027CE2"/>
    <w:rsid w:val="0002FA05"/>
    <w:rsid w:val="000300BD"/>
    <w:rsid w:val="00030BE6"/>
    <w:rsid w:val="0003156A"/>
    <w:rsid w:val="00031BF6"/>
    <w:rsid w:val="00032058"/>
    <w:rsid w:val="000324A4"/>
    <w:rsid w:val="00032727"/>
    <w:rsid w:val="00032D1A"/>
    <w:rsid w:val="00033B47"/>
    <w:rsid w:val="00034C31"/>
    <w:rsid w:val="00035DBF"/>
    <w:rsid w:val="00036DF5"/>
    <w:rsid w:val="00037456"/>
    <w:rsid w:val="0003751F"/>
    <w:rsid w:val="00037E07"/>
    <w:rsid w:val="00040EAC"/>
    <w:rsid w:val="000412EE"/>
    <w:rsid w:val="0004230F"/>
    <w:rsid w:val="000439DB"/>
    <w:rsid w:val="00043A4A"/>
    <w:rsid w:val="00043B96"/>
    <w:rsid w:val="00044267"/>
    <w:rsid w:val="000442C3"/>
    <w:rsid w:val="00044B72"/>
    <w:rsid w:val="00044D8B"/>
    <w:rsid w:val="000453CE"/>
    <w:rsid w:val="0004562D"/>
    <w:rsid w:val="0004607F"/>
    <w:rsid w:val="0004634D"/>
    <w:rsid w:val="00047088"/>
    <w:rsid w:val="000472B7"/>
    <w:rsid w:val="0004775C"/>
    <w:rsid w:val="00050A29"/>
    <w:rsid w:val="00050C22"/>
    <w:rsid w:val="00050F0F"/>
    <w:rsid w:val="00051453"/>
    <w:rsid w:val="000517D3"/>
    <w:rsid w:val="0005181F"/>
    <w:rsid w:val="00051EB2"/>
    <w:rsid w:val="000540DA"/>
    <w:rsid w:val="00054B48"/>
    <w:rsid w:val="00054C24"/>
    <w:rsid w:val="00054D86"/>
    <w:rsid w:val="00055647"/>
    <w:rsid w:val="000556B4"/>
    <w:rsid w:val="00056145"/>
    <w:rsid w:val="000565B3"/>
    <w:rsid w:val="00056E89"/>
    <w:rsid w:val="0005767F"/>
    <w:rsid w:val="000605E8"/>
    <w:rsid w:val="00061295"/>
    <w:rsid w:val="00061899"/>
    <w:rsid w:val="00061D37"/>
    <w:rsid w:val="00062645"/>
    <w:rsid w:val="000629A0"/>
    <w:rsid w:val="000638DC"/>
    <w:rsid w:val="00063BD8"/>
    <w:rsid w:val="00064373"/>
    <w:rsid w:val="000647C9"/>
    <w:rsid w:val="0006586B"/>
    <w:rsid w:val="000660DF"/>
    <w:rsid w:val="00066202"/>
    <w:rsid w:val="00066EA4"/>
    <w:rsid w:val="0006705D"/>
    <w:rsid w:val="000704C0"/>
    <w:rsid w:val="000713EE"/>
    <w:rsid w:val="00072565"/>
    <w:rsid w:val="00072AAE"/>
    <w:rsid w:val="00073609"/>
    <w:rsid w:val="000741A1"/>
    <w:rsid w:val="00074346"/>
    <w:rsid w:val="000748CC"/>
    <w:rsid w:val="00074D95"/>
    <w:rsid w:val="0007500C"/>
    <w:rsid w:val="000769D6"/>
    <w:rsid w:val="00077786"/>
    <w:rsid w:val="0008034D"/>
    <w:rsid w:val="00081148"/>
    <w:rsid w:val="000816D0"/>
    <w:rsid w:val="00081D47"/>
    <w:rsid w:val="00081E71"/>
    <w:rsid w:val="00081FC5"/>
    <w:rsid w:val="00082575"/>
    <w:rsid w:val="000829DA"/>
    <w:rsid w:val="00082F47"/>
    <w:rsid w:val="000830C8"/>
    <w:rsid w:val="000835CA"/>
    <w:rsid w:val="00083852"/>
    <w:rsid w:val="00083A2D"/>
    <w:rsid w:val="00084167"/>
    <w:rsid w:val="0008426D"/>
    <w:rsid w:val="000842A2"/>
    <w:rsid w:val="00084BB8"/>
    <w:rsid w:val="00084F3A"/>
    <w:rsid w:val="0008570C"/>
    <w:rsid w:val="00085B2B"/>
    <w:rsid w:val="000862E6"/>
    <w:rsid w:val="00086902"/>
    <w:rsid w:val="00086F2E"/>
    <w:rsid w:val="00087421"/>
    <w:rsid w:val="000878B7"/>
    <w:rsid w:val="00087DF6"/>
    <w:rsid w:val="00090E7B"/>
    <w:rsid w:val="00091453"/>
    <w:rsid w:val="00091C8E"/>
    <w:rsid w:val="00091DFC"/>
    <w:rsid w:val="00092928"/>
    <w:rsid w:val="000929D2"/>
    <w:rsid w:val="00092AAF"/>
    <w:rsid w:val="00092CC3"/>
    <w:rsid w:val="00092DA9"/>
    <w:rsid w:val="00093676"/>
    <w:rsid w:val="000937B0"/>
    <w:rsid w:val="00093C17"/>
    <w:rsid w:val="0009433E"/>
    <w:rsid w:val="00094781"/>
    <w:rsid w:val="000950CE"/>
    <w:rsid w:val="000951EE"/>
    <w:rsid w:val="00096244"/>
    <w:rsid w:val="0009668A"/>
    <w:rsid w:val="00096A08"/>
    <w:rsid w:val="000A1132"/>
    <w:rsid w:val="000A1443"/>
    <w:rsid w:val="000A1EBA"/>
    <w:rsid w:val="000A2C0E"/>
    <w:rsid w:val="000A3197"/>
    <w:rsid w:val="000A3CAC"/>
    <w:rsid w:val="000A5378"/>
    <w:rsid w:val="000A55B0"/>
    <w:rsid w:val="000A5802"/>
    <w:rsid w:val="000A5EFE"/>
    <w:rsid w:val="000A6665"/>
    <w:rsid w:val="000A7D48"/>
    <w:rsid w:val="000B00CA"/>
    <w:rsid w:val="000B0967"/>
    <w:rsid w:val="000B0D87"/>
    <w:rsid w:val="000B103A"/>
    <w:rsid w:val="000B167E"/>
    <w:rsid w:val="000B169F"/>
    <w:rsid w:val="000B1B1F"/>
    <w:rsid w:val="000B1D1C"/>
    <w:rsid w:val="000B22B4"/>
    <w:rsid w:val="000B2470"/>
    <w:rsid w:val="000B297D"/>
    <w:rsid w:val="000B4505"/>
    <w:rsid w:val="000B5C4C"/>
    <w:rsid w:val="000B5C58"/>
    <w:rsid w:val="000B5ECA"/>
    <w:rsid w:val="000B5F2A"/>
    <w:rsid w:val="000B6F9F"/>
    <w:rsid w:val="000B7877"/>
    <w:rsid w:val="000B7B01"/>
    <w:rsid w:val="000C0961"/>
    <w:rsid w:val="000C14B7"/>
    <w:rsid w:val="000C19D2"/>
    <w:rsid w:val="000C2374"/>
    <w:rsid w:val="000C2B72"/>
    <w:rsid w:val="000C3133"/>
    <w:rsid w:val="000C3DEA"/>
    <w:rsid w:val="000C3EA3"/>
    <w:rsid w:val="000C43B6"/>
    <w:rsid w:val="000C4C01"/>
    <w:rsid w:val="000C5431"/>
    <w:rsid w:val="000C5BE5"/>
    <w:rsid w:val="000C643B"/>
    <w:rsid w:val="000C6CF0"/>
    <w:rsid w:val="000C74B9"/>
    <w:rsid w:val="000C7B1A"/>
    <w:rsid w:val="000C7F57"/>
    <w:rsid w:val="000D0A6C"/>
    <w:rsid w:val="000D0FCD"/>
    <w:rsid w:val="000D1103"/>
    <w:rsid w:val="000D18B5"/>
    <w:rsid w:val="000D222D"/>
    <w:rsid w:val="000D31EB"/>
    <w:rsid w:val="000D3395"/>
    <w:rsid w:val="000D3DD7"/>
    <w:rsid w:val="000D4010"/>
    <w:rsid w:val="000D437F"/>
    <w:rsid w:val="000D4DB9"/>
    <w:rsid w:val="000D507F"/>
    <w:rsid w:val="000D56C1"/>
    <w:rsid w:val="000D5915"/>
    <w:rsid w:val="000D5BA3"/>
    <w:rsid w:val="000D63BE"/>
    <w:rsid w:val="000D6D62"/>
    <w:rsid w:val="000E1941"/>
    <w:rsid w:val="000E2192"/>
    <w:rsid w:val="000E25ED"/>
    <w:rsid w:val="000E30EE"/>
    <w:rsid w:val="000E3761"/>
    <w:rsid w:val="000E5028"/>
    <w:rsid w:val="000E6975"/>
    <w:rsid w:val="000E7501"/>
    <w:rsid w:val="000E7939"/>
    <w:rsid w:val="000E7BF9"/>
    <w:rsid w:val="000E7C63"/>
    <w:rsid w:val="000F0017"/>
    <w:rsid w:val="000F00F7"/>
    <w:rsid w:val="000F12E8"/>
    <w:rsid w:val="000F1812"/>
    <w:rsid w:val="000F1A75"/>
    <w:rsid w:val="000F202D"/>
    <w:rsid w:val="000F2617"/>
    <w:rsid w:val="000F365C"/>
    <w:rsid w:val="000F38F5"/>
    <w:rsid w:val="000F3931"/>
    <w:rsid w:val="000F526C"/>
    <w:rsid w:val="000F538A"/>
    <w:rsid w:val="000F6CF5"/>
    <w:rsid w:val="000F7ADC"/>
    <w:rsid w:val="00100048"/>
    <w:rsid w:val="0010201E"/>
    <w:rsid w:val="00102338"/>
    <w:rsid w:val="00102A43"/>
    <w:rsid w:val="00102CC2"/>
    <w:rsid w:val="00103265"/>
    <w:rsid w:val="001045AD"/>
    <w:rsid w:val="00105288"/>
    <w:rsid w:val="00105779"/>
    <w:rsid w:val="00105930"/>
    <w:rsid w:val="00105E1C"/>
    <w:rsid w:val="001063B0"/>
    <w:rsid w:val="00106DF3"/>
    <w:rsid w:val="00107E32"/>
    <w:rsid w:val="00110912"/>
    <w:rsid w:val="00110DC6"/>
    <w:rsid w:val="00111417"/>
    <w:rsid w:val="001125BB"/>
    <w:rsid w:val="00112A58"/>
    <w:rsid w:val="00112B42"/>
    <w:rsid w:val="00113D34"/>
    <w:rsid w:val="00113EE8"/>
    <w:rsid w:val="0011421E"/>
    <w:rsid w:val="00114456"/>
    <w:rsid w:val="00114729"/>
    <w:rsid w:val="00114FD2"/>
    <w:rsid w:val="0011516F"/>
    <w:rsid w:val="00115481"/>
    <w:rsid w:val="00115999"/>
    <w:rsid w:val="00115A1E"/>
    <w:rsid w:val="00116A1C"/>
    <w:rsid w:val="00116B10"/>
    <w:rsid w:val="0011780D"/>
    <w:rsid w:val="001201A2"/>
    <w:rsid w:val="001205A7"/>
    <w:rsid w:val="001205D9"/>
    <w:rsid w:val="00120956"/>
    <w:rsid w:val="001211EB"/>
    <w:rsid w:val="00121EC5"/>
    <w:rsid w:val="00122293"/>
    <w:rsid w:val="0012230F"/>
    <w:rsid w:val="001224B7"/>
    <w:rsid w:val="001227F0"/>
    <w:rsid w:val="00122F20"/>
    <w:rsid w:val="0012344B"/>
    <w:rsid w:val="001235A7"/>
    <w:rsid w:val="0012398B"/>
    <w:rsid w:val="00123AF8"/>
    <w:rsid w:val="00123CFE"/>
    <w:rsid w:val="00124DEE"/>
    <w:rsid w:val="0012506B"/>
    <w:rsid w:val="001261C8"/>
    <w:rsid w:val="0012769A"/>
    <w:rsid w:val="00127C20"/>
    <w:rsid w:val="00127E36"/>
    <w:rsid w:val="00130A28"/>
    <w:rsid w:val="00130DF6"/>
    <w:rsid w:val="001310C8"/>
    <w:rsid w:val="00131FEA"/>
    <w:rsid w:val="00132763"/>
    <w:rsid w:val="00134889"/>
    <w:rsid w:val="00134E6D"/>
    <w:rsid w:val="00135104"/>
    <w:rsid w:val="0013510F"/>
    <w:rsid w:val="00136975"/>
    <w:rsid w:val="00136B3F"/>
    <w:rsid w:val="00137932"/>
    <w:rsid w:val="00137C81"/>
    <w:rsid w:val="001410EA"/>
    <w:rsid w:val="00142351"/>
    <w:rsid w:val="00142B2E"/>
    <w:rsid w:val="00142B9A"/>
    <w:rsid w:val="00143EF8"/>
    <w:rsid w:val="00144DC7"/>
    <w:rsid w:val="0014535F"/>
    <w:rsid w:val="00145715"/>
    <w:rsid w:val="00146B22"/>
    <w:rsid w:val="00147049"/>
    <w:rsid w:val="00147492"/>
    <w:rsid w:val="001477FA"/>
    <w:rsid w:val="00147B8B"/>
    <w:rsid w:val="00147C1A"/>
    <w:rsid w:val="00147CBF"/>
    <w:rsid w:val="00147DEC"/>
    <w:rsid w:val="00150D32"/>
    <w:rsid w:val="0015145C"/>
    <w:rsid w:val="00151566"/>
    <w:rsid w:val="00151CAF"/>
    <w:rsid w:val="00151F42"/>
    <w:rsid w:val="0015243B"/>
    <w:rsid w:val="0015285A"/>
    <w:rsid w:val="00152A37"/>
    <w:rsid w:val="00152AB9"/>
    <w:rsid w:val="00153360"/>
    <w:rsid w:val="001539F8"/>
    <w:rsid w:val="00153BF7"/>
    <w:rsid w:val="001545CC"/>
    <w:rsid w:val="001550EA"/>
    <w:rsid w:val="00155D00"/>
    <w:rsid w:val="0015679C"/>
    <w:rsid w:val="001567A3"/>
    <w:rsid w:val="00156CF3"/>
    <w:rsid w:val="001570EF"/>
    <w:rsid w:val="00157D8A"/>
    <w:rsid w:val="0016083C"/>
    <w:rsid w:val="00160F97"/>
    <w:rsid w:val="001614AC"/>
    <w:rsid w:val="001619B3"/>
    <w:rsid w:val="00161A17"/>
    <w:rsid w:val="00162147"/>
    <w:rsid w:val="001621A7"/>
    <w:rsid w:val="0016322B"/>
    <w:rsid w:val="001637AC"/>
    <w:rsid w:val="00163BF9"/>
    <w:rsid w:val="001642AC"/>
    <w:rsid w:val="00164359"/>
    <w:rsid w:val="001645A5"/>
    <w:rsid w:val="00165526"/>
    <w:rsid w:val="00165686"/>
    <w:rsid w:val="001668C7"/>
    <w:rsid w:val="00166915"/>
    <w:rsid w:val="00166B98"/>
    <w:rsid w:val="0016711D"/>
    <w:rsid w:val="001678A1"/>
    <w:rsid w:val="00170571"/>
    <w:rsid w:val="001706C3"/>
    <w:rsid w:val="00170B48"/>
    <w:rsid w:val="00172232"/>
    <w:rsid w:val="00172A53"/>
    <w:rsid w:val="00172B49"/>
    <w:rsid w:val="00173468"/>
    <w:rsid w:val="001736D0"/>
    <w:rsid w:val="0017483D"/>
    <w:rsid w:val="00174F9B"/>
    <w:rsid w:val="0017545E"/>
    <w:rsid w:val="001773EB"/>
    <w:rsid w:val="00177EDD"/>
    <w:rsid w:val="00177F22"/>
    <w:rsid w:val="00180013"/>
    <w:rsid w:val="001810E4"/>
    <w:rsid w:val="00181AB7"/>
    <w:rsid w:val="00181F7B"/>
    <w:rsid w:val="001820B5"/>
    <w:rsid w:val="00182AC2"/>
    <w:rsid w:val="0018305F"/>
    <w:rsid w:val="00183502"/>
    <w:rsid w:val="001836CB"/>
    <w:rsid w:val="00183FB1"/>
    <w:rsid w:val="0018427A"/>
    <w:rsid w:val="001844EF"/>
    <w:rsid w:val="00185619"/>
    <w:rsid w:val="00185BB8"/>
    <w:rsid w:val="00187DD8"/>
    <w:rsid w:val="001901D1"/>
    <w:rsid w:val="00190A8D"/>
    <w:rsid w:val="00191400"/>
    <w:rsid w:val="0019214B"/>
    <w:rsid w:val="001923CB"/>
    <w:rsid w:val="00192A21"/>
    <w:rsid w:val="00192A51"/>
    <w:rsid w:val="00193F05"/>
    <w:rsid w:val="001940B1"/>
    <w:rsid w:val="00194436"/>
    <w:rsid w:val="001945BE"/>
    <w:rsid w:val="0019571E"/>
    <w:rsid w:val="001959BD"/>
    <w:rsid w:val="00196333"/>
    <w:rsid w:val="00196AD9"/>
    <w:rsid w:val="00196DA8"/>
    <w:rsid w:val="001972AC"/>
    <w:rsid w:val="00197F52"/>
    <w:rsid w:val="001A0835"/>
    <w:rsid w:val="001A095E"/>
    <w:rsid w:val="001A1047"/>
    <w:rsid w:val="001A182A"/>
    <w:rsid w:val="001A2D3C"/>
    <w:rsid w:val="001A3147"/>
    <w:rsid w:val="001A499B"/>
    <w:rsid w:val="001A522A"/>
    <w:rsid w:val="001A5590"/>
    <w:rsid w:val="001A67B8"/>
    <w:rsid w:val="001A75F6"/>
    <w:rsid w:val="001A7F09"/>
    <w:rsid w:val="001B0245"/>
    <w:rsid w:val="001B073C"/>
    <w:rsid w:val="001B07E1"/>
    <w:rsid w:val="001B099E"/>
    <w:rsid w:val="001B0B63"/>
    <w:rsid w:val="001B114E"/>
    <w:rsid w:val="001B1227"/>
    <w:rsid w:val="001B1C38"/>
    <w:rsid w:val="001B1F00"/>
    <w:rsid w:val="001B22B5"/>
    <w:rsid w:val="001B376B"/>
    <w:rsid w:val="001B37FD"/>
    <w:rsid w:val="001B3D23"/>
    <w:rsid w:val="001B3D68"/>
    <w:rsid w:val="001B5362"/>
    <w:rsid w:val="001B558F"/>
    <w:rsid w:val="001B5965"/>
    <w:rsid w:val="001B6686"/>
    <w:rsid w:val="001B687A"/>
    <w:rsid w:val="001C0B5D"/>
    <w:rsid w:val="001C1919"/>
    <w:rsid w:val="001C1D8E"/>
    <w:rsid w:val="001C1E91"/>
    <w:rsid w:val="001C2907"/>
    <w:rsid w:val="001C2F84"/>
    <w:rsid w:val="001C627B"/>
    <w:rsid w:val="001C6394"/>
    <w:rsid w:val="001C6973"/>
    <w:rsid w:val="001D0562"/>
    <w:rsid w:val="001D0DAF"/>
    <w:rsid w:val="001D0EE1"/>
    <w:rsid w:val="001D1A6E"/>
    <w:rsid w:val="001D1D80"/>
    <w:rsid w:val="001D3551"/>
    <w:rsid w:val="001D3735"/>
    <w:rsid w:val="001D4FDB"/>
    <w:rsid w:val="001D5E42"/>
    <w:rsid w:val="001D5E7C"/>
    <w:rsid w:val="001D6B0A"/>
    <w:rsid w:val="001D6B3F"/>
    <w:rsid w:val="001D6E62"/>
    <w:rsid w:val="001D6FE5"/>
    <w:rsid w:val="001D7B6D"/>
    <w:rsid w:val="001E063D"/>
    <w:rsid w:val="001E0709"/>
    <w:rsid w:val="001E0D97"/>
    <w:rsid w:val="001E0F56"/>
    <w:rsid w:val="001E1B20"/>
    <w:rsid w:val="001E2FA9"/>
    <w:rsid w:val="001E4459"/>
    <w:rsid w:val="001E445C"/>
    <w:rsid w:val="001E4EA6"/>
    <w:rsid w:val="001E4EEE"/>
    <w:rsid w:val="001E577C"/>
    <w:rsid w:val="001E5926"/>
    <w:rsid w:val="001E59EF"/>
    <w:rsid w:val="001E614A"/>
    <w:rsid w:val="001E6620"/>
    <w:rsid w:val="001E73D3"/>
    <w:rsid w:val="001E7BE8"/>
    <w:rsid w:val="001E7DA3"/>
    <w:rsid w:val="001E7FB3"/>
    <w:rsid w:val="001F0343"/>
    <w:rsid w:val="001F08A9"/>
    <w:rsid w:val="001F0EC8"/>
    <w:rsid w:val="001F126C"/>
    <w:rsid w:val="001F2AF4"/>
    <w:rsid w:val="001F2B14"/>
    <w:rsid w:val="001F39C2"/>
    <w:rsid w:val="001F3E59"/>
    <w:rsid w:val="001F3F7D"/>
    <w:rsid w:val="001F458C"/>
    <w:rsid w:val="001F4B59"/>
    <w:rsid w:val="001F51AC"/>
    <w:rsid w:val="001F5353"/>
    <w:rsid w:val="001F626A"/>
    <w:rsid w:val="001F63BB"/>
    <w:rsid w:val="001F6FD3"/>
    <w:rsid w:val="001F71E3"/>
    <w:rsid w:val="001F7E7A"/>
    <w:rsid w:val="001F7F80"/>
    <w:rsid w:val="002001CD"/>
    <w:rsid w:val="00200208"/>
    <w:rsid w:val="00200650"/>
    <w:rsid w:val="002007D2"/>
    <w:rsid w:val="00200A33"/>
    <w:rsid w:val="00200B52"/>
    <w:rsid w:val="00200B96"/>
    <w:rsid w:val="0020153C"/>
    <w:rsid w:val="00202F32"/>
    <w:rsid w:val="002040BD"/>
    <w:rsid w:val="0020475E"/>
    <w:rsid w:val="00204831"/>
    <w:rsid w:val="002058A0"/>
    <w:rsid w:val="00206941"/>
    <w:rsid w:val="00206A26"/>
    <w:rsid w:val="00206FCE"/>
    <w:rsid w:val="00207C2B"/>
    <w:rsid w:val="002113A8"/>
    <w:rsid w:val="00211825"/>
    <w:rsid w:val="002127E4"/>
    <w:rsid w:val="002128B8"/>
    <w:rsid w:val="00212FCC"/>
    <w:rsid w:val="0021317F"/>
    <w:rsid w:val="002131B0"/>
    <w:rsid w:val="002132FE"/>
    <w:rsid w:val="002135ED"/>
    <w:rsid w:val="00214679"/>
    <w:rsid w:val="002147FE"/>
    <w:rsid w:val="00214FEE"/>
    <w:rsid w:val="00215A10"/>
    <w:rsid w:val="0021659B"/>
    <w:rsid w:val="00217E38"/>
    <w:rsid w:val="0022059F"/>
    <w:rsid w:val="00221088"/>
    <w:rsid w:val="0022112A"/>
    <w:rsid w:val="00221203"/>
    <w:rsid w:val="0022297D"/>
    <w:rsid w:val="0022303E"/>
    <w:rsid w:val="002237EB"/>
    <w:rsid w:val="0022404B"/>
    <w:rsid w:val="002243FA"/>
    <w:rsid w:val="00224783"/>
    <w:rsid w:val="00224CC0"/>
    <w:rsid w:val="0022506B"/>
    <w:rsid w:val="0022565F"/>
    <w:rsid w:val="00225A98"/>
    <w:rsid w:val="00225EFD"/>
    <w:rsid w:val="002267EF"/>
    <w:rsid w:val="00226E2D"/>
    <w:rsid w:val="00227091"/>
    <w:rsid w:val="002279AC"/>
    <w:rsid w:val="002307A2"/>
    <w:rsid w:val="00230F6D"/>
    <w:rsid w:val="0023104A"/>
    <w:rsid w:val="00231263"/>
    <w:rsid w:val="0023151C"/>
    <w:rsid w:val="0023185C"/>
    <w:rsid w:val="00231F96"/>
    <w:rsid w:val="002325A1"/>
    <w:rsid w:val="00233036"/>
    <w:rsid w:val="00233CF0"/>
    <w:rsid w:val="0023431F"/>
    <w:rsid w:val="002353F6"/>
    <w:rsid w:val="002370CD"/>
    <w:rsid w:val="00237F63"/>
    <w:rsid w:val="00240453"/>
    <w:rsid w:val="00240FD2"/>
    <w:rsid w:val="002419D0"/>
    <w:rsid w:val="00242228"/>
    <w:rsid w:val="002424CF"/>
    <w:rsid w:val="00244D32"/>
    <w:rsid w:val="00246D84"/>
    <w:rsid w:val="002472FD"/>
    <w:rsid w:val="00247D35"/>
    <w:rsid w:val="00247FA4"/>
    <w:rsid w:val="0025050B"/>
    <w:rsid w:val="00250534"/>
    <w:rsid w:val="002507DD"/>
    <w:rsid w:val="00251C78"/>
    <w:rsid w:val="002524D3"/>
    <w:rsid w:val="00252784"/>
    <w:rsid w:val="002534C5"/>
    <w:rsid w:val="002535BA"/>
    <w:rsid w:val="00253642"/>
    <w:rsid w:val="00253A3B"/>
    <w:rsid w:val="00253F80"/>
    <w:rsid w:val="00255863"/>
    <w:rsid w:val="00255B8B"/>
    <w:rsid w:val="00255BE9"/>
    <w:rsid w:val="002579F0"/>
    <w:rsid w:val="00257F87"/>
    <w:rsid w:val="002601CE"/>
    <w:rsid w:val="0026061C"/>
    <w:rsid w:val="00260D65"/>
    <w:rsid w:val="0026111C"/>
    <w:rsid w:val="00261639"/>
    <w:rsid w:val="00261B12"/>
    <w:rsid w:val="00261B7E"/>
    <w:rsid w:val="00261C9A"/>
    <w:rsid w:val="00261DC0"/>
    <w:rsid w:val="00261EE2"/>
    <w:rsid w:val="00262618"/>
    <w:rsid w:val="00263262"/>
    <w:rsid w:val="00263A3F"/>
    <w:rsid w:val="00263EC6"/>
    <w:rsid w:val="00264441"/>
    <w:rsid w:val="00264514"/>
    <w:rsid w:val="002647F2"/>
    <w:rsid w:val="00264EF4"/>
    <w:rsid w:val="002650E8"/>
    <w:rsid w:val="00267B93"/>
    <w:rsid w:val="00270028"/>
    <w:rsid w:val="00270BBC"/>
    <w:rsid w:val="00270F20"/>
    <w:rsid w:val="002715C9"/>
    <w:rsid w:val="002716D0"/>
    <w:rsid w:val="00271F31"/>
    <w:rsid w:val="00273181"/>
    <w:rsid w:val="00273E1B"/>
    <w:rsid w:val="00273FAE"/>
    <w:rsid w:val="002742D4"/>
    <w:rsid w:val="00275366"/>
    <w:rsid w:val="00275ABB"/>
    <w:rsid w:val="00275B71"/>
    <w:rsid w:val="00276581"/>
    <w:rsid w:val="00276837"/>
    <w:rsid w:val="00276929"/>
    <w:rsid w:val="0027773E"/>
    <w:rsid w:val="00277DD3"/>
    <w:rsid w:val="002805B3"/>
    <w:rsid w:val="00282237"/>
    <w:rsid w:val="002824A4"/>
    <w:rsid w:val="00282897"/>
    <w:rsid w:val="00282E68"/>
    <w:rsid w:val="00282FA3"/>
    <w:rsid w:val="00283184"/>
    <w:rsid w:val="0028400A"/>
    <w:rsid w:val="0028575E"/>
    <w:rsid w:val="00285FE9"/>
    <w:rsid w:val="00290518"/>
    <w:rsid w:val="00291045"/>
    <w:rsid w:val="00291866"/>
    <w:rsid w:val="00291B0C"/>
    <w:rsid w:val="00292908"/>
    <w:rsid w:val="00293ADC"/>
    <w:rsid w:val="002941B6"/>
    <w:rsid w:val="00294371"/>
    <w:rsid w:val="00294A3B"/>
    <w:rsid w:val="00295399"/>
    <w:rsid w:val="0029560E"/>
    <w:rsid w:val="00295C1B"/>
    <w:rsid w:val="00295DCA"/>
    <w:rsid w:val="00295FC2"/>
    <w:rsid w:val="00296126"/>
    <w:rsid w:val="00296B96"/>
    <w:rsid w:val="00296D30"/>
    <w:rsid w:val="00296FC4"/>
    <w:rsid w:val="00297840"/>
    <w:rsid w:val="00297F3D"/>
    <w:rsid w:val="00297F5C"/>
    <w:rsid w:val="002A06C2"/>
    <w:rsid w:val="002A0EA2"/>
    <w:rsid w:val="002A111E"/>
    <w:rsid w:val="002A123A"/>
    <w:rsid w:val="002A1E99"/>
    <w:rsid w:val="002A1F31"/>
    <w:rsid w:val="002A2419"/>
    <w:rsid w:val="002A2631"/>
    <w:rsid w:val="002A2BAD"/>
    <w:rsid w:val="002A3669"/>
    <w:rsid w:val="002A382D"/>
    <w:rsid w:val="002A4300"/>
    <w:rsid w:val="002A4310"/>
    <w:rsid w:val="002A4E02"/>
    <w:rsid w:val="002A5C4C"/>
    <w:rsid w:val="002A683B"/>
    <w:rsid w:val="002A6B4F"/>
    <w:rsid w:val="002A7042"/>
    <w:rsid w:val="002A73C6"/>
    <w:rsid w:val="002B02AF"/>
    <w:rsid w:val="002B06C0"/>
    <w:rsid w:val="002B0E27"/>
    <w:rsid w:val="002B2328"/>
    <w:rsid w:val="002B23D3"/>
    <w:rsid w:val="002B2DBE"/>
    <w:rsid w:val="002B39F1"/>
    <w:rsid w:val="002B4372"/>
    <w:rsid w:val="002B4A09"/>
    <w:rsid w:val="002B4B06"/>
    <w:rsid w:val="002B51B4"/>
    <w:rsid w:val="002B6955"/>
    <w:rsid w:val="002B72E5"/>
    <w:rsid w:val="002B777F"/>
    <w:rsid w:val="002B782D"/>
    <w:rsid w:val="002B7F48"/>
    <w:rsid w:val="002C0188"/>
    <w:rsid w:val="002C0BE9"/>
    <w:rsid w:val="002C0FB5"/>
    <w:rsid w:val="002C1315"/>
    <w:rsid w:val="002C13EB"/>
    <w:rsid w:val="002C1727"/>
    <w:rsid w:val="002C2440"/>
    <w:rsid w:val="002C318D"/>
    <w:rsid w:val="002C36DA"/>
    <w:rsid w:val="002C4389"/>
    <w:rsid w:val="002C451D"/>
    <w:rsid w:val="002C4FA8"/>
    <w:rsid w:val="002C5DD1"/>
    <w:rsid w:val="002C6A0F"/>
    <w:rsid w:val="002C70AD"/>
    <w:rsid w:val="002C7609"/>
    <w:rsid w:val="002C7AF2"/>
    <w:rsid w:val="002C7C7F"/>
    <w:rsid w:val="002D149B"/>
    <w:rsid w:val="002D1CEB"/>
    <w:rsid w:val="002D2209"/>
    <w:rsid w:val="002D2A2D"/>
    <w:rsid w:val="002D2CF1"/>
    <w:rsid w:val="002D36F1"/>
    <w:rsid w:val="002D3E4A"/>
    <w:rsid w:val="002D4740"/>
    <w:rsid w:val="002D4F68"/>
    <w:rsid w:val="002D50C2"/>
    <w:rsid w:val="002D5C9C"/>
    <w:rsid w:val="002D5EB6"/>
    <w:rsid w:val="002D6EE6"/>
    <w:rsid w:val="002D7222"/>
    <w:rsid w:val="002E02AA"/>
    <w:rsid w:val="002E0A05"/>
    <w:rsid w:val="002E1F39"/>
    <w:rsid w:val="002E228E"/>
    <w:rsid w:val="002E342C"/>
    <w:rsid w:val="002E3CEA"/>
    <w:rsid w:val="002E3D5B"/>
    <w:rsid w:val="002E3F36"/>
    <w:rsid w:val="002E4256"/>
    <w:rsid w:val="002E45E1"/>
    <w:rsid w:val="002E483A"/>
    <w:rsid w:val="002E499C"/>
    <w:rsid w:val="002E4F22"/>
    <w:rsid w:val="002E59F3"/>
    <w:rsid w:val="002E7B0C"/>
    <w:rsid w:val="002F06DB"/>
    <w:rsid w:val="002F07A8"/>
    <w:rsid w:val="002F0984"/>
    <w:rsid w:val="002F0CE6"/>
    <w:rsid w:val="002F2594"/>
    <w:rsid w:val="002F3155"/>
    <w:rsid w:val="002F3AE7"/>
    <w:rsid w:val="002F3B3D"/>
    <w:rsid w:val="002F442C"/>
    <w:rsid w:val="002F45E2"/>
    <w:rsid w:val="002F4671"/>
    <w:rsid w:val="002F4FC3"/>
    <w:rsid w:val="002F5823"/>
    <w:rsid w:val="002F5ADB"/>
    <w:rsid w:val="002F5D18"/>
    <w:rsid w:val="002F673F"/>
    <w:rsid w:val="002F6B54"/>
    <w:rsid w:val="00300F71"/>
    <w:rsid w:val="0030169C"/>
    <w:rsid w:val="003017F7"/>
    <w:rsid w:val="00302301"/>
    <w:rsid w:val="00302C68"/>
    <w:rsid w:val="00303543"/>
    <w:rsid w:val="0030360D"/>
    <w:rsid w:val="00303979"/>
    <w:rsid w:val="00303C34"/>
    <w:rsid w:val="00304789"/>
    <w:rsid w:val="00304CA2"/>
    <w:rsid w:val="003065E0"/>
    <w:rsid w:val="00307197"/>
    <w:rsid w:val="00310261"/>
    <w:rsid w:val="00311160"/>
    <w:rsid w:val="003118DA"/>
    <w:rsid w:val="0031239D"/>
    <w:rsid w:val="00312CF1"/>
    <w:rsid w:val="00312E44"/>
    <w:rsid w:val="00314112"/>
    <w:rsid w:val="003149E8"/>
    <w:rsid w:val="00314D25"/>
    <w:rsid w:val="0031567A"/>
    <w:rsid w:val="003156FF"/>
    <w:rsid w:val="0031572D"/>
    <w:rsid w:val="003159B6"/>
    <w:rsid w:val="00315B32"/>
    <w:rsid w:val="00316080"/>
    <w:rsid w:val="00316B46"/>
    <w:rsid w:val="00316BB9"/>
    <w:rsid w:val="0032027D"/>
    <w:rsid w:val="0032376F"/>
    <w:rsid w:val="00324098"/>
    <w:rsid w:val="00325513"/>
    <w:rsid w:val="003264BC"/>
    <w:rsid w:val="003265DE"/>
    <w:rsid w:val="003268CF"/>
    <w:rsid w:val="00326FB6"/>
    <w:rsid w:val="00330390"/>
    <w:rsid w:val="00330DE7"/>
    <w:rsid w:val="00331307"/>
    <w:rsid w:val="003320D0"/>
    <w:rsid w:val="0033272D"/>
    <w:rsid w:val="00332D77"/>
    <w:rsid w:val="00332F42"/>
    <w:rsid w:val="00333298"/>
    <w:rsid w:val="003332CF"/>
    <w:rsid w:val="00333A35"/>
    <w:rsid w:val="0033425B"/>
    <w:rsid w:val="00335DE5"/>
    <w:rsid w:val="00335E7D"/>
    <w:rsid w:val="00336058"/>
    <w:rsid w:val="003362E5"/>
    <w:rsid w:val="00336623"/>
    <w:rsid w:val="00336EB7"/>
    <w:rsid w:val="0033705E"/>
    <w:rsid w:val="00337114"/>
    <w:rsid w:val="003374F2"/>
    <w:rsid w:val="00337728"/>
    <w:rsid w:val="0033773D"/>
    <w:rsid w:val="003377FB"/>
    <w:rsid w:val="0033792B"/>
    <w:rsid w:val="00340A1E"/>
    <w:rsid w:val="00341862"/>
    <w:rsid w:val="00341AB3"/>
    <w:rsid w:val="00342A01"/>
    <w:rsid w:val="0034354F"/>
    <w:rsid w:val="00344430"/>
    <w:rsid w:val="00346A7C"/>
    <w:rsid w:val="00346C7F"/>
    <w:rsid w:val="00346E1E"/>
    <w:rsid w:val="00347285"/>
    <w:rsid w:val="003524BE"/>
    <w:rsid w:val="00352D38"/>
    <w:rsid w:val="00352DCC"/>
    <w:rsid w:val="00353D37"/>
    <w:rsid w:val="00353E6D"/>
    <w:rsid w:val="00353F5E"/>
    <w:rsid w:val="003540CB"/>
    <w:rsid w:val="00354259"/>
    <w:rsid w:val="003548AA"/>
    <w:rsid w:val="003549C3"/>
    <w:rsid w:val="00354C8A"/>
    <w:rsid w:val="0035510D"/>
    <w:rsid w:val="003565F1"/>
    <w:rsid w:val="00356EDE"/>
    <w:rsid w:val="00357A17"/>
    <w:rsid w:val="00360336"/>
    <w:rsid w:val="003605C8"/>
    <w:rsid w:val="00360741"/>
    <w:rsid w:val="00360FC1"/>
    <w:rsid w:val="00361B77"/>
    <w:rsid w:val="00361C65"/>
    <w:rsid w:val="00361D26"/>
    <w:rsid w:val="00361DF5"/>
    <w:rsid w:val="003627B1"/>
    <w:rsid w:val="003632E0"/>
    <w:rsid w:val="00363934"/>
    <w:rsid w:val="00364DBB"/>
    <w:rsid w:val="003653B8"/>
    <w:rsid w:val="003655CB"/>
    <w:rsid w:val="00365CE6"/>
    <w:rsid w:val="00365E41"/>
    <w:rsid w:val="00366D00"/>
    <w:rsid w:val="003678AB"/>
    <w:rsid w:val="0037032C"/>
    <w:rsid w:val="00370DB2"/>
    <w:rsid w:val="00370F73"/>
    <w:rsid w:val="00371130"/>
    <w:rsid w:val="00371F4A"/>
    <w:rsid w:val="00372B99"/>
    <w:rsid w:val="00373720"/>
    <w:rsid w:val="00373753"/>
    <w:rsid w:val="00373B85"/>
    <w:rsid w:val="00373EF2"/>
    <w:rsid w:val="00374392"/>
    <w:rsid w:val="003743DC"/>
    <w:rsid w:val="003745D3"/>
    <w:rsid w:val="0037504E"/>
    <w:rsid w:val="00375425"/>
    <w:rsid w:val="00375683"/>
    <w:rsid w:val="00375731"/>
    <w:rsid w:val="00376AB9"/>
    <w:rsid w:val="00377533"/>
    <w:rsid w:val="00377900"/>
    <w:rsid w:val="00380C78"/>
    <w:rsid w:val="0038115F"/>
    <w:rsid w:val="003822D6"/>
    <w:rsid w:val="003835CC"/>
    <w:rsid w:val="003839EC"/>
    <w:rsid w:val="00384145"/>
    <w:rsid w:val="003846C7"/>
    <w:rsid w:val="00384877"/>
    <w:rsid w:val="00385895"/>
    <w:rsid w:val="003861F1"/>
    <w:rsid w:val="0038714F"/>
    <w:rsid w:val="00387583"/>
    <w:rsid w:val="00387A26"/>
    <w:rsid w:val="00390379"/>
    <w:rsid w:val="003903CE"/>
    <w:rsid w:val="00390BDA"/>
    <w:rsid w:val="00390C16"/>
    <w:rsid w:val="00391A67"/>
    <w:rsid w:val="00391FAB"/>
    <w:rsid w:val="00392233"/>
    <w:rsid w:val="0039251D"/>
    <w:rsid w:val="0039277B"/>
    <w:rsid w:val="00392FFA"/>
    <w:rsid w:val="00393074"/>
    <w:rsid w:val="0039397E"/>
    <w:rsid w:val="003942AA"/>
    <w:rsid w:val="003946C1"/>
    <w:rsid w:val="0039522A"/>
    <w:rsid w:val="003953B2"/>
    <w:rsid w:val="003957A8"/>
    <w:rsid w:val="00395BA0"/>
    <w:rsid w:val="00395FAA"/>
    <w:rsid w:val="00396722"/>
    <w:rsid w:val="00396A0E"/>
    <w:rsid w:val="00396A19"/>
    <w:rsid w:val="00396E9B"/>
    <w:rsid w:val="00396F72"/>
    <w:rsid w:val="003975C4"/>
    <w:rsid w:val="003A0D6F"/>
    <w:rsid w:val="003A4425"/>
    <w:rsid w:val="003A47B3"/>
    <w:rsid w:val="003A4B28"/>
    <w:rsid w:val="003A5647"/>
    <w:rsid w:val="003A5CA3"/>
    <w:rsid w:val="003A6129"/>
    <w:rsid w:val="003A6E4C"/>
    <w:rsid w:val="003A73E6"/>
    <w:rsid w:val="003A7620"/>
    <w:rsid w:val="003A7671"/>
    <w:rsid w:val="003B0060"/>
    <w:rsid w:val="003B0548"/>
    <w:rsid w:val="003B055C"/>
    <w:rsid w:val="003B078C"/>
    <w:rsid w:val="003B1121"/>
    <w:rsid w:val="003B12AA"/>
    <w:rsid w:val="003B160F"/>
    <w:rsid w:val="003B166B"/>
    <w:rsid w:val="003B18A8"/>
    <w:rsid w:val="003B1E1A"/>
    <w:rsid w:val="003B2597"/>
    <w:rsid w:val="003B2AFB"/>
    <w:rsid w:val="003B413B"/>
    <w:rsid w:val="003B47A2"/>
    <w:rsid w:val="003B49AF"/>
    <w:rsid w:val="003B4F0D"/>
    <w:rsid w:val="003B59A5"/>
    <w:rsid w:val="003B6295"/>
    <w:rsid w:val="003B74CA"/>
    <w:rsid w:val="003B7536"/>
    <w:rsid w:val="003B78F1"/>
    <w:rsid w:val="003C145D"/>
    <w:rsid w:val="003C1A16"/>
    <w:rsid w:val="003C1B17"/>
    <w:rsid w:val="003C24B9"/>
    <w:rsid w:val="003C25A4"/>
    <w:rsid w:val="003C26F1"/>
    <w:rsid w:val="003C33FE"/>
    <w:rsid w:val="003C4C97"/>
    <w:rsid w:val="003C4D5D"/>
    <w:rsid w:val="003C4EA7"/>
    <w:rsid w:val="003C5804"/>
    <w:rsid w:val="003C5FE5"/>
    <w:rsid w:val="003C679F"/>
    <w:rsid w:val="003C736C"/>
    <w:rsid w:val="003C7836"/>
    <w:rsid w:val="003C7A78"/>
    <w:rsid w:val="003C7CD2"/>
    <w:rsid w:val="003D013B"/>
    <w:rsid w:val="003D0D23"/>
    <w:rsid w:val="003D11C7"/>
    <w:rsid w:val="003D257D"/>
    <w:rsid w:val="003D26DA"/>
    <w:rsid w:val="003D2D0D"/>
    <w:rsid w:val="003D38CA"/>
    <w:rsid w:val="003D3BFE"/>
    <w:rsid w:val="003D4F9E"/>
    <w:rsid w:val="003D5EB3"/>
    <w:rsid w:val="003D5F9C"/>
    <w:rsid w:val="003D60E7"/>
    <w:rsid w:val="003D773E"/>
    <w:rsid w:val="003E0610"/>
    <w:rsid w:val="003E0920"/>
    <w:rsid w:val="003E0A94"/>
    <w:rsid w:val="003E0D2E"/>
    <w:rsid w:val="003E0D3C"/>
    <w:rsid w:val="003E0DE4"/>
    <w:rsid w:val="003E10D4"/>
    <w:rsid w:val="003E12AA"/>
    <w:rsid w:val="003E29E5"/>
    <w:rsid w:val="003E2D76"/>
    <w:rsid w:val="003E2E38"/>
    <w:rsid w:val="003E32AD"/>
    <w:rsid w:val="003E33F2"/>
    <w:rsid w:val="003E3A01"/>
    <w:rsid w:val="003E4350"/>
    <w:rsid w:val="003E4C56"/>
    <w:rsid w:val="003E4CE7"/>
    <w:rsid w:val="003E4FA0"/>
    <w:rsid w:val="003E5197"/>
    <w:rsid w:val="003E5198"/>
    <w:rsid w:val="003E5257"/>
    <w:rsid w:val="003E5A4D"/>
    <w:rsid w:val="003E5B84"/>
    <w:rsid w:val="003E5E13"/>
    <w:rsid w:val="003E6116"/>
    <w:rsid w:val="003E6662"/>
    <w:rsid w:val="003E6932"/>
    <w:rsid w:val="003E6B1F"/>
    <w:rsid w:val="003E7618"/>
    <w:rsid w:val="003E787A"/>
    <w:rsid w:val="003E78F0"/>
    <w:rsid w:val="003E7E0C"/>
    <w:rsid w:val="003F0418"/>
    <w:rsid w:val="003F0E48"/>
    <w:rsid w:val="003F13AF"/>
    <w:rsid w:val="003F18A9"/>
    <w:rsid w:val="003F25B2"/>
    <w:rsid w:val="003F4067"/>
    <w:rsid w:val="003F4423"/>
    <w:rsid w:val="003F460B"/>
    <w:rsid w:val="003F46B2"/>
    <w:rsid w:val="003F47D7"/>
    <w:rsid w:val="003F5365"/>
    <w:rsid w:val="003F58C0"/>
    <w:rsid w:val="003F593C"/>
    <w:rsid w:val="003F64FD"/>
    <w:rsid w:val="003F6521"/>
    <w:rsid w:val="003F7583"/>
    <w:rsid w:val="003F79E2"/>
    <w:rsid w:val="0040020E"/>
    <w:rsid w:val="00400378"/>
    <w:rsid w:val="0040096C"/>
    <w:rsid w:val="00402E3A"/>
    <w:rsid w:val="00402FC0"/>
    <w:rsid w:val="00404443"/>
    <w:rsid w:val="00404D25"/>
    <w:rsid w:val="00404EB0"/>
    <w:rsid w:val="00405589"/>
    <w:rsid w:val="00405D24"/>
    <w:rsid w:val="00405FBD"/>
    <w:rsid w:val="00405FBE"/>
    <w:rsid w:val="00406AA6"/>
    <w:rsid w:val="00406C36"/>
    <w:rsid w:val="004076D0"/>
    <w:rsid w:val="004106BB"/>
    <w:rsid w:val="004107E4"/>
    <w:rsid w:val="00410A2E"/>
    <w:rsid w:val="00411006"/>
    <w:rsid w:val="00411072"/>
    <w:rsid w:val="0041107C"/>
    <w:rsid w:val="00411412"/>
    <w:rsid w:val="00412034"/>
    <w:rsid w:val="00413455"/>
    <w:rsid w:val="00413702"/>
    <w:rsid w:val="00414CF6"/>
    <w:rsid w:val="00415041"/>
    <w:rsid w:val="004153C5"/>
    <w:rsid w:val="00416FE8"/>
    <w:rsid w:val="00417324"/>
    <w:rsid w:val="004175BC"/>
    <w:rsid w:val="00420F08"/>
    <w:rsid w:val="00421576"/>
    <w:rsid w:val="00422273"/>
    <w:rsid w:val="00422B19"/>
    <w:rsid w:val="0042377E"/>
    <w:rsid w:val="00423929"/>
    <w:rsid w:val="00423C1E"/>
    <w:rsid w:val="004265F5"/>
    <w:rsid w:val="0042668E"/>
    <w:rsid w:val="00426760"/>
    <w:rsid w:val="0042690B"/>
    <w:rsid w:val="00426AA7"/>
    <w:rsid w:val="004272DF"/>
    <w:rsid w:val="004273B3"/>
    <w:rsid w:val="00427AA5"/>
    <w:rsid w:val="00427EF3"/>
    <w:rsid w:val="004313CF"/>
    <w:rsid w:val="00431FB2"/>
    <w:rsid w:val="0043266F"/>
    <w:rsid w:val="00433015"/>
    <w:rsid w:val="00433A06"/>
    <w:rsid w:val="00434ACF"/>
    <w:rsid w:val="004352A4"/>
    <w:rsid w:val="0043689E"/>
    <w:rsid w:val="00436A2D"/>
    <w:rsid w:val="004374A1"/>
    <w:rsid w:val="004374D0"/>
    <w:rsid w:val="004379BC"/>
    <w:rsid w:val="00437C09"/>
    <w:rsid w:val="00437C33"/>
    <w:rsid w:val="00440D70"/>
    <w:rsid w:val="004414DF"/>
    <w:rsid w:val="00441978"/>
    <w:rsid w:val="00441A07"/>
    <w:rsid w:val="00441FE9"/>
    <w:rsid w:val="00442114"/>
    <w:rsid w:val="00442459"/>
    <w:rsid w:val="00442C86"/>
    <w:rsid w:val="00443036"/>
    <w:rsid w:val="00443B1C"/>
    <w:rsid w:val="00443CCE"/>
    <w:rsid w:val="00445BF5"/>
    <w:rsid w:val="00446EFE"/>
    <w:rsid w:val="00447160"/>
    <w:rsid w:val="0044717F"/>
    <w:rsid w:val="004479AB"/>
    <w:rsid w:val="00447AEB"/>
    <w:rsid w:val="00450DF3"/>
    <w:rsid w:val="00451449"/>
    <w:rsid w:val="0045198D"/>
    <w:rsid w:val="004529C1"/>
    <w:rsid w:val="00452C81"/>
    <w:rsid w:val="004547C5"/>
    <w:rsid w:val="0045673E"/>
    <w:rsid w:val="00456D0D"/>
    <w:rsid w:val="004576BD"/>
    <w:rsid w:val="00457B22"/>
    <w:rsid w:val="00457D26"/>
    <w:rsid w:val="00457DA1"/>
    <w:rsid w:val="004600AA"/>
    <w:rsid w:val="004602E6"/>
    <w:rsid w:val="004610A7"/>
    <w:rsid w:val="00461462"/>
    <w:rsid w:val="00461D4A"/>
    <w:rsid w:val="00461D4C"/>
    <w:rsid w:val="00461E14"/>
    <w:rsid w:val="00461E89"/>
    <w:rsid w:val="004628FA"/>
    <w:rsid w:val="00462EBC"/>
    <w:rsid w:val="00463125"/>
    <w:rsid w:val="00463131"/>
    <w:rsid w:val="00465AE7"/>
    <w:rsid w:val="00465D8C"/>
    <w:rsid w:val="00466744"/>
    <w:rsid w:val="0046678D"/>
    <w:rsid w:val="00466B94"/>
    <w:rsid w:val="00467515"/>
    <w:rsid w:val="004700D0"/>
    <w:rsid w:val="0047117C"/>
    <w:rsid w:val="0047152F"/>
    <w:rsid w:val="004719C2"/>
    <w:rsid w:val="00471ADF"/>
    <w:rsid w:val="00471B96"/>
    <w:rsid w:val="00471E07"/>
    <w:rsid w:val="00473B9F"/>
    <w:rsid w:val="00474284"/>
    <w:rsid w:val="0047476B"/>
    <w:rsid w:val="00474C86"/>
    <w:rsid w:val="004755C9"/>
    <w:rsid w:val="00475971"/>
    <w:rsid w:val="00476970"/>
    <w:rsid w:val="00476AB0"/>
    <w:rsid w:val="004770A1"/>
    <w:rsid w:val="00477250"/>
    <w:rsid w:val="004777D6"/>
    <w:rsid w:val="00480389"/>
    <w:rsid w:val="00480A1B"/>
    <w:rsid w:val="0048214F"/>
    <w:rsid w:val="00482CEA"/>
    <w:rsid w:val="00483209"/>
    <w:rsid w:val="00483C2C"/>
    <w:rsid w:val="00483DEB"/>
    <w:rsid w:val="00484C47"/>
    <w:rsid w:val="00484C90"/>
    <w:rsid w:val="00485CA7"/>
    <w:rsid w:val="00485F9D"/>
    <w:rsid w:val="00486C62"/>
    <w:rsid w:val="00487086"/>
    <w:rsid w:val="0048734C"/>
    <w:rsid w:val="00487C57"/>
    <w:rsid w:val="00490AB3"/>
    <w:rsid w:val="00490F85"/>
    <w:rsid w:val="0049198D"/>
    <w:rsid w:val="00492110"/>
    <w:rsid w:val="00492BE1"/>
    <w:rsid w:val="00492BF8"/>
    <w:rsid w:val="00492DF1"/>
    <w:rsid w:val="00492EE1"/>
    <w:rsid w:val="00492F71"/>
    <w:rsid w:val="004930EB"/>
    <w:rsid w:val="004931A7"/>
    <w:rsid w:val="00493979"/>
    <w:rsid w:val="004946A7"/>
    <w:rsid w:val="00496132"/>
    <w:rsid w:val="00496169"/>
    <w:rsid w:val="004965F5"/>
    <w:rsid w:val="00496E4F"/>
    <w:rsid w:val="00497168"/>
    <w:rsid w:val="004A0117"/>
    <w:rsid w:val="004A0509"/>
    <w:rsid w:val="004A09DB"/>
    <w:rsid w:val="004A0A43"/>
    <w:rsid w:val="004A0B00"/>
    <w:rsid w:val="004A0B4B"/>
    <w:rsid w:val="004A0C69"/>
    <w:rsid w:val="004A11C0"/>
    <w:rsid w:val="004A2D08"/>
    <w:rsid w:val="004A2D67"/>
    <w:rsid w:val="004A36BD"/>
    <w:rsid w:val="004A37E9"/>
    <w:rsid w:val="004A4195"/>
    <w:rsid w:val="004A4F52"/>
    <w:rsid w:val="004A536E"/>
    <w:rsid w:val="004A6653"/>
    <w:rsid w:val="004A6926"/>
    <w:rsid w:val="004A7A6F"/>
    <w:rsid w:val="004B074F"/>
    <w:rsid w:val="004B1A04"/>
    <w:rsid w:val="004B2AB2"/>
    <w:rsid w:val="004B2DD9"/>
    <w:rsid w:val="004B3400"/>
    <w:rsid w:val="004B3A07"/>
    <w:rsid w:val="004B3BAD"/>
    <w:rsid w:val="004B4EF6"/>
    <w:rsid w:val="004B50D9"/>
    <w:rsid w:val="004B74EB"/>
    <w:rsid w:val="004C02C9"/>
    <w:rsid w:val="004C0A41"/>
    <w:rsid w:val="004C1441"/>
    <w:rsid w:val="004C18F7"/>
    <w:rsid w:val="004C39A8"/>
    <w:rsid w:val="004C3F64"/>
    <w:rsid w:val="004C43B1"/>
    <w:rsid w:val="004C4CFD"/>
    <w:rsid w:val="004C4E8A"/>
    <w:rsid w:val="004C5873"/>
    <w:rsid w:val="004C6123"/>
    <w:rsid w:val="004C6308"/>
    <w:rsid w:val="004C68E9"/>
    <w:rsid w:val="004C6DFF"/>
    <w:rsid w:val="004C6EB8"/>
    <w:rsid w:val="004C75FB"/>
    <w:rsid w:val="004D0129"/>
    <w:rsid w:val="004D0866"/>
    <w:rsid w:val="004D0A14"/>
    <w:rsid w:val="004D1816"/>
    <w:rsid w:val="004D3497"/>
    <w:rsid w:val="004D3832"/>
    <w:rsid w:val="004D38A9"/>
    <w:rsid w:val="004D3D88"/>
    <w:rsid w:val="004D44C1"/>
    <w:rsid w:val="004D4F87"/>
    <w:rsid w:val="004D5649"/>
    <w:rsid w:val="004D6527"/>
    <w:rsid w:val="004D6FCF"/>
    <w:rsid w:val="004D75A7"/>
    <w:rsid w:val="004D78F5"/>
    <w:rsid w:val="004D7A2C"/>
    <w:rsid w:val="004D7F44"/>
    <w:rsid w:val="004E1A3F"/>
    <w:rsid w:val="004E21A6"/>
    <w:rsid w:val="004E286A"/>
    <w:rsid w:val="004E2A62"/>
    <w:rsid w:val="004E4102"/>
    <w:rsid w:val="004E5173"/>
    <w:rsid w:val="004E5F87"/>
    <w:rsid w:val="004E6EF7"/>
    <w:rsid w:val="004E7D9F"/>
    <w:rsid w:val="004F0A6C"/>
    <w:rsid w:val="004F0B04"/>
    <w:rsid w:val="004F1613"/>
    <w:rsid w:val="004F1E58"/>
    <w:rsid w:val="004F2993"/>
    <w:rsid w:val="004F2EF0"/>
    <w:rsid w:val="004F31FC"/>
    <w:rsid w:val="004F5391"/>
    <w:rsid w:val="004F5DF9"/>
    <w:rsid w:val="004F5E27"/>
    <w:rsid w:val="004F6321"/>
    <w:rsid w:val="004F6476"/>
    <w:rsid w:val="004F6D37"/>
    <w:rsid w:val="004F6DA4"/>
    <w:rsid w:val="004F7A44"/>
    <w:rsid w:val="00500150"/>
    <w:rsid w:val="00500386"/>
    <w:rsid w:val="0050047F"/>
    <w:rsid w:val="00501551"/>
    <w:rsid w:val="00501EFF"/>
    <w:rsid w:val="005027EB"/>
    <w:rsid w:val="005028B7"/>
    <w:rsid w:val="00502B0B"/>
    <w:rsid w:val="00502B99"/>
    <w:rsid w:val="00503F9F"/>
    <w:rsid w:val="00504DBA"/>
    <w:rsid w:val="00504EB2"/>
    <w:rsid w:val="00504F51"/>
    <w:rsid w:val="0050553C"/>
    <w:rsid w:val="00505A03"/>
    <w:rsid w:val="00505CE0"/>
    <w:rsid w:val="0050642A"/>
    <w:rsid w:val="0050685B"/>
    <w:rsid w:val="00506E58"/>
    <w:rsid w:val="00507058"/>
    <w:rsid w:val="0050796C"/>
    <w:rsid w:val="0051127F"/>
    <w:rsid w:val="00511FFA"/>
    <w:rsid w:val="0051225A"/>
    <w:rsid w:val="00513C98"/>
    <w:rsid w:val="00514B66"/>
    <w:rsid w:val="00514D5A"/>
    <w:rsid w:val="0051667E"/>
    <w:rsid w:val="00516BA8"/>
    <w:rsid w:val="0051705E"/>
    <w:rsid w:val="005177BE"/>
    <w:rsid w:val="0052099A"/>
    <w:rsid w:val="00520B79"/>
    <w:rsid w:val="00520EC2"/>
    <w:rsid w:val="0052146D"/>
    <w:rsid w:val="005225C9"/>
    <w:rsid w:val="0052260F"/>
    <w:rsid w:val="00522E0C"/>
    <w:rsid w:val="00523D47"/>
    <w:rsid w:val="005240E2"/>
    <w:rsid w:val="005245A1"/>
    <w:rsid w:val="00524639"/>
    <w:rsid w:val="0052480B"/>
    <w:rsid w:val="00524F8F"/>
    <w:rsid w:val="0052642F"/>
    <w:rsid w:val="00527183"/>
    <w:rsid w:val="005277CD"/>
    <w:rsid w:val="00527DAD"/>
    <w:rsid w:val="00531163"/>
    <w:rsid w:val="00531327"/>
    <w:rsid w:val="005314D8"/>
    <w:rsid w:val="005317BD"/>
    <w:rsid w:val="00531FF0"/>
    <w:rsid w:val="005326CA"/>
    <w:rsid w:val="00532856"/>
    <w:rsid w:val="00533555"/>
    <w:rsid w:val="00535308"/>
    <w:rsid w:val="00535F31"/>
    <w:rsid w:val="00536AAE"/>
    <w:rsid w:val="00540287"/>
    <w:rsid w:val="005408F3"/>
    <w:rsid w:val="00542022"/>
    <w:rsid w:val="005422B2"/>
    <w:rsid w:val="005422D9"/>
    <w:rsid w:val="00543206"/>
    <w:rsid w:val="00543D22"/>
    <w:rsid w:val="00543DF0"/>
    <w:rsid w:val="00543FC0"/>
    <w:rsid w:val="005444A0"/>
    <w:rsid w:val="005445A4"/>
    <w:rsid w:val="005451BE"/>
    <w:rsid w:val="00545290"/>
    <w:rsid w:val="0054552F"/>
    <w:rsid w:val="00546719"/>
    <w:rsid w:val="005472ED"/>
    <w:rsid w:val="00550047"/>
    <w:rsid w:val="0055009B"/>
    <w:rsid w:val="00550520"/>
    <w:rsid w:val="00550590"/>
    <w:rsid w:val="0055073A"/>
    <w:rsid w:val="0055208E"/>
    <w:rsid w:val="005522AC"/>
    <w:rsid w:val="0055264C"/>
    <w:rsid w:val="00552765"/>
    <w:rsid w:val="00552872"/>
    <w:rsid w:val="005528BC"/>
    <w:rsid w:val="00552B94"/>
    <w:rsid w:val="005539C3"/>
    <w:rsid w:val="005546A6"/>
    <w:rsid w:val="00554839"/>
    <w:rsid w:val="00554AB2"/>
    <w:rsid w:val="0055602B"/>
    <w:rsid w:val="00556528"/>
    <w:rsid w:val="0055655F"/>
    <w:rsid w:val="00556617"/>
    <w:rsid w:val="00556D69"/>
    <w:rsid w:val="005576EC"/>
    <w:rsid w:val="00557A23"/>
    <w:rsid w:val="00557EBD"/>
    <w:rsid w:val="00560EF1"/>
    <w:rsid w:val="005610CF"/>
    <w:rsid w:val="00561183"/>
    <w:rsid w:val="00561273"/>
    <w:rsid w:val="00561B6C"/>
    <w:rsid w:val="00562556"/>
    <w:rsid w:val="00562913"/>
    <w:rsid w:val="0056308B"/>
    <w:rsid w:val="00563998"/>
    <w:rsid w:val="00564515"/>
    <w:rsid w:val="005648BC"/>
    <w:rsid w:val="00564EFB"/>
    <w:rsid w:val="00565027"/>
    <w:rsid w:val="005651A8"/>
    <w:rsid w:val="00565200"/>
    <w:rsid w:val="00565262"/>
    <w:rsid w:val="0056528A"/>
    <w:rsid w:val="00565D70"/>
    <w:rsid w:val="00565E11"/>
    <w:rsid w:val="00566092"/>
    <w:rsid w:val="00566B51"/>
    <w:rsid w:val="00566E95"/>
    <w:rsid w:val="005677A2"/>
    <w:rsid w:val="00567BF0"/>
    <w:rsid w:val="005704D0"/>
    <w:rsid w:val="00571614"/>
    <w:rsid w:val="005716A8"/>
    <w:rsid w:val="005717EF"/>
    <w:rsid w:val="00571C87"/>
    <w:rsid w:val="00572310"/>
    <w:rsid w:val="00572AB3"/>
    <w:rsid w:val="00573A4B"/>
    <w:rsid w:val="0057400C"/>
    <w:rsid w:val="00574019"/>
    <w:rsid w:val="005746C3"/>
    <w:rsid w:val="00574A61"/>
    <w:rsid w:val="00574C09"/>
    <w:rsid w:val="00574FDF"/>
    <w:rsid w:val="005756B6"/>
    <w:rsid w:val="00576CB2"/>
    <w:rsid w:val="00581D53"/>
    <w:rsid w:val="00581EA4"/>
    <w:rsid w:val="0058276B"/>
    <w:rsid w:val="00582D34"/>
    <w:rsid w:val="005840A1"/>
    <w:rsid w:val="00584B11"/>
    <w:rsid w:val="00584F3C"/>
    <w:rsid w:val="0058521E"/>
    <w:rsid w:val="00585640"/>
    <w:rsid w:val="00585B05"/>
    <w:rsid w:val="00586666"/>
    <w:rsid w:val="005869A8"/>
    <w:rsid w:val="00586E73"/>
    <w:rsid w:val="00587D80"/>
    <w:rsid w:val="00590402"/>
    <w:rsid w:val="0059290E"/>
    <w:rsid w:val="00593042"/>
    <w:rsid w:val="005935BD"/>
    <w:rsid w:val="0059413A"/>
    <w:rsid w:val="005967E5"/>
    <w:rsid w:val="00596886"/>
    <w:rsid w:val="00596C55"/>
    <w:rsid w:val="00596D7F"/>
    <w:rsid w:val="00596DFC"/>
    <w:rsid w:val="00596E6E"/>
    <w:rsid w:val="005A00DF"/>
    <w:rsid w:val="005A06D4"/>
    <w:rsid w:val="005A1251"/>
    <w:rsid w:val="005A1B7F"/>
    <w:rsid w:val="005A1E8B"/>
    <w:rsid w:val="005A3036"/>
    <w:rsid w:val="005A310A"/>
    <w:rsid w:val="005A3441"/>
    <w:rsid w:val="005A49A0"/>
    <w:rsid w:val="005A511F"/>
    <w:rsid w:val="005A5137"/>
    <w:rsid w:val="005A5ACC"/>
    <w:rsid w:val="005A5DAE"/>
    <w:rsid w:val="005A5EEE"/>
    <w:rsid w:val="005A60A9"/>
    <w:rsid w:val="005A67AC"/>
    <w:rsid w:val="005A6859"/>
    <w:rsid w:val="005A7483"/>
    <w:rsid w:val="005A7777"/>
    <w:rsid w:val="005A7B58"/>
    <w:rsid w:val="005B08F1"/>
    <w:rsid w:val="005B2AFD"/>
    <w:rsid w:val="005B3098"/>
    <w:rsid w:val="005B3466"/>
    <w:rsid w:val="005B3BC8"/>
    <w:rsid w:val="005B43EA"/>
    <w:rsid w:val="005B466C"/>
    <w:rsid w:val="005B47C9"/>
    <w:rsid w:val="005B599F"/>
    <w:rsid w:val="005B6CF5"/>
    <w:rsid w:val="005B7E91"/>
    <w:rsid w:val="005C1283"/>
    <w:rsid w:val="005C1B2D"/>
    <w:rsid w:val="005C25D2"/>
    <w:rsid w:val="005C2626"/>
    <w:rsid w:val="005C2645"/>
    <w:rsid w:val="005C2850"/>
    <w:rsid w:val="005C381C"/>
    <w:rsid w:val="005C3CE3"/>
    <w:rsid w:val="005C478F"/>
    <w:rsid w:val="005C4E48"/>
    <w:rsid w:val="005C4EEA"/>
    <w:rsid w:val="005C668A"/>
    <w:rsid w:val="005C73E8"/>
    <w:rsid w:val="005C78FB"/>
    <w:rsid w:val="005C7C70"/>
    <w:rsid w:val="005D0824"/>
    <w:rsid w:val="005D1D62"/>
    <w:rsid w:val="005D1FEA"/>
    <w:rsid w:val="005D2E57"/>
    <w:rsid w:val="005D51FF"/>
    <w:rsid w:val="005D56B2"/>
    <w:rsid w:val="005D62BA"/>
    <w:rsid w:val="005D6911"/>
    <w:rsid w:val="005E0BE0"/>
    <w:rsid w:val="005E2946"/>
    <w:rsid w:val="005E30F1"/>
    <w:rsid w:val="005E37CF"/>
    <w:rsid w:val="005E4410"/>
    <w:rsid w:val="005E4D62"/>
    <w:rsid w:val="005E51B7"/>
    <w:rsid w:val="005E6B3B"/>
    <w:rsid w:val="005E7001"/>
    <w:rsid w:val="005E71C3"/>
    <w:rsid w:val="005F0360"/>
    <w:rsid w:val="005F0CE5"/>
    <w:rsid w:val="005F179C"/>
    <w:rsid w:val="005F1DCD"/>
    <w:rsid w:val="005F30D1"/>
    <w:rsid w:val="005F313A"/>
    <w:rsid w:val="005F31B0"/>
    <w:rsid w:val="005F3631"/>
    <w:rsid w:val="005F523A"/>
    <w:rsid w:val="005F5CFC"/>
    <w:rsid w:val="005F62F1"/>
    <w:rsid w:val="005F6748"/>
    <w:rsid w:val="005F7963"/>
    <w:rsid w:val="005F7D2D"/>
    <w:rsid w:val="00600669"/>
    <w:rsid w:val="006007C6"/>
    <w:rsid w:val="00600B45"/>
    <w:rsid w:val="00601108"/>
    <w:rsid w:val="006011D7"/>
    <w:rsid w:val="0060142E"/>
    <w:rsid w:val="006024A5"/>
    <w:rsid w:val="00602D18"/>
    <w:rsid w:val="00603242"/>
    <w:rsid w:val="006035C0"/>
    <w:rsid w:val="0060381D"/>
    <w:rsid w:val="00603B74"/>
    <w:rsid w:val="00604358"/>
    <w:rsid w:val="00604CC5"/>
    <w:rsid w:val="00607C8F"/>
    <w:rsid w:val="006114DD"/>
    <w:rsid w:val="0061160E"/>
    <w:rsid w:val="006122FE"/>
    <w:rsid w:val="00612499"/>
    <w:rsid w:val="00612AC8"/>
    <w:rsid w:val="00612BBD"/>
    <w:rsid w:val="00612DDC"/>
    <w:rsid w:val="0061340F"/>
    <w:rsid w:val="006134E9"/>
    <w:rsid w:val="00615C47"/>
    <w:rsid w:val="006166C1"/>
    <w:rsid w:val="00620E17"/>
    <w:rsid w:val="00621442"/>
    <w:rsid w:val="00621589"/>
    <w:rsid w:val="006217DA"/>
    <w:rsid w:val="00621DEE"/>
    <w:rsid w:val="006235DB"/>
    <w:rsid w:val="00624500"/>
    <w:rsid w:val="00624B3B"/>
    <w:rsid w:val="00624B40"/>
    <w:rsid w:val="006252AC"/>
    <w:rsid w:val="006258F8"/>
    <w:rsid w:val="00625989"/>
    <w:rsid w:val="006267DA"/>
    <w:rsid w:val="00626AAA"/>
    <w:rsid w:val="006308F4"/>
    <w:rsid w:val="00630CE6"/>
    <w:rsid w:val="00630D4E"/>
    <w:rsid w:val="00630EFD"/>
    <w:rsid w:val="00631A28"/>
    <w:rsid w:val="00631FAA"/>
    <w:rsid w:val="006323AE"/>
    <w:rsid w:val="006323D6"/>
    <w:rsid w:val="00632686"/>
    <w:rsid w:val="00632F9F"/>
    <w:rsid w:val="00633082"/>
    <w:rsid w:val="00633736"/>
    <w:rsid w:val="0063392C"/>
    <w:rsid w:val="00633D17"/>
    <w:rsid w:val="00635638"/>
    <w:rsid w:val="006362BC"/>
    <w:rsid w:val="006364F5"/>
    <w:rsid w:val="00636CB0"/>
    <w:rsid w:val="0063781C"/>
    <w:rsid w:val="00637D11"/>
    <w:rsid w:val="00640B2F"/>
    <w:rsid w:val="00640F04"/>
    <w:rsid w:val="00641E1A"/>
    <w:rsid w:val="00642C87"/>
    <w:rsid w:val="0064316A"/>
    <w:rsid w:val="006432B7"/>
    <w:rsid w:val="00643A46"/>
    <w:rsid w:val="00643B70"/>
    <w:rsid w:val="006440C5"/>
    <w:rsid w:val="00645490"/>
    <w:rsid w:val="00645DBF"/>
    <w:rsid w:val="00645E88"/>
    <w:rsid w:val="00645EFE"/>
    <w:rsid w:val="00646E60"/>
    <w:rsid w:val="00646ECE"/>
    <w:rsid w:val="006476F7"/>
    <w:rsid w:val="00647BFA"/>
    <w:rsid w:val="00650350"/>
    <w:rsid w:val="006506E8"/>
    <w:rsid w:val="00653057"/>
    <w:rsid w:val="006540F7"/>
    <w:rsid w:val="006548E9"/>
    <w:rsid w:val="006549B9"/>
    <w:rsid w:val="00654D13"/>
    <w:rsid w:val="00654D1C"/>
    <w:rsid w:val="00654D33"/>
    <w:rsid w:val="00654DAC"/>
    <w:rsid w:val="0065571E"/>
    <w:rsid w:val="00655C74"/>
    <w:rsid w:val="006560B8"/>
    <w:rsid w:val="0065647A"/>
    <w:rsid w:val="00656623"/>
    <w:rsid w:val="00656953"/>
    <w:rsid w:val="006574B6"/>
    <w:rsid w:val="00660AB6"/>
    <w:rsid w:val="00660BB1"/>
    <w:rsid w:val="00661724"/>
    <w:rsid w:val="006619B9"/>
    <w:rsid w:val="00661FDC"/>
    <w:rsid w:val="006626C6"/>
    <w:rsid w:val="00663386"/>
    <w:rsid w:val="00663D99"/>
    <w:rsid w:val="00664724"/>
    <w:rsid w:val="00664B8A"/>
    <w:rsid w:val="00665117"/>
    <w:rsid w:val="0066581E"/>
    <w:rsid w:val="00666289"/>
    <w:rsid w:val="00666421"/>
    <w:rsid w:val="00666537"/>
    <w:rsid w:val="00666928"/>
    <w:rsid w:val="006669C9"/>
    <w:rsid w:val="006669FC"/>
    <w:rsid w:val="00666B80"/>
    <w:rsid w:val="00667270"/>
    <w:rsid w:val="0066727D"/>
    <w:rsid w:val="006675F3"/>
    <w:rsid w:val="00667A12"/>
    <w:rsid w:val="00667E33"/>
    <w:rsid w:val="0067005D"/>
    <w:rsid w:val="006705BC"/>
    <w:rsid w:val="006713CF"/>
    <w:rsid w:val="00671AE0"/>
    <w:rsid w:val="00671B31"/>
    <w:rsid w:val="006721F0"/>
    <w:rsid w:val="00672B40"/>
    <w:rsid w:val="006744BB"/>
    <w:rsid w:val="006748CE"/>
    <w:rsid w:val="00674B71"/>
    <w:rsid w:val="00674E8C"/>
    <w:rsid w:val="00674F5C"/>
    <w:rsid w:val="006753F4"/>
    <w:rsid w:val="00676354"/>
    <w:rsid w:val="0067697E"/>
    <w:rsid w:val="00680DBC"/>
    <w:rsid w:val="00680E9E"/>
    <w:rsid w:val="0068173F"/>
    <w:rsid w:val="00681770"/>
    <w:rsid w:val="00681B6F"/>
    <w:rsid w:val="00682004"/>
    <w:rsid w:val="00682745"/>
    <w:rsid w:val="006828A3"/>
    <w:rsid w:val="006829AD"/>
    <w:rsid w:val="006833CD"/>
    <w:rsid w:val="00684040"/>
    <w:rsid w:val="006847F5"/>
    <w:rsid w:val="0068484C"/>
    <w:rsid w:val="00684B75"/>
    <w:rsid w:val="006857F3"/>
    <w:rsid w:val="00686B7D"/>
    <w:rsid w:val="00686DBC"/>
    <w:rsid w:val="00687552"/>
    <w:rsid w:val="00687849"/>
    <w:rsid w:val="00690BCD"/>
    <w:rsid w:val="00690E1E"/>
    <w:rsid w:val="00691BA5"/>
    <w:rsid w:val="006931D0"/>
    <w:rsid w:val="006931D1"/>
    <w:rsid w:val="00693282"/>
    <w:rsid w:val="00693673"/>
    <w:rsid w:val="00693CAB"/>
    <w:rsid w:val="00694179"/>
    <w:rsid w:val="00694691"/>
    <w:rsid w:val="006948F3"/>
    <w:rsid w:val="00695030"/>
    <w:rsid w:val="006951F4"/>
    <w:rsid w:val="00695378"/>
    <w:rsid w:val="006960D7"/>
    <w:rsid w:val="0069664A"/>
    <w:rsid w:val="0069670E"/>
    <w:rsid w:val="006975CD"/>
    <w:rsid w:val="0069771C"/>
    <w:rsid w:val="006A090C"/>
    <w:rsid w:val="006A0AD0"/>
    <w:rsid w:val="006A0F55"/>
    <w:rsid w:val="006A1055"/>
    <w:rsid w:val="006A11BA"/>
    <w:rsid w:val="006A13D2"/>
    <w:rsid w:val="006A3CA9"/>
    <w:rsid w:val="006A4130"/>
    <w:rsid w:val="006A4D92"/>
    <w:rsid w:val="006A532F"/>
    <w:rsid w:val="006A5362"/>
    <w:rsid w:val="006A59DB"/>
    <w:rsid w:val="006A5A1B"/>
    <w:rsid w:val="006A6019"/>
    <w:rsid w:val="006A62C6"/>
    <w:rsid w:val="006A6A58"/>
    <w:rsid w:val="006A7416"/>
    <w:rsid w:val="006A78B4"/>
    <w:rsid w:val="006B070A"/>
    <w:rsid w:val="006B1C0F"/>
    <w:rsid w:val="006B1FED"/>
    <w:rsid w:val="006B244F"/>
    <w:rsid w:val="006B3629"/>
    <w:rsid w:val="006B3CB8"/>
    <w:rsid w:val="006B436D"/>
    <w:rsid w:val="006B548A"/>
    <w:rsid w:val="006B5BE3"/>
    <w:rsid w:val="006B5CF9"/>
    <w:rsid w:val="006B5DAA"/>
    <w:rsid w:val="006B6599"/>
    <w:rsid w:val="006B6EBE"/>
    <w:rsid w:val="006B729D"/>
    <w:rsid w:val="006B74DE"/>
    <w:rsid w:val="006B7D8B"/>
    <w:rsid w:val="006B7E32"/>
    <w:rsid w:val="006C0DAD"/>
    <w:rsid w:val="006C0E7F"/>
    <w:rsid w:val="006C1156"/>
    <w:rsid w:val="006C1F14"/>
    <w:rsid w:val="006C38DD"/>
    <w:rsid w:val="006C3D50"/>
    <w:rsid w:val="006C421E"/>
    <w:rsid w:val="006C4C1C"/>
    <w:rsid w:val="006C4CBD"/>
    <w:rsid w:val="006C4FE5"/>
    <w:rsid w:val="006C573B"/>
    <w:rsid w:val="006C6036"/>
    <w:rsid w:val="006C6433"/>
    <w:rsid w:val="006C681E"/>
    <w:rsid w:val="006C68B3"/>
    <w:rsid w:val="006C7513"/>
    <w:rsid w:val="006D007B"/>
    <w:rsid w:val="006D11DA"/>
    <w:rsid w:val="006D1432"/>
    <w:rsid w:val="006D1479"/>
    <w:rsid w:val="006D1E7B"/>
    <w:rsid w:val="006D26E2"/>
    <w:rsid w:val="006D2D90"/>
    <w:rsid w:val="006D3412"/>
    <w:rsid w:val="006D35D8"/>
    <w:rsid w:val="006D37A0"/>
    <w:rsid w:val="006D45F7"/>
    <w:rsid w:val="006D495D"/>
    <w:rsid w:val="006D4998"/>
    <w:rsid w:val="006D4BD9"/>
    <w:rsid w:val="006D52C4"/>
    <w:rsid w:val="006D5ACE"/>
    <w:rsid w:val="006D61E3"/>
    <w:rsid w:val="006D7E3E"/>
    <w:rsid w:val="006E0152"/>
    <w:rsid w:val="006E048D"/>
    <w:rsid w:val="006E109D"/>
    <w:rsid w:val="006E2648"/>
    <w:rsid w:val="006E2CB7"/>
    <w:rsid w:val="006E31C7"/>
    <w:rsid w:val="006E392E"/>
    <w:rsid w:val="006E40B1"/>
    <w:rsid w:val="006E547F"/>
    <w:rsid w:val="006E5C36"/>
    <w:rsid w:val="006E6185"/>
    <w:rsid w:val="006E664A"/>
    <w:rsid w:val="006E6A18"/>
    <w:rsid w:val="006E744A"/>
    <w:rsid w:val="006E7E24"/>
    <w:rsid w:val="006F0B95"/>
    <w:rsid w:val="006F0CE4"/>
    <w:rsid w:val="006F142C"/>
    <w:rsid w:val="006F1EB2"/>
    <w:rsid w:val="006F327B"/>
    <w:rsid w:val="006F399D"/>
    <w:rsid w:val="006F3AC9"/>
    <w:rsid w:val="006F40B0"/>
    <w:rsid w:val="006F46D1"/>
    <w:rsid w:val="006F48D2"/>
    <w:rsid w:val="006F5433"/>
    <w:rsid w:val="006F5B4F"/>
    <w:rsid w:val="006F5D4A"/>
    <w:rsid w:val="006F605F"/>
    <w:rsid w:val="006F6B4B"/>
    <w:rsid w:val="006F6C12"/>
    <w:rsid w:val="006F6C6E"/>
    <w:rsid w:val="006F73EC"/>
    <w:rsid w:val="006F76F0"/>
    <w:rsid w:val="006F7981"/>
    <w:rsid w:val="006F7AB0"/>
    <w:rsid w:val="006F7DD2"/>
    <w:rsid w:val="00700215"/>
    <w:rsid w:val="00701CF2"/>
    <w:rsid w:val="00701F57"/>
    <w:rsid w:val="007035AC"/>
    <w:rsid w:val="00703FB6"/>
    <w:rsid w:val="00704B48"/>
    <w:rsid w:val="0070501B"/>
    <w:rsid w:val="00705325"/>
    <w:rsid w:val="007058E9"/>
    <w:rsid w:val="007062A5"/>
    <w:rsid w:val="00706B2B"/>
    <w:rsid w:val="00706CDE"/>
    <w:rsid w:val="00707277"/>
    <w:rsid w:val="007101AE"/>
    <w:rsid w:val="0071033A"/>
    <w:rsid w:val="0071050D"/>
    <w:rsid w:val="0071186F"/>
    <w:rsid w:val="0071198D"/>
    <w:rsid w:val="00713DBB"/>
    <w:rsid w:val="0071420D"/>
    <w:rsid w:val="00714BB5"/>
    <w:rsid w:val="00716333"/>
    <w:rsid w:val="00716EEE"/>
    <w:rsid w:val="00717C76"/>
    <w:rsid w:val="007205E7"/>
    <w:rsid w:val="007207C0"/>
    <w:rsid w:val="007212AE"/>
    <w:rsid w:val="00721734"/>
    <w:rsid w:val="00721EE6"/>
    <w:rsid w:val="00724298"/>
    <w:rsid w:val="007243AE"/>
    <w:rsid w:val="00724707"/>
    <w:rsid w:val="00726C34"/>
    <w:rsid w:val="00726C45"/>
    <w:rsid w:val="00727040"/>
    <w:rsid w:val="007271C2"/>
    <w:rsid w:val="007271C9"/>
    <w:rsid w:val="00727221"/>
    <w:rsid w:val="0072782F"/>
    <w:rsid w:val="007279FF"/>
    <w:rsid w:val="00727F5E"/>
    <w:rsid w:val="0073020B"/>
    <w:rsid w:val="00730ECF"/>
    <w:rsid w:val="007317E4"/>
    <w:rsid w:val="00731DE7"/>
    <w:rsid w:val="00732EFE"/>
    <w:rsid w:val="0073303A"/>
    <w:rsid w:val="00734124"/>
    <w:rsid w:val="00734592"/>
    <w:rsid w:val="00734AB9"/>
    <w:rsid w:val="00734D70"/>
    <w:rsid w:val="00735C03"/>
    <w:rsid w:val="00735CC1"/>
    <w:rsid w:val="007369BE"/>
    <w:rsid w:val="00736ABA"/>
    <w:rsid w:val="00736DD0"/>
    <w:rsid w:val="007377B1"/>
    <w:rsid w:val="007408E6"/>
    <w:rsid w:val="00740FBF"/>
    <w:rsid w:val="007417D3"/>
    <w:rsid w:val="0074251B"/>
    <w:rsid w:val="00742904"/>
    <w:rsid w:val="00743146"/>
    <w:rsid w:val="0074316E"/>
    <w:rsid w:val="0074317F"/>
    <w:rsid w:val="00743542"/>
    <w:rsid w:val="007439BB"/>
    <w:rsid w:val="00743DF1"/>
    <w:rsid w:val="00744A18"/>
    <w:rsid w:val="00744A33"/>
    <w:rsid w:val="00745139"/>
    <w:rsid w:val="00745275"/>
    <w:rsid w:val="007457CA"/>
    <w:rsid w:val="007459C6"/>
    <w:rsid w:val="00746328"/>
    <w:rsid w:val="007466E3"/>
    <w:rsid w:val="00746A66"/>
    <w:rsid w:val="00746F49"/>
    <w:rsid w:val="00750479"/>
    <w:rsid w:val="00750C49"/>
    <w:rsid w:val="00751A4D"/>
    <w:rsid w:val="00751CCB"/>
    <w:rsid w:val="007522F0"/>
    <w:rsid w:val="00752497"/>
    <w:rsid w:val="007527A3"/>
    <w:rsid w:val="007532C7"/>
    <w:rsid w:val="007536D3"/>
    <w:rsid w:val="00753ECD"/>
    <w:rsid w:val="007541F9"/>
    <w:rsid w:val="007553A9"/>
    <w:rsid w:val="00755F93"/>
    <w:rsid w:val="00756F27"/>
    <w:rsid w:val="007576BF"/>
    <w:rsid w:val="007578BC"/>
    <w:rsid w:val="00760123"/>
    <w:rsid w:val="00760B48"/>
    <w:rsid w:val="00760D79"/>
    <w:rsid w:val="00760FEB"/>
    <w:rsid w:val="0076142D"/>
    <w:rsid w:val="007614C3"/>
    <w:rsid w:val="00762287"/>
    <w:rsid w:val="007636A6"/>
    <w:rsid w:val="00763A10"/>
    <w:rsid w:val="00763CCA"/>
    <w:rsid w:val="007641B5"/>
    <w:rsid w:val="00764AE3"/>
    <w:rsid w:val="00764CAB"/>
    <w:rsid w:val="00764D80"/>
    <w:rsid w:val="00765164"/>
    <w:rsid w:val="00765665"/>
    <w:rsid w:val="0076607D"/>
    <w:rsid w:val="007661C6"/>
    <w:rsid w:val="007678AD"/>
    <w:rsid w:val="007702AC"/>
    <w:rsid w:val="00770725"/>
    <w:rsid w:val="00770A50"/>
    <w:rsid w:val="00770F72"/>
    <w:rsid w:val="00770F92"/>
    <w:rsid w:val="00771664"/>
    <w:rsid w:val="007724D6"/>
    <w:rsid w:val="00772557"/>
    <w:rsid w:val="0077257A"/>
    <w:rsid w:val="0077261F"/>
    <w:rsid w:val="00773376"/>
    <w:rsid w:val="0077359E"/>
    <w:rsid w:val="0077591F"/>
    <w:rsid w:val="00776055"/>
    <w:rsid w:val="00776EC6"/>
    <w:rsid w:val="007773FD"/>
    <w:rsid w:val="00777508"/>
    <w:rsid w:val="007812D1"/>
    <w:rsid w:val="0078192A"/>
    <w:rsid w:val="00781B62"/>
    <w:rsid w:val="007821DB"/>
    <w:rsid w:val="007830ED"/>
    <w:rsid w:val="00783F2E"/>
    <w:rsid w:val="007842A4"/>
    <w:rsid w:val="007846C0"/>
    <w:rsid w:val="0078562E"/>
    <w:rsid w:val="00785DBC"/>
    <w:rsid w:val="00786480"/>
    <w:rsid w:val="00787617"/>
    <w:rsid w:val="00787A0E"/>
    <w:rsid w:val="007901AB"/>
    <w:rsid w:val="00790E82"/>
    <w:rsid w:val="00791716"/>
    <w:rsid w:val="00791E44"/>
    <w:rsid w:val="00791E76"/>
    <w:rsid w:val="0079287D"/>
    <w:rsid w:val="00792D61"/>
    <w:rsid w:val="00792E0B"/>
    <w:rsid w:val="007930A8"/>
    <w:rsid w:val="00793148"/>
    <w:rsid w:val="007933D4"/>
    <w:rsid w:val="00793B21"/>
    <w:rsid w:val="00793B73"/>
    <w:rsid w:val="0079418D"/>
    <w:rsid w:val="00794D21"/>
    <w:rsid w:val="007950BD"/>
    <w:rsid w:val="007957E9"/>
    <w:rsid w:val="00795A2B"/>
    <w:rsid w:val="00796B17"/>
    <w:rsid w:val="007A0CE4"/>
    <w:rsid w:val="007A1AEF"/>
    <w:rsid w:val="007A1FC1"/>
    <w:rsid w:val="007A240E"/>
    <w:rsid w:val="007A2886"/>
    <w:rsid w:val="007A2897"/>
    <w:rsid w:val="007A33FF"/>
    <w:rsid w:val="007A373D"/>
    <w:rsid w:val="007A3CAC"/>
    <w:rsid w:val="007A3EEA"/>
    <w:rsid w:val="007A4E7B"/>
    <w:rsid w:val="007A4F4D"/>
    <w:rsid w:val="007A55D8"/>
    <w:rsid w:val="007A5632"/>
    <w:rsid w:val="007A583D"/>
    <w:rsid w:val="007A587F"/>
    <w:rsid w:val="007A5ABE"/>
    <w:rsid w:val="007A6113"/>
    <w:rsid w:val="007A6809"/>
    <w:rsid w:val="007A7491"/>
    <w:rsid w:val="007B0EC2"/>
    <w:rsid w:val="007B18AF"/>
    <w:rsid w:val="007B2591"/>
    <w:rsid w:val="007B2936"/>
    <w:rsid w:val="007B373B"/>
    <w:rsid w:val="007B3C6B"/>
    <w:rsid w:val="007B49E7"/>
    <w:rsid w:val="007B4BFF"/>
    <w:rsid w:val="007B51C5"/>
    <w:rsid w:val="007B6A7A"/>
    <w:rsid w:val="007B7007"/>
    <w:rsid w:val="007B7FF3"/>
    <w:rsid w:val="007C037E"/>
    <w:rsid w:val="007C0DC9"/>
    <w:rsid w:val="007C13B0"/>
    <w:rsid w:val="007C1465"/>
    <w:rsid w:val="007C2DC6"/>
    <w:rsid w:val="007C38FB"/>
    <w:rsid w:val="007C4234"/>
    <w:rsid w:val="007C45EC"/>
    <w:rsid w:val="007C47A3"/>
    <w:rsid w:val="007C4AA0"/>
    <w:rsid w:val="007C51D4"/>
    <w:rsid w:val="007C542F"/>
    <w:rsid w:val="007C61EF"/>
    <w:rsid w:val="007C63E4"/>
    <w:rsid w:val="007C761E"/>
    <w:rsid w:val="007C7654"/>
    <w:rsid w:val="007C76D4"/>
    <w:rsid w:val="007C7B3A"/>
    <w:rsid w:val="007D0B6E"/>
    <w:rsid w:val="007D1363"/>
    <w:rsid w:val="007D1525"/>
    <w:rsid w:val="007D18CA"/>
    <w:rsid w:val="007D1A6C"/>
    <w:rsid w:val="007D1F45"/>
    <w:rsid w:val="007D2E3C"/>
    <w:rsid w:val="007D2F08"/>
    <w:rsid w:val="007D3796"/>
    <w:rsid w:val="007D3C36"/>
    <w:rsid w:val="007D44A4"/>
    <w:rsid w:val="007D50AA"/>
    <w:rsid w:val="007D5E67"/>
    <w:rsid w:val="007D605F"/>
    <w:rsid w:val="007D7024"/>
    <w:rsid w:val="007D7889"/>
    <w:rsid w:val="007E0C74"/>
    <w:rsid w:val="007E0F09"/>
    <w:rsid w:val="007E170F"/>
    <w:rsid w:val="007E1EF1"/>
    <w:rsid w:val="007E36FD"/>
    <w:rsid w:val="007E471F"/>
    <w:rsid w:val="007E5A99"/>
    <w:rsid w:val="007F01EF"/>
    <w:rsid w:val="007F02F6"/>
    <w:rsid w:val="007F08D7"/>
    <w:rsid w:val="007F137F"/>
    <w:rsid w:val="007F1988"/>
    <w:rsid w:val="007F20F4"/>
    <w:rsid w:val="007F2B76"/>
    <w:rsid w:val="007F2C78"/>
    <w:rsid w:val="007F3105"/>
    <w:rsid w:val="007F32EB"/>
    <w:rsid w:val="007F3E05"/>
    <w:rsid w:val="007F4474"/>
    <w:rsid w:val="007F44C8"/>
    <w:rsid w:val="007F4E27"/>
    <w:rsid w:val="007F4FE2"/>
    <w:rsid w:val="007F54BF"/>
    <w:rsid w:val="00801C83"/>
    <w:rsid w:val="00801EFC"/>
    <w:rsid w:val="00802CAC"/>
    <w:rsid w:val="008034C1"/>
    <w:rsid w:val="008038EC"/>
    <w:rsid w:val="00803E48"/>
    <w:rsid w:val="00804996"/>
    <w:rsid w:val="00805031"/>
    <w:rsid w:val="00805942"/>
    <w:rsid w:val="00806312"/>
    <w:rsid w:val="008063AF"/>
    <w:rsid w:val="00806C8B"/>
    <w:rsid w:val="008074D5"/>
    <w:rsid w:val="00807959"/>
    <w:rsid w:val="00807A02"/>
    <w:rsid w:val="008105DF"/>
    <w:rsid w:val="0081127B"/>
    <w:rsid w:val="008113F7"/>
    <w:rsid w:val="008116E5"/>
    <w:rsid w:val="00811B48"/>
    <w:rsid w:val="00811DB9"/>
    <w:rsid w:val="00812EE0"/>
    <w:rsid w:val="00813485"/>
    <w:rsid w:val="0081391E"/>
    <w:rsid w:val="00813B4C"/>
    <w:rsid w:val="0081436E"/>
    <w:rsid w:val="00814FB7"/>
    <w:rsid w:val="00816302"/>
    <w:rsid w:val="00816438"/>
    <w:rsid w:val="00817195"/>
    <w:rsid w:val="0081788D"/>
    <w:rsid w:val="008207AC"/>
    <w:rsid w:val="008210E6"/>
    <w:rsid w:val="00822B31"/>
    <w:rsid w:val="00822DB5"/>
    <w:rsid w:val="00823190"/>
    <w:rsid w:val="00823B3C"/>
    <w:rsid w:val="00824400"/>
    <w:rsid w:val="008247AF"/>
    <w:rsid w:val="008252AE"/>
    <w:rsid w:val="008257F3"/>
    <w:rsid w:val="008266FF"/>
    <w:rsid w:val="008270F4"/>
    <w:rsid w:val="008278AA"/>
    <w:rsid w:val="00827ED7"/>
    <w:rsid w:val="008300F4"/>
    <w:rsid w:val="008303D8"/>
    <w:rsid w:val="0083053C"/>
    <w:rsid w:val="00831002"/>
    <w:rsid w:val="008310C9"/>
    <w:rsid w:val="0083126C"/>
    <w:rsid w:val="00831AB2"/>
    <w:rsid w:val="00832D36"/>
    <w:rsid w:val="008334CB"/>
    <w:rsid w:val="008339D4"/>
    <w:rsid w:val="00834234"/>
    <w:rsid w:val="008347D4"/>
    <w:rsid w:val="00834A16"/>
    <w:rsid w:val="00834C8F"/>
    <w:rsid w:val="00835203"/>
    <w:rsid w:val="0083713B"/>
    <w:rsid w:val="00837C72"/>
    <w:rsid w:val="00840272"/>
    <w:rsid w:val="00840988"/>
    <w:rsid w:val="00840A4A"/>
    <w:rsid w:val="008419A6"/>
    <w:rsid w:val="00841E52"/>
    <w:rsid w:val="00841E86"/>
    <w:rsid w:val="00842786"/>
    <w:rsid w:val="008438BF"/>
    <w:rsid w:val="00843BAF"/>
    <w:rsid w:val="00844336"/>
    <w:rsid w:val="0084467E"/>
    <w:rsid w:val="00844685"/>
    <w:rsid w:val="00844745"/>
    <w:rsid w:val="00847F6C"/>
    <w:rsid w:val="00847F94"/>
    <w:rsid w:val="0085026B"/>
    <w:rsid w:val="0085051E"/>
    <w:rsid w:val="008506FB"/>
    <w:rsid w:val="00850705"/>
    <w:rsid w:val="00850CD1"/>
    <w:rsid w:val="0085132C"/>
    <w:rsid w:val="0085141F"/>
    <w:rsid w:val="00851F4E"/>
    <w:rsid w:val="00852BE0"/>
    <w:rsid w:val="00853078"/>
    <w:rsid w:val="00853FDD"/>
    <w:rsid w:val="00854477"/>
    <w:rsid w:val="00854840"/>
    <w:rsid w:val="00854CE8"/>
    <w:rsid w:val="00855346"/>
    <w:rsid w:val="00855818"/>
    <w:rsid w:val="008559B6"/>
    <w:rsid w:val="00855CF4"/>
    <w:rsid w:val="008563A0"/>
    <w:rsid w:val="008569C7"/>
    <w:rsid w:val="00857337"/>
    <w:rsid w:val="008602A2"/>
    <w:rsid w:val="00860BF6"/>
    <w:rsid w:val="00861D9C"/>
    <w:rsid w:val="0086219B"/>
    <w:rsid w:val="00862956"/>
    <w:rsid w:val="0086315E"/>
    <w:rsid w:val="008636B2"/>
    <w:rsid w:val="008639F8"/>
    <w:rsid w:val="00863A56"/>
    <w:rsid w:val="00864268"/>
    <w:rsid w:val="0086450C"/>
    <w:rsid w:val="0086621D"/>
    <w:rsid w:val="008663C2"/>
    <w:rsid w:val="00866480"/>
    <w:rsid w:val="00870D93"/>
    <w:rsid w:val="00871761"/>
    <w:rsid w:val="00871CBB"/>
    <w:rsid w:val="00871E7D"/>
    <w:rsid w:val="0087299A"/>
    <w:rsid w:val="0087338F"/>
    <w:rsid w:val="008738F1"/>
    <w:rsid w:val="00874FE9"/>
    <w:rsid w:val="008757A2"/>
    <w:rsid w:val="008759D6"/>
    <w:rsid w:val="00876959"/>
    <w:rsid w:val="008777CB"/>
    <w:rsid w:val="00877F72"/>
    <w:rsid w:val="00880374"/>
    <w:rsid w:val="00880425"/>
    <w:rsid w:val="00880ECA"/>
    <w:rsid w:val="008815F4"/>
    <w:rsid w:val="008816D4"/>
    <w:rsid w:val="00882774"/>
    <w:rsid w:val="00882960"/>
    <w:rsid w:val="00882BB7"/>
    <w:rsid w:val="00882F02"/>
    <w:rsid w:val="008834CC"/>
    <w:rsid w:val="00883593"/>
    <w:rsid w:val="008842ED"/>
    <w:rsid w:val="00884EDD"/>
    <w:rsid w:val="00885039"/>
    <w:rsid w:val="008856CC"/>
    <w:rsid w:val="00885960"/>
    <w:rsid w:val="00885A1A"/>
    <w:rsid w:val="0088660F"/>
    <w:rsid w:val="008867F8"/>
    <w:rsid w:val="0088705F"/>
    <w:rsid w:val="008878A1"/>
    <w:rsid w:val="0088795E"/>
    <w:rsid w:val="0089072F"/>
    <w:rsid w:val="00891226"/>
    <w:rsid w:val="00891271"/>
    <w:rsid w:val="00891DF7"/>
    <w:rsid w:val="0089359E"/>
    <w:rsid w:val="00894053"/>
    <w:rsid w:val="00894643"/>
    <w:rsid w:val="00894BDE"/>
    <w:rsid w:val="00895282"/>
    <w:rsid w:val="00895B6D"/>
    <w:rsid w:val="00896157"/>
    <w:rsid w:val="00896414"/>
    <w:rsid w:val="00896796"/>
    <w:rsid w:val="00896878"/>
    <w:rsid w:val="008978A8"/>
    <w:rsid w:val="008A1726"/>
    <w:rsid w:val="008A18F8"/>
    <w:rsid w:val="008A2FAF"/>
    <w:rsid w:val="008A45A9"/>
    <w:rsid w:val="008A4818"/>
    <w:rsid w:val="008A561E"/>
    <w:rsid w:val="008A76AB"/>
    <w:rsid w:val="008A7716"/>
    <w:rsid w:val="008A77FC"/>
    <w:rsid w:val="008A7D0C"/>
    <w:rsid w:val="008B0379"/>
    <w:rsid w:val="008B05C7"/>
    <w:rsid w:val="008B0AEE"/>
    <w:rsid w:val="008B2260"/>
    <w:rsid w:val="008B2652"/>
    <w:rsid w:val="008B2D3C"/>
    <w:rsid w:val="008B3388"/>
    <w:rsid w:val="008B3C76"/>
    <w:rsid w:val="008B3F5A"/>
    <w:rsid w:val="008B4519"/>
    <w:rsid w:val="008B4B11"/>
    <w:rsid w:val="008B4FC4"/>
    <w:rsid w:val="008B5081"/>
    <w:rsid w:val="008B59C7"/>
    <w:rsid w:val="008B5BB5"/>
    <w:rsid w:val="008B5F3C"/>
    <w:rsid w:val="008B5FB5"/>
    <w:rsid w:val="008B660B"/>
    <w:rsid w:val="008B66D3"/>
    <w:rsid w:val="008B67A3"/>
    <w:rsid w:val="008B6C29"/>
    <w:rsid w:val="008C0730"/>
    <w:rsid w:val="008C219C"/>
    <w:rsid w:val="008C3177"/>
    <w:rsid w:val="008C3B39"/>
    <w:rsid w:val="008C3F5C"/>
    <w:rsid w:val="008C4974"/>
    <w:rsid w:val="008C53AD"/>
    <w:rsid w:val="008C5809"/>
    <w:rsid w:val="008C5ED3"/>
    <w:rsid w:val="008C6DD3"/>
    <w:rsid w:val="008C6EEA"/>
    <w:rsid w:val="008C727C"/>
    <w:rsid w:val="008D0B31"/>
    <w:rsid w:val="008D1017"/>
    <w:rsid w:val="008D1819"/>
    <w:rsid w:val="008D1BDD"/>
    <w:rsid w:val="008D2537"/>
    <w:rsid w:val="008D2575"/>
    <w:rsid w:val="008D3472"/>
    <w:rsid w:val="008D367A"/>
    <w:rsid w:val="008D39C1"/>
    <w:rsid w:val="008D418C"/>
    <w:rsid w:val="008D46DA"/>
    <w:rsid w:val="008D5014"/>
    <w:rsid w:val="008D5736"/>
    <w:rsid w:val="008D5A7B"/>
    <w:rsid w:val="008D5C0E"/>
    <w:rsid w:val="008D614E"/>
    <w:rsid w:val="008D6569"/>
    <w:rsid w:val="008D68D6"/>
    <w:rsid w:val="008D6C55"/>
    <w:rsid w:val="008D7914"/>
    <w:rsid w:val="008D7D3B"/>
    <w:rsid w:val="008E0171"/>
    <w:rsid w:val="008E0E49"/>
    <w:rsid w:val="008E1365"/>
    <w:rsid w:val="008E194F"/>
    <w:rsid w:val="008E1DD4"/>
    <w:rsid w:val="008E21E0"/>
    <w:rsid w:val="008E266A"/>
    <w:rsid w:val="008E3394"/>
    <w:rsid w:val="008E3908"/>
    <w:rsid w:val="008E40D2"/>
    <w:rsid w:val="008E4ECC"/>
    <w:rsid w:val="008E514F"/>
    <w:rsid w:val="008E5737"/>
    <w:rsid w:val="008E687D"/>
    <w:rsid w:val="008E7635"/>
    <w:rsid w:val="008E763D"/>
    <w:rsid w:val="008E765A"/>
    <w:rsid w:val="008E7B40"/>
    <w:rsid w:val="008F046E"/>
    <w:rsid w:val="008F18E1"/>
    <w:rsid w:val="008F19B3"/>
    <w:rsid w:val="008F1EF7"/>
    <w:rsid w:val="008F1F8E"/>
    <w:rsid w:val="008F2D45"/>
    <w:rsid w:val="008F3039"/>
    <w:rsid w:val="008F341B"/>
    <w:rsid w:val="008F3826"/>
    <w:rsid w:val="008F4162"/>
    <w:rsid w:val="008F435F"/>
    <w:rsid w:val="008F4E6B"/>
    <w:rsid w:val="008F59A2"/>
    <w:rsid w:val="008F6664"/>
    <w:rsid w:val="008F6C80"/>
    <w:rsid w:val="008F774E"/>
    <w:rsid w:val="00900074"/>
    <w:rsid w:val="00900620"/>
    <w:rsid w:val="0090085F"/>
    <w:rsid w:val="00900B21"/>
    <w:rsid w:val="009019B6"/>
    <w:rsid w:val="009021A5"/>
    <w:rsid w:val="00903202"/>
    <w:rsid w:val="009033CE"/>
    <w:rsid w:val="0090357D"/>
    <w:rsid w:val="009035ED"/>
    <w:rsid w:val="00903AF3"/>
    <w:rsid w:val="00903D50"/>
    <w:rsid w:val="009043C4"/>
    <w:rsid w:val="00904F5F"/>
    <w:rsid w:val="00905135"/>
    <w:rsid w:val="00905385"/>
    <w:rsid w:val="0090544A"/>
    <w:rsid w:val="009059B8"/>
    <w:rsid w:val="00905CBE"/>
    <w:rsid w:val="00905E31"/>
    <w:rsid w:val="0090682D"/>
    <w:rsid w:val="009077D2"/>
    <w:rsid w:val="009100D8"/>
    <w:rsid w:val="00910573"/>
    <w:rsid w:val="00910EC8"/>
    <w:rsid w:val="00911A1A"/>
    <w:rsid w:val="00911B5E"/>
    <w:rsid w:val="009131A0"/>
    <w:rsid w:val="009140F7"/>
    <w:rsid w:val="0091536A"/>
    <w:rsid w:val="00915824"/>
    <w:rsid w:val="00915843"/>
    <w:rsid w:val="009158FF"/>
    <w:rsid w:val="00915BC9"/>
    <w:rsid w:val="00916141"/>
    <w:rsid w:val="0091656C"/>
    <w:rsid w:val="009169B8"/>
    <w:rsid w:val="00917099"/>
    <w:rsid w:val="009179E5"/>
    <w:rsid w:val="0092013D"/>
    <w:rsid w:val="0092049D"/>
    <w:rsid w:val="009204BC"/>
    <w:rsid w:val="00921491"/>
    <w:rsid w:val="00921E9E"/>
    <w:rsid w:val="0092223D"/>
    <w:rsid w:val="0092298D"/>
    <w:rsid w:val="00922D4E"/>
    <w:rsid w:val="00922D5E"/>
    <w:rsid w:val="00923897"/>
    <w:rsid w:val="00923DB5"/>
    <w:rsid w:val="009241EA"/>
    <w:rsid w:val="00924373"/>
    <w:rsid w:val="00924BBB"/>
    <w:rsid w:val="00925659"/>
    <w:rsid w:val="009261CF"/>
    <w:rsid w:val="0092710F"/>
    <w:rsid w:val="00927C29"/>
    <w:rsid w:val="00927D32"/>
    <w:rsid w:val="0093112E"/>
    <w:rsid w:val="00931150"/>
    <w:rsid w:val="009313C7"/>
    <w:rsid w:val="0093156D"/>
    <w:rsid w:val="009317CC"/>
    <w:rsid w:val="00931CEE"/>
    <w:rsid w:val="00931F66"/>
    <w:rsid w:val="00932943"/>
    <w:rsid w:val="009329B0"/>
    <w:rsid w:val="00932E70"/>
    <w:rsid w:val="00932F96"/>
    <w:rsid w:val="00933627"/>
    <w:rsid w:val="0093397D"/>
    <w:rsid w:val="00933AFE"/>
    <w:rsid w:val="0093440B"/>
    <w:rsid w:val="009349F7"/>
    <w:rsid w:val="009350D5"/>
    <w:rsid w:val="009353C6"/>
    <w:rsid w:val="0093589A"/>
    <w:rsid w:val="0093616A"/>
    <w:rsid w:val="00936403"/>
    <w:rsid w:val="00936615"/>
    <w:rsid w:val="00936B44"/>
    <w:rsid w:val="00936CD9"/>
    <w:rsid w:val="009371A0"/>
    <w:rsid w:val="00937587"/>
    <w:rsid w:val="009405C9"/>
    <w:rsid w:val="00940B5C"/>
    <w:rsid w:val="00941584"/>
    <w:rsid w:val="009425EF"/>
    <w:rsid w:val="00942713"/>
    <w:rsid w:val="00942C52"/>
    <w:rsid w:val="00942CE1"/>
    <w:rsid w:val="00944252"/>
    <w:rsid w:val="009442ED"/>
    <w:rsid w:val="00944B6E"/>
    <w:rsid w:val="00944FA1"/>
    <w:rsid w:val="0094576F"/>
    <w:rsid w:val="009457E3"/>
    <w:rsid w:val="00945C79"/>
    <w:rsid w:val="00946552"/>
    <w:rsid w:val="00946AB9"/>
    <w:rsid w:val="00946B53"/>
    <w:rsid w:val="00946FA2"/>
    <w:rsid w:val="00947200"/>
    <w:rsid w:val="00950800"/>
    <w:rsid w:val="0095136A"/>
    <w:rsid w:val="00951801"/>
    <w:rsid w:val="00951BF0"/>
    <w:rsid w:val="0095232C"/>
    <w:rsid w:val="00952350"/>
    <w:rsid w:val="0095328A"/>
    <w:rsid w:val="00954972"/>
    <w:rsid w:val="00954C37"/>
    <w:rsid w:val="00954CA9"/>
    <w:rsid w:val="00955A86"/>
    <w:rsid w:val="0095656C"/>
    <w:rsid w:val="00956B3D"/>
    <w:rsid w:val="00956BEF"/>
    <w:rsid w:val="009578C9"/>
    <w:rsid w:val="00957A33"/>
    <w:rsid w:val="0096006D"/>
    <w:rsid w:val="00961838"/>
    <w:rsid w:val="009619F7"/>
    <w:rsid w:val="00962539"/>
    <w:rsid w:val="00962D85"/>
    <w:rsid w:val="00962EBE"/>
    <w:rsid w:val="00962EF6"/>
    <w:rsid w:val="0096311A"/>
    <w:rsid w:val="00963A20"/>
    <w:rsid w:val="00963FBA"/>
    <w:rsid w:val="009644A8"/>
    <w:rsid w:val="009648DB"/>
    <w:rsid w:val="00965215"/>
    <w:rsid w:val="00965A90"/>
    <w:rsid w:val="009669FB"/>
    <w:rsid w:val="00967525"/>
    <w:rsid w:val="009675AF"/>
    <w:rsid w:val="00967C1F"/>
    <w:rsid w:val="00967C96"/>
    <w:rsid w:val="009703EA"/>
    <w:rsid w:val="00971374"/>
    <w:rsid w:val="00971526"/>
    <w:rsid w:val="009718C4"/>
    <w:rsid w:val="0097299B"/>
    <w:rsid w:val="00972A09"/>
    <w:rsid w:val="0097342D"/>
    <w:rsid w:val="009736E3"/>
    <w:rsid w:val="0097399C"/>
    <w:rsid w:val="00973EC4"/>
    <w:rsid w:val="00974A8C"/>
    <w:rsid w:val="00974FEC"/>
    <w:rsid w:val="009766B2"/>
    <w:rsid w:val="00977D05"/>
    <w:rsid w:val="00977E41"/>
    <w:rsid w:val="009802E2"/>
    <w:rsid w:val="00980CB8"/>
    <w:rsid w:val="00981385"/>
    <w:rsid w:val="00981C19"/>
    <w:rsid w:val="009822F3"/>
    <w:rsid w:val="00983739"/>
    <w:rsid w:val="00983770"/>
    <w:rsid w:val="00983E09"/>
    <w:rsid w:val="00983FE3"/>
    <w:rsid w:val="009851A9"/>
    <w:rsid w:val="00985672"/>
    <w:rsid w:val="0098743B"/>
    <w:rsid w:val="00987721"/>
    <w:rsid w:val="0099013D"/>
    <w:rsid w:val="009905CE"/>
    <w:rsid w:val="00990994"/>
    <w:rsid w:val="00991301"/>
    <w:rsid w:val="00991347"/>
    <w:rsid w:val="0099164D"/>
    <w:rsid w:val="00991C7A"/>
    <w:rsid w:val="00991EAD"/>
    <w:rsid w:val="00991FAF"/>
    <w:rsid w:val="009922AA"/>
    <w:rsid w:val="0099233F"/>
    <w:rsid w:val="00992791"/>
    <w:rsid w:val="00992DE2"/>
    <w:rsid w:val="0099344C"/>
    <w:rsid w:val="0099403B"/>
    <w:rsid w:val="00994583"/>
    <w:rsid w:val="00994ED5"/>
    <w:rsid w:val="00995981"/>
    <w:rsid w:val="009959EF"/>
    <w:rsid w:val="009969F8"/>
    <w:rsid w:val="00997126"/>
    <w:rsid w:val="00997E59"/>
    <w:rsid w:val="009A0074"/>
    <w:rsid w:val="009A084D"/>
    <w:rsid w:val="009A1B44"/>
    <w:rsid w:val="009A1E5E"/>
    <w:rsid w:val="009A27E6"/>
    <w:rsid w:val="009A3472"/>
    <w:rsid w:val="009A35DF"/>
    <w:rsid w:val="009A4687"/>
    <w:rsid w:val="009A506D"/>
    <w:rsid w:val="009A50C1"/>
    <w:rsid w:val="009A5121"/>
    <w:rsid w:val="009A5376"/>
    <w:rsid w:val="009A5AB9"/>
    <w:rsid w:val="009A5D2F"/>
    <w:rsid w:val="009A5F5A"/>
    <w:rsid w:val="009A61E4"/>
    <w:rsid w:val="009A636C"/>
    <w:rsid w:val="009A703F"/>
    <w:rsid w:val="009A7487"/>
    <w:rsid w:val="009A7C0D"/>
    <w:rsid w:val="009B08F7"/>
    <w:rsid w:val="009B0948"/>
    <w:rsid w:val="009B0A63"/>
    <w:rsid w:val="009B0B0E"/>
    <w:rsid w:val="009B0D5C"/>
    <w:rsid w:val="009B1189"/>
    <w:rsid w:val="009B17D9"/>
    <w:rsid w:val="009B2BE8"/>
    <w:rsid w:val="009B3721"/>
    <w:rsid w:val="009B37AC"/>
    <w:rsid w:val="009B3C30"/>
    <w:rsid w:val="009B58DE"/>
    <w:rsid w:val="009B5C84"/>
    <w:rsid w:val="009B5E56"/>
    <w:rsid w:val="009B6DD1"/>
    <w:rsid w:val="009B6F51"/>
    <w:rsid w:val="009C0959"/>
    <w:rsid w:val="009C18D0"/>
    <w:rsid w:val="009C25E0"/>
    <w:rsid w:val="009C5240"/>
    <w:rsid w:val="009C556C"/>
    <w:rsid w:val="009C582F"/>
    <w:rsid w:val="009C5ACD"/>
    <w:rsid w:val="009C61DB"/>
    <w:rsid w:val="009C6597"/>
    <w:rsid w:val="009C6696"/>
    <w:rsid w:val="009C6AFB"/>
    <w:rsid w:val="009C7609"/>
    <w:rsid w:val="009C777C"/>
    <w:rsid w:val="009D014B"/>
    <w:rsid w:val="009D09B9"/>
    <w:rsid w:val="009D176E"/>
    <w:rsid w:val="009D18C9"/>
    <w:rsid w:val="009D1F8A"/>
    <w:rsid w:val="009D2727"/>
    <w:rsid w:val="009D2B3D"/>
    <w:rsid w:val="009D30D0"/>
    <w:rsid w:val="009D3B74"/>
    <w:rsid w:val="009D41F8"/>
    <w:rsid w:val="009D422C"/>
    <w:rsid w:val="009D42C8"/>
    <w:rsid w:val="009D5688"/>
    <w:rsid w:val="009D571E"/>
    <w:rsid w:val="009D5A6B"/>
    <w:rsid w:val="009D5EA7"/>
    <w:rsid w:val="009D5EDA"/>
    <w:rsid w:val="009D635E"/>
    <w:rsid w:val="009D696C"/>
    <w:rsid w:val="009D77B4"/>
    <w:rsid w:val="009D7E9D"/>
    <w:rsid w:val="009E003C"/>
    <w:rsid w:val="009E046D"/>
    <w:rsid w:val="009E145B"/>
    <w:rsid w:val="009E21AF"/>
    <w:rsid w:val="009E302F"/>
    <w:rsid w:val="009E38EA"/>
    <w:rsid w:val="009E42D6"/>
    <w:rsid w:val="009E4FF2"/>
    <w:rsid w:val="009E5814"/>
    <w:rsid w:val="009E5839"/>
    <w:rsid w:val="009E5BDD"/>
    <w:rsid w:val="009E6559"/>
    <w:rsid w:val="009E6B75"/>
    <w:rsid w:val="009E6D30"/>
    <w:rsid w:val="009E6E96"/>
    <w:rsid w:val="009E775C"/>
    <w:rsid w:val="009E7A69"/>
    <w:rsid w:val="009E7AB6"/>
    <w:rsid w:val="009F0A40"/>
    <w:rsid w:val="009F0DB6"/>
    <w:rsid w:val="009F0F96"/>
    <w:rsid w:val="009F11FE"/>
    <w:rsid w:val="009F1A97"/>
    <w:rsid w:val="009F214E"/>
    <w:rsid w:val="009F293F"/>
    <w:rsid w:val="009F2A50"/>
    <w:rsid w:val="009F36EA"/>
    <w:rsid w:val="009F3D07"/>
    <w:rsid w:val="009F3F5E"/>
    <w:rsid w:val="009F4271"/>
    <w:rsid w:val="009F4345"/>
    <w:rsid w:val="009F5658"/>
    <w:rsid w:val="009F5679"/>
    <w:rsid w:val="009F5ED9"/>
    <w:rsid w:val="009F62A5"/>
    <w:rsid w:val="009F6539"/>
    <w:rsid w:val="009F675D"/>
    <w:rsid w:val="009F6865"/>
    <w:rsid w:val="009F6970"/>
    <w:rsid w:val="009F69A6"/>
    <w:rsid w:val="009F75F9"/>
    <w:rsid w:val="009F7F80"/>
    <w:rsid w:val="00A0025A"/>
    <w:rsid w:val="00A006CC"/>
    <w:rsid w:val="00A007FE"/>
    <w:rsid w:val="00A01086"/>
    <w:rsid w:val="00A01925"/>
    <w:rsid w:val="00A019CE"/>
    <w:rsid w:val="00A01CD6"/>
    <w:rsid w:val="00A01EF8"/>
    <w:rsid w:val="00A01EFF"/>
    <w:rsid w:val="00A024CD"/>
    <w:rsid w:val="00A028AF"/>
    <w:rsid w:val="00A031E8"/>
    <w:rsid w:val="00A03538"/>
    <w:rsid w:val="00A03A65"/>
    <w:rsid w:val="00A03FE2"/>
    <w:rsid w:val="00A04728"/>
    <w:rsid w:val="00A05E25"/>
    <w:rsid w:val="00A05FC6"/>
    <w:rsid w:val="00A10502"/>
    <w:rsid w:val="00A122BB"/>
    <w:rsid w:val="00A125DD"/>
    <w:rsid w:val="00A12F77"/>
    <w:rsid w:val="00A13079"/>
    <w:rsid w:val="00A132A5"/>
    <w:rsid w:val="00A133CF"/>
    <w:rsid w:val="00A1342A"/>
    <w:rsid w:val="00A13817"/>
    <w:rsid w:val="00A15285"/>
    <w:rsid w:val="00A15780"/>
    <w:rsid w:val="00A15AB3"/>
    <w:rsid w:val="00A16520"/>
    <w:rsid w:val="00A16E30"/>
    <w:rsid w:val="00A16FD9"/>
    <w:rsid w:val="00A176AE"/>
    <w:rsid w:val="00A17968"/>
    <w:rsid w:val="00A2126E"/>
    <w:rsid w:val="00A21586"/>
    <w:rsid w:val="00A2177B"/>
    <w:rsid w:val="00A2185F"/>
    <w:rsid w:val="00A22011"/>
    <w:rsid w:val="00A226A1"/>
    <w:rsid w:val="00A22787"/>
    <w:rsid w:val="00A230FC"/>
    <w:rsid w:val="00A25105"/>
    <w:rsid w:val="00A25507"/>
    <w:rsid w:val="00A2595D"/>
    <w:rsid w:val="00A26149"/>
    <w:rsid w:val="00A27DD9"/>
    <w:rsid w:val="00A305CC"/>
    <w:rsid w:val="00A31118"/>
    <w:rsid w:val="00A315E2"/>
    <w:rsid w:val="00A318F4"/>
    <w:rsid w:val="00A31E58"/>
    <w:rsid w:val="00A32D4D"/>
    <w:rsid w:val="00A32E4D"/>
    <w:rsid w:val="00A337C1"/>
    <w:rsid w:val="00A33EBA"/>
    <w:rsid w:val="00A34566"/>
    <w:rsid w:val="00A35695"/>
    <w:rsid w:val="00A3765C"/>
    <w:rsid w:val="00A3791B"/>
    <w:rsid w:val="00A37BA8"/>
    <w:rsid w:val="00A40374"/>
    <w:rsid w:val="00A42B2E"/>
    <w:rsid w:val="00A42F24"/>
    <w:rsid w:val="00A43340"/>
    <w:rsid w:val="00A43AEE"/>
    <w:rsid w:val="00A44047"/>
    <w:rsid w:val="00A440BC"/>
    <w:rsid w:val="00A457ED"/>
    <w:rsid w:val="00A45CC6"/>
    <w:rsid w:val="00A462A0"/>
    <w:rsid w:val="00A4633F"/>
    <w:rsid w:val="00A466B9"/>
    <w:rsid w:val="00A46755"/>
    <w:rsid w:val="00A46933"/>
    <w:rsid w:val="00A47A13"/>
    <w:rsid w:val="00A47B47"/>
    <w:rsid w:val="00A50148"/>
    <w:rsid w:val="00A504A3"/>
    <w:rsid w:val="00A50ECD"/>
    <w:rsid w:val="00A52336"/>
    <w:rsid w:val="00A52CA6"/>
    <w:rsid w:val="00A5308E"/>
    <w:rsid w:val="00A53B32"/>
    <w:rsid w:val="00A53B35"/>
    <w:rsid w:val="00A5461A"/>
    <w:rsid w:val="00A54749"/>
    <w:rsid w:val="00A54871"/>
    <w:rsid w:val="00A5590C"/>
    <w:rsid w:val="00A559F5"/>
    <w:rsid w:val="00A57C9C"/>
    <w:rsid w:val="00A6008B"/>
    <w:rsid w:val="00A60E1C"/>
    <w:rsid w:val="00A60FDB"/>
    <w:rsid w:val="00A6106A"/>
    <w:rsid w:val="00A61152"/>
    <w:rsid w:val="00A61D45"/>
    <w:rsid w:val="00A6217D"/>
    <w:rsid w:val="00A633B1"/>
    <w:rsid w:val="00A63D18"/>
    <w:rsid w:val="00A6414D"/>
    <w:rsid w:val="00A64B29"/>
    <w:rsid w:val="00A65EBC"/>
    <w:rsid w:val="00A66084"/>
    <w:rsid w:val="00A66474"/>
    <w:rsid w:val="00A66824"/>
    <w:rsid w:val="00A710DF"/>
    <w:rsid w:val="00A711A0"/>
    <w:rsid w:val="00A71969"/>
    <w:rsid w:val="00A738B2"/>
    <w:rsid w:val="00A73BC0"/>
    <w:rsid w:val="00A7427E"/>
    <w:rsid w:val="00A743C2"/>
    <w:rsid w:val="00A74EA7"/>
    <w:rsid w:val="00A760C5"/>
    <w:rsid w:val="00A769D2"/>
    <w:rsid w:val="00A77B98"/>
    <w:rsid w:val="00A77E73"/>
    <w:rsid w:val="00A77F73"/>
    <w:rsid w:val="00A80701"/>
    <w:rsid w:val="00A80DAD"/>
    <w:rsid w:val="00A812A5"/>
    <w:rsid w:val="00A814AD"/>
    <w:rsid w:val="00A819EB"/>
    <w:rsid w:val="00A81A0C"/>
    <w:rsid w:val="00A81A34"/>
    <w:rsid w:val="00A8237F"/>
    <w:rsid w:val="00A82916"/>
    <w:rsid w:val="00A831D6"/>
    <w:rsid w:val="00A833F7"/>
    <w:rsid w:val="00A8367D"/>
    <w:rsid w:val="00A836B5"/>
    <w:rsid w:val="00A84711"/>
    <w:rsid w:val="00A85408"/>
    <w:rsid w:val="00A85FDB"/>
    <w:rsid w:val="00A86099"/>
    <w:rsid w:val="00A861DD"/>
    <w:rsid w:val="00A86EBC"/>
    <w:rsid w:val="00A86F9D"/>
    <w:rsid w:val="00A8707F"/>
    <w:rsid w:val="00A9199A"/>
    <w:rsid w:val="00A91A45"/>
    <w:rsid w:val="00A91BBD"/>
    <w:rsid w:val="00A91F5A"/>
    <w:rsid w:val="00A921B1"/>
    <w:rsid w:val="00A923C6"/>
    <w:rsid w:val="00A9241A"/>
    <w:rsid w:val="00A93E79"/>
    <w:rsid w:val="00A93ECF"/>
    <w:rsid w:val="00A9450D"/>
    <w:rsid w:val="00A94EC4"/>
    <w:rsid w:val="00A95970"/>
    <w:rsid w:val="00A96554"/>
    <w:rsid w:val="00A96617"/>
    <w:rsid w:val="00A96CCC"/>
    <w:rsid w:val="00A97225"/>
    <w:rsid w:val="00A97728"/>
    <w:rsid w:val="00A97FD3"/>
    <w:rsid w:val="00AA04A3"/>
    <w:rsid w:val="00AA0BF3"/>
    <w:rsid w:val="00AA0DD3"/>
    <w:rsid w:val="00AA10F9"/>
    <w:rsid w:val="00AA1D10"/>
    <w:rsid w:val="00AA2322"/>
    <w:rsid w:val="00AA232D"/>
    <w:rsid w:val="00AA34C1"/>
    <w:rsid w:val="00AA3770"/>
    <w:rsid w:val="00AA39B9"/>
    <w:rsid w:val="00AA3AE1"/>
    <w:rsid w:val="00AA5949"/>
    <w:rsid w:val="00AA596B"/>
    <w:rsid w:val="00AA697C"/>
    <w:rsid w:val="00AA6C8F"/>
    <w:rsid w:val="00AB02E9"/>
    <w:rsid w:val="00AB0848"/>
    <w:rsid w:val="00AB0896"/>
    <w:rsid w:val="00AB0A3C"/>
    <w:rsid w:val="00AB0B81"/>
    <w:rsid w:val="00AB1EF6"/>
    <w:rsid w:val="00AB20CD"/>
    <w:rsid w:val="00AB2751"/>
    <w:rsid w:val="00AB2864"/>
    <w:rsid w:val="00AB3894"/>
    <w:rsid w:val="00AB3DC2"/>
    <w:rsid w:val="00AB52AB"/>
    <w:rsid w:val="00AB53CE"/>
    <w:rsid w:val="00AB5C4C"/>
    <w:rsid w:val="00AB6C5C"/>
    <w:rsid w:val="00AB6D5C"/>
    <w:rsid w:val="00AB79C2"/>
    <w:rsid w:val="00AB7B62"/>
    <w:rsid w:val="00AC00C1"/>
    <w:rsid w:val="00AC15B4"/>
    <w:rsid w:val="00AC1A99"/>
    <w:rsid w:val="00AC1FCD"/>
    <w:rsid w:val="00AC1FF2"/>
    <w:rsid w:val="00AC23DB"/>
    <w:rsid w:val="00AC2AF5"/>
    <w:rsid w:val="00AC33F4"/>
    <w:rsid w:val="00AC3C4E"/>
    <w:rsid w:val="00AC40E4"/>
    <w:rsid w:val="00AC4221"/>
    <w:rsid w:val="00AC48EB"/>
    <w:rsid w:val="00AC4B40"/>
    <w:rsid w:val="00AC53ED"/>
    <w:rsid w:val="00AC56FA"/>
    <w:rsid w:val="00AC5DE2"/>
    <w:rsid w:val="00AC689C"/>
    <w:rsid w:val="00AC7376"/>
    <w:rsid w:val="00AD06F7"/>
    <w:rsid w:val="00AD0BAD"/>
    <w:rsid w:val="00AD0F62"/>
    <w:rsid w:val="00AD1063"/>
    <w:rsid w:val="00AD1206"/>
    <w:rsid w:val="00AD1DE9"/>
    <w:rsid w:val="00AD25E8"/>
    <w:rsid w:val="00AD3B09"/>
    <w:rsid w:val="00AD4190"/>
    <w:rsid w:val="00AD43E0"/>
    <w:rsid w:val="00AD5CC6"/>
    <w:rsid w:val="00AD5FED"/>
    <w:rsid w:val="00AD675F"/>
    <w:rsid w:val="00AD6983"/>
    <w:rsid w:val="00AD70F2"/>
    <w:rsid w:val="00AD7134"/>
    <w:rsid w:val="00AE0432"/>
    <w:rsid w:val="00AE111B"/>
    <w:rsid w:val="00AE14BA"/>
    <w:rsid w:val="00AE14F2"/>
    <w:rsid w:val="00AE1543"/>
    <w:rsid w:val="00AE16DF"/>
    <w:rsid w:val="00AE1831"/>
    <w:rsid w:val="00AE19AC"/>
    <w:rsid w:val="00AE2891"/>
    <w:rsid w:val="00AE2AE9"/>
    <w:rsid w:val="00AE353E"/>
    <w:rsid w:val="00AE3F92"/>
    <w:rsid w:val="00AE41E6"/>
    <w:rsid w:val="00AE48B8"/>
    <w:rsid w:val="00AE4F1F"/>
    <w:rsid w:val="00AE5ABD"/>
    <w:rsid w:val="00AE6047"/>
    <w:rsid w:val="00AE6615"/>
    <w:rsid w:val="00AE68C4"/>
    <w:rsid w:val="00AE76A1"/>
    <w:rsid w:val="00AF1842"/>
    <w:rsid w:val="00AF1B3A"/>
    <w:rsid w:val="00AF23EC"/>
    <w:rsid w:val="00AF2AF1"/>
    <w:rsid w:val="00AF3160"/>
    <w:rsid w:val="00AF3443"/>
    <w:rsid w:val="00AF45CE"/>
    <w:rsid w:val="00AF4CEC"/>
    <w:rsid w:val="00AF552B"/>
    <w:rsid w:val="00AF65AD"/>
    <w:rsid w:val="00AF74E3"/>
    <w:rsid w:val="00B00A51"/>
    <w:rsid w:val="00B00A68"/>
    <w:rsid w:val="00B00BCF"/>
    <w:rsid w:val="00B00C41"/>
    <w:rsid w:val="00B014D7"/>
    <w:rsid w:val="00B01D4E"/>
    <w:rsid w:val="00B022C5"/>
    <w:rsid w:val="00B023F8"/>
    <w:rsid w:val="00B02AAB"/>
    <w:rsid w:val="00B02B73"/>
    <w:rsid w:val="00B0324A"/>
    <w:rsid w:val="00B035A8"/>
    <w:rsid w:val="00B036F2"/>
    <w:rsid w:val="00B0376C"/>
    <w:rsid w:val="00B052ED"/>
    <w:rsid w:val="00B0567E"/>
    <w:rsid w:val="00B058DA"/>
    <w:rsid w:val="00B0651C"/>
    <w:rsid w:val="00B06845"/>
    <w:rsid w:val="00B06B37"/>
    <w:rsid w:val="00B07CF8"/>
    <w:rsid w:val="00B10D7B"/>
    <w:rsid w:val="00B114F4"/>
    <w:rsid w:val="00B121CC"/>
    <w:rsid w:val="00B1399B"/>
    <w:rsid w:val="00B14451"/>
    <w:rsid w:val="00B159B4"/>
    <w:rsid w:val="00B16211"/>
    <w:rsid w:val="00B16743"/>
    <w:rsid w:val="00B16960"/>
    <w:rsid w:val="00B16EF2"/>
    <w:rsid w:val="00B2007D"/>
    <w:rsid w:val="00B20332"/>
    <w:rsid w:val="00B20C70"/>
    <w:rsid w:val="00B21C35"/>
    <w:rsid w:val="00B22082"/>
    <w:rsid w:val="00B222F8"/>
    <w:rsid w:val="00B23C11"/>
    <w:rsid w:val="00B23F14"/>
    <w:rsid w:val="00B26123"/>
    <w:rsid w:val="00B263A8"/>
    <w:rsid w:val="00B26F89"/>
    <w:rsid w:val="00B27631"/>
    <w:rsid w:val="00B2763D"/>
    <w:rsid w:val="00B27C73"/>
    <w:rsid w:val="00B27D10"/>
    <w:rsid w:val="00B27E37"/>
    <w:rsid w:val="00B300A7"/>
    <w:rsid w:val="00B301F1"/>
    <w:rsid w:val="00B318F2"/>
    <w:rsid w:val="00B33ACF"/>
    <w:rsid w:val="00B34977"/>
    <w:rsid w:val="00B34B3C"/>
    <w:rsid w:val="00B353C2"/>
    <w:rsid w:val="00B355E0"/>
    <w:rsid w:val="00B4025A"/>
    <w:rsid w:val="00B41016"/>
    <w:rsid w:val="00B4106A"/>
    <w:rsid w:val="00B411F1"/>
    <w:rsid w:val="00B4225F"/>
    <w:rsid w:val="00B433DF"/>
    <w:rsid w:val="00B433F0"/>
    <w:rsid w:val="00B43F11"/>
    <w:rsid w:val="00B445A9"/>
    <w:rsid w:val="00B44921"/>
    <w:rsid w:val="00B45334"/>
    <w:rsid w:val="00B45980"/>
    <w:rsid w:val="00B50B54"/>
    <w:rsid w:val="00B50C1C"/>
    <w:rsid w:val="00B518E2"/>
    <w:rsid w:val="00B51F92"/>
    <w:rsid w:val="00B5209F"/>
    <w:rsid w:val="00B520DC"/>
    <w:rsid w:val="00B52A51"/>
    <w:rsid w:val="00B52A6F"/>
    <w:rsid w:val="00B53A2E"/>
    <w:rsid w:val="00B542AB"/>
    <w:rsid w:val="00B54A2D"/>
    <w:rsid w:val="00B54FD5"/>
    <w:rsid w:val="00B566BB"/>
    <w:rsid w:val="00B566F5"/>
    <w:rsid w:val="00B56B15"/>
    <w:rsid w:val="00B616B2"/>
    <w:rsid w:val="00B6196C"/>
    <w:rsid w:val="00B6281D"/>
    <w:rsid w:val="00B62E1E"/>
    <w:rsid w:val="00B63D52"/>
    <w:rsid w:val="00B64763"/>
    <w:rsid w:val="00B65949"/>
    <w:rsid w:val="00B65CD2"/>
    <w:rsid w:val="00B6653D"/>
    <w:rsid w:val="00B674AE"/>
    <w:rsid w:val="00B67747"/>
    <w:rsid w:val="00B70777"/>
    <w:rsid w:val="00B70F9E"/>
    <w:rsid w:val="00B7127F"/>
    <w:rsid w:val="00B713C7"/>
    <w:rsid w:val="00B71DEE"/>
    <w:rsid w:val="00B74C33"/>
    <w:rsid w:val="00B751A1"/>
    <w:rsid w:val="00B75693"/>
    <w:rsid w:val="00B76455"/>
    <w:rsid w:val="00B76C1A"/>
    <w:rsid w:val="00B77296"/>
    <w:rsid w:val="00B77D2B"/>
    <w:rsid w:val="00B8014A"/>
    <w:rsid w:val="00B801A2"/>
    <w:rsid w:val="00B804A9"/>
    <w:rsid w:val="00B81072"/>
    <w:rsid w:val="00B811E7"/>
    <w:rsid w:val="00B8149C"/>
    <w:rsid w:val="00B81C53"/>
    <w:rsid w:val="00B81EAC"/>
    <w:rsid w:val="00B82E41"/>
    <w:rsid w:val="00B83240"/>
    <w:rsid w:val="00B8396E"/>
    <w:rsid w:val="00B8422B"/>
    <w:rsid w:val="00B84CA8"/>
    <w:rsid w:val="00B8595C"/>
    <w:rsid w:val="00B87541"/>
    <w:rsid w:val="00B87C23"/>
    <w:rsid w:val="00B90044"/>
    <w:rsid w:val="00B90194"/>
    <w:rsid w:val="00B908E1"/>
    <w:rsid w:val="00B909E1"/>
    <w:rsid w:val="00B90F11"/>
    <w:rsid w:val="00B91428"/>
    <w:rsid w:val="00B91F8B"/>
    <w:rsid w:val="00B9302B"/>
    <w:rsid w:val="00B937A0"/>
    <w:rsid w:val="00B93970"/>
    <w:rsid w:val="00B9404F"/>
    <w:rsid w:val="00B955A9"/>
    <w:rsid w:val="00B957F7"/>
    <w:rsid w:val="00B9602D"/>
    <w:rsid w:val="00B96DE6"/>
    <w:rsid w:val="00B975C0"/>
    <w:rsid w:val="00BA13AB"/>
    <w:rsid w:val="00BA28F2"/>
    <w:rsid w:val="00BA2B6C"/>
    <w:rsid w:val="00BA327E"/>
    <w:rsid w:val="00BA37AD"/>
    <w:rsid w:val="00BA3D90"/>
    <w:rsid w:val="00BA3EDB"/>
    <w:rsid w:val="00BA4E22"/>
    <w:rsid w:val="00BA501D"/>
    <w:rsid w:val="00BA526E"/>
    <w:rsid w:val="00BA6615"/>
    <w:rsid w:val="00BA6A08"/>
    <w:rsid w:val="00BA6F05"/>
    <w:rsid w:val="00BB14F9"/>
    <w:rsid w:val="00BB1776"/>
    <w:rsid w:val="00BB2089"/>
    <w:rsid w:val="00BB29D3"/>
    <w:rsid w:val="00BB30D6"/>
    <w:rsid w:val="00BB44DC"/>
    <w:rsid w:val="00BB4C9F"/>
    <w:rsid w:val="00BB66B7"/>
    <w:rsid w:val="00BB77A4"/>
    <w:rsid w:val="00BB7C5F"/>
    <w:rsid w:val="00BC007B"/>
    <w:rsid w:val="00BC064C"/>
    <w:rsid w:val="00BC108B"/>
    <w:rsid w:val="00BC1453"/>
    <w:rsid w:val="00BC1F13"/>
    <w:rsid w:val="00BC2299"/>
    <w:rsid w:val="00BC2EB3"/>
    <w:rsid w:val="00BC320A"/>
    <w:rsid w:val="00BC335B"/>
    <w:rsid w:val="00BC378C"/>
    <w:rsid w:val="00BC3F23"/>
    <w:rsid w:val="00BC4266"/>
    <w:rsid w:val="00BC42C9"/>
    <w:rsid w:val="00BC44BC"/>
    <w:rsid w:val="00BC5AB8"/>
    <w:rsid w:val="00BC5F9F"/>
    <w:rsid w:val="00BC63D1"/>
    <w:rsid w:val="00BC6716"/>
    <w:rsid w:val="00BC685E"/>
    <w:rsid w:val="00BC6EE8"/>
    <w:rsid w:val="00BD003F"/>
    <w:rsid w:val="00BD034A"/>
    <w:rsid w:val="00BD140E"/>
    <w:rsid w:val="00BD22FD"/>
    <w:rsid w:val="00BD2728"/>
    <w:rsid w:val="00BD3758"/>
    <w:rsid w:val="00BD3F48"/>
    <w:rsid w:val="00BD4213"/>
    <w:rsid w:val="00BD479F"/>
    <w:rsid w:val="00BD4A05"/>
    <w:rsid w:val="00BD50A8"/>
    <w:rsid w:val="00BD524E"/>
    <w:rsid w:val="00BD54AA"/>
    <w:rsid w:val="00BD5814"/>
    <w:rsid w:val="00BD5A9C"/>
    <w:rsid w:val="00BD6BC0"/>
    <w:rsid w:val="00BD77E1"/>
    <w:rsid w:val="00BE069F"/>
    <w:rsid w:val="00BE09D1"/>
    <w:rsid w:val="00BE0A00"/>
    <w:rsid w:val="00BE0A1E"/>
    <w:rsid w:val="00BE1AB9"/>
    <w:rsid w:val="00BE1D25"/>
    <w:rsid w:val="00BE293D"/>
    <w:rsid w:val="00BE2FBC"/>
    <w:rsid w:val="00BE3D86"/>
    <w:rsid w:val="00BE4138"/>
    <w:rsid w:val="00BE4812"/>
    <w:rsid w:val="00BE4B9D"/>
    <w:rsid w:val="00BE5096"/>
    <w:rsid w:val="00BE5470"/>
    <w:rsid w:val="00BE6791"/>
    <w:rsid w:val="00BF1A8A"/>
    <w:rsid w:val="00BF1CA1"/>
    <w:rsid w:val="00BF1D6B"/>
    <w:rsid w:val="00BF333C"/>
    <w:rsid w:val="00BF34B0"/>
    <w:rsid w:val="00BF38E2"/>
    <w:rsid w:val="00BF3959"/>
    <w:rsid w:val="00BF39B4"/>
    <w:rsid w:val="00BF3AEE"/>
    <w:rsid w:val="00BF3F21"/>
    <w:rsid w:val="00BF40E9"/>
    <w:rsid w:val="00BF4207"/>
    <w:rsid w:val="00BF428B"/>
    <w:rsid w:val="00BF4E8C"/>
    <w:rsid w:val="00BF5084"/>
    <w:rsid w:val="00BF55CF"/>
    <w:rsid w:val="00BF6DB8"/>
    <w:rsid w:val="00C01509"/>
    <w:rsid w:val="00C01F66"/>
    <w:rsid w:val="00C02B4A"/>
    <w:rsid w:val="00C02CA4"/>
    <w:rsid w:val="00C0328E"/>
    <w:rsid w:val="00C04A6B"/>
    <w:rsid w:val="00C04D22"/>
    <w:rsid w:val="00C05879"/>
    <w:rsid w:val="00C05A4D"/>
    <w:rsid w:val="00C05DA3"/>
    <w:rsid w:val="00C06D06"/>
    <w:rsid w:val="00C07901"/>
    <w:rsid w:val="00C10650"/>
    <w:rsid w:val="00C10A84"/>
    <w:rsid w:val="00C10D7F"/>
    <w:rsid w:val="00C11153"/>
    <w:rsid w:val="00C1154F"/>
    <w:rsid w:val="00C1188D"/>
    <w:rsid w:val="00C119DC"/>
    <w:rsid w:val="00C121EE"/>
    <w:rsid w:val="00C14292"/>
    <w:rsid w:val="00C14B78"/>
    <w:rsid w:val="00C14CCE"/>
    <w:rsid w:val="00C15361"/>
    <w:rsid w:val="00C15C56"/>
    <w:rsid w:val="00C16DB0"/>
    <w:rsid w:val="00C173AD"/>
    <w:rsid w:val="00C1795E"/>
    <w:rsid w:val="00C17B0D"/>
    <w:rsid w:val="00C201FE"/>
    <w:rsid w:val="00C20435"/>
    <w:rsid w:val="00C2139E"/>
    <w:rsid w:val="00C218FC"/>
    <w:rsid w:val="00C2198A"/>
    <w:rsid w:val="00C21AC0"/>
    <w:rsid w:val="00C21E5B"/>
    <w:rsid w:val="00C21EC8"/>
    <w:rsid w:val="00C2233F"/>
    <w:rsid w:val="00C22A3A"/>
    <w:rsid w:val="00C22FC0"/>
    <w:rsid w:val="00C23349"/>
    <w:rsid w:val="00C23AA1"/>
    <w:rsid w:val="00C2493A"/>
    <w:rsid w:val="00C25BC5"/>
    <w:rsid w:val="00C25EAB"/>
    <w:rsid w:val="00C25FF4"/>
    <w:rsid w:val="00C263B3"/>
    <w:rsid w:val="00C271F1"/>
    <w:rsid w:val="00C271FD"/>
    <w:rsid w:val="00C30D13"/>
    <w:rsid w:val="00C3252D"/>
    <w:rsid w:val="00C326B6"/>
    <w:rsid w:val="00C33761"/>
    <w:rsid w:val="00C33A11"/>
    <w:rsid w:val="00C340D7"/>
    <w:rsid w:val="00C36425"/>
    <w:rsid w:val="00C368DB"/>
    <w:rsid w:val="00C36A6B"/>
    <w:rsid w:val="00C36DC7"/>
    <w:rsid w:val="00C3710A"/>
    <w:rsid w:val="00C401A1"/>
    <w:rsid w:val="00C403C4"/>
    <w:rsid w:val="00C41028"/>
    <w:rsid w:val="00C4136C"/>
    <w:rsid w:val="00C41BB6"/>
    <w:rsid w:val="00C4398D"/>
    <w:rsid w:val="00C439BB"/>
    <w:rsid w:val="00C44AE0"/>
    <w:rsid w:val="00C456A8"/>
    <w:rsid w:val="00C458A9"/>
    <w:rsid w:val="00C45FD0"/>
    <w:rsid w:val="00C463A7"/>
    <w:rsid w:val="00C46C2F"/>
    <w:rsid w:val="00C46C30"/>
    <w:rsid w:val="00C47E5D"/>
    <w:rsid w:val="00C5100B"/>
    <w:rsid w:val="00C51806"/>
    <w:rsid w:val="00C518DB"/>
    <w:rsid w:val="00C52291"/>
    <w:rsid w:val="00C531C9"/>
    <w:rsid w:val="00C538DB"/>
    <w:rsid w:val="00C54025"/>
    <w:rsid w:val="00C54298"/>
    <w:rsid w:val="00C54558"/>
    <w:rsid w:val="00C54646"/>
    <w:rsid w:val="00C54A54"/>
    <w:rsid w:val="00C54D76"/>
    <w:rsid w:val="00C56731"/>
    <w:rsid w:val="00C572F2"/>
    <w:rsid w:val="00C57492"/>
    <w:rsid w:val="00C57CC3"/>
    <w:rsid w:val="00C60584"/>
    <w:rsid w:val="00C60BA2"/>
    <w:rsid w:val="00C612C9"/>
    <w:rsid w:val="00C6247B"/>
    <w:rsid w:val="00C62F7B"/>
    <w:rsid w:val="00C634E1"/>
    <w:rsid w:val="00C647EB"/>
    <w:rsid w:val="00C64B2B"/>
    <w:rsid w:val="00C64D0C"/>
    <w:rsid w:val="00C651C9"/>
    <w:rsid w:val="00C65FA8"/>
    <w:rsid w:val="00C660A0"/>
    <w:rsid w:val="00C66A97"/>
    <w:rsid w:val="00C66C2A"/>
    <w:rsid w:val="00C70293"/>
    <w:rsid w:val="00C70C81"/>
    <w:rsid w:val="00C70E5F"/>
    <w:rsid w:val="00C70F7C"/>
    <w:rsid w:val="00C71542"/>
    <w:rsid w:val="00C71DB2"/>
    <w:rsid w:val="00C71F54"/>
    <w:rsid w:val="00C72509"/>
    <w:rsid w:val="00C72813"/>
    <w:rsid w:val="00C730D2"/>
    <w:rsid w:val="00C732A6"/>
    <w:rsid w:val="00C73C51"/>
    <w:rsid w:val="00C741BA"/>
    <w:rsid w:val="00C74768"/>
    <w:rsid w:val="00C74E8E"/>
    <w:rsid w:val="00C74F79"/>
    <w:rsid w:val="00C7552D"/>
    <w:rsid w:val="00C76AED"/>
    <w:rsid w:val="00C7705F"/>
    <w:rsid w:val="00C7734D"/>
    <w:rsid w:val="00C800F5"/>
    <w:rsid w:val="00C80162"/>
    <w:rsid w:val="00C807B4"/>
    <w:rsid w:val="00C80A75"/>
    <w:rsid w:val="00C813DD"/>
    <w:rsid w:val="00C81AD2"/>
    <w:rsid w:val="00C81D70"/>
    <w:rsid w:val="00C82220"/>
    <w:rsid w:val="00C8239B"/>
    <w:rsid w:val="00C83429"/>
    <w:rsid w:val="00C834D6"/>
    <w:rsid w:val="00C83E68"/>
    <w:rsid w:val="00C83F7D"/>
    <w:rsid w:val="00C84BFD"/>
    <w:rsid w:val="00C85D53"/>
    <w:rsid w:val="00C8688E"/>
    <w:rsid w:val="00C86DAE"/>
    <w:rsid w:val="00C87207"/>
    <w:rsid w:val="00C87783"/>
    <w:rsid w:val="00C87BA6"/>
    <w:rsid w:val="00C90689"/>
    <w:rsid w:val="00C90712"/>
    <w:rsid w:val="00C90AF0"/>
    <w:rsid w:val="00C90D96"/>
    <w:rsid w:val="00C916DC"/>
    <w:rsid w:val="00C9200C"/>
    <w:rsid w:val="00C922D6"/>
    <w:rsid w:val="00C9230E"/>
    <w:rsid w:val="00C92D5F"/>
    <w:rsid w:val="00C9311D"/>
    <w:rsid w:val="00C939E6"/>
    <w:rsid w:val="00C93AA9"/>
    <w:rsid w:val="00C93DC9"/>
    <w:rsid w:val="00C93F9C"/>
    <w:rsid w:val="00C9414F"/>
    <w:rsid w:val="00C9541E"/>
    <w:rsid w:val="00C956FA"/>
    <w:rsid w:val="00C9613E"/>
    <w:rsid w:val="00C971D3"/>
    <w:rsid w:val="00CA0056"/>
    <w:rsid w:val="00CA0C34"/>
    <w:rsid w:val="00CA105D"/>
    <w:rsid w:val="00CA17D2"/>
    <w:rsid w:val="00CA2446"/>
    <w:rsid w:val="00CA319D"/>
    <w:rsid w:val="00CA3AA3"/>
    <w:rsid w:val="00CA4202"/>
    <w:rsid w:val="00CA6E10"/>
    <w:rsid w:val="00CA7300"/>
    <w:rsid w:val="00CA76C0"/>
    <w:rsid w:val="00CA7D98"/>
    <w:rsid w:val="00CB0325"/>
    <w:rsid w:val="00CB03DF"/>
    <w:rsid w:val="00CB0A6A"/>
    <w:rsid w:val="00CB0FA5"/>
    <w:rsid w:val="00CB19FF"/>
    <w:rsid w:val="00CB2BD7"/>
    <w:rsid w:val="00CB2F80"/>
    <w:rsid w:val="00CB4AC8"/>
    <w:rsid w:val="00CB5905"/>
    <w:rsid w:val="00CB5BE0"/>
    <w:rsid w:val="00CB5CEE"/>
    <w:rsid w:val="00CB640E"/>
    <w:rsid w:val="00CB65EB"/>
    <w:rsid w:val="00CB6874"/>
    <w:rsid w:val="00CB6EE7"/>
    <w:rsid w:val="00CB7829"/>
    <w:rsid w:val="00CC024A"/>
    <w:rsid w:val="00CC06CC"/>
    <w:rsid w:val="00CC0B8C"/>
    <w:rsid w:val="00CC0D38"/>
    <w:rsid w:val="00CC1AD3"/>
    <w:rsid w:val="00CC1EE0"/>
    <w:rsid w:val="00CC24EF"/>
    <w:rsid w:val="00CC25A4"/>
    <w:rsid w:val="00CC2623"/>
    <w:rsid w:val="00CC330D"/>
    <w:rsid w:val="00CC3A36"/>
    <w:rsid w:val="00CC532E"/>
    <w:rsid w:val="00CC5659"/>
    <w:rsid w:val="00CC6AD3"/>
    <w:rsid w:val="00CC6E96"/>
    <w:rsid w:val="00CC7145"/>
    <w:rsid w:val="00CC7345"/>
    <w:rsid w:val="00CC7578"/>
    <w:rsid w:val="00CC7642"/>
    <w:rsid w:val="00CC7E10"/>
    <w:rsid w:val="00CD0407"/>
    <w:rsid w:val="00CD0835"/>
    <w:rsid w:val="00CD0BEF"/>
    <w:rsid w:val="00CD10DF"/>
    <w:rsid w:val="00CD2067"/>
    <w:rsid w:val="00CD233F"/>
    <w:rsid w:val="00CD3587"/>
    <w:rsid w:val="00CD41DB"/>
    <w:rsid w:val="00CD4CC4"/>
    <w:rsid w:val="00CD5DDF"/>
    <w:rsid w:val="00CD6664"/>
    <w:rsid w:val="00CD6A17"/>
    <w:rsid w:val="00CD6C6C"/>
    <w:rsid w:val="00CD6D58"/>
    <w:rsid w:val="00CD7386"/>
    <w:rsid w:val="00CE184E"/>
    <w:rsid w:val="00CE1BE3"/>
    <w:rsid w:val="00CE3D10"/>
    <w:rsid w:val="00CE3EA7"/>
    <w:rsid w:val="00CE4B43"/>
    <w:rsid w:val="00CE5999"/>
    <w:rsid w:val="00CE5A75"/>
    <w:rsid w:val="00CE5B91"/>
    <w:rsid w:val="00CE5BA0"/>
    <w:rsid w:val="00CE6D7B"/>
    <w:rsid w:val="00CF0106"/>
    <w:rsid w:val="00CF10EB"/>
    <w:rsid w:val="00CF1B88"/>
    <w:rsid w:val="00CF25AD"/>
    <w:rsid w:val="00CF27F4"/>
    <w:rsid w:val="00CF4088"/>
    <w:rsid w:val="00CF42B7"/>
    <w:rsid w:val="00CF5669"/>
    <w:rsid w:val="00CF5802"/>
    <w:rsid w:val="00CF61A6"/>
    <w:rsid w:val="00CF65E9"/>
    <w:rsid w:val="00CF6B4B"/>
    <w:rsid w:val="00CF711D"/>
    <w:rsid w:val="00CF74EE"/>
    <w:rsid w:val="00CF76E3"/>
    <w:rsid w:val="00D00564"/>
    <w:rsid w:val="00D00DDC"/>
    <w:rsid w:val="00D02242"/>
    <w:rsid w:val="00D0227A"/>
    <w:rsid w:val="00D02737"/>
    <w:rsid w:val="00D02937"/>
    <w:rsid w:val="00D02939"/>
    <w:rsid w:val="00D03038"/>
    <w:rsid w:val="00D037D7"/>
    <w:rsid w:val="00D03B3F"/>
    <w:rsid w:val="00D0435F"/>
    <w:rsid w:val="00D05A82"/>
    <w:rsid w:val="00D06E1A"/>
    <w:rsid w:val="00D06FD1"/>
    <w:rsid w:val="00D10346"/>
    <w:rsid w:val="00D108E2"/>
    <w:rsid w:val="00D10BD7"/>
    <w:rsid w:val="00D10E4F"/>
    <w:rsid w:val="00D11557"/>
    <w:rsid w:val="00D1159C"/>
    <w:rsid w:val="00D13039"/>
    <w:rsid w:val="00D1323D"/>
    <w:rsid w:val="00D13797"/>
    <w:rsid w:val="00D139CD"/>
    <w:rsid w:val="00D146AB"/>
    <w:rsid w:val="00D14FDE"/>
    <w:rsid w:val="00D15590"/>
    <w:rsid w:val="00D16093"/>
    <w:rsid w:val="00D17A77"/>
    <w:rsid w:val="00D205A9"/>
    <w:rsid w:val="00D20C28"/>
    <w:rsid w:val="00D213DF"/>
    <w:rsid w:val="00D217BA"/>
    <w:rsid w:val="00D21CD0"/>
    <w:rsid w:val="00D237B1"/>
    <w:rsid w:val="00D244A6"/>
    <w:rsid w:val="00D24CEA"/>
    <w:rsid w:val="00D256D9"/>
    <w:rsid w:val="00D30B97"/>
    <w:rsid w:val="00D30DB6"/>
    <w:rsid w:val="00D33BE5"/>
    <w:rsid w:val="00D33C25"/>
    <w:rsid w:val="00D34103"/>
    <w:rsid w:val="00D3557A"/>
    <w:rsid w:val="00D358F7"/>
    <w:rsid w:val="00D35F23"/>
    <w:rsid w:val="00D365E6"/>
    <w:rsid w:val="00D37845"/>
    <w:rsid w:val="00D404DD"/>
    <w:rsid w:val="00D41279"/>
    <w:rsid w:val="00D41F00"/>
    <w:rsid w:val="00D4283A"/>
    <w:rsid w:val="00D43D21"/>
    <w:rsid w:val="00D44A69"/>
    <w:rsid w:val="00D4761B"/>
    <w:rsid w:val="00D477E4"/>
    <w:rsid w:val="00D47B9A"/>
    <w:rsid w:val="00D5080A"/>
    <w:rsid w:val="00D5083F"/>
    <w:rsid w:val="00D521D0"/>
    <w:rsid w:val="00D52608"/>
    <w:rsid w:val="00D52641"/>
    <w:rsid w:val="00D52967"/>
    <w:rsid w:val="00D52CD1"/>
    <w:rsid w:val="00D53BBA"/>
    <w:rsid w:val="00D53CF8"/>
    <w:rsid w:val="00D54B16"/>
    <w:rsid w:val="00D54FAF"/>
    <w:rsid w:val="00D559B0"/>
    <w:rsid w:val="00D565A7"/>
    <w:rsid w:val="00D56626"/>
    <w:rsid w:val="00D566D2"/>
    <w:rsid w:val="00D56AF7"/>
    <w:rsid w:val="00D56EC5"/>
    <w:rsid w:val="00D57247"/>
    <w:rsid w:val="00D57BDD"/>
    <w:rsid w:val="00D603FF"/>
    <w:rsid w:val="00D61570"/>
    <w:rsid w:val="00D62CD0"/>
    <w:rsid w:val="00D62EBB"/>
    <w:rsid w:val="00D63922"/>
    <w:rsid w:val="00D63A57"/>
    <w:rsid w:val="00D63F90"/>
    <w:rsid w:val="00D64473"/>
    <w:rsid w:val="00D64C60"/>
    <w:rsid w:val="00D650CB"/>
    <w:rsid w:val="00D65757"/>
    <w:rsid w:val="00D65DE5"/>
    <w:rsid w:val="00D6616A"/>
    <w:rsid w:val="00D662FA"/>
    <w:rsid w:val="00D67050"/>
    <w:rsid w:val="00D673C6"/>
    <w:rsid w:val="00D704D5"/>
    <w:rsid w:val="00D7064C"/>
    <w:rsid w:val="00D714B9"/>
    <w:rsid w:val="00D723DC"/>
    <w:rsid w:val="00D72C17"/>
    <w:rsid w:val="00D73C18"/>
    <w:rsid w:val="00D741B8"/>
    <w:rsid w:val="00D741C4"/>
    <w:rsid w:val="00D74E7D"/>
    <w:rsid w:val="00D75047"/>
    <w:rsid w:val="00D7516E"/>
    <w:rsid w:val="00D76794"/>
    <w:rsid w:val="00D76A2E"/>
    <w:rsid w:val="00D76C6A"/>
    <w:rsid w:val="00D809D1"/>
    <w:rsid w:val="00D82825"/>
    <w:rsid w:val="00D82BED"/>
    <w:rsid w:val="00D8469F"/>
    <w:rsid w:val="00D850C9"/>
    <w:rsid w:val="00D858D1"/>
    <w:rsid w:val="00D859E0"/>
    <w:rsid w:val="00D85C8D"/>
    <w:rsid w:val="00D86314"/>
    <w:rsid w:val="00D909C0"/>
    <w:rsid w:val="00D90AD5"/>
    <w:rsid w:val="00D90F8D"/>
    <w:rsid w:val="00D91366"/>
    <w:rsid w:val="00D9248C"/>
    <w:rsid w:val="00D936E5"/>
    <w:rsid w:val="00D93787"/>
    <w:rsid w:val="00D93C04"/>
    <w:rsid w:val="00D93F23"/>
    <w:rsid w:val="00D950F1"/>
    <w:rsid w:val="00D9546B"/>
    <w:rsid w:val="00D9657E"/>
    <w:rsid w:val="00D96FAA"/>
    <w:rsid w:val="00D9756F"/>
    <w:rsid w:val="00DA0BB2"/>
    <w:rsid w:val="00DA0CA6"/>
    <w:rsid w:val="00DA2067"/>
    <w:rsid w:val="00DA28A0"/>
    <w:rsid w:val="00DA28E2"/>
    <w:rsid w:val="00DA34B5"/>
    <w:rsid w:val="00DA3BA9"/>
    <w:rsid w:val="00DA3C8A"/>
    <w:rsid w:val="00DA3D62"/>
    <w:rsid w:val="00DA4134"/>
    <w:rsid w:val="00DA438C"/>
    <w:rsid w:val="00DA45D2"/>
    <w:rsid w:val="00DA4741"/>
    <w:rsid w:val="00DA4B68"/>
    <w:rsid w:val="00DA5625"/>
    <w:rsid w:val="00DA5B22"/>
    <w:rsid w:val="00DA5F56"/>
    <w:rsid w:val="00DA61B2"/>
    <w:rsid w:val="00DA66E5"/>
    <w:rsid w:val="00DA6A97"/>
    <w:rsid w:val="00DA6B23"/>
    <w:rsid w:val="00DA7C04"/>
    <w:rsid w:val="00DB0164"/>
    <w:rsid w:val="00DB0617"/>
    <w:rsid w:val="00DB0726"/>
    <w:rsid w:val="00DB0DA1"/>
    <w:rsid w:val="00DB2006"/>
    <w:rsid w:val="00DB2DC9"/>
    <w:rsid w:val="00DB365D"/>
    <w:rsid w:val="00DB3949"/>
    <w:rsid w:val="00DB395F"/>
    <w:rsid w:val="00DB431A"/>
    <w:rsid w:val="00DB4758"/>
    <w:rsid w:val="00DB4F65"/>
    <w:rsid w:val="00DB5A48"/>
    <w:rsid w:val="00DB5D14"/>
    <w:rsid w:val="00DB5DEF"/>
    <w:rsid w:val="00DB6067"/>
    <w:rsid w:val="00DB655D"/>
    <w:rsid w:val="00DB69B3"/>
    <w:rsid w:val="00DB6DC7"/>
    <w:rsid w:val="00DB73A4"/>
    <w:rsid w:val="00DB7884"/>
    <w:rsid w:val="00DC0113"/>
    <w:rsid w:val="00DC047C"/>
    <w:rsid w:val="00DC061C"/>
    <w:rsid w:val="00DC0CDB"/>
    <w:rsid w:val="00DC1996"/>
    <w:rsid w:val="00DC1A73"/>
    <w:rsid w:val="00DC3463"/>
    <w:rsid w:val="00DC5599"/>
    <w:rsid w:val="00DC57DF"/>
    <w:rsid w:val="00DC59E5"/>
    <w:rsid w:val="00DC6397"/>
    <w:rsid w:val="00DC671D"/>
    <w:rsid w:val="00DC7749"/>
    <w:rsid w:val="00DD06B4"/>
    <w:rsid w:val="00DD0F8B"/>
    <w:rsid w:val="00DD10E2"/>
    <w:rsid w:val="00DD111E"/>
    <w:rsid w:val="00DD19C9"/>
    <w:rsid w:val="00DD19D6"/>
    <w:rsid w:val="00DD2025"/>
    <w:rsid w:val="00DD2C30"/>
    <w:rsid w:val="00DD2F3B"/>
    <w:rsid w:val="00DD2F91"/>
    <w:rsid w:val="00DD46EE"/>
    <w:rsid w:val="00DD55FB"/>
    <w:rsid w:val="00DD6A3C"/>
    <w:rsid w:val="00DD6A9E"/>
    <w:rsid w:val="00DD70A2"/>
    <w:rsid w:val="00DE0884"/>
    <w:rsid w:val="00DE0EB4"/>
    <w:rsid w:val="00DE18A9"/>
    <w:rsid w:val="00DE1AE7"/>
    <w:rsid w:val="00DE22BA"/>
    <w:rsid w:val="00DE26A3"/>
    <w:rsid w:val="00DE2C6F"/>
    <w:rsid w:val="00DE3143"/>
    <w:rsid w:val="00DE3E23"/>
    <w:rsid w:val="00DE41E6"/>
    <w:rsid w:val="00DE4964"/>
    <w:rsid w:val="00DE576C"/>
    <w:rsid w:val="00DE6159"/>
    <w:rsid w:val="00DE6D7A"/>
    <w:rsid w:val="00DE78E1"/>
    <w:rsid w:val="00DF04A4"/>
    <w:rsid w:val="00DF08DB"/>
    <w:rsid w:val="00DF0C69"/>
    <w:rsid w:val="00DF1D09"/>
    <w:rsid w:val="00DF2354"/>
    <w:rsid w:val="00DF26C7"/>
    <w:rsid w:val="00DF31A4"/>
    <w:rsid w:val="00DF3858"/>
    <w:rsid w:val="00DF3DEE"/>
    <w:rsid w:val="00DF5A7E"/>
    <w:rsid w:val="00DF6850"/>
    <w:rsid w:val="00DF6AC9"/>
    <w:rsid w:val="00DF6F98"/>
    <w:rsid w:val="00DF789D"/>
    <w:rsid w:val="00DF7DE3"/>
    <w:rsid w:val="00E0065B"/>
    <w:rsid w:val="00E008DF"/>
    <w:rsid w:val="00E0108D"/>
    <w:rsid w:val="00E018B2"/>
    <w:rsid w:val="00E01A58"/>
    <w:rsid w:val="00E01CC9"/>
    <w:rsid w:val="00E01D99"/>
    <w:rsid w:val="00E02ED0"/>
    <w:rsid w:val="00E0310B"/>
    <w:rsid w:val="00E03662"/>
    <w:rsid w:val="00E03A90"/>
    <w:rsid w:val="00E0429F"/>
    <w:rsid w:val="00E0523E"/>
    <w:rsid w:val="00E05E38"/>
    <w:rsid w:val="00E06DBC"/>
    <w:rsid w:val="00E076EC"/>
    <w:rsid w:val="00E07B17"/>
    <w:rsid w:val="00E07BF9"/>
    <w:rsid w:val="00E107A6"/>
    <w:rsid w:val="00E108DD"/>
    <w:rsid w:val="00E10B1A"/>
    <w:rsid w:val="00E10C12"/>
    <w:rsid w:val="00E11A83"/>
    <w:rsid w:val="00E12908"/>
    <w:rsid w:val="00E138C9"/>
    <w:rsid w:val="00E15757"/>
    <w:rsid w:val="00E15A32"/>
    <w:rsid w:val="00E15E27"/>
    <w:rsid w:val="00E160AF"/>
    <w:rsid w:val="00E16184"/>
    <w:rsid w:val="00E1792B"/>
    <w:rsid w:val="00E17AD7"/>
    <w:rsid w:val="00E2015F"/>
    <w:rsid w:val="00E20B43"/>
    <w:rsid w:val="00E20DC4"/>
    <w:rsid w:val="00E20F04"/>
    <w:rsid w:val="00E21575"/>
    <w:rsid w:val="00E21799"/>
    <w:rsid w:val="00E21B57"/>
    <w:rsid w:val="00E220F2"/>
    <w:rsid w:val="00E22289"/>
    <w:rsid w:val="00E231C9"/>
    <w:rsid w:val="00E232BA"/>
    <w:rsid w:val="00E233C8"/>
    <w:rsid w:val="00E25328"/>
    <w:rsid w:val="00E25EF8"/>
    <w:rsid w:val="00E26A39"/>
    <w:rsid w:val="00E279B2"/>
    <w:rsid w:val="00E27D66"/>
    <w:rsid w:val="00E30076"/>
    <w:rsid w:val="00E30BAE"/>
    <w:rsid w:val="00E30CD8"/>
    <w:rsid w:val="00E3155B"/>
    <w:rsid w:val="00E325CE"/>
    <w:rsid w:val="00E331C4"/>
    <w:rsid w:val="00E33386"/>
    <w:rsid w:val="00E33467"/>
    <w:rsid w:val="00E3362B"/>
    <w:rsid w:val="00E33AAE"/>
    <w:rsid w:val="00E33C15"/>
    <w:rsid w:val="00E3515A"/>
    <w:rsid w:val="00E35389"/>
    <w:rsid w:val="00E35817"/>
    <w:rsid w:val="00E35E39"/>
    <w:rsid w:val="00E375F1"/>
    <w:rsid w:val="00E376A2"/>
    <w:rsid w:val="00E378B1"/>
    <w:rsid w:val="00E37F1E"/>
    <w:rsid w:val="00E40101"/>
    <w:rsid w:val="00E40778"/>
    <w:rsid w:val="00E40779"/>
    <w:rsid w:val="00E407D5"/>
    <w:rsid w:val="00E408CB"/>
    <w:rsid w:val="00E42E0D"/>
    <w:rsid w:val="00E432DC"/>
    <w:rsid w:val="00E43373"/>
    <w:rsid w:val="00E435CC"/>
    <w:rsid w:val="00E439CA"/>
    <w:rsid w:val="00E44335"/>
    <w:rsid w:val="00E455ED"/>
    <w:rsid w:val="00E45E00"/>
    <w:rsid w:val="00E52FB9"/>
    <w:rsid w:val="00E536E1"/>
    <w:rsid w:val="00E5413B"/>
    <w:rsid w:val="00E544E3"/>
    <w:rsid w:val="00E54F7B"/>
    <w:rsid w:val="00E55C8A"/>
    <w:rsid w:val="00E568A5"/>
    <w:rsid w:val="00E5697F"/>
    <w:rsid w:val="00E56A6F"/>
    <w:rsid w:val="00E57AAD"/>
    <w:rsid w:val="00E57B79"/>
    <w:rsid w:val="00E60F34"/>
    <w:rsid w:val="00E61EE7"/>
    <w:rsid w:val="00E638FE"/>
    <w:rsid w:val="00E63ABA"/>
    <w:rsid w:val="00E64D01"/>
    <w:rsid w:val="00E6548F"/>
    <w:rsid w:val="00E65D8A"/>
    <w:rsid w:val="00E65DE8"/>
    <w:rsid w:val="00E65E10"/>
    <w:rsid w:val="00E65E38"/>
    <w:rsid w:val="00E6606E"/>
    <w:rsid w:val="00E665F6"/>
    <w:rsid w:val="00E66775"/>
    <w:rsid w:val="00E667E8"/>
    <w:rsid w:val="00E66CDB"/>
    <w:rsid w:val="00E67C92"/>
    <w:rsid w:val="00E67E1E"/>
    <w:rsid w:val="00E703D2"/>
    <w:rsid w:val="00E71632"/>
    <w:rsid w:val="00E7183E"/>
    <w:rsid w:val="00E719F7"/>
    <w:rsid w:val="00E72DCA"/>
    <w:rsid w:val="00E73386"/>
    <w:rsid w:val="00E73819"/>
    <w:rsid w:val="00E74DD8"/>
    <w:rsid w:val="00E7503D"/>
    <w:rsid w:val="00E75265"/>
    <w:rsid w:val="00E76585"/>
    <w:rsid w:val="00E76A77"/>
    <w:rsid w:val="00E76CF2"/>
    <w:rsid w:val="00E7737E"/>
    <w:rsid w:val="00E77633"/>
    <w:rsid w:val="00E77AAE"/>
    <w:rsid w:val="00E77E3B"/>
    <w:rsid w:val="00E80CB0"/>
    <w:rsid w:val="00E81349"/>
    <w:rsid w:val="00E81B8D"/>
    <w:rsid w:val="00E81CBF"/>
    <w:rsid w:val="00E83792"/>
    <w:rsid w:val="00E83ED5"/>
    <w:rsid w:val="00E846B7"/>
    <w:rsid w:val="00E84CAF"/>
    <w:rsid w:val="00E86DB5"/>
    <w:rsid w:val="00E8744A"/>
    <w:rsid w:val="00E87ADE"/>
    <w:rsid w:val="00E87C18"/>
    <w:rsid w:val="00E87E67"/>
    <w:rsid w:val="00E903B2"/>
    <w:rsid w:val="00E90656"/>
    <w:rsid w:val="00E90AAA"/>
    <w:rsid w:val="00E90D0A"/>
    <w:rsid w:val="00E9179A"/>
    <w:rsid w:val="00E91F98"/>
    <w:rsid w:val="00E923C9"/>
    <w:rsid w:val="00E9255E"/>
    <w:rsid w:val="00E927E3"/>
    <w:rsid w:val="00E92FCC"/>
    <w:rsid w:val="00E93B26"/>
    <w:rsid w:val="00E94372"/>
    <w:rsid w:val="00E951D2"/>
    <w:rsid w:val="00E95619"/>
    <w:rsid w:val="00E957F1"/>
    <w:rsid w:val="00E96B47"/>
    <w:rsid w:val="00E9722E"/>
    <w:rsid w:val="00E97490"/>
    <w:rsid w:val="00E978C4"/>
    <w:rsid w:val="00E97B19"/>
    <w:rsid w:val="00E97EA6"/>
    <w:rsid w:val="00EA0238"/>
    <w:rsid w:val="00EA067E"/>
    <w:rsid w:val="00EA304A"/>
    <w:rsid w:val="00EA35AF"/>
    <w:rsid w:val="00EA55A6"/>
    <w:rsid w:val="00EA660B"/>
    <w:rsid w:val="00EA6A43"/>
    <w:rsid w:val="00EA6EEE"/>
    <w:rsid w:val="00EA713E"/>
    <w:rsid w:val="00EB0C98"/>
    <w:rsid w:val="00EB0CBD"/>
    <w:rsid w:val="00EB1BFD"/>
    <w:rsid w:val="00EB2169"/>
    <w:rsid w:val="00EB22CB"/>
    <w:rsid w:val="00EB2A14"/>
    <w:rsid w:val="00EB2B1E"/>
    <w:rsid w:val="00EB2F28"/>
    <w:rsid w:val="00EB321F"/>
    <w:rsid w:val="00EB346C"/>
    <w:rsid w:val="00EB37CA"/>
    <w:rsid w:val="00EB386B"/>
    <w:rsid w:val="00EB3894"/>
    <w:rsid w:val="00EB3E89"/>
    <w:rsid w:val="00EB4615"/>
    <w:rsid w:val="00EB5702"/>
    <w:rsid w:val="00EB5759"/>
    <w:rsid w:val="00EB6541"/>
    <w:rsid w:val="00EB6647"/>
    <w:rsid w:val="00EB71C8"/>
    <w:rsid w:val="00EB7D06"/>
    <w:rsid w:val="00EC00B5"/>
    <w:rsid w:val="00EC0E6B"/>
    <w:rsid w:val="00EC1828"/>
    <w:rsid w:val="00EC198E"/>
    <w:rsid w:val="00EC1F83"/>
    <w:rsid w:val="00EC387A"/>
    <w:rsid w:val="00EC5F5D"/>
    <w:rsid w:val="00EC6125"/>
    <w:rsid w:val="00EC6757"/>
    <w:rsid w:val="00EC6A6E"/>
    <w:rsid w:val="00EC6AD8"/>
    <w:rsid w:val="00EC6B52"/>
    <w:rsid w:val="00EC6BA7"/>
    <w:rsid w:val="00EC7181"/>
    <w:rsid w:val="00ED0716"/>
    <w:rsid w:val="00ED0DF9"/>
    <w:rsid w:val="00ED1110"/>
    <w:rsid w:val="00ED14E9"/>
    <w:rsid w:val="00ED2571"/>
    <w:rsid w:val="00ED2EC6"/>
    <w:rsid w:val="00ED318E"/>
    <w:rsid w:val="00ED44A2"/>
    <w:rsid w:val="00ED4551"/>
    <w:rsid w:val="00ED49B4"/>
    <w:rsid w:val="00ED4B96"/>
    <w:rsid w:val="00ED532F"/>
    <w:rsid w:val="00ED65B6"/>
    <w:rsid w:val="00ED6811"/>
    <w:rsid w:val="00ED6883"/>
    <w:rsid w:val="00ED6DE6"/>
    <w:rsid w:val="00ED7552"/>
    <w:rsid w:val="00EE0568"/>
    <w:rsid w:val="00EE1E8F"/>
    <w:rsid w:val="00EE2312"/>
    <w:rsid w:val="00EE27CB"/>
    <w:rsid w:val="00EE2EC0"/>
    <w:rsid w:val="00EE337C"/>
    <w:rsid w:val="00EE4E78"/>
    <w:rsid w:val="00EE5B53"/>
    <w:rsid w:val="00EE73DF"/>
    <w:rsid w:val="00EE7A58"/>
    <w:rsid w:val="00EF0B89"/>
    <w:rsid w:val="00EF1F96"/>
    <w:rsid w:val="00EF208A"/>
    <w:rsid w:val="00EF2330"/>
    <w:rsid w:val="00EF31BB"/>
    <w:rsid w:val="00EF33A6"/>
    <w:rsid w:val="00EF3556"/>
    <w:rsid w:val="00EF407B"/>
    <w:rsid w:val="00EF4125"/>
    <w:rsid w:val="00EF43CF"/>
    <w:rsid w:val="00EF4F90"/>
    <w:rsid w:val="00EF5097"/>
    <w:rsid w:val="00EF5944"/>
    <w:rsid w:val="00EF5BAA"/>
    <w:rsid w:val="00EF67A2"/>
    <w:rsid w:val="00EF712A"/>
    <w:rsid w:val="00EF7748"/>
    <w:rsid w:val="00EF7C3C"/>
    <w:rsid w:val="00F012FD"/>
    <w:rsid w:val="00F02299"/>
    <w:rsid w:val="00F03208"/>
    <w:rsid w:val="00F04DDE"/>
    <w:rsid w:val="00F04F59"/>
    <w:rsid w:val="00F0589D"/>
    <w:rsid w:val="00F064E6"/>
    <w:rsid w:val="00F066BA"/>
    <w:rsid w:val="00F0670C"/>
    <w:rsid w:val="00F06C7E"/>
    <w:rsid w:val="00F077D7"/>
    <w:rsid w:val="00F07F0B"/>
    <w:rsid w:val="00F11923"/>
    <w:rsid w:val="00F11D9E"/>
    <w:rsid w:val="00F123A8"/>
    <w:rsid w:val="00F124B8"/>
    <w:rsid w:val="00F12C20"/>
    <w:rsid w:val="00F134D3"/>
    <w:rsid w:val="00F15E30"/>
    <w:rsid w:val="00F16037"/>
    <w:rsid w:val="00F16306"/>
    <w:rsid w:val="00F17366"/>
    <w:rsid w:val="00F210F9"/>
    <w:rsid w:val="00F21656"/>
    <w:rsid w:val="00F21A8A"/>
    <w:rsid w:val="00F221BA"/>
    <w:rsid w:val="00F2279E"/>
    <w:rsid w:val="00F23533"/>
    <w:rsid w:val="00F235AF"/>
    <w:rsid w:val="00F25006"/>
    <w:rsid w:val="00F252A2"/>
    <w:rsid w:val="00F25426"/>
    <w:rsid w:val="00F25677"/>
    <w:rsid w:val="00F2581D"/>
    <w:rsid w:val="00F25B5C"/>
    <w:rsid w:val="00F26114"/>
    <w:rsid w:val="00F268A2"/>
    <w:rsid w:val="00F274C9"/>
    <w:rsid w:val="00F2766A"/>
    <w:rsid w:val="00F276B5"/>
    <w:rsid w:val="00F3030B"/>
    <w:rsid w:val="00F30343"/>
    <w:rsid w:val="00F30467"/>
    <w:rsid w:val="00F31435"/>
    <w:rsid w:val="00F31A8D"/>
    <w:rsid w:val="00F32746"/>
    <w:rsid w:val="00F3276C"/>
    <w:rsid w:val="00F33D6B"/>
    <w:rsid w:val="00F35270"/>
    <w:rsid w:val="00F35876"/>
    <w:rsid w:val="00F358B5"/>
    <w:rsid w:val="00F359E8"/>
    <w:rsid w:val="00F363F7"/>
    <w:rsid w:val="00F36883"/>
    <w:rsid w:val="00F36F64"/>
    <w:rsid w:val="00F400B0"/>
    <w:rsid w:val="00F40A3D"/>
    <w:rsid w:val="00F411C4"/>
    <w:rsid w:val="00F41820"/>
    <w:rsid w:val="00F420A6"/>
    <w:rsid w:val="00F423A7"/>
    <w:rsid w:val="00F42B4B"/>
    <w:rsid w:val="00F43270"/>
    <w:rsid w:val="00F435C8"/>
    <w:rsid w:val="00F438A9"/>
    <w:rsid w:val="00F43FC6"/>
    <w:rsid w:val="00F50268"/>
    <w:rsid w:val="00F50FEF"/>
    <w:rsid w:val="00F51057"/>
    <w:rsid w:val="00F5127B"/>
    <w:rsid w:val="00F51A6D"/>
    <w:rsid w:val="00F522D4"/>
    <w:rsid w:val="00F527FE"/>
    <w:rsid w:val="00F528BD"/>
    <w:rsid w:val="00F52CAA"/>
    <w:rsid w:val="00F52EF4"/>
    <w:rsid w:val="00F53B51"/>
    <w:rsid w:val="00F54DE0"/>
    <w:rsid w:val="00F5501D"/>
    <w:rsid w:val="00F550CB"/>
    <w:rsid w:val="00F5542C"/>
    <w:rsid w:val="00F55596"/>
    <w:rsid w:val="00F60745"/>
    <w:rsid w:val="00F6109E"/>
    <w:rsid w:val="00F61C97"/>
    <w:rsid w:val="00F62B79"/>
    <w:rsid w:val="00F649E4"/>
    <w:rsid w:val="00F65336"/>
    <w:rsid w:val="00F65763"/>
    <w:rsid w:val="00F66084"/>
    <w:rsid w:val="00F665F5"/>
    <w:rsid w:val="00F66FC8"/>
    <w:rsid w:val="00F67A04"/>
    <w:rsid w:val="00F704E2"/>
    <w:rsid w:val="00F70853"/>
    <w:rsid w:val="00F7090B"/>
    <w:rsid w:val="00F7096D"/>
    <w:rsid w:val="00F70F04"/>
    <w:rsid w:val="00F711BD"/>
    <w:rsid w:val="00F7190A"/>
    <w:rsid w:val="00F72625"/>
    <w:rsid w:val="00F728EA"/>
    <w:rsid w:val="00F729E0"/>
    <w:rsid w:val="00F72D42"/>
    <w:rsid w:val="00F73276"/>
    <w:rsid w:val="00F7403C"/>
    <w:rsid w:val="00F74868"/>
    <w:rsid w:val="00F75246"/>
    <w:rsid w:val="00F801E8"/>
    <w:rsid w:val="00F805AF"/>
    <w:rsid w:val="00F80AF0"/>
    <w:rsid w:val="00F80E22"/>
    <w:rsid w:val="00F81FCB"/>
    <w:rsid w:val="00F82144"/>
    <w:rsid w:val="00F832E7"/>
    <w:rsid w:val="00F8362A"/>
    <w:rsid w:val="00F83DED"/>
    <w:rsid w:val="00F83EA6"/>
    <w:rsid w:val="00F847EA"/>
    <w:rsid w:val="00F84D1F"/>
    <w:rsid w:val="00F85872"/>
    <w:rsid w:val="00F85A6C"/>
    <w:rsid w:val="00F86F1F"/>
    <w:rsid w:val="00F86FB7"/>
    <w:rsid w:val="00F86FE6"/>
    <w:rsid w:val="00F918AD"/>
    <w:rsid w:val="00F91B6B"/>
    <w:rsid w:val="00F9232D"/>
    <w:rsid w:val="00F923B7"/>
    <w:rsid w:val="00F924FF"/>
    <w:rsid w:val="00F927A2"/>
    <w:rsid w:val="00F92836"/>
    <w:rsid w:val="00F942E5"/>
    <w:rsid w:val="00F9455B"/>
    <w:rsid w:val="00F94BB9"/>
    <w:rsid w:val="00F94EA7"/>
    <w:rsid w:val="00F95152"/>
    <w:rsid w:val="00F96296"/>
    <w:rsid w:val="00F96AEF"/>
    <w:rsid w:val="00F96D46"/>
    <w:rsid w:val="00FA001D"/>
    <w:rsid w:val="00FA1601"/>
    <w:rsid w:val="00FA1E13"/>
    <w:rsid w:val="00FA1E4E"/>
    <w:rsid w:val="00FA2B13"/>
    <w:rsid w:val="00FA33B7"/>
    <w:rsid w:val="00FA35A0"/>
    <w:rsid w:val="00FA37A3"/>
    <w:rsid w:val="00FA39BE"/>
    <w:rsid w:val="00FA4CE5"/>
    <w:rsid w:val="00FA552A"/>
    <w:rsid w:val="00FA5DE4"/>
    <w:rsid w:val="00FA5F58"/>
    <w:rsid w:val="00FA6463"/>
    <w:rsid w:val="00FB110B"/>
    <w:rsid w:val="00FB1213"/>
    <w:rsid w:val="00FB1531"/>
    <w:rsid w:val="00FB2B6A"/>
    <w:rsid w:val="00FB2DB9"/>
    <w:rsid w:val="00FB36E7"/>
    <w:rsid w:val="00FB378C"/>
    <w:rsid w:val="00FB493F"/>
    <w:rsid w:val="00FB5743"/>
    <w:rsid w:val="00FB5854"/>
    <w:rsid w:val="00FB5B1C"/>
    <w:rsid w:val="00FB6117"/>
    <w:rsid w:val="00FB70DE"/>
    <w:rsid w:val="00FB7636"/>
    <w:rsid w:val="00FB7940"/>
    <w:rsid w:val="00FB7D59"/>
    <w:rsid w:val="00FC1285"/>
    <w:rsid w:val="00FC18E8"/>
    <w:rsid w:val="00FC1B4F"/>
    <w:rsid w:val="00FC2D12"/>
    <w:rsid w:val="00FC405A"/>
    <w:rsid w:val="00FC43B8"/>
    <w:rsid w:val="00FC457A"/>
    <w:rsid w:val="00FC4AFD"/>
    <w:rsid w:val="00FC5219"/>
    <w:rsid w:val="00FC56FB"/>
    <w:rsid w:val="00FC5EFF"/>
    <w:rsid w:val="00FC68BB"/>
    <w:rsid w:val="00FC6BE6"/>
    <w:rsid w:val="00FC6CA6"/>
    <w:rsid w:val="00FC6DD8"/>
    <w:rsid w:val="00FC71D6"/>
    <w:rsid w:val="00FC74E5"/>
    <w:rsid w:val="00FC76BC"/>
    <w:rsid w:val="00FC79DA"/>
    <w:rsid w:val="00FC7D6B"/>
    <w:rsid w:val="00FC7D8C"/>
    <w:rsid w:val="00FCFBC2"/>
    <w:rsid w:val="00FD00F7"/>
    <w:rsid w:val="00FD025A"/>
    <w:rsid w:val="00FD0FE4"/>
    <w:rsid w:val="00FD2E91"/>
    <w:rsid w:val="00FD3B78"/>
    <w:rsid w:val="00FD51A6"/>
    <w:rsid w:val="00FD5AB2"/>
    <w:rsid w:val="00FD6243"/>
    <w:rsid w:val="00FD6B9B"/>
    <w:rsid w:val="00FD6C38"/>
    <w:rsid w:val="00FD70C7"/>
    <w:rsid w:val="00FD7E14"/>
    <w:rsid w:val="00FE2024"/>
    <w:rsid w:val="00FE2428"/>
    <w:rsid w:val="00FE2DB6"/>
    <w:rsid w:val="00FE2F7A"/>
    <w:rsid w:val="00FE3183"/>
    <w:rsid w:val="00FE3C33"/>
    <w:rsid w:val="00FE4431"/>
    <w:rsid w:val="00FE45DF"/>
    <w:rsid w:val="00FE506C"/>
    <w:rsid w:val="00FE52AB"/>
    <w:rsid w:val="00FE5F7C"/>
    <w:rsid w:val="00FE67E9"/>
    <w:rsid w:val="00FE6D32"/>
    <w:rsid w:val="00FE6D7E"/>
    <w:rsid w:val="00FE7ED4"/>
    <w:rsid w:val="00FF098D"/>
    <w:rsid w:val="00FF0C32"/>
    <w:rsid w:val="00FF0E91"/>
    <w:rsid w:val="00FF1B4F"/>
    <w:rsid w:val="00FF1EA5"/>
    <w:rsid w:val="00FF1ED0"/>
    <w:rsid w:val="00FF30B3"/>
    <w:rsid w:val="00FF4224"/>
    <w:rsid w:val="00FF4CE7"/>
    <w:rsid w:val="00FF50B1"/>
    <w:rsid w:val="00FF5478"/>
    <w:rsid w:val="00FF6F0A"/>
    <w:rsid w:val="00FF7114"/>
    <w:rsid w:val="011ECFD0"/>
    <w:rsid w:val="0152AB7F"/>
    <w:rsid w:val="018AB867"/>
    <w:rsid w:val="01AE3B6A"/>
    <w:rsid w:val="01AF11E3"/>
    <w:rsid w:val="0243CD71"/>
    <w:rsid w:val="02476F88"/>
    <w:rsid w:val="02520D07"/>
    <w:rsid w:val="02D48BA1"/>
    <w:rsid w:val="02D9099F"/>
    <w:rsid w:val="0326718A"/>
    <w:rsid w:val="034F299F"/>
    <w:rsid w:val="0439149E"/>
    <w:rsid w:val="04B4242F"/>
    <w:rsid w:val="062FBA33"/>
    <w:rsid w:val="067D69DC"/>
    <w:rsid w:val="0755DD05"/>
    <w:rsid w:val="07678A4F"/>
    <w:rsid w:val="0787C44B"/>
    <w:rsid w:val="07C630D8"/>
    <w:rsid w:val="07D76F03"/>
    <w:rsid w:val="084402C0"/>
    <w:rsid w:val="08BB7059"/>
    <w:rsid w:val="08CB3882"/>
    <w:rsid w:val="08DBF316"/>
    <w:rsid w:val="0A1F7966"/>
    <w:rsid w:val="0A7D8A9A"/>
    <w:rsid w:val="0ACB7850"/>
    <w:rsid w:val="0B7DC188"/>
    <w:rsid w:val="0C2A2777"/>
    <w:rsid w:val="0C8D5BB7"/>
    <w:rsid w:val="0CB79859"/>
    <w:rsid w:val="0D2D1F55"/>
    <w:rsid w:val="0D757B1F"/>
    <w:rsid w:val="0E0627E5"/>
    <w:rsid w:val="0E998A70"/>
    <w:rsid w:val="0F9AF73C"/>
    <w:rsid w:val="1002A3FD"/>
    <w:rsid w:val="1095FBF5"/>
    <w:rsid w:val="10DE0C9A"/>
    <w:rsid w:val="10EE3E7C"/>
    <w:rsid w:val="113FFE0B"/>
    <w:rsid w:val="11B9BA9A"/>
    <w:rsid w:val="130688A0"/>
    <w:rsid w:val="149C029A"/>
    <w:rsid w:val="15CFC9D8"/>
    <w:rsid w:val="17CC2CA4"/>
    <w:rsid w:val="17EF5CE3"/>
    <w:rsid w:val="184181FF"/>
    <w:rsid w:val="195A5255"/>
    <w:rsid w:val="1A348B85"/>
    <w:rsid w:val="1AC451AD"/>
    <w:rsid w:val="1B1773A3"/>
    <w:rsid w:val="1BC4B08F"/>
    <w:rsid w:val="1BCC8837"/>
    <w:rsid w:val="1C78F6AB"/>
    <w:rsid w:val="1C866774"/>
    <w:rsid w:val="1CF151BC"/>
    <w:rsid w:val="1D637AFB"/>
    <w:rsid w:val="1D786392"/>
    <w:rsid w:val="1DBCDDAD"/>
    <w:rsid w:val="1E1F779D"/>
    <w:rsid w:val="1F188C3B"/>
    <w:rsid w:val="1F9A677F"/>
    <w:rsid w:val="1FDA7D6A"/>
    <w:rsid w:val="20591DE2"/>
    <w:rsid w:val="216E1A27"/>
    <w:rsid w:val="21C0D210"/>
    <w:rsid w:val="227A997C"/>
    <w:rsid w:val="227AB41D"/>
    <w:rsid w:val="2282898F"/>
    <w:rsid w:val="229664E1"/>
    <w:rsid w:val="233D2020"/>
    <w:rsid w:val="23E4008F"/>
    <w:rsid w:val="24DE20E6"/>
    <w:rsid w:val="2504471B"/>
    <w:rsid w:val="2670A90E"/>
    <w:rsid w:val="26B17C12"/>
    <w:rsid w:val="26F2D4C9"/>
    <w:rsid w:val="2C1D67CF"/>
    <w:rsid w:val="2CB1E666"/>
    <w:rsid w:val="2CD19157"/>
    <w:rsid w:val="2E9612C4"/>
    <w:rsid w:val="2EB9FCB8"/>
    <w:rsid w:val="2F1F570A"/>
    <w:rsid w:val="2F9A526A"/>
    <w:rsid w:val="2FA20480"/>
    <w:rsid w:val="3022B726"/>
    <w:rsid w:val="3080E806"/>
    <w:rsid w:val="31986A15"/>
    <w:rsid w:val="320EABB1"/>
    <w:rsid w:val="32233B7F"/>
    <w:rsid w:val="3337FCBE"/>
    <w:rsid w:val="339C7F25"/>
    <w:rsid w:val="34539145"/>
    <w:rsid w:val="34B514CA"/>
    <w:rsid w:val="3570892A"/>
    <w:rsid w:val="362643C7"/>
    <w:rsid w:val="3662414B"/>
    <w:rsid w:val="378E60FB"/>
    <w:rsid w:val="37F15F25"/>
    <w:rsid w:val="38B30320"/>
    <w:rsid w:val="38DCB755"/>
    <w:rsid w:val="3990C2BA"/>
    <w:rsid w:val="3B9C2995"/>
    <w:rsid w:val="3BB4213F"/>
    <w:rsid w:val="3C136B72"/>
    <w:rsid w:val="3C75EF34"/>
    <w:rsid w:val="3CD9EA4A"/>
    <w:rsid w:val="3D04B1F2"/>
    <w:rsid w:val="3D08750B"/>
    <w:rsid w:val="3D6BA748"/>
    <w:rsid w:val="3DEB33DF"/>
    <w:rsid w:val="3EE57AB0"/>
    <w:rsid w:val="3F4A61C3"/>
    <w:rsid w:val="3F89AD17"/>
    <w:rsid w:val="3F94565F"/>
    <w:rsid w:val="411A1829"/>
    <w:rsid w:val="41562944"/>
    <w:rsid w:val="41707E74"/>
    <w:rsid w:val="417F2504"/>
    <w:rsid w:val="42FDC40D"/>
    <w:rsid w:val="43B0FDD6"/>
    <w:rsid w:val="446F73D4"/>
    <w:rsid w:val="44A1A575"/>
    <w:rsid w:val="44BED9CB"/>
    <w:rsid w:val="4577A1A5"/>
    <w:rsid w:val="458AA0F0"/>
    <w:rsid w:val="45EC8879"/>
    <w:rsid w:val="4607B220"/>
    <w:rsid w:val="464FBAE4"/>
    <w:rsid w:val="4689AE40"/>
    <w:rsid w:val="46C0365C"/>
    <w:rsid w:val="46FFB146"/>
    <w:rsid w:val="47127597"/>
    <w:rsid w:val="47249431"/>
    <w:rsid w:val="47514FAF"/>
    <w:rsid w:val="4767BE38"/>
    <w:rsid w:val="47862DB1"/>
    <w:rsid w:val="482865F3"/>
    <w:rsid w:val="486BCDE3"/>
    <w:rsid w:val="492D508E"/>
    <w:rsid w:val="4986A7C5"/>
    <w:rsid w:val="49C9E5E9"/>
    <w:rsid w:val="4A30D1FF"/>
    <w:rsid w:val="4A75E50A"/>
    <w:rsid w:val="4AAE423D"/>
    <w:rsid w:val="4B55407B"/>
    <w:rsid w:val="4B9137E5"/>
    <w:rsid w:val="4BA37568"/>
    <w:rsid w:val="4C5DC37A"/>
    <w:rsid w:val="4C8F6A63"/>
    <w:rsid w:val="4CD2FE6D"/>
    <w:rsid w:val="4D7C90B7"/>
    <w:rsid w:val="4DA46AFD"/>
    <w:rsid w:val="4EB727F6"/>
    <w:rsid w:val="4ED43219"/>
    <w:rsid w:val="4F182166"/>
    <w:rsid w:val="4F437D8F"/>
    <w:rsid w:val="4F6B1BC7"/>
    <w:rsid w:val="4FC8428C"/>
    <w:rsid w:val="5078FDF5"/>
    <w:rsid w:val="50FAF52B"/>
    <w:rsid w:val="5143DE6C"/>
    <w:rsid w:val="51618919"/>
    <w:rsid w:val="51B687DF"/>
    <w:rsid w:val="51CE8935"/>
    <w:rsid w:val="52444D8A"/>
    <w:rsid w:val="527F2096"/>
    <w:rsid w:val="528C5B5A"/>
    <w:rsid w:val="52976A24"/>
    <w:rsid w:val="52C64917"/>
    <w:rsid w:val="52E4605F"/>
    <w:rsid w:val="53405E68"/>
    <w:rsid w:val="53579FD2"/>
    <w:rsid w:val="542090BF"/>
    <w:rsid w:val="54E8B980"/>
    <w:rsid w:val="55C3A50C"/>
    <w:rsid w:val="55E2E9B4"/>
    <w:rsid w:val="5614FC07"/>
    <w:rsid w:val="5619D1E7"/>
    <w:rsid w:val="571DBBEB"/>
    <w:rsid w:val="5727464B"/>
    <w:rsid w:val="574F1C8F"/>
    <w:rsid w:val="58176222"/>
    <w:rsid w:val="5828E0BF"/>
    <w:rsid w:val="5851FE6A"/>
    <w:rsid w:val="5943E11E"/>
    <w:rsid w:val="5983F4F3"/>
    <w:rsid w:val="5A1AD5BE"/>
    <w:rsid w:val="5A552AD4"/>
    <w:rsid w:val="5B763169"/>
    <w:rsid w:val="5B90D1FF"/>
    <w:rsid w:val="5BB602BD"/>
    <w:rsid w:val="5BC92076"/>
    <w:rsid w:val="5CF5474E"/>
    <w:rsid w:val="5DC0B56A"/>
    <w:rsid w:val="5EDC2425"/>
    <w:rsid w:val="5EE4BD4E"/>
    <w:rsid w:val="5EE5A3C4"/>
    <w:rsid w:val="5FEAB32B"/>
    <w:rsid w:val="6016A189"/>
    <w:rsid w:val="60582E0E"/>
    <w:rsid w:val="60BA986F"/>
    <w:rsid w:val="60F83F75"/>
    <w:rsid w:val="615ABDDD"/>
    <w:rsid w:val="6219A902"/>
    <w:rsid w:val="62F049D4"/>
    <w:rsid w:val="6380E5FF"/>
    <w:rsid w:val="6403A4AE"/>
    <w:rsid w:val="65C8A495"/>
    <w:rsid w:val="66E6661A"/>
    <w:rsid w:val="678F74CB"/>
    <w:rsid w:val="67D08617"/>
    <w:rsid w:val="6801AAD6"/>
    <w:rsid w:val="68D1E793"/>
    <w:rsid w:val="695F870A"/>
    <w:rsid w:val="6AC8613C"/>
    <w:rsid w:val="6D142AE3"/>
    <w:rsid w:val="6D27BEC9"/>
    <w:rsid w:val="6DB05E01"/>
    <w:rsid w:val="6E1923AE"/>
    <w:rsid w:val="6F60857D"/>
    <w:rsid w:val="6F614BF7"/>
    <w:rsid w:val="706F8B03"/>
    <w:rsid w:val="7074F3AF"/>
    <w:rsid w:val="70D2F2E6"/>
    <w:rsid w:val="71281CC7"/>
    <w:rsid w:val="7230B63D"/>
    <w:rsid w:val="72343306"/>
    <w:rsid w:val="72864DB8"/>
    <w:rsid w:val="730E46FA"/>
    <w:rsid w:val="73FC0421"/>
    <w:rsid w:val="756DD4E7"/>
    <w:rsid w:val="76396ABE"/>
    <w:rsid w:val="76879E4E"/>
    <w:rsid w:val="76AF31EC"/>
    <w:rsid w:val="76D43087"/>
    <w:rsid w:val="772EAB3D"/>
    <w:rsid w:val="79C07233"/>
    <w:rsid w:val="7A6F1411"/>
    <w:rsid w:val="7AE4031F"/>
    <w:rsid w:val="7AEFA325"/>
    <w:rsid w:val="7BAF93E7"/>
    <w:rsid w:val="7CB4E52C"/>
    <w:rsid w:val="7D8998A7"/>
    <w:rsid w:val="7E034606"/>
    <w:rsid w:val="7E95BF14"/>
    <w:rsid w:val="7FC0024D"/>
    <w:rsid w:val="7FC2D6CC"/>
    <w:rsid w:val="7FDD51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12BB9F"/>
  <w15:docId w15:val="{BB50EBE0-A922-41B8-8F1F-095EC931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1D"/>
    <w:pPr>
      <w:widowControl w:val="0"/>
      <w:suppressAutoHyphens/>
    </w:pPr>
    <w:rPr>
      <w:rFonts w:eastAsia="Arial Unicode MS"/>
      <w:kern w:val="1"/>
      <w:sz w:val="24"/>
      <w:szCs w:val="24"/>
      <w:lang w:eastAsia="ar-SA"/>
    </w:rPr>
  </w:style>
  <w:style w:type="paragraph" w:styleId="Heading1">
    <w:name w:val="heading 1"/>
    <w:basedOn w:val="Normal"/>
    <w:next w:val="Normal"/>
    <w:link w:val="Heading1Char"/>
    <w:uiPriority w:val="9"/>
    <w:qFormat/>
    <w:rsid w:val="007A1FC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D0227A"/>
    <w:pPr>
      <w:keepNext/>
      <w:numPr>
        <w:ilvl w:val="1"/>
        <w:numId w:val="2"/>
      </w:numPr>
      <w:jc w:val="both"/>
      <w:outlineLvl w:val="1"/>
    </w:pPr>
    <w:rPr>
      <w:b/>
      <w:bCs/>
      <w:kern w:val="2"/>
    </w:rPr>
  </w:style>
  <w:style w:type="paragraph" w:styleId="Heading3">
    <w:name w:val="heading 3"/>
    <w:basedOn w:val="Normal"/>
    <w:next w:val="Normal"/>
    <w:link w:val="Heading3Char"/>
    <w:uiPriority w:val="9"/>
    <w:unhideWhenUsed/>
    <w:qFormat/>
    <w:rsid w:val="00D0056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83E09"/>
  </w:style>
  <w:style w:type="character" w:customStyle="1" w:styleId="WW8Num2z0">
    <w:name w:val="WW8Num2z0"/>
    <w:rsid w:val="00983E09"/>
    <w:rPr>
      <w:rFonts w:ascii="Times New Roman" w:hAnsi="Times New Roman" w:cs="Times New Roman"/>
      <w:sz w:val="26"/>
      <w:szCs w:val="26"/>
    </w:rPr>
  </w:style>
  <w:style w:type="character" w:customStyle="1" w:styleId="WW8Num2z1">
    <w:name w:val="WW8Num2z1"/>
    <w:rsid w:val="00983E09"/>
    <w:rPr>
      <w:b w:val="0"/>
    </w:rPr>
  </w:style>
  <w:style w:type="character" w:customStyle="1" w:styleId="WW8Num2z3">
    <w:name w:val="WW8Num2z3"/>
    <w:rsid w:val="00983E09"/>
    <w:rPr>
      <w:b w:val="0"/>
      <w:color w:val="000000"/>
    </w:rPr>
  </w:style>
  <w:style w:type="character" w:customStyle="1" w:styleId="DefaultParagraphFont1">
    <w:name w:val="Default Paragraph Font1"/>
    <w:rsid w:val="00983E09"/>
  </w:style>
  <w:style w:type="character" w:styleId="HTMLTypewriter">
    <w:name w:val="HTML Typewriter"/>
    <w:rsid w:val="00983E09"/>
    <w:rPr>
      <w:rFonts w:ascii="Courier New" w:eastAsia="Calibri" w:hAnsi="Courier New" w:cs="Courier New"/>
      <w:sz w:val="20"/>
      <w:szCs w:val="20"/>
    </w:rPr>
  </w:style>
  <w:style w:type="character" w:customStyle="1" w:styleId="CommentTextChar">
    <w:name w:val="Comment Text Char"/>
    <w:uiPriority w:val="99"/>
    <w:rsid w:val="00983E09"/>
    <w:rPr>
      <w:rFonts w:ascii="Calibri" w:eastAsia="ヒラギノ角ゴ Pro W3" w:hAnsi="Calibri"/>
      <w:color w:val="000000"/>
    </w:rPr>
  </w:style>
  <w:style w:type="character" w:styleId="CommentReference">
    <w:name w:val="annotation reference"/>
    <w:uiPriority w:val="99"/>
    <w:rsid w:val="00983E09"/>
    <w:rPr>
      <w:sz w:val="16"/>
      <w:szCs w:val="16"/>
    </w:rPr>
  </w:style>
  <w:style w:type="character" w:customStyle="1" w:styleId="BalloonTextChar">
    <w:name w:val="Balloon Text Char"/>
    <w:rsid w:val="00983E09"/>
    <w:rPr>
      <w:rFonts w:ascii="Tahoma" w:eastAsia="Arial Unicode MS" w:hAnsi="Tahoma" w:cs="Tahoma"/>
      <w:kern w:val="1"/>
      <w:sz w:val="16"/>
      <w:szCs w:val="16"/>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uiPriority w:val="99"/>
    <w:rsid w:val="00983E09"/>
    <w:rPr>
      <w:rFonts w:eastAsia="Arial Unicode MS"/>
      <w:kern w:val="1"/>
    </w:rPr>
  </w:style>
  <w:style w:type="character" w:customStyle="1" w:styleId="FootnoteCharacters">
    <w:name w:val="Footnote Characters"/>
    <w:rsid w:val="00983E09"/>
    <w:rPr>
      <w:vertAlign w:val="superscript"/>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983E09"/>
    <w:rPr>
      <w:vertAlign w:val="superscript"/>
    </w:rPr>
  </w:style>
  <w:style w:type="character" w:customStyle="1" w:styleId="EndnoteCharacters">
    <w:name w:val="Endnote Characters"/>
    <w:rsid w:val="00983E09"/>
    <w:rPr>
      <w:vertAlign w:val="superscript"/>
    </w:rPr>
  </w:style>
  <w:style w:type="character" w:customStyle="1" w:styleId="WW-EndnoteCharacters">
    <w:name w:val="WW-Endnote Characters"/>
    <w:rsid w:val="00983E09"/>
  </w:style>
  <w:style w:type="character" w:customStyle="1" w:styleId="NumberingSymbols">
    <w:name w:val="Numbering Symbols"/>
    <w:rsid w:val="00983E09"/>
  </w:style>
  <w:style w:type="character" w:styleId="EndnoteReference">
    <w:name w:val="endnote reference"/>
    <w:rsid w:val="00983E09"/>
    <w:rPr>
      <w:vertAlign w:val="superscript"/>
    </w:rPr>
  </w:style>
  <w:style w:type="paragraph" w:customStyle="1" w:styleId="Heading">
    <w:name w:val="Heading"/>
    <w:basedOn w:val="Normal"/>
    <w:next w:val="BodyText"/>
    <w:rsid w:val="00983E09"/>
    <w:pPr>
      <w:keepNext/>
      <w:spacing w:before="240" w:after="120"/>
    </w:pPr>
    <w:rPr>
      <w:rFonts w:ascii="Arial" w:eastAsia="MS Mincho" w:hAnsi="Arial" w:cs="Tahoma"/>
      <w:sz w:val="28"/>
      <w:szCs w:val="28"/>
    </w:rPr>
  </w:style>
  <w:style w:type="paragraph" w:styleId="BodyText">
    <w:name w:val="Body Text"/>
    <w:basedOn w:val="Normal"/>
    <w:rsid w:val="00983E09"/>
    <w:pPr>
      <w:spacing w:after="120"/>
    </w:pPr>
  </w:style>
  <w:style w:type="paragraph" w:styleId="List">
    <w:name w:val="List"/>
    <w:basedOn w:val="BodyText"/>
    <w:rsid w:val="00983E09"/>
    <w:rPr>
      <w:rFonts w:cs="Tahoma"/>
    </w:rPr>
  </w:style>
  <w:style w:type="paragraph" w:styleId="Caption">
    <w:name w:val="caption"/>
    <w:basedOn w:val="Normal"/>
    <w:qFormat/>
    <w:rsid w:val="00983E09"/>
    <w:pPr>
      <w:suppressLineNumbers/>
      <w:spacing w:before="120" w:after="120"/>
    </w:pPr>
    <w:rPr>
      <w:rFonts w:cs="Tahoma"/>
      <w:i/>
      <w:iCs/>
    </w:rPr>
  </w:style>
  <w:style w:type="paragraph" w:customStyle="1" w:styleId="Index">
    <w:name w:val="Index"/>
    <w:basedOn w:val="Normal"/>
    <w:rsid w:val="00983E09"/>
    <w:pPr>
      <w:suppressLineNumbers/>
    </w:pPr>
    <w:rPr>
      <w:rFonts w:cs="Tahoma"/>
    </w:rPr>
  </w:style>
  <w:style w:type="paragraph" w:styleId="CommentText">
    <w:name w:val="annotation text"/>
    <w:basedOn w:val="Normal"/>
    <w:link w:val="CommentTextChar1"/>
    <w:uiPriority w:val="99"/>
    <w:rsid w:val="00983E09"/>
    <w:pPr>
      <w:widowControl/>
      <w:suppressAutoHyphens w:val="0"/>
      <w:spacing w:after="200" w:line="276" w:lineRule="auto"/>
    </w:pPr>
    <w:rPr>
      <w:rFonts w:ascii="Calibri" w:eastAsia="ヒラギノ角ゴ Pro W3" w:hAnsi="Calibri"/>
      <w:color w:val="000000"/>
      <w:sz w:val="20"/>
      <w:szCs w:val="20"/>
    </w:rPr>
  </w:style>
  <w:style w:type="paragraph" w:styleId="BalloonText">
    <w:name w:val="Balloon Text"/>
    <w:basedOn w:val="Normal"/>
    <w:rsid w:val="00983E09"/>
    <w:rPr>
      <w:rFonts w:ascii="Tahoma" w:hAnsi="Tahoma" w:cs="Tahoma"/>
      <w:sz w:val="16"/>
      <w:szCs w:val="16"/>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1"/>
    <w:uiPriority w:val="99"/>
    <w:rsid w:val="00983E09"/>
    <w:rPr>
      <w:sz w:val="20"/>
      <w:szCs w:val="20"/>
    </w:rPr>
  </w:style>
  <w:style w:type="paragraph" w:customStyle="1" w:styleId="TableContents">
    <w:name w:val="Table Contents"/>
    <w:basedOn w:val="Normal"/>
    <w:rsid w:val="00983E09"/>
    <w:pPr>
      <w:suppressLineNumbers/>
    </w:pPr>
  </w:style>
  <w:style w:type="paragraph" w:customStyle="1" w:styleId="TableHeading">
    <w:name w:val="Table Heading"/>
    <w:basedOn w:val="TableContents"/>
    <w:rsid w:val="00983E09"/>
    <w:pPr>
      <w:jc w:val="center"/>
    </w:pPr>
    <w:rPr>
      <w:b/>
      <w:bCs/>
    </w:rPr>
  </w:style>
  <w:style w:type="paragraph" w:styleId="ListParagraph">
    <w:name w:val="List Paragraph"/>
    <w:aliases w:val="H&amp;P List Paragraph,2,Strip,Colorful List - Accent 11,Colorful List - Accent 12"/>
    <w:basedOn w:val="Normal"/>
    <w:link w:val="ListParagraphChar"/>
    <w:uiPriority w:val="34"/>
    <w:qFormat/>
    <w:rsid w:val="00BC685E"/>
    <w:pPr>
      <w:ind w:left="720"/>
    </w:pPr>
  </w:style>
  <w:style w:type="character" w:styleId="Hyperlink">
    <w:name w:val="Hyperlink"/>
    <w:uiPriority w:val="99"/>
    <w:unhideWhenUsed/>
    <w:rsid w:val="00621589"/>
    <w:rPr>
      <w:color w:val="0000FF"/>
      <w:u w:val="single"/>
    </w:rPr>
  </w:style>
  <w:style w:type="paragraph" w:styleId="CommentSubject">
    <w:name w:val="annotation subject"/>
    <w:basedOn w:val="CommentText"/>
    <w:next w:val="CommentText"/>
    <w:link w:val="CommentSubjectChar"/>
    <w:uiPriority w:val="99"/>
    <w:semiHidden/>
    <w:unhideWhenUsed/>
    <w:rsid w:val="002A2631"/>
    <w:pPr>
      <w:widowControl w:val="0"/>
      <w:suppressAutoHyphens/>
      <w:spacing w:after="0" w:line="240" w:lineRule="auto"/>
    </w:pPr>
  </w:style>
  <w:style w:type="character" w:customStyle="1" w:styleId="CommentTextChar1">
    <w:name w:val="Comment Text Char1"/>
    <w:link w:val="CommentText"/>
    <w:rsid w:val="002A2631"/>
    <w:rPr>
      <w:rFonts w:ascii="Calibri" w:eastAsia="ヒラギノ角ゴ Pro W3" w:hAnsi="Calibri"/>
      <w:color w:val="000000"/>
      <w:kern w:val="1"/>
      <w:lang w:eastAsia="ar-SA"/>
    </w:rPr>
  </w:style>
  <w:style w:type="character" w:customStyle="1" w:styleId="CommentSubjectChar">
    <w:name w:val="Comment Subject Char"/>
    <w:link w:val="CommentSubject"/>
    <w:uiPriority w:val="99"/>
    <w:rsid w:val="002A2631"/>
    <w:rPr>
      <w:rFonts w:ascii="Calibri" w:eastAsia="ヒラギノ角ゴ Pro W3" w:hAnsi="Calibri"/>
      <w:color w:val="000000"/>
      <w:kern w:val="1"/>
      <w:lang w:eastAsia="ar-SA"/>
    </w:rPr>
  </w:style>
  <w:style w:type="character" w:styleId="Strong">
    <w:name w:val="Strong"/>
    <w:uiPriority w:val="22"/>
    <w:qFormat/>
    <w:rsid w:val="00002C90"/>
    <w:rPr>
      <w:b/>
      <w:bCs/>
    </w:rPr>
  </w:style>
  <w:style w:type="paragraph" w:customStyle="1" w:styleId="CM1">
    <w:name w:val="CM1"/>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paragraph" w:customStyle="1" w:styleId="CM3">
    <w:name w:val="CM3"/>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table" w:styleId="TableGrid">
    <w:name w:val="Table Grid"/>
    <w:basedOn w:val="TableNormal"/>
    <w:uiPriority w:val="59"/>
    <w:rsid w:val="00866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0227A"/>
    <w:rPr>
      <w:rFonts w:eastAsia="Arial Unicode MS"/>
      <w:b/>
      <w:bCs/>
      <w:kern w:val="2"/>
      <w:sz w:val="24"/>
      <w:szCs w:val="24"/>
      <w:lang w:eastAsia="ar-SA"/>
    </w:rPr>
  </w:style>
  <w:style w:type="paragraph" w:styleId="Revision">
    <w:name w:val="Revision"/>
    <w:hidden/>
    <w:uiPriority w:val="99"/>
    <w:semiHidden/>
    <w:rsid w:val="007207C0"/>
    <w:rPr>
      <w:rFonts w:eastAsia="Arial Unicode MS"/>
      <w:kern w:val="1"/>
      <w:sz w:val="24"/>
      <w:szCs w:val="24"/>
      <w:lang w:eastAsia="ar-SA"/>
    </w:rPr>
  </w:style>
  <w:style w:type="paragraph" w:styleId="Header">
    <w:name w:val="header"/>
    <w:aliases w:val="18pt Bold"/>
    <w:basedOn w:val="Normal"/>
    <w:link w:val="HeaderChar"/>
    <w:unhideWhenUsed/>
    <w:rsid w:val="00A45CC6"/>
    <w:pPr>
      <w:tabs>
        <w:tab w:val="center" w:pos="4153"/>
        <w:tab w:val="right" w:pos="8306"/>
      </w:tabs>
    </w:pPr>
  </w:style>
  <w:style w:type="character" w:customStyle="1" w:styleId="HeaderChar">
    <w:name w:val="Header Char"/>
    <w:aliases w:val="18pt Bold Char"/>
    <w:link w:val="Header"/>
    <w:rsid w:val="00A45CC6"/>
    <w:rPr>
      <w:rFonts w:eastAsia="Arial Unicode MS"/>
      <w:kern w:val="1"/>
      <w:sz w:val="24"/>
      <w:szCs w:val="24"/>
      <w:lang w:eastAsia="ar-SA"/>
    </w:rPr>
  </w:style>
  <w:style w:type="paragraph" w:styleId="Footer">
    <w:name w:val="footer"/>
    <w:basedOn w:val="Normal"/>
    <w:link w:val="FooterChar"/>
    <w:uiPriority w:val="99"/>
    <w:unhideWhenUsed/>
    <w:rsid w:val="00A45CC6"/>
    <w:pPr>
      <w:tabs>
        <w:tab w:val="center" w:pos="4153"/>
        <w:tab w:val="right" w:pos="8306"/>
      </w:tabs>
    </w:pPr>
  </w:style>
  <w:style w:type="character" w:customStyle="1" w:styleId="FooterChar">
    <w:name w:val="Footer Char"/>
    <w:link w:val="Footer"/>
    <w:uiPriority w:val="99"/>
    <w:rsid w:val="00A45CC6"/>
    <w:rPr>
      <w:rFonts w:eastAsia="Arial Unicode MS"/>
      <w:kern w:val="1"/>
      <w:sz w:val="24"/>
      <w:szCs w:val="24"/>
      <w:lang w:eastAsia="ar-SA"/>
    </w:rPr>
  </w:style>
  <w:style w:type="paragraph" w:customStyle="1" w:styleId="tvhtml">
    <w:name w:val="tv_html"/>
    <w:basedOn w:val="Normal"/>
    <w:rsid w:val="00E63ABA"/>
    <w:pPr>
      <w:widowControl/>
      <w:suppressAutoHyphens w:val="0"/>
      <w:spacing w:before="100" w:beforeAutospacing="1" w:after="100" w:afterAutospacing="1"/>
    </w:pPr>
    <w:rPr>
      <w:rFonts w:eastAsia="Times New Roman"/>
      <w:kern w:val="0"/>
      <w:lang w:eastAsia="lv-LV"/>
    </w:rPr>
  </w:style>
  <w:style w:type="character" w:styleId="FollowedHyperlink">
    <w:name w:val="FollowedHyperlink"/>
    <w:uiPriority w:val="99"/>
    <w:semiHidden/>
    <w:unhideWhenUsed/>
    <w:rsid w:val="00647BFA"/>
    <w:rPr>
      <w:color w:val="800080"/>
      <w:u w:val="single"/>
    </w:rPr>
  </w:style>
  <w:style w:type="character" w:customStyle="1" w:styleId="Heading1Char">
    <w:name w:val="Heading 1 Char"/>
    <w:link w:val="Heading1"/>
    <w:uiPriority w:val="9"/>
    <w:rsid w:val="007A1FC1"/>
    <w:rPr>
      <w:rFonts w:ascii="Cambria" w:eastAsia="Times New Roman" w:hAnsi="Cambria" w:cs="Times New Roman"/>
      <w:b/>
      <w:bCs/>
      <w:kern w:val="32"/>
      <w:sz w:val="32"/>
      <w:szCs w:val="32"/>
      <w:lang w:eastAsia="ar-SA"/>
    </w:rPr>
  </w:style>
  <w:style w:type="character" w:customStyle="1" w:styleId="ListParagraphChar">
    <w:name w:val="List Paragraph Char"/>
    <w:aliases w:val="H&amp;P List Paragraph Char,2 Char,Strip Char,Colorful List - Accent 11 Char,Colorful List - Accent 12 Char"/>
    <w:link w:val="ListParagraph"/>
    <w:uiPriority w:val="34"/>
    <w:qFormat/>
    <w:locked/>
    <w:rsid w:val="003E5E13"/>
    <w:rPr>
      <w:rFonts w:eastAsia="Arial Unicode MS"/>
      <w:kern w:val="1"/>
      <w:sz w:val="24"/>
      <w:szCs w:val="24"/>
      <w:lang w:eastAsia="ar-SA"/>
    </w:rPr>
  </w:style>
  <w:style w:type="paragraph" w:customStyle="1" w:styleId="Default">
    <w:name w:val="Default"/>
    <w:rsid w:val="001F6FD3"/>
    <w:pPr>
      <w:autoSpaceDE w:val="0"/>
      <w:autoSpaceDN w:val="0"/>
      <w:adjustRightInd w:val="0"/>
    </w:pPr>
    <w:rPr>
      <w:color w:val="000000"/>
      <w:sz w:val="24"/>
      <w:szCs w:val="24"/>
      <w:lang w:val="en-US"/>
    </w:rPr>
  </w:style>
  <w:style w:type="paragraph" w:customStyle="1" w:styleId="CM4">
    <w:name w:val="CM4"/>
    <w:basedOn w:val="Default"/>
    <w:next w:val="Default"/>
    <w:uiPriority w:val="99"/>
    <w:rsid w:val="00161A17"/>
    <w:rPr>
      <w:rFonts w:ascii="EUAlbertina" w:hAnsi="EUAlbertina"/>
      <w:color w:val="auto"/>
    </w:rPr>
  </w:style>
  <w:style w:type="character" w:customStyle="1" w:styleId="apple-converted-space">
    <w:name w:val="apple-converted-space"/>
    <w:basedOn w:val="DefaultParagraphFont"/>
    <w:rsid w:val="0089072F"/>
  </w:style>
  <w:style w:type="paragraph" w:customStyle="1" w:styleId="tv2132">
    <w:name w:val="tv2132"/>
    <w:basedOn w:val="Normal"/>
    <w:rsid w:val="00151F42"/>
    <w:pPr>
      <w:widowControl/>
      <w:suppressAutoHyphens w:val="0"/>
      <w:spacing w:line="360" w:lineRule="auto"/>
      <w:ind w:firstLine="300"/>
    </w:pPr>
    <w:rPr>
      <w:rFonts w:eastAsia="Times New Roman"/>
      <w:color w:val="414142"/>
      <w:kern w:val="0"/>
      <w:sz w:val="20"/>
      <w:szCs w:val="20"/>
      <w:lang w:val="en-US" w:eastAsia="en-US"/>
    </w:rPr>
  </w:style>
  <w:style w:type="character" w:styleId="Emphasis">
    <w:name w:val="Emphasis"/>
    <w:basedOn w:val="DefaultParagraphFont"/>
    <w:uiPriority w:val="20"/>
    <w:qFormat/>
    <w:rsid w:val="00DA34B5"/>
    <w:rPr>
      <w:i/>
      <w:iCs/>
    </w:rPr>
  </w:style>
  <w:style w:type="character" w:customStyle="1" w:styleId="UnresolvedMention1">
    <w:name w:val="Unresolved Mention1"/>
    <w:basedOn w:val="DefaultParagraphFont"/>
    <w:uiPriority w:val="99"/>
    <w:semiHidden/>
    <w:unhideWhenUsed/>
    <w:rsid w:val="00BC335B"/>
    <w:rPr>
      <w:color w:val="605E5C"/>
      <w:shd w:val="clear" w:color="auto" w:fill="E1DFDD"/>
    </w:rPr>
  </w:style>
  <w:style w:type="paragraph" w:customStyle="1" w:styleId="tv213">
    <w:name w:val="tv213"/>
    <w:basedOn w:val="Normal"/>
    <w:rsid w:val="00A77E73"/>
    <w:pPr>
      <w:widowControl/>
      <w:suppressAutoHyphens w:val="0"/>
      <w:spacing w:before="100" w:beforeAutospacing="1" w:after="100" w:afterAutospacing="1"/>
    </w:pPr>
    <w:rPr>
      <w:rFonts w:eastAsia="Times New Roman"/>
      <w:kern w:val="0"/>
      <w:lang w:eastAsia="lv-LV"/>
    </w:rPr>
  </w:style>
  <w:style w:type="character" w:customStyle="1" w:styleId="FootnoteTextChar1">
    <w:name w:val="Footnote Text Char1"/>
    <w:aliases w:val="Footnote Char1,Fußnote Char Char2,Fußnote Char Char Char1,Fußnote Char Char Char Char Char Char Char1,Fußnote Char2,-E Fußnotentext Char1,footnote text Char1,Fußnotentext Ursprung Char1,single space Char1,FOOTNOTES Char1,fn Char1"/>
    <w:basedOn w:val="DefaultParagraphFont"/>
    <w:link w:val="FootnoteText"/>
    <w:rsid w:val="00EB22CB"/>
    <w:rPr>
      <w:rFonts w:eastAsia="Arial Unicode MS"/>
      <w:kern w:val="1"/>
      <w:lang w:eastAsia="ar-SA"/>
    </w:rPr>
  </w:style>
  <w:style w:type="character" w:customStyle="1" w:styleId="fontstyle01">
    <w:name w:val="fontstyle01"/>
    <w:basedOn w:val="DefaultParagraphFont"/>
    <w:rsid w:val="0029560E"/>
    <w:rPr>
      <w:rFonts w:ascii="Times New Roman" w:hAnsi="Times New Roman" w:cs="Times New 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384145"/>
    <w:rPr>
      <w:color w:val="605E5C"/>
      <w:shd w:val="clear" w:color="auto" w:fill="E1DFDD"/>
    </w:rPr>
  </w:style>
  <w:style w:type="character" w:customStyle="1" w:styleId="normaltextrun">
    <w:name w:val="normaltextrun"/>
    <w:basedOn w:val="DefaultParagraphFont"/>
    <w:rsid w:val="00F012FD"/>
  </w:style>
  <w:style w:type="character" w:customStyle="1" w:styleId="eop">
    <w:name w:val="eop"/>
    <w:basedOn w:val="DefaultParagraphFont"/>
    <w:rsid w:val="006D3412"/>
  </w:style>
  <w:style w:type="paragraph" w:customStyle="1" w:styleId="paragraph">
    <w:name w:val="paragraph"/>
    <w:basedOn w:val="Normal"/>
    <w:rsid w:val="007C761E"/>
    <w:pPr>
      <w:widowControl/>
      <w:suppressAutoHyphens w:val="0"/>
      <w:spacing w:before="100" w:beforeAutospacing="1" w:after="100" w:afterAutospacing="1"/>
    </w:pPr>
    <w:rPr>
      <w:rFonts w:eastAsia="Times New Roman"/>
      <w:kern w:val="0"/>
      <w:lang w:val="en-US" w:eastAsia="en-US"/>
    </w:rPr>
  </w:style>
  <w:style w:type="character" w:customStyle="1" w:styleId="cf01">
    <w:name w:val="cf01"/>
    <w:basedOn w:val="DefaultParagraphFont"/>
    <w:rsid w:val="00D64473"/>
    <w:rPr>
      <w:rFonts w:ascii="Segoe UI" w:hAnsi="Segoe UI" w:cs="Segoe UI" w:hint="default"/>
      <w:sz w:val="18"/>
      <w:szCs w:val="18"/>
    </w:rPr>
  </w:style>
  <w:style w:type="character" w:customStyle="1" w:styleId="cf11">
    <w:name w:val="cf11"/>
    <w:basedOn w:val="DefaultParagraphFont"/>
    <w:rsid w:val="00DF7DE3"/>
    <w:rPr>
      <w:rFonts w:ascii="Segoe UI" w:hAnsi="Segoe UI" w:cs="Segoe UI" w:hint="default"/>
      <w:sz w:val="18"/>
      <w:szCs w:val="18"/>
    </w:rPr>
  </w:style>
  <w:style w:type="paragraph" w:customStyle="1" w:styleId="pf0">
    <w:name w:val="pf0"/>
    <w:basedOn w:val="Normal"/>
    <w:rsid w:val="004547C5"/>
    <w:pPr>
      <w:widowControl/>
      <w:suppressAutoHyphens w:val="0"/>
      <w:spacing w:before="100" w:beforeAutospacing="1" w:after="100" w:afterAutospacing="1"/>
    </w:pPr>
    <w:rPr>
      <w:rFonts w:eastAsia="Times New Roman"/>
      <w:kern w:val="0"/>
      <w:lang w:val="en-US" w:eastAsia="en-US"/>
    </w:rPr>
  </w:style>
  <w:style w:type="paragraph" w:styleId="TOCHeading">
    <w:name w:val="TOC Heading"/>
    <w:basedOn w:val="Heading1"/>
    <w:next w:val="Normal"/>
    <w:uiPriority w:val="39"/>
    <w:unhideWhenUsed/>
    <w:qFormat/>
    <w:rsid w:val="009969F8"/>
    <w:pPr>
      <w:keepLines/>
      <w:widowControl/>
      <w:suppressAutoHyphens w:val="0"/>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9969F8"/>
    <w:pPr>
      <w:widowControl/>
      <w:suppressAutoHyphens w:val="0"/>
      <w:spacing w:after="100" w:line="259" w:lineRule="auto"/>
    </w:pPr>
    <w:rPr>
      <w:rFonts w:asciiTheme="minorHAnsi" w:eastAsiaTheme="minorEastAsia" w:hAnsiTheme="minorHAnsi"/>
      <w:kern w:val="0"/>
      <w:sz w:val="22"/>
      <w:szCs w:val="22"/>
      <w:lang w:eastAsia="lv-LV"/>
    </w:rPr>
  </w:style>
  <w:style w:type="character" w:customStyle="1" w:styleId="Heading3Char">
    <w:name w:val="Heading 3 Char"/>
    <w:basedOn w:val="DefaultParagraphFont"/>
    <w:link w:val="Heading3"/>
    <w:uiPriority w:val="9"/>
    <w:rsid w:val="00D00564"/>
    <w:rPr>
      <w:rFonts w:asciiTheme="majorHAnsi" w:eastAsiaTheme="majorEastAsia" w:hAnsiTheme="majorHAnsi" w:cstheme="majorBidi"/>
      <w:color w:val="1F4D78" w:themeColor="accent1" w:themeShade="7F"/>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fondi.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32122-valsts-un-pasvaldibu-instituciju-amatu-katalogs-amatu-klasifikacijas-un-amatu-apraksta-izstradasanas-kartiba" TargetMode="External"/><Relationship Id="rId13" Type="http://schemas.openxmlformats.org/officeDocument/2006/relationships/hyperlink" Target="https://www.vestnesis.lv/op/2024/148.4" TargetMode="External"/><Relationship Id="rId3" Type="http://schemas.openxmlformats.org/officeDocument/2006/relationships/hyperlink" Target="https://eur-lex.europa.eu/legal-content/EN/TXT/?uri=CELEX%3A02021R1060-20240630" TargetMode="External"/><Relationship Id="rId7" Type="http://schemas.openxmlformats.org/officeDocument/2006/relationships/hyperlink" Target="https://likumi.lv/ta/id/333463-noteikumi-par-valsts-instituciju-amatpersonu-un-darbinieku-darba-samaksu-un-tas-noteiksanas-kartibu-ka-ari-par-profesijam" TargetMode="External"/><Relationship Id="rId12" Type="http://schemas.openxmlformats.org/officeDocument/2006/relationships/hyperlink" Target="https://www.visc.gov.lv/lv/media/19686/download?attachment" TargetMode="External"/><Relationship Id="rId2" Type="http://schemas.openxmlformats.org/officeDocument/2006/relationships/hyperlink" Target="https://likumi.lv/ta/id/348521-eiropas-savienibas-kohezijas-politikas-programmas-2021-2027-gadam-4-2-2-specifiska-atbalsta-merka-uzlabot-izglitibas-un" TargetMode="External"/><Relationship Id="rId1" Type="http://schemas.openxmlformats.org/officeDocument/2006/relationships/hyperlink" Target="https://likumi.lv/ta/id/348521-eiropas-savienibas-kohezijas-politikas-programmas-2021-2027-gadam-4-2-2-specifiska-atbalsta-merka-uzlabot-izglitibas-un" TargetMode="External"/><Relationship Id="rId6" Type="http://schemas.openxmlformats.org/officeDocument/2006/relationships/hyperlink" Target="https://likumi.lv/ta/id/45466-par-valsts-socialo-apdrosinasanu" TargetMode="External"/><Relationship Id="rId11" Type="http://schemas.openxmlformats.org/officeDocument/2006/relationships/hyperlink" Target="https://www.visc.gov.lv/lv/media/2197/download?attachment" TargetMode="External"/><Relationship Id="rId5" Type="http://schemas.openxmlformats.org/officeDocument/2006/relationships/hyperlink" Target="https://likumi.lv/ta/id/202273-valsts-un-pasvaldibu-instituciju-amatpersonu-un-darbinieku-atlidzibas-likums" TargetMode="External"/><Relationship Id="rId15" Type="http://schemas.openxmlformats.org/officeDocument/2006/relationships/hyperlink" Target="https://www.mk.gov.lv/lv/dati-par-darba-samaksu-un-nodarbinatajiem-valsts-parvalde" TargetMode="External"/><Relationship Id="rId10"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4" Type="http://schemas.openxmlformats.org/officeDocument/2006/relationships/hyperlink" Target="https://likumi.lv/ta/id/20244-profesionalas-izglitibas-likums" TargetMode="External"/><Relationship Id="rId9" Type="http://schemas.openxmlformats.org/officeDocument/2006/relationships/hyperlink" Target="https://likumi.lv/ta/id/348521" TargetMode="External"/><Relationship Id="rId14" Type="http://schemas.openxmlformats.org/officeDocument/2006/relationships/hyperlink" Target="https://kpvis.cfla.gov.lv/LV/MpMaksajumuPieprasijums/Edit?id=24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17" ma:contentTypeDescription="Izveidot jaunu dokumentu." ma:contentTypeScope="" ma:versionID="d957a8ee3243b187ceebf4023b6ca261">
  <xsd:schema xmlns:xsd="http://www.w3.org/2001/XMLSchema" xmlns:xs="http://www.w3.org/2001/XMLSchema" xmlns:p="http://schemas.microsoft.com/office/2006/metadata/properties" xmlns:ns1="http://schemas.microsoft.com/sharepoint/v3" xmlns:ns2="468eb95e-0487-43f6-b021-c543e1c0be87" xmlns:ns3="2d868c06-d131-488e-93d1-087529b960f0" targetNamespace="http://schemas.microsoft.com/office/2006/metadata/properties" ma:root="true" ma:fieldsID="0bcca6356b0dcf4960c1a7a483b805b8" ns1:_="" ns2:_="" ns3:_="">
    <xsd:import namespace="http://schemas.microsoft.com/sharepoint/v3"/>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ienotās atbilstības politikas rekvizīti" ma:hidden="true" ma:internalName="_ip_UnifiedCompliancePolicyProperties">
      <xsd:simpleType>
        <xsd:restriction base="dms:Note"/>
      </xsd:simpleType>
    </xsd:element>
    <xsd:element name="_ip_UnifiedCompliancePolicyUIAction" ma:index="1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5488ebef-9577-431b-8a04-bae9b1ac118f}" ma:internalName="TaxCatchAll" ma:showField="CatchAllData" ma:web="2d868c06-d131-488e-93d1-087529b96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68eb95e-0487-43f6-b021-c543e1c0be87">
      <Terms xmlns="http://schemas.microsoft.com/office/infopath/2007/PartnerControls"/>
    </lcf76f155ced4ddcb4097134ff3c332f>
    <TaxCatchAll xmlns="2d868c06-d131-488e-93d1-087529b960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C9CA9-4E5A-4A54-A334-A31F51AD3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96406-DC37-4B7C-BF1F-8669A19AF1B6}">
  <ds:schemaRefs>
    <ds:schemaRef ds:uri="http://schemas.openxmlformats.org/officeDocument/2006/bibliography"/>
  </ds:schemaRefs>
</ds:datastoreItem>
</file>

<file path=customXml/itemProps3.xml><?xml version="1.0" encoding="utf-8"?>
<ds:datastoreItem xmlns:ds="http://schemas.openxmlformats.org/officeDocument/2006/customXml" ds:itemID="{5F7261D4-4090-4E94-87FC-0566A5BCC633}">
  <ds:schemaRefs>
    <ds:schemaRef ds:uri="http://schemas.microsoft.com/office/2006/metadata/properties"/>
    <ds:schemaRef ds:uri="http://schemas.microsoft.com/office/infopath/2007/PartnerControls"/>
    <ds:schemaRef ds:uri="http://schemas.microsoft.com/sharepoint/v3"/>
    <ds:schemaRef ds:uri="468eb95e-0487-43f6-b021-c543e1c0be87"/>
    <ds:schemaRef ds:uri="2d868c06-d131-488e-93d1-087529b960f0"/>
  </ds:schemaRefs>
</ds:datastoreItem>
</file>

<file path=customXml/itemProps4.xml><?xml version="1.0" encoding="utf-8"?>
<ds:datastoreItem xmlns:ds="http://schemas.openxmlformats.org/officeDocument/2006/customXml" ds:itemID="{A87857CE-4810-40E4-AD12-B7E0B5C00DDD}">
  <ds:schemaRefs>
    <ds:schemaRef ds:uri="http://schemas.microsoft.com/sharepoint/v3/contenttype/forms"/>
  </ds:schemaRefs>
</ds:datastoreItem>
</file>

<file path=docMetadata/LabelInfo.xml><?xml version="1.0" encoding="utf-8"?>
<clbl:labelList xmlns:clbl="http://schemas.microsoft.com/office/2020/mipLabelMetadata">
  <clbl:label id="{6f3e7d20-2181-4348-af28-4cbf4a40754e}" enabled="1" method="Privilege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515</TotalTime>
  <Pages>9</Pages>
  <Words>14064</Words>
  <Characters>8018</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Usāre</dc:creator>
  <cp:lastModifiedBy>Elīna Usāre</cp:lastModifiedBy>
  <cp:revision>29</cp:revision>
  <cp:lastPrinted>2016-10-14T19:53:00Z</cp:lastPrinted>
  <dcterms:created xsi:type="dcterms:W3CDTF">2025-09-16T08:52:00Z</dcterms:created>
  <dcterms:modified xsi:type="dcterms:W3CDTF">2025-09-30T09:10:00Z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y fmtid="{D5CDD505-2E9C-101B-9397-08002B2CF9AE}" pid="3" name="MediaServiceImageTags">
    <vt:lpwstr/>
  </property>
</Properties>
</file>