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2CA9" w14:textId="77777777" w:rsidR="00A04494" w:rsidRPr="00B41B14" w:rsidRDefault="00A04494" w:rsidP="004A59C6">
      <w:pPr>
        <w:jc w:val="right"/>
      </w:pPr>
    </w:p>
    <w:p w14:paraId="3ECD1DD8" w14:textId="77777777" w:rsidR="000669A7" w:rsidRPr="00B41B14" w:rsidRDefault="00000000" w:rsidP="004A59C6">
      <w:pPr>
        <w:jc w:val="right"/>
      </w:pPr>
      <w:r w:rsidRPr="00B41B14">
        <w:t>Pielikums</w:t>
      </w:r>
    </w:p>
    <w:p w14:paraId="5DFEC820" w14:textId="77777777" w:rsidR="000669A7" w:rsidRPr="00B41B14" w:rsidRDefault="00000000" w:rsidP="004A59C6">
      <w:pPr>
        <w:jc w:val="right"/>
      </w:pPr>
      <w:r w:rsidRPr="00B41B14">
        <w:t>Izglītības un zinātnes ministrijas</w:t>
      </w:r>
    </w:p>
    <w:p w14:paraId="1250599B" w14:textId="77777777" w:rsidR="000669A7" w:rsidRPr="00B41B14" w:rsidRDefault="00000000" w:rsidP="004A59C6">
      <w:pPr>
        <w:jc w:val="right"/>
      </w:pPr>
      <w:r w:rsidRPr="00B41B14">
        <w:t>(datumu skatīt laika zīmogā)</w:t>
      </w:r>
    </w:p>
    <w:p w14:paraId="2F8A4AF4" w14:textId="77777777" w:rsidR="000669A7" w:rsidRPr="00B41B14" w:rsidRDefault="00000000" w:rsidP="004A59C6">
      <w:pPr>
        <w:jc w:val="right"/>
      </w:pPr>
      <w:r w:rsidRPr="00B41B14">
        <w:t>rīkojumam Nr</w:t>
      </w:r>
      <w:r w:rsidR="00EC1684">
        <w:t xml:space="preserve">. </w:t>
      </w:r>
      <w:r w:rsidR="00EC1684" w:rsidRPr="00EC1684">
        <w:rPr>
          <w:noProof/>
        </w:rPr>
        <w:t>1-2e/26/22</w:t>
      </w:r>
    </w:p>
    <w:p w14:paraId="676A3C98" w14:textId="77777777" w:rsidR="000669A7" w:rsidRPr="00B41B14" w:rsidRDefault="000669A7" w:rsidP="004A59C6">
      <w:pPr>
        <w:jc w:val="right"/>
      </w:pPr>
    </w:p>
    <w:tbl>
      <w:tblPr>
        <w:tblStyle w:val="Reatabula"/>
        <w:tblW w:w="0" w:type="auto"/>
        <w:tblInd w:w="5382" w:type="dxa"/>
        <w:tblLook w:val="04A0" w:firstRow="1" w:lastRow="0" w:firstColumn="1" w:lastColumn="0" w:noHBand="0" w:noVBand="1"/>
      </w:tblPr>
      <w:tblGrid>
        <w:gridCol w:w="3689"/>
      </w:tblGrid>
      <w:tr w:rsidR="00E41376" w14:paraId="5B20189A" w14:textId="77777777">
        <w:tc>
          <w:tcPr>
            <w:tcW w:w="4013" w:type="dxa"/>
          </w:tcPr>
          <w:p w14:paraId="71A377C5" w14:textId="77777777" w:rsidR="000669A7" w:rsidRPr="00B41B14" w:rsidRDefault="00000000" w:rsidP="004A59C6">
            <w:pPr>
              <w:jc w:val="right"/>
            </w:pPr>
            <w:bookmarkStart w:id="0" w:name="_Hlk155883613"/>
            <w:r w:rsidRPr="00B41B14">
              <w:t>APSTIPRINĀTA</w:t>
            </w:r>
          </w:p>
          <w:p w14:paraId="2736B7A1" w14:textId="77777777" w:rsidR="000669A7" w:rsidRPr="00B41B14" w:rsidRDefault="00000000" w:rsidP="004A59C6">
            <w:pPr>
              <w:jc w:val="right"/>
              <w:rPr>
                <w:color w:val="000000" w:themeColor="text1"/>
              </w:rPr>
            </w:pPr>
            <w:r w:rsidRPr="00B41B14">
              <w:rPr>
                <w:color w:val="000000" w:themeColor="text1"/>
              </w:rPr>
              <w:t>ar Izglītības un zinātnes ministrijas</w:t>
            </w:r>
          </w:p>
          <w:p w14:paraId="792F6716" w14:textId="77777777" w:rsidR="000669A7" w:rsidRPr="00B41B14" w:rsidRDefault="00000000" w:rsidP="004A59C6">
            <w:pPr>
              <w:jc w:val="right"/>
            </w:pPr>
            <w:r w:rsidRPr="00B41B14">
              <w:t>(datumu skatīt laika zīmogā)</w:t>
            </w:r>
          </w:p>
          <w:p w14:paraId="2A92C1C3" w14:textId="77777777" w:rsidR="000669A7" w:rsidRPr="00B41B14" w:rsidRDefault="00000000" w:rsidP="004A59C6">
            <w:pPr>
              <w:ind w:hanging="109"/>
              <w:jc w:val="right"/>
            </w:pPr>
            <w:r w:rsidRPr="00B41B14">
              <w:t>rīkojumu Nr.</w:t>
            </w:r>
            <w:r w:rsidR="00EC1684">
              <w:t xml:space="preserve"> </w:t>
            </w:r>
            <w:r w:rsidR="00EC1684" w:rsidRPr="00EC1684">
              <w:rPr>
                <w:noProof/>
              </w:rPr>
              <w:t>1-2e/26/22</w:t>
            </w:r>
          </w:p>
        </w:tc>
      </w:tr>
    </w:tbl>
    <w:p w14:paraId="795C9FB6" w14:textId="77777777" w:rsidR="000669A7" w:rsidRPr="00B41B14" w:rsidRDefault="000669A7" w:rsidP="000669A7">
      <w:pPr>
        <w:ind w:left="360"/>
        <w:jc w:val="center"/>
        <w:rPr>
          <w:color w:val="000000" w:themeColor="text1"/>
          <w:sz w:val="26"/>
          <w:szCs w:val="26"/>
        </w:rPr>
      </w:pPr>
    </w:p>
    <w:p w14:paraId="71680C2A" w14:textId="77777777" w:rsidR="000669A7" w:rsidRPr="00B41B14" w:rsidRDefault="000669A7" w:rsidP="000669A7">
      <w:pPr>
        <w:ind w:left="360"/>
        <w:jc w:val="center"/>
        <w:rPr>
          <w:color w:val="000000" w:themeColor="text1"/>
          <w:sz w:val="26"/>
          <w:szCs w:val="26"/>
        </w:rPr>
      </w:pPr>
    </w:p>
    <w:p w14:paraId="3FA79B9F" w14:textId="77777777" w:rsidR="000669A7" w:rsidRPr="00B41B14" w:rsidRDefault="00000000" w:rsidP="000669A7">
      <w:pPr>
        <w:ind w:left="360"/>
        <w:jc w:val="center"/>
        <w:rPr>
          <w:color w:val="000000" w:themeColor="text1"/>
        </w:rPr>
      </w:pPr>
      <w:r w:rsidRPr="00B41B14">
        <w:rPr>
          <w:color w:val="000000" w:themeColor="text1"/>
        </w:rPr>
        <w:t>Latvijas Republikas</w:t>
      </w:r>
    </w:p>
    <w:p w14:paraId="1C0A000D" w14:textId="77777777" w:rsidR="000669A7" w:rsidRPr="00B41B14" w:rsidRDefault="00000000" w:rsidP="000669A7">
      <w:pPr>
        <w:ind w:left="360"/>
        <w:jc w:val="center"/>
        <w:rPr>
          <w:color w:val="000000" w:themeColor="text1"/>
        </w:rPr>
      </w:pPr>
      <w:r w:rsidRPr="00B41B14">
        <w:rPr>
          <w:color w:val="000000" w:themeColor="text1"/>
        </w:rPr>
        <w:t>Izglītības un zinātnes ministrija</w:t>
      </w:r>
    </w:p>
    <w:p w14:paraId="46B0ABAB" w14:textId="77777777" w:rsidR="000669A7" w:rsidRPr="00B41B14" w:rsidRDefault="00000000" w:rsidP="000669A7">
      <w:pPr>
        <w:ind w:left="360"/>
        <w:jc w:val="center"/>
        <w:rPr>
          <w:color w:val="000000" w:themeColor="text1"/>
          <w:sz w:val="26"/>
          <w:szCs w:val="26"/>
        </w:rPr>
      </w:pPr>
      <w:r w:rsidRPr="00B41B14">
        <w:rPr>
          <w:color w:val="000000" w:themeColor="text1"/>
        </w:rPr>
        <w:t>Eiropas Savienības fondu vadībā iesaistītā atbildīgā iestāde</w:t>
      </w:r>
    </w:p>
    <w:p w14:paraId="02B69AC3" w14:textId="77777777" w:rsidR="000669A7" w:rsidRPr="00B41B14" w:rsidRDefault="000669A7" w:rsidP="000669A7">
      <w:pPr>
        <w:ind w:left="360"/>
        <w:jc w:val="center"/>
        <w:rPr>
          <w:b/>
          <w:color w:val="000000" w:themeColor="text1"/>
        </w:rPr>
      </w:pPr>
    </w:p>
    <w:p w14:paraId="325BE3F0" w14:textId="77777777" w:rsidR="00296649" w:rsidRDefault="00000000" w:rsidP="000669A7">
      <w:pPr>
        <w:ind w:left="360"/>
        <w:jc w:val="center"/>
        <w:rPr>
          <w:b/>
          <w:color w:val="000000" w:themeColor="text1"/>
        </w:rPr>
      </w:pPr>
      <w:bookmarkStart w:id="1" w:name="OLE_LINK1"/>
      <w:bookmarkStart w:id="2" w:name="OLE_LINK2"/>
      <w:bookmarkStart w:id="3" w:name="_Hlk219535627"/>
      <w:r w:rsidRPr="00B41B14">
        <w:rPr>
          <w:b/>
          <w:color w:val="000000" w:themeColor="text1"/>
        </w:rPr>
        <w:t>Vienas vienības izmaksu standarta likm</w:t>
      </w:r>
      <w:r w:rsidR="0091400F" w:rsidRPr="00B41B14">
        <w:rPr>
          <w:b/>
          <w:color w:val="000000" w:themeColor="text1"/>
        </w:rPr>
        <w:t>es</w:t>
      </w:r>
      <w:r w:rsidRPr="00B41B14">
        <w:rPr>
          <w:b/>
          <w:color w:val="000000" w:themeColor="text1"/>
        </w:rPr>
        <w:t xml:space="preserve"> aprēķina un piemērošanas</w:t>
      </w:r>
    </w:p>
    <w:p w14:paraId="0A443167" w14:textId="77777777" w:rsidR="000669A7" w:rsidRPr="00B41B14" w:rsidRDefault="00000000" w:rsidP="000669A7">
      <w:pPr>
        <w:ind w:left="360"/>
        <w:jc w:val="center"/>
        <w:rPr>
          <w:b/>
          <w:color w:val="000000" w:themeColor="text1"/>
        </w:rPr>
      </w:pPr>
      <w:r w:rsidRPr="00B41B14">
        <w:rPr>
          <w:b/>
          <w:color w:val="000000" w:themeColor="text1"/>
        </w:rPr>
        <w:t xml:space="preserve"> metodika</w:t>
      </w:r>
      <w:r w:rsidR="00072641" w:rsidRPr="00B41B14">
        <w:rPr>
          <w:b/>
          <w:color w:val="000000" w:themeColor="text1"/>
        </w:rPr>
        <w:t xml:space="preserve"> </w:t>
      </w:r>
      <w:proofErr w:type="spellStart"/>
      <w:r w:rsidRPr="00B41B14">
        <w:rPr>
          <w:b/>
          <w:color w:val="000000" w:themeColor="text1"/>
        </w:rPr>
        <w:t>mentoru</w:t>
      </w:r>
      <w:proofErr w:type="spellEnd"/>
      <w:r w:rsidRPr="00B41B14">
        <w:rPr>
          <w:b/>
          <w:color w:val="000000" w:themeColor="text1"/>
        </w:rPr>
        <w:t xml:space="preserve"> </w:t>
      </w:r>
      <w:r w:rsidR="00D51BA8" w:rsidRPr="00B41B14">
        <w:rPr>
          <w:b/>
          <w:color w:val="000000" w:themeColor="text1"/>
        </w:rPr>
        <w:t>atlīdzībai</w:t>
      </w:r>
    </w:p>
    <w:bookmarkEnd w:id="1"/>
    <w:bookmarkEnd w:id="2"/>
    <w:p w14:paraId="75280445" w14:textId="77777777" w:rsidR="000669A7" w:rsidRPr="00B41B14" w:rsidRDefault="00000000" w:rsidP="000669A7">
      <w:pPr>
        <w:ind w:left="360"/>
        <w:jc w:val="center"/>
        <w:rPr>
          <w:b/>
          <w:color w:val="000000" w:themeColor="text1"/>
        </w:rPr>
      </w:pPr>
      <w:r w:rsidRPr="00B41B14">
        <w:rPr>
          <w:b/>
          <w:color w:val="000000" w:themeColor="text1"/>
        </w:rPr>
        <w:t>Eiropas Savienības kohēzijas politikas programmas 2021.–2027.gadam</w:t>
      </w:r>
    </w:p>
    <w:p w14:paraId="1B38D2B0" w14:textId="77777777" w:rsidR="000669A7" w:rsidRPr="00B41B14" w:rsidRDefault="00000000" w:rsidP="3B295DC1">
      <w:pPr>
        <w:ind w:left="360"/>
        <w:jc w:val="center"/>
        <w:rPr>
          <w:b/>
          <w:bCs/>
          <w:color w:val="000000" w:themeColor="text1"/>
        </w:rPr>
      </w:pPr>
      <w:r w:rsidRPr="00B41B14">
        <w:rPr>
          <w:b/>
          <w:bCs/>
          <w:color w:val="000000" w:themeColor="text1"/>
        </w:rPr>
        <w:t xml:space="preserve">4.2.3. specifiskā atbalsta mērķa </w:t>
      </w:r>
      <w:r w:rsidR="0091400F" w:rsidRPr="00B41B14">
        <w:rPr>
          <w:b/>
          <w:bCs/>
          <w:color w:val="000000" w:themeColor="text1"/>
        </w:rPr>
        <w:t>“</w:t>
      </w:r>
      <w:r w:rsidRPr="00B41B14">
        <w:rPr>
          <w:b/>
          <w:bCs/>
          <w:color w:val="000000" w:themeColor="text1"/>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B41B14">
        <w:rPr>
          <w:b/>
          <w:bCs/>
          <w:color w:val="000000" w:themeColor="text1"/>
        </w:rPr>
        <w:t>piekļūstamības</w:t>
      </w:r>
      <w:proofErr w:type="spellEnd"/>
      <w:r w:rsidRPr="00B41B14">
        <w:rPr>
          <w:b/>
          <w:bCs/>
          <w:color w:val="000000" w:themeColor="text1"/>
        </w:rPr>
        <w:t xml:space="preserve"> iespējas personām ar invaliditāti” 4.2.3.1.</w:t>
      </w:r>
      <w:r w:rsidR="003D351E" w:rsidRPr="00B41B14">
        <w:rPr>
          <w:b/>
          <w:bCs/>
          <w:color w:val="000000" w:themeColor="text1"/>
        </w:rPr>
        <w:t> </w:t>
      </w:r>
      <w:r w:rsidRPr="00B41B14">
        <w:rPr>
          <w:b/>
          <w:bCs/>
          <w:color w:val="000000" w:themeColor="text1"/>
        </w:rPr>
        <w:t xml:space="preserve">pasākumā </w:t>
      </w:r>
      <w:r w:rsidR="30562E90" w:rsidRPr="00B41B14">
        <w:rPr>
          <w:b/>
          <w:bCs/>
          <w:color w:val="000000" w:themeColor="text1"/>
        </w:rPr>
        <w:t>“</w:t>
      </w:r>
      <w:r w:rsidRPr="00B41B14">
        <w:rPr>
          <w:b/>
          <w:bCs/>
          <w:color w:val="000000" w:themeColor="text1"/>
        </w:rPr>
        <w:t xml:space="preserve">Integrēta </w:t>
      </w:r>
      <w:r w:rsidR="5D36A653" w:rsidRPr="00B41B14">
        <w:rPr>
          <w:b/>
          <w:bCs/>
          <w:color w:val="000000" w:themeColor="text1"/>
        </w:rPr>
        <w:t>“</w:t>
      </w:r>
      <w:r w:rsidRPr="00B41B14">
        <w:rPr>
          <w:b/>
          <w:bCs/>
          <w:color w:val="000000" w:themeColor="text1"/>
        </w:rPr>
        <w:t>skola-kopiena</w:t>
      </w:r>
      <w:r w:rsidR="4E25B96D" w:rsidRPr="00B41B14">
        <w:rPr>
          <w:b/>
          <w:bCs/>
          <w:color w:val="000000" w:themeColor="text1"/>
        </w:rPr>
        <w:t>”</w:t>
      </w:r>
      <w:r w:rsidR="3F9E202B" w:rsidRPr="00B41B14">
        <w:rPr>
          <w:b/>
          <w:bCs/>
          <w:color w:val="000000" w:themeColor="text1"/>
        </w:rPr>
        <w:t xml:space="preserve"> </w:t>
      </w:r>
      <w:r w:rsidRPr="00B41B14">
        <w:rPr>
          <w:b/>
          <w:bCs/>
          <w:color w:val="000000" w:themeColor="text1"/>
        </w:rPr>
        <w:t>sadarbības programma atstumtības riska mazināšanai izglītības iestādēs”</w:t>
      </w:r>
    </w:p>
    <w:bookmarkEnd w:id="3"/>
    <w:p w14:paraId="6DF77B15" w14:textId="77777777" w:rsidR="000669A7" w:rsidRPr="00B41B14" w:rsidRDefault="000669A7" w:rsidP="000669A7">
      <w:pPr>
        <w:ind w:left="360"/>
        <w:jc w:val="center"/>
        <w:rPr>
          <w:b/>
          <w:color w:val="000000" w:themeColor="text1"/>
        </w:rPr>
      </w:pPr>
    </w:p>
    <w:p w14:paraId="4A39C9F7" w14:textId="77777777" w:rsidR="000669A7" w:rsidRDefault="000669A7" w:rsidP="000669A7">
      <w:pPr>
        <w:ind w:left="360"/>
        <w:jc w:val="center"/>
        <w:rPr>
          <w:b/>
          <w:color w:val="000000" w:themeColor="text1"/>
        </w:rPr>
      </w:pPr>
    </w:p>
    <w:p w14:paraId="2605F3F4" w14:textId="77777777" w:rsidR="00F063EB" w:rsidRDefault="00F063EB" w:rsidP="000669A7">
      <w:pPr>
        <w:ind w:left="360"/>
        <w:jc w:val="center"/>
        <w:rPr>
          <w:b/>
          <w:color w:val="000000" w:themeColor="text1"/>
        </w:rPr>
      </w:pPr>
    </w:p>
    <w:p w14:paraId="4D6CAEB5" w14:textId="77777777" w:rsidR="00F063EB" w:rsidRPr="00B41B14" w:rsidRDefault="00F063EB" w:rsidP="000669A7">
      <w:pPr>
        <w:ind w:left="360"/>
        <w:jc w:val="center"/>
        <w:rPr>
          <w:b/>
          <w:color w:val="000000" w:themeColor="text1"/>
        </w:rPr>
      </w:pPr>
    </w:p>
    <w:p w14:paraId="5D773224" w14:textId="77777777" w:rsidR="000669A7" w:rsidRPr="00B41B14" w:rsidRDefault="000669A7" w:rsidP="000669A7">
      <w:pPr>
        <w:ind w:left="360"/>
        <w:jc w:val="center"/>
        <w:rPr>
          <w:b/>
          <w:color w:val="000000" w:themeColor="text1"/>
        </w:rPr>
      </w:pPr>
    </w:p>
    <w:p w14:paraId="40CB677E" w14:textId="77777777" w:rsidR="000669A7" w:rsidRPr="00B41B14" w:rsidRDefault="00000000" w:rsidP="00F063EB">
      <w:pPr>
        <w:jc w:val="center"/>
        <w:rPr>
          <w:b/>
          <w:color w:val="000000" w:themeColor="text1"/>
        </w:rPr>
      </w:pPr>
      <w:r>
        <w:rPr>
          <w:rFonts w:eastAsia="Calibri"/>
          <w:noProof/>
        </w:rPr>
        <w:drawing>
          <wp:inline distT="0" distB="0" distL="0" distR="0" wp14:anchorId="3D9FADF8" wp14:editId="31E1D37E">
            <wp:extent cx="3000375" cy="1295400"/>
            <wp:effectExtent l="0" t="0" r="0" b="0"/>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 and red numbers&#10;&#10;Description automatically generated"/>
                    <pic:cNvPicPr>
                      <a:picLocks noChangeAspect="1"/>
                    </pic:cNvPicPr>
                  </pic:nvPicPr>
                  <pic:blipFill>
                    <a:blip r:embed="rId11"/>
                    <a:stretch>
                      <a:fillRect/>
                    </a:stretch>
                  </pic:blipFill>
                  <pic:spPr>
                    <a:xfrm>
                      <a:off x="0" y="0"/>
                      <a:ext cx="3020848" cy="1304638"/>
                    </a:xfrm>
                    <a:prstGeom prst="rect">
                      <a:avLst/>
                    </a:prstGeom>
                  </pic:spPr>
                </pic:pic>
              </a:graphicData>
            </a:graphic>
          </wp:inline>
        </w:drawing>
      </w:r>
    </w:p>
    <w:p w14:paraId="564E3380" w14:textId="77777777" w:rsidR="000669A7" w:rsidRPr="00B41B14" w:rsidRDefault="000669A7" w:rsidP="000669A7">
      <w:pPr>
        <w:ind w:left="360"/>
        <w:jc w:val="center"/>
        <w:rPr>
          <w:b/>
          <w:color w:val="000000" w:themeColor="text1"/>
        </w:rPr>
      </w:pPr>
    </w:p>
    <w:p w14:paraId="111A9077" w14:textId="77777777" w:rsidR="000669A7" w:rsidRPr="00B41B14" w:rsidRDefault="000669A7" w:rsidP="334A1A41">
      <w:pPr>
        <w:ind w:left="360"/>
        <w:jc w:val="center"/>
        <w:rPr>
          <w:b/>
          <w:bCs/>
          <w:color w:val="000000" w:themeColor="text1"/>
        </w:rPr>
      </w:pPr>
    </w:p>
    <w:p w14:paraId="4324EC56" w14:textId="77777777" w:rsidR="000669A7" w:rsidRPr="00B41B14" w:rsidRDefault="000669A7" w:rsidP="000669A7">
      <w:pPr>
        <w:ind w:left="360"/>
        <w:jc w:val="center"/>
        <w:rPr>
          <w:b/>
          <w:color w:val="000000" w:themeColor="text1"/>
        </w:rPr>
      </w:pPr>
    </w:p>
    <w:p w14:paraId="7A8B878A" w14:textId="77777777" w:rsidR="000669A7" w:rsidRPr="00B41B14" w:rsidRDefault="000669A7" w:rsidP="7E71A004">
      <w:pPr>
        <w:spacing w:after="120"/>
        <w:rPr>
          <w:b/>
          <w:bCs/>
          <w:color w:val="000000" w:themeColor="text1"/>
        </w:rPr>
      </w:pPr>
    </w:p>
    <w:p w14:paraId="55DBB357" w14:textId="77777777" w:rsidR="7E71A004" w:rsidRPr="00B41B14" w:rsidRDefault="7E71A004" w:rsidP="7E71A004">
      <w:pPr>
        <w:spacing w:after="120"/>
        <w:rPr>
          <w:b/>
          <w:bCs/>
          <w:color w:val="000000" w:themeColor="text1"/>
        </w:rPr>
      </w:pPr>
    </w:p>
    <w:p w14:paraId="687BF455" w14:textId="77777777" w:rsidR="7E71A004" w:rsidRPr="00B41B14" w:rsidRDefault="7E71A004" w:rsidP="7E71A004">
      <w:pPr>
        <w:spacing w:after="120"/>
        <w:rPr>
          <w:b/>
          <w:bCs/>
          <w:color w:val="000000" w:themeColor="text1"/>
        </w:rPr>
      </w:pPr>
    </w:p>
    <w:p w14:paraId="76595803" w14:textId="77777777" w:rsidR="7E71A004" w:rsidRPr="00B41B14" w:rsidRDefault="7E71A004" w:rsidP="7E71A004">
      <w:pPr>
        <w:spacing w:after="120"/>
        <w:rPr>
          <w:b/>
          <w:bCs/>
          <w:color w:val="000000" w:themeColor="text1"/>
        </w:rPr>
      </w:pPr>
    </w:p>
    <w:p w14:paraId="5C9263F3" w14:textId="77777777" w:rsidR="000669A7" w:rsidRPr="00B41B14" w:rsidRDefault="00000000" w:rsidP="000669A7">
      <w:pPr>
        <w:spacing w:after="120"/>
        <w:jc w:val="center"/>
        <w:rPr>
          <w:b/>
          <w:color w:val="000000" w:themeColor="text1"/>
        </w:rPr>
      </w:pPr>
      <w:r w:rsidRPr="00B41B14">
        <w:rPr>
          <w:b/>
          <w:color w:val="000000" w:themeColor="text1"/>
        </w:rPr>
        <w:t>Rīgā</w:t>
      </w:r>
    </w:p>
    <w:p w14:paraId="77113AAA" w14:textId="77777777" w:rsidR="000669A7" w:rsidRPr="00B41B14" w:rsidRDefault="00000000" w:rsidP="000669A7">
      <w:pPr>
        <w:spacing w:after="120"/>
        <w:jc w:val="center"/>
        <w:rPr>
          <w:b/>
          <w:color w:val="000000" w:themeColor="text1"/>
        </w:rPr>
      </w:pPr>
      <w:r w:rsidRPr="00B41B14">
        <w:rPr>
          <w:b/>
          <w:color w:val="000000" w:themeColor="text1"/>
        </w:rPr>
        <w:t>202</w:t>
      </w:r>
      <w:r w:rsidR="0055002A">
        <w:rPr>
          <w:b/>
          <w:color w:val="000000" w:themeColor="text1"/>
        </w:rPr>
        <w:t>6</w:t>
      </w:r>
    </w:p>
    <w:p w14:paraId="6B048058" w14:textId="77777777" w:rsidR="00072641" w:rsidRPr="00B41B14" w:rsidRDefault="00000000" w:rsidP="00F345A9">
      <w:pPr>
        <w:widowControl/>
        <w:suppressAutoHyphens w:val="0"/>
        <w:spacing w:after="200" w:line="276" w:lineRule="auto"/>
        <w:rPr>
          <w:b/>
          <w:color w:val="000000" w:themeColor="text1"/>
        </w:rPr>
      </w:pPr>
      <w:r w:rsidRPr="002D2448">
        <w:br w:type="page"/>
      </w:r>
      <w:r w:rsidRPr="00B41B14">
        <w:rPr>
          <w:b/>
          <w:color w:val="000000" w:themeColor="text1"/>
        </w:rPr>
        <w:lastRenderedPageBreak/>
        <w:t>Satura rādītājs</w:t>
      </w:r>
    </w:p>
    <w:p w14:paraId="26BCA216" w14:textId="77777777" w:rsidR="00F803C1" w:rsidRDefault="00000000">
      <w:pPr>
        <w:pStyle w:val="Saturs1"/>
        <w:rPr>
          <w:rFonts w:asciiTheme="minorHAnsi" w:eastAsiaTheme="minorEastAsia" w:hAnsiTheme="minorHAnsi" w:cstheme="minorBidi"/>
          <w:noProof/>
          <w:kern w:val="2"/>
          <w:sz w:val="22"/>
          <w:szCs w:val="22"/>
          <w:lang w:eastAsia="lv-LV"/>
          <w14:ligatures w14:val="standardContextual"/>
        </w:rPr>
      </w:pPr>
      <w:r w:rsidRPr="00B41B14">
        <w:fldChar w:fldCharType="begin"/>
      </w:r>
      <w:r w:rsidR="001149AE" w:rsidRPr="00B41B14">
        <w:instrText>TOC \o "1-3" \z \u \h</w:instrText>
      </w:r>
      <w:r w:rsidRPr="00B41B14">
        <w:fldChar w:fldCharType="separate"/>
      </w:r>
      <w:hyperlink w:anchor="_Toc215756240" w:history="1">
        <w:r w:rsidR="00F803C1" w:rsidRPr="00840E07">
          <w:rPr>
            <w:rStyle w:val="Hipersaite"/>
            <w:b/>
            <w:bCs/>
            <w:noProof/>
          </w:rPr>
          <w:t>I.</w:t>
        </w:r>
        <w:r w:rsidR="00F803C1">
          <w:rPr>
            <w:rFonts w:asciiTheme="minorHAnsi" w:eastAsiaTheme="minorEastAsia" w:hAnsiTheme="minorHAnsi" w:cstheme="minorBidi"/>
            <w:noProof/>
            <w:kern w:val="2"/>
            <w:sz w:val="22"/>
            <w:szCs w:val="22"/>
            <w:lang w:eastAsia="lv-LV"/>
            <w14:ligatures w14:val="standardContextual"/>
          </w:rPr>
          <w:tab/>
        </w:r>
        <w:r w:rsidR="00F803C1" w:rsidRPr="00840E07">
          <w:rPr>
            <w:rStyle w:val="Hipersaite"/>
            <w:b/>
            <w:bCs/>
            <w:noProof/>
          </w:rPr>
          <w:t>Vispārīgie jautājumi</w:t>
        </w:r>
        <w:r w:rsidR="00F803C1">
          <w:rPr>
            <w:noProof/>
            <w:webHidden/>
          </w:rPr>
          <w:tab/>
        </w:r>
        <w:r w:rsidR="00F803C1">
          <w:rPr>
            <w:noProof/>
            <w:webHidden/>
          </w:rPr>
          <w:fldChar w:fldCharType="begin"/>
        </w:r>
        <w:r w:rsidR="00F803C1">
          <w:rPr>
            <w:noProof/>
            <w:webHidden/>
          </w:rPr>
          <w:instrText xml:space="preserve"> PAGEREF _Toc215756240 \h </w:instrText>
        </w:r>
        <w:r w:rsidR="00F803C1">
          <w:rPr>
            <w:noProof/>
            <w:webHidden/>
          </w:rPr>
        </w:r>
        <w:r w:rsidR="00F803C1">
          <w:rPr>
            <w:noProof/>
            <w:webHidden/>
          </w:rPr>
          <w:fldChar w:fldCharType="separate"/>
        </w:r>
        <w:r w:rsidR="00F803C1">
          <w:rPr>
            <w:noProof/>
            <w:webHidden/>
          </w:rPr>
          <w:t>3</w:t>
        </w:r>
        <w:r w:rsidR="00F803C1">
          <w:rPr>
            <w:noProof/>
            <w:webHidden/>
          </w:rPr>
          <w:fldChar w:fldCharType="end"/>
        </w:r>
      </w:hyperlink>
    </w:p>
    <w:p w14:paraId="2DA2F20C" w14:textId="77777777" w:rsidR="00F803C1" w:rsidRDefault="00F803C1">
      <w:pPr>
        <w:pStyle w:val="Saturs1"/>
        <w:rPr>
          <w:rFonts w:asciiTheme="minorHAnsi" w:eastAsiaTheme="minorEastAsia" w:hAnsiTheme="minorHAnsi" w:cstheme="minorBidi"/>
          <w:noProof/>
          <w:kern w:val="2"/>
          <w:sz w:val="22"/>
          <w:szCs w:val="22"/>
          <w:lang w:eastAsia="lv-LV"/>
          <w14:ligatures w14:val="standardContextual"/>
        </w:rPr>
      </w:pPr>
      <w:hyperlink w:anchor="_Toc215756241" w:history="1">
        <w:r w:rsidRPr="00840E07">
          <w:rPr>
            <w:rStyle w:val="Hipersaite"/>
            <w:b/>
            <w:bCs/>
            <w:noProof/>
          </w:rPr>
          <w:t>II.</w:t>
        </w:r>
        <w:r>
          <w:rPr>
            <w:rFonts w:asciiTheme="minorHAnsi" w:eastAsiaTheme="minorEastAsia" w:hAnsiTheme="minorHAnsi" w:cstheme="minorBidi"/>
            <w:noProof/>
            <w:kern w:val="2"/>
            <w:sz w:val="22"/>
            <w:szCs w:val="22"/>
            <w:lang w:eastAsia="lv-LV"/>
            <w14:ligatures w14:val="standardContextual"/>
          </w:rPr>
          <w:tab/>
        </w:r>
        <w:r w:rsidRPr="00840E07">
          <w:rPr>
            <w:rStyle w:val="Hipersaite"/>
            <w:b/>
            <w:bCs/>
            <w:noProof/>
          </w:rPr>
          <w:t>Vienas vienības izmaksu standarta likmes noteikšanas vispārējie principi</w:t>
        </w:r>
        <w:r>
          <w:rPr>
            <w:noProof/>
            <w:webHidden/>
          </w:rPr>
          <w:tab/>
        </w:r>
        <w:r>
          <w:rPr>
            <w:noProof/>
            <w:webHidden/>
          </w:rPr>
          <w:fldChar w:fldCharType="begin"/>
        </w:r>
        <w:r>
          <w:rPr>
            <w:noProof/>
            <w:webHidden/>
          </w:rPr>
          <w:instrText xml:space="preserve"> PAGEREF _Toc215756241 \h </w:instrText>
        </w:r>
        <w:r>
          <w:rPr>
            <w:noProof/>
            <w:webHidden/>
          </w:rPr>
        </w:r>
        <w:r>
          <w:rPr>
            <w:noProof/>
            <w:webHidden/>
          </w:rPr>
          <w:fldChar w:fldCharType="separate"/>
        </w:r>
        <w:r>
          <w:rPr>
            <w:noProof/>
            <w:webHidden/>
          </w:rPr>
          <w:t>4</w:t>
        </w:r>
        <w:r>
          <w:rPr>
            <w:noProof/>
            <w:webHidden/>
          </w:rPr>
          <w:fldChar w:fldCharType="end"/>
        </w:r>
      </w:hyperlink>
    </w:p>
    <w:p w14:paraId="5F2C77D8" w14:textId="77777777" w:rsidR="00F803C1" w:rsidRDefault="00F803C1">
      <w:pPr>
        <w:pStyle w:val="Saturs1"/>
        <w:rPr>
          <w:rFonts w:asciiTheme="minorHAnsi" w:eastAsiaTheme="minorEastAsia" w:hAnsiTheme="minorHAnsi" w:cstheme="minorBidi"/>
          <w:noProof/>
          <w:kern w:val="2"/>
          <w:sz w:val="22"/>
          <w:szCs w:val="22"/>
          <w:lang w:eastAsia="lv-LV"/>
          <w14:ligatures w14:val="standardContextual"/>
        </w:rPr>
      </w:pPr>
      <w:hyperlink w:anchor="_Toc215756242" w:history="1">
        <w:r w:rsidRPr="00840E07">
          <w:rPr>
            <w:rStyle w:val="Hipersaite"/>
            <w:b/>
            <w:bCs/>
            <w:noProof/>
          </w:rPr>
          <w:t>III.</w:t>
        </w:r>
        <w:r>
          <w:rPr>
            <w:rFonts w:asciiTheme="minorHAnsi" w:eastAsiaTheme="minorEastAsia" w:hAnsiTheme="minorHAnsi" w:cstheme="minorBidi"/>
            <w:noProof/>
            <w:kern w:val="2"/>
            <w:sz w:val="22"/>
            <w:szCs w:val="22"/>
            <w:lang w:eastAsia="lv-LV"/>
            <w14:ligatures w14:val="standardContextual"/>
          </w:rPr>
          <w:tab/>
        </w:r>
        <w:r w:rsidRPr="00840E07">
          <w:rPr>
            <w:rStyle w:val="Hipersaite"/>
            <w:b/>
            <w:bCs/>
            <w:noProof/>
          </w:rPr>
          <w:t>Vienas vienības izmaksu standarta likmes noteikšanai izmantotie pamatojošie dokumenti</w:t>
        </w:r>
        <w:r>
          <w:rPr>
            <w:noProof/>
            <w:webHidden/>
          </w:rPr>
          <w:tab/>
        </w:r>
        <w:r>
          <w:rPr>
            <w:noProof/>
            <w:webHidden/>
          </w:rPr>
          <w:fldChar w:fldCharType="begin"/>
        </w:r>
        <w:r>
          <w:rPr>
            <w:noProof/>
            <w:webHidden/>
          </w:rPr>
          <w:instrText xml:space="preserve"> PAGEREF _Toc215756242 \h </w:instrText>
        </w:r>
        <w:r>
          <w:rPr>
            <w:noProof/>
            <w:webHidden/>
          </w:rPr>
        </w:r>
        <w:r>
          <w:rPr>
            <w:noProof/>
            <w:webHidden/>
          </w:rPr>
          <w:fldChar w:fldCharType="separate"/>
        </w:r>
        <w:r>
          <w:rPr>
            <w:noProof/>
            <w:webHidden/>
          </w:rPr>
          <w:t>4</w:t>
        </w:r>
        <w:r>
          <w:rPr>
            <w:noProof/>
            <w:webHidden/>
          </w:rPr>
          <w:fldChar w:fldCharType="end"/>
        </w:r>
      </w:hyperlink>
    </w:p>
    <w:p w14:paraId="47FE903B" w14:textId="77777777" w:rsidR="00F803C1" w:rsidRDefault="00F803C1">
      <w:pPr>
        <w:pStyle w:val="Saturs1"/>
        <w:rPr>
          <w:rFonts w:asciiTheme="minorHAnsi" w:eastAsiaTheme="minorEastAsia" w:hAnsiTheme="minorHAnsi" w:cstheme="minorBidi"/>
          <w:noProof/>
          <w:kern w:val="2"/>
          <w:sz w:val="22"/>
          <w:szCs w:val="22"/>
          <w:lang w:eastAsia="lv-LV"/>
          <w14:ligatures w14:val="standardContextual"/>
        </w:rPr>
      </w:pPr>
      <w:hyperlink w:anchor="_Toc215756243" w:history="1">
        <w:r w:rsidRPr="00840E07">
          <w:rPr>
            <w:rStyle w:val="Hipersaite"/>
            <w:b/>
            <w:bCs/>
            <w:noProof/>
          </w:rPr>
          <w:t>IV.</w:t>
        </w:r>
        <w:r>
          <w:rPr>
            <w:rFonts w:asciiTheme="minorHAnsi" w:eastAsiaTheme="minorEastAsia" w:hAnsiTheme="minorHAnsi" w:cstheme="minorBidi"/>
            <w:noProof/>
            <w:kern w:val="2"/>
            <w:sz w:val="22"/>
            <w:szCs w:val="22"/>
            <w:lang w:eastAsia="lv-LV"/>
            <w14:ligatures w14:val="standardContextual"/>
          </w:rPr>
          <w:tab/>
        </w:r>
        <w:r w:rsidRPr="00840E07">
          <w:rPr>
            <w:rStyle w:val="Hipersaite"/>
            <w:b/>
            <w:bCs/>
            <w:noProof/>
          </w:rPr>
          <w:t>Vienas vienības izmaksu standarta likmes aprēķins, apmērs, prasības maksājumu pamatojošai dokumentācijai un maksājumu veikšanas nosacījumi</w:t>
        </w:r>
        <w:r>
          <w:rPr>
            <w:noProof/>
            <w:webHidden/>
          </w:rPr>
          <w:tab/>
        </w:r>
        <w:r>
          <w:rPr>
            <w:noProof/>
            <w:webHidden/>
          </w:rPr>
          <w:fldChar w:fldCharType="begin"/>
        </w:r>
        <w:r>
          <w:rPr>
            <w:noProof/>
            <w:webHidden/>
          </w:rPr>
          <w:instrText xml:space="preserve"> PAGEREF _Toc215756243 \h </w:instrText>
        </w:r>
        <w:r>
          <w:rPr>
            <w:noProof/>
            <w:webHidden/>
          </w:rPr>
        </w:r>
        <w:r>
          <w:rPr>
            <w:noProof/>
            <w:webHidden/>
          </w:rPr>
          <w:fldChar w:fldCharType="separate"/>
        </w:r>
        <w:r>
          <w:rPr>
            <w:noProof/>
            <w:webHidden/>
          </w:rPr>
          <w:t>6</w:t>
        </w:r>
        <w:r>
          <w:rPr>
            <w:noProof/>
            <w:webHidden/>
          </w:rPr>
          <w:fldChar w:fldCharType="end"/>
        </w:r>
      </w:hyperlink>
    </w:p>
    <w:p w14:paraId="0BEFFD74" w14:textId="77777777" w:rsidR="00F803C1" w:rsidRDefault="00F803C1">
      <w:pPr>
        <w:pStyle w:val="Saturs1"/>
        <w:rPr>
          <w:rFonts w:asciiTheme="minorHAnsi" w:eastAsiaTheme="minorEastAsia" w:hAnsiTheme="minorHAnsi" w:cstheme="minorBidi"/>
          <w:noProof/>
          <w:kern w:val="2"/>
          <w:sz w:val="22"/>
          <w:szCs w:val="22"/>
          <w:lang w:eastAsia="lv-LV"/>
          <w14:ligatures w14:val="standardContextual"/>
        </w:rPr>
      </w:pPr>
      <w:hyperlink w:anchor="_Toc215756244" w:history="1">
        <w:r w:rsidRPr="00840E07">
          <w:rPr>
            <w:rStyle w:val="Hipersaite"/>
            <w:b/>
            <w:bCs/>
            <w:noProof/>
          </w:rPr>
          <w:t>V. Noslēguma jautājumi</w:t>
        </w:r>
        <w:r>
          <w:rPr>
            <w:noProof/>
            <w:webHidden/>
          </w:rPr>
          <w:tab/>
        </w:r>
        <w:r>
          <w:rPr>
            <w:noProof/>
            <w:webHidden/>
          </w:rPr>
          <w:fldChar w:fldCharType="begin"/>
        </w:r>
        <w:r>
          <w:rPr>
            <w:noProof/>
            <w:webHidden/>
          </w:rPr>
          <w:instrText xml:space="preserve"> PAGEREF _Toc215756244 \h </w:instrText>
        </w:r>
        <w:r>
          <w:rPr>
            <w:noProof/>
            <w:webHidden/>
          </w:rPr>
        </w:r>
        <w:r>
          <w:rPr>
            <w:noProof/>
            <w:webHidden/>
          </w:rPr>
          <w:fldChar w:fldCharType="separate"/>
        </w:r>
        <w:r>
          <w:rPr>
            <w:noProof/>
            <w:webHidden/>
          </w:rPr>
          <w:t>10</w:t>
        </w:r>
        <w:r>
          <w:rPr>
            <w:noProof/>
            <w:webHidden/>
          </w:rPr>
          <w:fldChar w:fldCharType="end"/>
        </w:r>
      </w:hyperlink>
    </w:p>
    <w:p w14:paraId="10DB12B3" w14:textId="77777777" w:rsidR="00072641" w:rsidRPr="00B41B14" w:rsidRDefault="00000000" w:rsidP="00550050">
      <w:pPr>
        <w:pStyle w:val="Saturs1"/>
        <w:rPr>
          <w:color w:val="000000" w:themeColor="text1"/>
        </w:rPr>
      </w:pPr>
      <w:r w:rsidRPr="00B41B14">
        <w:fldChar w:fldCharType="end"/>
      </w:r>
    </w:p>
    <w:p w14:paraId="3F692269" w14:textId="77777777" w:rsidR="00072641" w:rsidRPr="00B41B14" w:rsidRDefault="00000000">
      <w:pPr>
        <w:widowControl/>
        <w:suppressAutoHyphens w:val="0"/>
        <w:spacing w:after="200" w:line="276" w:lineRule="auto"/>
        <w:rPr>
          <w:b/>
          <w:color w:val="000000" w:themeColor="text1"/>
        </w:rPr>
      </w:pPr>
      <w:r w:rsidRPr="00B41B14">
        <w:rPr>
          <w:b/>
          <w:color w:val="000000" w:themeColor="text1"/>
        </w:rPr>
        <w:br w:type="page"/>
      </w:r>
    </w:p>
    <w:p w14:paraId="3F59F7A0" w14:textId="77777777" w:rsidR="000669A7" w:rsidRPr="00B41B14" w:rsidRDefault="00000000" w:rsidP="00E63FBF">
      <w:pPr>
        <w:pStyle w:val="Virsraksts1"/>
        <w:numPr>
          <w:ilvl w:val="0"/>
          <w:numId w:val="4"/>
        </w:numPr>
        <w:jc w:val="center"/>
        <w:rPr>
          <w:rFonts w:ascii="Times New Roman" w:hAnsi="Times New Roman" w:cs="Times New Roman"/>
          <w:b/>
          <w:bCs/>
          <w:color w:val="auto"/>
          <w:sz w:val="24"/>
          <w:szCs w:val="24"/>
        </w:rPr>
      </w:pPr>
      <w:bookmarkStart w:id="4" w:name="_Toc201745991"/>
      <w:bookmarkStart w:id="5" w:name="_Toc215756240"/>
      <w:bookmarkEnd w:id="4"/>
      <w:r w:rsidRPr="00B41B14">
        <w:rPr>
          <w:rFonts w:ascii="Times New Roman" w:hAnsi="Times New Roman" w:cs="Times New Roman"/>
          <w:b/>
          <w:bCs/>
          <w:color w:val="auto"/>
          <w:sz w:val="24"/>
          <w:szCs w:val="24"/>
        </w:rPr>
        <w:lastRenderedPageBreak/>
        <w:t>Vispārīgie jautājumi</w:t>
      </w:r>
      <w:bookmarkEnd w:id="5"/>
    </w:p>
    <w:p w14:paraId="797D9B06" w14:textId="77777777" w:rsidR="001149AE" w:rsidRPr="00B41B14" w:rsidRDefault="001149AE" w:rsidP="00E63FBF"/>
    <w:p w14:paraId="62B13694" w14:textId="77777777" w:rsidR="000669A7" w:rsidRPr="0001369B" w:rsidRDefault="00000000" w:rsidP="0001369B">
      <w:pPr>
        <w:pStyle w:val="Sarakstarindkopa"/>
        <w:numPr>
          <w:ilvl w:val="0"/>
          <w:numId w:val="1"/>
        </w:numPr>
        <w:jc w:val="both"/>
        <w:rPr>
          <w:color w:val="000000" w:themeColor="text1"/>
        </w:rPr>
      </w:pPr>
      <w:r w:rsidRPr="0001369B">
        <w:rPr>
          <w:color w:val="000000" w:themeColor="text1"/>
        </w:rPr>
        <w:t xml:space="preserve">Metodikas </w:t>
      </w:r>
      <w:r w:rsidR="00296AF0" w:rsidRPr="0001369B">
        <w:rPr>
          <w:color w:val="000000" w:themeColor="text1"/>
        </w:rPr>
        <w:t xml:space="preserve">“Vienas vienības izmaksu standarta likmes aprēķina un piemērošanas metodika </w:t>
      </w:r>
      <w:proofErr w:type="spellStart"/>
      <w:r w:rsidR="00296AF0" w:rsidRPr="0001369B">
        <w:rPr>
          <w:color w:val="000000" w:themeColor="text1"/>
        </w:rPr>
        <w:t>mentoru</w:t>
      </w:r>
      <w:proofErr w:type="spellEnd"/>
      <w:r w:rsidR="00296AF0" w:rsidRPr="0001369B">
        <w:rPr>
          <w:color w:val="000000" w:themeColor="text1"/>
        </w:rPr>
        <w:t xml:space="preserve"> atlīdzībai</w:t>
      </w:r>
      <w:r>
        <w:rPr>
          <w:rStyle w:val="Vresatsauce"/>
          <w:color w:val="000000" w:themeColor="text1"/>
        </w:rPr>
        <w:footnoteReference w:id="1"/>
      </w:r>
      <w:r w:rsidR="00296AF0" w:rsidRPr="0001369B">
        <w:rPr>
          <w:color w:val="000000" w:themeColor="text1"/>
        </w:rPr>
        <w:t xml:space="preserve"> Eiropas Savienības kohēzijas politikas programmas 2021.–2027. gada un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296AF0" w:rsidRPr="0001369B">
        <w:rPr>
          <w:color w:val="000000" w:themeColor="text1"/>
        </w:rPr>
        <w:t>piekļūstamības</w:t>
      </w:r>
      <w:proofErr w:type="spellEnd"/>
      <w:r w:rsidR="00296AF0" w:rsidRPr="0001369B">
        <w:rPr>
          <w:color w:val="000000" w:themeColor="text1"/>
        </w:rPr>
        <w:t xml:space="preserve"> iespējas personām ar invaliditāti” 4.2.3.1. pasākumā “Integrēta „skola-kopiena” sadarbības programma atstumtības riska mazināšanai izglītības iestādēs”</w:t>
      </w:r>
      <w:r w:rsidR="00C27E9B" w:rsidRPr="0001369B">
        <w:rPr>
          <w:color w:val="000000" w:themeColor="text1"/>
        </w:rPr>
        <w:t xml:space="preserve"> (turpmāk - metodika) </w:t>
      </w:r>
      <w:r w:rsidRPr="0001369B">
        <w:rPr>
          <w:b/>
          <w:bCs/>
          <w:color w:val="000000" w:themeColor="text1"/>
        </w:rPr>
        <w:t>mērķis</w:t>
      </w:r>
      <w:r w:rsidRPr="0001369B">
        <w:rPr>
          <w:color w:val="000000" w:themeColor="text1"/>
        </w:rPr>
        <w:t xml:space="preserve"> ir noteikt </w:t>
      </w:r>
      <w:r w:rsidR="001D6DFF" w:rsidRPr="0001369B">
        <w:rPr>
          <w:color w:val="000000" w:themeColor="text1"/>
        </w:rPr>
        <w:t>vienas vienības izmaksu standarta likm</w:t>
      </w:r>
      <w:r w:rsidR="00DB690C" w:rsidRPr="0001369B">
        <w:rPr>
          <w:color w:val="000000" w:themeColor="text1"/>
        </w:rPr>
        <w:t xml:space="preserve">i </w:t>
      </w:r>
      <w:proofErr w:type="spellStart"/>
      <w:r w:rsidR="00DB690C" w:rsidRPr="0001369B">
        <w:rPr>
          <w:color w:val="000000" w:themeColor="text1"/>
        </w:rPr>
        <w:t>mentoru</w:t>
      </w:r>
      <w:proofErr w:type="spellEnd"/>
      <w:r w:rsidR="00DB690C" w:rsidRPr="0001369B">
        <w:rPr>
          <w:color w:val="000000" w:themeColor="text1"/>
        </w:rPr>
        <w:t xml:space="preserve"> atlīdzībai (turpmāk -</w:t>
      </w:r>
      <w:r w:rsidR="001A2D22" w:rsidRPr="0001369B">
        <w:rPr>
          <w:color w:val="000000" w:themeColor="text1"/>
        </w:rPr>
        <w:t xml:space="preserve"> </w:t>
      </w:r>
      <w:r w:rsidR="00DB690C" w:rsidRPr="0001369B">
        <w:rPr>
          <w:color w:val="000000" w:themeColor="text1"/>
        </w:rPr>
        <w:t>likme), tās apmēru, aprēķinu, piemērošanas nosacījumus, prasības pamatojošai dokumentācijai</w:t>
      </w:r>
      <w:r w:rsidRPr="0001369B">
        <w:rPr>
          <w:color w:val="000000" w:themeColor="text1"/>
        </w:rPr>
        <w:t xml:space="preserve"> </w:t>
      </w:r>
      <w:r w:rsidR="00DB690C" w:rsidRPr="0001369B">
        <w:rPr>
          <w:color w:val="000000" w:themeColor="text1"/>
        </w:rPr>
        <w:t xml:space="preserve">un </w:t>
      </w:r>
      <w:r w:rsidRPr="0001369B">
        <w:rPr>
          <w:color w:val="000000" w:themeColor="text1"/>
        </w:rPr>
        <w:t xml:space="preserve">maksājumu </w:t>
      </w:r>
      <w:r w:rsidR="00496B41" w:rsidRPr="0001369B">
        <w:rPr>
          <w:color w:val="000000" w:themeColor="text1"/>
        </w:rPr>
        <w:t xml:space="preserve">veikšanas </w:t>
      </w:r>
      <w:r w:rsidRPr="0001369B">
        <w:rPr>
          <w:color w:val="000000" w:themeColor="text1"/>
        </w:rPr>
        <w:t>nosacījumus Eiropas Savienības kohēzijas politikas programmas 2021.–2027.</w:t>
      </w:r>
      <w:r w:rsidR="00C27E9B" w:rsidRPr="0001369B">
        <w:rPr>
          <w:color w:val="000000" w:themeColor="text1"/>
        </w:rPr>
        <w:t> </w:t>
      </w:r>
      <w:r w:rsidRPr="0001369B">
        <w:rPr>
          <w:color w:val="000000" w:themeColor="text1"/>
        </w:rPr>
        <w:t>gada</w:t>
      </w:r>
      <w:r w:rsidR="001A2D22" w:rsidRPr="0001369B">
        <w:rPr>
          <w:color w:val="000000" w:themeColor="text1"/>
        </w:rPr>
        <w:t>m</w:t>
      </w:r>
      <w:r w:rsidRPr="0001369B">
        <w:rPr>
          <w:color w:val="000000" w:themeColor="text1"/>
        </w:rPr>
        <w:t xml:space="preserve">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01369B">
        <w:rPr>
          <w:color w:val="000000" w:themeColor="text1"/>
        </w:rPr>
        <w:t>piekļūstamības</w:t>
      </w:r>
      <w:proofErr w:type="spellEnd"/>
      <w:r w:rsidRPr="0001369B">
        <w:rPr>
          <w:color w:val="000000" w:themeColor="text1"/>
        </w:rPr>
        <w:t xml:space="preserve"> iespējas personām ar invaliditāti” 4.2.3.1.</w:t>
      </w:r>
      <w:r w:rsidR="4D23FE08" w:rsidRPr="0001369B">
        <w:rPr>
          <w:color w:val="000000" w:themeColor="text1"/>
        </w:rPr>
        <w:t> </w:t>
      </w:r>
      <w:r w:rsidRPr="0001369B">
        <w:rPr>
          <w:color w:val="000000" w:themeColor="text1"/>
        </w:rPr>
        <w:t>pasākum</w:t>
      </w:r>
      <w:r w:rsidR="008031B8" w:rsidRPr="0001369B">
        <w:rPr>
          <w:color w:val="000000" w:themeColor="text1"/>
        </w:rPr>
        <w:t>a</w:t>
      </w:r>
      <w:r w:rsidRPr="0001369B">
        <w:rPr>
          <w:color w:val="000000" w:themeColor="text1"/>
        </w:rPr>
        <w:t xml:space="preserve"> “Integrēta „skola</w:t>
      </w:r>
      <w:r w:rsidR="597AC148" w:rsidRPr="0001369B">
        <w:rPr>
          <w:color w:val="000000" w:themeColor="text1"/>
        </w:rPr>
        <w:t>-</w:t>
      </w:r>
      <w:r w:rsidRPr="0001369B">
        <w:rPr>
          <w:color w:val="000000" w:themeColor="text1"/>
        </w:rPr>
        <w:t>kopiena”</w:t>
      </w:r>
      <w:r w:rsidR="6A7F21CB" w:rsidRPr="0001369B">
        <w:rPr>
          <w:color w:val="000000" w:themeColor="text1"/>
        </w:rPr>
        <w:t xml:space="preserve"> </w:t>
      </w:r>
      <w:r w:rsidRPr="0001369B">
        <w:rPr>
          <w:color w:val="000000" w:themeColor="text1"/>
        </w:rPr>
        <w:t>sadarbības programma atstumtības riska mazināšanai izglītības iestādēs”</w:t>
      </w:r>
      <w:r w:rsidR="008031B8" w:rsidRPr="0001369B">
        <w:rPr>
          <w:color w:val="000000" w:themeColor="text1"/>
        </w:rPr>
        <w:t xml:space="preserve"> (turpmāk – 4.2.3.1.</w:t>
      </w:r>
      <w:r w:rsidR="00E1066F" w:rsidRPr="0001369B">
        <w:rPr>
          <w:color w:val="000000" w:themeColor="text1"/>
        </w:rPr>
        <w:t> </w:t>
      </w:r>
      <w:r w:rsidR="008031B8" w:rsidRPr="0001369B">
        <w:rPr>
          <w:color w:val="000000" w:themeColor="text1"/>
        </w:rPr>
        <w:t>pasākums) ietvaros īstenotajā projektā</w:t>
      </w:r>
      <w:r w:rsidRPr="0001369B">
        <w:rPr>
          <w:color w:val="000000" w:themeColor="text1"/>
        </w:rPr>
        <w:t xml:space="preserve"> </w:t>
      </w:r>
      <w:r w:rsidR="0001369B" w:rsidRPr="0001369B">
        <w:rPr>
          <w:color w:val="000000" w:themeColor="text1"/>
        </w:rPr>
        <w:t>Nr.</w:t>
      </w:r>
      <w:r w:rsidR="0001369B">
        <w:rPr>
          <w:color w:val="000000" w:themeColor="text1"/>
        </w:rPr>
        <w:t> </w:t>
      </w:r>
      <w:r w:rsidR="0001369B" w:rsidRPr="0001369B">
        <w:rPr>
          <w:color w:val="000000" w:themeColor="text1"/>
        </w:rPr>
        <w:t xml:space="preserve">4.2.3.1/1/24/I/001 “Skola ‒ kopienā” </w:t>
      </w:r>
      <w:r w:rsidRPr="0001369B">
        <w:rPr>
          <w:color w:val="000000" w:themeColor="text1"/>
        </w:rPr>
        <w:t>(turpmāk – 4.2.3.1.</w:t>
      </w:r>
      <w:r w:rsidR="4D23FE08" w:rsidRPr="0001369B">
        <w:rPr>
          <w:color w:val="000000" w:themeColor="text1"/>
        </w:rPr>
        <w:t> </w:t>
      </w:r>
      <w:r w:rsidRPr="0001369B">
        <w:rPr>
          <w:color w:val="000000" w:themeColor="text1"/>
        </w:rPr>
        <w:t>SAMP projekts).</w:t>
      </w:r>
    </w:p>
    <w:p w14:paraId="4387C047" w14:textId="77777777" w:rsidR="000669A7" w:rsidRPr="00B41B14" w:rsidRDefault="000669A7" w:rsidP="000669A7">
      <w:pPr>
        <w:ind w:left="426"/>
        <w:jc w:val="both"/>
        <w:rPr>
          <w:color w:val="000000" w:themeColor="text1"/>
        </w:rPr>
      </w:pPr>
    </w:p>
    <w:p w14:paraId="49E84EF1" w14:textId="77777777" w:rsidR="000669A7" w:rsidRDefault="00000000" w:rsidP="000669A7">
      <w:pPr>
        <w:numPr>
          <w:ilvl w:val="0"/>
          <w:numId w:val="1"/>
        </w:numPr>
        <w:ind w:left="426" w:hanging="426"/>
        <w:jc w:val="both"/>
        <w:rPr>
          <w:rFonts w:eastAsia="Times New Roman"/>
          <w:color w:val="000000" w:themeColor="text1"/>
          <w:lang w:eastAsia="lv-LV"/>
        </w:rPr>
      </w:pPr>
      <w:bookmarkStart w:id="6" w:name="_Ref165550318"/>
      <w:r w:rsidRPr="00B41B14">
        <w:rPr>
          <w:color w:val="000000" w:themeColor="text1"/>
        </w:rPr>
        <w:t xml:space="preserve">Metodika nosaka </w:t>
      </w:r>
      <w:r w:rsidR="00015F99">
        <w:rPr>
          <w:color w:val="000000" w:themeColor="text1"/>
        </w:rPr>
        <w:t xml:space="preserve">vienas vienības izmaksu </w:t>
      </w:r>
      <w:r w:rsidR="008C124A" w:rsidRPr="334A1A41">
        <w:rPr>
          <w:color w:val="000000" w:themeColor="text1"/>
        </w:rPr>
        <w:t xml:space="preserve">standarta </w:t>
      </w:r>
      <w:r w:rsidRPr="00B41B14">
        <w:rPr>
          <w:color w:val="000000" w:themeColor="text1"/>
        </w:rPr>
        <w:t>likm</w:t>
      </w:r>
      <w:bookmarkEnd w:id="6"/>
      <w:r w:rsidR="00DB690C">
        <w:rPr>
          <w:color w:val="000000" w:themeColor="text1"/>
        </w:rPr>
        <w:t>i</w:t>
      </w:r>
      <w:r w:rsidR="00B95A6B">
        <w:rPr>
          <w:color w:val="000000" w:themeColor="text1"/>
        </w:rPr>
        <w:t xml:space="preserve"> </w:t>
      </w:r>
      <w:proofErr w:type="spellStart"/>
      <w:r w:rsidR="00015F99">
        <w:rPr>
          <w:color w:val="000000" w:themeColor="text1"/>
        </w:rPr>
        <w:t>mentoru</w:t>
      </w:r>
      <w:proofErr w:type="spellEnd"/>
      <w:r w:rsidR="00015F99">
        <w:rPr>
          <w:color w:val="000000" w:themeColor="text1"/>
        </w:rPr>
        <w:t xml:space="preserve"> atlīdzībai</w:t>
      </w:r>
      <w:r w:rsidR="00A81875">
        <w:rPr>
          <w:color w:val="000000" w:themeColor="text1"/>
        </w:rPr>
        <w:t xml:space="preserve"> </w:t>
      </w:r>
      <w:r w:rsidR="00B95A6B">
        <w:rPr>
          <w:color w:val="000000" w:themeColor="text1"/>
        </w:rPr>
        <w:t xml:space="preserve">par </w:t>
      </w:r>
      <w:proofErr w:type="spellStart"/>
      <w:r w:rsidR="008E7A0B">
        <w:rPr>
          <w:color w:val="000000" w:themeColor="text1"/>
        </w:rPr>
        <w:t>mentora</w:t>
      </w:r>
      <w:proofErr w:type="spellEnd"/>
      <w:r w:rsidR="00B95A6B">
        <w:rPr>
          <w:color w:val="000000" w:themeColor="text1"/>
        </w:rPr>
        <w:t xml:space="preserve"> darb</w:t>
      </w:r>
      <w:r w:rsidR="009C05D1">
        <w:rPr>
          <w:color w:val="000000" w:themeColor="text1"/>
        </w:rPr>
        <w:t>u</w:t>
      </w:r>
      <w:r w:rsidR="00B95A6B">
        <w:rPr>
          <w:color w:val="000000" w:themeColor="text1"/>
        </w:rPr>
        <w:t xml:space="preserve">, </w:t>
      </w:r>
      <w:r w:rsidR="00F541D8" w:rsidRPr="00B41B14">
        <w:rPr>
          <w:color w:val="000000" w:themeColor="text1"/>
        </w:rPr>
        <w:t>snie</w:t>
      </w:r>
      <w:r w:rsidR="00B95A6B">
        <w:rPr>
          <w:color w:val="000000" w:themeColor="text1"/>
        </w:rPr>
        <w:t>dzot</w:t>
      </w:r>
      <w:r w:rsidRPr="00B41B14">
        <w:rPr>
          <w:rFonts w:eastAsia="Times New Roman"/>
          <w:color w:val="000000" w:themeColor="text1"/>
          <w:lang w:eastAsia="lv-LV"/>
        </w:rPr>
        <w:t xml:space="preserve"> </w:t>
      </w:r>
      <w:r w:rsidRPr="001D6EC1">
        <w:rPr>
          <w:color w:val="000000" w:themeColor="text1"/>
        </w:rPr>
        <w:t>individu</w:t>
      </w:r>
      <w:r w:rsidR="00CF436B" w:rsidRPr="001D6EC1">
        <w:rPr>
          <w:color w:val="000000" w:themeColor="text1"/>
        </w:rPr>
        <w:t>alizētu</w:t>
      </w:r>
      <w:r w:rsidRPr="001D6EC1">
        <w:rPr>
          <w:color w:val="000000" w:themeColor="text1"/>
        </w:rPr>
        <w:t xml:space="preserve"> </w:t>
      </w:r>
      <w:proofErr w:type="spellStart"/>
      <w:r w:rsidR="001D3AC9" w:rsidRPr="001D6EC1">
        <w:rPr>
          <w:color w:val="000000" w:themeColor="text1"/>
        </w:rPr>
        <w:t>mentora</w:t>
      </w:r>
      <w:proofErr w:type="spellEnd"/>
      <w:r w:rsidR="001D3AC9" w:rsidRPr="001D6EC1">
        <w:rPr>
          <w:color w:val="000000" w:themeColor="text1"/>
        </w:rPr>
        <w:t xml:space="preserve"> </w:t>
      </w:r>
      <w:r w:rsidRPr="001D6EC1">
        <w:rPr>
          <w:color w:val="000000" w:themeColor="text1"/>
        </w:rPr>
        <w:t>atbalstu</w:t>
      </w:r>
      <w:r w:rsidR="00104A84">
        <w:rPr>
          <w:color w:val="000000" w:themeColor="text1"/>
        </w:rPr>
        <w:t xml:space="preserve"> izglītojamiem</w:t>
      </w:r>
      <w:r w:rsidR="009E5F54">
        <w:rPr>
          <w:color w:val="000000" w:themeColor="text1"/>
        </w:rPr>
        <w:t xml:space="preserve"> no 13 gadu vecuma, kuriem ir konstatēts sociālās atstumtības vai priekšlaicīgas mācību pārtraukšanas risks, kā arī izglītojamiem, kuri par vispārējās pamatizglītības programmas apguvi ir saņēmuši tikai liecību un atkārtoti mācās </w:t>
      </w:r>
      <w:r w:rsidR="00773509">
        <w:rPr>
          <w:color w:val="000000" w:themeColor="text1"/>
        </w:rPr>
        <w:t>devītajā</w:t>
      </w:r>
      <w:r w:rsidR="00A81875">
        <w:rPr>
          <w:color w:val="000000" w:themeColor="text1"/>
        </w:rPr>
        <w:t xml:space="preserve"> </w:t>
      </w:r>
      <w:r w:rsidR="009E5F54">
        <w:rPr>
          <w:color w:val="000000" w:themeColor="text1"/>
        </w:rPr>
        <w:t xml:space="preserve">klasē vai ir uzņemti </w:t>
      </w:r>
      <w:r w:rsidR="00773509">
        <w:rPr>
          <w:color w:val="000000" w:themeColor="text1"/>
        </w:rPr>
        <w:t xml:space="preserve">mācībām </w:t>
      </w:r>
      <w:r w:rsidR="009E5F54">
        <w:rPr>
          <w:color w:val="000000" w:themeColor="text1"/>
        </w:rPr>
        <w:t>profesionālās izglītības iestādē</w:t>
      </w:r>
      <w:r w:rsidR="0035298E" w:rsidRPr="001D6EC1">
        <w:rPr>
          <w:color w:val="000000" w:themeColor="text1"/>
        </w:rPr>
        <w:t>,</w:t>
      </w:r>
      <w:r w:rsidR="00104A84">
        <w:rPr>
          <w:color w:val="000000" w:themeColor="text1"/>
        </w:rPr>
        <w:t xml:space="preserve"> </w:t>
      </w:r>
      <w:r w:rsidR="0035298E" w:rsidRPr="001D6EC1">
        <w:rPr>
          <w:color w:val="000000" w:themeColor="text1"/>
        </w:rPr>
        <w:t>saskaņā ar</w:t>
      </w:r>
      <w:r w:rsidR="004F12AF">
        <w:rPr>
          <w:color w:val="000000" w:themeColor="text1"/>
        </w:rPr>
        <w:t xml:space="preserve"> katram izglītojamam izstrādātu</w:t>
      </w:r>
      <w:r w:rsidR="0035298E" w:rsidRPr="001D6EC1">
        <w:rPr>
          <w:color w:val="000000" w:themeColor="text1"/>
        </w:rPr>
        <w:t xml:space="preserve"> individuālu plānu</w:t>
      </w:r>
      <w:r>
        <w:rPr>
          <w:rStyle w:val="Vresatsauce"/>
          <w:color w:val="000000" w:themeColor="text1"/>
        </w:rPr>
        <w:footnoteReference w:id="2"/>
      </w:r>
      <w:r w:rsidR="0035298E" w:rsidRPr="001D6EC1">
        <w:rPr>
          <w:rFonts w:eastAsia="Times New Roman"/>
          <w:color w:val="000000" w:themeColor="text1"/>
          <w:lang w:eastAsia="lv-LV"/>
        </w:rPr>
        <w:t>,</w:t>
      </w:r>
      <w:r w:rsidR="00496B41" w:rsidRPr="001D6EC1">
        <w:rPr>
          <w:rFonts w:eastAsia="Times New Roman"/>
          <w:color w:val="000000" w:themeColor="text1"/>
          <w:lang w:eastAsia="lv-LV"/>
        </w:rPr>
        <w:t xml:space="preserve"> </w:t>
      </w:r>
      <w:r w:rsidRPr="001D6EC1">
        <w:rPr>
          <w:color w:val="000000" w:themeColor="text1"/>
        </w:rPr>
        <w:t>4.2</w:t>
      </w:r>
      <w:r w:rsidRPr="00B41B14">
        <w:rPr>
          <w:color w:val="000000" w:themeColor="text1"/>
        </w:rPr>
        <w:t>.3.1.</w:t>
      </w:r>
      <w:r w:rsidR="4D23FE08" w:rsidRPr="00B41B14">
        <w:rPr>
          <w:color w:val="000000" w:themeColor="text1"/>
        </w:rPr>
        <w:t> </w:t>
      </w:r>
      <w:r w:rsidRPr="00B41B14">
        <w:rPr>
          <w:color w:val="000000" w:themeColor="text1"/>
        </w:rPr>
        <w:t xml:space="preserve">SAMP </w:t>
      </w:r>
      <w:r w:rsidRPr="00B41B14">
        <w:rPr>
          <w:rFonts w:eastAsia="Times New Roman"/>
          <w:color w:val="000000" w:themeColor="text1"/>
          <w:lang w:eastAsia="lv-LV"/>
        </w:rPr>
        <w:t>projekt</w:t>
      </w:r>
      <w:r w:rsidR="040DA1DD" w:rsidRPr="00B41B14">
        <w:rPr>
          <w:rFonts w:eastAsia="Times New Roman"/>
          <w:color w:val="000000" w:themeColor="text1"/>
          <w:lang w:eastAsia="lv-LV"/>
        </w:rPr>
        <w:t>a ietvaros</w:t>
      </w:r>
      <w:r w:rsidR="00496B41">
        <w:rPr>
          <w:rFonts w:eastAsia="Times New Roman"/>
          <w:color w:val="000000" w:themeColor="text1"/>
          <w:lang w:eastAsia="lv-LV"/>
        </w:rPr>
        <w:t>.</w:t>
      </w:r>
    </w:p>
    <w:p w14:paraId="702943A6" w14:textId="77777777" w:rsidR="000D1059" w:rsidRPr="001D6EC1" w:rsidRDefault="000D1059" w:rsidP="001D6EC1">
      <w:pPr>
        <w:rPr>
          <w:rFonts w:eastAsia="Times New Roman"/>
          <w:color w:val="000000" w:themeColor="text1"/>
          <w:lang w:eastAsia="lv-LV"/>
        </w:rPr>
      </w:pPr>
    </w:p>
    <w:p w14:paraId="7A1517CF" w14:textId="77777777" w:rsidR="000D1059" w:rsidRPr="00B41B14" w:rsidRDefault="00000000" w:rsidP="000D1059">
      <w:pPr>
        <w:numPr>
          <w:ilvl w:val="0"/>
          <w:numId w:val="1"/>
        </w:numPr>
        <w:ind w:left="426" w:hanging="426"/>
        <w:jc w:val="both"/>
        <w:rPr>
          <w:rFonts w:eastAsia="Times New Roman"/>
          <w:color w:val="000000" w:themeColor="text1"/>
          <w:lang w:eastAsia="lv-LV"/>
        </w:rPr>
      </w:pPr>
      <w:proofErr w:type="spellStart"/>
      <w:r>
        <w:rPr>
          <w:rFonts w:eastAsia="Times New Roman"/>
          <w:color w:val="000000" w:themeColor="text1"/>
          <w:lang w:eastAsia="lv-LV"/>
        </w:rPr>
        <w:t>M</w:t>
      </w:r>
      <w:r w:rsidRPr="00B41B14">
        <w:rPr>
          <w:color w:val="000000" w:themeColor="text1"/>
        </w:rPr>
        <w:t>entors</w:t>
      </w:r>
      <w:proofErr w:type="spellEnd"/>
      <w:r w:rsidRPr="00B41B14">
        <w:rPr>
          <w:color w:val="000000" w:themeColor="text1"/>
        </w:rPr>
        <w:t xml:space="preserve"> ir pilngadīga persona, k</w:t>
      </w:r>
      <w:r>
        <w:rPr>
          <w:color w:val="000000" w:themeColor="text1"/>
        </w:rPr>
        <w:t>ura</w:t>
      </w:r>
      <w:r w:rsidRPr="00B41B14">
        <w:rPr>
          <w:color w:val="000000" w:themeColor="text1"/>
        </w:rPr>
        <w:t xml:space="preserve"> ir apguvusi 4.2.3.1. SAMP projekta ietvaros izstrādāto </w:t>
      </w:r>
      <w:proofErr w:type="spellStart"/>
      <w:r w:rsidRPr="00B41B14">
        <w:rPr>
          <w:color w:val="000000" w:themeColor="text1"/>
        </w:rPr>
        <w:t>mentoru</w:t>
      </w:r>
      <w:proofErr w:type="spellEnd"/>
      <w:r w:rsidRPr="00B41B14">
        <w:rPr>
          <w:color w:val="000000" w:themeColor="text1"/>
        </w:rPr>
        <w:t xml:space="preserve"> mācību programmu</w:t>
      </w:r>
      <w:r>
        <w:rPr>
          <w:rStyle w:val="Vresatsauce"/>
          <w:color w:val="000000" w:themeColor="text1"/>
        </w:rPr>
        <w:footnoteReference w:id="3"/>
      </w:r>
      <w:r>
        <w:rPr>
          <w:color w:val="000000" w:themeColor="text1"/>
        </w:rPr>
        <w:t>.</w:t>
      </w:r>
    </w:p>
    <w:p w14:paraId="163F5E9B" w14:textId="77777777" w:rsidR="000669A7" w:rsidRPr="00B41B14" w:rsidRDefault="000669A7" w:rsidP="000669A7">
      <w:pPr>
        <w:ind w:left="851"/>
        <w:jc w:val="both"/>
        <w:rPr>
          <w:color w:val="000000" w:themeColor="text1"/>
        </w:rPr>
      </w:pPr>
    </w:p>
    <w:p w14:paraId="181D2445" w14:textId="77777777" w:rsidR="00C068B2" w:rsidRDefault="00000000" w:rsidP="00E86A03">
      <w:pPr>
        <w:numPr>
          <w:ilvl w:val="0"/>
          <w:numId w:val="1"/>
        </w:numPr>
        <w:jc w:val="both"/>
        <w:rPr>
          <w:color w:val="000000" w:themeColor="text1"/>
        </w:rPr>
      </w:pPr>
      <w:r w:rsidRPr="00E86A03">
        <w:rPr>
          <w:color w:val="000000" w:themeColor="text1"/>
        </w:rPr>
        <w:t>Metodika</w:t>
      </w:r>
      <w:r w:rsidR="00E86A03" w:rsidRPr="00E86A03">
        <w:rPr>
          <w:color w:val="000000" w:themeColor="text1"/>
        </w:rPr>
        <w:t xml:space="preserve"> </w:t>
      </w:r>
      <w:r w:rsidR="4A6C780F" w:rsidRPr="00E86A03">
        <w:rPr>
          <w:color w:val="000000" w:themeColor="text1"/>
        </w:rPr>
        <w:t>piemērojama</w:t>
      </w:r>
      <w:r w:rsidR="3355FB80" w:rsidRPr="00E86A03">
        <w:rPr>
          <w:color w:val="000000" w:themeColor="text1"/>
        </w:rPr>
        <w:t xml:space="preserve"> sadarbības</w:t>
      </w:r>
      <w:r w:rsidR="4A6C780F" w:rsidRPr="00E86A03">
        <w:rPr>
          <w:color w:val="000000" w:themeColor="text1"/>
        </w:rPr>
        <w:t xml:space="preserve"> </w:t>
      </w:r>
      <w:r w:rsidRPr="00E86A03">
        <w:rPr>
          <w:color w:val="000000" w:themeColor="text1"/>
        </w:rPr>
        <w:t>partneriem</w:t>
      </w:r>
      <w:r>
        <w:rPr>
          <w:rStyle w:val="Vresatsauce"/>
          <w:color w:val="000000" w:themeColor="text1"/>
        </w:rPr>
        <w:footnoteReference w:id="4"/>
      </w:r>
      <w:r w:rsidR="0087736F" w:rsidRPr="00E86A03">
        <w:rPr>
          <w:color w:val="000000" w:themeColor="text1"/>
        </w:rPr>
        <w:t xml:space="preserve"> </w:t>
      </w:r>
      <w:r w:rsidR="421CCC2E" w:rsidRPr="00E86A03">
        <w:rPr>
          <w:color w:val="000000" w:themeColor="text1"/>
        </w:rPr>
        <w:t>(turpmāk</w:t>
      </w:r>
      <w:r w:rsidR="0087736F" w:rsidRPr="00E86A03">
        <w:rPr>
          <w:color w:val="000000" w:themeColor="text1"/>
        </w:rPr>
        <w:t> </w:t>
      </w:r>
      <w:r w:rsidR="421CCC2E" w:rsidRPr="00E86A03">
        <w:rPr>
          <w:color w:val="000000" w:themeColor="text1"/>
        </w:rPr>
        <w:t>-</w:t>
      </w:r>
      <w:r w:rsidR="0087736F" w:rsidRPr="00E86A03">
        <w:rPr>
          <w:color w:val="000000" w:themeColor="text1"/>
        </w:rPr>
        <w:t> </w:t>
      </w:r>
      <w:r w:rsidR="421CCC2E" w:rsidRPr="00E86A03">
        <w:rPr>
          <w:color w:val="000000" w:themeColor="text1"/>
        </w:rPr>
        <w:t>sadarbības partneris)</w:t>
      </w:r>
      <w:r w:rsidR="0087736F" w:rsidRPr="00E86A03">
        <w:rPr>
          <w:color w:val="000000" w:themeColor="text1"/>
        </w:rPr>
        <w:t>,</w:t>
      </w:r>
      <w:r w:rsidRPr="00E86A03">
        <w:rPr>
          <w:color w:val="000000" w:themeColor="text1"/>
        </w:rPr>
        <w:t xml:space="preserve"> kuri </w:t>
      </w:r>
      <w:r w:rsidR="00E86A03" w:rsidRPr="00B41B14">
        <w:rPr>
          <w:color w:val="000000" w:themeColor="text1"/>
        </w:rPr>
        <w:t xml:space="preserve">Ministru kabineta 2024.gada 16.jūlija noteikumos Nr. 483 “Eiropas Savienības kohēzijas politikas programmas 2021.–2027.gadam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E86A03" w:rsidRPr="00B41B14">
        <w:rPr>
          <w:color w:val="000000" w:themeColor="text1"/>
        </w:rPr>
        <w:t>piekļūstamības</w:t>
      </w:r>
      <w:proofErr w:type="spellEnd"/>
      <w:r w:rsidR="00E86A03" w:rsidRPr="00B41B14">
        <w:rPr>
          <w:color w:val="000000" w:themeColor="text1"/>
        </w:rPr>
        <w:t xml:space="preserve"> iespējas personām ar invaliditāti” 4.2.3.1.</w:t>
      </w:r>
      <w:r w:rsidR="00C12E33">
        <w:rPr>
          <w:color w:val="000000" w:themeColor="text1"/>
        </w:rPr>
        <w:t> </w:t>
      </w:r>
      <w:r w:rsidR="00E86A03" w:rsidRPr="00B41B14">
        <w:rPr>
          <w:color w:val="000000" w:themeColor="text1"/>
        </w:rPr>
        <w:t xml:space="preserve">pasākuma “Integrēta </w:t>
      </w:r>
      <w:r w:rsidR="001B5BE0">
        <w:rPr>
          <w:color w:val="000000" w:themeColor="text1"/>
        </w:rPr>
        <w:t>“</w:t>
      </w:r>
      <w:r w:rsidR="00E86A03" w:rsidRPr="00B41B14">
        <w:rPr>
          <w:color w:val="000000" w:themeColor="text1"/>
        </w:rPr>
        <w:t>skola-kopiena</w:t>
      </w:r>
      <w:r w:rsidR="001B5BE0">
        <w:rPr>
          <w:color w:val="000000" w:themeColor="text1"/>
        </w:rPr>
        <w:t>”</w:t>
      </w:r>
      <w:r w:rsidR="00E86A03" w:rsidRPr="00B41B14">
        <w:rPr>
          <w:color w:val="000000" w:themeColor="text1"/>
        </w:rPr>
        <w:t xml:space="preserve"> sadarbības programma atstumtības riska mazināšanai izglītības iestādēs”</w:t>
      </w:r>
      <w:r>
        <w:rPr>
          <w:rStyle w:val="Vresatsauce"/>
          <w:color w:val="000000" w:themeColor="text1"/>
        </w:rPr>
        <w:footnoteReference w:id="5"/>
      </w:r>
      <w:r w:rsidR="00E86A03" w:rsidRPr="00B41B14">
        <w:rPr>
          <w:color w:val="000000" w:themeColor="text1"/>
        </w:rPr>
        <w:t xml:space="preserve"> </w:t>
      </w:r>
      <w:r w:rsidR="0035298E">
        <w:rPr>
          <w:color w:val="000000" w:themeColor="text1"/>
        </w:rPr>
        <w:t xml:space="preserve">īstenošanas noteikumi </w:t>
      </w:r>
      <w:r w:rsidR="00E86A03" w:rsidRPr="00B41B14">
        <w:rPr>
          <w:color w:val="000000" w:themeColor="text1"/>
        </w:rPr>
        <w:t>(turpmāk – MK noteikumi Nr. 483) noteiktajā kārtībā</w:t>
      </w:r>
      <w:r w:rsidR="00E86A03">
        <w:rPr>
          <w:color w:val="000000" w:themeColor="text1"/>
        </w:rPr>
        <w:t xml:space="preserve"> </w:t>
      </w:r>
      <w:r w:rsidRPr="00E86A03">
        <w:rPr>
          <w:color w:val="000000" w:themeColor="text1"/>
        </w:rPr>
        <w:t>ar Valsts izg</w:t>
      </w:r>
      <w:r w:rsidR="257807C4" w:rsidRPr="00E86A03">
        <w:rPr>
          <w:color w:val="000000" w:themeColor="text1"/>
        </w:rPr>
        <w:t>l</w:t>
      </w:r>
      <w:r w:rsidRPr="00E86A03">
        <w:rPr>
          <w:color w:val="000000" w:themeColor="text1"/>
        </w:rPr>
        <w:t xml:space="preserve">ītības </w:t>
      </w:r>
      <w:r w:rsidR="0ADB7EEC" w:rsidRPr="00E86A03">
        <w:rPr>
          <w:color w:val="000000" w:themeColor="text1"/>
        </w:rPr>
        <w:t>attīstības aģentūru</w:t>
      </w:r>
      <w:r w:rsidRPr="00E86A03">
        <w:rPr>
          <w:color w:val="000000" w:themeColor="text1"/>
        </w:rPr>
        <w:t xml:space="preserve"> (turpmāk</w:t>
      </w:r>
      <w:r w:rsidR="0087736F" w:rsidRPr="00E86A03">
        <w:rPr>
          <w:color w:val="000000" w:themeColor="text1"/>
        </w:rPr>
        <w:t> </w:t>
      </w:r>
      <w:r w:rsidRPr="00E86A03">
        <w:rPr>
          <w:color w:val="000000" w:themeColor="text1"/>
        </w:rPr>
        <w:t>–</w:t>
      </w:r>
      <w:r w:rsidR="0087736F" w:rsidRPr="00E86A03">
        <w:rPr>
          <w:color w:val="000000" w:themeColor="text1"/>
        </w:rPr>
        <w:t> </w:t>
      </w:r>
      <w:r w:rsidR="0ADB7EEC" w:rsidRPr="00E86A03">
        <w:rPr>
          <w:color w:val="000000" w:themeColor="text1"/>
        </w:rPr>
        <w:t>Aģentūra</w:t>
      </w:r>
      <w:r w:rsidRPr="00E86A03">
        <w:rPr>
          <w:color w:val="000000" w:themeColor="text1"/>
        </w:rPr>
        <w:t>) ir noslēguši</w:t>
      </w:r>
      <w:r w:rsidR="6A7F21CB" w:rsidRPr="00E86A03">
        <w:rPr>
          <w:color w:val="000000" w:themeColor="text1"/>
        </w:rPr>
        <w:t xml:space="preserve"> </w:t>
      </w:r>
      <w:r w:rsidR="0ADB7EEC" w:rsidRPr="00E86A03">
        <w:rPr>
          <w:color w:val="000000" w:themeColor="text1"/>
        </w:rPr>
        <w:t xml:space="preserve">sadarbības </w:t>
      </w:r>
      <w:r w:rsidRPr="00E86A03">
        <w:rPr>
          <w:color w:val="000000" w:themeColor="text1"/>
        </w:rPr>
        <w:t xml:space="preserve">līgumu </w:t>
      </w:r>
      <w:r w:rsidR="00E86A03" w:rsidRPr="00E86A03">
        <w:rPr>
          <w:color w:val="000000" w:themeColor="text1"/>
        </w:rPr>
        <w:t xml:space="preserve">par </w:t>
      </w:r>
      <w:r w:rsidR="0074368F">
        <w:rPr>
          <w:color w:val="000000" w:themeColor="text1"/>
        </w:rPr>
        <w:lastRenderedPageBreak/>
        <w:t>sadarbību</w:t>
      </w:r>
      <w:r w:rsidR="00E86A03" w:rsidRPr="00E86A03">
        <w:rPr>
          <w:color w:val="000000" w:themeColor="text1"/>
        </w:rPr>
        <w:t xml:space="preserve"> </w:t>
      </w:r>
      <w:r w:rsidRPr="00E86A03">
        <w:rPr>
          <w:color w:val="000000" w:themeColor="text1"/>
        </w:rPr>
        <w:t>4.2.3.1.</w:t>
      </w:r>
      <w:r w:rsidR="00E86A03" w:rsidRPr="00E86A03">
        <w:rPr>
          <w:color w:val="000000" w:themeColor="text1"/>
        </w:rPr>
        <w:t> SAMP projekt</w:t>
      </w:r>
      <w:r w:rsidR="0074368F">
        <w:rPr>
          <w:color w:val="000000" w:themeColor="text1"/>
        </w:rPr>
        <w:t>a īstenošanā</w:t>
      </w:r>
      <w:r w:rsidR="00E86A03" w:rsidRPr="00E86A03">
        <w:rPr>
          <w:color w:val="000000" w:themeColor="text1"/>
        </w:rPr>
        <w:t xml:space="preserve"> </w:t>
      </w:r>
      <w:r w:rsidRPr="00E86A03">
        <w:rPr>
          <w:color w:val="000000" w:themeColor="text1"/>
        </w:rPr>
        <w:t>(turpmāk</w:t>
      </w:r>
      <w:r w:rsidR="0087736F" w:rsidRPr="00E86A03">
        <w:rPr>
          <w:color w:val="000000" w:themeColor="text1"/>
        </w:rPr>
        <w:t> </w:t>
      </w:r>
      <w:r w:rsidRPr="00E86A03">
        <w:rPr>
          <w:color w:val="000000" w:themeColor="text1"/>
        </w:rPr>
        <w:t>–</w:t>
      </w:r>
      <w:r w:rsidR="0087736F" w:rsidRPr="00E86A03">
        <w:rPr>
          <w:color w:val="000000" w:themeColor="text1"/>
        </w:rPr>
        <w:t> </w:t>
      </w:r>
      <w:r w:rsidRPr="00E86A03">
        <w:rPr>
          <w:color w:val="000000" w:themeColor="text1"/>
        </w:rPr>
        <w:t>sadarbības līgums)</w:t>
      </w:r>
      <w:r w:rsidR="00E86A03">
        <w:rPr>
          <w:color w:val="000000" w:themeColor="text1"/>
        </w:rPr>
        <w:t>.</w:t>
      </w:r>
    </w:p>
    <w:p w14:paraId="31053B3E" w14:textId="77777777" w:rsidR="000669A7" w:rsidRPr="00B41B14" w:rsidRDefault="00000000" w:rsidP="001149AE">
      <w:pPr>
        <w:pStyle w:val="Virsraksts1"/>
        <w:numPr>
          <w:ilvl w:val="0"/>
          <w:numId w:val="4"/>
        </w:numPr>
        <w:jc w:val="center"/>
        <w:rPr>
          <w:rFonts w:ascii="Times New Roman" w:hAnsi="Times New Roman" w:cs="Times New Roman"/>
          <w:b/>
          <w:bCs/>
          <w:color w:val="auto"/>
          <w:sz w:val="24"/>
          <w:szCs w:val="24"/>
        </w:rPr>
      </w:pPr>
      <w:bookmarkStart w:id="8" w:name="_Toc215756241"/>
      <w:r w:rsidRPr="00B41B14">
        <w:rPr>
          <w:rFonts w:ascii="Times New Roman" w:hAnsi="Times New Roman" w:cs="Times New Roman"/>
          <w:b/>
          <w:bCs/>
          <w:color w:val="auto"/>
          <w:sz w:val="24"/>
          <w:szCs w:val="24"/>
        </w:rPr>
        <w:t xml:space="preserve">Vienas vienības izmaksu standarta likmes </w:t>
      </w:r>
      <w:r w:rsidR="001B5BE0">
        <w:rPr>
          <w:rFonts w:ascii="Times New Roman" w:hAnsi="Times New Roman" w:cs="Times New Roman"/>
          <w:b/>
          <w:bCs/>
          <w:color w:val="auto"/>
          <w:sz w:val="24"/>
          <w:szCs w:val="24"/>
        </w:rPr>
        <w:t>noteikšanas</w:t>
      </w:r>
      <w:r w:rsidRPr="00B41B14">
        <w:rPr>
          <w:rFonts w:ascii="Times New Roman" w:hAnsi="Times New Roman" w:cs="Times New Roman"/>
          <w:b/>
          <w:bCs/>
          <w:color w:val="auto"/>
          <w:sz w:val="24"/>
          <w:szCs w:val="24"/>
        </w:rPr>
        <w:t xml:space="preserve"> vispārējie principi</w:t>
      </w:r>
      <w:bookmarkEnd w:id="8"/>
    </w:p>
    <w:p w14:paraId="30BE7AA3" w14:textId="77777777" w:rsidR="00365F52" w:rsidRPr="00B41B14" w:rsidRDefault="00365F52" w:rsidP="00E63FBF"/>
    <w:p w14:paraId="16739323" w14:textId="77777777" w:rsidR="000669A7" w:rsidRPr="00B41B14" w:rsidRDefault="00000000" w:rsidP="000669A7">
      <w:pPr>
        <w:numPr>
          <w:ilvl w:val="0"/>
          <w:numId w:val="1"/>
        </w:numPr>
        <w:ind w:left="426" w:hanging="426"/>
        <w:jc w:val="both"/>
        <w:rPr>
          <w:color w:val="000000" w:themeColor="text1"/>
        </w:rPr>
      </w:pPr>
      <w:r>
        <w:rPr>
          <w:color w:val="000000" w:themeColor="text1"/>
        </w:rPr>
        <w:t>L</w:t>
      </w:r>
      <w:r w:rsidRPr="00B41B14">
        <w:rPr>
          <w:color w:val="000000" w:themeColor="text1"/>
        </w:rPr>
        <w:t>ikm</w:t>
      </w:r>
      <w:r w:rsidR="0091400F" w:rsidRPr="00B41B14">
        <w:rPr>
          <w:color w:val="000000" w:themeColor="text1"/>
        </w:rPr>
        <w:t>es</w:t>
      </w:r>
      <w:r w:rsidRPr="00B41B14">
        <w:rPr>
          <w:color w:val="000000" w:themeColor="text1"/>
        </w:rPr>
        <w:t xml:space="preserve"> aprēķins balstīts uz šādiem principiem:</w:t>
      </w:r>
    </w:p>
    <w:p w14:paraId="6AE069F9" w14:textId="77777777" w:rsidR="000669A7" w:rsidRPr="00B41B14" w:rsidRDefault="00000000" w:rsidP="000669A7">
      <w:pPr>
        <w:numPr>
          <w:ilvl w:val="1"/>
          <w:numId w:val="1"/>
        </w:numPr>
        <w:ind w:left="1134" w:hanging="567"/>
        <w:jc w:val="both"/>
        <w:rPr>
          <w:color w:val="000000" w:themeColor="text1"/>
        </w:rPr>
      </w:pPr>
      <w:r w:rsidRPr="00B41B14">
        <w:rPr>
          <w:rFonts w:eastAsia="Times New Roman"/>
          <w:color w:val="000000" w:themeColor="text1"/>
          <w:lang w:eastAsia="lv-LV"/>
        </w:rPr>
        <w:t>tas ir iepriekš</w:t>
      </w:r>
      <w:r w:rsidR="6A7F21CB" w:rsidRPr="00B41B14">
        <w:rPr>
          <w:rFonts w:eastAsia="Times New Roman"/>
          <w:color w:val="000000" w:themeColor="text1"/>
          <w:lang w:eastAsia="lv-LV"/>
        </w:rPr>
        <w:t xml:space="preserve"> </w:t>
      </w:r>
      <w:r w:rsidRPr="00B41B14">
        <w:rPr>
          <w:rFonts w:eastAsia="Times New Roman"/>
          <w:b/>
          <w:bCs/>
          <w:color w:val="000000" w:themeColor="text1"/>
          <w:lang w:eastAsia="lv-LV"/>
        </w:rPr>
        <w:t xml:space="preserve">noteikts: </w:t>
      </w:r>
      <w:r w:rsidRPr="00B41B14">
        <w:rPr>
          <w:rFonts w:eastAsia="Times New Roman"/>
          <w:color w:val="000000" w:themeColor="text1"/>
          <w:lang w:eastAsia="lv-LV"/>
        </w:rPr>
        <w:t>likmes piemērošanas nosacījums noteikts MK noteikumu</w:t>
      </w:r>
      <w:r w:rsidR="624DC26F" w:rsidRPr="00B41B14">
        <w:rPr>
          <w:rFonts w:eastAsia="Times New Roman"/>
          <w:color w:val="000000" w:themeColor="text1"/>
          <w:lang w:eastAsia="lv-LV"/>
        </w:rPr>
        <w:t xml:space="preserve"> Nr.</w:t>
      </w:r>
      <w:r w:rsidR="0055002A">
        <w:rPr>
          <w:rFonts w:eastAsia="Times New Roman"/>
          <w:color w:val="000000" w:themeColor="text1"/>
          <w:lang w:eastAsia="lv-LV"/>
        </w:rPr>
        <w:t> </w:t>
      </w:r>
      <w:r w:rsidR="624DC26F" w:rsidRPr="00B41B14">
        <w:rPr>
          <w:rFonts w:eastAsia="Times New Roman"/>
          <w:color w:val="000000" w:themeColor="text1"/>
          <w:lang w:eastAsia="lv-LV"/>
        </w:rPr>
        <w:t>483</w:t>
      </w:r>
      <w:r w:rsidRPr="00B41B14">
        <w:rPr>
          <w:rFonts w:eastAsia="Times New Roman"/>
          <w:color w:val="000000" w:themeColor="text1"/>
          <w:lang w:eastAsia="lv-LV"/>
        </w:rPr>
        <w:t xml:space="preserve"> 25.4.2.</w:t>
      </w:r>
      <w:r w:rsidR="25124E10" w:rsidRPr="00B41B14">
        <w:rPr>
          <w:rFonts w:eastAsia="Times New Roman"/>
          <w:color w:val="000000" w:themeColor="text1"/>
          <w:lang w:eastAsia="lv-LV"/>
        </w:rPr>
        <w:t> </w:t>
      </w:r>
      <w:r w:rsidRPr="00B41B14">
        <w:rPr>
          <w:rFonts w:eastAsia="Times New Roman"/>
          <w:color w:val="000000" w:themeColor="text1"/>
          <w:lang w:eastAsia="lv-LV"/>
        </w:rPr>
        <w:t>apakšpunktā</w:t>
      </w:r>
      <w:r w:rsidR="0035298E">
        <w:rPr>
          <w:rFonts w:eastAsia="Times New Roman"/>
          <w:color w:val="000000" w:themeColor="text1"/>
          <w:lang w:eastAsia="lv-LV"/>
        </w:rPr>
        <w:t>;</w:t>
      </w:r>
    </w:p>
    <w:p w14:paraId="3E4E6181" w14:textId="77777777" w:rsidR="000669A7" w:rsidRPr="00B41B14" w:rsidRDefault="00000000" w:rsidP="000669A7">
      <w:pPr>
        <w:numPr>
          <w:ilvl w:val="1"/>
          <w:numId w:val="1"/>
        </w:numPr>
        <w:ind w:left="1134" w:hanging="567"/>
        <w:jc w:val="both"/>
        <w:rPr>
          <w:color w:val="000000" w:themeColor="text1"/>
        </w:rPr>
      </w:pPr>
      <w:r w:rsidRPr="00B41B14">
        <w:rPr>
          <w:rFonts w:eastAsia="Times New Roman"/>
          <w:color w:val="000000" w:themeColor="text1"/>
          <w:lang w:eastAsia="lv-LV"/>
        </w:rPr>
        <w:t xml:space="preserve">tas ir </w:t>
      </w:r>
      <w:r w:rsidRPr="00B41B14">
        <w:rPr>
          <w:rFonts w:eastAsia="Times New Roman"/>
          <w:b/>
          <w:bCs/>
          <w:color w:val="000000" w:themeColor="text1"/>
          <w:lang w:eastAsia="lv-LV"/>
        </w:rPr>
        <w:t>taisnīgs</w:t>
      </w:r>
      <w:r w:rsidRPr="00B41B14">
        <w:rPr>
          <w:rFonts w:eastAsia="Times New Roman"/>
          <w:color w:val="000000" w:themeColor="text1"/>
          <w:lang w:eastAsia="lv-LV"/>
        </w:rPr>
        <w:t xml:space="preserve">: </w:t>
      </w:r>
      <w:r w:rsidRPr="00B41B14">
        <w:rPr>
          <w:color w:val="000000" w:themeColor="text1"/>
        </w:rPr>
        <w:t>likme tiek piemērota</w:t>
      </w:r>
      <w:r w:rsidR="00273872" w:rsidRPr="00B41B14">
        <w:rPr>
          <w:color w:val="000000" w:themeColor="text1"/>
        </w:rPr>
        <w:t xml:space="preserve"> </w:t>
      </w:r>
      <w:r w:rsidRPr="00B41B14">
        <w:rPr>
          <w:rFonts w:eastAsia="Times New Roman"/>
          <w:color w:val="000000" w:themeColor="text1"/>
          <w:lang w:eastAsia="lv-LV"/>
        </w:rPr>
        <w:t>vienādi visiem 4.2.3.1.</w:t>
      </w:r>
      <w:r w:rsidR="002A4B17" w:rsidRPr="00B41B14">
        <w:rPr>
          <w:rFonts w:eastAsia="Times New Roman"/>
          <w:color w:val="000000" w:themeColor="text1"/>
          <w:lang w:eastAsia="lv-LV"/>
        </w:rPr>
        <w:t> </w:t>
      </w:r>
      <w:r w:rsidRPr="00B41B14">
        <w:rPr>
          <w:rFonts w:eastAsia="Times New Roman"/>
          <w:color w:val="000000" w:themeColor="text1"/>
          <w:lang w:eastAsia="lv-LV"/>
        </w:rPr>
        <w:t>SAMP projektā</w:t>
      </w:r>
      <w:r w:rsidR="00072641" w:rsidRPr="00B41B14">
        <w:rPr>
          <w:rFonts w:eastAsia="Times New Roman"/>
          <w:color w:val="000000" w:themeColor="text1"/>
          <w:lang w:eastAsia="lv-LV"/>
        </w:rPr>
        <w:t xml:space="preserve"> </w:t>
      </w:r>
      <w:r w:rsidRPr="00B41B14">
        <w:rPr>
          <w:rFonts w:eastAsia="Times New Roman"/>
          <w:color w:val="000000" w:themeColor="text1"/>
          <w:lang w:eastAsia="lv-LV"/>
        </w:rPr>
        <w:t>iesaistītajiem sadarbības partneriem;</w:t>
      </w:r>
    </w:p>
    <w:p w14:paraId="5FFF6901" w14:textId="77777777" w:rsidR="000669A7" w:rsidRPr="00B41B14" w:rsidRDefault="00000000" w:rsidP="000669A7">
      <w:pPr>
        <w:numPr>
          <w:ilvl w:val="1"/>
          <w:numId w:val="1"/>
        </w:numPr>
        <w:ind w:left="1134" w:hanging="567"/>
        <w:jc w:val="both"/>
        <w:rPr>
          <w:color w:val="000000" w:themeColor="text1"/>
        </w:rPr>
      </w:pPr>
      <w:r w:rsidRPr="00B41B14">
        <w:rPr>
          <w:rFonts w:eastAsia="Times New Roman"/>
          <w:color w:val="000000" w:themeColor="text1"/>
          <w:lang w:eastAsia="lv-LV"/>
        </w:rPr>
        <w:t xml:space="preserve">tas ir </w:t>
      </w:r>
      <w:r w:rsidRPr="00B41B14">
        <w:rPr>
          <w:rFonts w:eastAsia="Times New Roman"/>
          <w:b/>
          <w:bCs/>
          <w:color w:val="000000" w:themeColor="text1"/>
          <w:lang w:eastAsia="lv-LV"/>
        </w:rPr>
        <w:t>pierādāms</w:t>
      </w:r>
      <w:r w:rsidRPr="00B41B14">
        <w:rPr>
          <w:rFonts w:eastAsia="Times New Roman"/>
          <w:color w:val="000000" w:themeColor="text1"/>
          <w:lang w:eastAsia="lv-LV"/>
        </w:rPr>
        <w:t>: likm</w:t>
      </w:r>
      <w:r w:rsidR="0091400F" w:rsidRPr="00B41B14">
        <w:rPr>
          <w:rFonts w:eastAsia="Times New Roman"/>
          <w:color w:val="000000" w:themeColor="text1"/>
          <w:lang w:eastAsia="lv-LV"/>
        </w:rPr>
        <w:t>es</w:t>
      </w:r>
      <w:r w:rsidRPr="00B41B14">
        <w:rPr>
          <w:rFonts w:eastAsia="Times New Roman"/>
          <w:color w:val="000000" w:themeColor="text1"/>
          <w:lang w:eastAsia="lv-LV"/>
        </w:rPr>
        <w:t xml:space="preserve"> aprēķins ir pamatots ar šīs metodikas</w:t>
      </w:r>
      <w:r w:rsidR="004765C0" w:rsidRPr="00B41B14">
        <w:rPr>
          <w:rFonts w:eastAsia="Times New Roman"/>
          <w:color w:val="000000" w:themeColor="text1"/>
          <w:lang w:eastAsia="lv-LV"/>
        </w:rPr>
        <w:t xml:space="preserve"> </w:t>
      </w:r>
      <w:r w:rsidR="0087736F" w:rsidRPr="00B41B14">
        <w:rPr>
          <w:rFonts w:eastAsia="Times New Roman"/>
          <w:color w:val="000000" w:themeColor="text1"/>
          <w:lang w:eastAsia="lv-LV"/>
        </w:rPr>
        <w:fldChar w:fldCharType="begin"/>
      </w:r>
      <w:r w:rsidR="0087736F" w:rsidRPr="00B41B14">
        <w:rPr>
          <w:rFonts w:eastAsia="Times New Roman"/>
          <w:color w:val="000000" w:themeColor="text1"/>
          <w:lang w:eastAsia="lv-LV"/>
        </w:rPr>
        <w:instrText xml:space="preserve"> REF _Ref165548910 \r \h </w:instrText>
      </w:r>
      <w:r w:rsidR="0087736F" w:rsidRPr="00B41B14">
        <w:rPr>
          <w:rFonts w:eastAsia="Times New Roman"/>
          <w:color w:val="000000" w:themeColor="text1"/>
          <w:lang w:eastAsia="lv-LV"/>
        </w:rPr>
      </w:r>
      <w:r w:rsidR="0087736F" w:rsidRPr="00B41B14">
        <w:rPr>
          <w:rFonts w:eastAsia="Times New Roman"/>
          <w:color w:val="000000" w:themeColor="text1"/>
          <w:lang w:eastAsia="lv-LV"/>
        </w:rPr>
        <w:fldChar w:fldCharType="separate"/>
      </w:r>
      <w:r w:rsidR="0087736F" w:rsidRPr="00B41B14">
        <w:rPr>
          <w:rFonts w:eastAsia="Times New Roman"/>
          <w:color w:val="000000" w:themeColor="text1"/>
          <w:lang w:eastAsia="lv-LV"/>
        </w:rPr>
        <w:t>‎6</w:t>
      </w:r>
      <w:r w:rsidR="0087736F" w:rsidRPr="00B41B14">
        <w:rPr>
          <w:rFonts w:eastAsia="Times New Roman"/>
          <w:color w:val="000000" w:themeColor="text1"/>
          <w:lang w:eastAsia="lv-LV"/>
        </w:rPr>
        <w:fldChar w:fldCharType="end"/>
      </w:r>
      <w:r w:rsidR="0087736F" w:rsidRPr="00B41B14">
        <w:rPr>
          <w:rFonts w:eastAsia="Times New Roman"/>
          <w:color w:val="000000" w:themeColor="text1"/>
          <w:lang w:eastAsia="lv-LV"/>
        </w:rPr>
        <w:t>.</w:t>
      </w:r>
      <w:r w:rsidR="002A4B17" w:rsidRPr="00B41B14">
        <w:rPr>
          <w:rFonts w:eastAsia="Times New Roman"/>
          <w:color w:val="000000" w:themeColor="text1"/>
          <w:lang w:eastAsia="lv-LV"/>
        </w:rPr>
        <w:t> </w:t>
      </w:r>
      <w:r w:rsidRPr="00B41B14">
        <w:rPr>
          <w:rFonts w:eastAsia="Times New Roman"/>
          <w:color w:val="000000" w:themeColor="text1"/>
          <w:lang w:eastAsia="lv-LV"/>
        </w:rPr>
        <w:t>punktā</w:t>
      </w:r>
      <w:r w:rsidR="00273872" w:rsidRPr="00B41B14">
        <w:rPr>
          <w:rFonts w:eastAsia="Times New Roman"/>
          <w:color w:val="000000" w:themeColor="text1"/>
          <w:lang w:eastAsia="lv-LV"/>
        </w:rPr>
        <w:t xml:space="preserve"> </w:t>
      </w:r>
      <w:r w:rsidRPr="00B41B14">
        <w:rPr>
          <w:rFonts w:eastAsia="Times New Roman"/>
          <w:color w:val="000000" w:themeColor="text1"/>
          <w:lang w:eastAsia="lv-LV"/>
        </w:rPr>
        <w:t>minētajiem normatīvajiem aktiem un likmes tiek noteiktas saskaņā ar metodikā noteikto aprēķinu;</w:t>
      </w:r>
    </w:p>
    <w:p w14:paraId="646C2EB7" w14:textId="77777777" w:rsidR="000669A7" w:rsidRPr="00B41B14" w:rsidRDefault="00000000" w:rsidP="000669A7">
      <w:pPr>
        <w:numPr>
          <w:ilvl w:val="1"/>
          <w:numId w:val="1"/>
        </w:numPr>
        <w:ind w:left="1134" w:hanging="567"/>
        <w:jc w:val="both"/>
        <w:rPr>
          <w:color w:val="000000" w:themeColor="text1"/>
        </w:rPr>
      </w:pPr>
      <w:r w:rsidRPr="00B41B14">
        <w:rPr>
          <w:rFonts w:eastAsia="Times New Roman"/>
          <w:color w:val="000000" w:themeColor="text1"/>
          <w:lang w:eastAsia="lv-LV"/>
        </w:rPr>
        <w:t xml:space="preserve">tas ir </w:t>
      </w:r>
      <w:r w:rsidRPr="00B41B14">
        <w:rPr>
          <w:rFonts w:eastAsia="Times New Roman"/>
          <w:b/>
          <w:bCs/>
          <w:color w:val="000000" w:themeColor="text1"/>
          <w:lang w:eastAsia="lv-LV"/>
        </w:rPr>
        <w:t>objektīvs</w:t>
      </w:r>
      <w:r w:rsidRPr="00B41B14">
        <w:rPr>
          <w:rFonts w:eastAsia="Times New Roman"/>
          <w:color w:val="000000" w:themeColor="text1"/>
          <w:lang w:eastAsia="lv-LV"/>
        </w:rPr>
        <w:t xml:space="preserve">: likmju aprēķins balstās uz </w:t>
      </w:r>
      <w:r w:rsidR="00B7561D" w:rsidRPr="00B41B14">
        <w:rPr>
          <w:rFonts w:eastAsia="Times New Roman"/>
          <w:color w:val="000000" w:themeColor="text1"/>
          <w:lang w:eastAsia="lv-LV"/>
        </w:rPr>
        <w:t>Ministru kabineta</w:t>
      </w:r>
      <w:r w:rsidRPr="00B41B14">
        <w:rPr>
          <w:rFonts w:eastAsia="Times New Roman"/>
          <w:color w:val="000000" w:themeColor="text1"/>
          <w:lang w:eastAsia="lv-LV"/>
        </w:rPr>
        <w:t xml:space="preserve"> 2022.</w:t>
      </w:r>
      <w:r w:rsidR="25124E10" w:rsidRPr="00B41B14">
        <w:rPr>
          <w:rFonts w:eastAsia="Times New Roman"/>
          <w:color w:val="000000" w:themeColor="text1"/>
          <w:lang w:eastAsia="lv-LV"/>
        </w:rPr>
        <w:t> </w:t>
      </w:r>
      <w:r w:rsidRPr="00B41B14">
        <w:rPr>
          <w:rFonts w:eastAsia="Times New Roman"/>
          <w:color w:val="000000" w:themeColor="text1"/>
          <w:lang w:eastAsia="lv-LV"/>
        </w:rPr>
        <w:t>gada 28.</w:t>
      </w:r>
      <w:r w:rsidR="25124E10" w:rsidRPr="00B41B14">
        <w:rPr>
          <w:rFonts w:eastAsia="Times New Roman"/>
          <w:color w:val="000000" w:themeColor="text1"/>
          <w:lang w:eastAsia="lv-LV"/>
        </w:rPr>
        <w:t> </w:t>
      </w:r>
      <w:r w:rsidRPr="00B41B14">
        <w:rPr>
          <w:rFonts w:eastAsia="Times New Roman"/>
          <w:color w:val="000000" w:themeColor="text1"/>
          <w:lang w:eastAsia="lv-LV"/>
        </w:rPr>
        <w:t>aprīļa noteikumiem</w:t>
      </w:r>
      <w:r w:rsidR="73EF3A2C" w:rsidRPr="00B41B14">
        <w:rPr>
          <w:rFonts w:eastAsia="Times New Roman"/>
          <w:color w:val="000000" w:themeColor="text1"/>
          <w:lang w:eastAsia="lv-LV"/>
        </w:rPr>
        <w:t xml:space="preserve"> </w:t>
      </w:r>
      <w:r w:rsidRPr="00B41B14">
        <w:rPr>
          <w:rFonts w:eastAsiaTheme="minorEastAsia"/>
          <w:color w:val="000000" w:themeColor="text1"/>
          <w:kern w:val="0"/>
          <w:sz w:val="23"/>
          <w:szCs w:val="23"/>
          <w:lang w:eastAsia="en-US"/>
        </w:rPr>
        <w:t>Nr. 262 “</w:t>
      </w:r>
      <w:hyperlink r:id="rId12" w:tgtFrame="_blank" w:history="1">
        <w:r w:rsidR="000669A7" w:rsidRPr="00B41B14">
          <w:rPr>
            <w:rFonts w:eastAsiaTheme="minorEastAsia"/>
            <w:color w:val="000000" w:themeColor="text1"/>
            <w:kern w:val="0"/>
            <w:sz w:val="23"/>
            <w:szCs w:val="23"/>
            <w:lang w:eastAsia="en-US"/>
          </w:rPr>
          <w:t>Valsts un pašvaldību institūciju amatu katalogs</w:t>
        </w:r>
      </w:hyperlink>
      <w:r w:rsidRPr="00B41B14">
        <w:rPr>
          <w:rFonts w:eastAsiaTheme="minorEastAsia"/>
          <w:color w:val="000000" w:themeColor="text1"/>
          <w:kern w:val="0"/>
          <w:sz w:val="23"/>
          <w:szCs w:val="23"/>
          <w:lang w:eastAsia="en-US"/>
        </w:rPr>
        <w:t>, amatu klasifikācijas un</w:t>
      </w:r>
      <w:r w:rsidR="6A7F21CB" w:rsidRPr="00B41B14">
        <w:rPr>
          <w:rFonts w:eastAsiaTheme="minorEastAsia"/>
          <w:color w:val="000000" w:themeColor="text1"/>
          <w:kern w:val="0"/>
          <w:sz w:val="23"/>
          <w:szCs w:val="23"/>
          <w:lang w:eastAsia="en-US"/>
        </w:rPr>
        <w:t xml:space="preserve"> </w:t>
      </w:r>
      <w:r w:rsidRPr="00B41B14">
        <w:rPr>
          <w:rFonts w:eastAsiaTheme="minorEastAsia"/>
          <w:color w:val="000000" w:themeColor="text1"/>
          <w:kern w:val="0"/>
          <w:sz w:val="23"/>
          <w:szCs w:val="23"/>
          <w:lang w:eastAsia="en-US"/>
        </w:rPr>
        <w:t>amatu</w:t>
      </w:r>
      <w:r w:rsidR="6A7F21CB" w:rsidRPr="00B41B14">
        <w:rPr>
          <w:rFonts w:eastAsiaTheme="minorEastAsia"/>
          <w:color w:val="000000" w:themeColor="text1"/>
          <w:kern w:val="0"/>
          <w:sz w:val="23"/>
          <w:szCs w:val="23"/>
          <w:lang w:eastAsia="en-US"/>
        </w:rPr>
        <w:t xml:space="preserve"> </w:t>
      </w:r>
      <w:r w:rsidRPr="00B41B14">
        <w:rPr>
          <w:rFonts w:eastAsiaTheme="minorEastAsia"/>
          <w:color w:val="000000" w:themeColor="text1"/>
          <w:kern w:val="0"/>
          <w:sz w:val="23"/>
          <w:szCs w:val="23"/>
          <w:lang w:eastAsia="en-US"/>
        </w:rPr>
        <w:t>apraksta izstrādāšanas kārtība”</w:t>
      </w:r>
      <w:r w:rsidR="443AEDB9" w:rsidRPr="00B41B14">
        <w:rPr>
          <w:rFonts w:eastAsiaTheme="minorEastAsia"/>
          <w:color w:val="000000" w:themeColor="text1"/>
          <w:kern w:val="0"/>
          <w:sz w:val="23"/>
          <w:szCs w:val="23"/>
          <w:lang w:eastAsia="en-US"/>
        </w:rPr>
        <w:t xml:space="preserve"> </w:t>
      </w:r>
      <w:r w:rsidRPr="00B41B14">
        <w:rPr>
          <w:rFonts w:eastAsiaTheme="minorEastAsia"/>
          <w:color w:val="000000" w:themeColor="text1"/>
          <w:kern w:val="0"/>
          <w:sz w:val="23"/>
          <w:szCs w:val="23"/>
          <w:lang w:eastAsia="en-US"/>
        </w:rPr>
        <w:t>(</w:t>
      </w:r>
      <w:r w:rsidRPr="00B41B14">
        <w:rPr>
          <w:rFonts w:eastAsia="Times New Roman"/>
          <w:color w:val="000000" w:themeColor="text1"/>
          <w:kern w:val="0"/>
          <w:lang w:eastAsia="lv-LV"/>
        </w:rPr>
        <w:t>turpmāk – MK noteikumi Nr.</w:t>
      </w:r>
      <w:r w:rsidR="25124E10" w:rsidRPr="00B41B14">
        <w:rPr>
          <w:rFonts w:eastAsia="Times New Roman"/>
          <w:color w:val="000000" w:themeColor="text1"/>
          <w:kern w:val="0"/>
          <w:lang w:eastAsia="lv-LV"/>
        </w:rPr>
        <w:t> </w:t>
      </w:r>
      <w:r w:rsidRPr="00B41B14">
        <w:rPr>
          <w:rFonts w:eastAsia="Times New Roman"/>
          <w:color w:val="000000" w:themeColor="text1"/>
          <w:kern w:val="0"/>
          <w:lang w:eastAsia="lv-LV"/>
        </w:rPr>
        <w:t>262)</w:t>
      </w:r>
      <w:r>
        <w:rPr>
          <w:rStyle w:val="Vresatsauce"/>
          <w:rFonts w:eastAsia="Times New Roman"/>
          <w:color w:val="000000" w:themeColor="text1"/>
          <w:kern w:val="0"/>
          <w:lang w:eastAsia="lv-LV"/>
        </w:rPr>
        <w:footnoteReference w:id="6"/>
      </w:r>
      <w:r w:rsidRPr="00B41B14">
        <w:rPr>
          <w:rFonts w:eastAsiaTheme="minorEastAsia"/>
          <w:color w:val="000000" w:themeColor="text1"/>
          <w:kern w:val="0"/>
          <w:sz w:val="23"/>
          <w:szCs w:val="23"/>
          <w:lang w:eastAsia="en-US"/>
        </w:rPr>
        <w:t xml:space="preserve">, </w:t>
      </w:r>
      <w:r w:rsidRPr="00B41B14">
        <w:rPr>
          <w:color w:val="000000" w:themeColor="text1"/>
        </w:rPr>
        <w:t>Valsts un pašvaldību institūciju amatpersonu un darbinieku atlīdzības likumu</w:t>
      </w:r>
      <w:r>
        <w:rPr>
          <w:rStyle w:val="Vresatsauce"/>
          <w:color w:val="000000" w:themeColor="text1"/>
        </w:rPr>
        <w:footnoteReference w:id="7"/>
      </w:r>
      <w:r w:rsidR="73EF3A2C" w:rsidRPr="00B41B14">
        <w:rPr>
          <w:color w:val="000000" w:themeColor="text1"/>
        </w:rPr>
        <w:t xml:space="preserve"> </w:t>
      </w:r>
      <w:r w:rsidRPr="00B41B14">
        <w:rPr>
          <w:color w:val="000000" w:themeColor="text1"/>
        </w:rPr>
        <w:t>(turpmāk – Amatpersonu un darbinieku atlīdzības likums),</w:t>
      </w:r>
      <w:r w:rsidR="73EF3A2C" w:rsidRPr="00B41B14">
        <w:rPr>
          <w:color w:val="000000" w:themeColor="text1"/>
        </w:rPr>
        <w:t xml:space="preserve"> </w:t>
      </w:r>
      <w:r w:rsidRPr="00B41B14">
        <w:rPr>
          <w:color w:val="000000" w:themeColor="text1"/>
        </w:rPr>
        <w:t xml:space="preserve">likumu </w:t>
      </w:r>
      <w:r w:rsidR="2B8FEE1E" w:rsidRPr="00B41B14">
        <w:rPr>
          <w:color w:val="000000" w:themeColor="text1"/>
        </w:rPr>
        <w:t>“</w:t>
      </w:r>
      <w:r w:rsidRPr="00B41B14">
        <w:rPr>
          <w:color w:val="000000" w:themeColor="text1"/>
        </w:rPr>
        <w:t>Par valsts sociālo apdrošināšanu”</w:t>
      </w:r>
      <w:r>
        <w:rPr>
          <w:rStyle w:val="Vresatsauce"/>
          <w:color w:val="000000" w:themeColor="text1"/>
        </w:rPr>
        <w:footnoteReference w:id="8"/>
      </w:r>
      <w:r w:rsidRPr="00B41B14">
        <w:rPr>
          <w:color w:val="000000" w:themeColor="text1"/>
        </w:rPr>
        <w:t xml:space="preserve"> (turpmāk –</w:t>
      </w:r>
      <w:r w:rsidR="6B4789C0" w:rsidRPr="00B41B14">
        <w:rPr>
          <w:color w:val="000000" w:themeColor="text1"/>
        </w:rPr>
        <w:t xml:space="preserve"> </w:t>
      </w:r>
      <w:r w:rsidRPr="00B41B14">
        <w:rPr>
          <w:color w:val="000000" w:themeColor="text1"/>
        </w:rPr>
        <w:t xml:space="preserve">Valsts sociālās apdrošināšanas likums), </w:t>
      </w:r>
      <w:r w:rsidR="00B7561D" w:rsidRPr="00B41B14">
        <w:rPr>
          <w:color w:val="000000" w:themeColor="text1"/>
        </w:rPr>
        <w:t>Ministru kabineta</w:t>
      </w:r>
      <w:r w:rsidRPr="00B41B14">
        <w:rPr>
          <w:color w:val="000000" w:themeColor="text1"/>
        </w:rPr>
        <w:t xml:space="preserve"> 2022.</w:t>
      </w:r>
      <w:r w:rsidR="25124E10" w:rsidRPr="00B41B14">
        <w:rPr>
          <w:color w:val="000000" w:themeColor="text1"/>
        </w:rPr>
        <w:t> </w:t>
      </w:r>
      <w:r w:rsidRPr="00B41B14">
        <w:rPr>
          <w:color w:val="000000" w:themeColor="text1"/>
        </w:rPr>
        <w:t>gada 21.</w:t>
      </w:r>
      <w:r w:rsidR="25124E10" w:rsidRPr="00B41B14">
        <w:rPr>
          <w:color w:val="000000" w:themeColor="text1"/>
        </w:rPr>
        <w:t> </w:t>
      </w:r>
      <w:r w:rsidRPr="00B41B14">
        <w:rPr>
          <w:color w:val="000000" w:themeColor="text1"/>
        </w:rPr>
        <w:t>jūnija noteikumiem Nr.</w:t>
      </w:r>
      <w:r w:rsidR="25124E10" w:rsidRPr="00B41B14">
        <w:rPr>
          <w:color w:val="000000" w:themeColor="text1"/>
        </w:rPr>
        <w:t> </w:t>
      </w:r>
      <w:r w:rsidRPr="00B41B14">
        <w:rPr>
          <w:color w:val="000000" w:themeColor="text1"/>
        </w:rPr>
        <w:t>361 “Noteikumi par valsts institūciju amatpersonu un darbinieku darba samaksu un tās noteikšanas kārtību, kā arī par profesijām un specifiskajām jomām, kurām piemērojams tirgus koeficients” (turpmāk – MK noteikumi Nr.</w:t>
      </w:r>
      <w:r w:rsidR="25124E10" w:rsidRPr="00B41B14">
        <w:rPr>
          <w:color w:val="000000" w:themeColor="text1"/>
        </w:rPr>
        <w:t> </w:t>
      </w:r>
      <w:r w:rsidRPr="00B41B14">
        <w:rPr>
          <w:color w:val="000000" w:themeColor="text1"/>
        </w:rPr>
        <w:t>361)</w:t>
      </w:r>
      <w:r>
        <w:rPr>
          <w:rStyle w:val="Vresatsauce"/>
          <w:color w:val="000000" w:themeColor="text1"/>
        </w:rPr>
        <w:footnoteReference w:id="9"/>
      </w:r>
      <w:r w:rsidRPr="00B41B14">
        <w:rPr>
          <w:color w:val="000000" w:themeColor="text1"/>
        </w:rPr>
        <w:t>;</w:t>
      </w:r>
    </w:p>
    <w:p w14:paraId="25491D24" w14:textId="77777777" w:rsidR="000669A7" w:rsidRPr="00B41B14" w:rsidRDefault="00000000" w:rsidP="000669A7">
      <w:pPr>
        <w:numPr>
          <w:ilvl w:val="1"/>
          <w:numId w:val="1"/>
        </w:numPr>
        <w:ind w:left="1134" w:hanging="567"/>
        <w:jc w:val="both"/>
        <w:rPr>
          <w:color w:val="000000" w:themeColor="text1"/>
        </w:rPr>
      </w:pPr>
      <w:r w:rsidRPr="00B41B14">
        <w:rPr>
          <w:color w:val="000000" w:themeColor="text1"/>
        </w:rPr>
        <w:t xml:space="preserve">tas ir </w:t>
      </w:r>
      <w:r w:rsidRPr="00B41B14">
        <w:rPr>
          <w:b/>
          <w:bCs/>
          <w:color w:val="000000" w:themeColor="text1"/>
        </w:rPr>
        <w:t>pieredzē balstīts</w:t>
      </w:r>
      <w:r w:rsidRPr="00B41B14">
        <w:rPr>
          <w:color w:val="000000" w:themeColor="text1"/>
        </w:rPr>
        <w:t xml:space="preserve">: </w:t>
      </w:r>
      <w:r w:rsidRPr="00B41B14">
        <w:rPr>
          <w:rFonts w:eastAsia="Times New Roman"/>
          <w:color w:val="000000" w:themeColor="text1"/>
          <w:lang w:eastAsia="lv-LV"/>
        </w:rPr>
        <w:t>likmes noteikšanā ir ņemta vērā</w:t>
      </w:r>
      <w:r w:rsidR="018844D1" w:rsidRPr="00B41B14">
        <w:rPr>
          <w:rFonts w:eastAsia="Times New Roman"/>
          <w:color w:val="000000" w:themeColor="text1"/>
          <w:lang w:eastAsia="lv-LV"/>
        </w:rPr>
        <w:t xml:space="preserve"> </w:t>
      </w:r>
      <w:r w:rsidRPr="00B41B14">
        <w:rPr>
          <w:color w:val="000000" w:themeColor="text1"/>
        </w:rPr>
        <w:t>vienas vienības izmaksu standarta likmju aprēķina un piemērošanas metodika</w:t>
      </w:r>
      <w:r w:rsidR="018844D1" w:rsidRPr="00B41B14">
        <w:rPr>
          <w:color w:val="000000" w:themeColor="text1"/>
        </w:rPr>
        <w:t xml:space="preserve"> </w:t>
      </w:r>
      <w:r w:rsidR="59855E71" w:rsidRPr="00B41B14">
        <w:rPr>
          <w:color w:val="000000" w:themeColor="text1"/>
        </w:rPr>
        <w:t>“</w:t>
      </w:r>
      <w:r w:rsidRPr="00B41B14">
        <w:rPr>
          <w:color w:val="000000" w:themeColor="text1"/>
        </w:rPr>
        <w:t>Vienas vienības izmaksu standarta likmju aprēķina un piemērošanas metodika Eiropas Savienības kohēzijas politikas programmas 2021.–2027.</w:t>
      </w:r>
      <w:r w:rsidR="4312C0B1" w:rsidRPr="00B41B14">
        <w:rPr>
          <w:color w:val="000000" w:themeColor="text1"/>
        </w:rPr>
        <w:t> </w:t>
      </w:r>
      <w:r w:rsidRPr="00B41B14">
        <w:rPr>
          <w:color w:val="000000" w:themeColor="text1"/>
        </w:rPr>
        <w:t xml:space="preserve">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B41B14">
        <w:rPr>
          <w:color w:val="000000" w:themeColor="text1"/>
        </w:rPr>
        <w:t>piekļūstamības</w:t>
      </w:r>
      <w:proofErr w:type="spellEnd"/>
      <w:r w:rsidRPr="00B41B14">
        <w:rPr>
          <w:color w:val="000000" w:themeColor="text1"/>
        </w:rPr>
        <w:t xml:space="preserve"> iespējas personām ar invaliditāti” 4.2.3.4.</w:t>
      </w:r>
      <w:r w:rsidR="4312C0B1" w:rsidRPr="00B41B14">
        <w:rPr>
          <w:color w:val="000000" w:themeColor="text1"/>
        </w:rPr>
        <w:t> </w:t>
      </w:r>
      <w:r w:rsidRPr="00B41B14">
        <w:rPr>
          <w:color w:val="000000" w:themeColor="text1"/>
        </w:rPr>
        <w:t>pasākuma “Sekmēt NEET jauniešu integrēšanos izglītībā un nodarbinātībā”</w:t>
      </w:r>
      <w:r w:rsidR="018844D1" w:rsidRPr="00B41B14">
        <w:rPr>
          <w:color w:val="000000" w:themeColor="text1"/>
        </w:rPr>
        <w:t xml:space="preserve"> </w:t>
      </w:r>
      <w:r w:rsidRPr="00B41B14">
        <w:rPr>
          <w:color w:val="000000" w:themeColor="text1"/>
        </w:rPr>
        <w:t>īstenošanai</w:t>
      </w:r>
      <w:r>
        <w:rPr>
          <w:rStyle w:val="Vresatsauce"/>
          <w:color w:val="000000" w:themeColor="text1"/>
        </w:rPr>
        <w:footnoteReference w:id="10"/>
      </w:r>
      <w:r>
        <w:rPr>
          <w:rStyle w:val="Vresatsauce"/>
          <w:color w:val="000000" w:themeColor="text1"/>
        </w:rPr>
        <w:footnoteReference w:id="11"/>
      </w:r>
      <w:r w:rsidR="68E13CEF" w:rsidRPr="00B41B14">
        <w:rPr>
          <w:color w:val="000000" w:themeColor="text1"/>
        </w:rPr>
        <w:t>”</w:t>
      </w:r>
      <w:r w:rsidR="00517DEB">
        <w:rPr>
          <w:color w:val="000000" w:themeColor="text1"/>
        </w:rPr>
        <w:t xml:space="preserve"> (turpmāk – 4.2.3.4.pasākuma metodika)</w:t>
      </w:r>
      <w:r w:rsidRPr="00B41B14">
        <w:rPr>
          <w:color w:val="000000" w:themeColor="text1"/>
        </w:rPr>
        <w:t>.</w:t>
      </w:r>
    </w:p>
    <w:p w14:paraId="00EFAED2" w14:textId="77777777" w:rsidR="00C068B2" w:rsidRPr="00B41B14" w:rsidRDefault="00C068B2" w:rsidP="00C068B2">
      <w:pPr>
        <w:jc w:val="both"/>
        <w:rPr>
          <w:color w:val="000000" w:themeColor="text1"/>
        </w:rPr>
      </w:pPr>
    </w:p>
    <w:p w14:paraId="06125F5F" w14:textId="77777777" w:rsidR="000669A7" w:rsidRPr="00B41B14" w:rsidRDefault="00000000" w:rsidP="00E63FBF">
      <w:pPr>
        <w:pStyle w:val="Virsraksts1"/>
        <w:numPr>
          <w:ilvl w:val="0"/>
          <w:numId w:val="4"/>
        </w:numPr>
        <w:jc w:val="center"/>
        <w:rPr>
          <w:rFonts w:ascii="Times New Roman" w:hAnsi="Times New Roman" w:cs="Times New Roman"/>
          <w:b/>
          <w:bCs/>
          <w:color w:val="auto"/>
          <w:sz w:val="24"/>
          <w:szCs w:val="24"/>
        </w:rPr>
      </w:pPr>
      <w:bookmarkStart w:id="9" w:name="_Toc215756242"/>
      <w:r w:rsidRPr="00B41B14">
        <w:rPr>
          <w:rFonts w:ascii="Times New Roman" w:hAnsi="Times New Roman" w:cs="Times New Roman"/>
          <w:b/>
          <w:bCs/>
          <w:color w:val="auto"/>
          <w:sz w:val="24"/>
          <w:szCs w:val="24"/>
        </w:rPr>
        <w:t>Vienas vienības izmaks</w:t>
      </w:r>
      <w:r w:rsidR="0091400F" w:rsidRPr="00B41B14">
        <w:rPr>
          <w:rFonts w:ascii="Times New Roman" w:hAnsi="Times New Roman" w:cs="Times New Roman"/>
          <w:b/>
          <w:bCs/>
          <w:color w:val="auto"/>
          <w:sz w:val="24"/>
          <w:szCs w:val="24"/>
        </w:rPr>
        <w:t>u</w:t>
      </w:r>
      <w:r w:rsidRPr="00B41B14">
        <w:rPr>
          <w:rFonts w:ascii="Times New Roman" w:hAnsi="Times New Roman" w:cs="Times New Roman"/>
          <w:b/>
          <w:bCs/>
          <w:color w:val="auto"/>
          <w:sz w:val="24"/>
          <w:szCs w:val="24"/>
        </w:rPr>
        <w:t xml:space="preserve"> standarta likme</w:t>
      </w:r>
      <w:r w:rsidR="0E49435C" w:rsidRPr="00B41B14">
        <w:rPr>
          <w:rFonts w:ascii="Times New Roman" w:hAnsi="Times New Roman" w:cs="Times New Roman"/>
          <w:b/>
          <w:bCs/>
          <w:color w:val="auto"/>
          <w:sz w:val="24"/>
          <w:szCs w:val="24"/>
        </w:rPr>
        <w:t>s</w:t>
      </w:r>
      <w:r w:rsidRPr="00B41B14">
        <w:rPr>
          <w:rFonts w:ascii="Times New Roman" w:hAnsi="Times New Roman" w:cs="Times New Roman"/>
          <w:b/>
          <w:bCs/>
          <w:color w:val="auto"/>
          <w:sz w:val="24"/>
          <w:szCs w:val="24"/>
        </w:rPr>
        <w:t xml:space="preserve"> </w:t>
      </w:r>
      <w:r w:rsidR="10C16D7C" w:rsidRPr="00B41B14">
        <w:rPr>
          <w:rFonts w:ascii="Times New Roman" w:hAnsi="Times New Roman" w:cs="Times New Roman"/>
          <w:b/>
          <w:bCs/>
          <w:color w:val="auto"/>
          <w:sz w:val="24"/>
          <w:szCs w:val="24"/>
        </w:rPr>
        <w:t>noteikšanai izmantotie</w:t>
      </w:r>
      <w:r w:rsidRPr="00B41B14">
        <w:rPr>
          <w:rFonts w:ascii="Times New Roman" w:hAnsi="Times New Roman" w:cs="Times New Roman"/>
          <w:b/>
          <w:bCs/>
          <w:color w:val="auto"/>
          <w:sz w:val="24"/>
          <w:szCs w:val="24"/>
        </w:rPr>
        <w:t xml:space="preserve"> pamatojošie dokumenti</w:t>
      </w:r>
      <w:bookmarkEnd w:id="9"/>
    </w:p>
    <w:p w14:paraId="09E17205" w14:textId="77777777" w:rsidR="00365F52" w:rsidRPr="00B41B14" w:rsidRDefault="00365F52" w:rsidP="00E63FBF">
      <w:pPr>
        <w:pStyle w:val="Sarakstarindkopa"/>
        <w:ind w:left="1080"/>
      </w:pPr>
    </w:p>
    <w:p w14:paraId="28DFD2C3" w14:textId="77777777" w:rsidR="000669A7" w:rsidRPr="00B41B14" w:rsidRDefault="00000000" w:rsidP="3342E885">
      <w:pPr>
        <w:numPr>
          <w:ilvl w:val="0"/>
          <w:numId w:val="1"/>
        </w:numPr>
        <w:ind w:left="426" w:hanging="426"/>
        <w:jc w:val="both"/>
        <w:rPr>
          <w:rFonts w:eastAsia="Times New Roman"/>
          <w:color w:val="000000" w:themeColor="text1"/>
          <w:lang w:eastAsia="lv-LV"/>
        </w:rPr>
      </w:pPr>
      <w:bookmarkStart w:id="10" w:name="_Ref165548910"/>
      <w:r>
        <w:rPr>
          <w:rFonts w:eastAsia="Times New Roman"/>
          <w:color w:val="000000" w:themeColor="text1"/>
          <w:lang w:eastAsia="lv-LV"/>
        </w:rPr>
        <w:t>Li</w:t>
      </w:r>
      <w:r w:rsidR="00F7272E">
        <w:rPr>
          <w:rFonts w:eastAsia="Times New Roman"/>
          <w:color w:val="000000" w:themeColor="text1"/>
          <w:lang w:eastAsia="lv-LV"/>
        </w:rPr>
        <w:t>k</w:t>
      </w:r>
      <w:r>
        <w:rPr>
          <w:rFonts w:eastAsia="Times New Roman"/>
          <w:color w:val="000000" w:themeColor="text1"/>
          <w:lang w:eastAsia="lv-LV"/>
        </w:rPr>
        <w:t>mes</w:t>
      </w:r>
      <w:r w:rsidR="06A01EC4" w:rsidRPr="00B41B14">
        <w:rPr>
          <w:rFonts w:eastAsia="Times New Roman"/>
          <w:color w:val="000000" w:themeColor="text1"/>
          <w:lang w:eastAsia="lv-LV"/>
        </w:rPr>
        <w:t xml:space="preserve"> noteikšanai</w:t>
      </w:r>
      <w:r w:rsidRPr="00B41B14">
        <w:rPr>
          <w:rFonts w:eastAsia="Times New Roman"/>
          <w:color w:val="000000" w:themeColor="text1"/>
          <w:lang w:eastAsia="lv-LV"/>
        </w:rPr>
        <w:t xml:space="preserve"> ir izmantoti šādi normatīvie akti un informācijas avoti:</w:t>
      </w:r>
      <w:bookmarkEnd w:id="10"/>
    </w:p>
    <w:p w14:paraId="2DA54C1A" w14:textId="77777777" w:rsidR="000669A7" w:rsidRPr="0088077C" w:rsidRDefault="00000000" w:rsidP="000669A7">
      <w:pPr>
        <w:numPr>
          <w:ilvl w:val="1"/>
          <w:numId w:val="1"/>
        </w:numPr>
        <w:ind w:left="1134" w:hanging="566"/>
        <w:jc w:val="both"/>
        <w:rPr>
          <w:rFonts w:eastAsia="Times New Roman"/>
          <w:color w:val="000000" w:themeColor="text1"/>
          <w:kern w:val="0"/>
          <w:lang w:eastAsia="lv-LV"/>
        </w:rPr>
      </w:pPr>
      <w:r w:rsidRPr="0088077C">
        <w:rPr>
          <w:rFonts w:eastAsia="Times New Roman"/>
          <w:color w:val="000000" w:themeColor="text1"/>
          <w:kern w:val="0"/>
          <w:lang w:eastAsia="lv-LV"/>
        </w:rPr>
        <w:t>Eiropas Parlamenta un Padomes 2021.</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gada 24.</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 xml:space="preserve">jūnija Regulas (ES) 2021/1060, ar </w:t>
      </w:r>
      <w:r w:rsidRPr="0088077C">
        <w:rPr>
          <w:rFonts w:eastAsia="Times New Roman"/>
          <w:color w:val="000000" w:themeColor="text1"/>
          <w:kern w:val="0"/>
          <w:lang w:eastAsia="lv-LV"/>
        </w:rPr>
        <w:lastRenderedPageBreak/>
        <w:t>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w:t>
      </w:r>
      <w:r w:rsidR="003827ED" w:rsidRPr="334A1A41">
        <w:rPr>
          <w:rFonts w:eastAsia="Times New Roman"/>
          <w:color w:val="000000" w:themeColor="text1"/>
          <w:lang w:eastAsia="lv-LV"/>
        </w:rPr>
        <w:t>,</w:t>
      </w:r>
      <w:r>
        <w:rPr>
          <w:rStyle w:val="Vresatsauce"/>
          <w:rFonts w:eastAsia="Times New Roman"/>
          <w:color w:val="000000" w:themeColor="text1"/>
          <w:kern w:val="0"/>
          <w:lang w:eastAsia="lv-LV"/>
        </w:rPr>
        <w:footnoteReference w:id="12"/>
      </w:r>
      <w:r w:rsidR="004765C0" w:rsidRPr="0088077C">
        <w:rPr>
          <w:rFonts w:eastAsia="Times New Roman"/>
          <w:color w:val="000000" w:themeColor="text1"/>
          <w:kern w:val="0"/>
          <w:lang w:eastAsia="lv-LV"/>
        </w:rPr>
        <w:t xml:space="preserve"> </w:t>
      </w:r>
      <w:r w:rsidRPr="0088077C">
        <w:rPr>
          <w:rFonts w:eastAsia="Times New Roman"/>
          <w:color w:val="000000" w:themeColor="text1"/>
          <w:kern w:val="0"/>
          <w:lang w:eastAsia="lv-LV"/>
        </w:rPr>
        <w:t>53.</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panta 3.</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punkta</w:t>
      </w:r>
      <w:r w:rsidR="00C30410" w:rsidRPr="0088077C">
        <w:rPr>
          <w:rFonts w:eastAsia="Times New Roman"/>
          <w:color w:val="000000" w:themeColor="text1"/>
          <w:kern w:val="0"/>
          <w:lang w:eastAsia="lv-LV"/>
        </w:rPr>
        <w:t xml:space="preserve"> </w:t>
      </w:r>
      <w:r w:rsidRPr="0088077C">
        <w:rPr>
          <w:rFonts w:eastAsia="Times New Roman"/>
          <w:color w:val="000000" w:themeColor="text1"/>
          <w:kern w:val="0"/>
          <w:lang w:eastAsia="lv-LV"/>
        </w:rPr>
        <w:t>d)</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apakšpunkts un 55.</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panta 2.</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punkta a)</w:t>
      </w:r>
      <w:r w:rsidR="001B4733" w:rsidRPr="0088077C">
        <w:rPr>
          <w:rFonts w:eastAsia="Times New Roman"/>
          <w:color w:val="000000" w:themeColor="text1"/>
          <w:kern w:val="0"/>
          <w:lang w:eastAsia="lv-LV"/>
        </w:rPr>
        <w:t> </w:t>
      </w:r>
      <w:r w:rsidRPr="0088077C">
        <w:rPr>
          <w:rFonts w:eastAsia="Times New Roman"/>
          <w:color w:val="000000" w:themeColor="text1"/>
          <w:kern w:val="0"/>
          <w:lang w:eastAsia="lv-LV"/>
        </w:rPr>
        <w:t>apakšpunkts;</w:t>
      </w:r>
    </w:p>
    <w:p w14:paraId="39655584" w14:textId="77777777" w:rsidR="000669A7" w:rsidRPr="00B41B14" w:rsidRDefault="00000000" w:rsidP="000669A7">
      <w:pPr>
        <w:numPr>
          <w:ilvl w:val="1"/>
          <w:numId w:val="1"/>
        </w:numPr>
        <w:ind w:left="1134" w:hanging="566"/>
        <w:jc w:val="both"/>
        <w:rPr>
          <w:rFonts w:eastAsia="Times New Roman"/>
          <w:color w:val="000000" w:themeColor="text1"/>
          <w:kern w:val="0"/>
          <w:lang w:eastAsia="lv-LV"/>
        </w:rPr>
      </w:pPr>
      <w:r w:rsidRPr="00B41B14">
        <w:rPr>
          <w:rFonts w:eastAsia="Times New Roman"/>
          <w:color w:val="000000" w:themeColor="text1"/>
          <w:kern w:val="0"/>
          <w:lang w:eastAsia="lv-LV"/>
        </w:rPr>
        <w:t>MK noteikumi Nr.</w:t>
      </w:r>
      <w:r w:rsidR="001B4733" w:rsidRPr="00B41B14">
        <w:rPr>
          <w:rFonts w:eastAsia="Times New Roman"/>
          <w:color w:val="000000" w:themeColor="text1"/>
          <w:kern w:val="0"/>
          <w:lang w:eastAsia="lv-LV"/>
        </w:rPr>
        <w:t> </w:t>
      </w:r>
      <w:r w:rsidRPr="00B41B14">
        <w:rPr>
          <w:rFonts w:eastAsia="Times New Roman"/>
          <w:color w:val="000000" w:themeColor="text1"/>
          <w:kern w:val="0"/>
          <w:lang w:eastAsia="lv-LV"/>
        </w:rPr>
        <w:t>262;</w:t>
      </w:r>
    </w:p>
    <w:p w14:paraId="7F8E7B25" w14:textId="77777777" w:rsidR="000669A7" w:rsidRPr="00296649" w:rsidRDefault="00000000" w:rsidP="000669A7">
      <w:pPr>
        <w:numPr>
          <w:ilvl w:val="1"/>
          <w:numId w:val="1"/>
        </w:numPr>
        <w:ind w:left="1134" w:hanging="566"/>
        <w:jc w:val="both"/>
        <w:rPr>
          <w:rFonts w:eastAsia="Times New Roman"/>
          <w:color w:val="000000" w:themeColor="text1"/>
          <w:kern w:val="0"/>
          <w:lang w:eastAsia="lv-LV"/>
        </w:rPr>
      </w:pPr>
      <w:bookmarkStart w:id="11" w:name="_Hlk125553064"/>
      <w:r w:rsidRPr="00B41B14">
        <w:rPr>
          <w:color w:val="000000" w:themeColor="text1"/>
        </w:rPr>
        <w:t>Amatpersonu un darbinieku atlīdzības likum</w:t>
      </w:r>
      <w:bookmarkEnd w:id="11"/>
      <w:r w:rsidRPr="00B41B14">
        <w:rPr>
          <w:color w:val="000000" w:themeColor="text1"/>
        </w:rPr>
        <w:t>s;</w:t>
      </w:r>
    </w:p>
    <w:p w14:paraId="1817449D" w14:textId="77777777" w:rsidR="00296649" w:rsidRPr="00B41B14" w:rsidRDefault="00000000" w:rsidP="000669A7">
      <w:pPr>
        <w:numPr>
          <w:ilvl w:val="1"/>
          <w:numId w:val="1"/>
        </w:numPr>
        <w:ind w:left="1134" w:hanging="566"/>
        <w:jc w:val="both"/>
        <w:rPr>
          <w:rFonts w:eastAsia="Times New Roman"/>
          <w:color w:val="000000" w:themeColor="text1"/>
          <w:kern w:val="0"/>
          <w:lang w:eastAsia="lv-LV"/>
        </w:rPr>
      </w:pPr>
      <w:r w:rsidRPr="334A1A41">
        <w:rPr>
          <w:color w:val="000000" w:themeColor="text1"/>
        </w:rPr>
        <w:t>Darba likums</w:t>
      </w:r>
      <w:r>
        <w:rPr>
          <w:rStyle w:val="Vresatsauce"/>
          <w:color w:val="000000" w:themeColor="text1"/>
        </w:rPr>
        <w:footnoteReference w:id="13"/>
      </w:r>
      <w:r w:rsidRPr="334A1A41">
        <w:rPr>
          <w:color w:val="000000" w:themeColor="text1"/>
        </w:rPr>
        <w:t>;</w:t>
      </w:r>
    </w:p>
    <w:p w14:paraId="4FAFEC6A" w14:textId="77777777" w:rsidR="000669A7" w:rsidRPr="00B41B14" w:rsidRDefault="00000000" w:rsidP="000669A7">
      <w:pPr>
        <w:numPr>
          <w:ilvl w:val="1"/>
          <w:numId w:val="1"/>
        </w:numPr>
        <w:ind w:left="1134" w:hanging="566"/>
        <w:jc w:val="both"/>
        <w:rPr>
          <w:rFonts w:eastAsia="Times New Roman"/>
          <w:color w:val="000000" w:themeColor="text1"/>
          <w:kern w:val="0"/>
          <w:lang w:eastAsia="lv-LV"/>
        </w:rPr>
      </w:pPr>
      <w:r w:rsidRPr="00B41B14">
        <w:rPr>
          <w:color w:val="000000" w:themeColor="text1"/>
        </w:rPr>
        <w:t>MK noteikumi Nr.</w:t>
      </w:r>
      <w:r w:rsidR="001B4733" w:rsidRPr="00B41B14">
        <w:rPr>
          <w:color w:val="000000" w:themeColor="text1"/>
        </w:rPr>
        <w:t> </w:t>
      </w:r>
      <w:r w:rsidRPr="00B41B14">
        <w:rPr>
          <w:color w:val="000000" w:themeColor="text1"/>
        </w:rPr>
        <w:t>361;</w:t>
      </w:r>
    </w:p>
    <w:p w14:paraId="2B0D6CE2" w14:textId="77777777" w:rsidR="000669A7" w:rsidRPr="00B41B14" w:rsidRDefault="00000000" w:rsidP="000669A7">
      <w:pPr>
        <w:numPr>
          <w:ilvl w:val="1"/>
          <w:numId w:val="1"/>
        </w:numPr>
        <w:ind w:left="1134" w:hanging="566"/>
        <w:jc w:val="both"/>
        <w:rPr>
          <w:rFonts w:eastAsia="Times New Roman"/>
          <w:color w:val="000000" w:themeColor="text1"/>
          <w:kern w:val="0"/>
          <w:lang w:eastAsia="lv-LV"/>
        </w:rPr>
      </w:pPr>
      <w:r>
        <w:rPr>
          <w:color w:val="000000" w:themeColor="text1"/>
        </w:rPr>
        <w:t>Likums “Par valsts sociālo apdrošināšanu</w:t>
      </w:r>
      <w:r w:rsidR="009F3902">
        <w:rPr>
          <w:color w:val="000000" w:themeColor="text1"/>
        </w:rPr>
        <w:t>”</w:t>
      </w:r>
      <w:r>
        <w:rPr>
          <w:rStyle w:val="Vresatsauce"/>
          <w:color w:val="000000" w:themeColor="text1"/>
        </w:rPr>
        <w:footnoteReference w:id="14"/>
      </w:r>
      <w:r w:rsidRPr="00B41B14">
        <w:rPr>
          <w:color w:val="000000" w:themeColor="text1"/>
        </w:rPr>
        <w:t>;</w:t>
      </w:r>
    </w:p>
    <w:p w14:paraId="3D16F3CB" w14:textId="1E5DF8E4" w:rsidR="000669A7" w:rsidRPr="00B41B14" w:rsidRDefault="00000000" w:rsidP="000669A7">
      <w:pPr>
        <w:numPr>
          <w:ilvl w:val="1"/>
          <w:numId w:val="1"/>
        </w:numPr>
        <w:ind w:left="1134" w:hanging="566"/>
        <w:jc w:val="both"/>
        <w:rPr>
          <w:color w:val="000000" w:themeColor="text1"/>
        </w:rPr>
      </w:pPr>
      <w:r w:rsidRPr="00B41B14">
        <w:rPr>
          <w:color w:val="000000" w:themeColor="text1"/>
        </w:rPr>
        <w:t>Finanšu ministrijas vadlīnijas Nr.</w:t>
      </w:r>
      <w:r w:rsidR="001B4733" w:rsidRPr="00B41B14">
        <w:rPr>
          <w:color w:val="000000" w:themeColor="text1"/>
        </w:rPr>
        <w:t> </w:t>
      </w:r>
      <w:r w:rsidRPr="00B41B14">
        <w:rPr>
          <w:color w:val="000000" w:themeColor="text1"/>
        </w:rPr>
        <w:t>1.1.</w:t>
      </w:r>
      <w:r w:rsidR="004A59C6">
        <w:rPr>
          <w:color w:val="000000" w:themeColor="text1"/>
        </w:rPr>
        <w:t> </w:t>
      </w:r>
      <w:r w:rsidRPr="00B41B14">
        <w:rPr>
          <w:color w:val="000000" w:themeColor="text1"/>
        </w:rPr>
        <w:t>“Vadlīnijas par vienkāršoto izmaksu izmantošanas iespējām un to piemērošana Eiropas Savienības kohēzijas politikas programmas 2021.-2027.gadam ietvaros”</w:t>
      </w:r>
      <w:r>
        <w:rPr>
          <w:rStyle w:val="Vresatsauce"/>
          <w:color w:val="000000" w:themeColor="text1"/>
        </w:rPr>
        <w:footnoteReference w:id="15"/>
      </w:r>
      <w:r w:rsidRPr="00B41B14">
        <w:rPr>
          <w:color w:val="000000" w:themeColor="text1"/>
        </w:rPr>
        <w:t>;</w:t>
      </w:r>
    </w:p>
    <w:p w14:paraId="3493767B" w14:textId="77777777" w:rsidR="000669A7" w:rsidRPr="00B41B14" w:rsidRDefault="00000000" w:rsidP="000669A7">
      <w:pPr>
        <w:numPr>
          <w:ilvl w:val="1"/>
          <w:numId w:val="1"/>
        </w:numPr>
        <w:ind w:left="1134" w:hanging="566"/>
        <w:jc w:val="both"/>
        <w:rPr>
          <w:color w:val="000000" w:themeColor="text1"/>
        </w:rPr>
      </w:pPr>
      <w:r w:rsidRPr="00B41B14">
        <w:rPr>
          <w:color w:val="000000" w:themeColor="text1"/>
        </w:rPr>
        <w:t>MK noteikumi</w:t>
      </w:r>
      <w:r w:rsidR="70939455" w:rsidRPr="00B41B14">
        <w:rPr>
          <w:color w:val="000000" w:themeColor="text1"/>
        </w:rPr>
        <w:t xml:space="preserve"> Nr.</w:t>
      </w:r>
      <w:r w:rsidR="00155C31">
        <w:rPr>
          <w:color w:val="000000" w:themeColor="text1"/>
        </w:rPr>
        <w:t> </w:t>
      </w:r>
      <w:r w:rsidR="70939455" w:rsidRPr="00B41B14">
        <w:rPr>
          <w:color w:val="000000" w:themeColor="text1"/>
        </w:rPr>
        <w:t>483</w:t>
      </w:r>
      <w:r>
        <w:rPr>
          <w:rStyle w:val="Vresatsauce"/>
          <w:color w:val="000000" w:themeColor="text1"/>
        </w:rPr>
        <w:footnoteReference w:id="16"/>
      </w:r>
      <w:r w:rsidRPr="00B41B14">
        <w:rPr>
          <w:color w:val="000000" w:themeColor="text1"/>
        </w:rPr>
        <w:t>;</w:t>
      </w:r>
    </w:p>
    <w:p w14:paraId="18352E51" w14:textId="77777777" w:rsidR="000669A7" w:rsidRPr="00B41B14" w:rsidRDefault="00000000" w:rsidP="000669A7">
      <w:pPr>
        <w:numPr>
          <w:ilvl w:val="1"/>
          <w:numId w:val="1"/>
        </w:numPr>
        <w:ind w:left="1134" w:hanging="566"/>
        <w:jc w:val="both"/>
        <w:rPr>
          <w:color w:val="000000" w:themeColor="text1"/>
        </w:rPr>
      </w:pPr>
      <w:bookmarkStart w:id="12" w:name="_Ref165550455"/>
      <w:r w:rsidRPr="00B41B14">
        <w:t>Izglītības un zinātnes ministrijas 2023.</w:t>
      </w:r>
      <w:r w:rsidR="59D9D71E" w:rsidRPr="00B41B14">
        <w:t> </w:t>
      </w:r>
      <w:r w:rsidRPr="00B41B14">
        <w:t>gada 25.</w:t>
      </w:r>
      <w:r w:rsidR="59D9D71E" w:rsidRPr="00B41B14">
        <w:t> </w:t>
      </w:r>
      <w:r w:rsidRPr="00B41B14">
        <w:t>oktobra iekšējie noteikumi Nr.</w:t>
      </w:r>
      <w:r w:rsidR="00F27867">
        <w:t> </w:t>
      </w:r>
      <w:r w:rsidRPr="00B41B14">
        <w:t xml:space="preserve">1-6e/23/14 </w:t>
      </w:r>
      <w:r w:rsidR="00B7561D" w:rsidRPr="00B41B14">
        <w:t>“</w:t>
      </w:r>
      <w:r w:rsidRPr="00B41B14">
        <w:t>Kārtība, kādā Izglītības un zinātnes ministrija kā Eiropas Savienības fondu vadībā iesaistītā atbildīgā iestāde 2021.</w:t>
      </w:r>
      <w:r w:rsidR="00F27867">
        <w:t> </w:t>
      </w:r>
      <w:r w:rsidRPr="00B41B14">
        <w:t>-</w:t>
      </w:r>
      <w:r w:rsidR="00F27867">
        <w:t> </w:t>
      </w:r>
      <w:r w:rsidRPr="00B41B14">
        <w:t>2027.</w:t>
      </w:r>
      <w:r w:rsidR="25124E10" w:rsidRPr="00B41B14">
        <w:t> </w:t>
      </w:r>
      <w:r w:rsidRPr="00B41B14">
        <w:t>gada plānošanas periodā izvērtē iespējas specifiskā atbalsta mērķī vai tā pasākumā izmantot vienkāršotās izmaksas un izstrādā vienkāršoto izmaksu metodiku”</w:t>
      </w:r>
      <w:r w:rsidR="006A5AD6">
        <w:t>;</w:t>
      </w:r>
      <w:bookmarkEnd w:id="12"/>
    </w:p>
    <w:p w14:paraId="4B3EA6E7" w14:textId="77777777" w:rsidR="000669A7" w:rsidRDefault="00000000" w:rsidP="006A5AD6">
      <w:pPr>
        <w:numPr>
          <w:ilvl w:val="1"/>
          <w:numId w:val="1"/>
        </w:numPr>
        <w:ind w:left="1134" w:hanging="566"/>
        <w:jc w:val="both"/>
      </w:pPr>
      <w:r>
        <w:t>Ministru kabineta 2016.gada 5.jūlija noteikumi Nr</w:t>
      </w:r>
      <w:r w:rsidR="00BE63EF">
        <w:t>.</w:t>
      </w:r>
      <w:r>
        <w:t> 445 “Pedagogu darba samaksas noteikumi</w:t>
      </w:r>
      <w:r>
        <w:rPr>
          <w:rStyle w:val="Vresatsauce"/>
          <w:color w:val="000000" w:themeColor="text1"/>
        </w:rPr>
        <w:footnoteReference w:id="17"/>
      </w:r>
      <w:r w:rsidRPr="00773509">
        <w:rPr>
          <w:rStyle w:val="Vresatsauce"/>
          <w:color w:val="000000" w:themeColor="text1"/>
        </w:rPr>
        <w:t xml:space="preserve"> </w:t>
      </w:r>
      <w:r>
        <w:t>(turpmāk -</w:t>
      </w:r>
      <w:r w:rsidR="00BE63EF">
        <w:t xml:space="preserve"> </w:t>
      </w:r>
      <w:r>
        <w:t>MK noteikumi Nr. 445);</w:t>
      </w:r>
    </w:p>
    <w:p w14:paraId="3D95BEB7" w14:textId="77777777" w:rsidR="00B32F23" w:rsidRDefault="00000000" w:rsidP="006A5AD6">
      <w:pPr>
        <w:numPr>
          <w:ilvl w:val="1"/>
          <w:numId w:val="1"/>
        </w:numPr>
        <w:ind w:left="1134" w:hanging="566"/>
        <w:jc w:val="both"/>
      </w:pPr>
      <w:r>
        <w:t>Projekta “Skola – kopienā” darbību īstenošanas vadlīnijas sadarbības partneriem</w:t>
      </w:r>
      <w:r>
        <w:rPr>
          <w:rStyle w:val="Vresatsauce"/>
        </w:rPr>
        <w:footnoteReference w:id="18"/>
      </w:r>
      <w:r>
        <w:t xml:space="preserve"> (turpmāk – 4.2.3.1.</w:t>
      </w:r>
      <w:r w:rsidR="00155C31">
        <w:t> </w:t>
      </w:r>
      <w:r>
        <w:t>pasākuma projekta vadlīnijas</w:t>
      </w:r>
      <w:r w:rsidR="0085534B">
        <w:t>)</w:t>
      </w:r>
      <w:r w:rsidR="009202A7">
        <w:t>;</w:t>
      </w:r>
    </w:p>
    <w:p w14:paraId="34C2414E" w14:textId="77777777" w:rsidR="009202A7" w:rsidRDefault="00000000" w:rsidP="001353BA">
      <w:pPr>
        <w:numPr>
          <w:ilvl w:val="1"/>
          <w:numId w:val="1"/>
        </w:numPr>
        <w:ind w:left="1134" w:hanging="566"/>
        <w:jc w:val="both"/>
      </w:pPr>
      <w:r w:rsidRPr="001353BA">
        <w:t>Vienas vienības izmaksu standarta likmju aprēķina un piemērošanas metodika Eiropas Savienības kohēzijas politikas programmas 2021.–2027.gadam</w:t>
      </w:r>
      <w:r>
        <w:t xml:space="preserve"> </w:t>
      </w:r>
      <w:r w:rsidRPr="001353BA">
        <w:t>4.2.3.</w:t>
      </w:r>
      <w:r w:rsidR="00155C31">
        <w:t> </w:t>
      </w:r>
      <w:r w:rsidRPr="001353BA">
        <w:t xml:space="preserve">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1353BA">
        <w:t>piekļūstamības</w:t>
      </w:r>
      <w:proofErr w:type="spellEnd"/>
      <w:r w:rsidRPr="001353BA">
        <w:t xml:space="preserve"> iespējas personām ar invaliditāti” 4.2.3.4.</w:t>
      </w:r>
      <w:r w:rsidR="00336D5F">
        <w:t> </w:t>
      </w:r>
      <w:r w:rsidRPr="001353BA">
        <w:t>pasākuma “Sekmēt NEET jauniešu integrēšanos izglītībā un nodarbinātībā” īstenošanai</w:t>
      </w:r>
      <w:r>
        <w:t>” (turpmāk – 4.2.3.4.metodika)</w:t>
      </w:r>
      <w:r>
        <w:rPr>
          <w:rStyle w:val="Vresatsauce"/>
        </w:rPr>
        <w:footnoteReference w:id="19"/>
      </w:r>
      <w:r>
        <w:t>.</w:t>
      </w:r>
    </w:p>
    <w:p w14:paraId="1B502A79" w14:textId="77777777" w:rsidR="006A5AD6" w:rsidRDefault="006A5AD6" w:rsidP="000669A7">
      <w:pPr>
        <w:jc w:val="both"/>
      </w:pPr>
    </w:p>
    <w:p w14:paraId="6D7A3554" w14:textId="77777777" w:rsidR="00F803C1" w:rsidRPr="00B41B14" w:rsidRDefault="00F803C1" w:rsidP="000669A7">
      <w:pPr>
        <w:jc w:val="both"/>
      </w:pPr>
    </w:p>
    <w:p w14:paraId="045CBB66" w14:textId="77777777" w:rsidR="00A231AE" w:rsidRPr="0088077C" w:rsidRDefault="00000000" w:rsidP="0088077C">
      <w:pPr>
        <w:pStyle w:val="Virsraksts1"/>
        <w:numPr>
          <w:ilvl w:val="0"/>
          <w:numId w:val="4"/>
        </w:numPr>
        <w:jc w:val="center"/>
        <w:rPr>
          <w:rFonts w:ascii="Times New Roman" w:hAnsi="Times New Roman" w:cs="Times New Roman"/>
          <w:b/>
          <w:bCs/>
          <w:color w:val="auto"/>
          <w:sz w:val="24"/>
          <w:szCs w:val="24"/>
        </w:rPr>
      </w:pPr>
      <w:bookmarkStart w:id="13" w:name="_Toc215756243"/>
      <w:r w:rsidRPr="0088077C">
        <w:rPr>
          <w:rFonts w:ascii="Times New Roman" w:hAnsi="Times New Roman" w:cs="Times New Roman"/>
          <w:b/>
          <w:bCs/>
          <w:color w:val="auto"/>
          <w:sz w:val="24"/>
          <w:szCs w:val="24"/>
        </w:rPr>
        <w:lastRenderedPageBreak/>
        <w:t>Vienas vienības izmaks</w:t>
      </w:r>
      <w:r w:rsidR="0091400F" w:rsidRPr="0088077C">
        <w:rPr>
          <w:rFonts w:ascii="Times New Roman" w:hAnsi="Times New Roman" w:cs="Times New Roman"/>
          <w:b/>
          <w:bCs/>
          <w:color w:val="auto"/>
          <w:sz w:val="24"/>
          <w:szCs w:val="24"/>
        </w:rPr>
        <w:t>u</w:t>
      </w:r>
      <w:r w:rsidRPr="0088077C">
        <w:rPr>
          <w:rFonts w:ascii="Times New Roman" w:hAnsi="Times New Roman" w:cs="Times New Roman"/>
          <w:b/>
          <w:bCs/>
          <w:color w:val="auto"/>
          <w:sz w:val="24"/>
          <w:szCs w:val="24"/>
        </w:rPr>
        <w:t xml:space="preserve"> standarta likmes</w:t>
      </w:r>
      <w:r w:rsidR="001B5BE0" w:rsidRPr="0088077C">
        <w:rPr>
          <w:rFonts w:ascii="Times New Roman" w:hAnsi="Times New Roman" w:cs="Times New Roman"/>
          <w:b/>
          <w:bCs/>
          <w:color w:val="auto"/>
          <w:sz w:val="24"/>
          <w:szCs w:val="24"/>
        </w:rPr>
        <w:t xml:space="preserve"> </w:t>
      </w:r>
      <w:r w:rsidR="00E707B8" w:rsidRPr="0088077C">
        <w:rPr>
          <w:rFonts w:ascii="Times New Roman" w:hAnsi="Times New Roman" w:cs="Times New Roman"/>
          <w:b/>
          <w:bCs/>
          <w:color w:val="auto"/>
          <w:sz w:val="24"/>
          <w:szCs w:val="24"/>
        </w:rPr>
        <w:t xml:space="preserve">aprēķins, </w:t>
      </w:r>
      <w:r w:rsidR="00E863B8" w:rsidRPr="0088077C">
        <w:rPr>
          <w:rFonts w:ascii="Times New Roman" w:hAnsi="Times New Roman" w:cs="Times New Roman"/>
          <w:b/>
          <w:bCs/>
          <w:color w:val="auto"/>
          <w:sz w:val="24"/>
          <w:szCs w:val="24"/>
        </w:rPr>
        <w:t>apmērs</w:t>
      </w:r>
      <w:r w:rsidR="00E707B8" w:rsidRPr="0088077C">
        <w:rPr>
          <w:rFonts w:ascii="Times New Roman" w:hAnsi="Times New Roman" w:cs="Times New Roman"/>
          <w:b/>
          <w:bCs/>
          <w:color w:val="auto"/>
          <w:sz w:val="24"/>
          <w:szCs w:val="24"/>
        </w:rPr>
        <w:t xml:space="preserve">, </w:t>
      </w:r>
      <w:r w:rsidRPr="0088077C">
        <w:rPr>
          <w:rFonts w:ascii="Times New Roman" w:hAnsi="Times New Roman" w:cs="Times New Roman"/>
          <w:b/>
          <w:bCs/>
          <w:color w:val="auto"/>
          <w:sz w:val="24"/>
          <w:szCs w:val="24"/>
        </w:rPr>
        <w:t>prasības maksājumu pamatojošai dokumentācijai un maksājumu veikšanas nosacījumi</w:t>
      </w:r>
      <w:bookmarkEnd w:id="13"/>
    </w:p>
    <w:p w14:paraId="748DF079" w14:textId="77777777" w:rsidR="00A231AE" w:rsidRPr="009701E3" w:rsidRDefault="00A231AE" w:rsidP="00A231AE">
      <w:pPr>
        <w:autoSpaceDE w:val="0"/>
        <w:autoSpaceDN w:val="0"/>
        <w:adjustRightInd w:val="0"/>
        <w:rPr>
          <w:rFonts w:eastAsia="Times New Roman"/>
          <w:color w:val="000000" w:themeColor="text1"/>
          <w:lang w:eastAsia="lv-LV"/>
        </w:rPr>
      </w:pPr>
    </w:p>
    <w:p w14:paraId="044F498C" w14:textId="77777777" w:rsidR="000669A7" w:rsidRPr="008B4D6F" w:rsidRDefault="00000000" w:rsidP="001A2D22">
      <w:pPr>
        <w:numPr>
          <w:ilvl w:val="0"/>
          <w:numId w:val="1"/>
        </w:numPr>
        <w:ind w:left="426" w:hanging="426"/>
        <w:jc w:val="both"/>
        <w:rPr>
          <w:rFonts w:eastAsia="Times New Roman"/>
          <w:color w:val="000000" w:themeColor="text1"/>
          <w:lang w:eastAsia="lv-LV"/>
        </w:rPr>
      </w:pPr>
      <w:r w:rsidRPr="001A2D22">
        <w:rPr>
          <w:rFonts w:eastAsia="Times New Roman"/>
          <w:color w:val="000000" w:themeColor="text1"/>
          <w:lang w:eastAsia="lv-LV"/>
        </w:rPr>
        <w:t>Likme</w:t>
      </w:r>
      <w:r w:rsidR="008B4D6F" w:rsidRPr="001A2D22">
        <w:rPr>
          <w:rFonts w:eastAsia="Times New Roman"/>
          <w:color w:val="000000" w:themeColor="text1"/>
          <w:lang w:eastAsia="lv-LV"/>
        </w:rPr>
        <w:t xml:space="preserve"> (L) ir </w:t>
      </w:r>
      <w:proofErr w:type="spellStart"/>
      <w:r w:rsidR="008B4D6F" w:rsidRPr="001A2D22">
        <w:rPr>
          <w:rFonts w:eastAsia="Times New Roman"/>
          <w:color w:val="000000" w:themeColor="text1"/>
          <w:lang w:eastAsia="lv-LV"/>
        </w:rPr>
        <w:t>mentora</w:t>
      </w:r>
      <w:proofErr w:type="spellEnd"/>
      <w:r w:rsidR="008B4D6F" w:rsidRPr="001A2D22">
        <w:rPr>
          <w:rFonts w:eastAsia="Times New Roman"/>
          <w:color w:val="000000" w:themeColor="text1"/>
          <w:lang w:eastAsia="lv-LV"/>
        </w:rPr>
        <w:t xml:space="preserve"> atlīdzības izmaksu apmērs stundā</w:t>
      </w:r>
      <w:r>
        <w:rPr>
          <w:rFonts w:eastAsia="Times New Roman"/>
          <w:vertAlign w:val="superscript"/>
          <w:lang w:eastAsia="lv-LV"/>
        </w:rPr>
        <w:footnoteReference w:id="20"/>
      </w:r>
      <w:r w:rsidR="008B4D6F" w:rsidRPr="001A2D22">
        <w:rPr>
          <w:rFonts w:eastAsia="Times New Roman"/>
          <w:color w:val="000000" w:themeColor="text1"/>
          <w:lang w:eastAsia="lv-LV"/>
        </w:rPr>
        <w:t xml:space="preserve"> par </w:t>
      </w:r>
      <w:r w:rsidR="00F7272E" w:rsidRPr="001A2D22">
        <w:rPr>
          <w:rFonts w:eastAsia="Times New Roman"/>
          <w:color w:val="000000" w:themeColor="text1"/>
          <w:lang w:eastAsia="lv-LV"/>
        </w:rPr>
        <w:t xml:space="preserve">atbalsta sniegšanu </w:t>
      </w:r>
      <w:r w:rsidR="008B4D6F" w:rsidRPr="001A2D22">
        <w:rPr>
          <w:rFonts w:eastAsia="Times New Roman"/>
          <w:color w:val="000000" w:themeColor="text1"/>
          <w:lang w:eastAsia="lv-LV"/>
        </w:rPr>
        <w:t>viena</w:t>
      </w:r>
      <w:r w:rsidR="00F7272E" w:rsidRPr="001A2D22">
        <w:rPr>
          <w:rFonts w:eastAsia="Times New Roman"/>
          <w:color w:val="000000" w:themeColor="text1"/>
          <w:lang w:eastAsia="lv-LV"/>
        </w:rPr>
        <w:t>m izglītojamam</w:t>
      </w:r>
      <w:r w:rsidR="008B4D6F" w:rsidRPr="001A2D22">
        <w:rPr>
          <w:rFonts w:eastAsia="Times New Roman"/>
          <w:color w:val="000000" w:themeColor="text1"/>
          <w:lang w:eastAsia="lv-LV"/>
        </w:rPr>
        <w:t xml:space="preserve"> 4.2.3.1.</w:t>
      </w:r>
      <w:r w:rsidR="00E1066F" w:rsidRPr="001A2D22">
        <w:rPr>
          <w:rFonts w:eastAsia="Times New Roman"/>
          <w:color w:val="000000" w:themeColor="text1"/>
          <w:lang w:eastAsia="lv-LV"/>
        </w:rPr>
        <w:t> </w:t>
      </w:r>
      <w:r w:rsidR="008B4D6F" w:rsidRPr="001A2D22">
        <w:rPr>
          <w:rFonts w:eastAsia="Times New Roman"/>
          <w:color w:val="000000" w:themeColor="text1"/>
          <w:lang w:eastAsia="lv-LV"/>
        </w:rPr>
        <w:t xml:space="preserve">SAMP projektā. Likmes </w:t>
      </w:r>
      <w:r w:rsidRPr="001A2D22">
        <w:rPr>
          <w:rFonts w:eastAsia="Times New Roman"/>
          <w:color w:val="000000" w:themeColor="text1"/>
          <w:lang w:eastAsia="lv-LV"/>
        </w:rPr>
        <w:t xml:space="preserve">aprēķināšanā ir izmantoti šīs metodikas </w:t>
      </w:r>
      <w:r w:rsidR="00E92615" w:rsidRPr="001A2D22">
        <w:rPr>
          <w:rFonts w:eastAsia="Times New Roman"/>
          <w:color w:val="000000" w:themeColor="text1"/>
          <w:lang w:eastAsia="lv-LV"/>
        </w:rPr>
        <w:t>6</w:t>
      </w:r>
      <w:r w:rsidRPr="001A2D22">
        <w:rPr>
          <w:rFonts w:eastAsia="Times New Roman"/>
          <w:color w:val="000000" w:themeColor="text1"/>
          <w:lang w:eastAsia="lv-LV"/>
        </w:rPr>
        <w:t>.</w:t>
      </w:r>
      <w:r w:rsidR="0087736F" w:rsidRPr="001A2D22">
        <w:rPr>
          <w:rFonts w:eastAsia="Times New Roman"/>
          <w:color w:val="000000" w:themeColor="text1"/>
          <w:lang w:eastAsia="lv-LV"/>
        </w:rPr>
        <w:t> </w:t>
      </w:r>
      <w:r w:rsidRPr="001A2D22">
        <w:rPr>
          <w:rFonts w:eastAsia="Times New Roman"/>
          <w:color w:val="000000" w:themeColor="text1"/>
          <w:lang w:eastAsia="lv-LV"/>
        </w:rPr>
        <w:t>punktā minētie</w:t>
      </w:r>
      <w:r w:rsidR="00E87020" w:rsidRPr="001A2D22">
        <w:rPr>
          <w:rFonts w:eastAsia="Times New Roman"/>
          <w:color w:val="000000" w:themeColor="text1"/>
          <w:lang w:eastAsia="lv-LV"/>
        </w:rPr>
        <w:t xml:space="preserve"> </w:t>
      </w:r>
      <w:r w:rsidRPr="001A2D22">
        <w:rPr>
          <w:rFonts w:eastAsia="Times New Roman"/>
          <w:color w:val="000000" w:themeColor="text1"/>
          <w:lang w:eastAsia="lv-LV"/>
        </w:rPr>
        <w:t>normatīvie akti un informācijas avoti.</w:t>
      </w:r>
      <w:r w:rsidR="00365F52" w:rsidRPr="001A2D22">
        <w:rPr>
          <w:rFonts w:eastAsia="Times New Roman"/>
          <w:color w:val="000000" w:themeColor="text1"/>
          <w:lang w:eastAsia="lv-LV"/>
        </w:rPr>
        <w:t xml:space="preserve"> </w:t>
      </w:r>
      <w:r w:rsidRPr="001A2D22">
        <w:rPr>
          <w:rFonts w:eastAsia="Times New Roman"/>
          <w:color w:val="000000" w:themeColor="text1"/>
          <w:lang w:eastAsia="lv-LV"/>
        </w:rPr>
        <w:t>Likm</w:t>
      </w:r>
      <w:r w:rsidR="008B4D6F" w:rsidRPr="001A2D22">
        <w:rPr>
          <w:rFonts w:eastAsia="Times New Roman"/>
          <w:color w:val="000000" w:themeColor="text1"/>
          <w:lang w:eastAsia="lv-LV"/>
        </w:rPr>
        <w:t>e</w:t>
      </w:r>
      <w:r w:rsidR="00365F52" w:rsidRPr="001A2D22">
        <w:rPr>
          <w:rFonts w:eastAsia="Times New Roman"/>
          <w:color w:val="000000" w:themeColor="text1"/>
          <w:lang w:eastAsia="lv-LV"/>
        </w:rPr>
        <w:t xml:space="preserve"> </w:t>
      </w:r>
      <w:r w:rsidR="00E87020" w:rsidRPr="001A2D22">
        <w:rPr>
          <w:rFonts w:eastAsia="Times New Roman"/>
          <w:color w:val="000000" w:themeColor="text1"/>
          <w:lang w:eastAsia="lv-LV"/>
        </w:rPr>
        <w:t>ietver</w:t>
      </w:r>
      <w:r w:rsidR="00365F52" w:rsidRPr="001A2D22">
        <w:rPr>
          <w:rFonts w:eastAsia="Times New Roman"/>
          <w:color w:val="000000" w:themeColor="text1"/>
          <w:lang w:eastAsia="lv-LV"/>
        </w:rPr>
        <w:t xml:space="preserve"> darba alg</w:t>
      </w:r>
      <w:r w:rsidR="00E87020" w:rsidRPr="001A2D22">
        <w:rPr>
          <w:rFonts w:eastAsia="Times New Roman"/>
          <w:color w:val="000000" w:themeColor="text1"/>
          <w:lang w:eastAsia="lv-LV"/>
        </w:rPr>
        <w:t>u</w:t>
      </w:r>
      <w:r w:rsidR="00773509" w:rsidRPr="001A2D22">
        <w:rPr>
          <w:rFonts w:eastAsia="Times New Roman"/>
          <w:color w:val="000000" w:themeColor="text1"/>
          <w:lang w:eastAsia="lv-LV"/>
        </w:rPr>
        <w:t>, atvaļinājuma izmaksas</w:t>
      </w:r>
      <w:r w:rsidR="00365F52" w:rsidRPr="001A2D22">
        <w:rPr>
          <w:rFonts w:eastAsia="Times New Roman"/>
          <w:color w:val="000000" w:themeColor="text1"/>
          <w:lang w:eastAsia="lv-LV"/>
        </w:rPr>
        <w:t xml:space="preserve"> un darba devēja valsts sociālās apdrošināšanas obligātās iemaksas.</w:t>
      </w:r>
    </w:p>
    <w:p w14:paraId="70C52F70" w14:textId="77777777" w:rsidR="008B4D6F" w:rsidRPr="008B4D6F" w:rsidRDefault="008B4D6F" w:rsidP="008B4D6F">
      <w:pPr>
        <w:pStyle w:val="Sarakstarindkopa"/>
        <w:autoSpaceDE w:val="0"/>
        <w:autoSpaceDN w:val="0"/>
        <w:adjustRightInd w:val="0"/>
        <w:ind w:left="360"/>
        <w:jc w:val="both"/>
        <w:rPr>
          <w:rFonts w:eastAsia="Times New Roman"/>
          <w:color w:val="000000" w:themeColor="text1"/>
          <w:lang w:eastAsia="lv-LV"/>
        </w:rPr>
      </w:pPr>
    </w:p>
    <w:p w14:paraId="57B9C2A3" w14:textId="77777777" w:rsidR="008B4D6F" w:rsidRPr="00F7272E" w:rsidRDefault="00000000" w:rsidP="001A2D22">
      <w:pPr>
        <w:numPr>
          <w:ilvl w:val="0"/>
          <w:numId w:val="1"/>
        </w:numPr>
        <w:ind w:left="426" w:hanging="426"/>
        <w:jc w:val="both"/>
        <w:rPr>
          <w:rFonts w:eastAsia="Times New Roman"/>
          <w:color w:val="000000" w:themeColor="text1"/>
          <w:lang w:eastAsia="lv-LV"/>
        </w:rPr>
      </w:pPr>
      <w:r w:rsidRPr="001A2D22">
        <w:rPr>
          <w:rFonts w:eastAsia="Times New Roman"/>
          <w:color w:val="000000" w:themeColor="text1"/>
          <w:lang w:eastAsia="lv-LV"/>
        </w:rPr>
        <w:t xml:space="preserve">Rekomendējamā </w:t>
      </w:r>
      <w:proofErr w:type="spellStart"/>
      <w:r w:rsidRPr="001A2D22">
        <w:rPr>
          <w:rFonts w:eastAsia="Times New Roman"/>
          <w:color w:val="000000" w:themeColor="text1"/>
          <w:lang w:eastAsia="lv-LV"/>
        </w:rPr>
        <w:t>mentora</w:t>
      </w:r>
      <w:proofErr w:type="spellEnd"/>
      <w:r w:rsidRPr="001A2D22">
        <w:rPr>
          <w:rFonts w:eastAsia="Times New Roman"/>
          <w:color w:val="000000" w:themeColor="text1"/>
          <w:lang w:eastAsia="lv-LV"/>
        </w:rPr>
        <w:t xml:space="preserve"> slodze 4.2.3.1.</w:t>
      </w:r>
      <w:r w:rsidR="00E1066F" w:rsidRPr="001A2D22">
        <w:rPr>
          <w:rFonts w:eastAsia="Times New Roman"/>
          <w:color w:val="000000" w:themeColor="text1"/>
          <w:lang w:eastAsia="lv-LV"/>
        </w:rPr>
        <w:t> </w:t>
      </w:r>
      <w:r w:rsidRPr="001A2D22">
        <w:rPr>
          <w:rFonts w:eastAsia="Times New Roman"/>
          <w:color w:val="000000" w:themeColor="text1"/>
          <w:lang w:eastAsia="lv-LV"/>
        </w:rPr>
        <w:t xml:space="preserve">SAMP projektā – maksimālais izglītojamo skaits, kuriem vienlaikus drīkst būt viens </w:t>
      </w:r>
      <w:proofErr w:type="spellStart"/>
      <w:r w:rsidRPr="001A2D22">
        <w:rPr>
          <w:rFonts w:eastAsia="Times New Roman"/>
          <w:color w:val="000000" w:themeColor="text1"/>
          <w:lang w:eastAsia="lv-LV"/>
        </w:rPr>
        <w:t>mentors</w:t>
      </w:r>
      <w:proofErr w:type="spellEnd"/>
      <w:r w:rsidRPr="001A2D22">
        <w:rPr>
          <w:rFonts w:eastAsia="Times New Roman"/>
          <w:color w:val="000000" w:themeColor="text1"/>
          <w:lang w:eastAsia="lv-LV"/>
        </w:rPr>
        <w:t xml:space="preserve">, ir </w:t>
      </w:r>
      <w:r w:rsidR="00583156" w:rsidRPr="00F27867">
        <w:rPr>
          <w:rFonts w:eastAsia="Times New Roman"/>
          <w:color w:val="000000" w:themeColor="text1"/>
          <w:lang w:eastAsia="lv-LV"/>
        </w:rPr>
        <w:t>seši</w:t>
      </w:r>
      <w:r>
        <w:rPr>
          <w:rFonts w:eastAsia="Times New Roman"/>
          <w:vertAlign w:val="superscript"/>
          <w:lang w:eastAsia="lv-LV"/>
        </w:rPr>
        <w:footnoteReference w:id="21"/>
      </w:r>
      <w:r w:rsidRPr="001A2D22">
        <w:rPr>
          <w:rFonts w:eastAsia="Times New Roman"/>
          <w:color w:val="000000" w:themeColor="text1"/>
          <w:lang w:eastAsia="lv-LV"/>
        </w:rPr>
        <w:t xml:space="preserve"> izglītojamie.</w:t>
      </w:r>
    </w:p>
    <w:p w14:paraId="0C6CD73C" w14:textId="77777777" w:rsidR="00F7272E" w:rsidRPr="00F7272E" w:rsidRDefault="00F7272E" w:rsidP="00F7272E">
      <w:pPr>
        <w:pStyle w:val="Sarakstarindkopa"/>
        <w:rPr>
          <w:rFonts w:eastAsia="Times New Roman"/>
          <w:color w:val="000000" w:themeColor="text1"/>
          <w:lang w:eastAsia="lv-LV"/>
        </w:rPr>
      </w:pPr>
    </w:p>
    <w:p w14:paraId="4689E17A" w14:textId="77777777" w:rsidR="00F7272E" w:rsidRDefault="00000000" w:rsidP="001A2D22">
      <w:pPr>
        <w:numPr>
          <w:ilvl w:val="0"/>
          <w:numId w:val="1"/>
        </w:numPr>
        <w:ind w:left="426" w:hanging="426"/>
        <w:jc w:val="both"/>
        <w:rPr>
          <w:rFonts w:eastAsia="Times New Roman"/>
          <w:color w:val="000000" w:themeColor="text1"/>
          <w:lang w:eastAsia="lv-LV"/>
        </w:rPr>
      </w:pPr>
      <w:r>
        <w:rPr>
          <w:rFonts w:eastAsia="Times New Roman"/>
          <w:color w:val="000000" w:themeColor="text1"/>
          <w:lang w:eastAsia="lv-LV"/>
        </w:rPr>
        <w:t>V</w:t>
      </w:r>
      <w:r w:rsidR="002F29B8">
        <w:rPr>
          <w:rFonts w:eastAsia="Times New Roman"/>
          <w:color w:val="000000" w:themeColor="text1"/>
          <w:lang w:eastAsia="lv-LV"/>
        </w:rPr>
        <w:t xml:space="preserve">iena </w:t>
      </w:r>
      <w:proofErr w:type="spellStart"/>
      <w:r w:rsidR="002F29B8">
        <w:rPr>
          <w:rFonts w:eastAsia="Times New Roman"/>
          <w:color w:val="000000" w:themeColor="text1"/>
          <w:lang w:eastAsia="lv-LV"/>
        </w:rPr>
        <w:t>mentora</w:t>
      </w:r>
      <w:proofErr w:type="spellEnd"/>
      <w:r w:rsidR="002F29B8">
        <w:rPr>
          <w:rFonts w:eastAsia="Times New Roman"/>
          <w:color w:val="000000" w:themeColor="text1"/>
          <w:lang w:eastAsia="lv-LV"/>
        </w:rPr>
        <w:t xml:space="preserve"> sniegtais individuālā atbalsta apmērs vienam izglītojamam </w:t>
      </w:r>
      <w:r>
        <w:rPr>
          <w:rFonts w:eastAsia="Times New Roman"/>
          <w:color w:val="000000" w:themeColor="text1"/>
          <w:lang w:eastAsia="lv-LV"/>
        </w:rPr>
        <w:t>nepārsniedz</w:t>
      </w:r>
      <w:r w:rsidR="002F29B8">
        <w:rPr>
          <w:rFonts w:eastAsia="Times New Roman"/>
          <w:color w:val="000000" w:themeColor="text1"/>
          <w:lang w:eastAsia="lv-LV"/>
        </w:rPr>
        <w:t xml:space="preserve"> 20 stundas</w:t>
      </w:r>
      <w:r>
        <w:rPr>
          <w:vertAlign w:val="superscript"/>
        </w:rPr>
        <w:footnoteReference w:id="22"/>
      </w:r>
      <w:r>
        <w:rPr>
          <w:vertAlign w:val="superscript"/>
        </w:rPr>
        <w:footnoteReference w:id="23"/>
      </w:r>
      <w:r w:rsidR="002F29B8" w:rsidRPr="0001369B">
        <w:rPr>
          <w:rFonts w:eastAsia="Times New Roman"/>
          <w:color w:val="000000" w:themeColor="text1"/>
          <w:vertAlign w:val="superscript"/>
          <w:lang w:eastAsia="lv-LV"/>
        </w:rPr>
        <w:t xml:space="preserve"> </w:t>
      </w:r>
      <w:r w:rsidR="002F29B8">
        <w:rPr>
          <w:rFonts w:eastAsia="Times New Roman"/>
          <w:color w:val="000000" w:themeColor="text1"/>
          <w:lang w:eastAsia="lv-LV"/>
        </w:rPr>
        <w:t xml:space="preserve">mēnesī. </w:t>
      </w:r>
      <w:r w:rsidR="00861BB3">
        <w:rPr>
          <w:rFonts w:eastAsia="Times New Roman"/>
          <w:color w:val="000000" w:themeColor="text1"/>
          <w:lang w:eastAsia="lv-LV"/>
        </w:rPr>
        <w:t xml:space="preserve">Ja </w:t>
      </w:r>
      <w:proofErr w:type="spellStart"/>
      <w:r w:rsidR="00861BB3">
        <w:rPr>
          <w:rFonts w:eastAsia="Times New Roman"/>
          <w:color w:val="000000" w:themeColor="text1"/>
          <w:lang w:eastAsia="lv-LV"/>
        </w:rPr>
        <w:t>mentora</w:t>
      </w:r>
      <w:proofErr w:type="spellEnd"/>
      <w:r w:rsidR="00861BB3">
        <w:rPr>
          <w:rFonts w:eastAsia="Times New Roman"/>
          <w:color w:val="000000" w:themeColor="text1"/>
          <w:lang w:eastAsia="lv-LV"/>
        </w:rPr>
        <w:t xml:space="preserve"> sniegtais individuālā atbalsta laiks vienam izglītojamam pārsniedz 20 stundas mēnesī, sadarbības partneris sedz atlīdzības izmaksas starpību no saviem līdzekļiem.</w:t>
      </w:r>
    </w:p>
    <w:p w14:paraId="329BE681" w14:textId="77777777" w:rsidR="00AA662C" w:rsidRPr="00AA662C" w:rsidRDefault="00AA662C" w:rsidP="00AA662C">
      <w:pPr>
        <w:pStyle w:val="Sarakstarindkopa"/>
        <w:rPr>
          <w:rFonts w:eastAsia="Times New Roman"/>
          <w:color w:val="000000" w:themeColor="text1"/>
          <w:lang w:eastAsia="lv-LV"/>
        </w:rPr>
      </w:pPr>
    </w:p>
    <w:p w14:paraId="21E6ACE5" w14:textId="77777777" w:rsidR="00AA662C" w:rsidRPr="001A2D22" w:rsidRDefault="00000000" w:rsidP="001A2D22">
      <w:pPr>
        <w:numPr>
          <w:ilvl w:val="0"/>
          <w:numId w:val="1"/>
        </w:numPr>
        <w:ind w:left="426" w:hanging="426"/>
        <w:jc w:val="both"/>
        <w:rPr>
          <w:rFonts w:eastAsia="Times New Roman"/>
          <w:color w:val="000000" w:themeColor="text1"/>
          <w:lang w:eastAsia="lv-LV"/>
        </w:rPr>
      </w:pPr>
      <w:r w:rsidRPr="001A2D22">
        <w:rPr>
          <w:rFonts w:eastAsia="Times New Roman"/>
          <w:color w:val="000000" w:themeColor="text1"/>
          <w:lang w:eastAsia="lv-LV"/>
        </w:rPr>
        <w:t xml:space="preserve">Gadījumos, kad izglītojamais vai </w:t>
      </w:r>
      <w:proofErr w:type="spellStart"/>
      <w:r w:rsidRPr="001A2D22">
        <w:rPr>
          <w:rFonts w:eastAsia="Times New Roman"/>
          <w:color w:val="000000" w:themeColor="text1"/>
          <w:lang w:eastAsia="lv-LV"/>
        </w:rPr>
        <w:t>mentors</w:t>
      </w:r>
      <w:proofErr w:type="spellEnd"/>
      <w:r w:rsidRPr="001A2D22">
        <w:rPr>
          <w:rFonts w:eastAsia="Times New Roman"/>
          <w:color w:val="000000" w:themeColor="text1"/>
          <w:lang w:eastAsia="lv-LV"/>
        </w:rPr>
        <w:t xml:space="preserve"> pārtraucis individuālā atbalsta plāna izpildi 4.2.3.1.</w:t>
      </w:r>
      <w:r w:rsidR="00E1066F" w:rsidRPr="001A2D22">
        <w:rPr>
          <w:rFonts w:eastAsia="Times New Roman"/>
          <w:color w:val="000000" w:themeColor="text1"/>
          <w:lang w:eastAsia="lv-LV"/>
        </w:rPr>
        <w:t> </w:t>
      </w:r>
      <w:r w:rsidRPr="001A2D22">
        <w:rPr>
          <w:rFonts w:eastAsia="Times New Roman"/>
          <w:color w:val="000000" w:themeColor="text1"/>
          <w:lang w:eastAsia="lv-LV"/>
        </w:rPr>
        <w:t>SAMP projekta ietvaros, tad izmaksas tiek aprēķināta</w:t>
      </w:r>
      <w:r w:rsidR="00BD4C26" w:rsidRPr="246E637D">
        <w:rPr>
          <w:rFonts w:eastAsia="Times New Roman"/>
          <w:color w:val="000000" w:themeColor="text1"/>
          <w:lang w:eastAsia="lv-LV"/>
        </w:rPr>
        <w:t>s</w:t>
      </w:r>
      <w:r w:rsidRPr="001A2D22">
        <w:rPr>
          <w:rFonts w:eastAsia="Times New Roman"/>
          <w:color w:val="000000" w:themeColor="text1"/>
          <w:lang w:eastAsia="lv-LV"/>
        </w:rPr>
        <w:t xml:space="preserve"> un attiecinātas par faktiski notikušām atbalsta stundām.</w:t>
      </w:r>
    </w:p>
    <w:p w14:paraId="2983925A" w14:textId="77777777" w:rsidR="000669A7" w:rsidRPr="00B41B14" w:rsidRDefault="000669A7" w:rsidP="000669A7">
      <w:pPr>
        <w:pStyle w:val="Sarakstarindkopa"/>
        <w:autoSpaceDE w:val="0"/>
        <w:autoSpaceDN w:val="0"/>
        <w:adjustRightInd w:val="0"/>
        <w:ind w:left="360"/>
        <w:jc w:val="both"/>
        <w:rPr>
          <w:rFonts w:eastAsia="Times New Roman"/>
          <w:color w:val="000000" w:themeColor="text1"/>
          <w:lang w:eastAsia="lv-LV"/>
        </w:rPr>
      </w:pPr>
    </w:p>
    <w:p w14:paraId="37925346" w14:textId="77777777" w:rsidR="00C44CD9" w:rsidRPr="001A2D22" w:rsidRDefault="00000000" w:rsidP="001A2D22">
      <w:pPr>
        <w:numPr>
          <w:ilvl w:val="0"/>
          <w:numId w:val="1"/>
        </w:numPr>
        <w:ind w:left="426" w:hanging="426"/>
        <w:jc w:val="both"/>
        <w:rPr>
          <w:rFonts w:eastAsia="Times New Roman"/>
          <w:color w:val="000000" w:themeColor="text1"/>
          <w:lang w:eastAsia="lv-LV"/>
        </w:rPr>
      </w:pPr>
      <w:bookmarkStart w:id="14" w:name="_Ref165551237"/>
      <w:proofErr w:type="spellStart"/>
      <w:r w:rsidRPr="00B41B14">
        <w:rPr>
          <w:rFonts w:eastAsia="Times New Roman"/>
          <w:color w:val="000000" w:themeColor="text1"/>
          <w:lang w:eastAsia="lv-LV"/>
        </w:rPr>
        <w:t>Mentora</w:t>
      </w:r>
      <w:proofErr w:type="spellEnd"/>
      <w:r w:rsidRPr="00B41B14">
        <w:rPr>
          <w:rFonts w:eastAsia="Times New Roman"/>
          <w:color w:val="000000" w:themeColor="text1"/>
          <w:lang w:eastAsia="lv-LV"/>
        </w:rPr>
        <w:t xml:space="preserve"> vienas </w:t>
      </w:r>
      <w:r w:rsidR="00940BA5" w:rsidRPr="00B41B14">
        <w:rPr>
          <w:rFonts w:eastAsia="Times New Roman"/>
          <w:color w:val="000000" w:themeColor="text1"/>
          <w:lang w:eastAsia="lv-LV"/>
        </w:rPr>
        <w:t xml:space="preserve">darba </w:t>
      </w:r>
      <w:r w:rsidRPr="00B41B14">
        <w:rPr>
          <w:rFonts w:eastAsia="Times New Roman"/>
          <w:color w:val="000000" w:themeColor="text1"/>
          <w:lang w:eastAsia="lv-LV"/>
        </w:rPr>
        <w:t>stundas a</w:t>
      </w:r>
      <w:r w:rsidR="00E87020">
        <w:rPr>
          <w:rFonts w:eastAsia="Times New Roman"/>
          <w:color w:val="000000" w:themeColor="text1"/>
          <w:lang w:eastAsia="lv-LV"/>
        </w:rPr>
        <w:t>tlīdzības</w:t>
      </w:r>
      <w:r w:rsidRPr="00B41B14">
        <w:rPr>
          <w:rFonts w:eastAsia="Times New Roman"/>
          <w:color w:val="000000" w:themeColor="text1"/>
          <w:lang w:eastAsia="lv-LV"/>
        </w:rPr>
        <w:t xml:space="preserve"> likmi </w:t>
      </w:r>
      <w:r w:rsidR="0079308F" w:rsidRPr="00B41B14">
        <w:rPr>
          <w:rFonts w:eastAsia="Times New Roman"/>
          <w:color w:val="000000" w:themeColor="text1"/>
          <w:lang w:eastAsia="lv-LV"/>
        </w:rPr>
        <w:t>2025.gadam</w:t>
      </w:r>
      <w:r w:rsidR="00F7272E">
        <w:rPr>
          <w:rFonts w:eastAsia="Times New Roman"/>
          <w:color w:val="000000" w:themeColor="text1"/>
          <w:lang w:eastAsia="lv-LV"/>
        </w:rPr>
        <w:t xml:space="preserve"> </w:t>
      </w:r>
      <w:r w:rsidR="008D59DC">
        <w:rPr>
          <w:rFonts w:eastAsia="Times New Roman"/>
          <w:color w:val="000000" w:themeColor="text1"/>
          <w:lang w:eastAsia="lv-LV"/>
        </w:rPr>
        <w:t xml:space="preserve">un 2026.gadam </w:t>
      </w:r>
      <w:r w:rsidR="00F7272E">
        <w:rPr>
          <w:rFonts w:eastAsia="Times New Roman"/>
          <w:color w:val="000000" w:themeColor="text1"/>
          <w:lang w:eastAsia="lv-LV"/>
        </w:rPr>
        <w:t>(L</w:t>
      </w:r>
      <w:r w:rsidR="00E707B8" w:rsidRPr="0001369B">
        <w:rPr>
          <w:rFonts w:eastAsia="Times New Roman"/>
          <w:color w:val="000000" w:themeColor="text1"/>
          <w:vertAlign w:val="subscript"/>
          <w:lang w:eastAsia="lv-LV"/>
        </w:rPr>
        <w:t>2025</w:t>
      </w:r>
      <w:r w:rsidR="008D59DC" w:rsidRPr="0001369B">
        <w:rPr>
          <w:rFonts w:eastAsia="Times New Roman"/>
          <w:color w:val="000000" w:themeColor="text1"/>
          <w:vertAlign w:val="subscript"/>
          <w:lang w:eastAsia="lv-LV"/>
        </w:rPr>
        <w:t>; 2026</w:t>
      </w:r>
      <w:r w:rsidR="00F7272E">
        <w:rPr>
          <w:rFonts w:eastAsia="Times New Roman"/>
          <w:color w:val="000000" w:themeColor="text1"/>
          <w:lang w:eastAsia="lv-LV"/>
        </w:rPr>
        <w:t>)</w:t>
      </w:r>
      <w:r w:rsidR="0079308F" w:rsidRPr="00B41B14">
        <w:rPr>
          <w:rFonts w:eastAsia="Times New Roman"/>
          <w:color w:val="000000" w:themeColor="text1"/>
          <w:lang w:eastAsia="lv-LV"/>
        </w:rPr>
        <w:t xml:space="preserve">, </w:t>
      </w:r>
      <w:r w:rsidRPr="00B41B14">
        <w:rPr>
          <w:rFonts w:eastAsia="Times New Roman"/>
          <w:color w:val="000000" w:themeColor="text1"/>
          <w:lang w:eastAsia="lv-LV"/>
        </w:rPr>
        <w:t xml:space="preserve">atbilstoši </w:t>
      </w:r>
      <w:r w:rsidRPr="001A2D22">
        <w:rPr>
          <w:rFonts w:eastAsia="Times New Roman"/>
          <w:color w:val="000000" w:themeColor="text1"/>
          <w:lang w:eastAsia="lv-LV"/>
        </w:rPr>
        <w:t>MK noteikumiem Nr. 262, valstī noteikto bāzes mēnešalgu (2025.</w:t>
      </w:r>
      <w:r w:rsidR="00F345C2" w:rsidRPr="001A2D22">
        <w:rPr>
          <w:rFonts w:eastAsia="Times New Roman"/>
          <w:color w:val="000000" w:themeColor="text1"/>
          <w:lang w:eastAsia="lv-LV"/>
        </w:rPr>
        <w:t> </w:t>
      </w:r>
      <w:r w:rsidRPr="001A2D22">
        <w:rPr>
          <w:rFonts w:eastAsia="Times New Roman"/>
          <w:color w:val="000000" w:themeColor="text1"/>
          <w:lang w:eastAsia="lv-LV"/>
        </w:rPr>
        <w:t xml:space="preserve">gadā </w:t>
      </w:r>
      <w:r w:rsidR="0045280B" w:rsidRPr="001A2D22">
        <w:rPr>
          <w:rFonts w:eastAsia="Times New Roman"/>
          <w:color w:val="000000" w:themeColor="text1"/>
          <w:lang w:eastAsia="lv-LV"/>
        </w:rPr>
        <w:t>un 2026.gadā</w:t>
      </w:r>
      <w:r w:rsidR="005F1F87" w:rsidRPr="001A2D22">
        <w:rPr>
          <w:rFonts w:eastAsia="Times New Roman"/>
          <w:color w:val="000000" w:themeColor="text1"/>
          <w:lang w:eastAsia="lv-LV"/>
        </w:rPr>
        <w:t xml:space="preserve"> </w:t>
      </w:r>
      <w:r w:rsidRPr="001A2D22">
        <w:rPr>
          <w:rFonts w:eastAsia="Times New Roman"/>
          <w:color w:val="000000" w:themeColor="text1"/>
          <w:lang w:eastAsia="lv-LV"/>
        </w:rPr>
        <w:t xml:space="preserve">1 237,06 </w:t>
      </w:r>
      <w:proofErr w:type="spellStart"/>
      <w:r w:rsidRPr="00F27867">
        <w:rPr>
          <w:rFonts w:eastAsia="Times New Roman"/>
          <w:i/>
          <w:iCs/>
          <w:color w:val="000000" w:themeColor="text1"/>
          <w:lang w:eastAsia="lv-LV"/>
        </w:rPr>
        <w:t>euro</w:t>
      </w:r>
      <w:proofErr w:type="spellEnd"/>
      <w:r w:rsidRPr="001A2D22">
        <w:rPr>
          <w:rFonts w:eastAsia="Times New Roman"/>
          <w:color w:val="000000" w:themeColor="text1"/>
          <w:lang w:eastAsia="lv-LV"/>
        </w:rPr>
        <w:t>)</w:t>
      </w:r>
      <w:r>
        <w:rPr>
          <w:vertAlign w:val="superscript"/>
        </w:rPr>
        <w:footnoteReference w:id="24"/>
      </w:r>
      <w:r>
        <w:rPr>
          <w:vertAlign w:val="superscript"/>
        </w:rPr>
        <w:footnoteReference w:id="25"/>
      </w:r>
      <w:r w:rsidR="003D603A" w:rsidRPr="001A2D22">
        <w:rPr>
          <w:rFonts w:eastAsia="Times New Roman"/>
          <w:color w:val="000000" w:themeColor="text1"/>
          <w:lang w:eastAsia="lv-LV"/>
        </w:rPr>
        <w:t>, MK noteikumiem Nr. 361</w:t>
      </w:r>
      <w:r w:rsidRPr="001A2D22">
        <w:rPr>
          <w:rFonts w:eastAsia="Times New Roman"/>
          <w:color w:val="000000" w:themeColor="text1"/>
          <w:lang w:eastAsia="lv-LV"/>
        </w:rPr>
        <w:t xml:space="preserve"> </w:t>
      </w:r>
      <w:r w:rsidRPr="00B41B14">
        <w:rPr>
          <w:rFonts w:eastAsia="Times New Roman"/>
          <w:color w:val="000000" w:themeColor="text1"/>
          <w:lang w:eastAsia="lv-LV"/>
        </w:rPr>
        <w:t xml:space="preserve">un </w:t>
      </w:r>
      <w:r w:rsidRPr="001A2D22">
        <w:rPr>
          <w:rFonts w:eastAsia="Times New Roman"/>
          <w:color w:val="000000" w:themeColor="text1"/>
          <w:lang w:eastAsia="lv-LV"/>
        </w:rPr>
        <w:t xml:space="preserve">Amatpersonu un darbinieku atlīdzības likumu </w:t>
      </w:r>
      <w:r w:rsidRPr="00B41B14">
        <w:rPr>
          <w:rFonts w:eastAsia="Times New Roman"/>
          <w:color w:val="000000" w:themeColor="text1"/>
          <w:lang w:eastAsia="lv-LV"/>
        </w:rPr>
        <w:t>aprēķina šādi</w:t>
      </w:r>
      <w:r w:rsidRPr="001A2D22">
        <w:rPr>
          <w:rFonts w:eastAsia="Times New Roman"/>
          <w:color w:val="000000" w:themeColor="text1"/>
          <w:lang w:eastAsia="lv-LV"/>
        </w:rPr>
        <w:t>:</w:t>
      </w:r>
    </w:p>
    <w:p w14:paraId="03917056" w14:textId="77777777" w:rsidR="00C44CD9" w:rsidRPr="00B41B14" w:rsidRDefault="00000000" w:rsidP="26401518">
      <w:pPr>
        <w:widowControl/>
        <w:suppressAutoHyphens w:val="0"/>
        <w:autoSpaceDE w:val="0"/>
        <w:autoSpaceDN w:val="0"/>
        <w:adjustRightInd w:val="0"/>
        <w:ind w:left="1134" w:hanging="566"/>
        <w:jc w:val="both"/>
        <w:rPr>
          <w:rFonts w:eastAsia="Times New Roman"/>
          <w:color w:val="000000" w:themeColor="text1"/>
          <w:kern w:val="0"/>
          <w:lang w:eastAsia="lv-LV"/>
        </w:rPr>
      </w:pPr>
      <w:r>
        <w:rPr>
          <w:rFonts w:eastAsia="Times New Roman"/>
          <w:color w:val="000000" w:themeColor="text1"/>
          <w:kern w:val="0"/>
          <w:lang w:eastAsia="lv-LV"/>
        </w:rPr>
        <w:t>11</w:t>
      </w:r>
      <w:r w:rsidR="53DF6B6E" w:rsidRPr="00B41B14">
        <w:rPr>
          <w:rFonts w:eastAsia="Times New Roman"/>
          <w:color w:val="000000" w:themeColor="text1"/>
          <w:kern w:val="0"/>
          <w:lang w:eastAsia="lv-LV"/>
        </w:rPr>
        <w:t xml:space="preserve">.1. </w:t>
      </w:r>
      <w:r w:rsidR="2433B339" w:rsidRPr="00B41B14">
        <w:rPr>
          <w:rFonts w:eastAsia="Times New Roman"/>
          <w:color w:val="000000" w:themeColor="text1"/>
          <w:kern w:val="0"/>
          <w:lang w:eastAsia="lv-LV"/>
        </w:rPr>
        <w:t xml:space="preserve">saskaņā ar MK noteikumos Nr. 262 noteikto amata katalogu </w:t>
      </w:r>
      <w:r w:rsidR="730F7D27" w:rsidRPr="00B41B14">
        <w:t>“</w:t>
      </w:r>
      <w:r w:rsidR="2433B339" w:rsidRPr="00B41B14">
        <w:rPr>
          <w:rFonts w:eastAsia="Times New Roman"/>
          <w:color w:val="000000" w:themeColor="text1"/>
          <w:kern w:val="0"/>
          <w:lang w:eastAsia="lv-LV"/>
        </w:rPr>
        <w:t>Sociālais un psiholoģiskais atbalsts. Sociālais darbs” ietilpst 43.1.</w:t>
      </w:r>
      <w:r w:rsidR="09A778A7" w:rsidRPr="00B41B14">
        <w:rPr>
          <w:rFonts w:eastAsia="Times New Roman"/>
          <w:color w:val="000000" w:themeColor="text1"/>
          <w:kern w:val="0"/>
          <w:lang w:eastAsia="lv-LV"/>
        </w:rPr>
        <w:t xml:space="preserve"> </w:t>
      </w:r>
      <w:r w:rsidR="2433B339" w:rsidRPr="00B41B14">
        <w:rPr>
          <w:rFonts w:eastAsia="Times New Roman"/>
          <w:color w:val="000000" w:themeColor="text1"/>
          <w:kern w:val="0"/>
          <w:lang w:eastAsia="lv-LV"/>
        </w:rPr>
        <w:t xml:space="preserve">amatu </w:t>
      </w:r>
      <w:proofErr w:type="spellStart"/>
      <w:r w:rsidR="2433B339" w:rsidRPr="00B41B14">
        <w:rPr>
          <w:rFonts w:eastAsia="Times New Roman"/>
          <w:color w:val="000000" w:themeColor="text1"/>
          <w:kern w:val="0"/>
          <w:lang w:eastAsia="lv-LV"/>
        </w:rPr>
        <w:t>apakšsaimē</w:t>
      </w:r>
      <w:proofErr w:type="spellEnd"/>
      <w:r w:rsidR="2433B339" w:rsidRPr="00B41B14">
        <w:rPr>
          <w:rFonts w:eastAsia="Times New Roman"/>
          <w:color w:val="000000" w:themeColor="text1"/>
          <w:kern w:val="0"/>
          <w:lang w:eastAsia="lv-LV"/>
        </w:rPr>
        <w:t>;</w:t>
      </w:r>
    </w:p>
    <w:p w14:paraId="7D8F46CA" w14:textId="77777777" w:rsidR="00C44CD9" w:rsidRDefault="00000000" w:rsidP="26401518">
      <w:pPr>
        <w:widowControl/>
        <w:suppressAutoHyphens w:val="0"/>
        <w:autoSpaceDE w:val="0"/>
        <w:autoSpaceDN w:val="0"/>
        <w:adjustRightInd w:val="0"/>
        <w:ind w:left="1134" w:hanging="566"/>
        <w:jc w:val="both"/>
        <w:rPr>
          <w:rFonts w:eastAsia="Times New Roman"/>
          <w:color w:val="000000" w:themeColor="text1"/>
          <w:kern w:val="0"/>
          <w:lang w:eastAsia="lv-LV"/>
        </w:rPr>
      </w:pPr>
      <w:r>
        <w:rPr>
          <w:rFonts w:eastAsia="Times New Roman"/>
          <w:color w:val="000000" w:themeColor="text1"/>
          <w:kern w:val="0"/>
          <w:lang w:eastAsia="lv-LV"/>
        </w:rPr>
        <w:t>1</w:t>
      </w:r>
      <w:r w:rsidR="0088077C">
        <w:rPr>
          <w:rFonts w:eastAsia="Times New Roman"/>
          <w:color w:val="000000" w:themeColor="text1"/>
          <w:kern w:val="0"/>
          <w:lang w:eastAsia="lv-LV"/>
        </w:rPr>
        <w:t>1</w:t>
      </w:r>
      <w:r w:rsidR="71722A16" w:rsidRPr="00B41B14">
        <w:rPr>
          <w:rFonts w:eastAsia="Times New Roman"/>
          <w:color w:val="000000" w:themeColor="text1"/>
          <w:kern w:val="0"/>
          <w:lang w:eastAsia="lv-LV"/>
        </w:rPr>
        <w:t xml:space="preserve">.2. </w:t>
      </w:r>
      <w:r w:rsidRPr="00B41B14">
        <w:rPr>
          <w:rFonts w:eastAsia="Times New Roman"/>
          <w:color w:val="000000" w:themeColor="text1"/>
          <w:kern w:val="0"/>
          <w:lang w:eastAsia="lv-LV"/>
        </w:rPr>
        <w:t xml:space="preserve">saskaņā ar MK noteikumu Nr. 262 1.pielikumu </w:t>
      </w:r>
      <w:proofErr w:type="spellStart"/>
      <w:r w:rsidRPr="00B41B14">
        <w:rPr>
          <w:rFonts w:eastAsia="Times New Roman"/>
          <w:color w:val="000000" w:themeColor="text1"/>
          <w:kern w:val="0"/>
          <w:lang w:eastAsia="lv-LV"/>
        </w:rPr>
        <w:t>mentora</w:t>
      </w:r>
      <w:proofErr w:type="spellEnd"/>
      <w:r w:rsidRPr="00B41B14">
        <w:rPr>
          <w:rFonts w:eastAsia="Times New Roman"/>
          <w:color w:val="000000" w:themeColor="text1"/>
          <w:kern w:val="0"/>
          <w:lang w:eastAsia="lv-LV"/>
        </w:rPr>
        <w:t xml:space="preserve"> pienākumi ir atbilstoši 43.1. amatu </w:t>
      </w:r>
      <w:proofErr w:type="spellStart"/>
      <w:r w:rsidRPr="00B41B14">
        <w:rPr>
          <w:rFonts w:eastAsia="Times New Roman"/>
          <w:color w:val="000000" w:themeColor="text1"/>
          <w:kern w:val="0"/>
          <w:lang w:eastAsia="lv-LV"/>
        </w:rPr>
        <w:t>apakšsaimes</w:t>
      </w:r>
      <w:proofErr w:type="spellEnd"/>
      <w:r w:rsidRPr="00B41B14">
        <w:rPr>
          <w:rFonts w:eastAsia="Times New Roman"/>
          <w:color w:val="000000" w:themeColor="text1"/>
          <w:kern w:val="0"/>
          <w:lang w:eastAsia="lv-LV"/>
        </w:rPr>
        <w:t xml:space="preserve"> III D līmenim 6. mēnešalgas grupai;</w:t>
      </w:r>
    </w:p>
    <w:p w14:paraId="7C9BB262" w14:textId="77777777" w:rsidR="009E1089" w:rsidRPr="00B41B14" w:rsidRDefault="00000000" w:rsidP="26401518">
      <w:pPr>
        <w:widowControl/>
        <w:suppressAutoHyphens w:val="0"/>
        <w:autoSpaceDE w:val="0"/>
        <w:autoSpaceDN w:val="0"/>
        <w:adjustRightInd w:val="0"/>
        <w:ind w:left="1134" w:hanging="566"/>
        <w:jc w:val="both"/>
        <w:rPr>
          <w:rFonts w:eastAsia="Times New Roman"/>
          <w:color w:val="000000" w:themeColor="text1"/>
          <w:kern w:val="0"/>
          <w:lang w:eastAsia="lv-LV"/>
        </w:rPr>
      </w:pPr>
      <w:r>
        <w:rPr>
          <w:rFonts w:eastAsia="Times New Roman"/>
          <w:color w:val="000000" w:themeColor="text1"/>
          <w:kern w:val="0"/>
          <w:lang w:eastAsia="lv-LV"/>
        </w:rPr>
        <w:t xml:space="preserve">11.3. </w:t>
      </w:r>
      <w:r w:rsidR="00DA6A87" w:rsidRPr="00DA6A87">
        <w:rPr>
          <w:rFonts w:eastAsia="Times New Roman"/>
          <w:color w:val="000000" w:themeColor="text1"/>
          <w:kern w:val="0"/>
          <w:lang w:eastAsia="lv-LV"/>
        </w:rPr>
        <w:t>s</w:t>
      </w:r>
      <w:r w:rsidRPr="00DA6A87">
        <w:rPr>
          <w:rFonts w:eastAsia="Times New Roman"/>
          <w:color w:val="000000" w:themeColor="text1"/>
          <w:kern w:val="0"/>
          <w:lang w:eastAsia="lv-LV"/>
        </w:rPr>
        <w:t xml:space="preserve">askaņā ar likuma „Par valsts sociālo apdrošināšanu” 18. pantā noteikto no </w:t>
      </w:r>
      <w:r w:rsidR="00DA6A87">
        <w:rPr>
          <w:rFonts w:eastAsia="Times New Roman"/>
          <w:color w:val="000000" w:themeColor="text1"/>
          <w:kern w:val="0"/>
          <w:lang w:eastAsia="lv-LV"/>
        </w:rPr>
        <w:t>2021.gada 1.janvāra</w:t>
      </w:r>
      <w:r w:rsidRPr="00DA6A87">
        <w:rPr>
          <w:rFonts w:eastAsia="Times New Roman"/>
          <w:color w:val="000000" w:themeColor="text1"/>
          <w:kern w:val="0"/>
          <w:lang w:eastAsia="lv-LV"/>
        </w:rPr>
        <w:t xml:space="preserve"> </w:t>
      </w:r>
      <w:r w:rsidR="00DA6A87">
        <w:rPr>
          <w:rFonts w:eastAsia="Times New Roman"/>
          <w:color w:val="000000" w:themeColor="text1"/>
          <w:kern w:val="0"/>
          <w:lang w:eastAsia="lv-LV"/>
        </w:rPr>
        <w:t>o</w:t>
      </w:r>
      <w:r w:rsidR="00DA6A87" w:rsidRPr="00DA6A87">
        <w:rPr>
          <w:rFonts w:eastAsia="Times New Roman"/>
          <w:color w:val="000000" w:themeColor="text1"/>
          <w:kern w:val="0"/>
          <w:lang w:eastAsia="lv-LV"/>
        </w:rPr>
        <w:t xml:space="preserve">bligāto iemaksu likme, ja darba ņēmējs tiek apdrošināts visiem sociālās apdrošināšanas veidiem, ir 34,09 procenti, no kuriem </w:t>
      </w:r>
      <w:r w:rsidR="00DA6A87" w:rsidRPr="00DA6A87">
        <w:rPr>
          <w:rFonts w:eastAsia="Times New Roman"/>
          <w:color w:val="000000" w:themeColor="text1"/>
          <w:kern w:val="0"/>
          <w:lang w:eastAsia="lv-LV"/>
        </w:rPr>
        <w:lastRenderedPageBreak/>
        <w:t>23,59 procentus maksā darba devējs un 10,50 procentus — darba ņēmējs</w:t>
      </w:r>
      <w:r w:rsidR="00DA6A87">
        <w:rPr>
          <w:rFonts w:eastAsia="Times New Roman"/>
          <w:color w:val="000000" w:themeColor="text1"/>
          <w:kern w:val="0"/>
          <w:lang w:eastAsia="lv-LV"/>
        </w:rPr>
        <w:t xml:space="preserve"> (turpmāk – obligāto iemaksu likme);</w:t>
      </w:r>
    </w:p>
    <w:p w14:paraId="7C17554E" w14:textId="77777777" w:rsidR="00C44CD9" w:rsidRPr="00B41B14" w:rsidRDefault="00000000" w:rsidP="26401518">
      <w:pPr>
        <w:widowControl/>
        <w:suppressAutoHyphens w:val="0"/>
        <w:autoSpaceDE w:val="0"/>
        <w:autoSpaceDN w:val="0"/>
        <w:adjustRightInd w:val="0"/>
        <w:ind w:left="1134" w:hanging="566"/>
        <w:jc w:val="both"/>
        <w:rPr>
          <w:rFonts w:eastAsia="Times New Roman"/>
          <w:color w:val="000000" w:themeColor="text1"/>
          <w:kern w:val="0"/>
          <w:lang w:eastAsia="lv-LV"/>
        </w:rPr>
      </w:pPr>
      <w:r>
        <w:rPr>
          <w:rFonts w:eastAsia="Times New Roman"/>
          <w:color w:val="000000" w:themeColor="text1"/>
          <w:kern w:val="0"/>
          <w:lang w:eastAsia="lv-LV"/>
        </w:rPr>
        <w:t>1</w:t>
      </w:r>
      <w:r w:rsidR="0088077C">
        <w:rPr>
          <w:rFonts w:eastAsia="Times New Roman"/>
          <w:color w:val="000000" w:themeColor="text1"/>
          <w:kern w:val="0"/>
          <w:lang w:eastAsia="lv-LV"/>
        </w:rPr>
        <w:t>1</w:t>
      </w:r>
      <w:r w:rsidR="1A717A12" w:rsidRPr="00B41B14">
        <w:rPr>
          <w:rFonts w:eastAsia="Times New Roman"/>
          <w:color w:val="000000" w:themeColor="text1"/>
          <w:kern w:val="0"/>
          <w:lang w:eastAsia="lv-LV"/>
        </w:rPr>
        <w:t>.</w:t>
      </w:r>
      <w:r w:rsidR="009E1089">
        <w:rPr>
          <w:rFonts w:eastAsia="Times New Roman"/>
          <w:color w:val="000000" w:themeColor="text1"/>
          <w:kern w:val="0"/>
          <w:lang w:eastAsia="lv-LV"/>
        </w:rPr>
        <w:t>4</w:t>
      </w:r>
      <w:r w:rsidR="1A717A12" w:rsidRPr="00B41B14">
        <w:rPr>
          <w:rFonts w:eastAsia="Times New Roman"/>
          <w:color w:val="000000" w:themeColor="text1"/>
          <w:kern w:val="0"/>
          <w:lang w:eastAsia="lv-LV"/>
        </w:rPr>
        <w:t xml:space="preserve">. </w:t>
      </w:r>
      <w:r w:rsidR="2433B339" w:rsidRPr="00B41B14">
        <w:rPr>
          <w:rFonts w:eastAsia="Times New Roman"/>
          <w:color w:val="000000" w:themeColor="text1"/>
          <w:kern w:val="0"/>
          <w:lang w:eastAsia="lv-LV"/>
        </w:rPr>
        <w:t xml:space="preserve">saskaņā ar </w:t>
      </w:r>
      <w:r w:rsidR="2433B339" w:rsidRPr="00B41B14">
        <w:rPr>
          <w:rFonts w:eastAsia="Times New Roman"/>
          <w:color w:val="000000" w:themeColor="text1"/>
          <w:lang w:eastAsia="lv-LV"/>
        </w:rPr>
        <w:t>A</w:t>
      </w:r>
      <w:r w:rsidR="2433B339" w:rsidRPr="00B41B14">
        <w:rPr>
          <w:color w:val="000000" w:themeColor="text1"/>
        </w:rPr>
        <w:t>matpersonu un darbinieku atlīdzības likumu un valstī noteikto bāzes mēnešalgu (2025.</w:t>
      </w:r>
      <w:r w:rsidR="008D59DC">
        <w:rPr>
          <w:color w:val="000000" w:themeColor="text1"/>
        </w:rPr>
        <w:t> </w:t>
      </w:r>
      <w:r w:rsidR="2433B339" w:rsidRPr="00B41B14">
        <w:rPr>
          <w:color w:val="000000" w:themeColor="text1"/>
        </w:rPr>
        <w:t>gads</w:t>
      </w:r>
      <w:r w:rsidR="0045280B">
        <w:rPr>
          <w:color w:val="000000" w:themeColor="text1"/>
        </w:rPr>
        <w:t xml:space="preserve"> un 2026.gads</w:t>
      </w:r>
      <w:r w:rsidR="2433B339" w:rsidRPr="00B41B14">
        <w:rPr>
          <w:color w:val="000000" w:themeColor="text1"/>
        </w:rPr>
        <w:t xml:space="preserve"> 1 237,06</w:t>
      </w:r>
      <w:r w:rsidR="00F27867">
        <w:rPr>
          <w:color w:val="000000" w:themeColor="text1"/>
        </w:rPr>
        <w:t> </w:t>
      </w:r>
      <w:proofErr w:type="spellStart"/>
      <w:r w:rsidR="2433B339" w:rsidRPr="334A1A41">
        <w:rPr>
          <w:i/>
          <w:iCs/>
          <w:color w:val="000000" w:themeColor="text1"/>
        </w:rPr>
        <w:t>euro</w:t>
      </w:r>
      <w:proofErr w:type="spellEnd"/>
      <w:r w:rsidR="2433B339" w:rsidRPr="334A1A41">
        <w:rPr>
          <w:i/>
          <w:iCs/>
          <w:color w:val="000000" w:themeColor="text1"/>
        </w:rPr>
        <w:t xml:space="preserve">) </w:t>
      </w:r>
      <w:r w:rsidR="2433B339" w:rsidRPr="00B41B14">
        <w:rPr>
          <w:color w:val="000000" w:themeColor="text1"/>
        </w:rPr>
        <w:t>bruto atalgojuma likme mēnesī noteikta atbilstoši mēnešalgu intervāla viduspunktam (viduspunkta koeficients</w:t>
      </w:r>
      <w:r w:rsidR="007E0D77">
        <w:rPr>
          <w:color w:val="000000" w:themeColor="text1"/>
        </w:rPr>
        <w:t> </w:t>
      </w:r>
      <w:r w:rsidR="2433B339" w:rsidRPr="00B41B14">
        <w:rPr>
          <w:color w:val="000000" w:themeColor="text1"/>
        </w:rPr>
        <w:t xml:space="preserve">0,95) un sastāda </w:t>
      </w:r>
      <w:r w:rsidR="2433B339" w:rsidRPr="00B41B14">
        <w:rPr>
          <w:rFonts w:eastAsia="Times New Roman"/>
          <w:color w:val="000000" w:themeColor="text1"/>
          <w:kern w:val="0"/>
          <w:lang w:eastAsia="lv-LV"/>
        </w:rPr>
        <w:t>1 175,00</w:t>
      </w:r>
      <w:r w:rsidR="011B6DE8" w:rsidRPr="00B41B14">
        <w:rPr>
          <w:rFonts w:eastAsia="Times New Roman"/>
          <w:color w:val="000000" w:themeColor="text1"/>
          <w:kern w:val="0"/>
          <w:lang w:eastAsia="lv-LV"/>
        </w:rPr>
        <w:t xml:space="preserve"> </w:t>
      </w:r>
      <w:proofErr w:type="spellStart"/>
      <w:r w:rsidR="2433B339" w:rsidRPr="334A1A41">
        <w:rPr>
          <w:rFonts w:eastAsia="Times New Roman"/>
          <w:i/>
          <w:iCs/>
          <w:color w:val="000000" w:themeColor="text1"/>
          <w:kern w:val="0"/>
          <w:lang w:eastAsia="lv-LV"/>
        </w:rPr>
        <w:t>euro</w:t>
      </w:r>
      <w:proofErr w:type="spellEnd"/>
      <w:r w:rsidR="007E0D77">
        <w:rPr>
          <w:rFonts w:eastAsia="Times New Roman"/>
          <w:color w:val="000000" w:themeColor="text1"/>
          <w:kern w:val="0"/>
          <w:lang w:eastAsia="lv-LV"/>
        </w:rPr>
        <w:t>,</w:t>
      </w:r>
      <w:r w:rsidR="2433B339" w:rsidRPr="00B41B14">
        <w:rPr>
          <w:rFonts w:eastAsia="Times New Roman"/>
          <w:color w:val="000000" w:themeColor="text1"/>
          <w:kern w:val="0"/>
          <w:lang w:eastAsia="lv-LV"/>
        </w:rPr>
        <w:t xml:space="preserve"> t.i., 1 452,18 </w:t>
      </w:r>
      <w:proofErr w:type="spellStart"/>
      <w:r w:rsidR="2433B339" w:rsidRPr="334A1A41">
        <w:rPr>
          <w:rFonts w:eastAsia="Times New Roman"/>
          <w:i/>
          <w:iCs/>
          <w:color w:val="000000" w:themeColor="text1"/>
          <w:kern w:val="0"/>
          <w:lang w:eastAsia="lv-LV"/>
        </w:rPr>
        <w:t>euro</w:t>
      </w:r>
      <w:proofErr w:type="spellEnd"/>
      <w:r w:rsidR="2433B339" w:rsidRPr="00B41B14">
        <w:rPr>
          <w:rFonts w:eastAsia="Times New Roman"/>
          <w:color w:val="000000" w:themeColor="text1"/>
          <w:kern w:val="0"/>
          <w:lang w:eastAsia="lv-LV"/>
        </w:rPr>
        <w:t xml:space="preserve"> (ieskaitot darba devēja </w:t>
      </w:r>
      <w:r w:rsidR="00C87B81">
        <w:rPr>
          <w:rFonts w:eastAsia="Times New Roman"/>
          <w:color w:val="000000" w:themeColor="text1"/>
          <w:kern w:val="0"/>
          <w:lang w:eastAsia="lv-LV"/>
        </w:rPr>
        <w:t>valsts sociālās apdrošināšanas obligātās iemaksas (23,59%)</w:t>
      </w:r>
      <w:r w:rsidR="2433B339" w:rsidRPr="00B41B14">
        <w:rPr>
          <w:rFonts w:eastAsia="Times New Roman"/>
          <w:color w:val="000000" w:themeColor="text1"/>
          <w:kern w:val="0"/>
          <w:lang w:eastAsia="lv-LV"/>
        </w:rPr>
        <w:t>)</w:t>
      </w:r>
      <w:r w:rsidR="006A443D" w:rsidRPr="00B41B14">
        <w:rPr>
          <w:rFonts w:eastAsia="Times New Roman"/>
          <w:color w:val="000000" w:themeColor="text1"/>
          <w:kern w:val="0"/>
          <w:lang w:eastAsia="lv-LV"/>
        </w:rPr>
        <w:t xml:space="preserve"> un</w:t>
      </w:r>
      <w:r w:rsidR="2433B339" w:rsidRPr="00B41B14">
        <w:rPr>
          <w:rFonts w:eastAsia="Times New Roman"/>
          <w:color w:val="000000" w:themeColor="text1"/>
          <w:kern w:val="0"/>
          <w:lang w:eastAsia="lv-LV"/>
        </w:rPr>
        <w:t xml:space="preserve"> gada likme ir 1 452,18 </w:t>
      </w:r>
      <w:proofErr w:type="spellStart"/>
      <w:r w:rsidR="2433B339" w:rsidRPr="334A1A41">
        <w:rPr>
          <w:rFonts w:eastAsia="Times New Roman"/>
          <w:i/>
          <w:iCs/>
          <w:color w:val="000000" w:themeColor="text1"/>
          <w:kern w:val="0"/>
          <w:lang w:eastAsia="lv-LV"/>
        </w:rPr>
        <w:t>euro</w:t>
      </w:r>
      <w:proofErr w:type="spellEnd"/>
      <w:r w:rsidR="2433B339" w:rsidRPr="334A1A41">
        <w:rPr>
          <w:rFonts w:eastAsia="Times New Roman"/>
          <w:i/>
          <w:iCs/>
          <w:color w:val="000000" w:themeColor="text1"/>
          <w:kern w:val="0"/>
          <w:lang w:eastAsia="lv-LV"/>
        </w:rPr>
        <w:t xml:space="preserve"> </w:t>
      </w:r>
      <w:r w:rsidR="2433B339" w:rsidRPr="00B41B14">
        <w:rPr>
          <w:rFonts w:eastAsia="Times New Roman"/>
          <w:color w:val="000000" w:themeColor="text1"/>
          <w:kern w:val="0"/>
          <w:lang w:eastAsia="lv-LV"/>
        </w:rPr>
        <w:t>x 12 mēneši</w:t>
      </w:r>
      <w:r w:rsidR="3777C5B0" w:rsidRPr="00B41B14">
        <w:rPr>
          <w:rFonts w:eastAsia="Times New Roman"/>
          <w:color w:val="000000" w:themeColor="text1"/>
          <w:kern w:val="0"/>
          <w:lang w:eastAsia="lv-LV"/>
        </w:rPr>
        <w:t xml:space="preserve"> </w:t>
      </w:r>
      <w:r w:rsidR="2433B339" w:rsidRPr="00B41B14">
        <w:rPr>
          <w:rFonts w:eastAsia="Times New Roman"/>
          <w:color w:val="000000" w:themeColor="text1"/>
          <w:kern w:val="0"/>
          <w:lang w:eastAsia="lv-LV"/>
        </w:rPr>
        <w:t>=</w:t>
      </w:r>
      <w:r w:rsidR="203DDA25" w:rsidRPr="00B41B14">
        <w:rPr>
          <w:rFonts w:eastAsia="Times New Roman"/>
          <w:color w:val="000000" w:themeColor="text1"/>
          <w:kern w:val="0"/>
          <w:lang w:eastAsia="lv-LV"/>
        </w:rPr>
        <w:t xml:space="preserve"> </w:t>
      </w:r>
      <w:r w:rsidR="2433B339" w:rsidRPr="00B41B14">
        <w:rPr>
          <w:rFonts w:eastAsia="Times New Roman"/>
          <w:color w:val="000000" w:themeColor="text1"/>
          <w:kern w:val="0"/>
          <w:lang w:eastAsia="lv-LV"/>
        </w:rPr>
        <w:t>17 426,16</w:t>
      </w:r>
      <w:r w:rsidR="2433B339" w:rsidRPr="334A1A41">
        <w:rPr>
          <w:rFonts w:eastAsia="Times New Roman"/>
          <w:i/>
          <w:iCs/>
          <w:color w:val="000000" w:themeColor="text1"/>
          <w:kern w:val="0"/>
          <w:lang w:eastAsia="lv-LV"/>
        </w:rPr>
        <w:t> </w:t>
      </w:r>
      <w:proofErr w:type="spellStart"/>
      <w:r w:rsidR="2433B339" w:rsidRPr="334A1A41">
        <w:rPr>
          <w:rFonts w:eastAsia="Times New Roman"/>
          <w:i/>
          <w:iCs/>
          <w:color w:val="000000" w:themeColor="text1"/>
          <w:kern w:val="0"/>
          <w:lang w:eastAsia="lv-LV"/>
        </w:rPr>
        <w:t>euro</w:t>
      </w:r>
      <w:proofErr w:type="spellEnd"/>
      <w:r w:rsidR="2433B339" w:rsidRPr="00B41B14">
        <w:rPr>
          <w:rFonts w:eastAsia="Times New Roman"/>
          <w:color w:val="000000" w:themeColor="text1"/>
          <w:kern w:val="0"/>
          <w:lang w:eastAsia="lv-LV"/>
        </w:rPr>
        <w:t>;</w:t>
      </w:r>
    </w:p>
    <w:p w14:paraId="26308D58" w14:textId="77777777" w:rsidR="00C44CD9" w:rsidRPr="00B41B14" w:rsidRDefault="00000000" w:rsidP="26401518">
      <w:pPr>
        <w:widowControl/>
        <w:suppressAutoHyphens w:val="0"/>
        <w:autoSpaceDE w:val="0"/>
        <w:autoSpaceDN w:val="0"/>
        <w:adjustRightInd w:val="0"/>
        <w:ind w:left="1134" w:hanging="566"/>
        <w:jc w:val="both"/>
        <w:rPr>
          <w:rFonts w:eastAsia="Times New Roman"/>
          <w:color w:val="000000" w:themeColor="text1"/>
          <w:kern w:val="0"/>
          <w:lang w:eastAsia="lv-LV"/>
        </w:rPr>
      </w:pPr>
      <w:r>
        <w:rPr>
          <w:rFonts w:eastAsia="Times New Roman"/>
          <w:color w:val="000000" w:themeColor="text1"/>
          <w:kern w:val="0"/>
          <w:lang w:eastAsia="lv-LV"/>
        </w:rPr>
        <w:t>1</w:t>
      </w:r>
      <w:r w:rsidR="0088077C">
        <w:rPr>
          <w:rFonts w:eastAsia="Times New Roman"/>
          <w:color w:val="000000" w:themeColor="text1"/>
          <w:kern w:val="0"/>
          <w:lang w:eastAsia="lv-LV"/>
        </w:rPr>
        <w:t>1</w:t>
      </w:r>
      <w:r w:rsidR="3F749DA9" w:rsidRPr="00B41B14">
        <w:rPr>
          <w:rFonts w:eastAsia="Times New Roman"/>
          <w:color w:val="000000" w:themeColor="text1"/>
          <w:kern w:val="0"/>
          <w:lang w:eastAsia="lv-LV"/>
        </w:rPr>
        <w:t>.</w:t>
      </w:r>
      <w:r w:rsidR="009E1089">
        <w:rPr>
          <w:rFonts w:eastAsia="Times New Roman"/>
          <w:color w:val="000000" w:themeColor="text1"/>
          <w:kern w:val="0"/>
          <w:lang w:eastAsia="lv-LV"/>
        </w:rPr>
        <w:t>5</w:t>
      </w:r>
      <w:r w:rsidR="3F749DA9" w:rsidRPr="00B41B14">
        <w:rPr>
          <w:rFonts w:eastAsia="Times New Roman"/>
          <w:color w:val="000000" w:themeColor="text1"/>
          <w:kern w:val="0"/>
          <w:lang w:eastAsia="lv-LV"/>
        </w:rPr>
        <w:t xml:space="preserve">. </w:t>
      </w:r>
      <w:r w:rsidR="2433B339" w:rsidRPr="00B41B14">
        <w:rPr>
          <w:rFonts w:eastAsia="Times New Roman"/>
          <w:color w:val="000000" w:themeColor="text1"/>
          <w:kern w:val="0"/>
          <w:lang w:eastAsia="lv-LV"/>
        </w:rPr>
        <w:t xml:space="preserve">vienas </w:t>
      </w:r>
      <w:r w:rsidR="7FFC20A5" w:rsidRPr="00B41B14">
        <w:rPr>
          <w:rFonts w:eastAsia="Times New Roman"/>
          <w:color w:val="000000" w:themeColor="text1"/>
          <w:kern w:val="0"/>
          <w:lang w:eastAsia="lv-LV"/>
        </w:rPr>
        <w:t>vienības izmaksu standarta</w:t>
      </w:r>
      <w:r w:rsidR="2433B339" w:rsidRPr="00B41B14">
        <w:rPr>
          <w:rFonts w:eastAsia="Times New Roman"/>
          <w:color w:val="000000" w:themeColor="text1"/>
          <w:kern w:val="0"/>
          <w:lang w:eastAsia="lv-LV"/>
        </w:rPr>
        <w:t xml:space="preserve"> likme </w:t>
      </w:r>
      <w:proofErr w:type="spellStart"/>
      <w:r w:rsidR="00F7272E">
        <w:rPr>
          <w:rFonts w:eastAsia="Times New Roman"/>
          <w:color w:val="000000" w:themeColor="text1"/>
          <w:kern w:val="0"/>
          <w:lang w:eastAsia="lv-LV"/>
        </w:rPr>
        <w:t>mentora</w:t>
      </w:r>
      <w:proofErr w:type="spellEnd"/>
      <w:r w:rsidR="00F7272E">
        <w:rPr>
          <w:rFonts w:eastAsia="Times New Roman"/>
          <w:color w:val="000000" w:themeColor="text1"/>
          <w:kern w:val="0"/>
          <w:lang w:eastAsia="lv-LV"/>
        </w:rPr>
        <w:t xml:space="preserve"> atlīdzībai </w:t>
      </w:r>
      <w:r w:rsidR="00905F62" w:rsidRPr="00B41B14">
        <w:rPr>
          <w:rFonts w:eastAsia="Times New Roman"/>
          <w:color w:val="000000" w:themeColor="text1"/>
          <w:kern w:val="0"/>
          <w:lang w:eastAsia="lv-LV"/>
        </w:rPr>
        <w:t>2025.gadā</w:t>
      </w:r>
      <w:r w:rsidR="0045280B">
        <w:rPr>
          <w:rFonts w:eastAsia="Times New Roman"/>
          <w:color w:val="000000" w:themeColor="text1"/>
          <w:kern w:val="0"/>
          <w:lang w:eastAsia="lv-LV"/>
        </w:rPr>
        <w:t xml:space="preserve"> un 2026.gadā</w:t>
      </w:r>
      <w:r w:rsidR="00905F62" w:rsidRPr="00B41B14">
        <w:rPr>
          <w:rFonts w:eastAsia="Times New Roman"/>
          <w:color w:val="000000" w:themeColor="text1"/>
          <w:kern w:val="0"/>
          <w:lang w:eastAsia="lv-LV"/>
        </w:rPr>
        <w:t xml:space="preserve"> </w:t>
      </w:r>
      <w:r w:rsidR="39301809" w:rsidRPr="00B41B14">
        <w:rPr>
          <w:rFonts w:eastAsia="Times New Roman"/>
          <w:color w:val="000000" w:themeColor="text1"/>
          <w:kern w:val="0"/>
          <w:lang w:eastAsia="lv-LV"/>
        </w:rPr>
        <w:t xml:space="preserve">par vienu </w:t>
      </w:r>
      <w:proofErr w:type="spellStart"/>
      <w:r w:rsidR="39301809" w:rsidRPr="00B41B14">
        <w:rPr>
          <w:rFonts w:eastAsia="Times New Roman"/>
          <w:color w:val="000000" w:themeColor="text1"/>
          <w:kern w:val="0"/>
          <w:lang w:eastAsia="lv-LV"/>
        </w:rPr>
        <w:t>mentora</w:t>
      </w:r>
      <w:proofErr w:type="spellEnd"/>
      <w:r w:rsidR="39301809" w:rsidRPr="00B41B14">
        <w:rPr>
          <w:rFonts w:eastAsia="Times New Roman"/>
          <w:color w:val="000000" w:themeColor="text1"/>
          <w:kern w:val="0"/>
          <w:lang w:eastAsia="lv-LV"/>
        </w:rPr>
        <w:t xml:space="preserve"> darba stundu 4.2.3.1.</w:t>
      </w:r>
      <w:r w:rsidR="00E1066F">
        <w:rPr>
          <w:rFonts w:eastAsia="Times New Roman"/>
          <w:color w:val="000000" w:themeColor="text1"/>
          <w:kern w:val="0"/>
          <w:lang w:eastAsia="lv-LV"/>
        </w:rPr>
        <w:t> </w:t>
      </w:r>
      <w:r w:rsidR="39301809" w:rsidRPr="00B41B14">
        <w:rPr>
          <w:rFonts w:eastAsia="Times New Roman"/>
          <w:color w:val="000000" w:themeColor="text1"/>
          <w:kern w:val="0"/>
          <w:lang w:eastAsia="lv-LV"/>
        </w:rPr>
        <w:t>SA</w:t>
      </w:r>
      <w:r w:rsidR="00D85170">
        <w:rPr>
          <w:rFonts w:eastAsia="Times New Roman"/>
          <w:color w:val="000000" w:themeColor="text1"/>
          <w:kern w:val="0"/>
          <w:lang w:eastAsia="lv-LV"/>
        </w:rPr>
        <w:t>M</w:t>
      </w:r>
      <w:r w:rsidR="39301809" w:rsidRPr="00B41B14">
        <w:rPr>
          <w:rFonts w:eastAsia="Times New Roman"/>
          <w:color w:val="000000" w:themeColor="text1"/>
          <w:kern w:val="0"/>
          <w:lang w:eastAsia="lv-LV"/>
        </w:rPr>
        <w:t xml:space="preserve">P projektā </w:t>
      </w:r>
      <w:r w:rsidR="2433B339" w:rsidRPr="00B41B14">
        <w:rPr>
          <w:rFonts w:eastAsia="Times New Roman"/>
          <w:color w:val="000000" w:themeColor="text1"/>
          <w:kern w:val="0"/>
          <w:lang w:eastAsia="lv-LV"/>
        </w:rPr>
        <w:t>tiek aprēķināta saskaņā ar Eiropas Parlamenta un Padomes regulas Nr. 2021/1060 55.</w:t>
      </w:r>
      <w:r w:rsidR="5767914A" w:rsidRPr="00B41B14">
        <w:rPr>
          <w:rFonts w:eastAsia="Times New Roman"/>
          <w:color w:val="000000" w:themeColor="text1"/>
          <w:lang w:eastAsia="lv-LV"/>
        </w:rPr>
        <w:t xml:space="preserve"> </w:t>
      </w:r>
      <w:r w:rsidR="2433B339" w:rsidRPr="00B41B14">
        <w:rPr>
          <w:rFonts w:eastAsia="Times New Roman"/>
          <w:color w:val="000000" w:themeColor="text1"/>
          <w:kern w:val="0"/>
          <w:lang w:eastAsia="lv-LV"/>
        </w:rPr>
        <w:t>panta 2.</w:t>
      </w:r>
      <w:r w:rsidR="0E4622B3" w:rsidRPr="00B41B14">
        <w:rPr>
          <w:rFonts w:eastAsia="Times New Roman"/>
          <w:color w:val="000000" w:themeColor="text1"/>
          <w:lang w:eastAsia="lv-LV"/>
        </w:rPr>
        <w:t xml:space="preserve"> </w:t>
      </w:r>
      <w:r w:rsidR="2433B339" w:rsidRPr="00B41B14">
        <w:rPr>
          <w:rFonts w:eastAsia="Times New Roman"/>
          <w:color w:val="000000" w:themeColor="text1"/>
          <w:kern w:val="0"/>
          <w:lang w:eastAsia="lv-LV"/>
        </w:rPr>
        <w:t>daļas a) punktu, kas nosaka, ka, lai noteiktu personāla izmaksas par darbības īstenošanu, piemērojamo stundas likmi var aprēķināt, jaunākās dokumentētās darbaspēka gada bruto izmaksas dalot ar 1 720 stundām attiecībā uz personām, kas strādā pilnu slodzi, vai ar atbilstīgu proporcionālu daļu no 1 720 stundām attiecībā uz personām, kas strādā nepilnu slodzi:</w:t>
      </w:r>
    </w:p>
    <w:p w14:paraId="2FAB3420" w14:textId="77777777" w:rsidR="00C44CD9" w:rsidRPr="00B41B14" w:rsidRDefault="00C44CD9" w:rsidP="00C44CD9">
      <w:pPr>
        <w:autoSpaceDE w:val="0"/>
        <w:autoSpaceDN w:val="0"/>
        <w:adjustRightInd w:val="0"/>
        <w:ind w:left="720" w:hanging="11"/>
        <w:jc w:val="both"/>
        <w:rPr>
          <w:rFonts w:eastAsia="Times New Roman"/>
          <w:color w:val="000000" w:themeColor="text1"/>
          <w:lang w:eastAsia="lv-LV"/>
        </w:rPr>
      </w:pPr>
    </w:p>
    <w:p w14:paraId="55FB6A38" w14:textId="77777777" w:rsidR="00C44CD9" w:rsidRPr="000B22B2" w:rsidRDefault="00000000" w:rsidP="00C44CD9">
      <w:pPr>
        <w:autoSpaceDE w:val="0"/>
        <w:autoSpaceDN w:val="0"/>
        <w:adjustRightInd w:val="0"/>
        <w:jc w:val="center"/>
        <w:rPr>
          <w:rFonts w:eastAsia="Times New Roman"/>
          <w:color w:val="000000" w:themeColor="text1"/>
          <w:kern w:val="0"/>
          <w:lang w:eastAsia="lv-LV"/>
        </w:rPr>
      </w:pPr>
      <w:r w:rsidRPr="00B41B14">
        <w:rPr>
          <w:rFonts w:eastAsia="Times New Roman"/>
          <w:color w:val="000000" w:themeColor="text1"/>
          <w:kern w:val="0"/>
          <w:lang w:eastAsia="lv-LV"/>
        </w:rPr>
        <w:t>17 426,16 </w:t>
      </w:r>
      <w:proofErr w:type="spellStart"/>
      <w:r w:rsidRPr="00B41B14">
        <w:rPr>
          <w:rFonts w:eastAsia="Times New Roman"/>
          <w:i/>
          <w:iCs/>
          <w:color w:val="000000" w:themeColor="text1"/>
          <w:kern w:val="0"/>
          <w:lang w:eastAsia="lv-LV"/>
        </w:rPr>
        <w:t>euro</w:t>
      </w:r>
      <w:proofErr w:type="spellEnd"/>
      <w:r w:rsidRPr="00B41B14">
        <w:rPr>
          <w:rFonts w:eastAsia="Times New Roman"/>
          <w:color w:val="000000" w:themeColor="text1"/>
          <w:kern w:val="0"/>
          <w:lang w:eastAsia="lv-LV"/>
        </w:rPr>
        <w:t>/1720 stundas = 10,13 </w:t>
      </w:r>
      <w:proofErr w:type="spellStart"/>
      <w:r w:rsidRPr="00B41B14">
        <w:rPr>
          <w:rFonts w:eastAsia="Times New Roman"/>
          <w:i/>
          <w:iCs/>
          <w:color w:val="000000" w:themeColor="text1"/>
          <w:kern w:val="0"/>
          <w:lang w:eastAsia="lv-LV"/>
        </w:rPr>
        <w:t>euro</w:t>
      </w:r>
      <w:proofErr w:type="spellEnd"/>
      <w:r w:rsidRPr="00B41B14">
        <w:rPr>
          <w:rFonts w:eastAsia="Times New Roman"/>
          <w:color w:val="000000" w:themeColor="text1"/>
          <w:kern w:val="0"/>
          <w:lang w:eastAsia="lv-LV"/>
        </w:rPr>
        <w:t>/stundā (ie</w:t>
      </w:r>
      <w:r w:rsidR="00E87020">
        <w:rPr>
          <w:rFonts w:eastAsia="Times New Roman"/>
          <w:color w:val="000000" w:themeColor="text1"/>
          <w:kern w:val="0"/>
          <w:lang w:eastAsia="lv-LV"/>
        </w:rPr>
        <w:t xml:space="preserve">skaitot </w:t>
      </w:r>
      <w:r w:rsidRPr="00B41B14">
        <w:rPr>
          <w:rFonts w:eastAsia="Times New Roman"/>
          <w:color w:val="000000" w:themeColor="text1"/>
          <w:kern w:val="0"/>
          <w:lang w:eastAsia="lv-LV"/>
        </w:rPr>
        <w:t>likumdošanā noteiktos darba devēja un darba ņēmēja nodokļus)</w:t>
      </w:r>
      <w:r w:rsidR="00583249">
        <w:rPr>
          <w:rFonts w:eastAsia="Times New Roman"/>
          <w:color w:val="000000" w:themeColor="text1"/>
          <w:kern w:val="0"/>
          <w:lang w:eastAsia="lv-LV"/>
        </w:rPr>
        <w:t>.</w:t>
      </w:r>
    </w:p>
    <w:bookmarkEnd w:id="14"/>
    <w:p w14:paraId="2926C1D5" w14:textId="77777777" w:rsidR="0079308F" w:rsidRPr="000B22B2" w:rsidRDefault="0079308F" w:rsidP="000B22B2">
      <w:pPr>
        <w:autoSpaceDE w:val="0"/>
        <w:autoSpaceDN w:val="0"/>
        <w:adjustRightInd w:val="0"/>
        <w:jc w:val="center"/>
        <w:rPr>
          <w:rFonts w:eastAsia="Times New Roman"/>
          <w:color w:val="000000" w:themeColor="text1"/>
          <w:kern w:val="0"/>
          <w:lang w:eastAsia="lv-LV"/>
        </w:rPr>
      </w:pPr>
    </w:p>
    <w:p w14:paraId="4EE6D9E6" w14:textId="77777777" w:rsidR="000669A7" w:rsidRPr="00F11689" w:rsidRDefault="00000000" w:rsidP="00F11689">
      <w:pPr>
        <w:autoSpaceDE w:val="0"/>
        <w:autoSpaceDN w:val="0"/>
        <w:adjustRightInd w:val="0"/>
        <w:jc w:val="center"/>
        <w:rPr>
          <w:rFonts w:eastAsia="Times New Roman"/>
          <w:b/>
          <w:bCs/>
          <w:color w:val="000000" w:themeColor="text1"/>
          <w:lang w:eastAsia="lv-LV"/>
        </w:rPr>
      </w:pPr>
      <w:r w:rsidRPr="0042505A">
        <w:rPr>
          <w:rFonts w:eastAsia="Times New Roman"/>
          <w:b/>
          <w:bCs/>
          <w:color w:val="000000" w:themeColor="text1"/>
          <w:lang w:eastAsia="lv-LV"/>
        </w:rPr>
        <w:t>Vienas vienības izmaksu standarta likme</w:t>
      </w:r>
      <w:r w:rsidR="003E7858">
        <w:rPr>
          <w:rFonts w:eastAsia="Times New Roman"/>
          <w:b/>
          <w:bCs/>
          <w:color w:val="000000" w:themeColor="text1"/>
          <w:lang w:eastAsia="lv-LV"/>
        </w:rPr>
        <w:t>s</w:t>
      </w:r>
      <w:r w:rsidRPr="0042505A">
        <w:rPr>
          <w:rFonts w:eastAsia="Times New Roman"/>
          <w:b/>
          <w:bCs/>
          <w:color w:val="000000" w:themeColor="text1"/>
          <w:lang w:eastAsia="lv-LV"/>
        </w:rPr>
        <w:t xml:space="preserve"> </w:t>
      </w:r>
      <w:proofErr w:type="spellStart"/>
      <w:r w:rsidR="0042505A" w:rsidRPr="0042505A">
        <w:rPr>
          <w:rFonts w:eastAsia="Times New Roman"/>
          <w:b/>
          <w:bCs/>
          <w:color w:val="000000" w:themeColor="text1"/>
          <w:lang w:eastAsia="lv-LV"/>
        </w:rPr>
        <w:t>mentoru</w:t>
      </w:r>
      <w:proofErr w:type="spellEnd"/>
      <w:r w:rsidR="0042505A" w:rsidRPr="0042505A">
        <w:rPr>
          <w:rFonts w:eastAsia="Times New Roman"/>
          <w:b/>
          <w:bCs/>
          <w:color w:val="000000" w:themeColor="text1"/>
          <w:lang w:eastAsia="lv-LV"/>
        </w:rPr>
        <w:t xml:space="preserve"> atlīdzībai </w:t>
      </w:r>
      <w:r w:rsidR="00905F62" w:rsidRPr="0042505A">
        <w:rPr>
          <w:rFonts w:eastAsia="Times New Roman"/>
          <w:b/>
          <w:bCs/>
          <w:color w:val="000000" w:themeColor="text1"/>
          <w:lang w:eastAsia="lv-LV"/>
        </w:rPr>
        <w:t xml:space="preserve">2025.gadā </w:t>
      </w:r>
      <w:r w:rsidR="0075452B">
        <w:rPr>
          <w:rFonts w:eastAsia="Times New Roman"/>
          <w:b/>
          <w:bCs/>
          <w:color w:val="000000" w:themeColor="text1"/>
          <w:lang w:eastAsia="lv-LV"/>
        </w:rPr>
        <w:t xml:space="preserve">un 2026.gadā </w:t>
      </w:r>
      <w:r w:rsidRPr="0042505A">
        <w:rPr>
          <w:rFonts w:eastAsia="Times New Roman"/>
          <w:b/>
          <w:bCs/>
          <w:color w:val="000000" w:themeColor="text1"/>
          <w:lang w:eastAsia="lv-LV"/>
        </w:rPr>
        <w:t xml:space="preserve">par vienu </w:t>
      </w:r>
      <w:proofErr w:type="spellStart"/>
      <w:r w:rsidRPr="0042505A">
        <w:rPr>
          <w:rFonts w:eastAsia="Times New Roman"/>
          <w:b/>
          <w:bCs/>
          <w:color w:val="000000" w:themeColor="text1"/>
          <w:lang w:eastAsia="lv-LV"/>
        </w:rPr>
        <w:t>mentora</w:t>
      </w:r>
      <w:proofErr w:type="spellEnd"/>
      <w:r w:rsidRPr="0042505A">
        <w:rPr>
          <w:rFonts w:eastAsia="Times New Roman"/>
          <w:b/>
          <w:bCs/>
          <w:color w:val="000000" w:themeColor="text1"/>
          <w:lang w:eastAsia="lv-LV"/>
        </w:rPr>
        <w:t xml:space="preserve"> darba stundu 4.2.3.1.</w:t>
      </w:r>
      <w:r w:rsidR="0079308F" w:rsidRPr="0042505A">
        <w:rPr>
          <w:rFonts w:eastAsia="Times New Roman"/>
          <w:b/>
          <w:bCs/>
          <w:color w:val="000000" w:themeColor="text1"/>
          <w:lang w:eastAsia="lv-LV"/>
        </w:rPr>
        <w:t> </w:t>
      </w:r>
      <w:r w:rsidRPr="0042505A">
        <w:rPr>
          <w:rFonts w:eastAsia="Times New Roman"/>
          <w:b/>
          <w:bCs/>
          <w:color w:val="000000" w:themeColor="text1"/>
          <w:lang w:eastAsia="lv-LV"/>
        </w:rPr>
        <w:t>SAM</w:t>
      </w:r>
      <w:r w:rsidR="003E7858">
        <w:rPr>
          <w:rFonts w:eastAsia="Times New Roman"/>
          <w:b/>
          <w:bCs/>
          <w:color w:val="000000" w:themeColor="text1"/>
          <w:lang w:eastAsia="lv-LV"/>
        </w:rPr>
        <w:t>P</w:t>
      </w:r>
      <w:r w:rsidRPr="0042505A">
        <w:rPr>
          <w:rFonts w:eastAsia="Times New Roman"/>
          <w:b/>
          <w:bCs/>
          <w:color w:val="000000" w:themeColor="text1"/>
          <w:lang w:eastAsia="lv-LV"/>
        </w:rPr>
        <w:t xml:space="preserve"> projektā apmērs i</w:t>
      </w:r>
      <w:r w:rsidR="00583249">
        <w:rPr>
          <w:rFonts w:eastAsia="Times New Roman"/>
          <w:b/>
          <w:bCs/>
          <w:color w:val="000000" w:themeColor="text1"/>
          <w:lang w:eastAsia="lv-LV"/>
        </w:rPr>
        <w:t>r</w:t>
      </w:r>
      <w:r w:rsidRPr="0042505A">
        <w:rPr>
          <w:rFonts w:eastAsia="Times New Roman"/>
          <w:b/>
          <w:bCs/>
          <w:color w:val="000000" w:themeColor="text1"/>
          <w:lang w:eastAsia="lv-LV"/>
        </w:rPr>
        <w:t xml:space="preserve"> </w:t>
      </w:r>
      <w:r w:rsidR="34847538" w:rsidRPr="0042505A">
        <w:rPr>
          <w:rFonts w:eastAsia="Times New Roman"/>
          <w:b/>
          <w:bCs/>
          <w:color w:val="000000" w:themeColor="text1"/>
          <w:lang w:eastAsia="lv-LV"/>
        </w:rPr>
        <w:t>10,13</w:t>
      </w:r>
      <w:r w:rsidR="00940BA5" w:rsidRPr="0042505A">
        <w:rPr>
          <w:rFonts w:eastAsia="Times New Roman"/>
          <w:b/>
          <w:bCs/>
          <w:color w:val="000000" w:themeColor="text1"/>
          <w:lang w:eastAsia="lv-LV"/>
        </w:rPr>
        <w:t> </w:t>
      </w:r>
      <w:proofErr w:type="spellStart"/>
      <w:r w:rsidR="58A87BE3" w:rsidRPr="0042505A">
        <w:rPr>
          <w:rFonts w:eastAsia="Times New Roman"/>
          <w:b/>
          <w:bCs/>
          <w:i/>
          <w:iCs/>
          <w:color w:val="000000" w:themeColor="text1"/>
          <w:lang w:eastAsia="lv-LV"/>
        </w:rPr>
        <w:t>euro</w:t>
      </w:r>
      <w:proofErr w:type="spellEnd"/>
      <w:r w:rsidR="0042505A" w:rsidRPr="0042505A">
        <w:rPr>
          <w:rFonts w:eastAsia="Times New Roman"/>
          <w:b/>
          <w:bCs/>
          <w:color w:val="000000" w:themeColor="text1"/>
          <w:lang w:eastAsia="lv-LV"/>
        </w:rPr>
        <w:t>/stundā</w:t>
      </w:r>
      <w:r w:rsidR="00E87020" w:rsidRPr="0042505A">
        <w:rPr>
          <w:rFonts w:eastAsia="Times New Roman"/>
          <w:b/>
          <w:bCs/>
          <w:color w:val="000000" w:themeColor="text1"/>
          <w:kern w:val="0"/>
          <w:lang w:eastAsia="lv-LV"/>
        </w:rPr>
        <w:t>.</w:t>
      </w:r>
    </w:p>
    <w:p w14:paraId="09423E60" w14:textId="77777777" w:rsidR="0079308F" w:rsidRPr="00B41B14" w:rsidRDefault="0079308F" w:rsidP="00905F62">
      <w:pPr>
        <w:pStyle w:val="Sarakstarindkopa"/>
        <w:widowControl/>
        <w:suppressAutoHyphens w:val="0"/>
        <w:autoSpaceDE w:val="0"/>
        <w:autoSpaceDN w:val="0"/>
        <w:adjustRightInd w:val="0"/>
        <w:ind w:left="360"/>
        <w:jc w:val="both"/>
        <w:rPr>
          <w:rFonts w:eastAsia="Times New Roman"/>
          <w:color w:val="000000" w:themeColor="text1"/>
          <w:lang w:eastAsia="lv-LV"/>
        </w:rPr>
      </w:pPr>
    </w:p>
    <w:p w14:paraId="4D5F98FA" w14:textId="77777777" w:rsidR="00B52F25" w:rsidRPr="001A2D22" w:rsidRDefault="00000000" w:rsidP="001A2D22">
      <w:pPr>
        <w:numPr>
          <w:ilvl w:val="0"/>
          <w:numId w:val="1"/>
        </w:numPr>
        <w:ind w:left="426" w:hanging="426"/>
        <w:jc w:val="both"/>
        <w:rPr>
          <w:rFonts w:eastAsia="Times New Roman"/>
          <w:color w:val="000000" w:themeColor="text1"/>
          <w:lang w:eastAsia="lv-LV"/>
        </w:rPr>
      </w:pPr>
      <w:proofErr w:type="spellStart"/>
      <w:r>
        <w:rPr>
          <w:rFonts w:eastAsia="Times New Roman"/>
          <w:color w:val="000000" w:themeColor="text1"/>
          <w:lang w:eastAsia="lv-LV"/>
        </w:rPr>
        <w:t>Mentora</w:t>
      </w:r>
      <w:proofErr w:type="spellEnd"/>
      <w:r>
        <w:rPr>
          <w:rFonts w:eastAsia="Times New Roman"/>
          <w:color w:val="000000" w:themeColor="text1"/>
          <w:lang w:eastAsia="lv-LV"/>
        </w:rPr>
        <w:t xml:space="preserve"> atlīdzības izmaksas viena izglītojamā atbalstam mēnesī (M) veido </w:t>
      </w:r>
      <w:proofErr w:type="spellStart"/>
      <w:r>
        <w:rPr>
          <w:rFonts w:eastAsia="Times New Roman"/>
          <w:color w:val="000000" w:themeColor="text1"/>
          <w:lang w:eastAsia="lv-LV"/>
        </w:rPr>
        <w:t>mentora</w:t>
      </w:r>
      <w:proofErr w:type="spellEnd"/>
      <w:r>
        <w:rPr>
          <w:rFonts w:eastAsia="Times New Roman"/>
          <w:color w:val="000000" w:themeColor="text1"/>
          <w:lang w:eastAsia="lv-LV"/>
        </w:rPr>
        <w:t xml:space="preserve"> vienas darba stundas atlīdzības likmes (L) reizinājums ar </w:t>
      </w:r>
      <w:proofErr w:type="spellStart"/>
      <w:r>
        <w:rPr>
          <w:rFonts w:eastAsia="Times New Roman"/>
          <w:color w:val="000000" w:themeColor="text1"/>
          <w:lang w:eastAsia="lv-LV"/>
        </w:rPr>
        <w:t>mentora</w:t>
      </w:r>
      <w:proofErr w:type="spellEnd"/>
      <w:r>
        <w:rPr>
          <w:rFonts w:eastAsia="Times New Roman"/>
          <w:color w:val="000000" w:themeColor="text1"/>
          <w:lang w:eastAsia="lv-LV"/>
        </w:rPr>
        <w:t xml:space="preserve"> sniegto individuālā atbalsta stundu skaitu (h) vienam izglīt</w:t>
      </w:r>
      <w:r w:rsidR="007A7E45">
        <w:rPr>
          <w:rFonts w:eastAsia="Times New Roman"/>
          <w:color w:val="000000" w:themeColor="text1"/>
          <w:lang w:eastAsia="lv-LV"/>
        </w:rPr>
        <w:t>o</w:t>
      </w:r>
      <w:r>
        <w:rPr>
          <w:rFonts w:eastAsia="Times New Roman"/>
          <w:color w:val="000000" w:themeColor="text1"/>
          <w:lang w:eastAsia="lv-LV"/>
        </w:rPr>
        <w:t>jamam, nepārsniedzot 20 stundas</w:t>
      </w:r>
      <w:r w:rsidR="007A7E45">
        <w:rPr>
          <w:rFonts w:eastAsia="Times New Roman"/>
          <w:color w:val="000000" w:themeColor="text1"/>
          <w:lang w:eastAsia="lv-LV"/>
        </w:rPr>
        <w:t xml:space="preserve"> mēnesī</w:t>
      </w:r>
      <w:r>
        <w:rPr>
          <w:rFonts w:eastAsia="Times New Roman"/>
          <w:color w:val="000000" w:themeColor="text1"/>
          <w:lang w:eastAsia="lv-LV"/>
        </w:rPr>
        <w:t xml:space="preserve"> jeb </w:t>
      </w:r>
      <w:r w:rsidR="007A7E45">
        <w:rPr>
          <w:rFonts w:eastAsia="Times New Roman"/>
          <w:color w:val="000000" w:themeColor="text1"/>
          <w:lang w:eastAsia="lv-LV"/>
        </w:rPr>
        <w:t>202,60 </w:t>
      </w:r>
      <w:proofErr w:type="spellStart"/>
      <w:r w:rsidR="007A7E45" w:rsidRPr="00F27867">
        <w:rPr>
          <w:rFonts w:eastAsia="Times New Roman"/>
          <w:i/>
          <w:iCs/>
          <w:color w:val="000000" w:themeColor="text1"/>
          <w:lang w:eastAsia="lv-LV"/>
        </w:rPr>
        <w:t>euro</w:t>
      </w:r>
      <w:proofErr w:type="spellEnd"/>
      <w:r w:rsidR="007A7E45">
        <w:rPr>
          <w:rFonts w:eastAsia="Times New Roman"/>
          <w:color w:val="000000" w:themeColor="text1"/>
          <w:lang w:eastAsia="lv-LV"/>
        </w:rPr>
        <w:t xml:space="preserve"> mēnesī 2025.gadā un 2026.gadā:</w:t>
      </w:r>
    </w:p>
    <w:p w14:paraId="677CA02F" w14:textId="77777777" w:rsidR="007A7E45" w:rsidRDefault="007A7E45" w:rsidP="007A7E45">
      <w:pPr>
        <w:pStyle w:val="Sarakstarindkopa"/>
        <w:autoSpaceDE w:val="0"/>
        <w:autoSpaceDN w:val="0"/>
        <w:adjustRightInd w:val="0"/>
        <w:ind w:left="360"/>
        <w:jc w:val="both"/>
        <w:rPr>
          <w:rFonts w:eastAsia="Times New Roman"/>
          <w:color w:val="000000" w:themeColor="text1"/>
          <w:lang w:eastAsia="lv-LV"/>
        </w:rPr>
      </w:pPr>
    </w:p>
    <w:p w14:paraId="331A2476" w14:textId="77777777" w:rsidR="007A7E45" w:rsidRDefault="00000000" w:rsidP="007A7E45">
      <w:pPr>
        <w:pStyle w:val="Sarakstarindkopa"/>
        <w:autoSpaceDE w:val="0"/>
        <w:autoSpaceDN w:val="0"/>
        <w:adjustRightInd w:val="0"/>
        <w:ind w:left="360"/>
        <w:jc w:val="center"/>
        <w:rPr>
          <w:rFonts w:eastAsia="Times New Roman"/>
          <w:color w:val="000000" w:themeColor="text1"/>
          <w:lang w:eastAsia="lv-LV"/>
        </w:rPr>
      </w:pPr>
      <w:r>
        <w:rPr>
          <w:rFonts w:eastAsia="Times New Roman"/>
          <w:color w:val="000000" w:themeColor="text1"/>
          <w:lang w:eastAsia="lv-LV"/>
        </w:rPr>
        <w:t>M</w:t>
      </w:r>
      <w:r w:rsidR="000D1059">
        <w:rPr>
          <w:rFonts w:eastAsia="Times New Roman"/>
          <w:color w:val="000000" w:themeColor="text1"/>
          <w:vertAlign w:val="subscript"/>
          <w:lang w:eastAsia="lv-LV"/>
        </w:rPr>
        <w:t>2025</w:t>
      </w:r>
      <w:r w:rsidR="0045280B">
        <w:rPr>
          <w:rFonts w:eastAsia="Times New Roman"/>
          <w:color w:val="000000" w:themeColor="text1"/>
          <w:vertAlign w:val="subscript"/>
          <w:lang w:eastAsia="lv-LV"/>
        </w:rPr>
        <w:t>;</w:t>
      </w:r>
      <w:r w:rsidR="0075452B">
        <w:rPr>
          <w:rFonts w:eastAsia="Times New Roman"/>
          <w:color w:val="000000" w:themeColor="text1"/>
          <w:vertAlign w:val="subscript"/>
          <w:lang w:eastAsia="lv-LV"/>
        </w:rPr>
        <w:t>2026</w:t>
      </w:r>
      <w:r>
        <w:rPr>
          <w:rFonts w:eastAsia="Times New Roman"/>
          <w:color w:val="000000" w:themeColor="text1"/>
          <w:lang w:eastAsia="lv-LV"/>
        </w:rPr>
        <w:t xml:space="preserve"> = L</w:t>
      </w:r>
      <w:r w:rsidR="000D1059">
        <w:rPr>
          <w:rFonts w:eastAsia="Times New Roman"/>
          <w:color w:val="000000" w:themeColor="text1"/>
          <w:vertAlign w:val="subscript"/>
          <w:lang w:eastAsia="lv-LV"/>
        </w:rPr>
        <w:t>2025</w:t>
      </w:r>
      <w:r w:rsidR="0045280B">
        <w:rPr>
          <w:rFonts w:eastAsia="Times New Roman"/>
          <w:color w:val="000000" w:themeColor="text1"/>
          <w:vertAlign w:val="subscript"/>
          <w:lang w:eastAsia="lv-LV"/>
        </w:rPr>
        <w:t>;</w:t>
      </w:r>
      <w:r w:rsidR="0075452B">
        <w:rPr>
          <w:rFonts w:eastAsia="Times New Roman"/>
          <w:color w:val="000000" w:themeColor="text1"/>
          <w:vertAlign w:val="subscript"/>
          <w:lang w:eastAsia="lv-LV"/>
        </w:rPr>
        <w:t xml:space="preserve"> 2026</w:t>
      </w:r>
      <w:r>
        <w:rPr>
          <w:rFonts w:eastAsia="Times New Roman"/>
          <w:color w:val="000000" w:themeColor="text1"/>
          <w:lang w:eastAsia="lv-LV"/>
        </w:rPr>
        <w:t xml:space="preserve"> x h = 10,13 </w:t>
      </w:r>
      <w:proofErr w:type="spellStart"/>
      <w:r>
        <w:rPr>
          <w:rFonts w:eastAsia="Times New Roman"/>
          <w:i/>
          <w:iCs/>
          <w:color w:val="000000" w:themeColor="text1"/>
          <w:lang w:eastAsia="lv-LV"/>
        </w:rPr>
        <w:t>euro</w:t>
      </w:r>
      <w:proofErr w:type="spellEnd"/>
      <w:r>
        <w:rPr>
          <w:rFonts w:eastAsia="Times New Roman"/>
          <w:color w:val="000000" w:themeColor="text1"/>
          <w:lang w:eastAsia="lv-LV"/>
        </w:rPr>
        <w:t xml:space="preserve">/h x h ≤ 202,60 </w:t>
      </w:r>
      <w:proofErr w:type="spellStart"/>
      <w:r>
        <w:rPr>
          <w:rFonts w:eastAsia="Times New Roman"/>
          <w:i/>
          <w:iCs/>
          <w:color w:val="000000" w:themeColor="text1"/>
          <w:lang w:eastAsia="lv-LV"/>
        </w:rPr>
        <w:t>euro</w:t>
      </w:r>
      <w:proofErr w:type="spellEnd"/>
      <w:r>
        <w:rPr>
          <w:rFonts w:eastAsia="Times New Roman"/>
          <w:color w:val="000000" w:themeColor="text1"/>
          <w:lang w:eastAsia="lv-LV"/>
        </w:rPr>
        <w:t xml:space="preserve"> (2025.gadā</w:t>
      </w:r>
      <w:r w:rsidR="0075452B">
        <w:rPr>
          <w:rFonts w:eastAsia="Times New Roman"/>
          <w:color w:val="000000" w:themeColor="text1"/>
          <w:lang w:eastAsia="lv-LV"/>
        </w:rPr>
        <w:t xml:space="preserve"> un 2026.gadā</w:t>
      </w:r>
      <w:r>
        <w:rPr>
          <w:rFonts w:eastAsia="Times New Roman"/>
          <w:color w:val="000000" w:themeColor="text1"/>
          <w:lang w:eastAsia="lv-LV"/>
        </w:rPr>
        <w:t>)</w:t>
      </w:r>
    </w:p>
    <w:p w14:paraId="0CF5803D" w14:textId="77777777" w:rsidR="007A7E45" w:rsidRDefault="007A7E45" w:rsidP="007A7E45">
      <w:pPr>
        <w:pStyle w:val="Sarakstarindkopa"/>
        <w:autoSpaceDE w:val="0"/>
        <w:autoSpaceDN w:val="0"/>
        <w:adjustRightInd w:val="0"/>
        <w:ind w:left="360"/>
        <w:jc w:val="center"/>
        <w:rPr>
          <w:rFonts w:eastAsia="Times New Roman"/>
          <w:color w:val="000000" w:themeColor="text1"/>
          <w:lang w:eastAsia="lv-LV"/>
        </w:rPr>
      </w:pPr>
    </w:p>
    <w:p w14:paraId="41454E92" w14:textId="77777777" w:rsidR="007A7E45" w:rsidRPr="000D1059" w:rsidRDefault="007A7E45" w:rsidP="007A7E45">
      <w:pPr>
        <w:pStyle w:val="Sarakstarindkopa"/>
        <w:autoSpaceDE w:val="0"/>
        <w:autoSpaceDN w:val="0"/>
        <w:adjustRightInd w:val="0"/>
        <w:ind w:left="360"/>
        <w:jc w:val="center"/>
        <w:rPr>
          <w:rFonts w:eastAsia="Times New Roman"/>
          <w:color w:val="000000" w:themeColor="text1"/>
          <w:lang w:eastAsia="lv-LV"/>
        </w:rPr>
      </w:pPr>
    </w:p>
    <w:p w14:paraId="1AE4098A" w14:textId="77777777" w:rsidR="000D1059" w:rsidRPr="00E77FCE" w:rsidRDefault="000D1059" w:rsidP="00E77FCE">
      <w:pPr>
        <w:autoSpaceDE w:val="0"/>
        <w:autoSpaceDN w:val="0"/>
        <w:adjustRightInd w:val="0"/>
        <w:jc w:val="both"/>
        <w:rPr>
          <w:rFonts w:eastAsia="Times New Roman"/>
          <w:color w:val="000000" w:themeColor="text1"/>
          <w:lang w:eastAsia="lv-LV"/>
        </w:rPr>
      </w:pPr>
    </w:p>
    <w:p w14:paraId="394EA616" w14:textId="77777777" w:rsidR="000D1059" w:rsidRPr="000F2CCA" w:rsidRDefault="00000000" w:rsidP="000F2CCA">
      <w:pPr>
        <w:autoSpaceDE w:val="0"/>
        <w:autoSpaceDN w:val="0"/>
        <w:adjustRightInd w:val="0"/>
        <w:jc w:val="both"/>
        <w:rPr>
          <w:rFonts w:eastAsia="Times New Roman"/>
          <w:i/>
          <w:iCs/>
          <w:color w:val="000000" w:themeColor="text1"/>
          <w:lang w:eastAsia="lv-LV"/>
        </w:rPr>
      </w:pPr>
      <w:r w:rsidRPr="00E032DE">
        <w:rPr>
          <w:rFonts w:eastAsia="Times New Roman"/>
          <w:i/>
          <w:iCs/>
          <w:color w:val="000000" w:themeColor="text1"/>
          <w:lang w:eastAsia="lv-LV"/>
        </w:rPr>
        <w:t>Piemērs</w:t>
      </w:r>
      <w:r w:rsidR="001428D8">
        <w:rPr>
          <w:rFonts w:eastAsia="Times New Roman"/>
          <w:i/>
          <w:iCs/>
          <w:color w:val="000000" w:themeColor="text1"/>
          <w:lang w:eastAsia="lv-LV"/>
        </w:rPr>
        <w:t xml:space="preserve">: </w:t>
      </w:r>
      <w:r w:rsidR="000F2CCA">
        <w:rPr>
          <w:i/>
          <w:iCs/>
        </w:rPr>
        <w:t>Sadarbības partneris 202</w:t>
      </w:r>
      <w:r w:rsidR="00B10C68">
        <w:rPr>
          <w:i/>
          <w:iCs/>
        </w:rPr>
        <w:t>6</w:t>
      </w:r>
      <w:r w:rsidR="000F2CCA">
        <w:rPr>
          <w:i/>
          <w:iCs/>
        </w:rPr>
        <w:t xml:space="preserve">.gada </w:t>
      </w:r>
      <w:r w:rsidR="00B10C68">
        <w:rPr>
          <w:i/>
          <w:iCs/>
        </w:rPr>
        <w:t>oktobrī</w:t>
      </w:r>
      <w:r w:rsidR="000F2CCA">
        <w:rPr>
          <w:i/>
          <w:iCs/>
        </w:rPr>
        <w:t xml:space="preserve"> nodarbinājis divus </w:t>
      </w:r>
      <w:proofErr w:type="spellStart"/>
      <w:r w:rsidR="000F2CCA">
        <w:rPr>
          <w:i/>
          <w:iCs/>
        </w:rPr>
        <w:t>mentorus</w:t>
      </w:r>
      <w:proofErr w:type="spellEnd"/>
      <w:r w:rsidR="000F2CCA">
        <w:rPr>
          <w:i/>
          <w:iCs/>
        </w:rPr>
        <w:t xml:space="preserve">, kas </w:t>
      </w:r>
      <w:r w:rsidR="00B10C68">
        <w:rPr>
          <w:i/>
          <w:iCs/>
        </w:rPr>
        <w:t xml:space="preserve">kopumā minētajā pārskata periodā </w:t>
      </w:r>
      <w:r w:rsidR="000F2CCA">
        <w:rPr>
          <w:i/>
          <w:iCs/>
        </w:rPr>
        <w:t xml:space="preserve">snieguši </w:t>
      </w:r>
      <w:proofErr w:type="spellStart"/>
      <w:r w:rsidR="000F2CCA">
        <w:rPr>
          <w:i/>
          <w:iCs/>
        </w:rPr>
        <w:t>mentora</w:t>
      </w:r>
      <w:proofErr w:type="spellEnd"/>
      <w:r w:rsidR="000F2CCA">
        <w:rPr>
          <w:i/>
          <w:iCs/>
        </w:rPr>
        <w:t xml:space="preserve"> individualizētu atbalstu</w:t>
      </w:r>
      <w:r w:rsidR="00B10C68">
        <w:rPr>
          <w:i/>
          <w:iCs/>
        </w:rPr>
        <w:t xml:space="preserve"> pieciem</w:t>
      </w:r>
      <w:r w:rsidR="000F2CCA">
        <w:rPr>
          <w:i/>
          <w:iCs/>
        </w:rPr>
        <w:t xml:space="preserve"> izglītojamiem saskaņā ar katram izglītojamam izstrādātu individuālu plānu. Minētajā</w:t>
      </w:r>
      <w:r>
        <w:rPr>
          <w:i/>
          <w:iCs/>
        </w:rPr>
        <w:t xml:space="preserve"> pārskata periodā viens </w:t>
      </w:r>
      <w:proofErr w:type="spellStart"/>
      <w:r>
        <w:rPr>
          <w:i/>
          <w:iCs/>
        </w:rPr>
        <w:t>mentors</w:t>
      </w:r>
      <w:proofErr w:type="spellEnd"/>
      <w:r>
        <w:rPr>
          <w:i/>
          <w:iCs/>
        </w:rPr>
        <w:t xml:space="preserve"> 4.2.3.1.</w:t>
      </w:r>
      <w:r w:rsidR="00E1066F">
        <w:rPr>
          <w:i/>
          <w:iCs/>
        </w:rPr>
        <w:t> </w:t>
      </w:r>
      <w:r>
        <w:rPr>
          <w:i/>
          <w:iCs/>
        </w:rPr>
        <w:t xml:space="preserve">SAMP projektā sniedzis atbalstu </w:t>
      </w:r>
      <w:r w:rsidR="000F2CCA">
        <w:rPr>
          <w:i/>
          <w:iCs/>
        </w:rPr>
        <w:t>diviem</w:t>
      </w:r>
      <w:r>
        <w:rPr>
          <w:i/>
          <w:iCs/>
        </w:rPr>
        <w:t xml:space="preserve"> izglītojamiem</w:t>
      </w:r>
      <w:r w:rsidR="000F2CCA">
        <w:rPr>
          <w:i/>
          <w:iCs/>
        </w:rPr>
        <w:t xml:space="preserve">, bet otrs </w:t>
      </w:r>
      <w:proofErr w:type="spellStart"/>
      <w:r w:rsidR="000F2CCA">
        <w:rPr>
          <w:i/>
          <w:iCs/>
        </w:rPr>
        <w:t>mentors</w:t>
      </w:r>
      <w:proofErr w:type="spellEnd"/>
      <w:r w:rsidR="000F2CCA">
        <w:rPr>
          <w:i/>
          <w:iCs/>
        </w:rPr>
        <w:t xml:space="preserve"> </w:t>
      </w:r>
      <w:r w:rsidR="007930D4">
        <w:rPr>
          <w:i/>
          <w:iCs/>
        </w:rPr>
        <w:t xml:space="preserve">- </w:t>
      </w:r>
      <w:r w:rsidR="000F2CCA">
        <w:rPr>
          <w:i/>
          <w:iCs/>
        </w:rPr>
        <w:t>trīs izglītojamiem:</w:t>
      </w:r>
    </w:p>
    <w:p w14:paraId="19466140" w14:textId="77777777" w:rsidR="0060667C" w:rsidRDefault="0060667C" w:rsidP="000D1059">
      <w:pPr>
        <w:pStyle w:val="Default"/>
        <w:rPr>
          <w:i/>
          <w:iCs/>
        </w:rPr>
      </w:pPr>
    </w:p>
    <w:p w14:paraId="3C0DA420" w14:textId="77777777" w:rsidR="000D1059" w:rsidRDefault="00000000" w:rsidP="000D1059">
      <w:pPr>
        <w:pStyle w:val="Default"/>
        <w:rPr>
          <w:i/>
          <w:iCs/>
        </w:rPr>
      </w:pPr>
      <w:r>
        <w:rPr>
          <w:i/>
          <w:iCs/>
        </w:rPr>
        <w:t>1)</w:t>
      </w:r>
      <w:r w:rsidRPr="000D1059">
        <w:rPr>
          <w:i/>
          <w:iCs/>
        </w:rPr>
        <w:t xml:space="preserve">Pārskata periodā </w:t>
      </w:r>
      <w:r w:rsidR="008B2E09">
        <w:rPr>
          <w:i/>
          <w:iCs/>
        </w:rPr>
        <w:t>pirmais</w:t>
      </w:r>
      <w:r w:rsidR="000F2CCA">
        <w:rPr>
          <w:i/>
          <w:iCs/>
        </w:rPr>
        <w:t xml:space="preserve"> </w:t>
      </w:r>
      <w:proofErr w:type="spellStart"/>
      <w:r w:rsidR="000F2CCA">
        <w:rPr>
          <w:i/>
          <w:iCs/>
        </w:rPr>
        <w:t>mentors</w:t>
      </w:r>
      <w:proofErr w:type="spellEnd"/>
      <w:r w:rsidR="000F2CCA">
        <w:rPr>
          <w:i/>
          <w:iCs/>
        </w:rPr>
        <w:t xml:space="preserve"> </w:t>
      </w:r>
      <w:r w:rsidR="004324FA">
        <w:rPr>
          <w:i/>
          <w:iCs/>
        </w:rPr>
        <w:t>pirmajam</w:t>
      </w:r>
      <w:r>
        <w:rPr>
          <w:i/>
          <w:iCs/>
        </w:rPr>
        <w:t xml:space="preserve"> izglītojamam</w:t>
      </w:r>
      <w:r w:rsidRPr="000D1059">
        <w:rPr>
          <w:i/>
          <w:iCs/>
        </w:rPr>
        <w:t xml:space="preserve"> atbalst</w:t>
      </w:r>
      <w:r w:rsidR="008B2E09">
        <w:rPr>
          <w:i/>
          <w:iCs/>
        </w:rPr>
        <w:t>u</w:t>
      </w:r>
      <w:r w:rsidRPr="000D1059">
        <w:rPr>
          <w:i/>
          <w:iCs/>
        </w:rPr>
        <w:t xml:space="preserve"> </w:t>
      </w:r>
      <w:r>
        <w:rPr>
          <w:i/>
          <w:iCs/>
        </w:rPr>
        <w:t>snie</w:t>
      </w:r>
      <w:r w:rsidR="008B2E09">
        <w:rPr>
          <w:i/>
          <w:iCs/>
        </w:rPr>
        <w:t>dzis</w:t>
      </w:r>
      <w:r w:rsidRPr="000D1059">
        <w:rPr>
          <w:i/>
          <w:iCs/>
        </w:rPr>
        <w:t xml:space="preserve"> 18</w:t>
      </w:r>
      <w:r w:rsidR="008B2E09">
        <w:rPr>
          <w:i/>
          <w:iCs/>
        </w:rPr>
        <w:t> </w:t>
      </w:r>
      <w:r w:rsidRPr="000D1059">
        <w:rPr>
          <w:i/>
          <w:iCs/>
        </w:rPr>
        <w:t>stund</w:t>
      </w:r>
      <w:r>
        <w:rPr>
          <w:i/>
          <w:iCs/>
        </w:rPr>
        <w:t>as</w:t>
      </w:r>
      <w:r w:rsidRPr="000D1059">
        <w:rPr>
          <w:i/>
          <w:iCs/>
        </w:rPr>
        <w:t xml:space="preserve">: </w:t>
      </w:r>
    </w:p>
    <w:p w14:paraId="725E2B3A" w14:textId="77777777" w:rsidR="004324FA" w:rsidRPr="000D1059" w:rsidRDefault="004324FA" w:rsidP="000D1059">
      <w:pPr>
        <w:pStyle w:val="Default"/>
      </w:pPr>
    </w:p>
    <w:p w14:paraId="21AD347A" w14:textId="77777777" w:rsidR="000D1059" w:rsidRPr="000D1059" w:rsidRDefault="00000000" w:rsidP="004324FA">
      <w:pPr>
        <w:pStyle w:val="Default"/>
        <w:jc w:val="center"/>
      </w:pPr>
      <w:r>
        <w:rPr>
          <w:i/>
          <w:iCs/>
        </w:rPr>
        <w:t>M</w:t>
      </w:r>
      <w:r w:rsidR="00943BFE">
        <w:rPr>
          <w:i/>
          <w:iCs/>
          <w:vertAlign w:val="subscript"/>
        </w:rPr>
        <w:t>1</w:t>
      </w:r>
      <w:r w:rsidRPr="000D1059">
        <w:rPr>
          <w:i/>
          <w:iCs/>
        </w:rPr>
        <w:t xml:space="preserve">= </w:t>
      </w:r>
      <w:r>
        <w:rPr>
          <w:i/>
          <w:iCs/>
        </w:rPr>
        <w:t>L</w:t>
      </w:r>
      <w:r w:rsidR="004324FA">
        <w:rPr>
          <w:i/>
          <w:iCs/>
          <w:vertAlign w:val="subscript"/>
        </w:rPr>
        <w:t>2</w:t>
      </w:r>
      <w:r w:rsidR="0045280B">
        <w:rPr>
          <w:i/>
          <w:iCs/>
          <w:vertAlign w:val="subscript"/>
        </w:rPr>
        <w:t>025; 2</w:t>
      </w:r>
      <w:r w:rsidR="004324FA">
        <w:rPr>
          <w:i/>
          <w:iCs/>
          <w:vertAlign w:val="subscript"/>
        </w:rPr>
        <w:t>02</w:t>
      </w:r>
      <w:r w:rsidR="00EE4C37">
        <w:rPr>
          <w:i/>
          <w:iCs/>
          <w:vertAlign w:val="subscript"/>
        </w:rPr>
        <w:t>6</w:t>
      </w:r>
      <w:r w:rsidRPr="000D1059">
        <w:rPr>
          <w:i/>
          <w:iCs/>
        </w:rPr>
        <w:t xml:space="preserve"> x </w:t>
      </w:r>
      <w:r>
        <w:rPr>
          <w:i/>
          <w:iCs/>
        </w:rPr>
        <w:t>h</w:t>
      </w:r>
      <w:r w:rsidRPr="000D1059">
        <w:rPr>
          <w:i/>
          <w:iCs/>
        </w:rPr>
        <w:t xml:space="preserve"> = </w:t>
      </w:r>
      <w:r w:rsidR="004324FA">
        <w:rPr>
          <w:i/>
          <w:iCs/>
        </w:rPr>
        <w:t>10,</w:t>
      </w:r>
      <w:r w:rsidR="0045280B">
        <w:rPr>
          <w:i/>
          <w:iCs/>
        </w:rPr>
        <w:t>13</w:t>
      </w:r>
      <w:r w:rsidRPr="000D1059">
        <w:rPr>
          <w:i/>
          <w:iCs/>
        </w:rPr>
        <w:t xml:space="preserve"> </w:t>
      </w:r>
      <w:proofErr w:type="spellStart"/>
      <w:r w:rsidR="004324FA">
        <w:rPr>
          <w:rFonts w:eastAsia="Times New Roman"/>
          <w:i/>
          <w:iCs/>
          <w:color w:val="000000" w:themeColor="text1"/>
          <w:lang w:eastAsia="lv-LV"/>
        </w:rPr>
        <w:t>euro</w:t>
      </w:r>
      <w:proofErr w:type="spellEnd"/>
      <w:r w:rsidR="004324FA" w:rsidRPr="000D1059">
        <w:rPr>
          <w:i/>
          <w:iCs/>
        </w:rPr>
        <w:t xml:space="preserve"> </w:t>
      </w:r>
      <w:r w:rsidRPr="000D1059">
        <w:rPr>
          <w:i/>
          <w:iCs/>
        </w:rPr>
        <w:t xml:space="preserve">/stundā x 18 stundas = </w:t>
      </w:r>
      <w:r w:rsidR="00F57875">
        <w:rPr>
          <w:i/>
          <w:iCs/>
        </w:rPr>
        <w:t>182,34</w:t>
      </w:r>
      <w:r w:rsidR="004324FA">
        <w:rPr>
          <w:i/>
          <w:iCs/>
        </w:rPr>
        <w:t> </w:t>
      </w:r>
      <w:proofErr w:type="spellStart"/>
      <w:r w:rsidR="004324FA">
        <w:rPr>
          <w:i/>
          <w:iCs/>
        </w:rPr>
        <w:t>euro</w:t>
      </w:r>
      <w:proofErr w:type="spellEnd"/>
    </w:p>
    <w:p w14:paraId="0CC2EF16" w14:textId="77777777" w:rsidR="007930D4" w:rsidRPr="007930D4" w:rsidRDefault="00000000" w:rsidP="007930D4">
      <w:pPr>
        <w:pStyle w:val="Default"/>
        <w:jc w:val="center"/>
        <w:rPr>
          <w:rFonts w:eastAsia="Times New Roman"/>
          <w:i/>
          <w:iCs/>
          <w:color w:val="000000" w:themeColor="text1"/>
          <w:lang w:eastAsia="lv-LV"/>
        </w:rPr>
      </w:pPr>
      <w:r w:rsidRPr="007930D4">
        <w:rPr>
          <w:rFonts w:eastAsia="Times New Roman"/>
          <w:i/>
          <w:iCs/>
          <w:color w:val="000000" w:themeColor="text1"/>
          <w:lang w:eastAsia="lv-LV"/>
        </w:rPr>
        <w:t>M</w:t>
      </w:r>
      <w:r w:rsidRPr="007930D4">
        <w:rPr>
          <w:rFonts w:eastAsia="Times New Roman"/>
          <w:i/>
          <w:iCs/>
          <w:color w:val="000000" w:themeColor="text1"/>
          <w:vertAlign w:val="subscript"/>
          <w:lang w:eastAsia="lv-LV"/>
        </w:rPr>
        <w:t>2</w:t>
      </w:r>
      <w:r w:rsidR="0045280B">
        <w:rPr>
          <w:rFonts w:eastAsia="Times New Roman"/>
          <w:i/>
          <w:iCs/>
          <w:color w:val="000000" w:themeColor="text1"/>
          <w:vertAlign w:val="subscript"/>
          <w:lang w:eastAsia="lv-LV"/>
        </w:rPr>
        <w:t>025; 2</w:t>
      </w:r>
      <w:r w:rsidRPr="007930D4">
        <w:rPr>
          <w:rFonts w:eastAsia="Times New Roman"/>
          <w:i/>
          <w:iCs/>
          <w:color w:val="000000" w:themeColor="text1"/>
          <w:vertAlign w:val="subscript"/>
          <w:lang w:eastAsia="lv-LV"/>
        </w:rPr>
        <w:t>026</w:t>
      </w:r>
      <w:r w:rsidRPr="007930D4">
        <w:rPr>
          <w:rFonts w:eastAsia="Times New Roman"/>
          <w:i/>
          <w:iCs/>
          <w:color w:val="000000" w:themeColor="text1"/>
          <w:lang w:eastAsia="lv-LV"/>
        </w:rPr>
        <w:t xml:space="preserve">  ≤ </w:t>
      </w:r>
      <w:r w:rsidR="00F57875">
        <w:rPr>
          <w:rFonts w:eastAsia="Times New Roman"/>
          <w:i/>
          <w:iCs/>
          <w:color w:val="000000" w:themeColor="text1"/>
          <w:lang w:eastAsia="lv-LV"/>
        </w:rPr>
        <w:t>202,60</w:t>
      </w:r>
      <w:r w:rsidRPr="007930D4">
        <w:rPr>
          <w:rFonts w:eastAsia="Times New Roman"/>
          <w:i/>
          <w:iCs/>
          <w:color w:val="000000" w:themeColor="text1"/>
          <w:lang w:eastAsia="lv-LV"/>
        </w:rPr>
        <w:t> </w:t>
      </w:r>
      <w:proofErr w:type="spellStart"/>
      <w:r w:rsidRPr="007930D4">
        <w:rPr>
          <w:rFonts w:eastAsia="Times New Roman"/>
          <w:i/>
          <w:iCs/>
          <w:color w:val="000000" w:themeColor="text1"/>
          <w:lang w:eastAsia="lv-LV"/>
        </w:rPr>
        <w:t>euro</w:t>
      </w:r>
      <w:proofErr w:type="spellEnd"/>
      <w:r>
        <w:rPr>
          <w:rFonts w:eastAsia="Times New Roman"/>
          <w:i/>
          <w:iCs/>
          <w:color w:val="000000" w:themeColor="text1"/>
          <w:lang w:eastAsia="lv-LV"/>
        </w:rPr>
        <w:t xml:space="preserve">; M = </w:t>
      </w:r>
      <w:r w:rsidR="00F57875">
        <w:rPr>
          <w:rFonts w:eastAsia="Times New Roman"/>
          <w:i/>
          <w:iCs/>
          <w:color w:val="000000" w:themeColor="text1"/>
          <w:lang w:eastAsia="lv-LV"/>
        </w:rPr>
        <w:t>182,34</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p>
    <w:p w14:paraId="2D5ACC66" w14:textId="77777777" w:rsidR="007930D4" w:rsidRPr="007930D4" w:rsidRDefault="007930D4" w:rsidP="000D1059">
      <w:pPr>
        <w:pStyle w:val="Default"/>
        <w:rPr>
          <w:rFonts w:eastAsia="Times New Roman"/>
          <w:color w:val="000000" w:themeColor="text1"/>
          <w:lang w:eastAsia="lv-LV"/>
        </w:rPr>
      </w:pPr>
    </w:p>
    <w:p w14:paraId="0F6041BF" w14:textId="77777777" w:rsidR="000D1059" w:rsidRDefault="00000000" w:rsidP="000D1059">
      <w:pPr>
        <w:pStyle w:val="Default"/>
        <w:rPr>
          <w:i/>
          <w:iCs/>
        </w:rPr>
      </w:pPr>
      <w:r>
        <w:rPr>
          <w:i/>
          <w:iCs/>
        </w:rPr>
        <w:t>2)</w:t>
      </w:r>
      <w:r w:rsidRPr="000D1059">
        <w:rPr>
          <w:i/>
          <w:iCs/>
        </w:rPr>
        <w:t xml:space="preserve"> </w:t>
      </w:r>
      <w:r w:rsidR="004324FA" w:rsidRPr="000D1059">
        <w:rPr>
          <w:i/>
          <w:iCs/>
        </w:rPr>
        <w:t xml:space="preserve">Pārskata periodā </w:t>
      </w:r>
      <w:r w:rsidR="008B2E09">
        <w:rPr>
          <w:i/>
          <w:iCs/>
        </w:rPr>
        <w:t xml:space="preserve">pirmais </w:t>
      </w:r>
      <w:proofErr w:type="spellStart"/>
      <w:r w:rsidR="008B2E09">
        <w:rPr>
          <w:i/>
          <w:iCs/>
        </w:rPr>
        <w:t>mentors</w:t>
      </w:r>
      <w:proofErr w:type="spellEnd"/>
      <w:r w:rsidR="008B2E09">
        <w:rPr>
          <w:i/>
          <w:iCs/>
        </w:rPr>
        <w:t xml:space="preserve"> </w:t>
      </w:r>
      <w:r w:rsidR="004324FA">
        <w:rPr>
          <w:i/>
          <w:iCs/>
        </w:rPr>
        <w:t xml:space="preserve">otrajam izglītojamam </w:t>
      </w:r>
      <w:r w:rsidR="004324FA" w:rsidRPr="000D1059">
        <w:rPr>
          <w:i/>
          <w:iCs/>
        </w:rPr>
        <w:t>atbalst</w:t>
      </w:r>
      <w:r w:rsidR="008B2E09">
        <w:rPr>
          <w:i/>
          <w:iCs/>
        </w:rPr>
        <w:t>u</w:t>
      </w:r>
      <w:r w:rsidR="004324FA" w:rsidRPr="000D1059">
        <w:rPr>
          <w:i/>
          <w:iCs/>
        </w:rPr>
        <w:t xml:space="preserve"> </w:t>
      </w:r>
      <w:r w:rsidR="004324FA">
        <w:rPr>
          <w:i/>
          <w:iCs/>
        </w:rPr>
        <w:t>snie</w:t>
      </w:r>
      <w:r w:rsidR="008B2E09">
        <w:rPr>
          <w:i/>
          <w:iCs/>
        </w:rPr>
        <w:t xml:space="preserve">dzis </w:t>
      </w:r>
      <w:r w:rsidR="004324FA">
        <w:rPr>
          <w:i/>
          <w:iCs/>
        </w:rPr>
        <w:t>20 </w:t>
      </w:r>
      <w:r w:rsidR="004324FA" w:rsidRPr="000D1059">
        <w:rPr>
          <w:i/>
          <w:iCs/>
        </w:rPr>
        <w:t>stund</w:t>
      </w:r>
      <w:r w:rsidR="004324FA">
        <w:rPr>
          <w:i/>
          <w:iCs/>
        </w:rPr>
        <w:t>as</w:t>
      </w:r>
      <w:r w:rsidR="004324FA" w:rsidRPr="000D1059">
        <w:rPr>
          <w:i/>
          <w:iCs/>
        </w:rPr>
        <w:t>:</w:t>
      </w:r>
    </w:p>
    <w:p w14:paraId="7AC6E3F2" w14:textId="77777777" w:rsidR="004324FA" w:rsidRPr="000D1059" w:rsidRDefault="004324FA" w:rsidP="000D1059">
      <w:pPr>
        <w:pStyle w:val="Default"/>
      </w:pPr>
    </w:p>
    <w:p w14:paraId="3B23B785" w14:textId="77777777" w:rsidR="004324FA" w:rsidRDefault="00000000" w:rsidP="004324FA">
      <w:pPr>
        <w:pStyle w:val="Default"/>
        <w:jc w:val="center"/>
        <w:rPr>
          <w:i/>
          <w:iCs/>
        </w:rPr>
      </w:pPr>
      <w:r>
        <w:rPr>
          <w:i/>
          <w:iCs/>
        </w:rPr>
        <w:t>M</w:t>
      </w:r>
      <w:r w:rsidR="00943BFE">
        <w:rPr>
          <w:i/>
          <w:iCs/>
          <w:vertAlign w:val="subscript"/>
        </w:rPr>
        <w:t>1</w:t>
      </w:r>
      <w:r w:rsidRPr="000D1059">
        <w:rPr>
          <w:i/>
          <w:iCs/>
        </w:rPr>
        <w:t xml:space="preserve"> = </w:t>
      </w:r>
      <w:r>
        <w:rPr>
          <w:i/>
          <w:iCs/>
        </w:rPr>
        <w:t>L</w:t>
      </w:r>
      <w:r>
        <w:rPr>
          <w:i/>
          <w:iCs/>
          <w:vertAlign w:val="subscript"/>
        </w:rPr>
        <w:t>2</w:t>
      </w:r>
      <w:r w:rsidR="0045280B">
        <w:rPr>
          <w:i/>
          <w:iCs/>
          <w:vertAlign w:val="subscript"/>
        </w:rPr>
        <w:t>025;2</w:t>
      </w:r>
      <w:r>
        <w:rPr>
          <w:i/>
          <w:iCs/>
          <w:vertAlign w:val="subscript"/>
        </w:rPr>
        <w:t>02</w:t>
      </w:r>
      <w:r w:rsidR="00EE4C37">
        <w:rPr>
          <w:i/>
          <w:iCs/>
          <w:vertAlign w:val="subscript"/>
        </w:rPr>
        <w:t>6</w:t>
      </w:r>
      <w:r w:rsidRPr="000D1059">
        <w:rPr>
          <w:i/>
          <w:iCs/>
        </w:rPr>
        <w:t xml:space="preserve"> x </w:t>
      </w:r>
      <w:r>
        <w:rPr>
          <w:i/>
          <w:iCs/>
        </w:rPr>
        <w:t>h</w:t>
      </w:r>
      <w:r w:rsidRPr="000D1059">
        <w:rPr>
          <w:i/>
          <w:iCs/>
        </w:rPr>
        <w:t xml:space="preserve"> = </w:t>
      </w:r>
      <w:r>
        <w:rPr>
          <w:i/>
          <w:iCs/>
        </w:rPr>
        <w:t>10,</w:t>
      </w:r>
      <w:r w:rsidR="00F57875">
        <w:rPr>
          <w:i/>
          <w:iCs/>
        </w:rPr>
        <w:t>13</w:t>
      </w:r>
      <w:r w:rsidRPr="000D1059">
        <w:rPr>
          <w:i/>
          <w:iCs/>
        </w:rPr>
        <w:t xml:space="preserve"> </w:t>
      </w:r>
      <w:proofErr w:type="spellStart"/>
      <w:r>
        <w:rPr>
          <w:rFonts w:eastAsia="Times New Roman"/>
          <w:i/>
          <w:iCs/>
          <w:color w:val="000000" w:themeColor="text1"/>
          <w:lang w:eastAsia="lv-LV"/>
        </w:rPr>
        <w:t>euro</w:t>
      </w:r>
      <w:proofErr w:type="spellEnd"/>
      <w:r w:rsidRPr="000D1059">
        <w:rPr>
          <w:i/>
          <w:iCs/>
        </w:rPr>
        <w:t xml:space="preserve"> /stundā x </w:t>
      </w:r>
      <w:r>
        <w:rPr>
          <w:i/>
          <w:iCs/>
        </w:rPr>
        <w:t>20</w:t>
      </w:r>
      <w:r w:rsidRPr="000D1059">
        <w:rPr>
          <w:i/>
          <w:iCs/>
        </w:rPr>
        <w:t xml:space="preserve"> stundas = </w:t>
      </w:r>
      <w:r w:rsidR="00F57875">
        <w:rPr>
          <w:i/>
          <w:iCs/>
        </w:rPr>
        <w:t>202,60</w:t>
      </w:r>
      <w:r>
        <w:rPr>
          <w:i/>
          <w:iCs/>
        </w:rPr>
        <w:t> </w:t>
      </w:r>
      <w:proofErr w:type="spellStart"/>
      <w:r>
        <w:rPr>
          <w:i/>
          <w:iCs/>
        </w:rPr>
        <w:t>euro</w:t>
      </w:r>
      <w:proofErr w:type="spellEnd"/>
    </w:p>
    <w:p w14:paraId="644445DA" w14:textId="77777777" w:rsidR="007930D4" w:rsidRPr="007930D4" w:rsidRDefault="00000000" w:rsidP="007930D4">
      <w:pPr>
        <w:pStyle w:val="Default"/>
        <w:jc w:val="center"/>
        <w:rPr>
          <w:rFonts w:eastAsia="Times New Roman"/>
          <w:i/>
          <w:iCs/>
          <w:color w:val="000000" w:themeColor="text1"/>
          <w:lang w:eastAsia="lv-LV"/>
        </w:rPr>
      </w:pPr>
      <w:r w:rsidRPr="007930D4">
        <w:rPr>
          <w:rFonts w:eastAsia="Times New Roman"/>
          <w:i/>
          <w:iCs/>
          <w:color w:val="000000" w:themeColor="text1"/>
          <w:lang w:eastAsia="lv-LV"/>
        </w:rPr>
        <w:t>M</w:t>
      </w:r>
      <w:r w:rsidRPr="007930D4">
        <w:rPr>
          <w:rFonts w:eastAsia="Times New Roman"/>
          <w:i/>
          <w:iCs/>
          <w:color w:val="000000" w:themeColor="text1"/>
          <w:vertAlign w:val="subscript"/>
          <w:lang w:eastAsia="lv-LV"/>
        </w:rPr>
        <w:t>2</w:t>
      </w:r>
      <w:r w:rsidR="0045280B">
        <w:rPr>
          <w:rFonts w:eastAsia="Times New Roman"/>
          <w:i/>
          <w:iCs/>
          <w:color w:val="000000" w:themeColor="text1"/>
          <w:vertAlign w:val="subscript"/>
          <w:lang w:eastAsia="lv-LV"/>
        </w:rPr>
        <w:t>025; 2</w:t>
      </w:r>
      <w:r w:rsidRPr="007930D4">
        <w:rPr>
          <w:rFonts w:eastAsia="Times New Roman"/>
          <w:i/>
          <w:iCs/>
          <w:color w:val="000000" w:themeColor="text1"/>
          <w:vertAlign w:val="subscript"/>
          <w:lang w:eastAsia="lv-LV"/>
        </w:rPr>
        <w:t>026</w:t>
      </w:r>
      <w:r w:rsidRPr="007930D4">
        <w:rPr>
          <w:rFonts w:eastAsia="Times New Roman"/>
          <w:i/>
          <w:iCs/>
          <w:color w:val="000000" w:themeColor="text1"/>
          <w:lang w:eastAsia="lv-LV"/>
        </w:rPr>
        <w:t xml:space="preserve">  ≤ </w:t>
      </w:r>
      <w:r w:rsidR="00F57875">
        <w:rPr>
          <w:rFonts w:eastAsia="Times New Roman"/>
          <w:i/>
          <w:iCs/>
          <w:color w:val="000000" w:themeColor="text1"/>
          <w:lang w:eastAsia="lv-LV"/>
        </w:rPr>
        <w:t>202,60</w:t>
      </w:r>
      <w:r w:rsidRPr="007930D4">
        <w:rPr>
          <w:rFonts w:eastAsia="Times New Roman"/>
          <w:i/>
          <w:iCs/>
          <w:color w:val="000000" w:themeColor="text1"/>
          <w:lang w:eastAsia="lv-LV"/>
        </w:rPr>
        <w:t> </w:t>
      </w:r>
      <w:proofErr w:type="spellStart"/>
      <w:r w:rsidRPr="007930D4">
        <w:rPr>
          <w:rFonts w:eastAsia="Times New Roman"/>
          <w:i/>
          <w:iCs/>
          <w:color w:val="000000" w:themeColor="text1"/>
          <w:lang w:eastAsia="lv-LV"/>
        </w:rPr>
        <w:t>euro</w:t>
      </w:r>
      <w:proofErr w:type="spellEnd"/>
      <w:r>
        <w:rPr>
          <w:rFonts w:eastAsia="Times New Roman"/>
          <w:i/>
          <w:iCs/>
          <w:color w:val="000000" w:themeColor="text1"/>
          <w:lang w:eastAsia="lv-LV"/>
        </w:rPr>
        <w:t xml:space="preserve">; M = </w:t>
      </w:r>
      <w:r w:rsidR="00F57875">
        <w:rPr>
          <w:rFonts w:eastAsia="Times New Roman"/>
          <w:i/>
          <w:iCs/>
          <w:color w:val="000000" w:themeColor="text1"/>
          <w:lang w:eastAsia="lv-LV"/>
        </w:rPr>
        <w:t>202,60</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p>
    <w:p w14:paraId="2A38A28D" w14:textId="77777777" w:rsidR="004324FA" w:rsidRPr="000D1059" w:rsidRDefault="004324FA" w:rsidP="004324FA">
      <w:pPr>
        <w:pStyle w:val="Default"/>
        <w:jc w:val="center"/>
      </w:pPr>
    </w:p>
    <w:p w14:paraId="59C0B358" w14:textId="77777777" w:rsidR="004324FA" w:rsidRPr="000D1059" w:rsidRDefault="004324FA" w:rsidP="000D1059">
      <w:pPr>
        <w:pStyle w:val="Default"/>
      </w:pPr>
    </w:p>
    <w:p w14:paraId="50AD12AE" w14:textId="77777777" w:rsidR="004324FA" w:rsidRPr="000D1059" w:rsidRDefault="00000000" w:rsidP="000D1059">
      <w:pPr>
        <w:pStyle w:val="Default"/>
      </w:pPr>
      <w:r>
        <w:rPr>
          <w:i/>
          <w:iCs/>
        </w:rPr>
        <w:t>3)</w:t>
      </w:r>
      <w:r w:rsidR="003701FF">
        <w:rPr>
          <w:i/>
          <w:iCs/>
        </w:rPr>
        <w:t xml:space="preserve"> </w:t>
      </w:r>
      <w:r w:rsidRPr="000D1059">
        <w:rPr>
          <w:i/>
          <w:iCs/>
        </w:rPr>
        <w:t xml:space="preserve">Pārskata periodā </w:t>
      </w:r>
      <w:r w:rsidR="00D7562B">
        <w:rPr>
          <w:i/>
          <w:iCs/>
        </w:rPr>
        <w:t xml:space="preserve">otrs </w:t>
      </w:r>
      <w:proofErr w:type="spellStart"/>
      <w:r w:rsidR="00D7562B">
        <w:rPr>
          <w:i/>
          <w:iCs/>
        </w:rPr>
        <w:t>mentors</w:t>
      </w:r>
      <w:proofErr w:type="spellEnd"/>
      <w:r w:rsidR="00D7562B">
        <w:rPr>
          <w:i/>
          <w:iCs/>
        </w:rPr>
        <w:t xml:space="preserve"> </w:t>
      </w:r>
      <w:r>
        <w:rPr>
          <w:i/>
          <w:iCs/>
        </w:rPr>
        <w:t>trešajam izglītojamam</w:t>
      </w:r>
      <w:r w:rsidR="00D34512">
        <w:rPr>
          <w:i/>
          <w:iCs/>
        </w:rPr>
        <w:t xml:space="preserve"> </w:t>
      </w:r>
      <w:r w:rsidRPr="000D1059">
        <w:rPr>
          <w:i/>
          <w:iCs/>
        </w:rPr>
        <w:t>atbalst</w:t>
      </w:r>
      <w:r w:rsidR="00D7562B">
        <w:rPr>
          <w:i/>
          <w:iCs/>
        </w:rPr>
        <w:t>u</w:t>
      </w:r>
      <w:r w:rsidRPr="000D1059">
        <w:rPr>
          <w:i/>
          <w:iCs/>
        </w:rPr>
        <w:t xml:space="preserve"> </w:t>
      </w:r>
      <w:r>
        <w:rPr>
          <w:i/>
          <w:iCs/>
        </w:rPr>
        <w:t>snie</w:t>
      </w:r>
      <w:r w:rsidR="00D7562B">
        <w:rPr>
          <w:i/>
          <w:iCs/>
        </w:rPr>
        <w:t>dzis</w:t>
      </w:r>
      <w:r w:rsidRPr="000D1059">
        <w:rPr>
          <w:i/>
          <w:iCs/>
        </w:rPr>
        <w:t xml:space="preserve"> </w:t>
      </w:r>
      <w:r w:rsidR="003701FF">
        <w:rPr>
          <w:i/>
          <w:iCs/>
        </w:rPr>
        <w:t>24</w:t>
      </w:r>
      <w:r>
        <w:rPr>
          <w:i/>
          <w:iCs/>
        </w:rPr>
        <w:t> </w:t>
      </w:r>
      <w:r w:rsidRPr="000D1059">
        <w:rPr>
          <w:i/>
          <w:iCs/>
        </w:rPr>
        <w:t>stund</w:t>
      </w:r>
      <w:r>
        <w:rPr>
          <w:i/>
          <w:iCs/>
        </w:rPr>
        <w:t>as</w:t>
      </w:r>
      <w:r w:rsidR="003701FF">
        <w:rPr>
          <w:i/>
          <w:iCs/>
        </w:rPr>
        <w:t>:</w:t>
      </w:r>
    </w:p>
    <w:p w14:paraId="1AB283A4" w14:textId="77777777" w:rsidR="004324FA" w:rsidRDefault="00000000" w:rsidP="004324FA">
      <w:pPr>
        <w:pStyle w:val="Default"/>
        <w:jc w:val="center"/>
        <w:rPr>
          <w:i/>
          <w:iCs/>
        </w:rPr>
      </w:pPr>
      <w:r>
        <w:rPr>
          <w:i/>
          <w:iCs/>
        </w:rPr>
        <w:t>M</w:t>
      </w:r>
      <w:r w:rsidR="00943BFE">
        <w:rPr>
          <w:i/>
          <w:iCs/>
          <w:vertAlign w:val="subscript"/>
        </w:rPr>
        <w:t>2</w:t>
      </w:r>
      <w:r w:rsidRPr="000D1059">
        <w:rPr>
          <w:i/>
          <w:iCs/>
        </w:rPr>
        <w:t xml:space="preserve"> = </w:t>
      </w:r>
      <w:r>
        <w:rPr>
          <w:i/>
          <w:iCs/>
        </w:rPr>
        <w:t>L</w:t>
      </w:r>
      <w:r>
        <w:rPr>
          <w:i/>
          <w:iCs/>
          <w:vertAlign w:val="subscript"/>
        </w:rPr>
        <w:t>2</w:t>
      </w:r>
      <w:r w:rsidR="0045280B">
        <w:rPr>
          <w:i/>
          <w:iCs/>
          <w:vertAlign w:val="subscript"/>
        </w:rPr>
        <w:t>025; 2</w:t>
      </w:r>
      <w:r>
        <w:rPr>
          <w:i/>
          <w:iCs/>
          <w:vertAlign w:val="subscript"/>
        </w:rPr>
        <w:t>02</w:t>
      </w:r>
      <w:r w:rsidR="00EE4C37">
        <w:rPr>
          <w:i/>
          <w:iCs/>
          <w:vertAlign w:val="subscript"/>
        </w:rPr>
        <w:t>6</w:t>
      </w:r>
      <w:r w:rsidRPr="000D1059">
        <w:rPr>
          <w:i/>
          <w:iCs/>
        </w:rPr>
        <w:t xml:space="preserve"> x </w:t>
      </w:r>
      <w:r>
        <w:rPr>
          <w:i/>
          <w:iCs/>
        </w:rPr>
        <w:t>h</w:t>
      </w:r>
      <w:r w:rsidRPr="000D1059">
        <w:rPr>
          <w:i/>
          <w:iCs/>
        </w:rPr>
        <w:t xml:space="preserve"> = </w:t>
      </w:r>
      <w:r>
        <w:rPr>
          <w:i/>
          <w:iCs/>
        </w:rPr>
        <w:t>10,</w:t>
      </w:r>
      <w:r w:rsidR="00F57875">
        <w:rPr>
          <w:i/>
          <w:iCs/>
        </w:rPr>
        <w:t>13</w:t>
      </w:r>
      <w:r w:rsidRPr="000D1059">
        <w:rPr>
          <w:i/>
          <w:iCs/>
        </w:rPr>
        <w:t xml:space="preserve"> </w:t>
      </w:r>
      <w:proofErr w:type="spellStart"/>
      <w:r>
        <w:rPr>
          <w:rFonts w:eastAsia="Times New Roman"/>
          <w:i/>
          <w:iCs/>
          <w:color w:val="000000" w:themeColor="text1"/>
          <w:lang w:eastAsia="lv-LV"/>
        </w:rPr>
        <w:t>euro</w:t>
      </w:r>
      <w:proofErr w:type="spellEnd"/>
      <w:r w:rsidRPr="000D1059">
        <w:rPr>
          <w:i/>
          <w:iCs/>
        </w:rPr>
        <w:t xml:space="preserve"> /stundā x </w:t>
      </w:r>
      <w:r w:rsidR="003701FF">
        <w:rPr>
          <w:i/>
          <w:iCs/>
        </w:rPr>
        <w:t>24</w:t>
      </w:r>
      <w:r w:rsidRPr="000D1059">
        <w:rPr>
          <w:i/>
          <w:iCs/>
        </w:rPr>
        <w:t xml:space="preserve"> stundas = </w:t>
      </w:r>
      <w:r w:rsidR="00F57875">
        <w:rPr>
          <w:i/>
          <w:iCs/>
        </w:rPr>
        <w:t>243,12</w:t>
      </w:r>
      <w:r>
        <w:rPr>
          <w:i/>
          <w:iCs/>
        </w:rPr>
        <w:t> </w:t>
      </w:r>
      <w:proofErr w:type="spellStart"/>
      <w:r>
        <w:rPr>
          <w:i/>
          <w:iCs/>
        </w:rPr>
        <w:t>euro</w:t>
      </w:r>
      <w:proofErr w:type="spellEnd"/>
    </w:p>
    <w:p w14:paraId="4D70E9AB" w14:textId="77777777" w:rsidR="007930D4" w:rsidRDefault="00000000" w:rsidP="007930D4">
      <w:pPr>
        <w:pStyle w:val="Default"/>
        <w:jc w:val="center"/>
        <w:rPr>
          <w:rFonts w:eastAsia="Times New Roman"/>
          <w:i/>
          <w:iCs/>
          <w:color w:val="000000" w:themeColor="text1"/>
          <w:lang w:eastAsia="lv-LV"/>
        </w:rPr>
      </w:pPr>
      <w:r w:rsidRPr="007930D4">
        <w:rPr>
          <w:rFonts w:eastAsia="Times New Roman"/>
          <w:i/>
          <w:iCs/>
          <w:color w:val="000000" w:themeColor="text1"/>
          <w:lang w:eastAsia="lv-LV"/>
        </w:rPr>
        <w:lastRenderedPageBreak/>
        <w:t>M</w:t>
      </w:r>
      <w:r w:rsidRPr="007930D4">
        <w:rPr>
          <w:rFonts w:eastAsia="Times New Roman"/>
          <w:i/>
          <w:iCs/>
          <w:color w:val="000000" w:themeColor="text1"/>
          <w:vertAlign w:val="subscript"/>
          <w:lang w:eastAsia="lv-LV"/>
        </w:rPr>
        <w:t>2</w:t>
      </w:r>
      <w:r w:rsidR="0045280B">
        <w:rPr>
          <w:rFonts w:eastAsia="Times New Roman"/>
          <w:i/>
          <w:iCs/>
          <w:color w:val="000000" w:themeColor="text1"/>
          <w:vertAlign w:val="subscript"/>
          <w:lang w:eastAsia="lv-LV"/>
        </w:rPr>
        <w:t>025; 2</w:t>
      </w:r>
      <w:r w:rsidRPr="007930D4">
        <w:rPr>
          <w:rFonts w:eastAsia="Times New Roman"/>
          <w:i/>
          <w:iCs/>
          <w:color w:val="000000" w:themeColor="text1"/>
          <w:vertAlign w:val="subscript"/>
          <w:lang w:eastAsia="lv-LV"/>
        </w:rPr>
        <w:t>026</w:t>
      </w:r>
      <w:r w:rsidRPr="007930D4">
        <w:rPr>
          <w:rFonts w:eastAsia="Times New Roman"/>
          <w:i/>
          <w:iCs/>
          <w:color w:val="000000" w:themeColor="text1"/>
          <w:lang w:eastAsia="lv-LV"/>
        </w:rPr>
        <w:t xml:space="preserve">  ≤ </w:t>
      </w:r>
      <w:r w:rsidR="00F57875">
        <w:rPr>
          <w:rFonts w:eastAsia="Times New Roman"/>
          <w:i/>
          <w:iCs/>
          <w:color w:val="000000" w:themeColor="text1"/>
          <w:lang w:eastAsia="lv-LV"/>
        </w:rPr>
        <w:t>202,60</w:t>
      </w:r>
      <w:r w:rsidRPr="007930D4">
        <w:rPr>
          <w:rFonts w:eastAsia="Times New Roman"/>
          <w:i/>
          <w:iCs/>
          <w:color w:val="000000" w:themeColor="text1"/>
          <w:lang w:eastAsia="lv-LV"/>
        </w:rPr>
        <w:t> </w:t>
      </w:r>
      <w:proofErr w:type="spellStart"/>
      <w:r w:rsidRPr="007930D4">
        <w:rPr>
          <w:rFonts w:eastAsia="Times New Roman"/>
          <w:i/>
          <w:iCs/>
          <w:color w:val="000000" w:themeColor="text1"/>
          <w:lang w:eastAsia="lv-LV"/>
        </w:rPr>
        <w:t>euro</w:t>
      </w:r>
      <w:proofErr w:type="spellEnd"/>
      <w:r>
        <w:rPr>
          <w:rFonts w:eastAsia="Times New Roman"/>
          <w:i/>
          <w:iCs/>
          <w:color w:val="000000" w:themeColor="text1"/>
          <w:lang w:eastAsia="lv-LV"/>
        </w:rPr>
        <w:t xml:space="preserve">; M = </w:t>
      </w:r>
      <w:r w:rsidR="00F57875">
        <w:rPr>
          <w:rFonts w:eastAsia="Times New Roman"/>
          <w:i/>
          <w:iCs/>
          <w:color w:val="000000" w:themeColor="text1"/>
          <w:lang w:eastAsia="lv-LV"/>
        </w:rPr>
        <w:t>202,60</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p>
    <w:p w14:paraId="7FC11CB5" w14:textId="77777777" w:rsidR="007930D4" w:rsidRPr="007930D4" w:rsidRDefault="007930D4" w:rsidP="007930D4">
      <w:pPr>
        <w:pStyle w:val="Default"/>
        <w:jc w:val="center"/>
        <w:rPr>
          <w:rFonts w:eastAsia="Times New Roman"/>
          <w:i/>
          <w:iCs/>
          <w:color w:val="000000" w:themeColor="text1"/>
          <w:lang w:eastAsia="lv-LV"/>
        </w:rPr>
      </w:pPr>
    </w:p>
    <w:p w14:paraId="2E7758EC" w14:textId="77777777" w:rsidR="003701FF" w:rsidRPr="000D1059" w:rsidRDefault="00000000" w:rsidP="003701FF">
      <w:pPr>
        <w:pStyle w:val="Default"/>
      </w:pPr>
      <w:r>
        <w:rPr>
          <w:i/>
          <w:iCs/>
        </w:rPr>
        <w:t>4)</w:t>
      </w:r>
      <w:r w:rsidR="000D1059" w:rsidRPr="000D1059">
        <w:rPr>
          <w:i/>
          <w:iCs/>
        </w:rPr>
        <w:t xml:space="preserve"> </w:t>
      </w:r>
      <w:r w:rsidRPr="000D1059">
        <w:rPr>
          <w:i/>
          <w:iCs/>
        </w:rPr>
        <w:t xml:space="preserve">Pārskata periodā </w:t>
      </w:r>
      <w:r w:rsidR="00D7562B">
        <w:rPr>
          <w:i/>
          <w:iCs/>
        </w:rPr>
        <w:t xml:space="preserve">otrs </w:t>
      </w:r>
      <w:proofErr w:type="spellStart"/>
      <w:r w:rsidR="00D7562B">
        <w:rPr>
          <w:i/>
          <w:iCs/>
        </w:rPr>
        <w:t>mentors</w:t>
      </w:r>
      <w:proofErr w:type="spellEnd"/>
      <w:r w:rsidR="00D7562B">
        <w:rPr>
          <w:i/>
          <w:iCs/>
        </w:rPr>
        <w:t xml:space="preserve"> </w:t>
      </w:r>
      <w:r>
        <w:rPr>
          <w:i/>
          <w:iCs/>
        </w:rPr>
        <w:t>ceturtajam izglītojamam</w:t>
      </w:r>
      <w:r w:rsidRPr="000D1059">
        <w:rPr>
          <w:i/>
          <w:iCs/>
        </w:rPr>
        <w:t xml:space="preserve"> atbalst</w:t>
      </w:r>
      <w:r w:rsidR="00E02C54">
        <w:rPr>
          <w:i/>
          <w:iCs/>
        </w:rPr>
        <w:t>u</w:t>
      </w:r>
      <w:r w:rsidRPr="000D1059">
        <w:rPr>
          <w:i/>
          <w:iCs/>
        </w:rPr>
        <w:t xml:space="preserve"> </w:t>
      </w:r>
      <w:r>
        <w:rPr>
          <w:i/>
          <w:iCs/>
        </w:rPr>
        <w:t>snie</w:t>
      </w:r>
      <w:r w:rsidR="00D7562B">
        <w:rPr>
          <w:i/>
          <w:iCs/>
        </w:rPr>
        <w:t>dzis</w:t>
      </w:r>
      <w:r w:rsidRPr="000D1059">
        <w:rPr>
          <w:i/>
          <w:iCs/>
        </w:rPr>
        <w:t xml:space="preserve"> </w:t>
      </w:r>
      <w:r>
        <w:rPr>
          <w:i/>
          <w:iCs/>
        </w:rPr>
        <w:t>19 </w:t>
      </w:r>
      <w:r w:rsidRPr="000D1059">
        <w:rPr>
          <w:i/>
          <w:iCs/>
        </w:rPr>
        <w:t>stund</w:t>
      </w:r>
      <w:r>
        <w:rPr>
          <w:i/>
          <w:iCs/>
        </w:rPr>
        <w:t>as:</w:t>
      </w:r>
    </w:p>
    <w:p w14:paraId="339B114E" w14:textId="77777777" w:rsidR="000D1059" w:rsidRDefault="000D1059" w:rsidP="000D1059">
      <w:pPr>
        <w:pStyle w:val="Default"/>
        <w:rPr>
          <w:i/>
          <w:iCs/>
        </w:rPr>
      </w:pPr>
    </w:p>
    <w:p w14:paraId="5EF3A052" w14:textId="77777777" w:rsidR="000D1059" w:rsidRPr="000D1059" w:rsidRDefault="00000000" w:rsidP="003701FF">
      <w:pPr>
        <w:pStyle w:val="Default"/>
        <w:jc w:val="center"/>
      </w:pPr>
      <w:r>
        <w:rPr>
          <w:i/>
          <w:iCs/>
        </w:rPr>
        <w:t>M</w:t>
      </w:r>
      <w:r w:rsidR="00943BFE">
        <w:rPr>
          <w:i/>
          <w:iCs/>
          <w:vertAlign w:val="subscript"/>
        </w:rPr>
        <w:t>2</w:t>
      </w:r>
      <w:r w:rsidRPr="000D1059">
        <w:rPr>
          <w:i/>
          <w:iCs/>
        </w:rPr>
        <w:t xml:space="preserve"> = </w:t>
      </w:r>
      <w:r w:rsidR="00EE4C37">
        <w:rPr>
          <w:i/>
          <w:iCs/>
        </w:rPr>
        <w:t>L</w:t>
      </w:r>
      <w:r w:rsidR="00EE4C37">
        <w:rPr>
          <w:i/>
          <w:iCs/>
          <w:vertAlign w:val="subscript"/>
        </w:rPr>
        <w:t>2</w:t>
      </w:r>
      <w:r w:rsidR="00F57875">
        <w:rPr>
          <w:i/>
          <w:iCs/>
          <w:vertAlign w:val="subscript"/>
        </w:rPr>
        <w:t>025; 2</w:t>
      </w:r>
      <w:r w:rsidR="00EE4C37">
        <w:rPr>
          <w:i/>
          <w:iCs/>
          <w:vertAlign w:val="subscript"/>
        </w:rPr>
        <w:t>026</w:t>
      </w:r>
      <w:r w:rsidR="00EE4C37" w:rsidRPr="000D1059">
        <w:rPr>
          <w:i/>
          <w:iCs/>
        </w:rPr>
        <w:t xml:space="preserve"> x </w:t>
      </w:r>
      <w:r w:rsidR="00EE4C37">
        <w:rPr>
          <w:i/>
          <w:iCs/>
        </w:rPr>
        <w:t>h</w:t>
      </w:r>
      <w:r w:rsidR="00EE4C37" w:rsidRPr="000D1059">
        <w:rPr>
          <w:i/>
          <w:iCs/>
        </w:rPr>
        <w:t xml:space="preserve"> = </w:t>
      </w:r>
      <w:r w:rsidRPr="000D1059">
        <w:rPr>
          <w:i/>
          <w:iCs/>
        </w:rPr>
        <w:t xml:space="preserve">= </w:t>
      </w:r>
      <w:r w:rsidR="0060667C">
        <w:rPr>
          <w:i/>
          <w:iCs/>
        </w:rPr>
        <w:t>10,</w:t>
      </w:r>
      <w:r w:rsidR="00F57875">
        <w:rPr>
          <w:i/>
          <w:iCs/>
        </w:rPr>
        <w:t>13</w:t>
      </w:r>
      <w:r w:rsidRPr="000D1059">
        <w:rPr>
          <w:i/>
          <w:iCs/>
        </w:rPr>
        <w:t xml:space="preserve"> </w:t>
      </w:r>
      <w:proofErr w:type="spellStart"/>
      <w:r w:rsidR="0060667C">
        <w:rPr>
          <w:i/>
          <w:iCs/>
        </w:rPr>
        <w:t>euro</w:t>
      </w:r>
      <w:proofErr w:type="spellEnd"/>
      <w:r w:rsidRPr="000D1059">
        <w:rPr>
          <w:i/>
          <w:iCs/>
        </w:rPr>
        <w:t xml:space="preserve">/stundā x </w:t>
      </w:r>
      <w:r w:rsidR="003701FF">
        <w:rPr>
          <w:i/>
          <w:iCs/>
        </w:rPr>
        <w:t>19</w:t>
      </w:r>
      <w:r w:rsidRPr="000D1059">
        <w:rPr>
          <w:i/>
          <w:iCs/>
        </w:rPr>
        <w:t xml:space="preserve"> stundas = </w:t>
      </w:r>
      <w:r w:rsidR="00F57875">
        <w:rPr>
          <w:i/>
          <w:iCs/>
        </w:rPr>
        <w:t>192,47</w:t>
      </w:r>
      <w:r w:rsidR="007930D4">
        <w:rPr>
          <w:i/>
          <w:iCs/>
        </w:rPr>
        <w:t> </w:t>
      </w:r>
      <w:proofErr w:type="spellStart"/>
      <w:r w:rsidR="007930D4">
        <w:rPr>
          <w:i/>
          <w:iCs/>
        </w:rPr>
        <w:t>euro</w:t>
      </w:r>
      <w:proofErr w:type="spellEnd"/>
    </w:p>
    <w:p w14:paraId="435A5277" w14:textId="77777777" w:rsidR="007930D4" w:rsidRPr="007930D4" w:rsidRDefault="00000000" w:rsidP="007930D4">
      <w:pPr>
        <w:pStyle w:val="Default"/>
        <w:jc w:val="center"/>
        <w:rPr>
          <w:rFonts w:eastAsia="Times New Roman"/>
          <w:i/>
          <w:iCs/>
          <w:color w:val="000000" w:themeColor="text1"/>
          <w:lang w:eastAsia="lv-LV"/>
        </w:rPr>
      </w:pPr>
      <w:r w:rsidRPr="007930D4">
        <w:rPr>
          <w:rFonts w:eastAsia="Times New Roman"/>
          <w:i/>
          <w:iCs/>
          <w:color w:val="000000" w:themeColor="text1"/>
          <w:lang w:eastAsia="lv-LV"/>
        </w:rPr>
        <w:t>M</w:t>
      </w:r>
      <w:r w:rsidRPr="007930D4">
        <w:rPr>
          <w:rFonts w:eastAsia="Times New Roman"/>
          <w:i/>
          <w:iCs/>
          <w:color w:val="000000" w:themeColor="text1"/>
          <w:vertAlign w:val="subscript"/>
          <w:lang w:eastAsia="lv-LV"/>
        </w:rPr>
        <w:t>2</w:t>
      </w:r>
      <w:r w:rsidR="00F57875">
        <w:rPr>
          <w:rFonts w:eastAsia="Times New Roman"/>
          <w:i/>
          <w:iCs/>
          <w:color w:val="000000" w:themeColor="text1"/>
          <w:vertAlign w:val="subscript"/>
          <w:lang w:eastAsia="lv-LV"/>
        </w:rPr>
        <w:t>025; 2</w:t>
      </w:r>
      <w:r w:rsidRPr="007930D4">
        <w:rPr>
          <w:rFonts w:eastAsia="Times New Roman"/>
          <w:i/>
          <w:iCs/>
          <w:color w:val="000000" w:themeColor="text1"/>
          <w:vertAlign w:val="subscript"/>
          <w:lang w:eastAsia="lv-LV"/>
        </w:rPr>
        <w:t>026</w:t>
      </w:r>
      <w:r w:rsidRPr="007930D4">
        <w:rPr>
          <w:rFonts w:eastAsia="Times New Roman"/>
          <w:i/>
          <w:iCs/>
          <w:color w:val="000000" w:themeColor="text1"/>
          <w:lang w:eastAsia="lv-LV"/>
        </w:rPr>
        <w:t xml:space="preserve">  ≤ </w:t>
      </w:r>
      <w:r w:rsidR="00F57875">
        <w:rPr>
          <w:rFonts w:eastAsia="Times New Roman"/>
          <w:i/>
          <w:iCs/>
          <w:color w:val="000000" w:themeColor="text1"/>
          <w:lang w:eastAsia="lv-LV"/>
        </w:rPr>
        <w:t>202,60</w:t>
      </w:r>
      <w:r w:rsidRPr="007930D4">
        <w:rPr>
          <w:rFonts w:eastAsia="Times New Roman"/>
          <w:i/>
          <w:iCs/>
          <w:color w:val="000000" w:themeColor="text1"/>
          <w:lang w:eastAsia="lv-LV"/>
        </w:rPr>
        <w:t> </w:t>
      </w:r>
      <w:proofErr w:type="spellStart"/>
      <w:r w:rsidRPr="007930D4">
        <w:rPr>
          <w:rFonts w:eastAsia="Times New Roman"/>
          <w:i/>
          <w:iCs/>
          <w:color w:val="000000" w:themeColor="text1"/>
          <w:lang w:eastAsia="lv-LV"/>
        </w:rPr>
        <w:t>euro</w:t>
      </w:r>
      <w:proofErr w:type="spellEnd"/>
      <w:r>
        <w:rPr>
          <w:rFonts w:eastAsia="Times New Roman"/>
          <w:i/>
          <w:iCs/>
          <w:color w:val="000000" w:themeColor="text1"/>
          <w:lang w:eastAsia="lv-LV"/>
        </w:rPr>
        <w:t xml:space="preserve">; M = </w:t>
      </w:r>
      <w:r w:rsidR="00F57875">
        <w:rPr>
          <w:rFonts w:eastAsia="Times New Roman"/>
          <w:i/>
          <w:iCs/>
          <w:color w:val="000000" w:themeColor="text1"/>
          <w:lang w:eastAsia="lv-LV"/>
        </w:rPr>
        <w:t>192,47</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p>
    <w:p w14:paraId="7B1A6F8D" w14:textId="77777777" w:rsidR="008B2E09" w:rsidRDefault="008B2E09" w:rsidP="003701FF">
      <w:pPr>
        <w:pStyle w:val="Sarakstarindkopa"/>
        <w:autoSpaceDE w:val="0"/>
        <w:autoSpaceDN w:val="0"/>
        <w:adjustRightInd w:val="0"/>
        <w:ind w:left="360"/>
        <w:jc w:val="center"/>
        <w:rPr>
          <w:i/>
          <w:iCs/>
        </w:rPr>
      </w:pPr>
    </w:p>
    <w:p w14:paraId="403669A3" w14:textId="77777777" w:rsidR="008B2E09" w:rsidRPr="000D1059" w:rsidRDefault="00000000" w:rsidP="008B2E09">
      <w:pPr>
        <w:pStyle w:val="Default"/>
      </w:pPr>
      <w:r>
        <w:rPr>
          <w:i/>
          <w:iCs/>
        </w:rPr>
        <w:t>5)</w:t>
      </w:r>
      <w:r w:rsidRPr="000D1059">
        <w:rPr>
          <w:i/>
          <w:iCs/>
        </w:rPr>
        <w:t xml:space="preserve"> Pārskata periodā </w:t>
      </w:r>
      <w:r>
        <w:rPr>
          <w:i/>
          <w:iCs/>
        </w:rPr>
        <w:t>otr</w:t>
      </w:r>
      <w:r w:rsidR="00713274">
        <w:rPr>
          <w:i/>
          <w:iCs/>
        </w:rPr>
        <w:t>ajam</w:t>
      </w:r>
      <w:r>
        <w:rPr>
          <w:i/>
          <w:iCs/>
        </w:rPr>
        <w:t xml:space="preserve"> </w:t>
      </w:r>
      <w:proofErr w:type="spellStart"/>
      <w:r>
        <w:rPr>
          <w:i/>
          <w:iCs/>
        </w:rPr>
        <w:t>mentor</w:t>
      </w:r>
      <w:r w:rsidR="00D7562B">
        <w:rPr>
          <w:i/>
          <w:iCs/>
        </w:rPr>
        <w:t>am</w:t>
      </w:r>
      <w:proofErr w:type="spellEnd"/>
      <w:r w:rsidR="00D7562B">
        <w:rPr>
          <w:i/>
          <w:iCs/>
        </w:rPr>
        <w:t xml:space="preserve"> saskaņā ar individuālo plānu</w:t>
      </w:r>
      <w:r>
        <w:rPr>
          <w:i/>
          <w:iCs/>
        </w:rPr>
        <w:t xml:space="preserve"> piektajam izglītojamam</w:t>
      </w:r>
      <w:r w:rsidR="00D7562B">
        <w:rPr>
          <w:i/>
          <w:iCs/>
        </w:rPr>
        <w:t xml:space="preserve"> bija jāsniedz atbalstu 10</w:t>
      </w:r>
      <w:r w:rsidR="00EE4C37">
        <w:rPr>
          <w:i/>
          <w:iCs/>
        </w:rPr>
        <w:t> </w:t>
      </w:r>
      <w:r w:rsidR="00D7562B">
        <w:rPr>
          <w:i/>
          <w:iCs/>
        </w:rPr>
        <w:t xml:space="preserve">stundas, tomēr izglītojamā slimības dēļ </w:t>
      </w:r>
      <w:proofErr w:type="spellStart"/>
      <w:r>
        <w:rPr>
          <w:i/>
          <w:iCs/>
        </w:rPr>
        <w:t>mentora</w:t>
      </w:r>
      <w:proofErr w:type="spellEnd"/>
      <w:r w:rsidRPr="000D1059">
        <w:rPr>
          <w:i/>
          <w:iCs/>
        </w:rPr>
        <w:t xml:space="preserve"> atbalst</w:t>
      </w:r>
      <w:r w:rsidR="00D7562B">
        <w:rPr>
          <w:i/>
          <w:iCs/>
        </w:rPr>
        <w:t>s pārs</w:t>
      </w:r>
      <w:r w:rsidR="00EE4C37">
        <w:rPr>
          <w:i/>
          <w:iCs/>
        </w:rPr>
        <w:t>k</w:t>
      </w:r>
      <w:r w:rsidR="00D7562B">
        <w:rPr>
          <w:i/>
          <w:iCs/>
        </w:rPr>
        <w:t>ata periodā</w:t>
      </w:r>
      <w:r w:rsidRPr="000D1059">
        <w:rPr>
          <w:i/>
          <w:iCs/>
        </w:rPr>
        <w:t xml:space="preserve"> </w:t>
      </w:r>
      <w:r w:rsidR="00EE4C37">
        <w:rPr>
          <w:i/>
          <w:iCs/>
        </w:rPr>
        <w:t xml:space="preserve">izglītojamam </w:t>
      </w:r>
      <w:r>
        <w:rPr>
          <w:i/>
          <w:iCs/>
        </w:rPr>
        <w:t>snie</w:t>
      </w:r>
      <w:r w:rsidR="00D7562B">
        <w:rPr>
          <w:i/>
          <w:iCs/>
        </w:rPr>
        <w:t>gts tikai</w:t>
      </w:r>
      <w:r w:rsidRPr="000D1059">
        <w:rPr>
          <w:i/>
          <w:iCs/>
        </w:rPr>
        <w:t xml:space="preserve"> </w:t>
      </w:r>
      <w:r w:rsidR="00D7562B">
        <w:rPr>
          <w:i/>
          <w:iCs/>
        </w:rPr>
        <w:t xml:space="preserve">trīs </w:t>
      </w:r>
      <w:r w:rsidRPr="000D1059">
        <w:rPr>
          <w:i/>
          <w:iCs/>
        </w:rPr>
        <w:t>stund</w:t>
      </w:r>
      <w:r>
        <w:rPr>
          <w:i/>
          <w:iCs/>
        </w:rPr>
        <w:t>as:</w:t>
      </w:r>
    </w:p>
    <w:p w14:paraId="027F5DF9" w14:textId="77777777" w:rsidR="008B2E09" w:rsidRDefault="008B2E09" w:rsidP="008B2E09">
      <w:pPr>
        <w:pStyle w:val="Default"/>
        <w:rPr>
          <w:i/>
          <w:iCs/>
        </w:rPr>
      </w:pPr>
    </w:p>
    <w:p w14:paraId="6B44BF12" w14:textId="77777777" w:rsidR="007930D4" w:rsidRPr="000D1059" w:rsidRDefault="00000000" w:rsidP="007930D4">
      <w:pPr>
        <w:pStyle w:val="Default"/>
        <w:jc w:val="center"/>
      </w:pPr>
      <w:r>
        <w:rPr>
          <w:i/>
          <w:iCs/>
        </w:rPr>
        <w:t>M</w:t>
      </w:r>
      <w:r>
        <w:rPr>
          <w:i/>
          <w:iCs/>
          <w:vertAlign w:val="subscript"/>
        </w:rPr>
        <w:t>2</w:t>
      </w:r>
      <w:r w:rsidRPr="000D1059">
        <w:rPr>
          <w:i/>
          <w:iCs/>
        </w:rPr>
        <w:t xml:space="preserve"> = </w:t>
      </w:r>
      <w:r>
        <w:rPr>
          <w:i/>
          <w:iCs/>
        </w:rPr>
        <w:t>L</w:t>
      </w:r>
      <w:r>
        <w:rPr>
          <w:i/>
          <w:iCs/>
          <w:vertAlign w:val="subscript"/>
        </w:rPr>
        <w:t>2</w:t>
      </w:r>
      <w:r w:rsidR="00F57875">
        <w:rPr>
          <w:i/>
          <w:iCs/>
          <w:vertAlign w:val="subscript"/>
        </w:rPr>
        <w:t>025; 2</w:t>
      </w:r>
      <w:r>
        <w:rPr>
          <w:i/>
          <w:iCs/>
          <w:vertAlign w:val="subscript"/>
        </w:rPr>
        <w:t>026</w:t>
      </w:r>
      <w:r w:rsidRPr="000D1059">
        <w:rPr>
          <w:i/>
          <w:iCs/>
        </w:rPr>
        <w:t xml:space="preserve"> x </w:t>
      </w:r>
      <w:r>
        <w:rPr>
          <w:i/>
          <w:iCs/>
        </w:rPr>
        <w:t>h</w:t>
      </w:r>
      <w:r w:rsidRPr="000D1059">
        <w:rPr>
          <w:i/>
          <w:iCs/>
        </w:rPr>
        <w:t xml:space="preserve"> = = </w:t>
      </w:r>
      <w:r>
        <w:rPr>
          <w:i/>
          <w:iCs/>
        </w:rPr>
        <w:t>10,</w:t>
      </w:r>
      <w:r w:rsidR="00F57875">
        <w:rPr>
          <w:i/>
          <w:iCs/>
        </w:rPr>
        <w:t>13</w:t>
      </w:r>
      <w:r w:rsidR="0055002A">
        <w:rPr>
          <w:i/>
          <w:iCs/>
        </w:rPr>
        <w:t> </w:t>
      </w:r>
      <w:proofErr w:type="spellStart"/>
      <w:r>
        <w:rPr>
          <w:i/>
          <w:iCs/>
        </w:rPr>
        <w:t>euro</w:t>
      </w:r>
      <w:proofErr w:type="spellEnd"/>
      <w:r w:rsidRPr="000D1059">
        <w:rPr>
          <w:i/>
          <w:iCs/>
        </w:rPr>
        <w:t xml:space="preserve">/stundā x </w:t>
      </w:r>
      <w:r w:rsidR="00134E68">
        <w:rPr>
          <w:i/>
          <w:iCs/>
        </w:rPr>
        <w:t>3</w:t>
      </w:r>
      <w:r w:rsidRPr="000D1059">
        <w:rPr>
          <w:i/>
          <w:iCs/>
        </w:rPr>
        <w:t xml:space="preserve"> stundas = </w:t>
      </w:r>
      <w:r w:rsidR="00F57875">
        <w:rPr>
          <w:i/>
          <w:iCs/>
        </w:rPr>
        <w:t>30,39</w:t>
      </w:r>
      <w:r>
        <w:rPr>
          <w:i/>
          <w:iCs/>
        </w:rPr>
        <w:t> </w:t>
      </w:r>
      <w:proofErr w:type="spellStart"/>
      <w:r>
        <w:rPr>
          <w:i/>
          <w:iCs/>
        </w:rPr>
        <w:t>euro</w:t>
      </w:r>
      <w:proofErr w:type="spellEnd"/>
    </w:p>
    <w:p w14:paraId="4762F66C" w14:textId="77777777" w:rsidR="007930D4" w:rsidRPr="007930D4" w:rsidRDefault="00000000" w:rsidP="007930D4">
      <w:pPr>
        <w:pStyle w:val="Default"/>
        <w:jc w:val="center"/>
        <w:rPr>
          <w:rFonts w:eastAsia="Times New Roman"/>
          <w:i/>
          <w:iCs/>
          <w:color w:val="000000" w:themeColor="text1"/>
          <w:lang w:eastAsia="lv-LV"/>
        </w:rPr>
      </w:pPr>
      <w:r w:rsidRPr="007930D4">
        <w:rPr>
          <w:rFonts w:eastAsia="Times New Roman"/>
          <w:i/>
          <w:iCs/>
          <w:color w:val="000000" w:themeColor="text1"/>
          <w:lang w:eastAsia="lv-LV"/>
        </w:rPr>
        <w:t>M</w:t>
      </w:r>
      <w:r w:rsidRPr="007930D4">
        <w:rPr>
          <w:rFonts w:eastAsia="Times New Roman"/>
          <w:i/>
          <w:iCs/>
          <w:color w:val="000000" w:themeColor="text1"/>
          <w:vertAlign w:val="subscript"/>
          <w:lang w:eastAsia="lv-LV"/>
        </w:rPr>
        <w:t>2</w:t>
      </w:r>
      <w:r w:rsidR="00F57875">
        <w:rPr>
          <w:rFonts w:eastAsia="Times New Roman"/>
          <w:i/>
          <w:iCs/>
          <w:color w:val="000000" w:themeColor="text1"/>
          <w:vertAlign w:val="subscript"/>
          <w:lang w:eastAsia="lv-LV"/>
        </w:rPr>
        <w:t>025; 2</w:t>
      </w:r>
      <w:r w:rsidRPr="007930D4">
        <w:rPr>
          <w:rFonts w:eastAsia="Times New Roman"/>
          <w:i/>
          <w:iCs/>
          <w:color w:val="000000" w:themeColor="text1"/>
          <w:vertAlign w:val="subscript"/>
          <w:lang w:eastAsia="lv-LV"/>
        </w:rPr>
        <w:t>026</w:t>
      </w:r>
      <w:r w:rsidRPr="007930D4">
        <w:rPr>
          <w:rFonts w:eastAsia="Times New Roman"/>
          <w:i/>
          <w:iCs/>
          <w:color w:val="000000" w:themeColor="text1"/>
          <w:lang w:eastAsia="lv-LV"/>
        </w:rPr>
        <w:t xml:space="preserve">  ≤ </w:t>
      </w:r>
      <w:r w:rsidR="00F57875">
        <w:rPr>
          <w:rFonts w:eastAsia="Times New Roman"/>
          <w:i/>
          <w:iCs/>
          <w:color w:val="000000" w:themeColor="text1"/>
          <w:lang w:eastAsia="lv-LV"/>
        </w:rPr>
        <w:t>202,60</w:t>
      </w:r>
      <w:r w:rsidRPr="007930D4">
        <w:rPr>
          <w:rFonts w:eastAsia="Times New Roman"/>
          <w:i/>
          <w:iCs/>
          <w:color w:val="000000" w:themeColor="text1"/>
          <w:lang w:eastAsia="lv-LV"/>
        </w:rPr>
        <w:t> </w:t>
      </w:r>
      <w:proofErr w:type="spellStart"/>
      <w:r w:rsidRPr="007930D4">
        <w:rPr>
          <w:rFonts w:eastAsia="Times New Roman"/>
          <w:i/>
          <w:iCs/>
          <w:color w:val="000000" w:themeColor="text1"/>
          <w:lang w:eastAsia="lv-LV"/>
        </w:rPr>
        <w:t>euro</w:t>
      </w:r>
      <w:proofErr w:type="spellEnd"/>
      <w:r>
        <w:rPr>
          <w:rFonts w:eastAsia="Times New Roman"/>
          <w:i/>
          <w:iCs/>
          <w:color w:val="000000" w:themeColor="text1"/>
          <w:lang w:eastAsia="lv-LV"/>
        </w:rPr>
        <w:t xml:space="preserve">; M = </w:t>
      </w:r>
      <w:r w:rsidR="00F57875">
        <w:rPr>
          <w:rFonts w:eastAsia="Times New Roman"/>
          <w:i/>
          <w:iCs/>
          <w:color w:val="000000" w:themeColor="text1"/>
          <w:lang w:eastAsia="lv-LV"/>
        </w:rPr>
        <w:t>30,39</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p>
    <w:p w14:paraId="3A9478C2" w14:textId="77777777" w:rsidR="0060667C" w:rsidRDefault="0060667C" w:rsidP="003701FF">
      <w:pPr>
        <w:autoSpaceDE w:val="0"/>
        <w:autoSpaceDN w:val="0"/>
        <w:adjustRightInd w:val="0"/>
        <w:jc w:val="both"/>
        <w:rPr>
          <w:rFonts w:eastAsia="Times New Roman"/>
          <w:color w:val="000000" w:themeColor="text1"/>
          <w:lang w:eastAsia="lv-LV"/>
        </w:rPr>
      </w:pPr>
    </w:p>
    <w:p w14:paraId="6CE9770D" w14:textId="77777777" w:rsidR="00E032DE" w:rsidRPr="00E032DE" w:rsidRDefault="00000000" w:rsidP="003701FF">
      <w:pPr>
        <w:autoSpaceDE w:val="0"/>
        <w:autoSpaceDN w:val="0"/>
        <w:adjustRightInd w:val="0"/>
        <w:jc w:val="both"/>
        <w:rPr>
          <w:rFonts w:eastAsia="Times New Roman"/>
          <w:i/>
          <w:iCs/>
          <w:color w:val="000000" w:themeColor="text1"/>
          <w:lang w:eastAsia="lv-LV"/>
        </w:rPr>
      </w:pPr>
      <w:r>
        <w:rPr>
          <w:rFonts w:eastAsia="Times New Roman"/>
          <w:i/>
          <w:iCs/>
          <w:color w:val="000000" w:themeColor="text1"/>
          <w:lang w:eastAsia="lv-LV"/>
        </w:rPr>
        <w:t xml:space="preserve">Minētajā piemērā kopējās atlīdzības izmaksas </w:t>
      </w:r>
      <w:r w:rsidR="0060667C">
        <w:rPr>
          <w:rFonts w:eastAsia="Times New Roman"/>
          <w:i/>
          <w:iCs/>
          <w:color w:val="000000" w:themeColor="text1"/>
          <w:lang w:eastAsia="lv-LV"/>
        </w:rPr>
        <w:t>pirmajam</w:t>
      </w:r>
      <w:r>
        <w:rPr>
          <w:rFonts w:eastAsia="Times New Roman"/>
          <w:i/>
          <w:iCs/>
          <w:color w:val="000000" w:themeColor="text1"/>
          <w:lang w:eastAsia="lv-LV"/>
        </w:rPr>
        <w:t xml:space="preserve"> </w:t>
      </w:r>
      <w:proofErr w:type="spellStart"/>
      <w:r>
        <w:rPr>
          <w:rFonts w:eastAsia="Times New Roman"/>
          <w:i/>
          <w:iCs/>
          <w:color w:val="000000" w:themeColor="text1"/>
          <w:lang w:eastAsia="lv-LV"/>
        </w:rPr>
        <w:t>mentoram</w:t>
      </w:r>
      <w:proofErr w:type="spellEnd"/>
      <w:r>
        <w:rPr>
          <w:rFonts w:eastAsia="Times New Roman"/>
          <w:i/>
          <w:iCs/>
          <w:color w:val="000000" w:themeColor="text1"/>
          <w:lang w:eastAsia="lv-LV"/>
        </w:rPr>
        <w:t xml:space="preserve"> par pārskata periodā sniegto atbalstu </w:t>
      </w:r>
      <w:r w:rsidR="00134E68">
        <w:rPr>
          <w:rFonts w:eastAsia="Times New Roman"/>
          <w:i/>
          <w:iCs/>
          <w:color w:val="000000" w:themeColor="text1"/>
          <w:lang w:eastAsia="lv-LV"/>
        </w:rPr>
        <w:t>diviem</w:t>
      </w:r>
      <w:r>
        <w:rPr>
          <w:rFonts w:eastAsia="Times New Roman"/>
          <w:i/>
          <w:iCs/>
          <w:color w:val="000000" w:themeColor="text1"/>
          <w:lang w:eastAsia="lv-LV"/>
        </w:rPr>
        <w:t xml:space="preserve"> izglītojamiem veido : </w:t>
      </w:r>
      <w:r w:rsidR="00F57875">
        <w:rPr>
          <w:rFonts w:eastAsia="Times New Roman"/>
          <w:i/>
          <w:iCs/>
          <w:color w:val="000000" w:themeColor="text1"/>
          <w:lang w:eastAsia="lv-LV"/>
        </w:rPr>
        <w:t>182,34</w:t>
      </w:r>
      <w:r w:rsidR="0055002A">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r>
        <w:rPr>
          <w:rFonts w:eastAsia="Times New Roman"/>
          <w:i/>
          <w:iCs/>
          <w:color w:val="000000" w:themeColor="text1"/>
          <w:lang w:eastAsia="lv-LV"/>
        </w:rPr>
        <w:t xml:space="preserve"> + </w:t>
      </w:r>
      <w:r w:rsidR="00F57875">
        <w:rPr>
          <w:rFonts w:eastAsia="Times New Roman"/>
          <w:i/>
          <w:iCs/>
          <w:color w:val="000000" w:themeColor="text1"/>
          <w:lang w:eastAsia="lv-LV"/>
        </w:rPr>
        <w:t>202,60</w:t>
      </w:r>
      <w:r w:rsidR="0055002A">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r>
        <w:rPr>
          <w:rFonts w:eastAsia="Times New Roman"/>
          <w:i/>
          <w:iCs/>
          <w:color w:val="000000" w:themeColor="text1"/>
          <w:lang w:eastAsia="lv-LV"/>
        </w:rPr>
        <w:t xml:space="preserve"> = </w:t>
      </w:r>
      <w:r w:rsidR="00F57875">
        <w:rPr>
          <w:rFonts w:eastAsia="Times New Roman"/>
          <w:i/>
          <w:iCs/>
          <w:color w:val="000000" w:themeColor="text1"/>
          <w:lang w:eastAsia="lv-LV"/>
        </w:rPr>
        <w:t>384,94</w:t>
      </w:r>
      <w:r w:rsidR="00F57875">
        <w:t> </w:t>
      </w:r>
      <w:proofErr w:type="spellStart"/>
      <w:r>
        <w:rPr>
          <w:rFonts w:eastAsia="Times New Roman"/>
          <w:i/>
          <w:iCs/>
          <w:color w:val="000000" w:themeColor="text1"/>
          <w:lang w:eastAsia="lv-LV"/>
        </w:rPr>
        <w:t>euro</w:t>
      </w:r>
      <w:proofErr w:type="spellEnd"/>
      <w:r>
        <w:rPr>
          <w:rFonts w:eastAsia="Times New Roman"/>
          <w:i/>
          <w:iCs/>
          <w:color w:val="000000" w:themeColor="text1"/>
          <w:lang w:eastAsia="lv-LV"/>
        </w:rPr>
        <w:t>.</w:t>
      </w:r>
    </w:p>
    <w:p w14:paraId="53891FFD" w14:textId="77777777" w:rsidR="000D1059" w:rsidRDefault="000D1059" w:rsidP="003701FF">
      <w:pPr>
        <w:autoSpaceDE w:val="0"/>
        <w:autoSpaceDN w:val="0"/>
        <w:adjustRightInd w:val="0"/>
        <w:jc w:val="both"/>
        <w:rPr>
          <w:rFonts w:eastAsia="Times New Roman"/>
          <w:color w:val="000000" w:themeColor="text1"/>
          <w:lang w:eastAsia="lv-LV"/>
        </w:rPr>
      </w:pPr>
    </w:p>
    <w:p w14:paraId="4E9D06E6" w14:textId="77777777" w:rsidR="0060667C" w:rsidRPr="001D6EC1" w:rsidRDefault="00000000" w:rsidP="003701FF">
      <w:pPr>
        <w:autoSpaceDE w:val="0"/>
        <w:autoSpaceDN w:val="0"/>
        <w:adjustRightInd w:val="0"/>
        <w:jc w:val="both"/>
        <w:rPr>
          <w:rFonts w:eastAsia="Times New Roman"/>
          <w:i/>
          <w:iCs/>
          <w:color w:val="000000" w:themeColor="text1"/>
          <w:lang w:eastAsia="lv-LV"/>
        </w:rPr>
      </w:pPr>
      <w:r>
        <w:rPr>
          <w:rFonts w:eastAsia="Times New Roman"/>
          <w:i/>
          <w:iCs/>
          <w:color w:val="000000" w:themeColor="text1"/>
          <w:lang w:eastAsia="lv-LV"/>
        </w:rPr>
        <w:t xml:space="preserve">Minētajā piemērā kopējās atlīdzības izmaksas otrajam </w:t>
      </w:r>
      <w:proofErr w:type="spellStart"/>
      <w:r>
        <w:rPr>
          <w:rFonts w:eastAsia="Times New Roman"/>
          <w:i/>
          <w:iCs/>
          <w:color w:val="000000" w:themeColor="text1"/>
          <w:lang w:eastAsia="lv-LV"/>
        </w:rPr>
        <w:t>mentoram</w:t>
      </w:r>
      <w:proofErr w:type="spellEnd"/>
      <w:r>
        <w:rPr>
          <w:rFonts w:eastAsia="Times New Roman"/>
          <w:i/>
          <w:iCs/>
          <w:color w:val="000000" w:themeColor="text1"/>
          <w:lang w:eastAsia="lv-LV"/>
        </w:rPr>
        <w:t xml:space="preserve"> </w:t>
      </w:r>
      <w:r w:rsidR="00134E68">
        <w:rPr>
          <w:rFonts w:eastAsia="Times New Roman"/>
          <w:i/>
          <w:iCs/>
          <w:color w:val="000000" w:themeColor="text1"/>
          <w:lang w:eastAsia="lv-LV"/>
        </w:rPr>
        <w:t xml:space="preserve">par pārskata periodā sniegto atbalstu trīs izglītojamiem veido: </w:t>
      </w:r>
      <w:r w:rsidR="00F57875">
        <w:rPr>
          <w:rFonts w:eastAsia="Times New Roman"/>
          <w:i/>
          <w:iCs/>
          <w:color w:val="000000" w:themeColor="text1"/>
          <w:lang w:eastAsia="lv-LV"/>
        </w:rPr>
        <w:t>202,60</w:t>
      </w:r>
      <w:r w:rsidR="0055002A">
        <w:rPr>
          <w:rFonts w:eastAsia="Times New Roman"/>
          <w:i/>
          <w:iCs/>
          <w:color w:val="000000" w:themeColor="text1"/>
          <w:lang w:eastAsia="lv-LV"/>
        </w:rPr>
        <w:t> </w:t>
      </w:r>
      <w:proofErr w:type="spellStart"/>
      <w:r w:rsidR="00713274">
        <w:rPr>
          <w:rFonts w:eastAsia="Times New Roman"/>
          <w:i/>
          <w:iCs/>
          <w:color w:val="000000" w:themeColor="text1"/>
          <w:lang w:eastAsia="lv-LV"/>
        </w:rPr>
        <w:t>euro</w:t>
      </w:r>
      <w:proofErr w:type="spellEnd"/>
      <w:r w:rsidR="00713274">
        <w:rPr>
          <w:rFonts w:eastAsia="Times New Roman"/>
          <w:i/>
          <w:iCs/>
          <w:color w:val="000000" w:themeColor="text1"/>
          <w:lang w:eastAsia="lv-LV"/>
        </w:rPr>
        <w:t xml:space="preserve"> + </w:t>
      </w:r>
      <w:r w:rsidR="00F57875">
        <w:rPr>
          <w:rFonts w:eastAsia="Times New Roman"/>
          <w:i/>
          <w:iCs/>
          <w:color w:val="000000" w:themeColor="text1"/>
          <w:lang w:eastAsia="lv-LV"/>
        </w:rPr>
        <w:t>192,47</w:t>
      </w:r>
      <w:r w:rsidR="0055002A">
        <w:rPr>
          <w:rFonts w:eastAsia="Times New Roman"/>
          <w:i/>
          <w:iCs/>
          <w:color w:val="000000" w:themeColor="text1"/>
          <w:lang w:eastAsia="lv-LV"/>
        </w:rPr>
        <w:t> </w:t>
      </w:r>
      <w:proofErr w:type="spellStart"/>
      <w:r w:rsidR="00713274">
        <w:rPr>
          <w:rFonts w:eastAsia="Times New Roman"/>
          <w:i/>
          <w:iCs/>
          <w:color w:val="000000" w:themeColor="text1"/>
          <w:lang w:eastAsia="lv-LV"/>
        </w:rPr>
        <w:t>euro</w:t>
      </w:r>
      <w:proofErr w:type="spellEnd"/>
      <w:r w:rsidR="00713274">
        <w:rPr>
          <w:rFonts w:eastAsia="Times New Roman"/>
          <w:i/>
          <w:iCs/>
          <w:color w:val="000000" w:themeColor="text1"/>
          <w:lang w:eastAsia="lv-LV"/>
        </w:rPr>
        <w:t xml:space="preserve"> + </w:t>
      </w:r>
      <w:r w:rsidR="00F57875">
        <w:rPr>
          <w:rFonts w:eastAsia="Times New Roman"/>
          <w:i/>
          <w:iCs/>
          <w:color w:val="000000" w:themeColor="text1"/>
          <w:lang w:eastAsia="lv-LV"/>
        </w:rPr>
        <w:t>30,39</w:t>
      </w:r>
      <w:r w:rsidR="0055002A">
        <w:rPr>
          <w:rFonts w:eastAsia="Times New Roman"/>
          <w:i/>
          <w:iCs/>
          <w:color w:val="000000" w:themeColor="text1"/>
          <w:lang w:eastAsia="lv-LV"/>
        </w:rPr>
        <w:t> </w:t>
      </w:r>
      <w:proofErr w:type="spellStart"/>
      <w:r w:rsidR="00713274">
        <w:rPr>
          <w:rFonts w:eastAsia="Times New Roman"/>
          <w:i/>
          <w:iCs/>
          <w:color w:val="000000" w:themeColor="text1"/>
          <w:lang w:eastAsia="lv-LV"/>
        </w:rPr>
        <w:t>euro</w:t>
      </w:r>
      <w:proofErr w:type="spellEnd"/>
      <w:r w:rsidR="00713274">
        <w:rPr>
          <w:rFonts w:eastAsia="Times New Roman"/>
          <w:i/>
          <w:iCs/>
          <w:color w:val="000000" w:themeColor="text1"/>
          <w:lang w:eastAsia="lv-LV"/>
        </w:rPr>
        <w:t xml:space="preserve"> = </w:t>
      </w:r>
      <w:r w:rsidR="00F57875">
        <w:rPr>
          <w:rFonts w:eastAsia="Times New Roman"/>
          <w:i/>
          <w:iCs/>
          <w:color w:val="000000" w:themeColor="text1"/>
          <w:lang w:eastAsia="lv-LV"/>
        </w:rPr>
        <w:t>425,46</w:t>
      </w:r>
      <w:r w:rsidR="00713274">
        <w:rPr>
          <w:rFonts w:eastAsia="Times New Roman"/>
          <w:i/>
          <w:iCs/>
          <w:color w:val="000000" w:themeColor="text1"/>
          <w:lang w:eastAsia="lv-LV"/>
        </w:rPr>
        <w:t> </w:t>
      </w:r>
      <w:proofErr w:type="spellStart"/>
      <w:r w:rsidR="00713274">
        <w:rPr>
          <w:rFonts w:eastAsia="Times New Roman"/>
          <w:i/>
          <w:iCs/>
          <w:color w:val="000000" w:themeColor="text1"/>
          <w:lang w:eastAsia="lv-LV"/>
        </w:rPr>
        <w:t>euro</w:t>
      </w:r>
      <w:proofErr w:type="spellEnd"/>
    </w:p>
    <w:p w14:paraId="791E8529" w14:textId="77777777" w:rsidR="0060667C" w:rsidRPr="003701FF" w:rsidRDefault="0060667C" w:rsidP="003701FF">
      <w:pPr>
        <w:autoSpaceDE w:val="0"/>
        <w:autoSpaceDN w:val="0"/>
        <w:adjustRightInd w:val="0"/>
        <w:jc w:val="both"/>
        <w:rPr>
          <w:rFonts w:eastAsia="Times New Roman"/>
          <w:color w:val="000000" w:themeColor="text1"/>
          <w:lang w:eastAsia="lv-LV"/>
        </w:rPr>
      </w:pPr>
    </w:p>
    <w:p w14:paraId="22E76D68" w14:textId="77777777" w:rsidR="002B1048" w:rsidRPr="001A2D22" w:rsidRDefault="00000000" w:rsidP="001A2D22">
      <w:pPr>
        <w:numPr>
          <w:ilvl w:val="0"/>
          <w:numId w:val="1"/>
        </w:numPr>
        <w:ind w:left="426" w:hanging="426"/>
        <w:jc w:val="both"/>
        <w:rPr>
          <w:rFonts w:eastAsia="Times New Roman"/>
          <w:color w:val="000000" w:themeColor="text1"/>
          <w:lang w:eastAsia="lv-LV"/>
        </w:rPr>
      </w:pPr>
      <w:r w:rsidRPr="334A1A41">
        <w:rPr>
          <w:rFonts w:eastAsia="Times New Roman"/>
          <w:color w:val="000000" w:themeColor="text1"/>
          <w:lang w:eastAsia="lv-LV"/>
        </w:rPr>
        <w:t xml:space="preserve">Metodikā noteikto likmi nepiemēro par </w:t>
      </w:r>
      <w:proofErr w:type="spellStart"/>
      <w:r w:rsidRPr="334A1A41">
        <w:rPr>
          <w:rFonts w:eastAsia="Times New Roman"/>
          <w:color w:val="000000" w:themeColor="text1"/>
          <w:lang w:eastAsia="lv-LV"/>
        </w:rPr>
        <w:t>mentora</w:t>
      </w:r>
      <w:proofErr w:type="spellEnd"/>
      <w:r w:rsidRPr="334A1A41">
        <w:rPr>
          <w:rFonts w:eastAsia="Times New Roman"/>
          <w:color w:val="000000" w:themeColor="text1"/>
          <w:lang w:eastAsia="lv-LV"/>
        </w:rPr>
        <w:t xml:space="preserve"> sniegto atbalstu, kas 12 mēnešu periodā pārsniedz 1 720 stundas.</w:t>
      </w:r>
      <w:r w:rsidR="00C87B81">
        <w:rPr>
          <w:rFonts w:eastAsia="Times New Roman"/>
          <w:color w:val="000000" w:themeColor="text1"/>
          <w:lang w:eastAsia="lv-LV"/>
        </w:rPr>
        <w:t xml:space="preserve"> Gadījumā, ja </w:t>
      </w:r>
      <w:proofErr w:type="spellStart"/>
      <w:r w:rsidR="00C87B81">
        <w:rPr>
          <w:rFonts w:eastAsia="Times New Roman"/>
          <w:color w:val="000000" w:themeColor="text1"/>
          <w:lang w:eastAsia="lv-LV"/>
        </w:rPr>
        <w:t>mentors</w:t>
      </w:r>
      <w:proofErr w:type="spellEnd"/>
      <w:r w:rsidR="00C87B81">
        <w:rPr>
          <w:rFonts w:eastAsia="Times New Roman"/>
          <w:color w:val="000000" w:themeColor="text1"/>
          <w:lang w:eastAsia="lv-LV"/>
        </w:rPr>
        <w:t xml:space="preserve"> </w:t>
      </w:r>
      <w:r w:rsidR="00A70769">
        <w:rPr>
          <w:rFonts w:eastAsia="Times New Roman"/>
          <w:color w:val="000000" w:themeColor="text1"/>
          <w:lang w:eastAsia="lv-LV"/>
        </w:rPr>
        <w:t>nodarbināts pusslodzi vai</w:t>
      </w:r>
      <w:r w:rsidR="00C87B81">
        <w:rPr>
          <w:rFonts w:eastAsia="Times New Roman"/>
          <w:color w:val="000000" w:themeColor="text1"/>
          <w:lang w:eastAsia="lv-LV"/>
        </w:rPr>
        <w:t xml:space="preserve"> </w:t>
      </w:r>
      <w:r w:rsidR="00135BF0">
        <w:rPr>
          <w:rFonts w:eastAsia="Times New Roman"/>
          <w:color w:val="000000" w:themeColor="text1"/>
          <w:lang w:eastAsia="lv-LV"/>
        </w:rPr>
        <w:t>nepiln</w:t>
      </w:r>
      <w:r w:rsidR="00A70769">
        <w:rPr>
          <w:rFonts w:eastAsia="Times New Roman"/>
          <w:color w:val="000000" w:themeColor="text1"/>
          <w:lang w:eastAsia="lv-LV"/>
        </w:rPr>
        <w:t>u</w:t>
      </w:r>
      <w:r w:rsidR="00C87B81">
        <w:rPr>
          <w:rFonts w:eastAsia="Times New Roman"/>
          <w:color w:val="000000" w:themeColor="text1"/>
          <w:lang w:eastAsia="lv-LV"/>
        </w:rPr>
        <w:t xml:space="preserve"> slodz</w:t>
      </w:r>
      <w:r w:rsidR="00A70769">
        <w:rPr>
          <w:rFonts w:eastAsia="Times New Roman"/>
          <w:color w:val="000000" w:themeColor="text1"/>
          <w:lang w:eastAsia="lv-LV"/>
        </w:rPr>
        <w:t>i</w:t>
      </w:r>
      <w:r w:rsidR="00C87B81">
        <w:rPr>
          <w:rFonts w:eastAsia="Times New Roman"/>
          <w:color w:val="000000" w:themeColor="text1"/>
          <w:lang w:eastAsia="lv-LV"/>
        </w:rPr>
        <w:t xml:space="preserve">, tad atbalsta maksimālo pieļaujamo </w:t>
      </w:r>
      <w:r w:rsidR="00A70769">
        <w:rPr>
          <w:rFonts w:eastAsia="Times New Roman"/>
          <w:color w:val="000000" w:themeColor="text1"/>
          <w:lang w:eastAsia="lv-LV"/>
        </w:rPr>
        <w:t xml:space="preserve">attiecināmo </w:t>
      </w:r>
      <w:r w:rsidR="00C87B81">
        <w:rPr>
          <w:rFonts w:eastAsia="Times New Roman"/>
          <w:color w:val="000000" w:themeColor="text1"/>
          <w:lang w:eastAsia="lv-LV"/>
        </w:rPr>
        <w:t>stundu apjomu 12</w:t>
      </w:r>
      <w:r w:rsidR="00F57875">
        <w:rPr>
          <w:rFonts w:eastAsia="Times New Roman"/>
          <w:color w:val="000000" w:themeColor="text1"/>
          <w:lang w:eastAsia="lv-LV"/>
        </w:rPr>
        <w:t> </w:t>
      </w:r>
      <w:r w:rsidR="00C87B81">
        <w:rPr>
          <w:rFonts w:eastAsia="Times New Roman"/>
          <w:color w:val="000000" w:themeColor="text1"/>
          <w:lang w:eastAsia="lv-LV"/>
        </w:rPr>
        <w:t>mēnešu periodā nosaka proporcionāli</w:t>
      </w:r>
      <w:r w:rsidR="00A70769">
        <w:rPr>
          <w:rFonts w:eastAsia="Times New Roman"/>
          <w:color w:val="000000" w:themeColor="text1"/>
          <w:lang w:eastAsia="lv-LV"/>
        </w:rPr>
        <w:t>.</w:t>
      </w:r>
    </w:p>
    <w:p w14:paraId="235CFDD5" w14:textId="77777777" w:rsidR="002B1048" w:rsidRPr="002B1048" w:rsidRDefault="002B1048" w:rsidP="002B1048">
      <w:pPr>
        <w:pStyle w:val="Sarakstarindkopa"/>
        <w:autoSpaceDE w:val="0"/>
        <w:autoSpaceDN w:val="0"/>
        <w:adjustRightInd w:val="0"/>
        <w:ind w:left="360"/>
        <w:jc w:val="both"/>
        <w:rPr>
          <w:rFonts w:eastAsia="Times New Roman"/>
          <w:b/>
          <w:bCs/>
          <w:color w:val="000000" w:themeColor="text1"/>
          <w:lang w:eastAsia="lv-LV"/>
        </w:rPr>
      </w:pPr>
    </w:p>
    <w:p w14:paraId="4182A00F" w14:textId="77777777" w:rsidR="0079308F" w:rsidRPr="001A2D22" w:rsidRDefault="00000000" w:rsidP="001A2D22">
      <w:pPr>
        <w:numPr>
          <w:ilvl w:val="0"/>
          <w:numId w:val="1"/>
        </w:numPr>
        <w:ind w:left="426" w:hanging="426"/>
        <w:jc w:val="both"/>
        <w:rPr>
          <w:rFonts w:eastAsia="Times New Roman"/>
          <w:color w:val="000000" w:themeColor="text1"/>
          <w:lang w:eastAsia="lv-LV"/>
        </w:rPr>
      </w:pPr>
      <w:r w:rsidRPr="001A2D22">
        <w:rPr>
          <w:rFonts w:eastAsia="Times New Roman"/>
          <w:color w:val="000000" w:themeColor="text1"/>
          <w:lang w:eastAsia="lv-LV"/>
        </w:rPr>
        <w:t xml:space="preserve">Sadarbības partneris, izmaksājot atlīdzību </w:t>
      </w:r>
      <w:proofErr w:type="spellStart"/>
      <w:r w:rsidRPr="001A2D22">
        <w:rPr>
          <w:rFonts w:eastAsia="Times New Roman"/>
          <w:color w:val="000000" w:themeColor="text1"/>
          <w:lang w:eastAsia="lv-LV"/>
        </w:rPr>
        <w:t>mentoriem</w:t>
      </w:r>
      <w:proofErr w:type="spellEnd"/>
      <w:r w:rsidRPr="001A2D22">
        <w:rPr>
          <w:rFonts w:eastAsia="Times New Roman"/>
          <w:color w:val="000000" w:themeColor="text1"/>
          <w:lang w:eastAsia="lv-LV"/>
        </w:rPr>
        <w:t xml:space="preserve"> par 4.2.3.1. SAMP projektā faktiski nostrādātajām stundām pārskata periodā, nodrošina dubultā finansējuma riska kontroli</w:t>
      </w:r>
      <w:r>
        <w:rPr>
          <w:rFonts w:eastAsia="Times New Roman"/>
          <w:vertAlign w:val="superscript"/>
          <w:lang w:eastAsia="lv-LV"/>
        </w:rPr>
        <w:footnoteReference w:id="26"/>
      </w:r>
      <w:r w:rsidRPr="001A2D22">
        <w:rPr>
          <w:rFonts w:eastAsia="Times New Roman"/>
          <w:color w:val="000000" w:themeColor="text1"/>
          <w:lang w:eastAsia="lv-LV"/>
        </w:rPr>
        <w:t>.</w:t>
      </w:r>
    </w:p>
    <w:p w14:paraId="4B432475" w14:textId="77777777" w:rsidR="001428D8" w:rsidRPr="001428D8" w:rsidRDefault="001428D8" w:rsidP="001428D8">
      <w:pPr>
        <w:pStyle w:val="Sarakstarindkopa"/>
        <w:rPr>
          <w:rFonts w:eastAsia="Times New Roman"/>
          <w:b/>
          <w:bCs/>
          <w:color w:val="000000" w:themeColor="text1"/>
          <w:lang w:eastAsia="lv-LV"/>
        </w:rPr>
      </w:pPr>
    </w:p>
    <w:p w14:paraId="69DA8181" w14:textId="77777777" w:rsidR="001428D8" w:rsidRPr="001A2D22" w:rsidRDefault="00000000" w:rsidP="001A2D22">
      <w:pPr>
        <w:numPr>
          <w:ilvl w:val="0"/>
          <w:numId w:val="1"/>
        </w:numPr>
        <w:ind w:left="426" w:hanging="426"/>
        <w:jc w:val="both"/>
        <w:rPr>
          <w:rFonts w:eastAsia="Times New Roman"/>
          <w:color w:val="000000" w:themeColor="text1"/>
          <w:lang w:eastAsia="lv-LV"/>
        </w:rPr>
      </w:pPr>
      <w:r>
        <w:rPr>
          <w:rFonts w:eastAsia="Times New Roman"/>
          <w:color w:val="000000" w:themeColor="text1"/>
          <w:lang w:eastAsia="lv-LV"/>
        </w:rPr>
        <w:t xml:space="preserve">Pirms atlīdzības izmaksas </w:t>
      </w:r>
      <w:proofErr w:type="spellStart"/>
      <w:r>
        <w:rPr>
          <w:rFonts w:eastAsia="Times New Roman"/>
          <w:color w:val="000000" w:themeColor="text1"/>
          <w:lang w:eastAsia="lv-LV"/>
        </w:rPr>
        <w:t>mentoram</w:t>
      </w:r>
      <w:proofErr w:type="spellEnd"/>
      <w:r>
        <w:rPr>
          <w:rFonts w:eastAsia="Times New Roman"/>
          <w:color w:val="000000" w:themeColor="text1"/>
          <w:lang w:eastAsia="lv-LV"/>
        </w:rPr>
        <w:t xml:space="preserve"> </w:t>
      </w:r>
      <w:r w:rsidRPr="001A2D22">
        <w:rPr>
          <w:rFonts w:eastAsia="Times New Roman"/>
          <w:color w:val="000000" w:themeColor="text1"/>
          <w:lang w:eastAsia="lv-LV"/>
        </w:rPr>
        <w:t>par</w:t>
      </w:r>
      <w:r>
        <w:rPr>
          <w:rFonts w:eastAsia="Times New Roman"/>
          <w:color w:val="000000" w:themeColor="text1"/>
          <w:lang w:eastAsia="lv-LV"/>
        </w:rPr>
        <w:t xml:space="preserve"> </w:t>
      </w:r>
      <w:proofErr w:type="spellStart"/>
      <w:r w:rsidRPr="00B41B14">
        <w:rPr>
          <w:rFonts w:eastAsia="Times New Roman"/>
          <w:color w:val="000000" w:themeColor="text1"/>
          <w:lang w:eastAsia="lv-LV"/>
        </w:rPr>
        <w:t>mentora</w:t>
      </w:r>
      <w:proofErr w:type="spellEnd"/>
      <w:r w:rsidRPr="00B41B14">
        <w:rPr>
          <w:rFonts w:eastAsia="Times New Roman"/>
          <w:color w:val="000000" w:themeColor="text1"/>
          <w:lang w:eastAsia="lv-LV"/>
        </w:rPr>
        <w:t xml:space="preserve"> sniegto individuālo atbalstu izglītojamiem 4.2.3.1.</w:t>
      </w:r>
      <w:r>
        <w:rPr>
          <w:rFonts w:eastAsia="Times New Roman"/>
          <w:color w:val="000000" w:themeColor="text1"/>
          <w:lang w:eastAsia="lv-LV"/>
        </w:rPr>
        <w:t> </w:t>
      </w:r>
      <w:r w:rsidRPr="00B41B14">
        <w:rPr>
          <w:rFonts w:eastAsia="Times New Roman"/>
          <w:color w:val="000000" w:themeColor="text1"/>
          <w:lang w:eastAsia="lv-LV"/>
        </w:rPr>
        <w:t xml:space="preserve">SAMP projektā, sadarbības partneris pārliecinās vai </w:t>
      </w:r>
      <w:proofErr w:type="spellStart"/>
      <w:r w:rsidRPr="00B41B14">
        <w:rPr>
          <w:rFonts w:eastAsia="Times New Roman"/>
          <w:color w:val="000000" w:themeColor="text1"/>
          <w:lang w:eastAsia="lv-LV"/>
        </w:rPr>
        <w:t>mentor</w:t>
      </w:r>
      <w:r>
        <w:rPr>
          <w:rFonts w:eastAsia="Times New Roman"/>
          <w:color w:val="000000" w:themeColor="text1"/>
          <w:lang w:eastAsia="lv-LV"/>
        </w:rPr>
        <w:t>a</w:t>
      </w:r>
      <w:proofErr w:type="spellEnd"/>
      <w:r w:rsidRPr="00B41B14">
        <w:rPr>
          <w:rFonts w:eastAsia="Times New Roman"/>
          <w:color w:val="000000" w:themeColor="text1"/>
          <w:lang w:eastAsia="lv-LV"/>
        </w:rPr>
        <w:t xml:space="preserve"> darba atskaitēs iekļautā informācija </w:t>
      </w:r>
      <w:r>
        <w:rPr>
          <w:rFonts w:eastAsia="Times New Roman"/>
          <w:color w:val="000000" w:themeColor="text1"/>
          <w:lang w:eastAsia="lv-LV"/>
        </w:rPr>
        <w:t>atbilst izglītojamā individuālā atbalsta plānam</w:t>
      </w:r>
      <w:r w:rsidR="00E92615">
        <w:rPr>
          <w:rFonts w:eastAsia="Times New Roman"/>
          <w:color w:val="000000" w:themeColor="text1"/>
          <w:lang w:eastAsia="lv-LV"/>
        </w:rPr>
        <w:t xml:space="preserve"> un</w:t>
      </w:r>
      <w:r>
        <w:rPr>
          <w:rFonts w:eastAsia="Times New Roman"/>
          <w:color w:val="000000" w:themeColor="text1"/>
          <w:lang w:eastAsia="lv-LV"/>
        </w:rPr>
        <w:t xml:space="preserve"> </w:t>
      </w:r>
      <w:r w:rsidRPr="00B41B14">
        <w:rPr>
          <w:rFonts w:eastAsia="Times New Roman"/>
          <w:color w:val="000000" w:themeColor="text1"/>
          <w:lang w:eastAsia="lv-LV"/>
        </w:rPr>
        <w:t>faktiski notikušajām darbībām</w:t>
      </w:r>
      <w:r>
        <w:rPr>
          <w:rFonts w:eastAsia="Times New Roman"/>
          <w:color w:val="000000" w:themeColor="text1"/>
          <w:lang w:eastAsia="lv-LV"/>
        </w:rPr>
        <w:t xml:space="preserve">, kā arī pārliecinās, ka darba laika uzskaites tabulā norādītās </w:t>
      </w:r>
      <w:proofErr w:type="spellStart"/>
      <w:r>
        <w:rPr>
          <w:rFonts w:eastAsia="Times New Roman"/>
          <w:color w:val="000000" w:themeColor="text1"/>
          <w:lang w:eastAsia="lv-LV"/>
        </w:rPr>
        <w:t>mentora</w:t>
      </w:r>
      <w:proofErr w:type="spellEnd"/>
      <w:r>
        <w:rPr>
          <w:rFonts w:eastAsia="Times New Roman"/>
          <w:color w:val="000000" w:themeColor="text1"/>
          <w:lang w:eastAsia="lv-LV"/>
        </w:rPr>
        <w:t xml:space="preserve"> darba stundas atbilst </w:t>
      </w:r>
      <w:proofErr w:type="spellStart"/>
      <w:r>
        <w:rPr>
          <w:rFonts w:eastAsia="Times New Roman"/>
          <w:color w:val="000000" w:themeColor="text1"/>
          <w:lang w:eastAsia="lv-LV"/>
        </w:rPr>
        <w:t>mentora</w:t>
      </w:r>
      <w:proofErr w:type="spellEnd"/>
      <w:r>
        <w:rPr>
          <w:rFonts w:eastAsia="Times New Roman"/>
          <w:color w:val="000000" w:themeColor="text1"/>
          <w:lang w:eastAsia="lv-LV"/>
        </w:rPr>
        <w:t xml:space="preserve"> dienasgrāmatā iekļautajai informācijai, izmantojot </w:t>
      </w:r>
      <w:r w:rsidR="00D34512">
        <w:rPr>
          <w:rFonts w:eastAsia="Times New Roman"/>
          <w:color w:val="000000" w:themeColor="text1"/>
          <w:lang w:eastAsia="lv-LV"/>
        </w:rPr>
        <w:t>4.2.3.1.</w:t>
      </w:r>
      <w:r w:rsidR="0046617E">
        <w:rPr>
          <w:rFonts w:eastAsia="Times New Roman"/>
          <w:color w:val="000000" w:themeColor="text1"/>
          <w:lang w:eastAsia="lv-LV"/>
        </w:rPr>
        <w:t> </w:t>
      </w:r>
      <w:r w:rsidR="00D34512">
        <w:rPr>
          <w:rFonts w:eastAsia="Times New Roman"/>
          <w:color w:val="000000" w:themeColor="text1"/>
          <w:lang w:eastAsia="lv-LV"/>
        </w:rPr>
        <w:t xml:space="preserve">SAMP projekta ietvaros izstrādāto </w:t>
      </w:r>
      <w:r>
        <w:rPr>
          <w:rFonts w:eastAsia="Times New Roman"/>
          <w:color w:val="000000" w:themeColor="text1"/>
          <w:lang w:eastAsia="lv-LV"/>
        </w:rPr>
        <w:t>interaktīvo rīku</w:t>
      </w:r>
      <w:r w:rsidR="00D34512">
        <w:rPr>
          <w:rFonts w:eastAsia="Times New Roman"/>
          <w:color w:val="000000" w:themeColor="text1"/>
          <w:lang w:eastAsia="lv-LV"/>
        </w:rPr>
        <w:t xml:space="preserve"> (turpmāk – Interaktīvais rīks)</w:t>
      </w:r>
      <w:r>
        <w:rPr>
          <w:rFonts w:eastAsia="Times New Roman"/>
          <w:color w:val="000000" w:themeColor="text1"/>
          <w:lang w:eastAsia="lv-LV"/>
        </w:rPr>
        <w:t>.</w:t>
      </w:r>
    </w:p>
    <w:p w14:paraId="7EA72C5E" w14:textId="77777777" w:rsidR="00E92615" w:rsidRPr="00E92615" w:rsidRDefault="00E92615" w:rsidP="00E92615">
      <w:pPr>
        <w:pStyle w:val="Sarakstarindkopa"/>
        <w:rPr>
          <w:rFonts w:eastAsia="Times New Roman"/>
          <w:b/>
          <w:bCs/>
          <w:color w:val="000000" w:themeColor="text1"/>
          <w:lang w:eastAsia="lv-LV"/>
        </w:rPr>
      </w:pPr>
    </w:p>
    <w:p w14:paraId="6E5E11AD" w14:textId="77777777" w:rsidR="00590846" w:rsidRPr="001A2D22" w:rsidRDefault="00000000" w:rsidP="001A2D22">
      <w:pPr>
        <w:numPr>
          <w:ilvl w:val="0"/>
          <w:numId w:val="1"/>
        </w:numPr>
        <w:ind w:left="426" w:hanging="426"/>
        <w:jc w:val="both"/>
        <w:rPr>
          <w:rFonts w:eastAsia="Times New Roman"/>
          <w:color w:val="000000" w:themeColor="text1"/>
          <w:lang w:eastAsia="lv-LV"/>
        </w:rPr>
      </w:pPr>
      <w:bookmarkStart w:id="15" w:name="_Ref165550022"/>
      <w:r w:rsidRPr="00E92615">
        <w:rPr>
          <w:rFonts w:eastAsia="Times New Roman"/>
          <w:color w:val="000000" w:themeColor="text1"/>
          <w:lang w:eastAsia="lv-LV"/>
        </w:rPr>
        <w:t xml:space="preserve">Kopējo attiecināmo izmaksu apmēru sadarbības partnerim par </w:t>
      </w:r>
      <w:proofErr w:type="spellStart"/>
      <w:r w:rsidRPr="00E92615">
        <w:rPr>
          <w:rFonts w:eastAsia="Times New Roman"/>
          <w:color w:val="000000" w:themeColor="text1"/>
          <w:lang w:eastAsia="lv-LV"/>
        </w:rPr>
        <w:t>mentoru</w:t>
      </w:r>
      <w:proofErr w:type="spellEnd"/>
      <w:r w:rsidRPr="00E92615">
        <w:rPr>
          <w:rFonts w:eastAsia="Times New Roman"/>
          <w:color w:val="000000" w:themeColor="text1"/>
          <w:lang w:eastAsia="lv-LV"/>
        </w:rPr>
        <w:t xml:space="preserve"> nodrošināšanas izmaksām izglītojamo atbalstam 4.2.3.1.</w:t>
      </w:r>
      <w:r w:rsidR="0046617E">
        <w:rPr>
          <w:rFonts w:eastAsia="Times New Roman"/>
          <w:color w:val="000000" w:themeColor="text1"/>
          <w:lang w:eastAsia="lv-LV"/>
        </w:rPr>
        <w:t> </w:t>
      </w:r>
      <w:r w:rsidR="00E1066F">
        <w:rPr>
          <w:rFonts w:eastAsia="Times New Roman"/>
          <w:color w:val="000000" w:themeColor="text1"/>
          <w:lang w:eastAsia="lv-LV"/>
        </w:rPr>
        <w:t>SAMP</w:t>
      </w:r>
      <w:r w:rsidRPr="00E92615">
        <w:rPr>
          <w:rFonts w:eastAsia="Times New Roman"/>
          <w:color w:val="000000" w:themeColor="text1"/>
          <w:lang w:eastAsia="lv-LV"/>
        </w:rPr>
        <w:t xml:space="preserve"> projektā aprēķina izmantojot šādu formulu:</w:t>
      </w:r>
    </w:p>
    <w:p w14:paraId="29D8F9AF" w14:textId="77777777" w:rsidR="00590846" w:rsidRDefault="00590846" w:rsidP="00590846">
      <w:pPr>
        <w:pStyle w:val="Sarakstarindkopa"/>
        <w:jc w:val="center"/>
        <w:rPr>
          <w:rFonts w:eastAsia="Times New Roman"/>
          <w:color w:val="000000" w:themeColor="text1"/>
          <w:lang w:eastAsia="lv-LV"/>
        </w:rPr>
      </w:pPr>
    </w:p>
    <w:p w14:paraId="03EF6E58" w14:textId="77777777" w:rsidR="00590846" w:rsidRPr="008D1030" w:rsidRDefault="00000000" w:rsidP="00590846">
      <w:pPr>
        <w:pStyle w:val="Sarakstarindkopa"/>
        <w:jc w:val="center"/>
        <w:rPr>
          <w:rFonts w:eastAsia="Times New Roman"/>
          <w:b/>
          <w:bCs/>
          <w:color w:val="000000" w:themeColor="text1"/>
          <w:lang w:eastAsia="lv-LV"/>
        </w:rPr>
      </w:pPr>
      <w:r w:rsidRPr="008D1030">
        <w:rPr>
          <w:rFonts w:eastAsia="Times New Roman"/>
          <w:b/>
          <w:bCs/>
          <w:color w:val="000000" w:themeColor="text1"/>
          <w:lang w:eastAsia="lv-LV"/>
        </w:rPr>
        <w:t>K = M</w:t>
      </w:r>
      <w:r w:rsidRPr="008D1030">
        <w:rPr>
          <w:rFonts w:eastAsia="Times New Roman"/>
          <w:b/>
          <w:bCs/>
          <w:color w:val="000000" w:themeColor="text1"/>
          <w:vertAlign w:val="subscript"/>
          <w:lang w:eastAsia="lv-LV"/>
        </w:rPr>
        <w:t>1</w:t>
      </w:r>
      <w:r w:rsidRPr="008D1030">
        <w:rPr>
          <w:rFonts w:eastAsia="Times New Roman"/>
          <w:b/>
          <w:bCs/>
          <w:color w:val="000000" w:themeColor="text1"/>
          <w:lang w:eastAsia="lv-LV"/>
        </w:rPr>
        <w:t xml:space="preserve"> + M</w:t>
      </w:r>
      <w:r w:rsidRPr="008D1030">
        <w:rPr>
          <w:rFonts w:eastAsia="Times New Roman"/>
          <w:b/>
          <w:bCs/>
          <w:color w:val="000000" w:themeColor="text1"/>
          <w:vertAlign w:val="subscript"/>
          <w:lang w:eastAsia="lv-LV"/>
        </w:rPr>
        <w:t>2</w:t>
      </w:r>
      <w:r w:rsidRPr="008D1030">
        <w:rPr>
          <w:rFonts w:eastAsia="Times New Roman"/>
          <w:b/>
          <w:bCs/>
          <w:color w:val="000000" w:themeColor="text1"/>
          <w:lang w:eastAsia="lv-LV"/>
        </w:rPr>
        <w:t xml:space="preserve"> +…+ </w:t>
      </w:r>
      <w:proofErr w:type="spellStart"/>
      <w:r w:rsidRPr="008D1030">
        <w:rPr>
          <w:rFonts w:eastAsia="Times New Roman"/>
          <w:b/>
          <w:bCs/>
          <w:color w:val="000000" w:themeColor="text1"/>
          <w:lang w:eastAsia="lv-LV"/>
        </w:rPr>
        <w:t>M</w:t>
      </w:r>
      <w:r w:rsidRPr="008D1030">
        <w:rPr>
          <w:rFonts w:eastAsia="Times New Roman"/>
          <w:b/>
          <w:bCs/>
          <w:color w:val="000000" w:themeColor="text1"/>
          <w:vertAlign w:val="subscript"/>
          <w:lang w:eastAsia="lv-LV"/>
        </w:rPr>
        <w:t>i</w:t>
      </w:r>
      <w:proofErr w:type="spellEnd"/>
      <w:r w:rsidRPr="008D1030">
        <w:rPr>
          <w:rFonts w:eastAsia="Times New Roman"/>
          <w:b/>
          <w:bCs/>
          <w:color w:val="000000" w:themeColor="text1"/>
          <w:lang w:eastAsia="lv-LV"/>
        </w:rPr>
        <w:t>, kur</w:t>
      </w:r>
    </w:p>
    <w:p w14:paraId="1368C930" w14:textId="77777777" w:rsidR="00590846" w:rsidRPr="00590846" w:rsidRDefault="00590846" w:rsidP="00590846">
      <w:pPr>
        <w:pStyle w:val="Sarakstarindkopa"/>
        <w:jc w:val="center"/>
        <w:rPr>
          <w:rFonts w:eastAsia="Times New Roman"/>
          <w:color w:val="000000" w:themeColor="text1"/>
          <w:vertAlign w:val="subscript"/>
          <w:lang w:eastAsia="lv-LV"/>
        </w:rPr>
      </w:pPr>
    </w:p>
    <w:p w14:paraId="35FAF827" w14:textId="77777777" w:rsidR="00590846" w:rsidRDefault="00000000" w:rsidP="00590846">
      <w:pPr>
        <w:rPr>
          <w:rFonts w:eastAsia="Times New Roman"/>
          <w:color w:val="000000" w:themeColor="text1"/>
          <w:lang w:eastAsia="lv-LV"/>
        </w:rPr>
      </w:pPr>
      <w:r w:rsidRPr="006C5C20">
        <w:rPr>
          <w:rFonts w:eastAsia="Times New Roman"/>
          <w:b/>
          <w:bCs/>
          <w:color w:val="000000" w:themeColor="text1"/>
          <w:lang w:eastAsia="lv-LV"/>
        </w:rPr>
        <w:t>K</w:t>
      </w:r>
      <w:r w:rsidRPr="00590846">
        <w:rPr>
          <w:rFonts w:eastAsia="Times New Roman"/>
          <w:color w:val="000000" w:themeColor="text1"/>
          <w:lang w:eastAsia="lv-LV"/>
        </w:rPr>
        <w:t xml:space="preserve"> – kopējais attiecināmo izmaksu apmērs attiecīgajam sadarbības partnerim par </w:t>
      </w:r>
      <w:proofErr w:type="spellStart"/>
      <w:r w:rsidRPr="00590846">
        <w:rPr>
          <w:rFonts w:eastAsia="Times New Roman"/>
          <w:color w:val="000000" w:themeColor="text1"/>
          <w:lang w:eastAsia="lv-LV"/>
        </w:rPr>
        <w:t>mentoru</w:t>
      </w:r>
      <w:proofErr w:type="spellEnd"/>
      <w:r w:rsidRPr="00590846">
        <w:rPr>
          <w:rFonts w:eastAsia="Times New Roman"/>
          <w:color w:val="000000" w:themeColor="text1"/>
          <w:lang w:eastAsia="lv-LV"/>
        </w:rPr>
        <w:t xml:space="preserve"> nodrošināšanu izglītojamiem 4.2.3.1. SAMP projektā</w:t>
      </w:r>
      <w:r>
        <w:rPr>
          <w:rFonts w:eastAsia="Times New Roman"/>
          <w:color w:val="000000" w:themeColor="text1"/>
          <w:lang w:eastAsia="lv-LV"/>
        </w:rPr>
        <w:t>;</w:t>
      </w:r>
    </w:p>
    <w:p w14:paraId="780EAF1B" w14:textId="77777777" w:rsidR="00590846" w:rsidRPr="00590846" w:rsidRDefault="00000000" w:rsidP="00590846">
      <w:pPr>
        <w:rPr>
          <w:rFonts w:eastAsia="Times New Roman"/>
          <w:color w:val="000000" w:themeColor="text1"/>
          <w:lang w:eastAsia="lv-LV"/>
        </w:rPr>
      </w:pPr>
      <w:proofErr w:type="spellStart"/>
      <w:r w:rsidRPr="006C5C20">
        <w:rPr>
          <w:rFonts w:eastAsia="Times New Roman"/>
          <w:b/>
          <w:bCs/>
          <w:color w:val="000000" w:themeColor="text1"/>
          <w:lang w:eastAsia="lv-LV"/>
        </w:rPr>
        <w:t>M</w:t>
      </w:r>
      <w:r w:rsidRPr="006C5C20">
        <w:rPr>
          <w:rFonts w:eastAsia="Times New Roman"/>
          <w:b/>
          <w:bCs/>
          <w:color w:val="000000" w:themeColor="text1"/>
          <w:vertAlign w:val="subscript"/>
          <w:lang w:eastAsia="lv-LV"/>
        </w:rPr>
        <w:t>i</w:t>
      </w:r>
      <w:proofErr w:type="spellEnd"/>
      <w:r w:rsidRPr="006C5C20">
        <w:rPr>
          <w:rFonts w:eastAsia="Times New Roman"/>
          <w:b/>
          <w:bCs/>
          <w:color w:val="000000" w:themeColor="text1"/>
          <w:lang w:eastAsia="lv-LV"/>
        </w:rPr>
        <w:t xml:space="preserve"> </w:t>
      </w:r>
      <w:r>
        <w:rPr>
          <w:rFonts w:eastAsia="Times New Roman"/>
          <w:color w:val="000000" w:themeColor="text1"/>
          <w:lang w:eastAsia="lv-LV"/>
        </w:rPr>
        <w:t xml:space="preserve">– individuālā </w:t>
      </w:r>
      <w:proofErr w:type="spellStart"/>
      <w:r>
        <w:rPr>
          <w:rFonts w:eastAsia="Times New Roman"/>
          <w:color w:val="000000" w:themeColor="text1"/>
          <w:lang w:eastAsia="lv-LV"/>
        </w:rPr>
        <w:t>mentora</w:t>
      </w:r>
      <w:proofErr w:type="spellEnd"/>
      <w:r>
        <w:rPr>
          <w:rFonts w:eastAsia="Times New Roman"/>
          <w:color w:val="000000" w:themeColor="text1"/>
          <w:lang w:eastAsia="lv-LV"/>
        </w:rPr>
        <w:t xml:space="preserve"> attiecināmo izmaksu apmērs mēnesī </w:t>
      </w:r>
      <w:r w:rsidR="002B1048">
        <w:rPr>
          <w:rFonts w:eastAsia="Times New Roman"/>
          <w:color w:val="000000" w:themeColor="text1"/>
          <w:lang w:eastAsia="lv-LV"/>
        </w:rPr>
        <w:t>viena izglītojamā atbalstam.</w:t>
      </w:r>
    </w:p>
    <w:p w14:paraId="66608ED3" w14:textId="77777777" w:rsidR="002B1048" w:rsidRDefault="002B1048" w:rsidP="008D1030">
      <w:pPr>
        <w:autoSpaceDE w:val="0"/>
        <w:autoSpaceDN w:val="0"/>
        <w:adjustRightInd w:val="0"/>
        <w:jc w:val="both"/>
        <w:rPr>
          <w:rFonts w:eastAsia="Times New Roman"/>
          <w:color w:val="000000" w:themeColor="text1"/>
          <w:lang w:eastAsia="lv-LV"/>
        </w:rPr>
      </w:pPr>
    </w:p>
    <w:p w14:paraId="215423C6" w14:textId="77777777" w:rsidR="008D1030" w:rsidRDefault="00000000" w:rsidP="008D1030">
      <w:pPr>
        <w:autoSpaceDE w:val="0"/>
        <w:autoSpaceDN w:val="0"/>
        <w:adjustRightInd w:val="0"/>
        <w:jc w:val="both"/>
        <w:rPr>
          <w:rFonts w:eastAsia="Times New Roman"/>
          <w:i/>
          <w:iCs/>
          <w:color w:val="000000" w:themeColor="text1"/>
          <w:lang w:eastAsia="lv-LV"/>
        </w:rPr>
      </w:pPr>
      <w:r>
        <w:rPr>
          <w:rFonts w:eastAsia="Times New Roman"/>
          <w:i/>
          <w:iCs/>
          <w:color w:val="000000" w:themeColor="text1"/>
          <w:lang w:eastAsia="lv-LV"/>
        </w:rPr>
        <w:lastRenderedPageBreak/>
        <w:t xml:space="preserve">Piemērs: </w:t>
      </w:r>
      <w:r w:rsidR="001428D8">
        <w:rPr>
          <w:rFonts w:eastAsia="Times New Roman"/>
          <w:i/>
          <w:iCs/>
          <w:color w:val="000000" w:themeColor="text1"/>
          <w:lang w:eastAsia="lv-LV"/>
        </w:rPr>
        <w:t xml:space="preserve">2026.gada oktobrī </w:t>
      </w:r>
      <w:r>
        <w:rPr>
          <w:rFonts w:eastAsia="Times New Roman"/>
          <w:i/>
          <w:iCs/>
          <w:color w:val="000000" w:themeColor="text1"/>
          <w:lang w:eastAsia="lv-LV"/>
        </w:rPr>
        <w:t xml:space="preserve">viens sadarbības partneris </w:t>
      </w:r>
      <w:r w:rsidR="003943E8">
        <w:rPr>
          <w:rFonts w:eastAsia="Times New Roman"/>
          <w:i/>
          <w:iCs/>
          <w:color w:val="000000" w:themeColor="text1"/>
          <w:lang w:eastAsia="lv-LV"/>
        </w:rPr>
        <w:t xml:space="preserve">saskaņā ar </w:t>
      </w:r>
      <w:r w:rsidR="002808F1">
        <w:rPr>
          <w:rFonts w:eastAsia="Times New Roman"/>
          <w:i/>
          <w:iCs/>
          <w:color w:val="000000" w:themeColor="text1"/>
          <w:lang w:eastAsia="lv-LV"/>
        </w:rPr>
        <w:t>katram izglītojamam izstrādāt</w:t>
      </w:r>
      <w:r w:rsidR="001428D8">
        <w:rPr>
          <w:rFonts w:eastAsia="Times New Roman"/>
          <w:i/>
          <w:iCs/>
          <w:color w:val="000000" w:themeColor="text1"/>
          <w:lang w:eastAsia="lv-LV"/>
        </w:rPr>
        <w:t>u</w:t>
      </w:r>
      <w:r w:rsidR="002808F1">
        <w:rPr>
          <w:rFonts w:eastAsia="Times New Roman"/>
          <w:i/>
          <w:iCs/>
          <w:color w:val="000000" w:themeColor="text1"/>
          <w:lang w:eastAsia="lv-LV"/>
        </w:rPr>
        <w:t xml:space="preserve"> </w:t>
      </w:r>
      <w:r w:rsidR="003943E8">
        <w:rPr>
          <w:rFonts w:eastAsia="Times New Roman"/>
          <w:i/>
          <w:iCs/>
          <w:color w:val="000000" w:themeColor="text1"/>
          <w:lang w:eastAsia="lv-LV"/>
        </w:rPr>
        <w:t>individuāl</w:t>
      </w:r>
      <w:r w:rsidR="001428D8">
        <w:rPr>
          <w:rFonts w:eastAsia="Times New Roman"/>
          <w:i/>
          <w:iCs/>
          <w:color w:val="000000" w:themeColor="text1"/>
          <w:lang w:eastAsia="lv-LV"/>
        </w:rPr>
        <w:t>o</w:t>
      </w:r>
      <w:r w:rsidR="003943E8">
        <w:rPr>
          <w:rFonts w:eastAsia="Times New Roman"/>
          <w:i/>
          <w:iCs/>
          <w:color w:val="000000" w:themeColor="text1"/>
          <w:lang w:eastAsia="lv-LV"/>
        </w:rPr>
        <w:t xml:space="preserve"> plān</w:t>
      </w:r>
      <w:r w:rsidR="001428D8">
        <w:rPr>
          <w:rFonts w:eastAsia="Times New Roman"/>
          <w:i/>
          <w:iCs/>
          <w:color w:val="000000" w:themeColor="text1"/>
          <w:lang w:eastAsia="lv-LV"/>
        </w:rPr>
        <w:t>u</w:t>
      </w:r>
      <w:r w:rsidR="003943E8">
        <w:rPr>
          <w:rFonts w:eastAsia="Times New Roman"/>
          <w:i/>
          <w:iCs/>
          <w:color w:val="000000" w:themeColor="text1"/>
          <w:lang w:eastAsia="lv-LV"/>
        </w:rPr>
        <w:t xml:space="preserve"> </w:t>
      </w:r>
      <w:r>
        <w:rPr>
          <w:rFonts w:eastAsia="Times New Roman"/>
          <w:i/>
          <w:iCs/>
          <w:color w:val="000000" w:themeColor="text1"/>
          <w:lang w:eastAsia="lv-LV"/>
        </w:rPr>
        <w:t>nodrošinā</w:t>
      </w:r>
      <w:r w:rsidR="002808F1">
        <w:rPr>
          <w:rFonts w:eastAsia="Times New Roman"/>
          <w:i/>
          <w:iCs/>
          <w:color w:val="000000" w:themeColor="text1"/>
          <w:lang w:eastAsia="lv-LV"/>
        </w:rPr>
        <w:t>jis</w:t>
      </w:r>
      <w:r>
        <w:rPr>
          <w:rFonts w:eastAsia="Times New Roman"/>
          <w:i/>
          <w:iCs/>
          <w:color w:val="000000" w:themeColor="text1"/>
          <w:lang w:eastAsia="lv-LV"/>
        </w:rPr>
        <w:t xml:space="preserve"> </w:t>
      </w:r>
      <w:proofErr w:type="spellStart"/>
      <w:r>
        <w:rPr>
          <w:rFonts w:eastAsia="Times New Roman"/>
          <w:i/>
          <w:iCs/>
          <w:color w:val="000000" w:themeColor="text1"/>
          <w:lang w:eastAsia="lv-LV"/>
        </w:rPr>
        <w:t>mentor</w:t>
      </w:r>
      <w:r w:rsidR="003943E8">
        <w:rPr>
          <w:rFonts w:eastAsia="Times New Roman"/>
          <w:i/>
          <w:iCs/>
          <w:color w:val="000000" w:themeColor="text1"/>
          <w:lang w:eastAsia="lv-LV"/>
        </w:rPr>
        <w:t>u</w:t>
      </w:r>
      <w:proofErr w:type="spellEnd"/>
      <w:r>
        <w:rPr>
          <w:rFonts w:eastAsia="Times New Roman"/>
          <w:i/>
          <w:iCs/>
          <w:color w:val="000000" w:themeColor="text1"/>
          <w:lang w:eastAsia="lv-LV"/>
        </w:rPr>
        <w:t xml:space="preserve"> atbalstu pieciem izglītojam</w:t>
      </w:r>
      <w:r w:rsidR="003943E8">
        <w:rPr>
          <w:rFonts w:eastAsia="Times New Roman"/>
          <w:i/>
          <w:iCs/>
          <w:color w:val="000000" w:themeColor="text1"/>
          <w:lang w:eastAsia="lv-LV"/>
        </w:rPr>
        <w:t>iem</w:t>
      </w:r>
      <w:r>
        <w:rPr>
          <w:rFonts w:eastAsia="Times New Roman"/>
          <w:i/>
          <w:iCs/>
          <w:color w:val="000000" w:themeColor="text1"/>
          <w:lang w:eastAsia="lv-LV"/>
        </w:rPr>
        <w:t>:</w:t>
      </w:r>
    </w:p>
    <w:p w14:paraId="33ED24B8" w14:textId="77777777" w:rsidR="002808F1" w:rsidRDefault="002808F1" w:rsidP="008D1030">
      <w:pPr>
        <w:autoSpaceDE w:val="0"/>
        <w:autoSpaceDN w:val="0"/>
        <w:adjustRightInd w:val="0"/>
        <w:jc w:val="both"/>
        <w:rPr>
          <w:rFonts w:eastAsia="Times New Roman"/>
          <w:i/>
          <w:iCs/>
          <w:color w:val="000000" w:themeColor="text1"/>
          <w:lang w:eastAsia="lv-LV"/>
        </w:rPr>
      </w:pPr>
    </w:p>
    <w:p w14:paraId="2BA66CC1" w14:textId="77777777" w:rsidR="008D1030" w:rsidRDefault="00000000" w:rsidP="357839CE">
      <w:pPr>
        <w:pStyle w:val="Sarakstarindkopa"/>
        <w:numPr>
          <w:ilvl w:val="0"/>
          <w:numId w:val="7"/>
        </w:numPr>
        <w:autoSpaceDE w:val="0"/>
        <w:autoSpaceDN w:val="0"/>
        <w:adjustRightInd w:val="0"/>
        <w:jc w:val="both"/>
        <w:rPr>
          <w:rFonts w:eastAsia="Times New Roman"/>
          <w:i/>
          <w:iCs/>
          <w:color w:val="000000" w:themeColor="text1"/>
          <w:lang w:eastAsia="lv-LV"/>
        </w:rPr>
      </w:pPr>
      <w:r w:rsidRPr="357839CE">
        <w:rPr>
          <w:rFonts w:eastAsia="Times New Roman"/>
          <w:i/>
          <w:iCs/>
          <w:color w:val="000000" w:themeColor="text1"/>
          <w:lang w:eastAsia="lv-LV"/>
        </w:rPr>
        <w:t xml:space="preserve">vienam izglītojamam </w:t>
      </w:r>
      <w:proofErr w:type="spellStart"/>
      <w:r w:rsidRPr="357839CE">
        <w:rPr>
          <w:rFonts w:eastAsia="Times New Roman"/>
          <w:i/>
          <w:iCs/>
          <w:color w:val="000000" w:themeColor="text1"/>
          <w:lang w:eastAsia="lv-LV"/>
        </w:rPr>
        <w:t>mentora</w:t>
      </w:r>
      <w:proofErr w:type="spellEnd"/>
      <w:r w:rsidRPr="357839CE">
        <w:rPr>
          <w:rFonts w:eastAsia="Times New Roman"/>
          <w:i/>
          <w:iCs/>
          <w:color w:val="000000" w:themeColor="text1"/>
          <w:lang w:eastAsia="lv-LV"/>
        </w:rPr>
        <w:t xml:space="preserve"> atbalst</w:t>
      </w:r>
      <w:r w:rsidR="003943E8" w:rsidRPr="357839CE">
        <w:rPr>
          <w:rFonts w:eastAsia="Times New Roman"/>
          <w:i/>
          <w:iCs/>
          <w:color w:val="000000" w:themeColor="text1"/>
          <w:lang w:eastAsia="lv-LV"/>
        </w:rPr>
        <w:t>s tika nodrošināts 18 stund</w:t>
      </w:r>
      <w:r w:rsidR="00B87657" w:rsidRPr="357839CE">
        <w:rPr>
          <w:rFonts w:eastAsia="Times New Roman"/>
          <w:i/>
          <w:iCs/>
          <w:color w:val="000000" w:themeColor="text1"/>
          <w:lang w:eastAsia="lv-LV"/>
        </w:rPr>
        <w:t xml:space="preserve">u apmērā, kas atbilstoši metodikas </w:t>
      </w:r>
      <w:r w:rsidR="00F57875" w:rsidRPr="357839CE">
        <w:rPr>
          <w:rFonts w:eastAsia="Times New Roman"/>
          <w:i/>
          <w:iCs/>
          <w:color w:val="000000" w:themeColor="text1"/>
          <w:lang w:eastAsia="lv-LV"/>
        </w:rPr>
        <w:t>12</w:t>
      </w:r>
      <w:r w:rsidR="00B87657" w:rsidRPr="357839CE">
        <w:rPr>
          <w:rFonts w:eastAsia="Times New Roman"/>
          <w:i/>
          <w:iCs/>
          <w:color w:val="000000" w:themeColor="text1"/>
          <w:lang w:eastAsia="lv-LV"/>
        </w:rPr>
        <w:t>.punktā noteiktajam aprēķinam veido</w:t>
      </w:r>
      <w:r w:rsidR="001000EC" w:rsidRPr="357839CE">
        <w:rPr>
          <w:rFonts w:eastAsia="Times New Roman"/>
          <w:i/>
          <w:iCs/>
          <w:color w:val="000000" w:themeColor="text1"/>
          <w:lang w:eastAsia="lv-LV"/>
        </w:rPr>
        <w:t xml:space="preserve"> 182,34</w:t>
      </w:r>
      <w:r w:rsidR="00B87657" w:rsidRPr="357839CE">
        <w:rPr>
          <w:rFonts w:eastAsia="Times New Roman"/>
          <w:i/>
          <w:iCs/>
          <w:color w:val="000000" w:themeColor="text1"/>
          <w:lang w:eastAsia="lv-LV"/>
        </w:rPr>
        <w:t> </w:t>
      </w:r>
      <w:proofErr w:type="spellStart"/>
      <w:r w:rsidR="00B87657" w:rsidRPr="357839CE">
        <w:rPr>
          <w:rFonts w:eastAsia="Times New Roman"/>
          <w:i/>
          <w:iCs/>
          <w:color w:val="000000" w:themeColor="text1"/>
          <w:lang w:eastAsia="lv-LV"/>
        </w:rPr>
        <w:t>euro</w:t>
      </w:r>
      <w:proofErr w:type="spellEnd"/>
      <w:r w:rsidR="003943E8" w:rsidRPr="357839CE">
        <w:rPr>
          <w:rFonts w:eastAsia="Times New Roman"/>
          <w:i/>
          <w:iCs/>
          <w:color w:val="000000" w:themeColor="text1"/>
          <w:lang w:eastAsia="lv-LV"/>
        </w:rPr>
        <w:t>;</w:t>
      </w:r>
    </w:p>
    <w:p w14:paraId="2AA6EDA6" w14:textId="77777777" w:rsidR="001D3CF3" w:rsidRDefault="001D3CF3" w:rsidP="001D3CF3">
      <w:pPr>
        <w:pStyle w:val="Sarakstarindkopa"/>
        <w:autoSpaceDE w:val="0"/>
        <w:autoSpaceDN w:val="0"/>
        <w:adjustRightInd w:val="0"/>
        <w:ind w:left="1080"/>
        <w:jc w:val="both"/>
        <w:rPr>
          <w:rFonts w:eastAsia="Times New Roman"/>
          <w:i/>
          <w:iCs/>
          <w:color w:val="000000" w:themeColor="text1"/>
          <w:lang w:eastAsia="lv-LV"/>
        </w:rPr>
      </w:pPr>
    </w:p>
    <w:p w14:paraId="60F7C25C" w14:textId="77777777" w:rsidR="003943E8" w:rsidRDefault="00000000" w:rsidP="357839CE">
      <w:pPr>
        <w:pStyle w:val="Sarakstarindkopa"/>
        <w:numPr>
          <w:ilvl w:val="0"/>
          <w:numId w:val="7"/>
        </w:numPr>
        <w:autoSpaceDE w:val="0"/>
        <w:autoSpaceDN w:val="0"/>
        <w:adjustRightInd w:val="0"/>
        <w:jc w:val="both"/>
        <w:rPr>
          <w:rFonts w:eastAsia="Times New Roman"/>
          <w:i/>
          <w:iCs/>
          <w:color w:val="000000" w:themeColor="text1"/>
          <w:lang w:eastAsia="lv-LV"/>
        </w:rPr>
      </w:pPr>
      <w:r w:rsidRPr="357839CE">
        <w:rPr>
          <w:rFonts w:eastAsia="Times New Roman"/>
          <w:i/>
          <w:iCs/>
          <w:color w:val="000000" w:themeColor="text1"/>
          <w:lang w:eastAsia="lv-LV"/>
        </w:rPr>
        <w:t xml:space="preserve">vienam izglītojamam </w:t>
      </w:r>
      <w:proofErr w:type="spellStart"/>
      <w:r w:rsidRPr="357839CE">
        <w:rPr>
          <w:rFonts w:eastAsia="Times New Roman"/>
          <w:i/>
          <w:iCs/>
          <w:color w:val="000000" w:themeColor="text1"/>
          <w:lang w:eastAsia="lv-LV"/>
        </w:rPr>
        <w:t>mentora</w:t>
      </w:r>
      <w:proofErr w:type="spellEnd"/>
      <w:r w:rsidRPr="357839CE">
        <w:rPr>
          <w:rFonts w:eastAsia="Times New Roman"/>
          <w:i/>
          <w:iCs/>
          <w:color w:val="000000" w:themeColor="text1"/>
          <w:lang w:eastAsia="lv-LV"/>
        </w:rPr>
        <w:t xml:space="preserve"> atbalsts tika nodrošināts 20 </w:t>
      </w:r>
      <w:r w:rsidR="00B87657" w:rsidRPr="357839CE">
        <w:rPr>
          <w:rFonts w:eastAsia="Times New Roman"/>
          <w:i/>
          <w:iCs/>
          <w:color w:val="000000" w:themeColor="text1"/>
          <w:lang w:eastAsia="lv-LV"/>
        </w:rPr>
        <w:t xml:space="preserve">stundu apmērā, kas atbilstoši metodikas </w:t>
      </w:r>
      <w:r w:rsidR="00F57875" w:rsidRPr="357839CE">
        <w:rPr>
          <w:rFonts w:eastAsia="Times New Roman"/>
          <w:i/>
          <w:iCs/>
          <w:color w:val="000000" w:themeColor="text1"/>
          <w:lang w:eastAsia="lv-LV"/>
        </w:rPr>
        <w:t>12</w:t>
      </w:r>
      <w:r w:rsidR="00B87657" w:rsidRPr="357839CE">
        <w:rPr>
          <w:rFonts w:eastAsia="Times New Roman"/>
          <w:i/>
          <w:iCs/>
          <w:color w:val="000000" w:themeColor="text1"/>
          <w:lang w:eastAsia="lv-LV"/>
        </w:rPr>
        <w:t xml:space="preserve">.punktā noteiktajam aprēķinam veido </w:t>
      </w:r>
      <w:r w:rsidR="001000EC" w:rsidRPr="357839CE">
        <w:rPr>
          <w:rFonts w:eastAsia="Times New Roman"/>
          <w:i/>
          <w:iCs/>
          <w:color w:val="000000" w:themeColor="text1"/>
          <w:lang w:eastAsia="lv-LV"/>
        </w:rPr>
        <w:t>202,60</w:t>
      </w:r>
      <w:r w:rsidR="00B87657" w:rsidRPr="357839CE">
        <w:rPr>
          <w:rFonts w:eastAsia="Times New Roman"/>
          <w:i/>
          <w:iCs/>
          <w:color w:val="000000" w:themeColor="text1"/>
          <w:lang w:eastAsia="lv-LV"/>
        </w:rPr>
        <w:t> </w:t>
      </w:r>
      <w:proofErr w:type="spellStart"/>
      <w:r w:rsidR="00B87657" w:rsidRPr="357839CE">
        <w:rPr>
          <w:rFonts w:eastAsia="Times New Roman"/>
          <w:i/>
          <w:iCs/>
          <w:color w:val="000000" w:themeColor="text1"/>
          <w:lang w:eastAsia="lv-LV"/>
        </w:rPr>
        <w:t>euro</w:t>
      </w:r>
      <w:proofErr w:type="spellEnd"/>
      <w:r w:rsidR="00B87657" w:rsidRPr="357839CE">
        <w:rPr>
          <w:rFonts w:eastAsia="Times New Roman"/>
          <w:i/>
          <w:iCs/>
          <w:color w:val="000000" w:themeColor="text1"/>
          <w:lang w:eastAsia="lv-LV"/>
        </w:rPr>
        <w:t>;</w:t>
      </w:r>
    </w:p>
    <w:p w14:paraId="1BE82116" w14:textId="77777777" w:rsidR="001D3CF3" w:rsidRPr="00B87657" w:rsidRDefault="001D3CF3" w:rsidP="001D3CF3">
      <w:pPr>
        <w:pStyle w:val="Sarakstarindkopa"/>
        <w:autoSpaceDE w:val="0"/>
        <w:autoSpaceDN w:val="0"/>
        <w:adjustRightInd w:val="0"/>
        <w:ind w:left="1080"/>
        <w:jc w:val="both"/>
        <w:rPr>
          <w:rFonts w:eastAsia="Times New Roman"/>
          <w:i/>
          <w:iCs/>
          <w:color w:val="000000" w:themeColor="text1"/>
          <w:lang w:eastAsia="lv-LV"/>
        </w:rPr>
      </w:pPr>
    </w:p>
    <w:p w14:paraId="3349FE6B" w14:textId="77777777" w:rsidR="00B87657" w:rsidRDefault="00000000" w:rsidP="00B87657">
      <w:pPr>
        <w:pStyle w:val="Sarakstarindkopa"/>
        <w:numPr>
          <w:ilvl w:val="0"/>
          <w:numId w:val="7"/>
        </w:numPr>
        <w:autoSpaceDE w:val="0"/>
        <w:autoSpaceDN w:val="0"/>
        <w:adjustRightInd w:val="0"/>
        <w:jc w:val="both"/>
        <w:rPr>
          <w:rFonts w:eastAsia="Times New Roman"/>
          <w:i/>
          <w:iCs/>
          <w:color w:val="000000" w:themeColor="text1"/>
          <w:lang w:eastAsia="lv-LV"/>
        </w:rPr>
      </w:pPr>
      <w:r w:rsidRPr="00B87657">
        <w:rPr>
          <w:rFonts w:eastAsia="Times New Roman"/>
          <w:i/>
          <w:iCs/>
          <w:color w:val="000000" w:themeColor="text1"/>
          <w:lang w:eastAsia="lv-LV"/>
        </w:rPr>
        <w:t xml:space="preserve">vienam izglītojamam </w:t>
      </w:r>
      <w:proofErr w:type="spellStart"/>
      <w:r w:rsidRPr="00B87657">
        <w:rPr>
          <w:rFonts w:eastAsia="Times New Roman"/>
          <w:i/>
          <w:iCs/>
          <w:color w:val="000000" w:themeColor="text1"/>
          <w:lang w:eastAsia="lv-LV"/>
        </w:rPr>
        <w:t>mentora</w:t>
      </w:r>
      <w:proofErr w:type="spellEnd"/>
      <w:r w:rsidRPr="00B87657">
        <w:rPr>
          <w:rFonts w:eastAsia="Times New Roman"/>
          <w:i/>
          <w:iCs/>
          <w:color w:val="000000" w:themeColor="text1"/>
          <w:lang w:eastAsia="lv-LV"/>
        </w:rPr>
        <w:t xml:space="preserve"> atbalsts tika nodrošināts 24 </w:t>
      </w:r>
      <w:r>
        <w:rPr>
          <w:rFonts w:eastAsia="Times New Roman"/>
          <w:i/>
          <w:iCs/>
          <w:color w:val="000000" w:themeColor="text1"/>
          <w:lang w:eastAsia="lv-LV"/>
        </w:rPr>
        <w:t xml:space="preserve">stundu apmērā, kas atbilstoši metodikas </w:t>
      </w:r>
      <w:r w:rsidR="00F57875">
        <w:rPr>
          <w:rFonts w:eastAsia="Times New Roman"/>
          <w:i/>
          <w:iCs/>
          <w:color w:val="000000" w:themeColor="text1"/>
          <w:lang w:eastAsia="lv-LV"/>
        </w:rPr>
        <w:t>12</w:t>
      </w:r>
      <w:r>
        <w:rPr>
          <w:rFonts w:eastAsia="Times New Roman"/>
          <w:i/>
          <w:iCs/>
          <w:color w:val="000000" w:themeColor="text1"/>
          <w:lang w:eastAsia="lv-LV"/>
        </w:rPr>
        <w:t xml:space="preserve">.punktā noteiktajam aprēķinam </w:t>
      </w:r>
      <w:r w:rsidR="001428D8">
        <w:rPr>
          <w:rFonts w:eastAsia="Times New Roman"/>
          <w:i/>
          <w:iCs/>
          <w:color w:val="000000" w:themeColor="text1"/>
          <w:lang w:eastAsia="lv-LV"/>
        </w:rPr>
        <w:t xml:space="preserve">un ierobežojumam </w:t>
      </w:r>
      <w:r>
        <w:rPr>
          <w:rFonts w:eastAsia="Times New Roman"/>
          <w:i/>
          <w:iCs/>
          <w:color w:val="000000" w:themeColor="text1"/>
          <w:lang w:eastAsia="lv-LV"/>
        </w:rPr>
        <w:t xml:space="preserve">veido </w:t>
      </w:r>
      <w:r w:rsidR="001000EC">
        <w:rPr>
          <w:rFonts w:eastAsia="Times New Roman"/>
          <w:i/>
          <w:iCs/>
          <w:color w:val="000000" w:themeColor="text1"/>
          <w:lang w:eastAsia="lv-LV"/>
        </w:rPr>
        <w:t>202,60</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r>
        <w:rPr>
          <w:rFonts w:eastAsia="Times New Roman"/>
          <w:i/>
          <w:iCs/>
          <w:color w:val="000000" w:themeColor="text1"/>
          <w:lang w:eastAsia="lv-LV"/>
        </w:rPr>
        <w:t>;</w:t>
      </w:r>
    </w:p>
    <w:p w14:paraId="38B215E7" w14:textId="77777777" w:rsidR="001D3CF3" w:rsidRDefault="001D3CF3" w:rsidP="001D3CF3">
      <w:pPr>
        <w:pStyle w:val="Sarakstarindkopa"/>
        <w:autoSpaceDE w:val="0"/>
        <w:autoSpaceDN w:val="0"/>
        <w:adjustRightInd w:val="0"/>
        <w:ind w:left="1080"/>
        <w:jc w:val="both"/>
        <w:rPr>
          <w:rFonts w:eastAsia="Times New Roman"/>
          <w:i/>
          <w:iCs/>
          <w:color w:val="000000" w:themeColor="text1"/>
          <w:lang w:eastAsia="lv-LV"/>
        </w:rPr>
      </w:pPr>
    </w:p>
    <w:p w14:paraId="22FF2040" w14:textId="77777777" w:rsidR="00B87657" w:rsidRDefault="00000000" w:rsidP="00B87657">
      <w:pPr>
        <w:pStyle w:val="Sarakstarindkopa"/>
        <w:numPr>
          <w:ilvl w:val="0"/>
          <w:numId w:val="7"/>
        </w:numPr>
        <w:autoSpaceDE w:val="0"/>
        <w:autoSpaceDN w:val="0"/>
        <w:adjustRightInd w:val="0"/>
        <w:jc w:val="both"/>
        <w:rPr>
          <w:rFonts w:eastAsia="Times New Roman"/>
          <w:i/>
          <w:iCs/>
          <w:color w:val="000000" w:themeColor="text1"/>
          <w:lang w:eastAsia="lv-LV"/>
        </w:rPr>
      </w:pPr>
      <w:r w:rsidRPr="00B87657">
        <w:rPr>
          <w:rFonts w:eastAsia="Times New Roman"/>
          <w:i/>
          <w:iCs/>
          <w:color w:val="000000" w:themeColor="text1"/>
          <w:lang w:eastAsia="lv-LV"/>
        </w:rPr>
        <w:t xml:space="preserve">vienam izglītojamam </w:t>
      </w:r>
      <w:proofErr w:type="spellStart"/>
      <w:r w:rsidRPr="00B87657">
        <w:rPr>
          <w:rFonts w:eastAsia="Times New Roman"/>
          <w:i/>
          <w:iCs/>
          <w:color w:val="000000" w:themeColor="text1"/>
          <w:lang w:eastAsia="lv-LV"/>
        </w:rPr>
        <w:t>mentora</w:t>
      </w:r>
      <w:proofErr w:type="spellEnd"/>
      <w:r w:rsidRPr="00B87657">
        <w:rPr>
          <w:rFonts w:eastAsia="Times New Roman"/>
          <w:i/>
          <w:iCs/>
          <w:color w:val="000000" w:themeColor="text1"/>
          <w:lang w:eastAsia="lv-LV"/>
        </w:rPr>
        <w:t xml:space="preserve"> atbalsts tika nodrošināts 19 </w:t>
      </w:r>
      <w:r>
        <w:rPr>
          <w:rFonts w:eastAsia="Times New Roman"/>
          <w:i/>
          <w:iCs/>
          <w:color w:val="000000" w:themeColor="text1"/>
          <w:lang w:eastAsia="lv-LV"/>
        </w:rPr>
        <w:t xml:space="preserve">stundu apmērā, kas atbilstoši metodikas </w:t>
      </w:r>
      <w:r w:rsidR="00F57875">
        <w:rPr>
          <w:rFonts w:eastAsia="Times New Roman"/>
          <w:i/>
          <w:iCs/>
          <w:color w:val="000000" w:themeColor="text1"/>
          <w:lang w:eastAsia="lv-LV"/>
        </w:rPr>
        <w:t>12</w:t>
      </w:r>
      <w:r>
        <w:rPr>
          <w:rFonts w:eastAsia="Times New Roman"/>
          <w:i/>
          <w:iCs/>
          <w:color w:val="000000" w:themeColor="text1"/>
          <w:lang w:eastAsia="lv-LV"/>
        </w:rPr>
        <w:t xml:space="preserve">.punktā noteiktajam aprēķinam veido </w:t>
      </w:r>
      <w:r w:rsidR="001000EC">
        <w:rPr>
          <w:rFonts w:eastAsia="Times New Roman"/>
          <w:i/>
          <w:iCs/>
          <w:color w:val="000000" w:themeColor="text1"/>
          <w:lang w:eastAsia="lv-LV"/>
        </w:rPr>
        <w:t>192,47</w:t>
      </w:r>
      <w:r>
        <w:rPr>
          <w:rFonts w:eastAsia="Times New Roman"/>
          <w:i/>
          <w:iCs/>
          <w:color w:val="000000" w:themeColor="text1"/>
          <w:lang w:eastAsia="lv-LV"/>
        </w:rPr>
        <w:t> </w:t>
      </w:r>
      <w:proofErr w:type="spellStart"/>
      <w:r>
        <w:rPr>
          <w:rFonts w:eastAsia="Times New Roman"/>
          <w:i/>
          <w:iCs/>
          <w:color w:val="000000" w:themeColor="text1"/>
          <w:lang w:eastAsia="lv-LV"/>
        </w:rPr>
        <w:t>euro</w:t>
      </w:r>
      <w:proofErr w:type="spellEnd"/>
      <w:r>
        <w:rPr>
          <w:rFonts w:eastAsia="Times New Roman"/>
          <w:i/>
          <w:iCs/>
          <w:color w:val="000000" w:themeColor="text1"/>
          <w:lang w:eastAsia="lv-LV"/>
        </w:rPr>
        <w:t>;</w:t>
      </w:r>
    </w:p>
    <w:p w14:paraId="30850F38" w14:textId="77777777" w:rsidR="001D3CF3" w:rsidRDefault="001D3CF3" w:rsidP="001D3CF3">
      <w:pPr>
        <w:pStyle w:val="Sarakstarindkopa"/>
        <w:autoSpaceDE w:val="0"/>
        <w:autoSpaceDN w:val="0"/>
        <w:adjustRightInd w:val="0"/>
        <w:ind w:left="1080"/>
        <w:jc w:val="both"/>
        <w:rPr>
          <w:rFonts w:eastAsia="Times New Roman"/>
          <w:i/>
          <w:iCs/>
          <w:color w:val="000000" w:themeColor="text1"/>
          <w:lang w:eastAsia="lv-LV"/>
        </w:rPr>
      </w:pPr>
    </w:p>
    <w:p w14:paraId="7BA59442" w14:textId="77777777" w:rsidR="003943E8" w:rsidRDefault="00000000" w:rsidP="00B87657">
      <w:pPr>
        <w:pStyle w:val="Sarakstarindkopa"/>
        <w:numPr>
          <w:ilvl w:val="0"/>
          <w:numId w:val="7"/>
        </w:numPr>
        <w:autoSpaceDE w:val="0"/>
        <w:autoSpaceDN w:val="0"/>
        <w:adjustRightInd w:val="0"/>
        <w:jc w:val="both"/>
        <w:rPr>
          <w:rFonts w:eastAsia="Times New Roman"/>
          <w:i/>
          <w:iCs/>
          <w:color w:val="000000" w:themeColor="text1"/>
          <w:lang w:eastAsia="lv-LV"/>
        </w:rPr>
      </w:pPr>
      <w:r w:rsidRPr="00B87657">
        <w:rPr>
          <w:rFonts w:eastAsia="Times New Roman"/>
          <w:i/>
          <w:iCs/>
          <w:color w:val="000000" w:themeColor="text1"/>
          <w:lang w:eastAsia="lv-LV"/>
        </w:rPr>
        <w:t xml:space="preserve">vienam izglītojamam </w:t>
      </w:r>
      <w:proofErr w:type="spellStart"/>
      <w:r w:rsidRPr="00B87657">
        <w:rPr>
          <w:rFonts w:eastAsia="Times New Roman"/>
          <w:i/>
          <w:iCs/>
          <w:color w:val="000000" w:themeColor="text1"/>
          <w:lang w:eastAsia="lv-LV"/>
        </w:rPr>
        <w:t>mentora</w:t>
      </w:r>
      <w:proofErr w:type="spellEnd"/>
      <w:r w:rsidRPr="00B87657">
        <w:rPr>
          <w:rFonts w:eastAsia="Times New Roman"/>
          <w:i/>
          <w:iCs/>
          <w:color w:val="000000" w:themeColor="text1"/>
          <w:lang w:eastAsia="lv-LV"/>
        </w:rPr>
        <w:t xml:space="preserve"> atbalsts tika nodrošināts 3 </w:t>
      </w:r>
      <w:r w:rsidR="00B87657">
        <w:rPr>
          <w:rFonts w:eastAsia="Times New Roman"/>
          <w:i/>
          <w:iCs/>
          <w:color w:val="000000" w:themeColor="text1"/>
          <w:lang w:eastAsia="lv-LV"/>
        </w:rPr>
        <w:t xml:space="preserve">stundu apmērā, kas atbilstoši metodikas </w:t>
      </w:r>
      <w:r w:rsidR="00F57875">
        <w:rPr>
          <w:rFonts w:eastAsia="Times New Roman"/>
          <w:i/>
          <w:iCs/>
          <w:color w:val="000000" w:themeColor="text1"/>
          <w:lang w:eastAsia="lv-LV"/>
        </w:rPr>
        <w:t>12</w:t>
      </w:r>
      <w:r w:rsidR="00B87657">
        <w:rPr>
          <w:rFonts w:eastAsia="Times New Roman"/>
          <w:i/>
          <w:iCs/>
          <w:color w:val="000000" w:themeColor="text1"/>
          <w:lang w:eastAsia="lv-LV"/>
        </w:rPr>
        <w:t xml:space="preserve">.punktā noteiktajam aprēķinam veido </w:t>
      </w:r>
      <w:r w:rsidR="001000EC">
        <w:rPr>
          <w:rFonts w:eastAsia="Times New Roman"/>
          <w:i/>
          <w:iCs/>
          <w:color w:val="000000" w:themeColor="text1"/>
          <w:lang w:eastAsia="lv-LV"/>
        </w:rPr>
        <w:t>30,39</w:t>
      </w:r>
      <w:r w:rsidR="00B87657">
        <w:rPr>
          <w:rFonts w:eastAsia="Times New Roman"/>
          <w:i/>
          <w:iCs/>
          <w:color w:val="000000" w:themeColor="text1"/>
          <w:lang w:eastAsia="lv-LV"/>
        </w:rPr>
        <w:t> </w:t>
      </w:r>
      <w:proofErr w:type="spellStart"/>
      <w:r w:rsidR="00B87657">
        <w:rPr>
          <w:rFonts w:eastAsia="Times New Roman"/>
          <w:i/>
          <w:iCs/>
          <w:color w:val="000000" w:themeColor="text1"/>
          <w:lang w:eastAsia="lv-LV"/>
        </w:rPr>
        <w:t>euro</w:t>
      </w:r>
      <w:proofErr w:type="spellEnd"/>
      <w:r w:rsidR="002808F1">
        <w:rPr>
          <w:rFonts w:eastAsia="Times New Roman"/>
          <w:i/>
          <w:iCs/>
          <w:color w:val="000000" w:themeColor="text1"/>
          <w:lang w:eastAsia="lv-LV"/>
        </w:rPr>
        <w:t>.</w:t>
      </w:r>
    </w:p>
    <w:p w14:paraId="1A359BAB" w14:textId="77777777" w:rsidR="002808F1" w:rsidRPr="001428D8" w:rsidRDefault="002808F1" w:rsidP="002808F1">
      <w:pPr>
        <w:autoSpaceDE w:val="0"/>
        <w:autoSpaceDN w:val="0"/>
        <w:adjustRightInd w:val="0"/>
        <w:jc w:val="both"/>
        <w:rPr>
          <w:rFonts w:eastAsia="Times New Roman"/>
          <w:i/>
          <w:iCs/>
          <w:color w:val="000000" w:themeColor="text1"/>
          <w:lang w:eastAsia="lv-LV"/>
        </w:rPr>
      </w:pPr>
    </w:p>
    <w:p w14:paraId="15A1B3FC" w14:textId="77777777" w:rsidR="008D1030" w:rsidRPr="001428D8" w:rsidRDefault="00000000" w:rsidP="008D1030">
      <w:pPr>
        <w:autoSpaceDE w:val="0"/>
        <w:autoSpaceDN w:val="0"/>
        <w:adjustRightInd w:val="0"/>
        <w:jc w:val="both"/>
        <w:rPr>
          <w:rFonts w:eastAsia="Times New Roman"/>
          <w:i/>
          <w:iCs/>
          <w:color w:val="000000" w:themeColor="text1"/>
          <w:lang w:eastAsia="lv-LV"/>
        </w:rPr>
      </w:pPr>
      <w:r w:rsidRPr="001428D8">
        <w:rPr>
          <w:rFonts w:eastAsia="Times New Roman"/>
          <w:i/>
          <w:iCs/>
          <w:color w:val="000000" w:themeColor="text1"/>
          <w:lang w:eastAsia="lv-LV"/>
        </w:rPr>
        <w:t xml:space="preserve">Kopējais attiecināmo izmaksu apmērs attiecīgajam sadarbības partnerim par </w:t>
      </w:r>
      <w:proofErr w:type="spellStart"/>
      <w:r w:rsidRPr="001428D8">
        <w:rPr>
          <w:rFonts w:eastAsia="Times New Roman"/>
          <w:i/>
          <w:iCs/>
          <w:color w:val="000000" w:themeColor="text1"/>
          <w:lang w:eastAsia="lv-LV"/>
        </w:rPr>
        <w:t>mentoru</w:t>
      </w:r>
      <w:proofErr w:type="spellEnd"/>
      <w:r w:rsidRPr="001428D8">
        <w:rPr>
          <w:rFonts w:eastAsia="Times New Roman"/>
          <w:i/>
          <w:iCs/>
          <w:color w:val="000000" w:themeColor="text1"/>
          <w:lang w:eastAsia="lv-LV"/>
        </w:rPr>
        <w:t xml:space="preserve"> nodrošināšanu izglītojamie</w:t>
      </w:r>
      <w:r w:rsidR="001428D8">
        <w:rPr>
          <w:rFonts w:eastAsia="Times New Roman"/>
          <w:i/>
          <w:iCs/>
          <w:color w:val="000000" w:themeColor="text1"/>
          <w:lang w:eastAsia="lv-LV"/>
        </w:rPr>
        <w:t>m</w:t>
      </w:r>
      <w:r w:rsidR="001428D8" w:rsidRPr="001428D8">
        <w:rPr>
          <w:rFonts w:eastAsia="Times New Roman"/>
          <w:i/>
          <w:iCs/>
          <w:color w:val="000000" w:themeColor="text1"/>
          <w:lang w:eastAsia="lv-LV"/>
        </w:rPr>
        <w:t xml:space="preserve"> </w:t>
      </w:r>
      <w:r w:rsidRPr="001428D8">
        <w:rPr>
          <w:rFonts w:eastAsia="Times New Roman"/>
          <w:i/>
          <w:iCs/>
          <w:color w:val="000000" w:themeColor="text1"/>
          <w:lang w:eastAsia="lv-LV"/>
        </w:rPr>
        <w:t>4.2.3.1. SAMP projektā</w:t>
      </w:r>
      <w:r w:rsidR="00E92615">
        <w:rPr>
          <w:rFonts w:eastAsia="Times New Roman"/>
          <w:i/>
          <w:iCs/>
          <w:color w:val="000000" w:themeColor="text1"/>
          <w:lang w:eastAsia="lv-LV"/>
        </w:rPr>
        <w:t xml:space="preserve"> 2026.gada oktobrī</w:t>
      </w:r>
      <w:r w:rsidR="001428D8" w:rsidRPr="001428D8">
        <w:rPr>
          <w:rFonts w:eastAsia="Times New Roman"/>
          <w:i/>
          <w:iCs/>
          <w:color w:val="000000" w:themeColor="text1"/>
          <w:lang w:eastAsia="lv-LV"/>
        </w:rPr>
        <w:t xml:space="preserve"> veido: </w:t>
      </w:r>
    </w:p>
    <w:p w14:paraId="77827B3F" w14:textId="77777777" w:rsidR="00B87657" w:rsidRPr="001428D8" w:rsidRDefault="00000000" w:rsidP="008D1030">
      <w:pPr>
        <w:autoSpaceDE w:val="0"/>
        <w:autoSpaceDN w:val="0"/>
        <w:adjustRightInd w:val="0"/>
        <w:jc w:val="both"/>
        <w:rPr>
          <w:rFonts w:eastAsia="Times New Roman"/>
          <w:i/>
          <w:iCs/>
          <w:color w:val="000000" w:themeColor="text1"/>
          <w:lang w:eastAsia="lv-LV"/>
        </w:rPr>
      </w:pPr>
      <w:r w:rsidRPr="001428D8">
        <w:rPr>
          <w:rFonts w:eastAsia="Times New Roman"/>
          <w:i/>
          <w:iCs/>
          <w:color w:val="000000" w:themeColor="text1"/>
          <w:lang w:eastAsia="lv-LV"/>
        </w:rPr>
        <w:t>K = M</w:t>
      </w:r>
      <w:r w:rsidRPr="001428D8">
        <w:rPr>
          <w:rFonts w:eastAsia="Times New Roman"/>
          <w:i/>
          <w:iCs/>
          <w:color w:val="000000" w:themeColor="text1"/>
          <w:vertAlign w:val="subscript"/>
          <w:lang w:eastAsia="lv-LV"/>
        </w:rPr>
        <w:t>1</w:t>
      </w:r>
      <w:r w:rsidRPr="001428D8">
        <w:rPr>
          <w:rFonts w:eastAsia="Times New Roman"/>
          <w:i/>
          <w:iCs/>
          <w:color w:val="000000" w:themeColor="text1"/>
          <w:lang w:eastAsia="lv-LV"/>
        </w:rPr>
        <w:t xml:space="preserve"> + M</w:t>
      </w:r>
      <w:r w:rsidRPr="001428D8">
        <w:rPr>
          <w:rFonts w:eastAsia="Times New Roman"/>
          <w:i/>
          <w:iCs/>
          <w:color w:val="000000" w:themeColor="text1"/>
          <w:vertAlign w:val="subscript"/>
          <w:lang w:eastAsia="lv-LV"/>
        </w:rPr>
        <w:t>2</w:t>
      </w:r>
      <w:r w:rsidRPr="001428D8">
        <w:rPr>
          <w:rFonts w:eastAsia="Times New Roman"/>
          <w:i/>
          <w:iCs/>
          <w:color w:val="000000" w:themeColor="text1"/>
          <w:lang w:eastAsia="lv-LV"/>
        </w:rPr>
        <w:t xml:space="preserve"> + M</w:t>
      </w:r>
      <w:r w:rsidRPr="001428D8">
        <w:rPr>
          <w:rFonts w:eastAsia="Times New Roman"/>
          <w:i/>
          <w:iCs/>
          <w:color w:val="000000" w:themeColor="text1"/>
          <w:vertAlign w:val="subscript"/>
          <w:lang w:eastAsia="lv-LV"/>
        </w:rPr>
        <w:t>3</w:t>
      </w:r>
      <w:r w:rsidRPr="001428D8">
        <w:rPr>
          <w:rFonts w:eastAsia="Times New Roman"/>
          <w:i/>
          <w:iCs/>
          <w:color w:val="000000" w:themeColor="text1"/>
          <w:lang w:eastAsia="lv-LV"/>
        </w:rPr>
        <w:t xml:space="preserve"> + M</w:t>
      </w:r>
      <w:r w:rsidRPr="001428D8">
        <w:rPr>
          <w:rFonts w:eastAsia="Times New Roman"/>
          <w:i/>
          <w:iCs/>
          <w:color w:val="000000" w:themeColor="text1"/>
          <w:vertAlign w:val="subscript"/>
          <w:lang w:eastAsia="lv-LV"/>
        </w:rPr>
        <w:t>4</w:t>
      </w:r>
      <w:r w:rsidRPr="001428D8">
        <w:rPr>
          <w:rFonts w:eastAsia="Times New Roman"/>
          <w:i/>
          <w:iCs/>
          <w:color w:val="000000" w:themeColor="text1"/>
          <w:lang w:eastAsia="lv-LV"/>
        </w:rPr>
        <w:t xml:space="preserve"> +M</w:t>
      </w:r>
      <w:r w:rsidRPr="001428D8">
        <w:rPr>
          <w:rFonts w:eastAsia="Times New Roman"/>
          <w:i/>
          <w:iCs/>
          <w:color w:val="000000" w:themeColor="text1"/>
          <w:vertAlign w:val="subscript"/>
          <w:lang w:eastAsia="lv-LV"/>
        </w:rPr>
        <w:t>5</w:t>
      </w:r>
      <w:r w:rsidRPr="001428D8">
        <w:rPr>
          <w:rFonts w:eastAsia="Times New Roman"/>
          <w:i/>
          <w:iCs/>
          <w:color w:val="000000" w:themeColor="text1"/>
          <w:lang w:eastAsia="lv-LV"/>
        </w:rPr>
        <w:t xml:space="preserve"> = </w:t>
      </w:r>
      <w:r w:rsidR="001000EC">
        <w:rPr>
          <w:rFonts w:eastAsia="Times New Roman"/>
          <w:i/>
          <w:iCs/>
          <w:color w:val="000000" w:themeColor="text1"/>
          <w:lang w:eastAsia="lv-LV"/>
        </w:rPr>
        <w:t xml:space="preserve">182,34 + 202,60 + 202,60 +192,47 + 30,39 </w:t>
      </w:r>
      <w:r w:rsidRPr="001428D8">
        <w:rPr>
          <w:rFonts w:eastAsia="Times New Roman"/>
          <w:i/>
          <w:iCs/>
          <w:color w:val="000000" w:themeColor="text1"/>
          <w:lang w:eastAsia="lv-LV"/>
        </w:rPr>
        <w:t xml:space="preserve">= </w:t>
      </w:r>
      <w:r w:rsidR="001000EC">
        <w:rPr>
          <w:rFonts w:eastAsia="Times New Roman"/>
          <w:i/>
          <w:iCs/>
          <w:color w:val="000000" w:themeColor="text1"/>
          <w:lang w:eastAsia="lv-LV"/>
        </w:rPr>
        <w:t>810,40</w:t>
      </w:r>
      <w:r w:rsidRPr="001428D8">
        <w:rPr>
          <w:rFonts w:eastAsia="Times New Roman"/>
          <w:i/>
          <w:iCs/>
          <w:color w:val="000000" w:themeColor="text1"/>
          <w:lang w:eastAsia="lv-LV"/>
        </w:rPr>
        <w:t> </w:t>
      </w:r>
      <w:proofErr w:type="spellStart"/>
      <w:r w:rsidRPr="001428D8">
        <w:rPr>
          <w:rFonts w:eastAsia="Times New Roman"/>
          <w:i/>
          <w:iCs/>
          <w:color w:val="000000" w:themeColor="text1"/>
          <w:lang w:eastAsia="lv-LV"/>
        </w:rPr>
        <w:t>euro</w:t>
      </w:r>
      <w:proofErr w:type="spellEnd"/>
    </w:p>
    <w:p w14:paraId="63BF22A2" w14:textId="77777777" w:rsidR="008D1030" w:rsidRPr="00FF5EF5" w:rsidRDefault="008D1030" w:rsidP="008D1030">
      <w:pPr>
        <w:autoSpaceDE w:val="0"/>
        <w:autoSpaceDN w:val="0"/>
        <w:adjustRightInd w:val="0"/>
        <w:jc w:val="both"/>
        <w:rPr>
          <w:rFonts w:eastAsia="Times New Roman"/>
          <w:i/>
          <w:iCs/>
          <w:color w:val="000000" w:themeColor="text1"/>
          <w:lang w:eastAsia="lv-LV"/>
        </w:rPr>
      </w:pPr>
    </w:p>
    <w:p w14:paraId="36A09FB5" w14:textId="77777777" w:rsidR="00DC4FB5" w:rsidRPr="00812270" w:rsidRDefault="00000000" w:rsidP="001A2D22">
      <w:pPr>
        <w:numPr>
          <w:ilvl w:val="0"/>
          <w:numId w:val="1"/>
        </w:numPr>
        <w:ind w:left="426" w:hanging="426"/>
        <w:jc w:val="both"/>
        <w:rPr>
          <w:rFonts w:eastAsia="Times New Roman"/>
          <w:color w:val="000000" w:themeColor="text1"/>
          <w:lang w:eastAsia="lv-LV"/>
        </w:rPr>
      </w:pPr>
      <w:r w:rsidRPr="00FF5EF5">
        <w:rPr>
          <w:rFonts w:eastAsia="Times New Roman"/>
          <w:color w:val="000000" w:themeColor="text1"/>
          <w:lang w:eastAsia="lv-LV"/>
        </w:rPr>
        <w:t>Lai noteiktu</w:t>
      </w:r>
      <w:r w:rsidR="00A1569C" w:rsidRPr="00FF5EF5">
        <w:rPr>
          <w:rFonts w:eastAsia="Times New Roman"/>
          <w:color w:val="000000" w:themeColor="text1"/>
          <w:lang w:eastAsia="lv-LV"/>
        </w:rPr>
        <w:t xml:space="preserve"> un pamatotu</w:t>
      </w:r>
      <w:r w:rsidRPr="00FF5EF5">
        <w:rPr>
          <w:rFonts w:eastAsia="Times New Roman"/>
          <w:color w:val="000000" w:themeColor="text1"/>
          <w:lang w:eastAsia="lv-LV"/>
        </w:rPr>
        <w:t xml:space="preserve"> sadarbības partnerim attiecināmo izmaksu apjomu par </w:t>
      </w:r>
      <w:proofErr w:type="spellStart"/>
      <w:r w:rsidRPr="00FF5EF5">
        <w:rPr>
          <w:rFonts w:eastAsia="Times New Roman"/>
          <w:color w:val="000000" w:themeColor="text1"/>
          <w:lang w:eastAsia="lv-LV"/>
        </w:rPr>
        <w:t>mentoru</w:t>
      </w:r>
      <w:proofErr w:type="spellEnd"/>
      <w:r w:rsidRPr="00FF5EF5">
        <w:rPr>
          <w:rFonts w:eastAsia="Times New Roman"/>
          <w:color w:val="000000" w:themeColor="text1"/>
          <w:lang w:eastAsia="lv-LV"/>
        </w:rPr>
        <w:t xml:space="preserve"> atbalstu izglītojamiem 4.2.3.1.</w:t>
      </w:r>
      <w:r w:rsidR="0046617E">
        <w:rPr>
          <w:rFonts w:eastAsia="Times New Roman"/>
          <w:color w:val="000000" w:themeColor="text1"/>
          <w:lang w:eastAsia="lv-LV"/>
        </w:rPr>
        <w:t> </w:t>
      </w:r>
      <w:r w:rsidRPr="00FF5EF5">
        <w:rPr>
          <w:rFonts w:eastAsia="Times New Roman"/>
          <w:color w:val="000000" w:themeColor="text1"/>
          <w:lang w:eastAsia="lv-LV"/>
        </w:rPr>
        <w:t>SA</w:t>
      </w:r>
      <w:r w:rsidR="00E1066F">
        <w:rPr>
          <w:rFonts w:eastAsia="Times New Roman"/>
          <w:color w:val="000000" w:themeColor="text1"/>
          <w:lang w:eastAsia="lv-LV"/>
        </w:rPr>
        <w:t>MP</w:t>
      </w:r>
      <w:r w:rsidRPr="00FF5EF5">
        <w:rPr>
          <w:rFonts w:eastAsia="Times New Roman"/>
          <w:color w:val="000000" w:themeColor="text1"/>
          <w:lang w:eastAsia="lv-LV"/>
        </w:rPr>
        <w:t xml:space="preserve"> projektā, sadarbības partneris</w:t>
      </w:r>
      <w:r w:rsidR="00A1569C" w:rsidRPr="00FF5EF5">
        <w:rPr>
          <w:rFonts w:eastAsia="Times New Roman"/>
          <w:color w:val="000000" w:themeColor="text1"/>
          <w:lang w:eastAsia="lv-LV"/>
        </w:rPr>
        <w:t xml:space="preserve"> </w:t>
      </w:r>
      <w:r w:rsidR="0087194B">
        <w:rPr>
          <w:rFonts w:eastAsia="Times New Roman"/>
          <w:color w:val="000000" w:themeColor="text1"/>
          <w:lang w:eastAsia="lv-LV"/>
        </w:rPr>
        <w:t xml:space="preserve">par pārskata periodu līdz pārskata periodam sekojošā mēneša desmitajam datumam </w:t>
      </w:r>
      <w:r w:rsidRPr="00FF5EF5">
        <w:rPr>
          <w:rFonts w:eastAsia="Times New Roman"/>
          <w:color w:val="000000" w:themeColor="text1"/>
          <w:lang w:eastAsia="lv-LV"/>
        </w:rPr>
        <w:t>i</w:t>
      </w:r>
      <w:r w:rsidR="0087194B">
        <w:rPr>
          <w:rFonts w:eastAsia="Times New Roman"/>
          <w:color w:val="000000" w:themeColor="text1"/>
          <w:lang w:eastAsia="lv-LV"/>
        </w:rPr>
        <w:t xml:space="preserve">evieto </w:t>
      </w:r>
      <w:r w:rsidR="00812270">
        <w:rPr>
          <w:rFonts w:eastAsia="Times New Roman"/>
          <w:color w:val="000000" w:themeColor="text1"/>
          <w:lang w:eastAsia="lv-LV"/>
        </w:rPr>
        <w:t xml:space="preserve">vai aizpilda </w:t>
      </w:r>
      <w:r w:rsidR="00D34512">
        <w:rPr>
          <w:rFonts w:eastAsia="Times New Roman"/>
          <w:color w:val="000000" w:themeColor="text1"/>
          <w:lang w:eastAsia="lv-LV"/>
        </w:rPr>
        <w:t>I</w:t>
      </w:r>
      <w:r w:rsidR="0087194B">
        <w:rPr>
          <w:rFonts w:eastAsia="Times New Roman"/>
          <w:color w:val="000000" w:themeColor="text1"/>
          <w:lang w:eastAsia="lv-LV"/>
        </w:rPr>
        <w:t>nteraktīvajā rīkā</w:t>
      </w:r>
      <w:r w:rsidRPr="00FF5EF5">
        <w:rPr>
          <w:rFonts w:eastAsia="Times New Roman"/>
          <w:color w:val="000000" w:themeColor="text1"/>
          <w:lang w:eastAsia="lv-LV"/>
        </w:rPr>
        <w:t xml:space="preserve"> </w:t>
      </w:r>
      <w:r w:rsidR="00696D7E">
        <w:rPr>
          <w:rFonts w:eastAsia="Times New Roman"/>
          <w:color w:val="000000" w:themeColor="text1"/>
          <w:lang w:eastAsia="lv-LV"/>
        </w:rPr>
        <w:t xml:space="preserve">sekojošu </w:t>
      </w:r>
      <w:r w:rsidR="00812270">
        <w:rPr>
          <w:rFonts w:eastAsia="Times New Roman"/>
          <w:color w:val="000000" w:themeColor="text1"/>
          <w:lang w:eastAsia="lv-LV"/>
        </w:rPr>
        <w:t>inform</w:t>
      </w:r>
      <w:r w:rsidR="00696D7E">
        <w:rPr>
          <w:rFonts w:eastAsia="Times New Roman"/>
          <w:color w:val="000000" w:themeColor="text1"/>
          <w:lang w:eastAsia="lv-LV"/>
        </w:rPr>
        <w:t>āciju</w:t>
      </w:r>
      <w:r w:rsidRPr="00FF5EF5">
        <w:rPr>
          <w:rFonts w:eastAsia="Times New Roman"/>
          <w:color w:val="000000" w:themeColor="text1"/>
          <w:lang w:eastAsia="lv-LV"/>
        </w:rPr>
        <w:t>:</w:t>
      </w:r>
    </w:p>
    <w:p w14:paraId="4B1BAA16" w14:textId="77777777" w:rsidR="00DC4FB5" w:rsidRPr="00FF5EF5" w:rsidRDefault="00000000" w:rsidP="001A2D22">
      <w:pPr>
        <w:pStyle w:val="Sarakstarindkopa"/>
        <w:numPr>
          <w:ilvl w:val="1"/>
          <w:numId w:val="1"/>
        </w:numPr>
        <w:autoSpaceDE w:val="0"/>
        <w:autoSpaceDN w:val="0"/>
        <w:adjustRightInd w:val="0"/>
        <w:jc w:val="both"/>
        <w:rPr>
          <w:rFonts w:eastAsia="Times New Roman"/>
          <w:color w:val="000000" w:themeColor="text1"/>
          <w:lang w:eastAsia="lv-LV"/>
        </w:rPr>
      </w:pPr>
      <w:proofErr w:type="spellStart"/>
      <w:r w:rsidRPr="00FF5EF5">
        <w:rPr>
          <w:rFonts w:eastAsia="Times New Roman"/>
          <w:color w:val="000000" w:themeColor="text1"/>
          <w:lang w:eastAsia="lv-LV"/>
        </w:rPr>
        <w:t>mentora</w:t>
      </w:r>
      <w:proofErr w:type="spellEnd"/>
      <w:r w:rsidRPr="00FF5EF5">
        <w:rPr>
          <w:rFonts w:eastAsia="Times New Roman"/>
          <w:color w:val="000000" w:themeColor="text1"/>
          <w:lang w:eastAsia="lv-LV"/>
        </w:rPr>
        <w:t xml:space="preserve"> dienasgrāmat</w:t>
      </w:r>
      <w:r w:rsidR="00696D7E">
        <w:rPr>
          <w:rFonts w:eastAsia="Times New Roman"/>
          <w:color w:val="000000" w:themeColor="text1"/>
          <w:lang w:eastAsia="lv-LV"/>
        </w:rPr>
        <w:t>u</w:t>
      </w:r>
      <w:r w:rsidR="005F35EB">
        <w:rPr>
          <w:rFonts w:eastAsia="Times New Roman"/>
          <w:color w:val="000000" w:themeColor="text1"/>
          <w:lang w:eastAsia="lv-LV"/>
        </w:rPr>
        <w:t>;</w:t>
      </w:r>
    </w:p>
    <w:p w14:paraId="7F58E4D5" w14:textId="77777777" w:rsidR="006C5C20" w:rsidRPr="00FF5EF5" w:rsidRDefault="00000000" w:rsidP="001A2D22">
      <w:pPr>
        <w:pStyle w:val="Sarakstarindkopa"/>
        <w:numPr>
          <w:ilvl w:val="1"/>
          <w:numId w:val="1"/>
        </w:numPr>
        <w:autoSpaceDE w:val="0"/>
        <w:autoSpaceDN w:val="0"/>
        <w:adjustRightInd w:val="0"/>
        <w:jc w:val="both"/>
        <w:rPr>
          <w:rFonts w:eastAsia="Times New Roman"/>
          <w:color w:val="000000" w:themeColor="text1"/>
          <w:lang w:eastAsia="lv-LV"/>
        </w:rPr>
      </w:pPr>
      <w:r w:rsidRPr="00FF5EF5">
        <w:rPr>
          <w:rFonts w:eastAsia="Times New Roman"/>
          <w:color w:val="000000" w:themeColor="text1"/>
          <w:lang w:eastAsia="lv-LV"/>
        </w:rPr>
        <w:t>izglītojamā parakstītu</w:t>
      </w:r>
      <w:r w:rsidR="00DC4FB5" w:rsidRPr="00FF5EF5">
        <w:rPr>
          <w:rFonts w:eastAsia="Times New Roman"/>
          <w:color w:val="000000" w:themeColor="text1"/>
          <w:lang w:eastAsia="lv-LV"/>
        </w:rPr>
        <w:t xml:space="preserve"> atbalsta </w:t>
      </w:r>
      <w:r w:rsidR="00696D7E">
        <w:rPr>
          <w:rFonts w:eastAsia="Times New Roman"/>
          <w:color w:val="000000" w:themeColor="text1"/>
          <w:lang w:eastAsia="lv-LV"/>
        </w:rPr>
        <w:t xml:space="preserve">pasākumu īstenošanas </w:t>
      </w:r>
      <w:r w:rsidRPr="00FF5EF5">
        <w:rPr>
          <w:rFonts w:eastAsia="Times New Roman"/>
          <w:color w:val="000000" w:themeColor="text1"/>
          <w:lang w:eastAsia="lv-LV"/>
        </w:rPr>
        <w:t>grafik</w:t>
      </w:r>
      <w:r w:rsidR="00DC4FB5" w:rsidRPr="00FF5EF5">
        <w:rPr>
          <w:rFonts w:eastAsia="Times New Roman"/>
          <w:color w:val="000000" w:themeColor="text1"/>
          <w:lang w:eastAsia="lv-LV"/>
        </w:rPr>
        <w:t>a</w:t>
      </w:r>
      <w:r w:rsidR="0046617E">
        <w:rPr>
          <w:rFonts w:eastAsia="Times New Roman"/>
          <w:color w:val="000000" w:themeColor="text1"/>
          <w:lang w:eastAsia="lv-LV"/>
        </w:rPr>
        <w:t xml:space="preserve"> </w:t>
      </w:r>
      <w:r w:rsidR="0046617E" w:rsidRPr="00FF5EF5">
        <w:rPr>
          <w:rFonts w:eastAsia="Times New Roman"/>
          <w:color w:val="000000" w:themeColor="text1"/>
          <w:lang w:eastAsia="lv-LV"/>
        </w:rPr>
        <w:t>kopiju</w:t>
      </w:r>
      <w:r w:rsidRPr="00FF5EF5">
        <w:rPr>
          <w:rFonts w:eastAsia="Times New Roman"/>
          <w:color w:val="000000" w:themeColor="text1"/>
          <w:lang w:eastAsia="lv-LV"/>
        </w:rPr>
        <w:t>, kas apliecina</w:t>
      </w:r>
      <w:r w:rsidR="00DC4FB5" w:rsidRPr="00FF5EF5">
        <w:rPr>
          <w:rFonts w:eastAsia="Times New Roman"/>
          <w:color w:val="000000" w:themeColor="text1"/>
          <w:lang w:eastAsia="lv-LV"/>
        </w:rPr>
        <w:t xml:space="preserve"> izglītojamā un </w:t>
      </w:r>
      <w:proofErr w:type="spellStart"/>
      <w:r w:rsidR="00DC4FB5" w:rsidRPr="00FF5EF5">
        <w:rPr>
          <w:rFonts w:eastAsia="Times New Roman"/>
          <w:color w:val="000000" w:themeColor="text1"/>
          <w:lang w:eastAsia="lv-LV"/>
        </w:rPr>
        <w:t>mentora</w:t>
      </w:r>
      <w:proofErr w:type="spellEnd"/>
      <w:r w:rsidR="00DC4FB5" w:rsidRPr="00FF5EF5">
        <w:rPr>
          <w:rFonts w:eastAsia="Times New Roman"/>
          <w:color w:val="000000" w:themeColor="text1"/>
          <w:lang w:eastAsia="lv-LV"/>
        </w:rPr>
        <w:t xml:space="preserve"> savstarpējās tikšanās datumu</w:t>
      </w:r>
      <w:r w:rsidR="00447B89">
        <w:rPr>
          <w:rFonts w:eastAsia="Times New Roman"/>
          <w:color w:val="000000" w:themeColor="text1"/>
          <w:lang w:eastAsia="lv-LV"/>
        </w:rPr>
        <w:t>s</w:t>
      </w:r>
      <w:r w:rsidR="00DC4FB5" w:rsidRPr="00FF5EF5">
        <w:rPr>
          <w:rFonts w:eastAsia="Times New Roman"/>
          <w:color w:val="000000" w:themeColor="text1"/>
          <w:lang w:eastAsia="lv-LV"/>
        </w:rPr>
        <w:t xml:space="preserve"> un </w:t>
      </w:r>
      <w:proofErr w:type="spellStart"/>
      <w:r w:rsidRPr="00FF5EF5">
        <w:rPr>
          <w:rFonts w:eastAsia="Times New Roman"/>
          <w:color w:val="000000" w:themeColor="text1"/>
          <w:lang w:eastAsia="lv-LV"/>
        </w:rPr>
        <w:t>mentora</w:t>
      </w:r>
      <w:proofErr w:type="spellEnd"/>
      <w:r w:rsidRPr="00FF5EF5">
        <w:rPr>
          <w:rFonts w:eastAsia="Times New Roman"/>
          <w:color w:val="000000" w:themeColor="text1"/>
          <w:lang w:eastAsia="lv-LV"/>
        </w:rPr>
        <w:t xml:space="preserve"> </w:t>
      </w:r>
      <w:r w:rsidR="00DC4FB5" w:rsidRPr="00FF5EF5">
        <w:rPr>
          <w:rFonts w:eastAsia="Times New Roman"/>
          <w:color w:val="000000" w:themeColor="text1"/>
          <w:lang w:eastAsia="lv-LV"/>
        </w:rPr>
        <w:t>darba stundu apjomu</w:t>
      </w:r>
      <w:r w:rsidR="00A1569C" w:rsidRPr="00FF5EF5">
        <w:rPr>
          <w:rFonts w:eastAsia="Times New Roman"/>
          <w:color w:val="000000" w:themeColor="text1"/>
          <w:lang w:eastAsia="lv-LV"/>
        </w:rPr>
        <w:t>;</w:t>
      </w:r>
    </w:p>
    <w:p w14:paraId="104FAD3A" w14:textId="77777777" w:rsidR="00A1569C" w:rsidRPr="00FF5EF5" w:rsidRDefault="00000000" w:rsidP="001A2D22">
      <w:pPr>
        <w:pStyle w:val="Sarakstarindkopa"/>
        <w:numPr>
          <w:ilvl w:val="1"/>
          <w:numId w:val="1"/>
        </w:numPr>
        <w:autoSpaceDE w:val="0"/>
        <w:autoSpaceDN w:val="0"/>
        <w:adjustRightInd w:val="0"/>
        <w:jc w:val="both"/>
        <w:rPr>
          <w:rFonts w:eastAsia="Times New Roman"/>
          <w:color w:val="000000" w:themeColor="text1"/>
          <w:lang w:eastAsia="lv-LV"/>
        </w:rPr>
      </w:pPr>
      <w:proofErr w:type="spellStart"/>
      <w:r w:rsidRPr="334A1A41">
        <w:rPr>
          <w:rFonts w:eastAsia="Times New Roman"/>
          <w:color w:val="000000" w:themeColor="text1"/>
          <w:lang w:eastAsia="lv-LV"/>
        </w:rPr>
        <w:t>mentoru</w:t>
      </w:r>
      <w:proofErr w:type="spellEnd"/>
      <w:r w:rsidRPr="334A1A41">
        <w:rPr>
          <w:rFonts w:eastAsia="Times New Roman"/>
          <w:color w:val="000000" w:themeColor="text1"/>
          <w:lang w:eastAsia="lv-LV"/>
        </w:rPr>
        <w:t xml:space="preserve"> darba laika uzskaites veidlap</w:t>
      </w:r>
      <w:r w:rsidR="00447B89" w:rsidRPr="334A1A41">
        <w:rPr>
          <w:rFonts w:eastAsia="Times New Roman"/>
          <w:color w:val="000000" w:themeColor="text1"/>
          <w:lang w:eastAsia="lv-LV"/>
        </w:rPr>
        <w:t>u</w:t>
      </w:r>
      <w:r w:rsidR="00DA1E11" w:rsidRPr="334A1A41">
        <w:rPr>
          <w:rFonts w:eastAsia="Times New Roman"/>
          <w:color w:val="000000" w:themeColor="text1"/>
          <w:lang w:eastAsia="lv-LV"/>
        </w:rPr>
        <w:t xml:space="preserve"> (</w:t>
      </w:r>
      <w:r w:rsidR="00447B89" w:rsidRPr="334A1A41">
        <w:rPr>
          <w:rFonts w:eastAsia="Times New Roman"/>
          <w:color w:val="000000" w:themeColor="text1"/>
          <w:lang w:eastAsia="lv-LV"/>
        </w:rPr>
        <w:t xml:space="preserve">šīs </w:t>
      </w:r>
      <w:r w:rsidR="00DA1E11" w:rsidRPr="334A1A41">
        <w:rPr>
          <w:rFonts w:eastAsia="Times New Roman"/>
          <w:color w:val="000000" w:themeColor="text1"/>
          <w:lang w:eastAsia="lv-LV"/>
        </w:rPr>
        <w:t>metodikas pielikums)</w:t>
      </w:r>
      <w:r w:rsidRPr="334A1A41">
        <w:rPr>
          <w:rFonts w:eastAsia="Times New Roman"/>
          <w:color w:val="000000" w:themeColor="text1"/>
          <w:lang w:eastAsia="lv-LV"/>
        </w:rPr>
        <w:t>.</w:t>
      </w:r>
    </w:p>
    <w:p w14:paraId="5BB548A2" w14:textId="77777777" w:rsidR="00DC4FB5" w:rsidRPr="00236523" w:rsidRDefault="00DC4FB5" w:rsidP="00236523">
      <w:pPr>
        <w:autoSpaceDE w:val="0"/>
        <w:autoSpaceDN w:val="0"/>
        <w:adjustRightInd w:val="0"/>
        <w:jc w:val="center"/>
        <w:rPr>
          <w:rFonts w:eastAsia="Times New Roman"/>
          <w:b/>
          <w:bCs/>
          <w:color w:val="000000" w:themeColor="text1"/>
          <w:lang w:eastAsia="lv-LV"/>
        </w:rPr>
      </w:pPr>
    </w:p>
    <w:p w14:paraId="54B06264" w14:textId="77777777" w:rsidR="00236523" w:rsidRPr="00236523" w:rsidRDefault="00000000" w:rsidP="00236523">
      <w:pPr>
        <w:autoSpaceDE w:val="0"/>
        <w:autoSpaceDN w:val="0"/>
        <w:adjustRightInd w:val="0"/>
        <w:jc w:val="center"/>
        <w:rPr>
          <w:rFonts w:eastAsia="Times New Roman"/>
          <w:b/>
          <w:bCs/>
          <w:color w:val="000000" w:themeColor="text1"/>
          <w:lang w:eastAsia="lv-LV"/>
        </w:rPr>
      </w:pPr>
      <w:r w:rsidRPr="00236523">
        <w:rPr>
          <w:rFonts w:eastAsia="Calibri"/>
          <w:b/>
          <w:bCs/>
          <w:color w:val="000000" w:themeColor="text1"/>
        </w:rPr>
        <w:t>Vien</w:t>
      </w:r>
      <w:r w:rsidRPr="00236523">
        <w:rPr>
          <w:rFonts w:eastAsia="Times New Roman"/>
          <w:b/>
          <w:bCs/>
          <w:color w:val="000000" w:themeColor="text1"/>
          <w:lang w:eastAsia="lv-LV"/>
        </w:rPr>
        <w:t xml:space="preserve">as vienības izmaksu standarta likmes rādītāja pamatojošais dokuments ir </w:t>
      </w:r>
      <w:proofErr w:type="spellStart"/>
      <w:r w:rsidRPr="00236523">
        <w:rPr>
          <w:rFonts w:eastAsia="Times New Roman"/>
          <w:b/>
          <w:bCs/>
          <w:color w:val="000000" w:themeColor="text1"/>
          <w:lang w:eastAsia="lv-LV"/>
        </w:rPr>
        <w:t>mentoru</w:t>
      </w:r>
      <w:proofErr w:type="spellEnd"/>
      <w:r w:rsidRPr="00236523">
        <w:rPr>
          <w:rFonts w:eastAsia="Times New Roman"/>
          <w:b/>
          <w:bCs/>
          <w:color w:val="000000" w:themeColor="text1"/>
          <w:lang w:eastAsia="lv-LV"/>
        </w:rPr>
        <w:t xml:space="preserve"> darba laika uzskaites veidlapa.</w:t>
      </w:r>
    </w:p>
    <w:p w14:paraId="0DBB739E" w14:textId="77777777" w:rsidR="00236523" w:rsidRPr="00236523" w:rsidRDefault="00236523" w:rsidP="00236523">
      <w:pPr>
        <w:autoSpaceDE w:val="0"/>
        <w:autoSpaceDN w:val="0"/>
        <w:adjustRightInd w:val="0"/>
        <w:jc w:val="center"/>
        <w:rPr>
          <w:rFonts w:eastAsia="Times New Roman"/>
          <w:b/>
          <w:bCs/>
          <w:color w:val="000000" w:themeColor="text1"/>
          <w:lang w:eastAsia="lv-LV"/>
        </w:rPr>
      </w:pPr>
    </w:p>
    <w:p w14:paraId="6B4F2D57" w14:textId="77777777" w:rsidR="00A1569C" w:rsidRPr="00FF5EF5" w:rsidRDefault="00000000" w:rsidP="001A2D22">
      <w:pPr>
        <w:pStyle w:val="Sarakstarindkopa"/>
        <w:numPr>
          <w:ilvl w:val="0"/>
          <w:numId w:val="1"/>
        </w:numPr>
        <w:tabs>
          <w:tab w:val="left" w:pos="426"/>
        </w:tabs>
        <w:autoSpaceDE w:val="0"/>
        <w:autoSpaceDN w:val="0"/>
        <w:adjustRightInd w:val="0"/>
        <w:jc w:val="both"/>
        <w:rPr>
          <w:rFonts w:eastAsia="Times New Roman"/>
          <w:color w:val="000000" w:themeColor="text1"/>
          <w:lang w:eastAsia="lv-LV"/>
        </w:rPr>
      </w:pPr>
      <w:r w:rsidRPr="00FF5EF5">
        <w:rPr>
          <w:rFonts w:eastAsia="Times New Roman"/>
          <w:color w:val="000000" w:themeColor="text1"/>
          <w:lang w:eastAsia="lv-LV"/>
        </w:rPr>
        <w:t>Aģentūra sadarbības līguma noteiktajā kārtībā pārbauda, vai sadarbības partneris</w:t>
      </w:r>
      <w:r w:rsidR="0087194B">
        <w:rPr>
          <w:rFonts w:eastAsia="Times New Roman"/>
          <w:color w:val="000000" w:themeColor="text1"/>
          <w:lang w:eastAsia="lv-LV"/>
        </w:rPr>
        <w:t xml:space="preserve"> </w:t>
      </w:r>
      <w:r w:rsidR="00D34512">
        <w:rPr>
          <w:rFonts w:eastAsia="Times New Roman"/>
          <w:color w:val="000000" w:themeColor="text1"/>
          <w:lang w:eastAsia="lv-LV"/>
        </w:rPr>
        <w:t>I</w:t>
      </w:r>
      <w:r w:rsidR="0087194B">
        <w:rPr>
          <w:rFonts w:eastAsia="Times New Roman"/>
          <w:color w:val="000000" w:themeColor="text1"/>
          <w:lang w:eastAsia="lv-LV"/>
        </w:rPr>
        <w:t>nteraktīvajā rīkā</w:t>
      </w:r>
      <w:r w:rsidRPr="00FF5EF5">
        <w:rPr>
          <w:rFonts w:eastAsia="Times New Roman"/>
          <w:color w:val="000000" w:themeColor="text1"/>
          <w:lang w:eastAsia="lv-LV"/>
        </w:rPr>
        <w:t xml:space="preserve"> </w:t>
      </w:r>
      <w:r w:rsidR="00F15F06">
        <w:rPr>
          <w:rFonts w:eastAsia="Times New Roman"/>
          <w:color w:val="000000" w:themeColor="text1"/>
          <w:lang w:eastAsia="lv-LV"/>
        </w:rPr>
        <w:t xml:space="preserve">ir ievietojis vai aizpildījis </w:t>
      </w:r>
      <w:r w:rsidRPr="00FF5EF5">
        <w:rPr>
          <w:rFonts w:eastAsia="Times New Roman"/>
          <w:color w:val="000000" w:themeColor="text1"/>
          <w:lang w:eastAsia="lv-LV"/>
        </w:rPr>
        <w:t xml:space="preserve">šīs metodikas </w:t>
      </w:r>
      <w:r w:rsidR="0074331F" w:rsidRPr="00FF5EF5">
        <w:rPr>
          <w:rFonts w:eastAsia="Times New Roman"/>
          <w:color w:val="000000" w:themeColor="text1"/>
          <w:lang w:eastAsia="lv-LV"/>
        </w:rPr>
        <w:t>1</w:t>
      </w:r>
      <w:r w:rsidR="0074331F">
        <w:rPr>
          <w:rFonts w:eastAsia="Times New Roman"/>
          <w:color w:val="000000" w:themeColor="text1"/>
          <w:lang w:eastAsia="lv-LV"/>
        </w:rPr>
        <w:t>7</w:t>
      </w:r>
      <w:r w:rsidRPr="00FF5EF5">
        <w:rPr>
          <w:rFonts w:eastAsia="Times New Roman"/>
          <w:color w:val="000000" w:themeColor="text1"/>
          <w:lang w:eastAsia="lv-LV"/>
        </w:rPr>
        <w:t>. punktā minēto</w:t>
      </w:r>
      <w:r w:rsidR="007C5DCD">
        <w:rPr>
          <w:rFonts w:eastAsia="Times New Roman"/>
          <w:color w:val="000000" w:themeColor="text1"/>
          <w:lang w:eastAsia="lv-LV"/>
        </w:rPr>
        <w:t xml:space="preserve"> informāciju</w:t>
      </w:r>
      <w:r w:rsidRPr="00FF5EF5">
        <w:rPr>
          <w:rFonts w:eastAsia="Times New Roman"/>
          <w:color w:val="000000" w:themeColor="text1"/>
          <w:lang w:eastAsia="lv-LV"/>
        </w:rPr>
        <w:t xml:space="preserve"> un pārliecinās, ka:</w:t>
      </w:r>
    </w:p>
    <w:p w14:paraId="578B649B" w14:textId="77777777" w:rsidR="00A1569C" w:rsidRPr="00FF5EF5" w:rsidRDefault="00000000" w:rsidP="00A1569C">
      <w:pPr>
        <w:pStyle w:val="Sarakstarindkopa"/>
        <w:tabs>
          <w:tab w:val="left" w:pos="426"/>
        </w:tabs>
        <w:autoSpaceDE w:val="0"/>
        <w:autoSpaceDN w:val="0"/>
        <w:adjustRightInd w:val="0"/>
        <w:ind w:left="786"/>
        <w:jc w:val="both"/>
        <w:rPr>
          <w:rFonts w:eastAsia="Times New Roman"/>
          <w:color w:val="000000" w:themeColor="text1"/>
          <w:lang w:eastAsia="lv-LV"/>
        </w:rPr>
      </w:pPr>
      <w:r w:rsidRPr="00FF5EF5">
        <w:rPr>
          <w:rFonts w:eastAsia="Times New Roman"/>
          <w:color w:val="000000" w:themeColor="text1"/>
          <w:lang w:eastAsia="lv-LV"/>
        </w:rPr>
        <w:t>1</w:t>
      </w:r>
      <w:r>
        <w:rPr>
          <w:rFonts w:eastAsia="Times New Roman"/>
          <w:color w:val="000000" w:themeColor="text1"/>
          <w:lang w:eastAsia="lv-LV"/>
        </w:rPr>
        <w:t>8</w:t>
      </w:r>
      <w:r w:rsidRPr="00FF5EF5">
        <w:rPr>
          <w:rFonts w:eastAsia="Times New Roman"/>
          <w:color w:val="000000" w:themeColor="text1"/>
          <w:lang w:eastAsia="lv-LV"/>
        </w:rPr>
        <w:t xml:space="preserve">.1. </w:t>
      </w:r>
      <w:proofErr w:type="spellStart"/>
      <w:r w:rsidRPr="00FF5EF5">
        <w:rPr>
          <w:rFonts w:eastAsia="Times New Roman"/>
          <w:color w:val="000000" w:themeColor="text1"/>
          <w:lang w:eastAsia="lv-LV"/>
        </w:rPr>
        <w:t>mentora</w:t>
      </w:r>
      <w:proofErr w:type="spellEnd"/>
      <w:r w:rsidRPr="00FF5EF5">
        <w:rPr>
          <w:rFonts w:eastAsia="Times New Roman"/>
          <w:color w:val="000000" w:themeColor="text1"/>
          <w:lang w:eastAsia="lv-LV"/>
        </w:rPr>
        <w:t xml:space="preserve"> sniegtais individuālais atbalsts izglītojamam sniegts saskaņā ar izglītojamam izstrādāto individuālo</w:t>
      </w:r>
      <w:r w:rsidRPr="00FF5EF5">
        <w:rPr>
          <w:rFonts w:eastAsia="Times New Roman"/>
          <w:color w:val="FF0000"/>
          <w:lang w:eastAsia="lv-LV"/>
        </w:rPr>
        <w:t xml:space="preserve"> </w:t>
      </w:r>
      <w:r w:rsidRPr="00FF5EF5">
        <w:rPr>
          <w:rFonts w:eastAsia="Times New Roman"/>
          <w:lang w:eastAsia="lv-LV"/>
        </w:rPr>
        <w:t>atbalsta</w:t>
      </w:r>
      <w:r w:rsidRPr="00FF5EF5">
        <w:rPr>
          <w:rFonts w:eastAsia="Times New Roman"/>
          <w:color w:val="FF0000"/>
          <w:lang w:eastAsia="lv-LV"/>
        </w:rPr>
        <w:t xml:space="preserve"> </w:t>
      </w:r>
      <w:r w:rsidRPr="00FF5EF5">
        <w:rPr>
          <w:rFonts w:eastAsia="Times New Roman"/>
          <w:color w:val="000000" w:themeColor="text1"/>
          <w:lang w:eastAsia="lv-LV"/>
        </w:rPr>
        <w:t>plānu</w:t>
      </w:r>
      <w:r>
        <w:rPr>
          <w:rStyle w:val="Vresatsauce"/>
          <w:rFonts w:eastAsia="Times New Roman"/>
          <w:color w:val="000000" w:themeColor="text1"/>
          <w:lang w:eastAsia="lv-LV"/>
        </w:rPr>
        <w:footnoteReference w:id="27"/>
      </w:r>
      <w:r w:rsidRPr="00FF5EF5">
        <w:rPr>
          <w:rFonts w:eastAsia="Times New Roman"/>
          <w:color w:val="000000" w:themeColor="text1"/>
          <w:lang w:eastAsia="lv-LV"/>
        </w:rPr>
        <w:t xml:space="preserve"> un </w:t>
      </w:r>
      <w:proofErr w:type="spellStart"/>
      <w:r w:rsidRPr="00FF5EF5">
        <w:rPr>
          <w:rFonts w:eastAsia="Times New Roman"/>
          <w:color w:val="000000" w:themeColor="text1"/>
          <w:lang w:eastAsia="lv-LV"/>
        </w:rPr>
        <w:t>mentora</w:t>
      </w:r>
      <w:proofErr w:type="spellEnd"/>
      <w:r w:rsidRPr="00FF5EF5">
        <w:rPr>
          <w:rFonts w:eastAsia="Times New Roman"/>
          <w:color w:val="000000" w:themeColor="text1"/>
          <w:lang w:eastAsia="lv-LV"/>
        </w:rPr>
        <w:t xml:space="preserve"> dienasgrāmatā ietverto informāciju;</w:t>
      </w:r>
    </w:p>
    <w:p w14:paraId="199F6DD8" w14:textId="77777777" w:rsidR="00A1569C" w:rsidRDefault="00000000" w:rsidP="00A1569C">
      <w:pPr>
        <w:pStyle w:val="Sarakstarindkopa"/>
        <w:tabs>
          <w:tab w:val="left" w:pos="426"/>
        </w:tabs>
        <w:autoSpaceDE w:val="0"/>
        <w:autoSpaceDN w:val="0"/>
        <w:adjustRightInd w:val="0"/>
        <w:ind w:left="786"/>
        <w:jc w:val="both"/>
        <w:rPr>
          <w:rFonts w:eastAsia="Times New Roman"/>
          <w:color w:val="000000" w:themeColor="text1"/>
          <w:lang w:eastAsia="lv-LV"/>
        </w:rPr>
      </w:pPr>
      <w:r w:rsidRPr="00FF5EF5">
        <w:rPr>
          <w:rFonts w:eastAsia="Times New Roman"/>
          <w:color w:val="000000" w:themeColor="text1"/>
          <w:lang w:eastAsia="lv-LV"/>
        </w:rPr>
        <w:t>1</w:t>
      </w:r>
      <w:r>
        <w:rPr>
          <w:rFonts w:eastAsia="Times New Roman"/>
          <w:color w:val="000000" w:themeColor="text1"/>
          <w:lang w:eastAsia="lv-LV"/>
        </w:rPr>
        <w:t>8</w:t>
      </w:r>
      <w:r w:rsidRPr="00FF5EF5">
        <w:rPr>
          <w:rFonts w:eastAsia="Times New Roman"/>
          <w:color w:val="000000" w:themeColor="text1"/>
          <w:lang w:eastAsia="lv-LV"/>
        </w:rPr>
        <w:t xml:space="preserve">.2. kopējais </w:t>
      </w:r>
      <w:proofErr w:type="spellStart"/>
      <w:r w:rsidRPr="00FF5EF5">
        <w:rPr>
          <w:rFonts w:eastAsia="Times New Roman"/>
          <w:color w:val="000000" w:themeColor="text1"/>
          <w:lang w:eastAsia="lv-LV"/>
        </w:rPr>
        <w:t>mentora</w:t>
      </w:r>
      <w:proofErr w:type="spellEnd"/>
      <w:r w:rsidRPr="00FF5EF5">
        <w:rPr>
          <w:rFonts w:eastAsia="Times New Roman"/>
          <w:color w:val="000000" w:themeColor="text1"/>
          <w:lang w:eastAsia="lv-LV"/>
        </w:rPr>
        <w:t xml:space="preserve"> individuālais atbalsts nepārsniedz izglītojamā individuālajā plānā noteikto </w:t>
      </w:r>
      <w:proofErr w:type="spellStart"/>
      <w:r w:rsidRPr="00FF5EF5">
        <w:rPr>
          <w:rFonts w:eastAsia="Times New Roman"/>
          <w:color w:val="000000" w:themeColor="text1"/>
          <w:lang w:eastAsia="lv-LV"/>
        </w:rPr>
        <w:t>mentora</w:t>
      </w:r>
      <w:proofErr w:type="spellEnd"/>
      <w:r w:rsidRPr="00FF5EF5">
        <w:rPr>
          <w:rFonts w:eastAsia="Times New Roman"/>
          <w:color w:val="000000" w:themeColor="text1"/>
          <w:lang w:eastAsia="lv-LV"/>
        </w:rPr>
        <w:t xml:space="preserve"> individuālā atbalsta stundu apjomu un atbilst darba laika uzskaites veidlapā norādītajai informācijai</w:t>
      </w:r>
      <w:r>
        <w:rPr>
          <w:rFonts w:eastAsia="Times New Roman"/>
          <w:color w:val="000000" w:themeColor="text1"/>
          <w:lang w:eastAsia="lv-LV"/>
        </w:rPr>
        <w:t>;</w:t>
      </w:r>
    </w:p>
    <w:p w14:paraId="1445C1A7" w14:textId="77777777" w:rsidR="0074331F" w:rsidRDefault="00000000" w:rsidP="00A1569C">
      <w:pPr>
        <w:pStyle w:val="Sarakstarindkopa"/>
        <w:tabs>
          <w:tab w:val="left" w:pos="426"/>
        </w:tabs>
        <w:autoSpaceDE w:val="0"/>
        <w:autoSpaceDN w:val="0"/>
        <w:adjustRightInd w:val="0"/>
        <w:ind w:left="786"/>
        <w:jc w:val="both"/>
        <w:rPr>
          <w:rFonts w:eastAsia="Times New Roman"/>
          <w:color w:val="000000" w:themeColor="text1"/>
          <w:lang w:eastAsia="lv-LV"/>
        </w:rPr>
      </w:pPr>
      <w:r>
        <w:rPr>
          <w:rFonts w:eastAsia="Times New Roman"/>
          <w:color w:val="000000" w:themeColor="text1"/>
          <w:lang w:eastAsia="lv-LV"/>
        </w:rPr>
        <w:t xml:space="preserve">18.3. </w:t>
      </w:r>
      <w:r w:rsidR="00294FB5">
        <w:rPr>
          <w:rFonts w:eastAsia="Times New Roman"/>
          <w:color w:val="000000" w:themeColor="text1"/>
          <w:lang w:eastAsia="lv-LV"/>
        </w:rPr>
        <w:t>ir ievēroti šīs metodikas 8., 9. un 1</w:t>
      </w:r>
      <w:r w:rsidR="004D0FAA">
        <w:rPr>
          <w:rFonts w:eastAsia="Times New Roman"/>
          <w:color w:val="000000" w:themeColor="text1"/>
          <w:lang w:eastAsia="lv-LV"/>
        </w:rPr>
        <w:t>3</w:t>
      </w:r>
      <w:r w:rsidR="00294FB5">
        <w:rPr>
          <w:rFonts w:eastAsia="Times New Roman"/>
          <w:color w:val="000000" w:themeColor="text1"/>
          <w:lang w:eastAsia="lv-LV"/>
        </w:rPr>
        <w:t>.</w:t>
      </w:r>
      <w:r w:rsidR="00BE63EF">
        <w:rPr>
          <w:rFonts w:eastAsia="Times New Roman"/>
          <w:color w:val="000000" w:themeColor="text1"/>
          <w:lang w:eastAsia="lv-LV"/>
        </w:rPr>
        <w:t> </w:t>
      </w:r>
      <w:r w:rsidR="00294FB5">
        <w:rPr>
          <w:rFonts w:eastAsia="Times New Roman"/>
          <w:color w:val="000000" w:themeColor="text1"/>
          <w:lang w:eastAsia="lv-LV"/>
        </w:rPr>
        <w:t>punktā ietvertie nosacījumi.</w:t>
      </w:r>
    </w:p>
    <w:p w14:paraId="5322D066" w14:textId="77777777" w:rsidR="0074331F" w:rsidRDefault="0074331F" w:rsidP="00A1569C">
      <w:pPr>
        <w:pStyle w:val="Sarakstarindkopa"/>
        <w:tabs>
          <w:tab w:val="left" w:pos="426"/>
        </w:tabs>
        <w:autoSpaceDE w:val="0"/>
        <w:autoSpaceDN w:val="0"/>
        <w:adjustRightInd w:val="0"/>
        <w:ind w:left="786"/>
        <w:jc w:val="both"/>
        <w:rPr>
          <w:rFonts w:eastAsia="Times New Roman"/>
          <w:color w:val="000000" w:themeColor="text1"/>
          <w:lang w:eastAsia="lv-LV"/>
        </w:rPr>
      </w:pPr>
    </w:p>
    <w:p w14:paraId="79A1C3C0" w14:textId="77777777" w:rsidR="00A1569C" w:rsidRDefault="00A1569C" w:rsidP="00A1569C">
      <w:pPr>
        <w:pStyle w:val="Sarakstarindkopa"/>
        <w:autoSpaceDE w:val="0"/>
        <w:autoSpaceDN w:val="0"/>
        <w:adjustRightInd w:val="0"/>
        <w:ind w:left="360"/>
        <w:jc w:val="both"/>
        <w:rPr>
          <w:rFonts w:eastAsia="Times New Roman"/>
          <w:color w:val="000000" w:themeColor="text1"/>
          <w:lang w:eastAsia="lv-LV"/>
        </w:rPr>
      </w:pPr>
    </w:p>
    <w:p w14:paraId="4DDF8FC4" w14:textId="77777777" w:rsidR="000669A7" w:rsidRPr="001A2D22" w:rsidRDefault="00000000" w:rsidP="001A2D22">
      <w:pPr>
        <w:pStyle w:val="Sarakstarindkopa"/>
        <w:numPr>
          <w:ilvl w:val="0"/>
          <w:numId w:val="1"/>
        </w:numPr>
        <w:tabs>
          <w:tab w:val="left" w:pos="426"/>
        </w:tabs>
        <w:autoSpaceDE w:val="0"/>
        <w:autoSpaceDN w:val="0"/>
        <w:adjustRightInd w:val="0"/>
        <w:jc w:val="both"/>
        <w:rPr>
          <w:rFonts w:eastAsia="Times New Roman"/>
          <w:color w:val="000000" w:themeColor="text1"/>
          <w:lang w:eastAsia="lv-LV"/>
        </w:rPr>
      </w:pPr>
      <w:r>
        <w:rPr>
          <w:rFonts w:eastAsia="Times New Roman"/>
          <w:color w:val="000000" w:themeColor="text1"/>
          <w:lang w:eastAsia="lv-LV"/>
        </w:rPr>
        <w:t>Aģentūra veic m</w:t>
      </w:r>
      <w:r w:rsidR="006C5C20">
        <w:rPr>
          <w:rFonts w:eastAsia="Times New Roman"/>
          <w:color w:val="000000" w:themeColor="text1"/>
          <w:lang w:eastAsia="lv-LV"/>
        </w:rPr>
        <w:t>aksājum</w:t>
      </w:r>
      <w:r>
        <w:rPr>
          <w:rFonts w:eastAsia="Times New Roman"/>
          <w:color w:val="000000" w:themeColor="text1"/>
          <w:lang w:eastAsia="lv-LV"/>
        </w:rPr>
        <w:t>us</w:t>
      </w:r>
      <w:r w:rsidR="006C5C20">
        <w:rPr>
          <w:rFonts w:eastAsia="Times New Roman"/>
          <w:color w:val="000000" w:themeColor="text1"/>
          <w:lang w:eastAsia="lv-LV"/>
        </w:rPr>
        <w:t xml:space="preserve"> sadarbības partnerim atbilstoši sadarbības līgumā noteiktajam.</w:t>
      </w:r>
      <w:bookmarkEnd w:id="15"/>
    </w:p>
    <w:p w14:paraId="149B2527" w14:textId="77777777" w:rsidR="000669A7" w:rsidRPr="00F345A9" w:rsidRDefault="000669A7" w:rsidP="00F345A9">
      <w:pPr>
        <w:tabs>
          <w:tab w:val="left" w:pos="426"/>
        </w:tabs>
        <w:autoSpaceDE w:val="0"/>
        <w:autoSpaceDN w:val="0"/>
        <w:adjustRightInd w:val="0"/>
        <w:jc w:val="both"/>
        <w:rPr>
          <w:rFonts w:eastAsia="Times New Roman"/>
          <w:color w:val="000000" w:themeColor="text1"/>
          <w:lang w:eastAsia="lv-LV"/>
        </w:rPr>
      </w:pPr>
    </w:p>
    <w:p w14:paraId="1EECFF91" w14:textId="77777777" w:rsidR="00121BF3" w:rsidRPr="00B41B14" w:rsidRDefault="00000000" w:rsidP="001A2D22">
      <w:pPr>
        <w:pStyle w:val="Sarakstarindkopa"/>
        <w:numPr>
          <w:ilvl w:val="0"/>
          <w:numId w:val="1"/>
        </w:numPr>
        <w:suppressAutoHyphens w:val="0"/>
        <w:contextualSpacing/>
        <w:jc w:val="both"/>
        <w:rPr>
          <w:color w:val="000000" w:themeColor="text1"/>
        </w:rPr>
      </w:pPr>
      <w:r>
        <w:rPr>
          <w:color w:val="000000" w:themeColor="text1"/>
        </w:rPr>
        <w:t xml:space="preserve">Attiecināmo izmaksu apjoma noteikšanai un apstiprināšanai </w:t>
      </w:r>
      <w:r w:rsidR="40D4641A" w:rsidRPr="00B41B14">
        <w:rPr>
          <w:color w:val="000000" w:themeColor="text1"/>
        </w:rPr>
        <w:t>Aģentūra</w:t>
      </w:r>
      <w:r w:rsidR="00447B89">
        <w:rPr>
          <w:color w:val="000000" w:themeColor="text1"/>
        </w:rPr>
        <w:t>,</w:t>
      </w:r>
      <w:r w:rsidR="40D4641A" w:rsidRPr="00B41B14">
        <w:rPr>
          <w:color w:val="000000" w:themeColor="text1"/>
        </w:rPr>
        <w:t xml:space="preserve"> </w:t>
      </w:r>
      <w:r>
        <w:rPr>
          <w:color w:val="000000" w:themeColor="text1"/>
        </w:rPr>
        <w:t>iesniedz</w:t>
      </w:r>
      <w:r w:rsidR="00447B89">
        <w:rPr>
          <w:color w:val="000000" w:themeColor="text1"/>
        </w:rPr>
        <w:t>ot</w:t>
      </w:r>
      <w:r>
        <w:rPr>
          <w:color w:val="000000" w:themeColor="text1"/>
        </w:rPr>
        <w:t xml:space="preserve"> Centrāl</w:t>
      </w:r>
      <w:r w:rsidR="00486EF7">
        <w:rPr>
          <w:color w:val="000000" w:themeColor="text1"/>
        </w:rPr>
        <w:t>ajā</w:t>
      </w:r>
      <w:r>
        <w:rPr>
          <w:color w:val="000000" w:themeColor="text1"/>
        </w:rPr>
        <w:t xml:space="preserve"> finanšu un līgumu aģentūrā (</w:t>
      </w:r>
      <w:r w:rsidR="00486EF7">
        <w:rPr>
          <w:color w:val="000000" w:themeColor="text1"/>
        </w:rPr>
        <w:t xml:space="preserve">turpmāk </w:t>
      </w:r>
      <w:r w:rsidR="007A4025">
        <w:rPr>
          <w:color w:val="000000" w:themeColor="text1"/>
        </w:rPr>
        <w:t>– sadarbības iestāde</w:t>
      </w:r>
      <w:r w:rsidR="00486EF7">
        <w:rPr>
          <w:color w:val="000000" w:themeColor="text1"/>
        </w:rPr>
        <w:t>)</w:t>
      </w:r>
      <w:r w:rsidR="00447B89">
        <w:rPr>
          <w:color w:val="000000" w:themeColor="text1"/>
        </w:rPr>
        <w:t xml:space="preserve"> maksājumu pieprasījumu, tam pievieno</w:t>
      </w:r>
      <w:r w:rsidR="00486EF7">
        <w:rPr>
          <w:color w:val="000000" w:themeColor="text1"/>
        </w:rPr>
        <w:t xml:space="preserve"> </w:t>
      </w:r>
      <w:r w:rsidR="00D34512">
        <w:rPr>
          <w:color w:val="000000" w:themeColor="text1"/>
        </w:rPr>
        <w:t>I</w:t>
      </w:r>
      <w:r w:rsidR="00447B89">
        <w:rPr>
          <w:color w:val="000000" w:themeColor="text1"/>
        </w:rPr>
        <w:t xml:space="preserve">nteraktīvajā rīkā sadarbības </w:t>
      </w:r>
      <w:r w:rsidR="40D4641A" w:rsidRPr="00B41B14">
        <w:rPr>
          <w:rFonts w:eastAsia="Times New Roman"/>
          <w:color w:val="000000" w:themeColor="text1"/>
        </w:rPr>
        <w:t xml:space="preserve">partneru </w:t>
      </w:r>
      <w:r w:rsidR="00447B89">
        <w:rPr>
          <w:rFonts w:eastAsia="Times New Roman"/>
          <w:color w:val="000000" w:themeColor="text1"/>
        </w:rPr>
        <w:t>iesniegtās</w:t>
      </w:r>
      <w:r w:rsidR="40D4641A" w:rsidRPr="00B41B14">
        <w:rPr>
          <w:rFonts w:eastAsia="Times New Roman"/>
          <w:color w:val="000000" w:themeColor="text1"/>
        </w:rPr>
        <w:t xml:space="preserve"> </w:t>
      </w:r>
      <w:proofErr w:type="spellStart"/>
      <w:r w:rsidR="40D4641A" w:rsidRPr="00B41B14">
        <w:rPr>
          <w:rFonts w:eastAsia="Times New Roman"/>
          <w:color w:val="000000" w:themeColor="text1"/>
        </w:rPr>
        <w:t>mentoru</w:t>
      </w:r>
      <w:proofErr w:type="spellEnd"/>
      <w:r w:rsidR="40D4641A" w:rsidRPr="00B41B14">
        <w:rPr>
          <w:rFonts w:eastAsia="Times New Roman"/>
          <w:color w:val="000000" w:themeColor="text1"/>
        </w:rPr>
        <w:t xml:space="preserve"> darba laika uzskaites</w:t>
      </w:r>
      <w:r w:rsidR="002919C0" w:rsidRPr="00B41B14">
        <w:rPr>
          <w:rFonts w:eastAsia="Times New Roman"/>
          <w:color w:val="000000" w:themeColor="text1"/>
        </w:rPr>
        <w:t xml:space="preserve"> veidlapas, </w:t>
      </w:r>
      <w:r w:rsidR="00486EF7">
        <w:rPr>
          <w:rFonts w:eastAsia="Times New Roman"/>
          <w:color w:val="000000" w:themeColor="text1"/>
        </w:rPr>
        <w:t>tās</w:t>
      </w:r>
      <w:r w:rsidR="40D4641A" w:rsidRPr="00B41B14">
        <w:rPr>
          <w:color w:val="000000" w:themeColor="text1"/>
        </w:rPr>
        <w:t xml:space="preserve"> ievietojot </w:t>
      </w:r>
      <w:r w:rsidR="40D4641A" w:rsidRPr="00B41B14">
        <w:rPr>
          <w:rFonts w:eastAsia="Times New Roman"/>
          <w:color w:val="000000" w:themeColor="text1"/>
        </w:rPr>
        <w:t>Kohēzijas politikas fondu vadības informācijas sistēmā</w:t>
      </w:r>
      <w:r>
        <w:rPr>
          <w:rStyle w:val="Vresatsauce"/>
          <w:color w:val="000000" w:themeColor="text1"/>
        </w:rPr>
        <w:footnoteReference w:id="28"/>
      </w:r>
      <w:r w:rsidR="40D4641A" w:rsidRPr="00B41B14">
        <w:rPr>
          <w:color w:val="000000" w:themeColor="text1"/>
        </w:rPr>
        <w:t>.</w:t>
      </w:r>
    </w:p>
    <w:p w14:paraId="05153293" w14:textId="77777777" w:rsidR="00CB48A2" w:rsidRPr="00B41B14" w:rsidRDefault="00CB48A2" w:rsidP="00CB48A2">
      <w:pPr>
        <w:tabs>
          <w:tab w:val="left" w:pos="426"/>
        </w:tabs>
        <w:autoSpaceDE w:val="0"/>
        <w:autoSpaceDN w:val="0"/>
        <w:adjustRightInd w:val="0"/>
        <w:jc w:val="both"/>
        <w:rPr>
          <w:rFonts w:eastAsia="Times New Roman"/>
          <w:color w:val="000000" w:themeColor="text1"/>
          <w:kern w:val="0"/>
          <w:lang w:eastAsia="lv-LV"/>
        </w:rPr>
      </w:pPr>
    </w:p>
    <w:p w14:paraId="1941DD2A" w14:textId="77777777" w:rsidR="00C017D9" w:rsidRPr="00B41B14" w:rsidRDefault="00000000" w:rsidP="001A2D22">
      <w:pPr>
        <w:pStyle w:val="Sarakstarindkopa"/>
        <w:numPr>
          <w:ilvl w:val="0"/>
          <w:numId w:val="1"/>
        </w:numPr>
        <w:suppressAutoHyphens w:val="0"/>
        <w:contextualSpacing/>
        <w:jc w:val="both"/>
        <w:rPr>
          <w:color w:val="000000" w:themeColor="text1"/>
          <w:lang w:eastAsia="lv-LV"/>
        </w:rPr>
      </w:pPr>
      <w:r>
        <w:rPr>
          <w:color w:val="000000" w:themeColor="text1"/>
          <w:lang w:eastAsia="lv-LV"/>
        </w:rPr>
        <w:t>S</w:t>
      </w:r>
      <w:r w:rsidR="00B444AB" w:rsidRPr="00B41B14">
        <w:rPr>
          <w:color w:val="000000" w:themeColor="text1"/>
          <w:lang w:eastAsia="lv-LV"/>
        </w:rPr>
        <w:t>adarbības iestāde</w:t>
      </w:r>
      <w:r w:rsidR="1E9FBD51" w:rsidRPr="00B41B14">
        <w:rPr>
          <w:color w:val="000000" w:themeColor="text1"/>
          <w:lang w:eastAsia="lv-LV"/>
        </w:rPr>
        <w:t>,</w:t>
      </w:r>
      <w:r w:rsidR="5D89E785" w:rsidRPr="00B41B14">
        <w:rPr>
          <w:color w:val="000000" w:themeColor="text1"/>
          <w:lang w:eastAsia="lv-LV"/>
        </w:rPr>
        <w:t xml:space="preserve"> Revīzijas iestāde, kā arī citas E</w:t>
      </w:r>
      <w:r w:rsidR="5DA4CBC2" w:rsidRPr="00B41B14">
        <w:rPr>
          <w:color w:val="000000" w:themeColor="text1"/>
          <w:lang w:eastAsia="lv-LV"/>
        </w:rPr>
        <w:t xml:space="preserve">iropas </w:t>
      </w:r>
      <w:r w:rsidR="00176C52" w:rsidRPr="00B41B14">
        <w:rPr>
          <w:color w:val="000000" w:themeColor="text1"/>
          <w:lang w:eastAsia="lv-LV"/>
        </w:rPr>
        <w:t>Savienības</w:t>
      </w:r>
      <w:r w:rsidR="5D89E785" w:rsidRPr="00B41B14">
        <w:rPr>
          <w:color w:val="000000" w:themeColor="text1"/>
          <w:lang w:eastAsia="lv-LV"/>
        </w:rPr>
        <w:t xml:space="preserve"> fondu administrēšanā un uzraudzībā iesaistītās iestādes var pieprasīt</w:t>
      </w:r>
      <w:r w:rsidR="00F67991">
        <w:rPr>
          <w:color w:val="000000" w:themeColor="text1"/>
          <w:lang w:eastAsia="lv-LV"/>
        </w:rPr>
        <w:t xml:space="preserve"> pieeju </w:t>
      </w:r>
      <w:r w:rsidR="00861047">
        <w:rPr>
          <w:color w:val="000000" w:themeColor="text1"/>
          <w:lang w:eastAsia="lv-LV"/>
        </w:rPr>
        <w:t>Interaktīvajam rīkam</w:t>
      </w:r>
      <w:r w:rsidR="00F67991">
        <w:rPr>
          <w:color w:val="000000" w:themeColor="text1"/>
          <w:lang w:eastAsia="lv-LV"/>
        </w:rPr>
        <w:t>,</w:t>
      </w:r>
      <w:r w:rsidR="5D89E785" w:rsidRPr="00B41B14">
        <w:rPr>
          <w:color w:val="000000" w:themeColor="text1"/>
          <w:lang w:eastAsia="lv-LV"/>
        </w:rPr>
        <w:t xml:space="preserve"> </w:t>
      </w:r>
      <w:r w:rsidR="00F67991">
        <w:rPr>
          <w:color w:val="000000" w:themeColor="text1"/>
          <w:lang w:eastAsia="lv-LV"/>
        </w:rPr>
        <w:t xml:space="preserve">pieprasīt </w:t>
      </w:r>
      <w:r w:rsidR="5D89E785" w:rsidRPr="00B41B14">
        <w:rPr>
          <w:color w:val="000000" w:themeColor="text1"/>
          <w:lang w:eastAsia="lv-LV"/>
        </w:rPr>
        <w:t xml:space="preserve">Aģentūrai iesniegt arī citus </w:t>
      </w:r>
      <w:r w:rsidR="003916C4" w:rsidRPr="00B41B14">
        <w:rPr>
          <w:color w:val="000000" w:themeColor="text1"/>
          <w:lang w:eastAsia="lv-LV"/>
        </w:rPr>
        <w:t>4.2.3.1.</w:t>
      </w:r>
      <w:r w:rsidR="0046617E">
        <w:rPr>
          <w:color w:val="000000" w:themeColor="text1"/>
          <w:lang w:eastAsia="lv-LV"/>
        </w:rPr>
        <w:t> </w:t>
      </w:r>
      <w:r w:rsidR="003916C4" w:rsidRPr="00B41B14">
        <w:rPr>
          <w:color w:val="000000" w:themeColor="text1"/>
          <w:lang w:eastAsia="lv-LV"/>
        </w:rPr>
        <w:t xml:space="preserve">SAMP projektā </w:t>
      </w:r>
      <w:r w:rsidR="5D89E785" w:rsidRPr="00B41B14">
        <w:rPr>
          <w:color w:val="000000" w:themeColor="text1"/>
          <w:lang w:eastAsia="lv-LV"/>
        </w:rPr>
        <w:t>īstenoto darbību pamatojošos dokumentus, kas pamato maksājum</w:t>
      </w:r>
      <w:r w:rsidR="00176C52" w:rsidRPr="00B41B14">
        <w:rPr>
          <w:color w:val="000000" w:themeColor="text1"/>
          <w:lang w:eastAsia="lv-LV"/>
        </w:rPr>
        <w:t>u</w:t>
      </w:r>
      <w:r w:rsidR="5D89E785" w:rsidRPr="00B41B14">
        <w:rPr>
          <w:color w:val="000000" w:themeColor="text1"/>
          <w:lang w:eastAsia="lv-LV"/>
        </w:rPr>
        <w:t xml:space="preserve"> pieprasījumā sniegto informāciju, jo īpaši, ja ir radušās aizdomas par negodīgu rīcību maksājum</w:t>
      </w:r>
      <w:r w:rsidR="003916C4" w:rsidRPr="00B41B14">
        <w:rPr>
          <w:color w:val="000000" w:themeColor="text1"/>
          <w:lang w:eastAsia="lv-LV"/>
        </w:rPr>
        <w:t>u</w:t>
      </w:r>
      <w:r w:rsidR="5D89E785" w:rsidRPr="00B41B14">
        <w:rPr>
          <w:color w:val="000000" w:themeColor="text1"/>
          <w:lang w:eastAsia="lv-LV"/>
        </w:rPr>
        <w:t xml:space="preserve"> pieprasījuma sagatavošanas procesā vai ja nepieciešams gūt pārliecību par </w:t>
      </w:r>
      <w:r w:rsidR="003916C4" w:rsidRPr="00B41B14">
        <w:rPr>
          <w:color w:val="000000" w:themeColor="text1"/>
          <w:lang w:eastAsia="lv-LV"/>
        </w:rPr>
        <w:t xml:space="preserve">maksājumu pieprasījumā iekļauto izdevumu </w:t>
      </w:r>
      <w:r w:rsidR="5D89E785" w:rsidRPr="00B41B14">
        <w:rPr>
          <w:color w:val="000000" w:themeColor="text1"/>
          <w:lang w:eastAsia="lv-LV"/>
        </w:rPr>
        <w:t>saistību ar 4.2.3.1. SAMP projektu. Izmaksu pamatojošie dokumenti Aģentūrai un sadarbības partneriem jāglabā nacionāl</w:t>
      </w:r>
      <w:r>
        <w:rPr>
          <w:color w:val="000000" w:themeColor="text1"/>
          <w:lang w:eastAsia="lv-LV"/>
        </w:rPr>
        <w:t xml:space="preserve">ajos </w:t>
      </w:r>
      <w:r w:rsidR="5D89E785" w:rsidRPr="00B41B14">
        <w:rPr>
          <w:color w:val="000000" w:themeColor="text1"/>
          <w:lang w:eastAsia="lv-LV"/>
        </w:rPr>
        <w:t xml:space="preserve">normatīvos aktos </w:t>
      </w:r>
      <w:r w:rsidR="003916C4" w:rsidRPr="00B41B14">
        <w:rPr>
          <w:color w:val="000000" w:themeColor="text1"/>
          <w:lang w:eastAsia="lv-LV"/>
        </w:rPr>
        <w:t xml:space="preserve">noteiktajā </w:t>
      </w:r>
      <w:r w:rsidR="5D89E785" w:rsidRPr="00B41B14">
        <w:rPr>
          <w:color w:val="000000" w:themeColor="text1"/>
          <w:lang w:eastAsia="lv-LV"/>
        </w:rPr>
        <w:t>kārtībā.</w:t>
      </w:r>
    </w:p>
    <w:p w14:paraId="0ECE4ABC" w14:textId="77777777" w:rsidR="00C017D9" w:rsidRPr="00B41B14" w:rsidRDefault="00C017D9" w:rsidP="00E63FBF">
      <w:pPr>
        <w:pStyle w:val="Sarakstarindkopa"/>
        <w:tabs>
          <w:tab w:val="left" w:pos="426"/>
        </w:tabs>
        <w:autoSpaceDE w:val="0"/>
        <w:autoSpaceDN w:val="0"/>
        <w:adjustRightInd w:val="0"/>
        <w:ind w:left="426"/>
        <w:jc w:val="both"/>
        <w:rPr>
          <w:rFonts w:eastAsia="Times New Roman"/>
          <w:color w:val="000000" w:themeColor="text1"/>
          <w:kern w:val="0"/>
          <w:lang w:eastAsia="lv-LV"/>
        </w:rPr>
      </w:pPr>
    </w:p>
    <w:p w14:paraId="1B15C3CC" w14:textId="77777777" w:rsidR="000669A7" w:rsidRDefault="00000000" w:rsidP="00A941D2">
      <w:pPr>
        <w:pStyle w:val="Virsraksts1"/>
        <w:ind w:left="1080"/>
        <w:jc w:val="center"/>
        <w:rPr>
          <w:rFonts w:ascii="Times New Roman" w:hAnsi="Times New Roman" w:cs="Times New Roman"/>
          <w:b/>
          <w:bCs/>
          <w:color w:val="auto"/>
          <w:sz w:val="24"/>
          <w:szCs w:val="24"/>
        </w:rPr>
      </w:pPr>
      <w:bookmarkStart w:id="16" w:name="_Toc215756244"/>
      <w:r w:rsidRPr="334A1A41">
        <w:rPr>
          <w:rFonts w:ascii="Times New Roman" w:hAnsi="Times New Roman" w:cs="Times New Roman"/>
          <w:b/>
          <w:bCs/>
          <w:color w:val="auto"/>
          <w:sz w:val="24"/>
          <w:szCs w:val="24"/>
        </w:rPr>
        <w:t>V. Noslēguma jautājumi</w:t>
      </w:r>
      <w:bookmarkEnd w:id="16"/>
    </w:p>
    <w:p w14:paraId="2D05371C" w14:textId="77777777" w:rsidR="00A81875" w:rsidRPr="004D0FAA" w:rsidRDefault="00A81875" w:rsidP="004D0FAA"/>
    <w:p w14:paraId="3C200A62" w14:textId="77777777" w:rsidR="00722773" w:rsidRPr="00B41B14" w:rsidRDefault="00000000" w:rsidP="001A2D22">
      <w:pPr>
        <w:pStyle w:val="Sarakstarindkopa"/>
        <w:numPr>
          <w:ilvl w:val="0"/>
          <w:numId w:val="1"/>
        </w:numPr>
        <w:suppressAutoHyphens w:val="0"/>
        <w:contextualSpacing/>
        <w:jc w:val="both"/>
        <w:rPr>
          <w:rFonts w:eastAsia="Times New Roman"/>
          <w:color w:val="000000" w:themeColor="text1"/>
        </w:rPr>
      </w:pPr>
      <w:r w:rsidRPr="00B41B14">
        <w:rPr>
          <w:lang w:eastAsia="lv-LV"/>
        </w:rPr>
        <w:t>Metodika ir piemērojama ar nākamo darba dienu pēc tās apstiprināšanas</w:t>
      </w:r>
      <w:r>
        <w:rPr>
          <w:rStyle w:val="Vresatsauce"/>
          <w:lang w:eastAsia="lv-LV"/>
        </w:rPr>
        <w:footnoteReference w:id="29"/>
      </w:r>
      <w:r w:rsidRPr="00B41B14">
        <w:rPr>
          <w:lang w:eastAsia="lv-LV"/>
        </w:rPr>
        <w:t xml:space="preserve">, </w:t>
      </w:r>
      <w:r w:rsidRPr="00B41B14">
        <w:rPr>
          <w:rFonts w:eastAsia="Times New Roman"/>
          <w:color w:val="000000" w:themeColor="text1"/>
        </w:rPr>
        <w:t xml:space="preserve">bet ne ātrāk kā pēc sadarbības līguma noslēgšanas starp </w:t>
      </w:r>
      <w:r w:rsidR="00AA662C">
        <w:rPr>
          <w:rFonts w:eastAsia="Times New Roman"/>
          <w:color w:val="000000" w:themeColor="text1"/>
        </w:rPr>
        <w:t xml:space="preserve">Aģentūru, kas ir finansējuma saņēmējs </w:t>
      </w:r>
      <w:r w:rsidRPr="00B41B14">
        <w:rPr>
          <w:rFonts w:eastAsia="Times New Roman"/>
          <w:color w:val="000000" w:themeColor="text1"/>
        </w:rPr>
        <w:t>4.2.3.1. </w:t>
      </w:r>
      <w:r w:rsidR="00AA662C">
        <w:rPr>
          <w:rFonts w:eastAsia="Times New Roman"/>
          <w:color w:val="000000" w:themeColor="text1"/>
        </w:rPr>
        <w:t xml:space="preserve">pasākumā, </w:t>
      </w:r>
      <w:r w:rsidRPr="00B41B14">
        <w:rPr>
          <w:rFonts w:eastAsia="Times New Roman"/>
          <w:color w:val="000000" w:themeColor="text1"/>
        </w:rPr>
        <w:t>un sadarbības partneri.</w:t>
      </w:r>
    </w:p>
    <w:p w14:paraId="343B29F1" w14:textId="77777777" w:rsidR="00CB48A2" w:rsidRPr="00B41B14" w:rsidRDefault="00CB48A2" w:rsidP="00CB48A2">
      <w:pPr>
        <w:pStyle w:val="Sarakstarindkopa"/>
        <w:suppressAutoHyphens w:val="0"/>
        <w:ind w:left="360"/>
        <w:contextualSpacing/>
        <w:jc w:val="both"/>
        <w:rPr>
          <w:rFonts w:eastAsia="Times New Roman"/>
          <w:color w:val="000000" w:themeColor="text1"/>
        </w:rPr>
      </w:pPr>
    </w:p>
    <w:p w14:paraId="5CC4E24F" w14:textId="77777777" w:rsidR="00722773" w:rsidRPr="00B41B14" w:rsidRDefault="00000000" w:rsidP="001A2D22">
      <w:pPr>
        <w:pStyle w:val="Sarakstarindkopa"/>
        <w:numPr>
          <w:ilvl w:val="0"/>
          <w:numId w:val="1"/>
        </w:numPr>
        <w:autoSpaceDE w:val="0"/>
        <w:autoSpaceDN w:val="0"/>
        <w:adjustRightInd w:val="0"/>
        <w:jc w:val="both"/>
        <w:rPr>
          <w:rFonts w:eastAsia="Times New Roman"/>
          <w:color w:val="000000" w:themeColor="text1"/>
          <w:lang w:eastAsia="lv-LV"/>
        </w:rPr>
      </w:pPr>
      <w:r w:rsidRPr="00B41B14">
        <w:rPr>
          <w:rFonts w:eastAsia="Times New Roman"/>
          <w:lang w:eastAsia="lv-LV"/>
        </w:rPr>
        <w:t>Ja normatīvo aktu izmaiņu</w:t>
      </w:r>
      <w:r>
        <w:rPr>
          <w:rStyle w:val="Vresatsauce"/>
          <w:rFonts w:eastAsia="Times New Roman"/>
          <w:lang w:eastAsia="lv-LV"/>
        </w:rPr>
        <w:footnoteReference w:id="30"/>
      </w:r>
      <w:r w:rsidRPr="00B41B14">
        <w:rPr>
          <w:rFonts w:eastAsia="Times New Roman"/>
          <w:lang w:eastAsia="lv-LV"/>
        </w:rPr>
        <w:t xml:space="preserve"> </w:t>
      </w:r>
      <w:r w:rsidR="0055002A">
        <w:rPr>
          <w:rFonts w:eastAsia="Times New Roman"/>
          <w:lang w:eastAsia="lv-LV"/>
        </w:rPr>
        <w:t xml:space="preserve">katra kalendārā gada 1. janvārī vai 1. septembrī </w:t>
      </w:r>
      <w:r w:rsidR="0055002A" w:rsidRPr="00B41B14">
        <w:rPr>
          <w:rFonts w:eastAsia="Times New Roman"/>
          <w:lang w:eastAsia="lv-LV"/>
        </w:rPr>
        <w:t>ietekme uz vienas vienības izmaksu standarta likmi pret vienas vienības izmaksu standarta likmes s</w:t>
      </w:r>
      <w:r w:rsidR="0055002A">
        <w:rPr>
          <w:rFonts w:eastAsia="Times New Roman"/>
          <w:lang w:eastAsia="lv-LV"/>
        </w:rPr>
        <w:t>ākotnējo vērtību pārsniedz trīs</w:t>
      </w:r>
      <w:r w:rsidR="0055002A" w:rsidRPr="00B41B14">
        <w:rPr>
          <w:rFonts w:eastAsia="Times New Roman"/>
          <w:lang w:eastAsia="lv-LV"/>
        </w:rPr>
        <w:t xml:space="preserve"> procentus, piemēram, pēc Atlīdzības likumā noteiktās bāzes mēnešalgas noteikšanas nākošajam kalendārajam gadam vai citām ietekmējošām izmaiņām normatīvajā regulējumā</w:t>
      </w:r>
      <w:r w:rsidRPr="00B41B14">
        <w:rPr>
          <w:rFonts w:eastAsia="Times New Roman"/>
          <w:lang w:eastAsia="lv-LV"/>
        </w:rPr>
        <w:t>, tad Izglītības un zinātnes ministrija kā atbildīgā iestāde var veikt atbilstošus grozījumus vienas vienības standarta likmes aprēķinā atbilstoši</w:t>
      </w:r>
      <w:r w:rsidR="00F345A9">
        <w:rPr>
          <w:rFonts w:eastAsia="Times New Roman"/>
          <w:lang w:eastAsia="lv-LV"/>
        </w:rPr>
        <w:t xml:space="preserve"> šīs</w:t>
      </w:r>
      <w:r w:rsidRPr="00B41B14">
        <w:rPr>
          <w:rFonts w:eastAsia="Times New Roman"/>
          <w:lang w:eastAsia="lv-LV"/>
        </w:rPr>
        <w:t xml:space="preserve"> metodikas </w:t>
      </w:r>
      <w:r w:rsidR="08DE59C5" w:rsidRPr="00B41B14">
        <w:rPr>
          <w:rFonts w:eastAsia="Times New Roman"/>
          <w:lang w:eastAsia="lv-LV"/>
        </w:rPr>
        <w:t>6</w:t>
      </w:r>
      <w:r w:rsidRPr="00B41B14">
        <w:rPr>
          <w:rFonts w:eastAsia="Times New Roman"/>
          <w:lang w:eastAsia="lv-LV"/>
        </w:rPr>
        <w:t>.</w:t>
      </w:r>
      <w:r w:rsidR="00F345A9">
        <w:rPr>
          <w:rFonts w:eastAsia="Times New Roman"/>
          <w:lang w:eastAsia="lv-LV"/>
        </w:rPr>
        <w:t>9</w:t>
      </w:r>
      <w:r w:rsidRPr="00B41B14">
        <w:rPr>
          <w:rFonts w:eastAsia="Times New Roman"/>
          <w:lang w:eastAsia="lv-LV"/>
        </w:rPr>
        <w:t>. apakšpunktā minēt</w:t>
      </w:r>
      <w:r w:rsidR="00F345A9">
        <w:rPr>
          <w:rFonts w:eastAsia="Times New Roman"/>
          <w:lang w:eastAsia="lv-LV"/>
        </w:rPr>
        <w:t>o</w:t>
      </w:r>
      <w:r w:rsidRPr="00B41B14">
        <w:rPr>
          <w:rFonts w:eastAsia="Times New Roman"/>
          <w:lang w:eastAsia="lv-LV"/>
        </w:rPr>
        <w:t xml:space="preserve"> iekšējo noteikumu noteiktajā kārtībā.</w:t>
      </w:r>
    </w:p>
    <w:p w14:paraId="082ACFC9" w14:textId="77777777" w:rsidR="00CB48A2" w:rsidRPr="00B41B14" w:rsidRDefault="00CB48A2" w:rsidP="00CB48A2">
      <w:pPr>
        <w:autoSpaceDE w:val="0"/>
        <w:autoSpaceDN w:val="0"/>
        <w:adjustRightInd w:val="0"/>
        <w:jc w:val="both"/>
        <w:rPr>
          <w:rFonts w:eastAsia="Times New Roman"/>
          <w:color w:val="000000" w:themeColor="text1"/>
          <w:lang w:eastAsia="lv-LV"/>
        </w:rPr>
      </w:pPr>
    </w:p>
    <w:p w14:paraId="6D7218C0" w14:textId="77777777" w:rsidR="00722773" w:rsidRPr="00B41B14" w:rsidRDefault="00000000" w:rsidP="001A2D22">
      <w:pPr>
        <w:pStyle w:val="Sarakstarindkopa"/>
        <w:numPr>
          <w:ilvl w:val="0"/>
          <w:numId w:val="1"/>
        </w:numPr>
        <w:suppressAutoHyphens w:val="0"/>
        <w:contextualSpacing/>
        <w:jc w:val="both"/>
        <w:rPr>
          <w:lang w:eastAsia="lv-LV"/>
        </w:rPr>
      </w:pPr>
      <w:r w:rsidRPr="00B41B14">
        <w:rPr>
          <w:lang w:eastAsia="lv-LV"/>
        </w:rPr>
        <w:t>Pēc grozījumu metodikā apstiprināšanas metodiku sāk piemērot ar nākamā</w:t>
      </w:r>
      <w:r w:rsidR="004808B4">
        <w:rPr>
          <w:lang w:eastAsia="lv-LV"/>
        </w:rPr>
        <w:t xml:space="preserve"> kalendārā</w:t>
      </w:r>
      <w:r w:rsidRPr="00B41B14">
        <w:rPr>
          <w:lang w:eastAsia="lv-LV"/>
        </w:rPr>
        <w:t xml:space="preserve"> mēneša pirmo datumu.</w:t>
      </w:r>
    </w:p>
    <w:p w14:paraId="4D2C6992" w14:textId="77777777" w:rsidR="00CB48A2" w:rsidRPr="00B41B14" w:rsidRDefault="00CB48A2" w:rsidP="00CB48A2">
      <w:pPr>
        <w:suppressAutoHyphens w:val="0"/>
        <w:contextualSpacing/>
        <w:jc w:val="both"/>
        <w:rPr>
          <w:lang w:eastAsia="lv-LV"/>
        </w:rPr>
      </w:pPr>
    </w:p>
    <w:p w14:paraId="3BDAEE91" w14:textId="77777777" w:rsidR="00722773" w:rsidRPr="00B41B14" w:rsidRDefault="00000000" w:rsidP="001A2D22">
      <w:pPr>
        <w:pStyle w:val="Sarakstarindkopa"/>
        <w:numPr>
          <w:ilvl w:val="0"/>
          <w:numId w:val="1"/>
        </w:numPr>
        <w:suppressAutoHyphens w:val="0"/>
        <w:contextualSpacing/>
        <w:jc w:val="both"/>
        <w:rPr>
          <w:lang w:eastAsia="lv-LV"/>
        </w:rPr>
      </w:pPr>
      <w:r w:rsidRPr="00B41B14">
        <w:rPr>
          <w:lang w:eastAsia="lv-LV"/>
        </w:rPr>
        <w:t xml:space="preserve">Apstiprināto metodiku Izglītības un zinātnes ministrija ievieto tīmekļa vietnē </w:t>
      </w:r>
      <w:r w:rsidRPr="00B41B14">
        <w:rPr>
          <w:i/>
          <w:iCs/>
          <w:lang w:eastAsia="lv-LV"/>
        </w:rPr>
        <w:t>esfondi.lv</w:t>
      </w:r>
      <w:r w:rsidRPr="00B41B14">
        <w:rPr>
          <w:lang w:eastAsia="lv-LV"/>
        </w:rPr>
        <w:t xml:space="preserve"> </w:t>
      </w:r>
      <w:r w:rsidRPr="00B41B14">
        <w:rPr>
          <w:rFonts w:eastAsia="Times New Roman"/>
        </w:rPr>
        <w:t xml:space="preserve">un </w:t>
      </w:r>
      <w:proofErr w:type="spellStart"/>
      <w:r w:rsidRPr="00B41B14">
        <w:rPr>
          <w:rFonts w:eastAsia="Times New Roman"/>
        </w:rPr>
        <w:t>nosūta</w:t>
      </w:r>
      <w:proofErr w:type="spellEnd"/>
      <w:r w:rsidRPr="00B41B14">
        <w:rPr>
          <w:rFonts w:eastAsia="Times New Roman"/>
        </w:rPr>
        <w:t xml:space="preserve"> vadošajai iestādei, </w:t>
      </w:r>
      <w:r w:rsidR="00B444AB" w:rsidRPr="00B41B14">
        <w:rPr>
          <w:rFonts w:eastAsia="Times New Roman"/>
        </w:rPr>
        <w:t>s</w:t>
      </w:r>
      <w:r w:rsidRPr="00B41B14">
        <w:rPr>
          <w:rFonts w:eastAsia="Times New Roman"/>
        </w:rPr>
        <w:t>adarbības iestādei un Aģentūrai uz oficiālo e-pasta adresi</w:t>
      </w:r>
      <w:r w:rsidRPr="00B41B14">
        <w:rPr>
          <w:lang w:eastAsia="lv-LV"/>
        </w:rPr>
        <w:t>.</w:t>
      </w:r>
    </w:p>
    <w:p w14:paraId="58FEF310" w14:textId="77777777" w:rsidR="00722773" w:rsidRPr="00B41B14" w:rsidRDefault="00722773" w:rsidP="00722773">
      <w:pPr>
        <w:jc w:val="both"/>
        <w:rPr>
          <w:rFonts w:eastAsia="Calibri"/>
          <w:lang w:eastAsia="lv-LV"/>
        </w:rPr>
      </w:pPr>
    </w:p>
    <w:p w14:paraId="47BF841B" w14:textId="77777777" w:rsidR="00722773" w:rsidRPr="00B41B14" w:rsidRDefault="00722773" w:rsidP="00722773">
      <w:pPr>
        <w:jc w:val="both"/>
      </w:pPr>
    </w:p>
    <w:p w14:paraId="193BCABD" w14:textId="7F0FB6AE" w:rsidR="00DA1E11" w:rsidRDefault="00000000" w:rsidP="00AA662C">
      <w:pPr>
        <w:jc w:val="both"/>
      </w:pPr>
      <w:r>
        <w:t>Metodika saskaņota ar</w:t>
      </w:r>
      <w:r w:rsidR="00F04BC7">
        <w:t xml:space="preserve"> vadošo </w:t>
      </w:r>
      <w:r>
        <w:t>iestādi</w:t>
      </w:r>
      <w:r w:rsidR="00722773" w:rsidRPr="00B41B14">
        <w:t xml:space="preserve"> 202</w:t>
      </w:r>
      <w:r w:rsidR="004A59C6">
        <w:t>6</w:t>
      </w:r>
      <w:r w:rsidR="00722773" w:rsidRPr="00B41B14">
        <w:t xml:space="preserve">. gada </w:t>
      </w:r>
      <w:r w:rsidR="004A59C6">
        <w:t>13</w:t>
      </w:r>
      <w:r w:rsidR="00722773" w:rsidRPr="00B41B14">
        <w:t>.</w:t>
      </w:r>
      <w:r w:rsidR="004A59C6">
        <w:t>janvārī</w:t>
      </w:r>
      <w:r w:rsidR="00722773" w:rsidRPr="00B41B14">
        <w:t>.</w:t>
      </w:r>
      <w:bookmarkEnd w:id="0"/>
    </w:p>
    <w:p w14:paraId="25DD80B7" w14:textId="77777777" w:rsidR="00DA1E11" w:rsidRPr="00B41B14" w:rsidRDefault="00DA1E11" w:rsidP="00AA662C">
      <w:pPr>
        <w:jc w:val="both"/>
      </w:pPr>
    </w:p>
    <w:sectPr w:rsidR="00DA1E11" w:rsidRPr="00B41B14" w:rsidSect="00765BBF">
      <w:footerReference w:type="default" r:id="rId13"/>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E040" w14:textId="77777777" w:rsidR="004173A4" w:rsidRDefault="004173A4">
      <w:r>
        <w:separator/>
      </w:r>
    </w:p>
  </w:endnote>
  <w:endnote w:type="continuationSeparator" w:id="0">
    <w:p w14:paraId="6FB8352A" w14:textId="77777777" w:rsidR="004173A4" w:rsidRDefault="0041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42614"/>
      <w:docPartObj>
        <w:docPartGallery w:val="Page Numbers (Bottom of Page)"/>
        <w:docPartUnique/>
      </w:docPartObj>
    </w:sdtPr>
    <w:sdtEndPr>
      <w:rPr>
        <w:color w:val="FFFFFF" w:themeColor="background1"/>
      </w:rPr>
    </w:sdtEndPr>
    <w:sdtContent>
      <w:p w14:paraId="37D091AD" w14:textId="77777777" w:rsidR="00765BBF" w:rsidRPr="002D2448" w:rsidRDefault="00000000">
        <w:pPr>
          <w:pStyle w:val="Kjene"/>
          <w:jc w:val="center"/>
          <w:rPr>
            <w:color w:val="FFFFFF" w:themeColor="background1"/>
          </w:rPr>
        </w:pPr>
        <w:r w:rsidRPr="002D2448">
          <w:rPr>
            <w:color w:val="FFFFFF" w:themeColor="background1"/>
          </w:rPr>
          <w:fldChar w:fldCharType="begin"/>
        </w:r>
        <w:r w:rsidRPr="002D2448">
          <w:rPr>
            <w:color w:val="FFFFFF" w:themeColor="background1"/>
          </w:rPr>
          <w:instrText>PAGE   \* MERGEFORMAT</w:instrText>
        </w:r>
        <w:r w:rsidRPr="002D2448">
          <w:rPr>
            <w:color w:val="FFFFFF" w:themeColor="background1"/>
          </w:rPr>
          <w:fldChar w:fldCharType="separate"/>
        </w:r>
        <w:r w:rsidRPr="002D2448">
          <w:rPr>
            <w:color w:val="FFFFFF" w:themeColor="background1"/>
          </w:rPr>
          <w:t>10</w:t>
        </w:r>
        <w:r w:rsidRPr="002D2448">
          <w:rPr>
            <w:color w:val="FFFFFF" w:themeColor="background1"/>
          </w:rPr>
          <w:fldChar w:fldCharType="end"/>
        </w:r>
      </w:p>
    </w:sdtContent>
  </w:sdt>
  <w:p w14:paraId="577165D3" w14:textId="77777777" w:rsidR="00765BBF" w:rsidRDefault="00765BBF">
    <w:pPr>
      <w:pStyle w:val="Kjene"/>
    </w:pPr>
  </w:p>
  <w:p w14:paraId="345C3C00" w14:textId="77777777" w:rsidR="002D2448" w:rsidRDefault="002D2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F6C0" w14:textId="77777777" w:rsidR="004173A4" w:rsidRDefault="004173A4" w:rsidP="000669A7">
      <w:r>
        <w:separator/>
      </w:r>
    </w:p>
  </w:footnote>
  <w:footnote w:type="continuationSeparator" w:id="0">
    <w:p w14:paraId="46BBE02F" w14:textId="77777777" w:rsidR="004173A4" w:rsidRDefault="004173A4" w:rsidP="000669A7">
      <w:r>
        <w:continuationSeparator/>
      </w:r>
    </w:p>
  </w:footnote>
  <w:footnote w:id="1">
    <w:p w14:paraId="25DFDD25" w14:textId="77777777" w:rsidR="003E0EF3" w:rsidRDefault="00000000">
      <w:pPr>
        <w:pStyle w:val="Vresteksts"/>
      </w:pPr>
      <w:r>
        <w:rPr>
          <w:rStyle w:val="Vresatsauce"/>
        </w:rPr>
        <w:footnoteRef/>
      </w:r>
      <w:r>
        <w:t xml:space="preserve"> </w:t>
      </w:r>
      <w:hyperlink r:id="rId1" w:history="1">
        <w:r w:rsidR="003E0EF3" w:rsidRPr="00BF7DBC">
          <w:rPr>
            <w:rStyle w:val="Hipersaite"/>
            <w:color w:val="000000" w:themeColor="text1"/>
          </w:rPr>
          <w:t>https://likumi.lv/ta/id/353690</w:t>
        </w:r>
      </w:hyperlink>
      <w:r>
        <w:t xml:space="preserve"> (25.4.2.apakšpunkts)</w:t>
      </w:r>
      <w:r w:rsidR="00036517">
        <w:t xml:space="preserve"> (skatīts 14.09.2025.)</w:t>
      </w:r>
    </w:p>
  </w:footnote>
  <w:footnote w:id="2">
    <w:p w14:paraId="1833ACB6" w14:textId="77777777" w:rsidR="00296649" w:rsidRDefault="00000000">
      <w:pPr>
        <w:pStyle w:val="Vresteksts"/>
      </w:pPr>
      <w:r>
        <w:rPr>
          <w:rStyle w:val="Vresatsauce"/>
        </w:rPr>
        <w:footnoteRef/>
      </w:r>
      <w:r>
        <w:t xml:space="preserve"> </w:t>
      </w:r>
      <w:hyperlink r:id="rId2" w:history="1">
        <w:r w:rsidR="00296649" w:rsidRPr="00BF7DBC">
          <w:rPr>
            <w:rStyle w:val="Hipersaite"/>
            <w:color w:val="000000" w:themeColor="text1"/>
          </w:rPr>
          <w:t>https://likumi.lv/ta/id/353690</w:t>
        </w:r>
      </w:hyperlink>
      <w:r>
        <w:rPr>
          <w:rStyle w:val="Hipersaite"/>
          <w:color w:val="000000" w:themeColor="text1"/>
        </w:rPr>
        <w:t xml:space="preserve"> (23.3.</w:t>
      </w:r>
      <w:r w:rsidR="00DC4C3E">
        <w:rPr>
          <w:rStyle w:val="Hipersaite"/>
          <w:color w:val="000000" w:themeColor="text1"/>
        </w:rPr>
        <w:t>2.</w:t>
      </w:r>
      <w:r>
        <w:rPr>
          <w:rStyle w:val="Hipersaite"/>
          <w:color w:val="000000" w:themeColor="text1"/>
        </w:rPr>
        <w:t>apakšpunkts)</w:t>
      </w:r>
      <w:r w:rsidR="00036517">
        <w:rPr>
          <w:rStyle w:val="Hipersaite"/>
          <w:color w:val="000000" w:themeColor="text1"/>
        </w:rPr>
        <w:t xml:space="preserve"> </w:t>
      </w:r>
      <w:r w:rsidR="00036517">
        <w:t>(skatīts 14.09.2025.)</w:t>
      </w:r>
    </w:p>
  </w:footnote>
  <w:footnote w:id="3">
    <w:p w14:paraId="1175748C" w14:textId="77777777" w:rsidR="00296649" w:rsidRDefault="00000000">
      <w:pPr>
        <w:pStyle w:val="Vresteksts"/>
      </w:pPr>
      <w:r>
        <w:rPr>
          <w:rStyle w:val="Vresatsauce"/>
        </w:rPr>
        <w:footnoteRef/>
      </w:r>
      <w:r>
        <w:t xml:space="preserve"> </w:t>
      </w:r>
      <w:hyperlink r:id="rId3" w:history="1">
        <w:r w:rsidR="00296649" w:rsidRPr="00BF7DBC">
          <w:rPr>
            <w:rStyle w:val="Hipersaite"/>
            <w:color w:val="000000" w:themeColor="text1"/>
          </w:rPr>
          <w:t>https://likumi.lv/ta/id/353690</w:t>
        </w:r>
      </w:hyperlink>
      <w:r>
        <w:rPr>
          <w:rStyle w:val="Hipersaite"/>
          <w:color w:val="000000" w:themeColor="text1"/>
        </w:rPr>
        <w:t xml:space="preserve"> (23.4.apakšpunkts)</w:t>
      </w:r>
      <w:r w:rsidR="00036517">
        <w:rPr>
          <w:rStyle w:val="Hipersaite"/>
          <w:color w:val="000000" w:themeColor="text1"/>
        </w:rPr>
        <w:t xml:space="preserve"> </w:t>
      </w:r>
      <w:r w:rsidR="00036517">
        <w:t>(skatīts 14.09.2025.)</w:t>
      </w:r>
    </w:p>
  </w:footnote>
  <w:footnote w:id="4">
    <w:p w14:paraId="6204DBB3" w14:textId="77777777" w:rsidR="000669A7" w:rsidRPr="00BF7DBC" w:rsidRDefault="00000000" w:rsidP="000669A7">
      <w:pPr>
        <w:pStyle w:val="Vresteksts"/>
        <w:rPr>
          <w:color w:val="000000" w:themeColor="text1"/>
        </w:rPr>
      </w:pPr>
      <w:r w:rsidRPr="00BF7DBC">
        <w:rPr>
          <w:rStyle w:val="Vresatsauce"/>
          <w:color w:val="000000" w:themeColor="text1"/>
        </w:rPr>
        <w:footnoteRef/>
      </w:r>
      <w:r w:rsidRPr="00BF7DBC">
        <w:rPr>
          <w:color w:val="000000" w:themeColor="text1"/>
        </w:rPr>
        <w:t xml:space="preserve"> </w:t>
      </w:r>
      <w:hyperlink r:id="rId4" w:history="1">
        <w:r w:rsidR="00BF7DBC" w:rsidRPr="00BF7DBC">
          <w:rPr>
            <w:rStyle w:val="Hipersaite"/>
            <w:color w:val="000000" w:themeColor="text1"/>
          </w:rPr>
          <w:t>https://likumi.lv/ta/id/353690</w:t>
        </w:r>
      </w:hyperlink>
      <w:r w:rsidRPr="00BF7DBC">
        <w:rPr>
          <w:color w:val="000000" w:themeColor="text1"/>
        </w:rPr>
        <w:t xml:space="preserve"> (14.punkts)</w:t>
      </w:r>
      <w:r w:rsidR="00036517">
        <w:rPr>
          <w:color w:val="000000" w:themeColor="text1"/>
        </w:rPr>
        <w:t xml:space="preserve"> </w:t>
      </w:r>
      <w:r w:rsidR="00036517">
        <w:t>(skatīts 14.09.2025.)</w:t>
      </w:r>
    </w:p>
  </w:footnote>
  <w:footnote w:id="5">
    <w:p w14:paraId="6F6D4EBF" w14:textId="77777777" w:rsidR="00E86A03" w:rsidRDefault="00000000" w:rsidP="00E86A03">
      <w:pPr>
        <w:pStyle w:val="Vresteksts"/>
      </w:pPr>
      <w:r w:rsidRPr="00BF7DBC">
        <w:rPr>
          <w:rStyle w:val="Vresatsauce"/>
          <w:color w:val="000000" w:themeColor="text1"/>
        </w:rPr>
        <w:footnoteRef/>
      </w:r>
      <w:bookmarkStart w:id="7" w:name="_Hlk209046174"/>
      <w:r w:rsidR="00BF7DBC">
        <w:fldChar w:fldCharType="begin"/>
      </w:r>
      <w:r w:rsidR="00BF7DBC">
        <w:instrText>HYPERLINK "https://likumi.lv/ta/id/353690"</w:instrText>
      </w:r>
      <w:r w:rsidR="00BF7DBC">
        <w:fldChar w:fldCharType="separate"/>
      </w:r>
      <w:r w:rsidR="00BF7DBC" w:rsidRPr="00BF7DBC">
        <w:rPr>
          <w:rStyle w:val="Hipersaite"/>
          <w:color w:val="000000" w:themeColor="text1"/>
        </w:rPr>
        <w:t>https://likumi.lv/ta/id/353690</w:t>
      </w:r>
      <w:r w:rsidR="00BF7DBC">
        <w:fldChar w:fldCharType="end"/>
      </w:r>
      <w:bookmarkEnd w:id="7"/>
      <w:r w:rsidR="00036517">
        <w:rPr>
          <w:rStyle w:val="Hipersaite"/>
          <w:color w:val="000000" w:themeColor="text1"/>
        </w:rPr>
        <w:t xml:space="preserve"> </w:t>
      </w:r>
      <w:r w:rsidR="00036517">
        <w:t>(skatīts 14.09.2025.)</w:t>
      </w:r>
    </w:p>
  </w:footnote>
  <w:footnote w:id="6">
    <w:p w14:paraId="4F72E4BB" w14:textId="77777777" w:rsidR="000669A7" w:rsidRPr="00561273" w:rsidRDefault="00000000" w:rsidP="000669A7">
      <w:pPr>
        <w:pStyle w:val="Vresteksts"/>
        <w:rPr>
          <w:sz w:val="18"/>
          <w:szCs w:val="18"/>
        </w:rPr>
      </w:pPr>
      <w:r w:rsidRPr="00561273">
        <w:rPr>
          <w:rStyle w:val="Vresatsauce"/>
          <w:sz w:val="18"/>
          <w:szCs w:val="18"/>
        </w:rPr>
        <w:footnoteRef/>
      </w:r>
      <w:r w:rsidR="009E5F54" w:rsidRPr="009E5F54">
        <w:t>https://likumi.lv/ta/id/202273</w:t>
      </w:r>
      <w:r w:rsidR="00026224">
        <w:rPr>
          <w:rStyle w:val="Hipersaite"/>
          <w:sz w:val="18"/>
          <w:szCs w:val="18"/>
        </w:rPr>
        <w:t xml:space="preserve"> (skatīts 13.10.2025.)</w:t>
      </w:r>
    </w:p>
  </w:footnote>
  <w:footnote w:id="7">
    <w:p w14:paraId="05BDB0C8" w14:textId="77777777" w:rsidR="000669A7" w:rsidRPr="00026224" w:rsidRDefault="00000000" w:rsidP="00026224">
      <w:pPr>
        <w:pStyle w:val="Vresteksts"/>
        <w:rPr>
          <w:sz w:val="18"/>
          <w:szCs w:val="18"/>
        </w:rPr>
      </w:pPr>
      <w:r w:rsidRPr="006329FE">
        <w:rPr>
          <w:rStyle w:val="Vresatsauce"/>
        </w:rPr>
        <w:footnoteRef/>
      </w:r>
      <w:hyperlink r:id="rId5" w:history="1">
        <w:r w:rsidR="00026224" w:rsidRPr="001373B1">
          <w:rPr>
            <w:rStyle w:val="Hipersaite"/>
          </w:rPr>
          <w:t>https://likumi.lv/ta/id/202273</w:t>
        </w:r>
      </w:hyperlink>
      <w:r w:rsidR="00026224">
        <w:t xml:space="preserve"> </w:t>
      </w:r>
      <w:r w:rsidR="00026224">
        <w:rPr>
          <w:rStyle w:val="Hipersaite"/>
          <w:sz w:val="18"/>
          <w:szCs w:val="18"/>
        </w:rPr>
        <w:t>(skatīts 13.10.2025.)</w:t>
      </w:r>
    </w:p>
  </w:footnote>
  <w:footnote w:id="8">
    <w:p w14:paraId="593389C6" w14:textId="77777777" w:rsidR="000669A7" w:rsidRPr="00026224" w:rsidRDefault="00000000" w:rsidP="000669A7">
      <w:pPr>
        <w:pStyle w:val="Vresteksts"/>
        <w:rPr>
          <w:sz w:val="18"/>
          <w:szCs w:val="18"/>
        </w:rPr>
      </w:pPr>
      <w:r>
        <w:rPr>
          <w:rStyle w:val="Vresatsauce"/>
        </w:rPr>
        <w:footnoteRef/>
      </w:r>
      <w:r w:rsidR="009E5F54">
        <w:t xml:space="preserve"> </w:t>
      </w:r>
      <w:r w:rsidR="009E5F54" w:rsidRPr="009E5F54">
        <w:t>https://likumi.lv/ta/id/45466</w:t>
      </w:r>
      <w:r w:rsidR="009E5F54">
        <w:t xml:space="preserve"> </w:t>
      </w:r>
      <w:r w:rsidR="00026224">
        <w:rPr>
          <w:rStyle w:val="Hipersaite"/>
          <w:sz w:val="18"/>
          <w:szCs w:val="18"/>
        </w:rPr>
        <w:t>(skatīts 13.10.2025.)</w:t>
      </w:r>
    </w:p>
  </w:footnote>
  <w:footnote w:id="9">
    <w:p w14:paraId="293955B6" w14:textId="77777777" w:rsidR="000669A7" w:rsidRPr="00026224" w:rsidRDefault="00000000" w:rsidP="000669A7">
      <w:pPr>
        <w:pStyle w:val="Vresteksts"/>
        <w:rPr>
          <w:sz w:val="18"/>
          <w:szCs w:val="18"/>
        </w:rPr>
      </w:pPr>
      <w:r>
        <w:rPr>
          <w:rStyle w:val="Vresatsauce"/>
        </w:rPr>
        <w:footnoteRef/>
      </w:r>
      <w:r w:rsidR="009E5F54" w:rsidRPr="009E5F54">
        <w:t>https://likumi.lv/ta/id/333463</w:t>
      </w:r>
      <w:r w:rsidR="00026224">
        <w:rPr>
          <w:rStyle w:val="Hipersaite"/>
          <w:sz w:val="18"/>
          <w:szCs w:val="18"/>
        </w:rPr>
        <w:t>(skatīts 13.10.2025.)</w:t>
      </w:r>
      <w:proofErr w:type="spellStart"/>
      <w:r w:rsidR="000669A7">
        <w:fldChar w:fldCharType="begin"/>
      </w:r>
      <w:r w:rsidR="000669A7">
        <w:instrText>HYPERLINK</w:instrText>
      </w:r>
      <w:r w:rsidR="000669A7">
        <w:fldChar w:fldCharType="separate"/>
      </w:r>
      <w:r w:rsidR="000669A7">
        <w:rPr>
          <w:b/>
        </w:rPr>
        <w:t>Error</w:t>
      </w:r>
      <w:proofErr w:type="spellEnd"/>
      <w:r w:rsidR="000669A7">
        <w:rPr>
          <w:b/>
        </w:rPr>
        <w:t xml:space="preserve">! </w:t>
      </w:r>
      <w:proofErr w:type="spellStart"/>
      <w:r w:rsidR="000669A7">
        <w:rPr>
          <w:b/>
        </w:rPr>
        <w:t>Hyperlink</w:t>
      </w:r>
      <w:proofErr w:type="spellEnd"/>
      <w:r w:rsidR="000669A7">
        <w:rPr>
          <w:b/>
        </w:rPr>
        <w:t xml:space="preserve"> reference </w:t>
      </w:r>
      <w:proofErr w:type="spellStart"/>
      <w:r w:rsidR="000669A7">
        <w:rPr>
          <w:b/>
        </w:rPr>
        <w:t>not</w:t>
      </w:r>
      <w:proofErr w:type="spellEnd"/>
      <w:r w:rsidR="000669A7">
        <w:rPr>
          <w:b/>
        </w:rPr>
        <w:t xml:space="preserve"> </w:t>
      </w:r>
      <w:proofErr w:type="spellStart"/>
      <w:r w:rsidR="000669A7">
        <w:rPr>
          <w:b/>
        </w:rPr>
        <w:t>valid</w:t>
      </w:r>
      <w:proofErr w:type="spellEnd"/>
      <w:r w:rsidR="000669A7">
        <w:rPr>
          <w:b/>
        </w:rPr>
        <w:t>.</w:t>
      </w:r>
      <w:r w:rsidR="000669A7">
        <w:fldChar w:fldCharType="end"/>
      </w:r>
    </w:p>
  </w:footnote>
  <w:footnote w:id="10">
    <w:p w14:paraId="1799E65C" w14:textId="77777777" w:rsidR="000669A7" w:rsidRDefault="00000000" w:rsidP="000669A7">
      <w:pPr>
        <w:pStyle w:val="Vresteksts"/>
      </w:pPr>
      <w:r>
        <w:rPr>
          <w:rStyle w:val="Vresatsauce"/>
        </w:rPr>
        <w:footnoteRef/>
      </w:r>
      <w:hyperlink r:id="rId6" w:history="1">
        <w:r w:rsidR="000669A7">
          <w:rPr>
            <w:rStyle w:val="Hipersaite"/>
          </w:rPr>
          <w:t>Vienas vienības izmaksu standarta likmju aprēķina un piemērošanas metodika 4.2.3.4. pasākuma “Sekmēt NEET jauniešu integrēšanos izglītībā un nodarbinātībā” īstenošanai - ES fondi</w:t>
        </w:r>
      </w:hyperlink>
      <w:r w:rsidR="00B60C72">
        <w:rPr>
          <w:rStyle w:val="Hipersaite"/>
        </w:rPr>
        <w:t xml:space="preserve"> </w:t>
      </w:r>
      <w:r w:rsidR="00B60C72">
        <w:t>(skatīts 29.10.2025.)</w:t>
      </w:r>
    </w:p>
  </w:footnote>
  <w:footnote w:id="11">
    <w:p w14:paraId="06271697" w14:textId="77777777" w:rsidR="00F5006E" w:rsidRDefault="00000000">
      <w:pPr>
        <w:pStyle w:val="Vresteksts"/>
      </w:pPr>
      <w:r>
        <w:rPr>
          <w:rStyle w:val="Vresatsauce"/>
        </w:rPr>
        <w:footnoteRef/>
      </w:r>
      <w:r>
        <w:t>Vienas vienības izmaksu standarta likmes aprēķinā piemērota 4.2.3.4.pasākuma metodikas a</w:t>
      </w:r>
      <w:r w:rsidRPr="001A4D11">
        <w:t>prēķina pamatojum</w:t>
      </w:r>
      <w:r>
        <w:t>ā</w:t>
      </w:r>
      <w:r w:rsidRPr="001A4D11">
        <w:t xml:space="preserve"> vienas vienības izmaksu standarta likmei par viena mērķa grupas jaunieša dalību mērķa grupas jaunieša individuālajā pasākumu programmā mēnes</w:t>
      </w:r>
      <w:r>
        <w:t xml:space="preserve">ī </w:t>
      </w:r>
      <w:r w:rsidR="00854366">
        <w:t xml:space="preserve">ietvertā </w:t>
      </w:r>
      <w:proofErr w:type="spellStart"/>
      <w:r w:rsidR="00854366">
        <w:t>mentora</w:t>
      </w:r>
      <w:proofErr w:type="spellEnd"/>
      <w:r w:rsidR="00854366">
        <w:t xml:space="preserve"> amatu </w:t>
      </w:r>
      <w:proofErr w:type="spellStart"/>
      <w:r w:rsidR="00854366">
        <w:t>apakšsaime</w:t>
      </w:r>
      <w:proofErr w:type="spellEnd"/>
      <w:r w:rsidR="00854366">
        <w:t xml:space="preserve">, līmenis un mēnešalgas grupa (43.1.amatu </w:t>
      </w:r>
      <w:proofErr w:type="spellStart"/>
      <w:r w:rsidR="00854366">
        <w:t>apakšsaime</w:t>
      </w:r>
      <w:proofErr w:type="spellEnd"/>
      <w:r w:rsidR="00854366">
        <w:t>, III D līmenis, 6.mēnešalgu grupa)</w:t>
      </w:r>
      <w:r w:rsidR="004D0FAA">
        <w:t xml:space="preserve"> (4,2,3,4,pasākuma metodikas 8.punkts)</w:t>
      </w:r>
      <w:r w:rsidR="00B60C72">
        <w:t xml:space="preserve"> (skatīts 29.10.2025.)</w:t>
      </w:r>
    </w:p>
  </w:footnote>
  <w:footnote w:id="12">
    <w:p w14:paraId="249A570E" w14:textId="77777777" w:rsidR="000669A7" w:rsidRPr="00A52957" w:rsidRDefault="00000000" w:rsidP="000669A7">
      <w:pPr>
        <w:pStyle w:val="Vresteksts"/>
      </w:pPr>
      <w:r>
        <w:rPr>
          <w:rStyle w:val="Vresatsauce"/>
        </w:rPr>
        <w:footnoteRef/>
      </w:r>
      <w:hyperlink r:id="rId7" w:history="1">
        <w:r w:rsidR="00053768" w:rsidRPr="00053768">
          <w:rPr>
            <w:rStyle w:val="Hipersaite"/>
          </w:rPr>
          <w:t>https://eur-lex.europa.eu/legal-content/LV/TXT/?uri=CELEX:02021R1060-20240630</w:t>
        </w:r>
      </w:hyperlink>
      <w:r w:rsidR="00036517">
        <w:t xml:space="preserve"> (skatīts 12.09.2025.)</w:t>
      </w:r>
    </w:p>
  </w:footnote>
  <w:footnote w:id="13">
    <w:p w14:paraId="500A7067" w14:textId="77777777" w:rsidR="00053768" w:rsidRDefault="00000000">
      <w:pPr>
        <w:pStyle w:val="Vresteksts"/>
      </w:pPr>
      <w:r>
        <w:rPr>
          <w:rStyle w:val="Vresatsauce"/>
        </w:rPr>
        <w:footnoteRef/>
      </w:r>
      <w:r>
        <w:t xml:space="preserve"> </w:t>
      </w:r>
      <w:hyperlink r:id="rId8" w:history="1">
        <w:r w:rsidR="001353BA" w:rsidRPr="003C67B0">
          <w:rPr>
            <w:rStyle w:val="Hipersaite"/>
          </w:rPr>
          <w:t>https://likumi.lv/ta/id/26019</w:t>
        </w:r>
      </w:hyperlink>
      <w:r w:rsidR="001353BA">
        <w:t xml:space="preserve"> (skatīts 09.11.2025.)</w:t>
      </w:r>
    </w:p>
  </w:footnote>
  <w:footnote w:id="14">
    <w:p w14:paraId="3B8701B9" w14:textId="77777777" w:rsidR="009F3902" w:rsidRDefault="00000000">
      <w:pPr>
        <w:pStyle w:val="Vresteksts"/>
      </w:pPr>
      <w:r>
        <w:rPr>
          <w:rStyle w:val="Vresatsauce"/>
        </w:rPr>
        <w:footnoteRef/>
      </w:r>
      <w:hyperlink r:id="rId9" w:history="1">
        <w:r w:rsidR="00036517" w:rsidRPr="001373B1">
          <w:rPr>
            <w:rStyle w:val="Hipersaite"/>
          </w:rPr>
          <w:t>https://likumi.lv/doc.php?id=45466</w:t>
        </w:r>
      </w:hyperlink>
      <w:r w:rsidR="00036517">
        <w:t xml:space="preserve"> </w:t>
      </w:r>
      <w:r w:rsidR="00336D5F">
        <w:t>(skatīts 12.11.2025.)</w:t>
      </w:r>
    </w:p>
  </w:footnote>
  <w:footnote w:id="15">
    <w:p w14:paraId="4559FC09" w14:textId="77777777" w:rsidR="000669A7" w:rsidRPr="00A52957" w:rsidRDefault="00000000" w:rsidP="000669A7">
      <w:pPr>
        <w:pStyle w:val="Vresteksts"/>
      </w:pPr>
      <w:r w:rsidRPr="00A52957">
        <w:rPr>
          <w:rStyle w:val="Vresatsauce"/>
        </w:rPr>
        <w:footnoteRef/>
      </w:r>
      <w:hyperlink r:id="rId10" w:history="1">
        <w:r w:rsidR="000669A7" w:rsidRPr="00A52957">
          <w:rPr>
            <w:rStyle w:val="Hipersaite"/>
          </w:rPr>
          <w:t>Vadlīnijas par vienkāršoto izmaksu izmantošanas iespējām un to piemērošana Eiropas Savienības kohēzijas politikas programmas 2021.–2027.gadam ietvaros - ES fondi</w:t>
        </w:r>
      </w:hyperlink>
      <w:r w:rsidR="001353BA">
        <w:rPr>
          <w:rStyle w:val="Hipersaite"/>
        </w:rPr>
        <w:t xml:space="preserve"> (skatīts 10.10.2025.)</w:t>
      </w:r>
    </w:p>
  </w:footnote>
  <w:footnote w:id="16">
    <w:p w14:paraId="2826B957" w14:textId="77777777" w:rsidR="000669A7" w:rsidRPr="00A52957" w:rsidRDefault="00000000" w:rsidP="000669A7">
      <w:pPr>
        <w:pStyle w:val="Vresteksts"/>
      </w:pPr>
      <w:r w:rsidRPr="00A52957">
        <w:rPr>
          <w:rStyle w:val="Vresatsauce"/>
        </w:rPr>
        <w:footnoteRef/>
      </w:r>
      <w:hyperlink r:id="rId11" w:history="1">
        <w:r w:rsidR="00F345A9" w:rsidRPr="00BF7DBC">
          <w:rPr>
            <w:rStyle w:val="Hipersaite"/>
            <w:color w:val="000000" w:themeColor="text1"/>
          </w:rPr>
          <w:t>https://likumi.lv/ta/id/353690</w:t>
        </w:r>
      </w:hyperlink>
      <w:r w:rsidR="00026224">
        <w:rPr>
          <w:rStyle w:val="Hipersaite"/>
          <w:color w:val="000000" w:themeColor="text1"/>
        </w:rPr>
        <w:t xml:space="preserve"> (skatīts 22.11.2025.)</w:t>
      </w:r>
    </w:p>
  </w:footnote>
  <w:footnote w:id="17">
    <w:p w14:paraId="70A110CD" w14:textId="77777777" w:rsidR="006A5AD6" w:rsidRDefault="00000000">
      <w:pPr>
        <w:pStyle w:val="Vresteksts"/>
      </w:pPr>
      <w:r>
        <w:rPr>
          <w:rStyle w:val="Vresatsauce"/>
        </w:rPr>
        <w:footnoteRef/>
      </w:r>
      <w:r>
        <w:t xml:space="preserve"> </w:t>
      </w:r>
      <w:hyperlink r:id="rId12" w:history="1">
        <w:r w:rsidR="00026224" w:rsidRPr="001373B1">
          <w:rPr>
            <w:rStyle w:val="Hipersaite"/>
          </w:rPr>
          <w:t>https://likumi.lv/ta/id/283667</w:t>
        </w:r>
      </w:hyperlink>
      <w:r w:rsidR="00026224">
        <w:t xml:space="preserve"> </w:t>
      </w:r>
      <w:r w:rsidR="00026224">
        <w:rPr>
          <w:rStyle w:val="Hipersaite"/>
          <w:color w:val="000000" w:themeColor="text1"/>
        </w:rPr>
        <w:t>(skatīts 22.11.2025.)</w:t>
      </w:r>
    </w:p>
  </w:footnote>
  <w:footnote w:id="18">
    <w:p w14:paraId="6E0E6C46" w14:textId="77777777" w:rsidR="00B32F23" w:rsidRDefault="00000000">
      <w:pPr>
        <w:pStyle w:val="Vresteksts"/>
      </w:pPr>
      <w:r>
        <w:rPr>
          <w:rStyle w:val="Vresatsauce"/>
        </w:rPr>
        <w:footnoteRef/>
      </w:r>
      <w:r>
        <w:t xml:space="preserve"> </w:t>
      </w:r>
      <w:hyperlink r:id="rId13" w:anchor="page=42&amp;zoom=100,77,185" w:history="1">
        <w:r w:rsidR="00026224" w:rsidRPr="001373B1">
          <w:rPr>
            <w:rStyle w:val="Hipersaite"/>
          </w:rPr>
          <w:t>https://www.skola-kopiena.lv/uploads/7c/38/7c38827a-0e49-4370-b137-2b9df58ade17.pdf#page=42&amp;zoom=100,77,185</w:t>
        </w:r>
      </w:hyperlink>
      <w:r w:rsidR="00026224">
        <w:t xml:space="preserve"> </w:t>
      </w:r>
      <w:r w:rsidR="00026224">
        <w:rPr>
          <w:rStyle w:val="Hipersaite"/>
          <w:color w:val="000000" w:themeColor="text1"/>
        </w:rPr>
        <w:t>(skatīts 22.11.2025.)</w:t>
      </w:r>
    </w:p>
  </w:footnote>
  <w:footnote w:id="19">
    <w:p w14:paraId="3A5CB789" w14:textId="77777777" w:rsidR="001353BA" w:rsidRDefault="00000000">
      <w:pPr>
        <w:pStyle w:val="Vresteksts"/>
      </w:pPr>
      <w:r>
        <w:rPr>
          <w:rStyle w:val="Vresatsauce"/>
        </w:rPr>
        <w:footnoteRef/>
      </w:r>
      <w:r>
        <w:t xml:space="preserve"> </w:t>
      </w:r>
      <w:hyperlink r:id="rId14" w:history="1">
        <w:r w:rsidR="001353BA" w:rsidRPr="003C67B0">
          <w:rPr>
            <w:rStyle w:val="Hipersaite"/>
          </w:rPr>
          <w:t>https://www.esfondi.lv/normativie-akti-un-dokumenti/2021-2027-planosanas-periods/vienas-vienibas-izmaksu-standarta-likmju-aprekina-un-piemerosanas-metodika-4-2-3-4-pasakuma-sekmet-neet-jauniesu-integresanos-izglitiba-un-nodarbinatiba-istenosanai</w:t>
        </w:r>
      </w:hyperlink>
      <w:r>
        <w:t xml:space="preserve"> (skatīts 25.11.2025</w:t>
      </w:r>
      <w:r w:rsidR="00F27867">
        <w:t>.</w:t>
      </w:r>
      <w:r>
        <w:t>)</w:t>
      </w:r>
    </w:p>
  </w:footnote>
  <w:footnote w:id="20">
    <w:p w14:paraId="11F9D139" w14:textId="77777777" w:rsidR="007869CE" w:rsidRDefault="00000000">
      <w:pPr>
        <w:pStyle w:val="Vresteksts"/>
      </w:pPr>
      <w:r>
        <w:rPr>
          <w:rStyle w:val="Vresatsauce"/>
        </w:rPr>
        <w:footnoteRef/>
      </w:r>
      <w:r>
        <w:t xml:space="preserve"> </w:t>
      </w:r>
      <w:r w:rsidRPr="008F0A23">
        <w:rPr>
          <w:rStyle w:val="Hipersaite"/>
        </w:rPr>
        <w:t>Astronomiskā stunda (ieskaitot starpbrīžus starp mācību stundām, nodarbībām vai lekcijām) atbilstoši MK noteikumu Nr. 445 2.</w:t>
      </w:r>
      <w:r w:rsidR="008F0A23">
        <w:rPr>
          <w:rStyle w:val="Hipersaite"/>
        </w:rPr>
        <w:t> </w:t>
      </w:r>
      <w:r w:rsidRPr="008F0A23">
        <w:rPr>
          <w:rStyle w:val="Hipersaite"/>
        </w:rPr>
        <w:t>punktam</w:t>
      </w:r>
      <w:r w:rsidR="00A6637E">
        <w:rPr>
          <w:rStyle w:val="Hipersaite"/>
        </w:rPr>
        <w:t xml:space="preserve"> (</w:t>
      </w:r>
      <w:hyperlink r:id="rId15" w:history="1">
        <w:r w:rsidR="000A6CA7" w:rsidRPr="003C67B0">
          <w:rPr>
            <w:rStyle w:val="Hipersaite"/>
          </w:rPr>
          <w:t>https://likumi.lv/ta/id/283667</w:t>
        </w:r>
      </w:hyperlink>
      <w:r w:rsidR="00A6637E">
        <w:rPr>
          <w:rStyle w:val="Hipersaite"/>
        </w:rPr>
        <w:t>)</w:t>
      </w:r>
      <w:r w:rsidR="000A6CA7">
        <w:rPr>
          <w:rStyle w:val="Hipersaite"/>
        </w:rPr>
        <w:t xml:space="preserve"> (skatīts 05.10.2025.)</w:t>
      </w:r>
    </w:p>
  </w:footnote>
  <w:footnote w:id="21">
    <w:p w14:paraId="37DC3201" w14:textId="77777777" w:rsidR="000A6CA7" w:rsidRPr="000A6CA7" w:rsidRDefault="00000000">
      <w:pPr>
        <w:pStyle w:val="Vresteksts"/>
        <w:rPr>
          <w:rFonts w:ascii="TimesNewRomanPSMT" w:hAnsi="TimesNewRomanPSMT" w:hint="eastAsia"/>
          <w:color w:val="000000"/>
        </w:rPr>
      </w:pPr>
      <w:r>
        <w:rPr>
          <w:rStyle w:val="Vresatsauce"/>
        </w:rPr>
        <w:footnoteRef/>
      </w:r>
      <w:r>
        <w:t xml:space="preserve"> </w:t>
      </w:r>
      <w:r w:rsidRPr="000A6CA7">
        <w:t>Metodikā</w:t>
      </w:r>
      <w:r w:rsidR="00B60C72">
        <w:t>,</w:t>
      </w:r>
      <w:r w:rsidRPr="000A6CA7">
        <w:t xml:space="preserve"> nosakot rekomendējamo </w:t>
      </w:r>
      <w:proofErr w:type="spellStart"/>
      <w:r w:rsidRPr="000A6CA7">
        <w:t>mentora</w:t>
      </w:r>
      <w:proofErr w:type="spellEnd"/>
      <w:r w:rsidRPr="000A6CA7">
        <w:t xml:space="preserve"> slodzi vienlaicīgi strādāt ar sešiem izglītojamajiem</w:t>
      </w:r>
      <w:r w:rsidR="00B60C72">
        <w:t>,</w:t>
      </w:r>
      <w:r w:rsidRPr="000A6CA7">
        <w:t xml:space="preserve"> piemērots 4.2.3.4.matodikā ietvertais nosacījums </w:t>
      </w:r>
      <w:r>
        <w:t xml:space="preserve">par </w:t>
      </w:r>
      <w:r>
        <w:rPr>
          <w:rFonts w:ascii="TimesNewRomanPSMT" w:hAnsi="TimesNewRomanPSMT"/>
          <w:color w:val="000000"/>
        </w:rPr>
        <w:t>r</w:t>
      </w:r>
      <w:r w:rsidRPr="000A6CA7">
        <w:rPr>
          <w:rFonts w:ascii="TimesNewRomanPSMT" w:hAnsi="TimesNewRomanPSMT"/>
          <w:color w:val="000000"/>
        </w:rPr>
        <w:t>ekomendējam</w:t>
      </w:r>
      <w:r>
        <w:rPr>
          <w:rFonts w:ascii="TimesNewRomanPSMT" w:hAnsi="TimesNewRomanPSMT"/>
          <w:color w:val="000000"/>
        </w:rPr>
        <w:t>o</w:t>
      </w:r>
      <w:r w:rsidRPr="000A6CA7">
        <w:rPr>
          <w:rFonts w:ascii="TimesNewRomanPSMT" w:hAnsi="TimesNewRomanPSMT"/>
          <w:color w:val="000000"/>
        </w:rPr>
        <w:t xml:space="preserve"> </w:t>
      </w:r>
      <w:proofErr w:type="spellStart"/>
      <w:r w:rsidRPr="000A6CA7">
        <w:rPr>
          <w:rFonts w:ascii="TimesNewRomanPSMT" w:hAnsi="TimesNewRomanPSMT"/>
          <w:color w:val="000000"/>
        </w:rPr>
        <w:t>mentora</w:t>
      </w:r>
      <w:proofErr w:type="spellEnd"/>
      <w:r w:rsidRPr="000A6CA7">
        <w:rPr>
          <w:rFonts w:ascii="TimesNewRomanPSMT" w:hAnsi="TimesNewRomanPSMT"/>
          <w:color w:val="000000"/>
        </w:rPr>
        <w:t xml:space="preserve"> slodz</w:t>
      </w:r>
      <w:r>
        <w:rPr>
          <w:rFonts w:ascii="TimesNewRomanPSMT" w:hAnsi="TimesNewRomanPSMT"/>
          <w:color w:val="000000"/>
        </w:rPr>
        <w:t>i</w:t>
      </w:r>
      <w:r w:rsidRPr="000A6CA7">
        <w:rPr>
          <w:rFonts w:ascii="TimesNewRomanPSMT" w:hAnsi="TimesNewRomanPSMT"/>
          <w:color w:val="000000"/>
        </w:rPr>
        <w:t xml:space="preserve"> -</w:t>
      </w:r>
      <w:r w:rsidR="00B60C72">
        <w:rPr>
          <w:rFonts w:ascii="TimesNewRomanPSMT" w:hAnsi="TimesNewRomanPSMT"/>
          <w:color w:val="000000"/>
        </w:rPr>
        <w:t xml:space="preserve"> </w:t>
      </w:r>
      <w:r w:rsidRPr="000A6CA7">
        <w:rPr>
          <w:rFonts w:ascii="TimesNewRomanPSMT" w:hAnsi="TimesNewRomanPSMT"/>
          <w:color w:val="000000"/>
        </w:rPr>
        <w:t xml:space="preserve">maksimālais mērķa grupas jauniešu skaits, kuriem vienlaikus drīkst būt viens </w:t>
      </w:r>
      <w:proofErr w:type="spellStart"/>
      <w:r w:rsidRPr="000A6CA7">
        <w:rPr>
          <w:rFonts w:ascii="TimesNewRomanPSMT" w:hAnsi="TimesNewRomanPSMT"/>
          <w:color w:val="000000"/>
        </w:rPr>
        <w:t>mentors</w:t>
      </w:r>
      <w:proofErr w:type="spellEnd"/>
      <w:r w:rsidRPr="000A6CA7">
        <w:rPr>
          <w:rFonts w:ascii="TimesNewRomanPSMT" w:hAnsi="TimesNewRomanPSMT"/>
          <w:color w:val="000000"/>
        </w:rPr>
        <w:t xml:space="preserve"> ir 6 mērķa grupas jaunieši</w:t>
      </w:r>
      <w:r w:rsidR="00B60C72">
        <w:rPr>
          <w:rFonts w:ascii="TimesNewRomanPSMT" w:hAnsi="TimesNewRomanPSMT"/>
          <w:color w:val="000000"/>
        </w:rPr>
        <w:t xml:space="preserve"> </w:t>
      </w:r>
      <w:r w:rsidRPr="000A6CA7">
        <w:rPr>
          <w:rFonts w:ascii="TimesNewRomanPSMT" w:hAnsi="TimesNewRomanPSMT"/>
          <w:color w:val="000000"/>
        </w:rPr>
        <w:t>(18.lp., skatīts 25.11.2025.)</w:t>
      </w:r>
      <w:r>
        <w:rPr>
          <w:rFonts w:ascii="TimesNewRomanPSMT" w:hAnsi="TimesNewRomanPSMT"/>
          <w:color w:val="000000"/>
        </w:rPr>
        <w:t xml:space="preserve"> </w:t>
      </w:r>
      <w:hyperlink r:id="rId16" w:history="1">
        <w:r w:rsidR="000A6CA7" w:rsidRPr="003C67B0">
          <w:rPr>
            <w:rStyle w:val="Hipersaite"/>
            <w:rFonts w:ascii="TimesNewRomanPSMT" w:hAnsi="TimesNewRomanPSMT"/>
          </w:rPr>
          <w:t>https://www.esfondi.lv/normativie-akti-un-dokumenti/2021-2027-planosanas-periods/vienas-vienibas-izmaksu-standarta-likmju-aprekina-un-piemerosanas-metodika-4-2-3-4-pasakuma-sekmet-neet-jauniesu-integresanos-izglitiba-un-nodarbinatiba-istenosanai</w:t>
        </w:r>
      </w:hyperlink>
    </w:p>
  </w:footnote>
  <w:footnote w:id="22">
    <w:p w14:paraId="15770FFB" w14:textId="77777777" w:rsidR="002F29B8" w:rsidRDefault="00000000">
      <w:pPr>
        <w:pStyle w:val="Vresteksts"/>
      </w:pPr>
      <w:r w:rsidRPr="000A6CA7">
        <w:rPr>
          <w:rStyle w:val="Vresatsauce"/>
        </w:rPr>
        <w:footnoteRef/>
      </w:r>
      <w:r w:rsidRPr="000A6CA7">
        <w:t xml:space="preserve"> Uzskaita pilnas stundas</w:t>
      </w:r>
    </w:p>
  </w:footnote>
  <w:footnote w:id="23">
    <w:p w14:paraId="13ACCBD4" w14:textId="77777777" w:rsidR="000A6CA7" w:rsidRDefault="00000000">
      <w:pPr>
        <w:pStyle w:val="Vresteksts"/>
      </w:pPr>
      <w:r>
        <w:rPr>
          <w:rStyle w:val="Vresatsauce"/>
        </w:rPr>
        <w:footnoteRef/>
      </w:r>
      <w:r>
        <w:t xml:space="preserve"> Metodikā nosakot </w:t>
      </w:r>
      <w:proofErr w:type="spellStart"/>
      <w:r>
        <w:t>mentora</w:t>
      </w:r>
      <w:proofErr w:type="spellEnd"/>
      <w:r>
        <w:t xml:space="preserve"> individuālā atbalsta maksimālo apmēru vienam izglītojamam 20 stundu apjomā viena kalendārā mēneša ietvaros piemērots 4.2.3.1.projekta vadlīnijās sadaļā “Individuālo atbalsta pasākumu īstenošana izglītojamajiem” </w:t>
      </w:r>
      <w:proofErr w:type="spellStart"/>
      <w:r>
        <w:t>apakšsadaļā</w:t>
      </w:r>
      <w:proofErr w:type="spellEnd"/>
      <w:r>
        <w:t xml:space="preserve"> “</w:t>
      </w:r>
      <w:proofErr w:type="spellStart"/>
      <w:r>
        <w:t>Mentora</w:t>
      </w:r>
      <w:proofErr w:type="spellEnd"/>
      <w:r>
        <w:t xml:space="preserve"> individuālais atbalsts izglītojamam” ietvertais nosacījums par </w:t>
      </w:r>
      <w:proofErr w:type="spellStart"/>
      <w:r>
        <w:t>mentora</w:t>
      </w:r>
      <w:proofErr w:type="spellEnd"/>
      <w:r>
        <w:t xml:space="preserve"> individuālo atbalstu izglītojamajam maksimāli pieļaujamo kontaktstundu skaitu vienam izglītojamajam 20 stundu apmērā viena kalendārā mēneša ietvaros (33.lp.,skatīts 26.11.2025.) </w:t>
      </w:r>
      <w:hyperlink r:id="rId17" w:history="1">
        <w:r w:rsidR="000A6CA7" w:rsidRPr="003C67B0">
          <w:rPr>
            <w:rStyle w:val="Hipersaite"/>
          </w:rPr>
          <w:t>https://www.skola-kopiena.lv/uploads/7c/38/7c38827a-0e49-4370-b137-2b9df58ade17.pdf</w:t>
        </w:r>
      </w:hyperlink>
    </w:p>
  </w:footnote>
  <w:footnote w:id="24">
    <w:p w14:paraId="67144DF8" w14:textId="77777777" w:rsidR="00C44CD9" w:rsidRDefault="00000000" w:rsidP="00C44CD9">
      <w:pPr>
        <w:pStyle w:val="Vresteksts"/>
      </w:pPr>
      <w:r w:rsidRPr="00A52957">
        <w:rPr>
          <w:rStyle w:val="Vresatsauce"/>
        </w:rPr>
        <w:footnoteRef/>
      </w:r>
      <w:hyperlink r:id="rId18" w:history="1">
        <w:r w:rsidR="00C44CD9" w:rsidRPr="00A52957">
          <w:rPr>
            <w:rStyle w:val="Hipersaite"/>
          </w:rPr>
          <w:t>bazes-alga-2025_precize_pec budz.lik_.xlsx</w:t>
        </w:r>
      </w:hyperlink>
      <w:r w:rsidR="00B60C72">
        <w:rPr>
          <w:rStyle w:val="Hipersaite"/>
        </w:rPr>
        <w:t xml:space="preserve"> (14.10.2025.)</w:t>
      </w:r>
    </w:p>
  </w:footnote>
  <w:footnote w:id="25">
    <w:p w14:paraId="110007A7" w14:textId="77777777" w:rsidR="008D59DC" w:rsidRDefault="00000000">
      <w:pPr>
        <w:pStyle w:val="Vresteksts"/>
      </w:pPr>
      <w:r>
        <w:rPr>
          <w:rStyle w:val="Vresatsauce"/>
        </w:rPr>
        <w:footnoteRef/>
      </w:r>
      <w:r>
        <w:t xml:space="preserve"> Metodikā iekļautajos aprēķinos 2025.</w:t>
      </w:r>
      <w:r w:rsidR="0075452B">
        <w:t> </w:t>
      </w:r>
      <w:r>
        <w:t>gadam un 2026.</w:t>
      </w:r>
      <w:r w:rsidR="0075452B">
        <w:t> </w:t>
      </w:r>
      <w:r>
        <w:t>gada</w:t>
      </w:r>
      <w:r w:rsidR="0075452B">
        <w:t>m valstī noteiktā mēnešalga</w:t>
      </w:r>
      <w:r>
        <w:t xml:space="preserve"> tiek piemērota vienāda jeb 1 237,06 </w:t>
      </w:r>
      <w:proofErr w:type="spellStart"/>
      <w:r>
        <w:rPr>
          <w:i/>
          <w:iCs/>
        </w:rPr>
        <w:t>euro</w:t>
      </w:r>
      <w:proofErr w:type="spellEnd"/>
      <w:r>
        <w:t>, ņemot vērā Ministru kabineta interneta vietnē iekļauto atrunu par to, ka</w:t>
      </w:r>
      <w:r w:rsidR="0075452B">
        <w:t xml:space="preserve"> </w:t>
      </w:r>
      <w:r>
        <w:t>valstī noteiktā bāzes mēnešalga 2025.gadam paliek spēkā arī 2026.gadā (</w:t>
      </w:r>
      <w:hyperlink r:id="rId19" w:history="1">
        <w:r w:rsidR="008D59DC" w:rsidRPr="008633D4">
          <w:rPr>
            <w:rStyle w:val="Hipersaite"/>
          </w:rPr>
          <w:t>https://www.mk.gov.lv/lv/dati-par-darba-samaksu-un-nodarbinatajiem-valsts-parvalde</w:t>
        </w:r>
      </w:hyperlink>
      <w:r>
        <w:t>) (skatīts 28.10.2025.)</w:t>
      </w:r>
    </w:p>
  </w:footnote>
  <w:footnote w:id="26">
    <w:p w14:paraId="49323C01" w14:textId="77777777" w:rsidR="0079308F" w:rsidRDefault="00000000">
      <w:pPr>
        <w:pStyle w:val="Vresteksts"/>
      </w:pPr>
      <w:r>
        <w:rPr>
          <w:rStyle w:val="Vresatsauce"/>
        </w:rPr>
        <w:footnoteRef/>
      </w:r>
      <w:r>
        <w:t xml:space="preserve"> </w:t>
      </w:r>
      <w:r>
        <w:rPr>
          <w:color w:val="000000" w:themeColor="text1"/>
        </w:rPr>
        <w:t xml:space="preserve">Aģentūra un sadarbības partneri dubultā finansējuma riska kontroli nodrošina atbilstoši </w:t>
      </w:r>
      <w:r w:rsidRPr="1806953A">
        <w:rPr>
          <w:color w:val="000000" w:themeColor="text1"/>
        </w:rPr>
        <w:t xml:space="preserve">Aģentūras </w:t>
      </w:r>
      <w:r>
        <w:rPr>
          <w:color w:val="000000" w:themeColor="text1"/>
        </w:rPr>
        <w:t xml:space="preserve">izstrādātai 4.2.3.1. SAMP </w:t>
      </w:r>
      <w:r>
        <w:t>projekta iekšējās vadības un kontroles sistēmai (kārtībai) (MK noteikumu Nr. 483 35.3. apakšpunkts), 4.2.3.1. SAMP projekta īstenošanas vadlīnijām sadarbības partneriem (MK noteikumu Nr. 483 35.9. apakšpunkts), 4.2.3.1. SAMP projekta informācijas sistēmā (</w:t>
      </w:r>
      <w:hyperlink r:id="rId20" w:history="1">
        <w:r w:rsidR="0079308F" w:rsidRPr="00835C01">
          <w:rPr>
            <w:rStyle w:val="Hipersaite"/>
          </w:rPr>
          <w:t>https://is.skola-kopiena.lv</w:t>
        </w:r>
      </w:hyperlink>
      <w:r>
        <w:t xml:space="preserve">) (skatīts: 13.03.2025.) un demarkācijas matricā (pieejama: </w:t>
      </w:r>
      <w:hyperlink r:id="rId21" w:history="1">
        <w:r w:rsidR="0079308F">
          <w:rPr>
            <w:rStyle w:val="Hipersaite"/>
          </w:rPr>
          <w:t>https://www.esfondi.lv/profesionaliem/demarkacija</w:t>
        </w:r>
      </w:hyperlink>
      <w:r>
        <w:t>) (skatīts: 13.03.2025.) pieejamai informācijai.</w:t>
      </w:r>
    </w:p>
  </w:footnote>
  <w:footnote w:id="27">
    <w:p w14:paraId="2734BDE5" w14:textId="77777777" w:rsidR="00A1569C" w:rsidRDefault="00000000" w:rsidP="00A1569C">
      <w:pPr>
        <w:pStyle w:val="Vresteksts"/>
      </w:pPr>
      <w:r>
        <w:rPr>
          <w:rStyle w:val="Vresatsauce"/>
        </w:rPr>
        <w:footnoteRef/>
      </w:r>
      <w:r>
        <w:t xml:space="preserve"> </w:t>
      </w:r>
      <w:hyperlink r:id="rId22" w:history="1">
        <w:r w:rsidR="00E57511" w:rsidRPr="00E57511">
          <w:rPr>
            <w:rStyle w:val="Hipersaite"/>
          </w:rPr>
          <w:t>https://likumi.lv/ta/id/353690</w:t>
        </w:r>
      </w:hyperlink>
      <w:r w:rsidRPr="00940BA5">
        <w:t xml:space="preserve"> (23.3.apakšpunkts)</w:t>
      </w:r>
      <w:r w:rsidR="007241CE">
        <w:t>(skatīts 15.10.2025.)</w:t>
      </w:r>
    </w:p>
  </w:footnote>
  <w:footnote w:id="28">
    <w:p w14:paraId="2D65B144" w14:textId="77777777" w:rsidR="00121BF3" w:rsidRPr="00062835" w:rsidRDefault="00000000" w:rsidP="00121BF3">
      <w:pPr>
        <w:pStyle w:val="Vresteksts"/>
        <w:jc w:val="both"/>
      </w:pPr>
      <w:r w:rsidRPr="00062835">
        <w:rPr>
          <w:rStyle w:val="Vresatsauce"/>
        </w:rPr>
        <w:footnoteRef/>
      </w:r>
      <w:r>
        <w:t> </w:t>
      </w:r>
      <w:hyperlink r:id="rId23" w:history="1">
        <w:r w:rsidR="00121BF3" w:rsidRPr="00062835">
          <w:rPr>
            <w:rStyle w:val="Hipersaite"/>
          </w:rPr>
          <w:t>https://projekti.cfla.gov.lv/Login/Index?ReturnUrl=https%3A%2F%2Fkpvis.cfla.gov.lv%2F</w:t>
        </w:r>
      </w:hyperlink>
      <w:r>
        <w:t> </w:t>
      </w:r>
      <w:r w:rsidRPr="00062835">
        <w:t>(skatīts: 1</w:t>
      </w:r>
      <w:r>
        <w:t>3</w:t>
      </w:r>
      <w:r w:rsidRPr="00062835">
        <w:t>.03.2025.)</w:t>
      </w:r>
    </w:p>
  </w:footnote>
  <w:footnote w:id="29">
    <w:p w14:paraId="314E4496" w14:textId="77777777" w:rsidR="00722773" w:rsidRPr="00062835" w:rsidRDefault="00000000" w:rsidP="00722773">
      <w:pPr>
        <w:pStyle w:val="Vresteksts"/>
      </w:pPr>
      <w:r w:rsidRPr="00062835">
        <w:rPr>
          <w:rStyle w:val="Vresatsauce"/>
        </w:rPr>
        <w:footnoteRef/>
      </w:r>
      <w:r w:rsidRPr="00062835">
        <w:t xml:space="preserve"> Metodika un grozījumi metodikā tiek apstiprināti ar atbildīgās iestādes rīkojumu</w:t>
      </w:r>
      <w:r w:rsidR="004D580C">
        <w:t xml:space="preserve"> par metodikas apstiprināšanu</w:t>
      </w:r>
      <w:r w:rsidRPr="00062835">
        <w:t>.</w:t>
      </w:r>
    </w:p>
  </w:footnote>
  <w:footnote w:id="30">
    <w:p w14:paraId="22AA01E4" w14:textId="77777777" w:rsidR="00722773" w:rsidRDefault="00000000" w:rsidP="00722773">
      <w:pPr>
        <w:pStyle w:val="Vresteksts"/>
      </w:pPr>
      <w:r>
        <w:rPr>
          <w:rStyle w:val="Vresatsauce"/>
        </w:rPr>
        <w:footnoteRef/>
      </w:r>
      <w:r w:rsidR="3B295DC1">
        <w:t xml:space="preserve">Izglītības un zinātnes ministrija kā atbildīgā iestāde izvērtē, vai ir nepieciešams veikt  izmaiņas likmju aprēķinā </w:t>
      </w:r>
      <w:r w:rsidR="00F345A9">
        <w:t xml:space="preserve">divu </w:t>
      </w:r>
      <w:r w:rsidR="3B295DC1">
        <w:t xml:space="preserve">mēnešu laikā no grozījumu </w:t>
      </w:r>
      <w:r w:rsidR="00FF5EF5">
        <w:t>šīs metodikas 6.2., 6.3., 6.4. vai 6.5.</w:t>
      </w:r>
      <w:r w:rsidR="008879E9">
        <w:t xml:space="preserve"> </w:t>
      </w:r>
      <w:r w:rsidR="00FF5EF5">
        <w:t xml:space="preserve">apakšpunktā minētajos normatīvajos aktos </w:t>
      </w:r>
      <w:r w:rsidR="3B295DC1">
        <w:t>spēkā stāšanās dienas</w:t>
      </w:r>
      <w:r w:rsidR="00F345A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58E4"/>
    <w:multiLevelType w:val="hybridMultilevel"/>
    <w:tmpl w:val="6FF473A4"/>
    <w:lvl w:ilvl="0" w:tplc="04CA0E28">
      <w:start w:val="1"/>
      <w:numFmt w:val="decimal"/>
      <w:lvlText w:val="%1)"/>
      <w:lvlJc w:val="left"/>
      <w:pPr>
        <w:ind w:left="1080" w:hanging="360"/>
      </w:pPr>
      <w:rPr>
        <w:rFonts w:hint="default"/>
      </w:rPr>
    </w:lvl>
    <w:lvl w:ilvl="1" w:tplc="6924E9E6" w:tentative="1">
      <w:start w:val="1"/>
      <w:numFmt w:val="lowerLetter"/>
      <w:lvlText w:val="%2."/>
      <w:lvlJc w:val="left"/>
      <w:pPr>
        <w:ind w:left="1800" w:hanging="360"/>
      </w:pPr>
    </w:lvl>
    <w:lvl w:ilvl="2" w:tplc="D916D6C6" w:tentative="1">
      <w:start w:val="1"/>
      <w:numFmt w:val="lowerRoman"/>
      <w:lvlText w:val="%3."/>
      <w:lvlJc w:val="right"/>
      <w:pPr>
        <w:ind w:left="2520" w:hanging="180"/>
      </w:pPr>
    </w:lvl>
    <w:lvl w:ilvl="3" w:tplc="07C213E4" w:tentative="1">
      <w:start w:val="1"/>
      <w:numFmt w:val="decimal"/>
      <w:lvlText w:val="%4."/>
      <w:lvlJc w:val="left"/>
      <w:pPr>
        <w:ind w:left="3240" w:hanging="360"/>
      </w:pPr>
    </w:lvl>
    <w:lvl w:ilvl="4" w:tplc="51A45D1C" w:tentative="1">
      <w:start w:val="1"/>
      <w:numFmt w:val="lowerLetter"/>
      <w:lvlText w:val="%5."/>
      <w:lvlJc w:val="left"/>
      <w:pPr>
        <w:ind w:left="3960" w:hanging="360"/>
      </w:pPr>
    </w:lvl>
    <w:lvl w:ilvl="5" w:tplc="54A6DF24" w:tentative="1">
      <w:start w:val="1"/>
      <w:numFmt w:val="lowerRoman"/>
      <w:lvlText w:val="%6."/>
      <w:lvlJc w:val="right"/>
      <w:pPr>
        <w:ind w:left="4680" w:hanging="180"/>
      </w:pPr>
    </w:lvl>
    <w:lvl w:ilvl="6" w:tplc="1B98F182" w:tentative="1">
      <w:start w:val="1"/>
      <w:numFmt w:val="decimal"/>
      <w:lvlText w:val="%7."/>
      <w:lvlJc w:val="left"/>
      <w:pPr>
        <w:ind w:left="5400" w:hanging="360"/>
      </w:pPr>
    </w:lvl>
    <w:lvl w:ilvl="7" w:tplc="8AF8B422" w:tentative="1">
      <w:start w:val="1"/>
      <w:numFmt w:val="lowerLetter"/>
      <w:lvlText w:val="%8."/>
      <w:lvlJc w:val="left"/>
      <w:pPr>
        <w:ind w:left="6120" w:hanging="360"/>
      </w:pPr>
    </w:lvl>
    <w:lvl w:ilvl="8" w:tplc="2D46229E" w:tentative="1">
      <w:start w:val="1"/>
      <w:numFmt w:val="lowerRoman"/>
      <w:lvlText w:val="%9."/>
      <w:lvlJc w:val="right"/>
      <w:pPr>
        <w:ind w:left="6840" w:hanging="180"/>
      </w:pPr>
    </w:lvl>
  </w:abstractNum>
  <w:abstractNum w:abstractNumId="1" w15:restartNumberingAfterBreak="0">
    <w:nsid w:val="37AC795E"/>
    <w:multiLevelType w:val="multilevel"/>
    <w:tmpl w:val="93407978"/>
    <w:lvl w:ilvl="0">
      <w:start w:val="1"/>
      <w:numFmt w:val="decimal"/>
      <w:lvlText w:val="%1."/>
      <w:lvlJc w:val="left"/>
      <w:pPr>
        <w:ind w:left="360" w:hanging="360"/>
      </w:pPr>
      <w:rPr>
        <w:b w:val="0"/>
      </w:rPr>
    </w:lvl>
    <w:lvl w:ilvl="1">
      <w:start w:val="1"/>
      <w:numFmt w:val="decimal"/>
      <w:isLgl/>
      <w:lvlText w:val="%1.%2."/>
      <w:lvlJc w:val="left"/>
      <w:pPr>
        <w:ind w:left="1135"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AE05FEA"/>
    <w:multiLevelType w:val="multilevel"/>
    <w:tmpl w:val="93407978"/>
    <w:lvl w:ilvl="0">
      <w:start w:val="1"/>
      <w:numFmt w:val="decimal"/>
      <w:lvlText w:val="%1."/>
      <w:lvlJc w:val="left"/>
      <w:pPr>
        <w:ind w:left="360" w:hanging="360"/>
      </w:pPr>
      <w:rPr>
        <w:b w:val="0"/>
      </w:rPr>
    </w:lvl>
    <w:lvl w:ilvl="1">
      <w:start w:val="1"/>
      <w:numFmt w:val="decimal"/>
      <w:isLgl/>
      <w:lvlText w:val="%1.%2."/>
      <w:lvlJc w:val="left"/>
      <w:pPr>
        <w:ind w:left="1135"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C546D7A"/>
    <w:multiLevelType w:val="multilevel"/>
    <w:tmpl w:val="4C546D7A"/>
    <w:lvl w:ilvl="0">
      <w:start w:val="1"/>
      <w:numFmt w:val="decimal"/>
      <w:lvlText w:val="%1."/>
      <w:lvlJc w:val="left"/>
      <w:pPr>
        <w:ind w:left="720" w:hanging="360"/>
      </w:pPr>
      <w:rPr>
        <w:rFonts w:ascii="Times New Roman" w:hAnsi="Times New Roman" w:cs="Times New Roman" w:hint="default"/>
        <w:color w:val="000000" w:themeColor="text1"/>
      </w:rPr>
    </w:lvl>
    <w:lvl w:ilvl="1">
      <w:start w:val="1"/>
      <w:numFmt w:val="decimal"/>
      <w:isLgl/>
      <w:lvlText w:val="%1.%2."/>
      <w:lvlJc w:val="left"/>
      <w:pPr>
        <w:ind w:left="720" w:hanging="360"/>
      </w:pPr>
      <w:rPr>
        <w:rFonts w:hint="default"/>
        <w:b w:val="0"/>
        <w:bCs w:val="0"/>
        <w:color w:val="000000" w:themeColor="text1"/>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202446"/>
    <w:multiLevelType w:val="hybridMultilevel"/>
    <w:tmpl w:val="6FD47106"/>
    <w:lvl w:ilvl="0" w:tplc="3230C9C0">
      <w:start w:val="1"/>
      <w:numFmt w:val="upperRoman"/>
      <w:lvlText w:val="%1."/>
      <w:lvlJc w:val="left"/>
      <w:pPr>
        <w:ind w:left="1080" w:hanging="720"/>
      </w:pPr>
      <w:rPr>
        <w:rFonts w:hint="default"/>
      </w:rPr>
    </w:lvl>
    <w:lvl w:ilvl="1" w:tplc="614E42A4" w:tentative="1">
      <w:start w:val="1"/>
      <w:numFmt w:val="lowerLetter"/>
      <w:lvlText w:val="%2."/>
      <w:lvlJc w:val="left"/>
      <w:pPr>
        <w:ind w:left="1440" w:hanging="360"/>
      </w:pPr>
    </w:lvl>
    <w:lvl w:ilvl="2" w:tplc="088C4DC4" w:tentative="1">
      <w:start w:val="1"/>
      <w:numFmt w:val="lowerRoman"/>
      <w:lvlText w:val="%3."/>
      <w:lvlJc w:val="right"/>
      <w:pPr>
        <w:ind w:left="2160" w:hanging="180"/>
      </w:pPr>
    </w:lvl>
    <w:lvl w:ilvl="3" w:tplc="C0424C22" w:tentative="1">
      <w:start w:val="1"/>
      <w:numFmt w:val="decimal"/>
      <w:lvlText w:val="%4."/>
      <w:lvlJc w:val="left"/>
      <w:pPr>
        <w:ind w:left="2880" w:hanging="360"/>
      </w:pPr>
    </w:lvl>
    <w:lvl w:ilvl="4" w:tplc="1CF079A0" w:tentative="1">
      <w:start w:val="1"/>
      <w:numFmt w:val="lowerLetter"/>
      <w:lvlText w:val="%5."/>
      <w:lvlJc w:val="left"/>
      <w:pPr>
        <w:ind w:left="3600" w:hanging="360"/>
      </w:pPr>
    </w:lvl>
    <w:lvl w:ilvl="5" w:tplc="68A27ACC" w:tentative="1">
      <w:start w:val="1"/>
      <w:numFmt w:val="lowerRoman"/>
      <w:lvlText w:val="%6."/>
      <w:lvlJc w:val="right"/>
      <w:pPr>
        <w:ind w:left="4320" w:hanging="180"/>
      </w:pPr>
    </w:lvl>
    <w:lvl w:ilvl="6" w:tplc="4B3A8244" w:tentative="1">
      <w:start w:val="1"/>
      <w:numFmt w:val="decimal"/>
      <w:lvlText w:val="%7."/>
      <w:lvlJc w:val="left"/>
      <w:pPr>
        <w:ind w:left="5040" w:hanging="360"/>
      </w:pPr>
    </w:lvl>
    <w:lvl w:ilvl="7" w:tplc="C8CE3DD6" w:tentative="1">
      <w:start w:val="1"/>
      <w:numFmt w:val="lowerLetter"/>
      <w:lvlText w:val="%8."/>
      <w:lvlJc w:val="left"/>
      <w:pPr>
        <w:ind w:left="5760" w:hanging="360"/>
      </w:pPr>
    </w:lvl>
    <w:lvl w:ilvl="8" w:tplc="836C35BC" w:tentative="1">
      <w:start w:val="1"/>
      <w:numFmt w:val="lowerRoman"/>
      <w:lvlText w:val="%9."/>
      <w:lvlJc w:val="right"/>
      <w:pPr>
        <w:ind w:left="6480" w:hanging="180"/>
      </w:pPr>
    </w:lvl>
  </w:abstractNum>
  <w:abstractNum w:abstractNumId="5"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592812"/>
    <w:multiLevelType w:val="hybridMultilevel"/>
    <w:tmpl w:val="E516FB36"/>
    <w:lvl w:ilvl="0" w:tplc="9F4A426C">
      <w:start w:val="1"/>
      <w:numFmt w:val="decimal"/>
      <w:lvlText w:val="%1)"/>
      <w:lvlJc w:val="left"/>
      <w:pPr>
        <w:ind w:left="1020" w:hanging="360"/>
      </w:pPr>
    </w:lvl>
    <w:lvl w:ilvl="1" w:tplc="735CEDC4">
      <w:start w:val="1"/>
      <w:numFmt w:val="decimal"/>
      <w:lvlText w:val="%2)"/>
      <w:lvlJc w:val="left"/>
      <w:pPr>
        <w:ind w:left="1020" w:hanging="360"/>
      </w:pPr>
    </w:lvl>
    <w:lvl w:ilvl="2" w:tplc="21B0B6EC">
      <w:start w:val="1"/>
      <w:numFmt w:val="decimal"/>
      <w:lvlText w:val="%3)"/>
      <w:lvlJc w:val="left"/>
      <w:pPr>
        <w:ind w:left="1020" w:hanging="360"/>
      </w:pPr>
    </w:lvl>
    <w:lvl w:ilvl="3" w:tplc="F196AB76">
      <w:start w:val="1"/>
      <w:numFmt w:val="decimal"/>
      <w:lvlText w:val="%4)"/>
      <w:lvlJc w:val="left"/>
      <w:pPr>
        <w:ind w:left="1020" w:hanging="360"/>
      </w:pPr>
    </w:lvl>
    <w:lvl w:ilvl="4" w:tplc="6EF2BF60">
      <w:start w:val="1"/>
      <w:numFmt w:val="decimal"/>
      <w:lvlText w:val="%5)"/>
      <w:lvlJc w:val="left"/>
      <w:pPr>
        <w:ind w:left="1020" w:hanging="360"/>
      </w:pPr>
    </w:lvl>
    <w:lvl w:ilvl="5" w:tplc="375626EA">
      <w:start w:val="1"/>
      <w:numFmt w:val="decimal"/>
      <w:lvlText w:val="%6)"/>
      <w:lvlJc w:val="left"/>
      <w:pPr>
        <w:ind w:left="1020" w:hanging="360"/>
      </w:pPr>
    </w:lvl>
    <w:lvl w:ilvl="6" w:tplc="54FCBFA0">
      <w:start w:val="1"/>
      <w:numFmt w:val="decimal"/>
      <w:lvlText w:val="%7)"/>
      <w:lvlJc w:val="left"/>
      <w:pPr>
        <w:ind w:left="1020" w:hanging="360"/>
      </w:pPr>
    </w:lvl>
    <w:lvl w:ilvl="7" w:tplc="D7928BE4">
      <w:start w:val="1"/>
      <w:numFmt w:val="decimal"/>
      <w:lvlText w:val="%8)"/>
      <w:lvlJc w:val="left"/>
      <w:pPr>
        <w:ind w:left="1020" w:hanging="360"/>
      </w:pPr>
    </w:lvl>
    <w:lvl w:ilvl="8" w:tplc="2020DFD2">
      <w:start w:val="1"/>
      <w:numFmt w:val="decimal"/>
      <w:lvlText w:val="%9)"/>
      <w:lvlJc w:val="left"/>
      <w:pPr>
        <w:ind w:left="1020" w:hanging="360"/>
      </w:pPr>
    </w:lvl>
  </w:abstractNum>
  <w:abstractNum w:abstractNumId="7" w15:restartNumberingAfterBreak="0">
    <w:nsid w:val="632C4AA2"/>
    <w:multiLevelType w:val="multilevel"/>
    <w:tmpl w:val="C06C8D6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2280"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num w:numId="1" w16cid:durableId="1703632024">
    <w:abstractNumId w:val="1"/>
  </w:num>
  <w:num w:numId="2" w16cid:durableId="662852417">
    <w:abstractNumId w:val="5"/>
  </w:num>
  <w:num w:numId="3" w16cid:durableId="2065828044">
    <w:abstractNumId w:val="7"/>
  </w:num>
  <w:num w:numId="4" w16cid:durableId="1871260602">
    <w:abstractNumId w:val="4"/>
  </w:num>
  <w:num w:numId="5" w16cid:durableId="1376659276">
    <w:abstractNumId w:val="3"/>
  </w:num>
  <w:num w:numId="6" w16cid:durableId="327052014">
    <w:abstractNumId w:val="6"/>
  </w:num>
  <w:num w:numId="7" w16cid:durableId="256015021">
    <w:abstractNumId w:val="0"/>
  </w:num>
  <w:num w:numId="8" w16cid:durableId="136606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7"/>
    <w:rsid w:val="000073A2"/>
    <w:rsid w:val="00012EFF"/>
    <w:rsid w:val="0001369B"/>
    <w:rsid w:val="00015484"/>
    <w:rsid w:val="00015F99"/>
    <w:rsid w:val="00020248"/>
    <w:rsid w:val="0002269A"/>
    <w:rsid w:val="00026224"/>
    <w:rsid w:val="00033EE3"/>
    <w:rsid w:val="00034B78"/>
    <w:rsid w:val="00036517"/>
    <w:rsid w:val="000400E3"/>
    <w:rsid w:val="000437C3"/>
    <w:rsid w:val="00046803"/>
    <w:rsid w:val="00053768"/>
    <w:rsid w:val="00062835"/>
    <w:rsid w:val="000669A7"/>
    <w:rsid w:val="00066DDC"/>
    <w:rsid w:val="00072641"/>
    <w:rsid w:val="00083EB3"/>
    <w:rsid w:val="000851F6"/>
    <w:rsid w:val="000A0C12"/>
    <w:rsid w:val="000A34C7"/>
    <w:rsid w:val="000A6CA7"/>
    <w:rsid w:val="000B22B2"/>
    <w:rsid w:val="000B3DDD"/>
    <w:rsid w:val="000D1059"/>
    <w:rsid w:val="000E309A"/>
    <w:rsid w:val="000F2CCA"/>
    <w:rsid w:val="000F3ACC"/>
    <w:rsid w:val="001000EC"/>
    <w:rsid w:val="00104A84"/>
    <w:rsid w:val="00107422"/>
    <w:rsid w:val="001149AE"/>
    <w:rsid w:val="001160DA"/>
    <w:rsid w:val="00121BF3"/>
    <w:rsid w:val="00122219"/>
    <w:rsid w:val="00126976"/>
    <w:rsid w:val="00127DF3"/>
    <w:rsid w:val="00130027"/>
    <w:rsid w:val="00134E68"/>
    <w:rsid w:val="001353BA"/>
    <w:rsid w:val="00135BF0"/>
    <w:rsid w:val="001373B1"/>
    <w:rsid w:val="001428D8"/>
    <w:rsid w:val="00150AED"/>
    <w:rsid w:val="00154D79"/>
    <w:rsid w:val="00155C31"/>
    <w:rsid w:val="001674A9"/>
    <w:rsid w:val="00167E5F"/>
    <w:rsid w:val="00175CF2"/>
    <w:rsid w:val="00176C52"/>
    <w:rsid w:val="00182136"/>
    <w:rsid w:val="001914CD"/>
    <w:rsid w:val="00193078"/>
    <w:rsid w:val="001A2D22"/>
    <w:rsid w:val="001A3B09"/>
    <w:rsid w:val="001A4D11"/>
    <w:rsid w:val="001B14D3"/>
    <w:rsid w:val="001B3F6C"/>
    <w:rsid w:val="001B4733"/>
    <w:rsid w:val="001B5BE0"/>
    <w:rsid w:val="001D1AC0"/>
    <w:rsid w:val="001D3AC9"/>
    <w:rsid w:val="001D3CF3"/>
    <w:rsid w:val="001D6DFF"/>
    <w:rsid w:val="001D6EC1"/>
    <w:rsid w:val="001E7D57"/>
    <w:rsid w:val="001F3868"/>
    <w:rsid w:val="001F5F51"/>
    <w:rsid w:val="00201554"/>
    <w:rsid w:val="00202EE5"/>
    <w:rsid w:val="00206546"/>
    <w:rsid w:val="00207838"/>
    <w:rsid w:val="00207DA7"/>
    <w:rsid w:val="00211D3A"/>
    <w:rsid w:val="00217CB8"/>
    <w:rsid w:val="00221F68"/>
    <w:rsid w:val="0022323A"/>
    <w:rsid w:val="002234A4"/>
    <w:rsid w:val="00232E1C"/>
    <w:rsid w:val="00236523"/>
    <w:rsid w:val="00262CDF"/>
    <w:rsid w:val="00264141"/>
    <w:rsid w:val="00265DE8"/>
    <w:rsid w:val="0026627B"/>
    <w:rsid w:val="00270FF5"/>
    <w:rsid w:val="00272B9A"/>
    <w:rsid w:val="00273872"/>
    <w:rsid w:val="0027577C"/>
    <w:rsid w:val="002808F1"/>
    <w:rsid w:val="00284C80"/>
    <w:rsid w:val="00290454"/>
    <w:rsid w:val="002919C0"/>
    <w:rsid w:val="00291D71"/>
    <w:rsid w:val="00294FB5"/>
    <w:rsid w:val="00296649"/>
    <w:rsid w:val="00296AF0"/>
    <w:rsid w:val="002A361F"/>
    <w:rsid w:val="002A4B17"/>
    <w:rsid w:val="002A778D"/>
    <w:rsid w:val="002B1048"/>
    <w:rsid w:val="002B18ED"/>
    <w:rsid w:val="002B1B1F"/>
    <w:rsid w:val="002C3397"/>
    <w:rsid w:val="002D2448"/>
    <w:rsid w:val="002E7854"/>
    <w:rsid w:val="002F0CC6"/>
    <w:rsid w:val="002F29B8"/>
    <w:rsid w:val="002F7EFC"/>
    <w:rsid w:val="003037D6"/>
    <w:rsid w:val="00320B13"/>
    <w:rsid w:val="0032177C"/>
    <w:rsid w:val="00330E4B"/>
    <w:rsid w:val="00332C89"/>
    <w:rsid w:val="00336D5F"/>
    <w:rsid w:val="003423E5"/>
    <w:rsid w:val="003477ED"/>
    <w:rsid w:val="003527F6"/>
    <w:rsid w:val="0035298E"/>
    <w:rsid w:val="0036429E"/>
    <w:rsid w:val="00365F52"/>
    <w:rsid w:val="003701FF"/>
    <w:rsid w:val="00373B70"/>
    <w:rsid w:val="00381D7D"/>
    <w:rsid w:val="003827ED"/>
    <w:rsid w:val="003868D9"/>
    <w:rsid w:val="00390D7E"/>
    <w:rsid w:val="003916C4"/>
    <w:rsid w:val="003943E8"/>
    <w:rsid w:val="003947DD"/>
    <w:rsid w:val="003A053D"/>
    <w:rsid w:val="003A4A44"/>
    <w:rsid w:val="003A52F0"/>
    <w:rsid w:val="003A6288"/>
    <w:rsid w:val="003B0E5B"/>
    <w:rsid w:val="003B12CA"/>
    <w:rsid w:val="003B12D1"/>
    <w:rsid w:val="003B6641"/>
    <w:rsid w:val="003C542A"/>
    <w:rsid w:val="003C67B0"/>
    <w:rsid w:val="003C7231"/>
    <w:rsid w:val="003D351E"/>
    <w:rsid w:val="003D603A"/>
    <w:rsid w:val="003E0EF3"/>
    <w:rsid w:val="003E2E26"/>
    <w:rsid w:val="003E7858"/>
    <w:rsid w:val="003F09CE"/>
    <w:rsid w:val="003F2B43"/>
    <w:rsid w:val="003F727D"/>
    <w:rsid w:val="00402D70"/>
    <w:rsid w:val="004072FC"/>
    <w:rsid w:val="004126DC"/>
    <w:rsid w:val="004163EC"/>
    <w:rsid w:val="004173A4"/>
    <w:rsid w:val="0042505A"/>
    <w:rsid w:val="004324FA"/>
    <w:rsid w:val="004348D9"/>
    <w:rsid w:val="004348EE"/>
    <w:rsid w:val="00447B89"/>
    <w:rsid w:val="0045280B"/>
    <w:rsid w:val="00455602"/>
    <w:rsid w:val="004614FB"/>
    <w:rsid w:val="00465192"/>
    <w:rsid w:val="004655B8"/>
    <w:rsid w:val="004655D7"/>
    <w:rsid w:val="0046617E"/>
    <w:rsid w:val="00470CF4"/>
    <w:rsid w:val="00470EAD"/>
    <w:rsid w:val="00471399"/>
    <w:rsid w:val="004765C0"/>
    <w:rsid w:val="004808B4"/>
    <w:rsid w:val="004833E1"/>
    <w:rsid w:val="004845A4"/>
    <w:rsid w:val="00486EF7"/>
    <w:rsid w:val="00494AA0"/>
    <w:rsid w:val="00495C15"/>
    <w:rsid w:val="00496B41"/>
    <w:rsid w:val="00497581"/>
    <w:rsid w:val="004A2854"/>
    <w:rsid w:val="004A59C6"/>
    <w:rsid w:val="004A5FEE"/>
    <w:rsid w:val="004C409A"/>
    <w:rsid w:val="004C6A74"/>
    <w:rsid w:val="004D0FAA"/>
    <w:rsid w:val="004D4D3F"/>
    <w:rsid w:val="004D580C"/>
    <w:rsid w:val="004D5A7C"/>
    <w:rsid w:val="004D7030"/>
    <w:rsid w:val="004F077B"/>
    <w:rsid w:val="004F12AF"/>
    <w:rsid w:val="00517DEB"/>
    <w:rsid w:val="00530D50"/>
    <w:rsid w:val="00533BE8"/>
    <w:rsid w:val="005358D9"/>
    <w:rsid w:val="0055002A"/>
    <w:rsid w:val="00550050"/>
    <w:rsid w:val="00551685"/>
    <w:rsid w:val="00561273"/>
    <w:rsid w:val="00562DE7"/>
    <w:rsid w:val="00572217"/>
    <w:rsid w:val="00580B42"/>
    <w:rsid w:val="0058184E"/>
    <w:rsid w:val="00583156"/>
    <w:rsid w:val="00583249"/>
    <w:rsid w:val="00590846"/>
    <w:rsid w:val="00592493"/>
    <w:rsid w:val="00592D82"/>
    <w:rsid w:val="00594627"/>
    <w:rsid w:val="00596B77"/>
    <w:rsid w:val="005A5425"/>
    <w:rsid w:val="005A6D77"/>
    <w:rsid w:val="005B33F5"/>
    <w:rsid w:val="005C0A2D"/>
    <w:rsid w:val="005D494A"/>
    <w:rsid w:val="005E2309"/>
    <w:rsid w:val="005F1ACC"/>
    <w:rsid w:val="005F1F87"/>
    <w:rsid w:val="005F2A60"/>
    <w:rsid w:val="005F35EB"/>
    <w:rsid w:val="005F6F2A"/>
    <w:rsid w:val="00603676"/>
    <w:rsid w:val="006046DA"/>
    <w:rsid w:val="0060574C"/>
    <w:rsid w:val="0060667C"/>
    <w:rsid w:val="00611AD3"/>
    <w:rsid w:val="00617AAF"/>
    <w:rsid w:val="00622D23"/>
    <w:rsid w:val="006237E5"/>
    <w:rsid w:val="00626532"/>
    <w:rsid w:val="00632E07"/>
    <w:rsid w:val="00633B9A"/>
    <w:rsid w:val="006343A3"/>
    <w:rsid w:val="00635BAC"/>
    <w:rsid w:val="006452BD"/>
    <w:rsid w:val="00667790"/>
    <w:rsid w:val="00677235"/>
    <w:rsid w:val="00681809"/>
    <w:rsid w:val="00694244"/>
    <w:rsid w:val="00695E9A"/>
    <w:rsid w:val="00696D7E"/>
    <w:rsid w:val="006A443D"/>
    <w:rsid w:val="006A5AD6"/>
    <w:rsid w:val="006A70B7"/>
    <w:rsid w:val="006C1C6B"/>
    <w:rsid w:val="006C5C20"/>
    <w:rsid w:val="006D25CD"/>
    <w:rsid w:val="006D5D19"/>
    <w:rsid w:val="006E0246"/>
    <w:rsid w:val="006E0EAC"/>
    <w:rsid w:val="006E7094"/>
    <w:rsid w:val="006F012F"/>
    <w:rsid w:val="006F07E8"/>
    <w:rsid w:val="006F2A3D"/>
    <w:rsid w:val="007005E6"/>
    <w:rsid w:val="00706B85"/>
    <w:rsid w:val="00713274"/>
    <w:rsid w:val="00713483"/>
    <w:rsid w:val="00719110"/>
    <w:rsid w:val="00722773"/>
    <w:rsid w:val="007241CE"/>
    <w:rsid w:val="00725012"/>
    <w:rsid w:val="007257F0"/>
    <w:rsid w:val="00726695"/>
    <w:rsid w:val="00726894"/>
    <w:rsid w:val="0074331F"/>
    <w:rsid w:val="0074368F"/>
    <w:rsid w:val="007460FA"/>
    <w:rsid w:val="00746687"/>
    <w:rsid w:val="00750A6B"/>
    <w:rsid w:val="0075452B"/>
    <w:rsid w:val="00754FCC"/>
    <w:rsid w:val="00764B3C"/>
    <w:rsid w:val="00765BBF"/>
    <w:rsid w:val="00766F1C"/>
    <w:rsid w:val="00773267"/>
    <w:rsid w:val="00773509"/>
    <w:rsid w:val="00774BC6"/>
    <w:rsid w:val="00785230"/>
    <w:rsid w:val="007869CE"/>
    <w:rsid w:val="007920D5"/>
    <w:rsid w:val="0079308F"/>
    <w:rsid w:val="007930D4"/>
    <w:rsid w:val="007A4025"/>
    <w:rsid w:val="007A7E45"/>
    <w:rsid w:val="007B4082"/>
    <w:rsid w:val="007B6757"/>
    <w:rsid w:val="007C5DCD"/>
    <w:rsid w:val="007C65A4"/>
    <w:rsid w:val="007C7DBD"/>
    <w:rsid w:val="007D3A8E"/>
    <w:rsid w:val="007D3B56"/>
    <w:rsid w:val="007D63FD"/>
    <w:rsid w:val="007E0D77"/>
    <w:rsid w:val="007F38B8"/>
    <w:rsid w:val="00800841"/>
    <w:rsid w:val="008031B8"/>
    <w:rsid w:val="00812270"/>
    <w:rsid w:val="00813C7F"/>
    <w:rsid w:val="00815725"/>
    <w:rsid w:val="0083035C"/>
    <w:rsid w:val="00831D5E"/>
    <w:rsid w:val="00832AF0"/>
    <w:rsid w:val="00835C01"/>
    <w:rsid w:val="00840E07"/>
    <w:rsid w:val="008421D5"/>
    <w:rsid w:val="00842B9F"/>
    <w:rsid w:val="00854366"/>
    <w:rsid w:val="0085534B"/>
    <w:rsid w:val="00861047"/>
    <w:rsid w:val="008615C7"/>
    <w:rsid w:val="00861BB3"/>
    <w:rsid w:val="008633D4"/>
    <w:rsid w:val="0087194B"/>
    <w:rsid w:val="0087736F"/>
    <w:rsid w:val="0088077C"/>
    <w:rsid w:val="008879E9"/>
    <w:rsid w:val="00887A6E"/>
    <w:rsid w:val="008970B4"/>
    <w:rsid w:val="008A1993"/>
    <w:rsid w:val="008A5BC2"/>
    <w:rsid w:val="008A7A21"/>
    <w:rsid w:val="008B0C3D"/>
    <w:rsid w:val="008B0DF0"/>
    <w:rsid w:val="008B2E09"/>
    <w:rsid w:val="008B4D6F"/>
    <w:rsid w:val="008B5BC4"/>
    <w:rsid w:val="008C124A"/>
    <w:rsid w:val="008C205E"/>
    <w:rsid w:val="008D1030"/>
    <w:rsid w:val="008D262A"/>
    <w:rsid w:val="008D59DC"/>
    <w:rsid w:val="008E69CC"/>
    <w:rsid w:val="008E7A0B"/>
    <w:rsid w:val="008F0A23"/>
    <w:rsid w:val="00905F62"/>
    <w:rsid w:val="00906FFD"/>
    <w:rsid w:val="0091400F"/>
    <w:rsid w:val="009142B1"/>
    <w:rsid w:val="009202A7"/>
    <w:rsid w:val="0092180C"/>
    <w:rsid w:val="00940BA5"/>
    <w:rsid w:val="00940F95"/>
    <w:rsid w:val="00943BFE"/>
    <w:rsid w:val="00955922"/>
    <w:rsid w:val="00956D5A"/>
    <w:rsid w:val="009701E3"/>
    <w:rsid w:val="00971B2A"/>
    <w:rsid w:val="00974269"/>
    <w:rsid w:val="00975350"/>
    <w:rsid w:val="009774A4"/>
    <w:rsid w:val="00983651"/>
    <w:rsid w:val="0099345A"/>
    <w:rsid w:val="009A0BD1"/>
    <w:rsid w:val="009A628C"/>
    <w:rsid w:val="009B2935"/>
    <w:rsid w:val="009C05D1"/>
    <w:rsid w:val="009C090B"/>
    <w:rsid w:val="009C3A25"/>
    <w:rsid w:val="009C700C"/>
    <w:rsid w:val="009D1D23"/>
    <w:rsid w:val="009D2713"/>
    <w:rsid w:val="009D33BC"/>
    <w:rsid w:val="009D62F0"/>
    <w:rsid w:val="009D6C0E"/>
    <w:rsid w:val="009E1089"/>
    <w:rsid w:val="009E4863"/>
    <w:rsid w:val="009E597E"/>
    <w:rsid w:val="009E5F54"/>
    <w:rsid w:val="009F02BB"/>
    <w:rsid w:val="009F3902"/>
    <w:rsid w:val="009F6A63"/>
    <w:rsid w:val="00A04494"/>
    <w:rsid w:val="00A0766A"/>
    <w:rsid w:val="00A07D06"/>
    <w:rsid w:val="00A14FAB"/>
    <w:rsid w:val="00A1569C"/>
    <w:rsid w:val="00A17185"/>
    <w:rsid w:val="00A17810"/>
    <w:rsid w:val="00A231AE"/>
    <w:rsid w:val="00A37A17"/>
    <w:rsid w:val="00A43615"/>
    <w:rsid w:val="00A4768B"/>
    <w:rsid w:val="00A509F0"/>
    <w:rsid w:val="00A51698"/>
    <w:rsid w:val="00A52957"/>
    <w:rsid w:val="00A5507A"/>
    <w:rsid w:val="00A60CE5"/>
    <w:rsid w:val="00A662B5"/>
    <w:rsid w:val="00A6637E"/>
    <w:rsid w:val="00A70769"/>
    <w:rsid w:val="00A7244B"/>
    <w:rsid w:val="00A7D8C2"/>
    <w:rsid w:val="00A81875"/>
    <w:rsid w:val="00A84BF4"/>
    <w:rsid w:val="00A91DFE"/>
    <w:rsid w:val="00A9200A"/>
    <w:rsid w:val="00A941D2"/>
    <w:rsid w:val="00A95328"/>
    <w:rsid w:val="00AA49A0"/>
    <w:rsid w:val="00AA662C"/>
    <w:rsid w:val="00AC2EF9"/>
    <w:rsid w:val="00AD0BC5"/>
    <w:rsid w:val="00AD6907"/>
    <w:rsid w:val="00AD7F3E"/>
    <w:rsid w:val="00AE1E72"/>
    <w:rsid w:val="00AF1C4E"/>
    <w:rsid w:val="00AF3A62"/>
    <w:rsid w:val="00AF7100"/>
    <w:rsid w:val="00B02A1B"/>
    <w:rsid w:val="00B10C68"/>
    <w:rsid w:val="00B14238"/>
    <w:rsid w:val="00B16536"/>
    <w:rsid w:val="00B2262B"/>
    <w:rsid w:val="00B227ED"/>
    <w:rsid w:val="00B250AE"/>
    <w:rsid w:val="00B26541"/>
    <w:rsid w:val="00B2679C"/>
    <w:rsid w:val="00B32F23"/>
    <w:rsid w:val="00B41B14"/>
    <w:rsid w:val="00B42DED"/>
    <w:rsid w:val="00B42E72"/>
    <w:rsid w:val="00B444AB"/>
    <w:rsid w:val="00B52F25"/>
    <w:rsid w:val="00B60C72"/>
    <w:rsid w:val="00B61301"/>
    <w:rsid w:val="00B626C5"/>
    <w:rsid w:val="00B724D5"/>
    <w:rsid w:val="00B73276"/>
    <w:rsid w:val="00B7561D"/>
    <w:rsid w:val="00B83289"/>
    <w:rsid w:val="00B83E61"/>
    <w:rsid w:val="00B84B67"/>
    <w:rsid w:val="00B87657"/>
    <w:rsid w:val="00B95A6B"/>
    <w:rsid w:val="00BB04D2"/>
    <w:rsid w:val="00BC39AF"/>
    <w:rsid w:val="00BC51B5"/>
    <w:rsid w:val="00BD36EC"/>
    <w:rsid w:val="00BD4C26"/>
    <w:rsid w:val="00BD5D73"/>
    <w:rsid w:val="00BE4B51"/>
    <w:rsid w:val="00BE63EF"/>
    <w:rsid w:val="00BF1B26"/>
    <w:rsid w:val="00BF24BD"/>
    <w:rsid w:val="00BF371B"/>
    <w:rsid w:val="00BF7DBC"/>
    <w:rsid w:val="00BF7E82"/>
    <w:rsid w:val="00C00C73"/>
    <w:rsid w:val="00C017D9"/>
    <w:rsid w:val="00C01C9A"/>
    <w:rsid w:val="00C04596"/>
    <w:rsid w:val="00C05722"/>
    <w:rsid w:val="00C068B2"/>
    <w:rsid w:val="00C12E33"/>
    <w:rsid w:val="00C27E9B"/>
    <w:rsid w:val="00C30410"/>
    <w:rsid w:val="00C317E0"/>
    <w:rsid w:val="00C32F9D"/>
    <w:rsid w:val="00C363D8"/>
    <w:rsid w:val="00C44CD9"/>
    <w:rsid w:val="00C47D54"/>
    <w:rsid w:val="00C54BDB"/>
    <w:rsid w:val="00C55190"/>
    <w:rsid w:val="00C62438"/>
    <w:rsid w:val="00C65E51"/>
    <w:rsid w:val="00C800BA"/>
    <w:rsid w:val="00C87B81"/>
    <w:rsid w:val="00C948D7"/>
    <w:rsid w:val="00CB16BD"/>
    <w:rsid w:val="00CB1AE3"/>
    <w:rsid w:val="00CB48A2"/>
    <w:rsid w:val="00CB544E"/>
    <w:rsid w:val="00CB6426"/>
    <w:rsid w:val="00CB6FDF"/>
    <w:rsid w:val="00CB7BFD"/>
    <w:rsid w:val="00CC061C"/>
    <w:rsid w:val="00CC5A0D"/>
    <w:rsid w:val="00CF436B"/>
    <w:rsid w:val="00CF7434"/>
    <w:rsid w:val="00D11714"/>
    <w:rsid w:val="00D21083"/>
    <w:rsid w:val="00D25DFC"/>
    <w:rsid w:val="00D302FE"/>
    <w:rsid w:val="00D33AD7"/>
    <w:rsid w:val="00D34512"/>
    <w:rsid w:val="00D44290"/>
    <w:rsid w:val="00D44E31"/>
    <w:rsid w:val="00D50C31"/>
    <w:rsid w:val="00D51BA8"/>
    <w:rsid w:val="00D5297C"/>
    <w:rsid w:val="00D53855"/>
    <w:rsid w:val="00D67861"/>
    <w:rsid w:val="00D70CA7"/>
    <w:rsid w:val="00D7562B"/>
    <w:rsid w:val="00D85170"/>
    <w:rsid w:val="00D95D87"/>
    <w:rsid w:val="00DA1E11"/>
    <w:rsid w:val="00DA681D"/>
    <w:rsid w:val="00DA6A87"/>
    <w:rsid w:val="00DB3B7D"/>
    <w:rsid w:val="00DB690C"/>
    <w:rsid w:val="00DC4C3E"/>
    <w:rsid w:val="00DC4FB5"/>
    <w:rsid w:val="00DD0E3A"/>
    <w:rsid w:val="00DE6B08"/>
    <w:rsid w:val="00DE714E"/>
    <w:rsid w:val="00DF0C9B"/>
    <w:rsid w:val="00DF1755"/>
    <w:rsid w:val="00DF449D"/>
    <w:rsid w:val="00DF49AD"/>
    <w:rsid w:val="00DF6154"/>
    <w:rsid w:val="00DF73EA"/>
    <w:rsid w:val="00E02C54"/>
    <w:rsid w:val="00E032DE"/>
    <w:rsid w:val="00E074FB"/>
    <w:rsid w:val="00E1066F"/>
    <w:rsid w:val="00E2393D"/>
    <w:rsid w:val="00E2674A"/>
    <w:rsid w:val="00E310DE"/>
    <w:rsid w:val="00E31F53"/>
    <w:rsid w:val="00E37B4E"/>
    <w:rsid w:val="00E41376"/>
    <w:rsid w:val="00E50C52"/>
    <w:rsid w:val="00E528D2"/>
    <w:rsid w:val="00E57511"/>
    <w:rsid w:val="00E63FBF"/>
    <w:rsid w:val="00E650DD"/>
    <w:rsid w:val="00E707B8"/>
    <w:rsid w:val="00E73F28"/>
    <w:rsid w:val="00E77FCE"/>
    <w:rsid w:val="00E863B8"/>
    <w:rsid w:val="00E86A03"/>
    <w:rsid w:val="00E87020"/>
    <w:rsid w:val="00E92615"/>
    <w:rsid w:val="00E94520"/>
    <w:rsid w:val="00EA057A"/>
    <w:rsid w:val="00EA15F0"/>
    <w:rsid w:val="00EA33AA"/>
    <w:rsid w:val="00EA3828"/>
    <w:rsid w:val="00EA7EE6"/>
    <w:rsid w:val="00EB127F"/>
    <w:rsid w:val="00EB409B"/>
    <w:rsid w:val="00EB4205"/>
    <w:rsid w:val="00EC1684"/>
    <w:rsid w:val="00EC5817"/>
    <w:rsid w:val="00ED6B5C"/>
    <w:rsid w:val="00EE0F4D"/>
    <w:rsid w:val="00EE21C9"/>
    <w:rsid w:val="00EE26DB"/>
    <w:rsid w:val="00EE4126"/>
    <w:rsid w:val="00EE4C37"/>
    <w:rsid w:val="00EF62D7"/>
    <w:rsid w:val="00F02E53"/>
    <w:rsid w:val="00F04BC7"/>
    <w:rsid w:val="00F063EB"/>
    <w:rsid w:val="00F11689"/>
    <w:rsid w:val="00F12244"/>
    <w:rsid w:val="00F1504D"/>
    <w:rsid w:val="00F15F06"/>
    <w:rsid w:val="00F2699A"/>
    <w:rsid w:val="00F27867"/>
    <w:rsid w:val="00F345A9"/>
    <w:rsid w:val="00F345C2"/>
    <w:rsid w:val="00F442F5"/>
    <w:rsid w:val="00F5006E"/>
    <w:rsid w:val="00F541D8"/>
    <w:rsid w:val="00F576AC"/>
    <w:rsid w:val="00F57875"/>
    <w:rsid w:val="00F67991"/>
    <w:rsid w:val="00F7272E"/>
    <w:rsid w:val="00F803C1"/>
    <w:rsid w:val="00F847F5"/>
    <w:rsid w:val="00F858E9"/>
    <w:rsid w:val="00F90993"/>
    <w:rsid w:val="00FA6B2C"/>
    <w:rsid w:val="00FB0EF3"/>
    <w:rsid w:val="00FB25BF"/>
    <w:rsid w:val="00FB44CC"/>
    <w:rsid w:val="00FB799C"/>
    <w:rsid w:val="00FC4B3A"/>
    <w:rsid w:val="00FD2320"/>
    <w:rsid w:val="00FD3779"/>
    <w:rsid w:val="00FD431C"/>
    <w:rsid w:val="00FD706E"/>
    <w:rsid w:val="00FF04C5"/>
    <w:rsid w:val="00FF1599"/>
    <w:rsid w:val="00FF491F"/>
    <w:rsid w:val="00FF5EF5"/>
    <w:rsid w:val="00FF6405"/>
    <w:rsid w:val="011B6DE8"/>
    <w:rsid w:val="0143BBA3"/>
    <w:rsid w:val="018844D1"/>
    <w:rsid w:val="01E85BD6"/>
    <w:rsid w:val="026B36E5"/>
    <w:rsid w:val="033AF476"/>
    <w:rsid w:val="03734140"/>
    <w:rsid w:val="03B14C75"/>
    <w:rsid w:val="040DA1DD"/>
    <w:rsid w:val="046D591D"/>
    <w:rsid w:val="0486C034"/>
    <w:rsid w:val="0495F5D5"/>
    <w:rsid w:val="053ECCC9"/>
    <w:rsid w:val="06A01EC4"/>
    <w:rsid w:val="0785F4D3"/>
    <w:rsid w:val="07C5EAEE"/>
    <w:rsid w:val="08DE59C5"/>
    <w:rsid w:val="08E8E48F"/>
    <w:rsid w:val="096BA4F4"/>
    <w:rsid w:val="09A778A7"/>
    <w:rsid w:val="0ADB7EEC"/>
    <w:rsid w:val="0B42327B"/>
    <w:rsid w:val="0BD9D58A"/>
    <w:rsid w:val="0C071100"/>
    <w:rsid w:val="0CB1C53E"/>
    <w:rsid w:val="0D10E7D1"/>
    <w:rsid w:val="0D4BD4FA"/>
    <w:rsid w:val="0E163157"/>
    <w:rsid w:val="0E4622B3"/>
    <w:rsid w:val="0E49435C"/>
    <w:rsid w:val="0FC6DC2E"/>
    <w:rsid w:val="1068DC12"/>
    <w:rsid w:val="10C16D7C"/>
    <w:rsid w:val="110E3B91"/>
    <w:rsid w:val="1201E574"/>
    <w:rsid w:val="1330EEFD"/>
    <w:rsid w:val="145361FB"/>
    <w:rsid w:val="164D426B"/>
    <w:rsid w:val="167DBB01"/>
    <w:rsid w:val="17A2EF54"/>
    <w:rsid w:val="1806953A"/>
    <w:rsid w:val="19CCF407"/>
    <w:rsid w:val="1A5DCA47"/>
    <w:rsid w:val="1A717A12"/>
    <w:rsid w:val="1A9ACB5C"/>
    <w:rsid w:val="1ABB75D3"/>
    <w:rsid w:val="1C37EBB3"/>
    <w:rsid w:val="1CEAC032"/>
    <w:rsid w:val="1D83D3F2"/>
    <w:rsid w:val="1DCE00E9"/>
    <w:rsid w:val="1E9FBD51"/>
    <w:rsid w:val="1ED52C34"/>
    <w:rsid w:val="1EE75CB7"/>
    <w:rsid w:val="1EF7976A"/>
    <w:rsid w:val="1F2D6879"/>
    <w:rsid w:val="20224354"/>
    <w:rsid w:val="203DDA25"/>
    <w:rsid w:val="2089E996"/>
    <w:rsid w:val="2127BAFD"/>
    <w:rsid w:val="21AEBD9B"/>
    <w:rsid w:val="233A6D55"/>
    <w:rsid w:val="2433B339"/>
    <w:rsid w:val="246E637D"/>
    <w:rsid w:val="24C8EDF5"/>
    <w:rsid w:val="24FE63D2"/>
    <w:rsid w:val="25124E10"/>
    <w:rsid w:val="257807C4"/>
    <w:rsid w:val="2579FCA8"/>
    <w:rsid w:val="25D695FF"/>
    <w:rsid w:val="25EB0101"/>
    <w:rsid w:val="26401518"/>
    <w:rsid w:val="26B859BA"/>
    <w:rsid w:val="271E954A"/>
    <w:rsid w:val="27AFB88B"/>
    <w:rsid w:val="28EDCBC6"/>
    <w:rsid w:val="291E3D6F"/>
    <w:rsid w:val="2AA75779"/>
    <w:rsid w:val="2AFF08EC"/>
    <w:rsid w:val="2B0CBD61"/>
    <w:rsid w:val="2B8FEE1E"/>
    <w:rsid w:val="2C4EA012"/>
    <w:rsid w:val="2D29CF76"/>
    <w:rsid w:val="2D5F95BC"/>
    <w:rsid w:val="2F2F1276"/>
    <w:rsid w:val="30562E90"/>
    <w:rsid w:val="31C24BEA"/>
    <w:rsid w:val="31E500D0"/>
    <w:rsid w:val="32B78C1D"/>
    <w:rsid w:val="3342E885"/>
    <w:rsid w:val="334A1A41"/>
    <w:rsid w:val="3355FB80"/>
    <w:rsid w:val="3412125B"/>
    <w:rsid w:val="34847538"/>
    <w:rsid w:val="34EF7597"/>
    <w:rsid w:val="357839CE"/>
    <w:rsid w:val="35CBBF23"/>
    <w:rsid w:val="3752249E"/>
    <w:rsid w:val="3777C5B0"/>
    <w:rsid w:val="37C12952"/>
    <w:rsid w:val="3869A338"/>
    <w:rsid w:val="38C45D99"/>
    <w:rsid w:val="39301809"/>
    <w:rsid w:val="3B295DC1"/>
    <w:rsid w:val="3BAFD0E0"/>
    <w:rsid w:val="3D0829B2"/>
    <w:rsid w:val="3D494345"/>
    <w:rsid w:val="3D990EC7"/>
    <w:rsid w:val="3E0179EA"/>
    <w:rsid w:val="3E4855B1"/>
    <w:rsid w:val="3F749DA9"/>
    <w:rsid w:val="3F9E202B"/>
    <w:rsid w:val="40D4641A"/>
    <w:rsid w:val="4143BBEE"/>
    <w:rsid w:val="421CCC2E"/>
    <w:rsid w:val="427402DC"/>
    <w:rsid w:val="42A1BC11"/>
    <w:rsid w:val="4312C0B1"/>
    <w:rsid w:val="4351A109"/>
    <w:rsid w:val="443AEDB9"/>
    <w:rsid w:val="4545CDF2"/>
    <w:rsid w:val="45BB0F83"/>
    <w:rsid w:val="46F710C1"/>
    <w:rsid w:val="478913FC"/>
    <w:rsid w:val="4790FA15"/>
    <w:rsid w:val="48794322"/>
    <w:rsid w:val="49285C7E"/>
    <w:rsid w:val="496C90B2"/>
    <w:rsid w:val="49CF1E17"/>
    <w:rsid w:val="4A6C780F"/>
    <w:rsid w:val="4A86E078"/>
    <w:rsid w:val="4CC291A5"/>
    <w:rsid w:val="4CFECDE8"/>
    <w:rsid w:val="4D23FE08"/>
    <w:rsid w:val="4D4511E1"/>
    <w:rsid w:val="4D82219F"/>
    <w:rsid w:val="4DE8F8FB"/>
    <w:rsid w:val="4E25B96D"/>
    <w:rsid w:val="4EC46960"/>
    <w:rsid w:val="4EE8C113"/>
    <w:rsid w:val="4F2BB7E2"/>
    <w:rsid w:val="4FFDA633"/>
    <w:rsid w:val="51495CDE"/>
    <w:rsid w:val="51801E68"/>
    <w:rsid w:val="519FC677"/>
    <w:rsid w:val="53031127"/>
    <w:rsid w:val="5348A063"/>
    <w:rsid w:val="536BBD66"/>
    <w:rsid w:val="53D61741"/>
    <w:rsid w:val="53DF6B6E"/>
    <w:rsid w:val="53EADD15"/>
    <w:rsid w:val="546A15AB"/>
    <w:rsid w:val="54DE8DAD"/>
    <w:rsid w:val="55EBC779"/>
    <w:rsid w:val="5616FD2F"/>
    <w:rsid w:val="56AADCD5"/>
    <w:rsid w:val="56CEBC1C"/>
    <w:rsid w:val="5715CA0B"/>
    <w:rsid w:val="57322354"/>
    <w:rsid w:val="5767914A"/>
    <w:rsid w:val="5803220A"/>
    <w:rsid w:val="58A87BE3"/>
    <w:rsid w:val="597AC148"/>
    <w:rsid w:val="59855E71"/>
    <w:rsid w:val="59D9D71E"/>
    <w:rsid w:val="5A26785E"/>
    <w:rsid w:val="5BFAB66F"/>
    <w:rsid w:val="5CA4F52F"/>
    <w:rsid w:val="5CF65BF3"/>
    <w:rsid w:val="5D08954C"/>
    <w:rsid w:val="5D36A653"/>
    <w:rsid w:val="5D89E785"/>
    <w:rsid w:val="5DA4CBC2"/>
    <w:rsid w:val="5E6E597A"/>
    <w:rsid w:val="5E85C3AF"/>
    <w:rsid w:val="5E9B0189"/>
    <w:rsid w:val="5EBE72F8"/>
    <w:rsid w:val="5ED25AEA"/>
    <w:rsid w:val="5EE994E5"/>
    <w:rsid w:val="6014B6EA"/>
    <w:rsid w:val="60D659E1"/>
    <w:rsid w:val="61281B5E"/>
    <w:rsid w:val="61EF11AA"/>
    <w:rsid w:val="624DC26F"/>
    <w:rsid w:val="653ED725"/>
    <w:rsid w:val="6676F348"/>
    <w:rsid w:val="674309B2"/>
    <w:rsid w:val="67E49623"/>
    <w:rsid w:val="68E127E6"/>
    <w:rsid w:val="68E13CEF"/>
    <w:rsid w:val="69028603"/>
    <w:rsid w:val="6A38131F"/>
    <w:rsid w:val="6A7F21CB"/>
    <w:rsid w:val="6AA656FA"/>
    <w:rsid w:val="6B4789C0"/>
    <w:rsid w:val="6B792895"/>
    <w:rsid w:val="6CD02FD0"/>
    <w:rsid w:val="6D43A8EE"/>
    <w:rsid w:val="6E51676A"/>
    <w:rsid w:val="6F54221C"/>
    <w:rsid w:val="701E4A58"/>
    <w:rsid w:val="7020E467"/>
    <w:rsid w:val="70939455"/>
    <w:rsid w:val="711A6A3C"/>
    <w:rsid w:val="7149C2FE"/>
    <w:rsid w:val="71506AAB"/>
    <w:rsid w:val="71722A16"/>
    <w:rsid w:val="71E0E78A"/>
    <w:rsid w:val="72AF5E01"/>
    <w:rsid w:val="730F7D27"/>
    <w:rsid w:val="734D4A7A"/>
    <w:rsid w:val="73EF3A2C"/>
    <w:rsid w:val="73F42384"/>
    <w:rsid w:val="745508D3"/>
    <w:rsid w:val="74BC261A"/>
    <w:rsid w:val="752325C9"/>
    <w:rsid w:val="75C7DE55"/>
    <w:rsid w:val="765C8D78"/>
    <w:rsid w:val="772CC620"/>
    <w:rsid w:val="77F4B478"/>
    <w:rsid w:val="77FD481E"/>
    <w:rsid w:val="78EBEE1F"/>
    <w:rsid w:val="79A01B7C"/>
    <w:rsid w:val="7A207469"/>
    <w:rsid w:val="7A2FFE6E"/>
    <w:rsid w:val="7A826583"/>
    <w:rsid w:val="7B1DFE8B"/>
    <w:rsid w:val="7B7A28CB"/>
    <w:rsid w:val="7D322E86"/>
    <w:rsid w:val="7DD56A17"/>
    <w:rsid w:val="7E71A004"/>
    <w:rsid w:val="7FDB0FC4"/>
    <w:rsid w:val="7FEA427B"/>
    <w:rsid w:val="7FFC20A5"/>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DBE6"/>
  <w15:docId w15:val="{BCD5CDAB-015C-4CA9-835A-F01E9647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69A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Virsraksts1">
    <w:name w:val="heading 1"/>
    <w:basedOn w:val="Parasts"/>
    <w:next w:val="Parasts"/>
    <w:link w:val="Virsraksts1Rakstz"/>
    <w:uiPriority w:val="9"/>
    <w:qFormat/>
    <w:rsid w:val="001149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aliases w:val="Footnote Reference Number,SUPERS,Footnote symbol,Footnote Refernece,ftref,Footnote Reference Superscript,stylish,BVI fnr,Fußnotenzeichen_Raxen,callout,Odwołanie przypisu,Footnotes refss,Ref,de nota al pie,-E Fußnotenzeichen"/>
    <w:uiPriority w:val="99"/>
    <w:rsid w:val="000669A7"/>
    <w:rPr>
      <w:vertAlign w:val="superscript"/>
    </w:rPr>
  </w:style>
  <w:style w:type="paragraph" w:styleId="Vresteksts">
    <w:name w:val="footnote text"/>
    <w:aliases w:val="Footnote,Fußnote,single space,ft Rakstz. Rakstz.,ft Rakstz.,ft,-E Fußnotentext,Fußnotentext Ursprung,Footnote Char,Fußnote Char,Vēres teksts Char Char Char Char Char,Char Char Char Char Char Char Char Char Char Char Char Char,f"/>
    <w:basedOn w:val="Parasts"/>
    <w:link w:val="VrestekstsRakstz"/>
    <w:uiPriority w:val="99"/>
    <w:qFormat/>
    <w:rsid w:val="000669A7"/>
    <w:rPr>
      <w:sz w:val="20"/>
      <w:szCs w:val="20"/>
    </w:rPr>
  </w:style>
  <w:style w:type="character" w:customStyle="1" w:styleId="FootnoteTextChar">
    <w:name w:val="Footnote Text Char"/>
    <w:basedOn w:val="Noklusjumarindkopasfonts"/>
    <w:uiPriority w:val="99"/>
    <w:semiHidden/>
    <w:qFormat/>
    <w:rsid w:val="000669A7"/>
    <w:rPr>
      <w:rFonts w:ascii="Times New Roman" w:eastAsia="Arial Unicode MS" w:hAnsi="Times New Roman" w:cs="Times New Roman"/>
      <w:kern w:val="1"/>
      <w:sz w:val="20"/>
      <w:szCs w:val="20"/>
      <w:lang w:eastAsia="ar-SA"/>
    </w:rPr>
  </w:style>
  <w:style w:type="character" w:customStyle="1" w:styleId="VrestekstsRakstz">
    <w:name w:val="Vēres teksts Rakstz."/>
    <w:aliases w:val="Footnote Rakstz.,Fußnote Rakstz.,single space Rakstz.,ft Rakstz. Rakstz. Rakstz.,ft Rakstz. Rakstz.1,ft Rakstz.1,-E Fußnotentext Rakstz.,Fußnotentext Ursprung Rakstz.,Footnote Char Rakstz.,Fußnote Char Rakstz.,f Rakstz."/>
    <w:basedOn w:val="Noklusjumarindkopasfonts"/>
    <w:link w:val="Vresteksts"/>
    <w:uiPriority w:val="99"/>
    <w:rsid w:val="000669A7"/>
    <w:rPr>
      <w:rFonts w:ascii="Times New Roman" w:eastAsia="Arial Unicode MS" w:hAnsi="Times New Roman" w:cs="Times New Roman"/>
      <w:kern w:val="1"/>
      <w:sz w:val="20"/>
      <w:szCs w:val="20"/>
      <w:lang w:eastAsia="ar-SA"/>
    </w:rPr>
  </w:style>
  <w:style w:type="paragraph" w:styleId="Sarakstarindkopa">
    <w:name w:val="List Paragraph"/>
    <w:aliases w:val="H&amp;P List Paragraph,List Paragraph;Grafika nosaukums,Grafika nosaukums"/>
    <w:basedOn w:val="Parasts"/>
    <w:link w:val="SarakstarindkopaRakstz"/>
    <w:uiPriority w:val="34"/>
    <w:qFormat/>
    <w:rsid w:val="000669A7"/>
    <w:pPr>
      <w:ind w:left="720"/>
    </w:pPr>
  </w:style>
  <w:style w:type="character" w:customStyle="1" w:styleId="SarakstarindkopaRakstz">
    <w:name w:val="Saraksta rindkopa Rakstz."/>
    <w:aliases w:val="H&amp;P List Paragraph Rakstz.,List Paragraph;Grafika nosaukums Rakstz.,Grafika nosaukums Rakstz."/>
    <w:link w:val="Sarakstarindkopa"/>
    <w:uiPriority w:val="34"/>
    <w:locked/>
    <w:rsid w:val="000669A7"/>
    <w:rPr>
      <w:rFonts w:ascii="Times New Roman" w:eastAsia="Arial Unicode MS" w:hAnsi="Times New Roman" w:cs="Times New Roman"/>
      <w:kern w:val="1"/>
      <w:sz w:val="24"/>
      <w:szCs w:val="24"/>
      <w:lang w:eastAsia="ar-SA"/>
    </w:rPr>
  </w:style>
  <w:style w:type="character" w:styleId="Hipersaite">
    <w:name w:val="Hyperlink"/>
    <w:uiPriority w:val="99"/>
    <w:unhideWhenUsed/>
    <w:rsid w:val="000669A7"/>
    <w:rPr>
      <w:color w:val="0000FF"/>
      <w:u w:val="single"/>
    </w:rPr>
  </w:style>
  <w:style w:type="table" w:styleId="Reatabula">
    <w:name w:val="Table Grid"/>
    <w:basedOn w:val="Parastatabula"/>
    <w:uiPriority w:val="59"/>
    <w:rsid w:val="000669A7"/>
    <w:pPr>
      <w:spacing w:after="0" w:line="240" w:lineRule="auto"/>
    </w:pPr>
    <w:tblPr/>
  </w:style>
  <w:style w:type="paragraph" w:styleId="Balonteksts">
    <w:name w:val="Balloon Text"/>
    <w:basedOn w:val="Parasts"/>
    <w:link w:val="BalontekstsRakstz"/>
    <w:uiPriority w:val="99"/>
    <w:semiHidden/>
    <w:unhideWhenUsed/>
    <w:rsid w:val="000669A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69A7"/>
    <w:rPr>
      <w:rFonts w:ascii="Tahoma" w:eastAsia="Arial Unicode MS" w:hAnsi="Tahoma" w:cs="Tahoma"/>
      <w:kern w:val="1"/>
      <w:sz w:val="16"/>
      <w:szCs w:val="16"/>
      <w:lang w:eastAsia="ar-SA"/>
    </w:rPr>
  </w:style>
  <w:style w:type="character" w:styleId="Izmantotahipersaite">
    <w:name w:val="FollowedHyperlink"/>
    <w:basedOn w:val="Noklusjumarindkopasfonts"/>
    <w:uiPriority w:val="99"/>
    <w:semiHidden/>
    <w:unhideWhenUsed/>
    <w:rsid w:val="001B4733"/>
    <w:rPr>
      <w:color w:val="800080" w:themeColor="followedHyperlink"/>
      <w:u w:val="single"/>
    </w:rPr>
  </w:style>
  <w:style w:type="paragraph" w:styleId="Prskatjums">
    <w:name w:val="Revision"/>
    <w:hidden/>
    <w:uiPriority w:val="99"/>
    <w:semiHidden/>
    <w:rsid w:val="00A95328"/>
    <w:pPr>
      <w:spacing w:after="0" w:line="240" w:lineRule="auto"/>
    </w:pPr>
    <w:rPr>
      <w:rFonts w:ascii="Times New Roman" w:eastAsia="Arial Unicode MS" w:hAnsi="Times New Roman" w:cs="Times New Roman"/>
      <w:kern w:val="1"/>
      <w:sz w:val="24"/>
      <w:szCs w:val="24"/>
      <w:lang w:eastAsia="ar-SA"/>
    </w:rPr>
  </w:style>
  <w:style w:type="character" w:customStyle="1" w:styleId="Virsraksts1Rakstz">
    <w:name w:val="Virsraksts 1 Rakstz."/>
    <w:basedOn w:val="Noklusjumarindkopasfonts"/>
    <w:link w:val="Virsraksts1"/>
    <w:uiPriority w:val="9"/>
    <w:rsid w:val="001149AE"/>
    <w:rPr>
      <w:rFonts w:asciiTheme="majorHAnsi" w:eastAsiaTheme="majorEastAsia" w:hAnsiTheme="majorHAnsi" w:cstheme="majorBidi"/>
      <w:color w:val="365F91" w:themeColor="accent1" w:themeShade="BF"/>
      <w:kern w:val="1"/>
      <w:sz w:val="32"/>
      <w:szCs w:val="32"/>
      <w:lang w:eastAsia="ar-SA"/>
    </w:rPr>
  </w:style>
  <w:style w:type="paragraph" w:styleId="Saturs1">
    <w:name w:val="toc 1"/>
    <w:basedOn w:val="Parasts"/>
    <w:next w:val="Parasts"/>
    <w:autoRedefine/>
    <w:uiPriority w:val="39"/>
    <w:unhideWhenUsed/>
    <w:rsid w:val="00550050"/>
    <w:pPr>
      <w:tabs>
        <w:tab w:val="left" w:pos="440"/>
        <w:tab w:val="right" w:leader="dot" w:pos="9061"/>
      </w:tabs>
      <w:spacing w:after="100"/>
    </w:pPr>
  </w:style>
  <w:style w:type="character" w:styleId="Komentraatsauce">
    <w:name w:val="annotation reference"/>
    <w:basedOn w:val="Noklusjumarindkopasfonts"/>
    <w:uiPriority w:val="99"/>
    <w:semiHidden/>
    <w:unhideWhenUsed/>
    <w:rsid w:val="00A84BF4"/>
    <w:rPr>
      <w:sz w:val="16"/>
      <w:szCs w:val="16"/>
    </w:rPr>
  </w:style>
  <w:style w:type="paragraph" w:styleId="Komentrateksts">
    <w:name w:val="annotation text"/>
    <w:basedOn w:val="Parasts"/>
    <w:link w:val="KomentratekstsRakstz"/>
    <w:uiPriority w:val="99"/>
    <w:unhideWhenUsed/>
    <w:rsid w:val="00A84BF4"/>
    <w:rPr>
      <w:sz w:val="20"/>
      <w:szCs w:val="20"/>
    </w:rPr>
  </w:style>
  <w:style w:type="character" w:customStyle="1" w:styleId="KomentratekstsRakstz">
    <w:name w:val="Komentāra teksts Rakstz."/>
    <w:basedOn w:val="Noklusjumarindkopasfonts"/>
    <w:link w:val="Komentrateksts"/>
    <w:uiPriority w:val="99"/>
    <w:rsid w:val="00A84BF4"/>
    <w:rPr>
      <w:rFonts w:ascii="Times New Roman" w:eastAsia="Arial Unicode MS" w:hAnsi="Times New Roman" w:cs="Times New Roman"/>
      <w:kern w:val="1"/>
      <w:sz w:val="20"/>
      <w:szCs w:val="20"/>
      <w:lang w:eastAsia="ar-SA"/>
    </w:rPr>
  </w:style>
  <w:style w:type="paragraph" w:styleId="Komentratma">
    <w:name w:val="annotation subject"/>
    <w:basedOn w:val="Komentrateksts"/>
    <w:next w:val="Komentrateksts"/>
    <w:link w:val="KomentratmaRakstz"/>
    <w:uiPriority w:val="99"/>
    <w:semiHidden/>
    <w:unhideWhenUsed/>
    <w:rsid w:val="00A84BF4"/>
    <w:rPr>
      <w:b/>
      <w:bCs/>
    </w:rPr>
  </w:style>
  <w:style w:type="character" w:customStyle="1" w:styleId="KomentratmaRakstz">
    <w:name w:val="Komentāra tēma Rakstz."/>
    <w:basedOn w:val="KomentratekstsRakstz"/>
    <w:link w:val="Komentratma"/>
    <w:uiPriority w:val="99"/>
    <w:semiHidden/>
    <w:rsid w:val="00A84BF4"/>
    <w:rPr>
      <w:rFonts w:ascii="Times New Roman" w:eastAsia="Arial Unicode MS" w:hAnsi="Times New Roman" w:cs="Times New Roman"/>
      <w:b/>
      <w:bCs/>
      <w:kern w:val="1"/>
      <w:sz w:val="20"/>
      <w:szCs w:val="20"/>
      <w:lang w:eastAsia="ar-SA"/>
    </w:rPr>
  </w:style>
  <w:style w:type="paragraph" w:styleId="Galvene">
    <w:name w:val="header"/>
    <w:basedOn w:val="Parasts"/>
    <w:link w:val="GalveneRakstz"/>
    <w:uiPriority w:val="99"/>
    <w:unhideWhenUsed/>
    <w:rsid w:val="00CB48A2"/>
    <w:pPr>
      <w:tabs>
        <w:tab w:val="center" w:pos="4153"/>
        <w:tab w:val="right" w:pos="8306"/>
      </w:tabs>
    </w:pPr>
  </w:style>
  <w:style w:type="character" w:customStyle="1" w:styleId="GalveneRakstz">
    <w:name w:val="Galvene Rakstz."/>
    <w:basedOn w:val="Noklusjumarindkopasfonts"/>
    <w:link w:val="Galvene"/>
    <w:uiPriority w:val="99"/>
    <w:rsid w:val="00CB48A2"/>
    <w:rPr>
      <w:rFonts w:ascii="Times New Roman" w:eastAsia="Arial Unicode MS" w:hAnsi="Times New Roman" w:cs="Times New Roman"/>
      <w:kern w:val="1"/>
      <w:sz w:val="24"/>
      <w:szCs w:val="24"/>
      <w:lang w:eastAsia="ar-SA"/>
    </w:rPr>
  </w:style>
  <w:style w:type="paragraph" w:styleId="Kjene">
    <w:name w:val="footer"/>
    <w:basedOn w:val="Parasts"/>
    <w:link w:val="KjeneRakstz"/>
    <w:uiPriority w:val="99"/>
    <w:unhideWhenUsed/>
    <w:rsid w:val="00CB48A2"/>
    <w:pPr>
      <w:tabs>
        <w:tab w:val="center" w:pos="4153"/>
        <w:tab w:val="right" w:pos="8306"/>
      </w:tabs>
    </w:pPr>
  </w:style>
  <w:style w:type="character" w:customStyle="1" w:styleId="KjeneRakstz">
    <w:name w:val="Kājene Rakstz."/>
    <w:basedOn w:val="Noklusjumarindkopasfonts"/>
    <w:link w:val="Kjene"/>
    <w:uiPriority w:val="99"/>
    <w:rsid w:val="00CB48A2"/>
    <w:rPr>
      <w:rFonts w:ascii="Times New Roman" w:eastAsia="Arial Unicode MS" w:hAnsi="Times New Roman" w:cs="Times New Roman"/>
      <w:kern w:val="1"/>
      <w:sz w:val="24"/>
      <w:szCs w:val="24"/>
      <w:lang w:eastAsia="ar-SA"/>
    </w:rPr>
  </w:style>
  <w:style w:type="paragraph" w:customStyle="1" w:styleId="pf0">
    <w:name w:val="pf0"/>
    <w:basedOn w:val="Parasts"/>
    <w:rsid w:val="00F576AC"/>
    <w:pPr>
      <w:widowControl/>
      <w:suppressAutoHyphens w:val="0"/>
      <w:spacing w:before="100" w:beforeAutospacing="1" w:after="100" w:afterAutospacing="1"/>
    </w:pPr>
    <w:rPr>
      <w:rFonts w:eastAsia="Times New Roman"/>
      <w:kern w:val="0"/>
      <w:lang w:eastAsia="lv-LV"/>
    </w:rPr>
  </w:style>
  <w:style w:type="character" w:customStyle="1" w:styleId="cf01">
    <w:name w:val="cf01"/>
    <w:basedOn w:val="Noklusjumarindkopasfonts"/>
    <w:rsid w:val="00F576AC"/>
    <w:rPr>
      <w:rFonts w:ascii="Segoe UI" w:hAnsi="Segoe UI" w:cs="Segoe UI" w:hint="default"/>
      <w:sz w:val="18"/>
      <w:szCs w:val="18"/>
    </w:rPr>
  </w:style>
  <w:style w:type="paragraph" w:customStyle="1" w:styleId="Default">
    <w:name w:val="Default"/>
    <w:rsid w:val="000D1059"/>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E57511"/>
    <w:rPr>
      <w:color w:val="605E5C"/>
      <w:shd w:val="clear" w:color="auto" w:fill="E1DFDD"/>
    </w:rPr>
  </w:style>
  <w:style w:type="character" w:customStyle="1" w:styleId="fontstyle01">
    <w:name w:val="fontstyle01"/>
    <w:basedOn w:val="Noklusjumarindkopasfonts"/>
    <w:rsid w:val="001353BA"/>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22271-valsts-un-pasvaldibu-instituciju-amatu-katalo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6019" TargetMode="External"/><Relationship Id="rId13" Type="http://schemas.openxmlformats.org/officeDocument/2006/relationships/hyperlink" Target="https://www.skola-kopiena.lv/uploads/7c/38/7c38827a-0e49-4370-b137-2b9df58ade17.pdf" TargetMode="External"/><Relationship Id="rId18" Type="http://schemas.openxmlformats.org/officeDocument/2006/relationships/hyperlink" Target="https://view.officeapps.live.com/op/view.aspx?src=https%3A%2F%2Fwww.mk.gov.lv%2Flv%2Fmedia%2F18366%2Fdownload%3Fattachment&amp;wdOrigin=BROWSELINK" TargetMode="External"/><Relationship Id="rId3" Type="http://schemas.openxmlformats.org/officeDocument/2006/relationships/hyperlink" Target="https://likumi.lv/ta/id/353690" TargetMode="External"/><Relationship Id="rId21" Type="http://schemas.openxmlformats.org/officeDocument/2006/relationships/hyperlink" Target="https://www.esfondi.lv/profesionaliem/demarkacija" TargetMode="External"/><Relationship Id="rId7" Type="http://schemas.openxmlformats.org/officeDocument/2006/relationships/hyperlink" Target="https://eur-lex.europa.eu/legal-content/LV/TXT/?uri=CELEX:02021R1060-20240630" TargetMode="External"/><Relationship Id="rId12" Type="http://schemas.openxmlformats.org/officeDocument/2006/relationships/hyperlink" Target="https://likumi.lv/ta/id/283667" TargetMode="External"/><Relationship Id="rId17" Type="http://schemas.openxmlformats.org/officeDocument/2006/relationships/hyperlink" Target="https://www.skola-kopiena.lv/uploads/7c/38/7c38827a-0e49-4370-b137-2b9df58ade17.pdf" TargetMode="External"/><Relationship Id="rId2" Type="http://schemas.openxmlformats.org/officeDocument/2006/relationships/hyperlink" Target="https://likumi.lv/ta/id/353690" TargetMode="External"/><Relationship Id="rId16" Type="http://schemas.openxmlformats.org/officeDocument/2006/relationships/hyperlink" Target="https://www.esfondi.lv/normativie-akti-un-dokumenti/2021-2027-planosanas-periods/vienas-vienibas-izmaksu-standarta-likmju-aprekina-un-piemerosanas-metodika-4-2-3-4-pasakuma-sekmet-neet-jauniesu-integresanos-izglitiba-un-nodarbinatiba-istenosanai" TargetMode="External"/><Relationship Id="rId20" Type="http://schemas.openxmlformats.org/officeDocument/2006/relationships/hyperlink" Target="https://is.skola-kopiena.lv" TargetMode="External"/><Relationship Id="rId1" Type="http://schemas.openxmlformats.org/officeDocument/2006/relationships/hyperlink" Target="https://likumi.lv/ta/id/353690" TargetMode="External"/><Relationship Id="rId6" Type="http://schemas.openxmlformats.org/officeDocument/2006/relationships/hyperlink" Target="https://www.esfondi.lv/normativie-akti-un-dokumenti/2021-2027-planosanas-periods/vienas-vienibas-standarta-likmju-aprekina-un-piemerosanas-metodika-4-2-3-4-pasakuma-sekmet-neet-jauniesu-integresanos-izglitiba-un-nodarbinatiba-istenosanai" TargetMode="External"/><Relationship Id="rId11" Type="http://schemas.openxmlformats.org/officeDocument/2006/relationships/hyperlink" Target="https://likumi.lv/ta/id/353690" TargetMode="External"/><Relationship Id="rId5" Type="http://schemas.openxmlformats.org/officeDocument/2006/relationships/hyperlink" Target="https://likumi.lv/ta/id/202273" TargetMode="External"/><Relationship Id="rId15" Type="http://schemas.openxmlformats.org/officeDocument/2006/relationships/hyperlink" Target="https://likumi.lv/ta/id/283667" TargetMode="External"/><Relationship Id="rId23" Type="http://schemas.openxmlformats.org/officeDocument/2006/relationships/hyperlink" Target="https://projekti.cfla.gov.lv/Login/Index?ReturnUrl=https%3A%2F%2Fkpvis.cfla.gov.lv%2F" TargetMode="External"/><Relationship Id="rId10"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9" Type="http://schemas.openxmlformats.org/officeDocument/2006/relationships/hyperlink" Target="https://www.mk.gov.lv/lv/dati-par-darba-samaksu-un-nodarbinatajiem-valsts-parvalde" TargetMode="External"/><Relationship Id="rId4" Type="http://schemas.openxmlformats.org/officeDocument/2006/relationships/hyperlink" Target="https://likumi.lv/ta/id/353690" TargetMode="External"/><Relationship Id="rId9" Type="http://schemas.openxmlformats.org/officeDocument/2006/relationships/hyperlink" Target="https://likumi.lv/doc.php?id=45466" TargetMode="External"/><Relationship Id="rId14" Type="http://schemas.openxmlformats.org/officeDocument/2006/relationships/hyperlink" Target="https://www.esfondi.lv/normativie-akti-un-dokumenti/2021-2027-planosanas-periods/vienas-vienibas-izmaksu-standarta-likmju-aprekina-un-piemerosanas-metodika-4-2-3-4-pasakuma-sekmet-neet-jauniesu-integresanos-izglitiba-un-nodarbinatiba-istenosanai" TargetMode="External"/><Relationship Id="rId22" Type="http://schemas.openxmlformats.org/officeDocument/2006/relationships/hyperlink" Target="https://likumi.lv/ta/id/353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587303d1197a7a825b5ff19cbf64dc2c">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f99bad780e03fae5c9732647eaf07286"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Props1.xml><?xml version="1.0" encoding="utf-8"?>
<ds:datastoreItem xmlns:ds="http://schemas.openxmlformats.org/officeDocument/2006/customXml" ds:itemID="{0B75107E-3919-41A3-B873-850B5409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8AECA-CCB6-4A15-9960-3CC9BA709460}">
  <ds:schemaRefs>
    <ds:schemaRef ds:uri="http://schemas.microsoft.com/sharepoint/v3/contenttype/forms"/>
  </ds:schemaRefs>
</ds:datastoreItem>
</file>

<file path=customXml/itemProps3.xml><?xml version="1.0" encoding="utf-8"?>
<ds:datastoreItem xmlns:ds="http://schemas.openxmlformats.org/officeDocument/2006/customXml" ds:itemID="{2825EB4D-A957-4BB4-835D-E190924B8F03}">
  <ds:schemaRefs>
    <ds:schemaRef ds:uri="http://schemas.openxmlformats.org/officeDocument/2006/bibliography"/>
  </ds:schemaRefs>
</ds:datastoreItem>
</file>

<file path=customXml/itemProps4.xml><?xml version="1.0" encoding="utf-8"?>
<ds:datastoreItem xmlns:ds="http://schemas.openxmlformats.org/officeDocument/2006/customXml" ds:itemID="{9A094F43-1A2D-4B03-A35F-859877ECD8E1}">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13982</Words>
  <Characters>7971</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Office07</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Signe Lāce</cp:lastModifiedBy>
  <cp:revision>2</cp:revision>
  <cp:lastPrinted>2025-07-25T15:59:00Z</cp:lastPrinted>
  <dcterms:created xsi:type="dcterms:W3CDTF">2026-01-26T07:03:00Z</dcterms:created>
  <dcterms:modified xsi:type="dcterms:W3CDTF">2026-01-26T07:03:00Z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