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44CB" w14:textId="77777777" w:rsidR="007F1569" w:rsidRDefault="007F1569" w:rsidP="007F1569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</w:p>
    <w:p w14:paraId="24FEFEFB" w14:textId="77777777" w:rsidR="007F1569" w:rsidRPr="007E4C50" w:rsidRDefault="00000000" w:rsidP="007F1569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7E4C50">
        <w:rPr>
          <w:rFonts w:ascii="Times New Roman" w:hAnsi="Times New Roman"/>
          <w:b/>
          <w:spacing w:val="300"/>
          <w:sz w:val="24"/>
          <w:szCs w:val="24"/>
        </w:rPr>
        <w:t>NOLIKUMS</w:t>
      </w:r>
    </w:p>
    <w:p w14:paraId="6588B7DA" w14:textId="77777777" w:rsidR="007F1569" w:rsidRPr="007E4C50" w:rsidRDefault="007F1569" w:rsidP="007F1569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14:paraId="490209C6" w14:textId="77777777" w:rsidR="007F1569" w:rsidRDefault="00000000" w:rsidP="007F1569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Rīgā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835"/>
      </w:tblGrid>
      <w:tr w:rsidR="00346EC3" w14:paraId="444A32E3" w14:textId="77777777" w:rsidTr="00E53491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DDA20" w14:textId="77777777" w:rsidR="007F1569" w:rsidRPr="00230DBE" w:rsidRDefault="00000000" w:rsidP="00E53491">
            <w:pPr>
              <w:spacing w:after="0" w:line="240" w:lineRule="auto"/>
              <w:ind w:left="-103" w:hanging="142"/>
              <w:jc w:val="center"/>
              <w:rPr>
                <w:rFonts w:ascii="Times New Roman" w:eastAsia="Times New Roman" w:hAnsi="Times New Roman"/>
              </w:rPr>
            </w:pPr>
            <w:r w:rsidRPr="00230DBE">
              <w:rPr>
                <w:rFonts w:ascii="Times New Roman" w:eastAsia="Times New Roman" w:hAnsi="Times New Roman"/>
              </w:rPr>
              <w:t xml:space="preserve">    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FEBA" w14:textId="77777777" w:rsidR="007F1569" w:rsidRPr="00230DBE" w:rsidRDefault="00000000" w:rsidP="00E534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0DBE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9FE35" w14:textId="77777777" w:rsidR="007F1569" w:rsidRPr="00C177F2" w:rsidRDefault="00000000" w:rsidP="00E53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1-7e/26/12</w:t>
            </w:r>
          </w:p>
        </w:tc>
      </w:tr>
    </w:tbl>
    <w:p w14:paraId="6D8EFD36" w14:textId="77777777" w:rsidR="007F1569" w:rsidRDefault="007F1569" w:rsidP="007F1569">
      <w:pPr>
        <w:pStyle w:val="Header"/>
        <w:rPr>
          <w:rFonts w:ascii="Times New Roman" w:hAnsi="Times New Roman"/>
          <w:sz w:val="16"/>
          <w:szCs w:val="16"/>
        </w:rPr>
      </w:pPr>
    </w:p>
    <w:p w14:paraId="2194FD26" w14:textId="77777777" w:rsidR="007F1569" w:rsidRPr="003A4DBF" w:rsidRDefault="007F1569" w:rsidP="007F15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07072" w14:textId="77777777" w:rsidR="00313D1C" w:rsidRPr="003A4DBF" w:rsidRDefault="00000000" w:rsidP="00313D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Ministru kabineta </w:t>
      </w:r>
      <w:r w:rsidR="009E1A7C">
        <w:rPr>
          <w:rFonts w:ascii="Times New Roman" w:hAnsi="Times New Roman"/>
          <w:b/>
          <w:bCs/>
          <w:sz w:val="24"/>
          <w:szCs w:val="24"/>
        </w:rPr>
        <w:t>iz</w:t>
      </w:r>
      <w:r>
        <w:rPr>
          <w:rFonts w:ascii="Times New Roman" w:hAnsi="Times New Roman"/>
          <w:b/>
          <w:bCs/>
          <w:sz w:val="24"/>
          <w:szCs w:val="24"/>
        </w:rPr>
        <w:t>virz</w:t>
      </w:r>
      <w:r w:rsidR="009E1A7C">
        <w:rPr>
          <w:rFonts w:ascii="Times New Roman" w:hAnsi="Times New Roman"/>
          <w:b/>
          <w:bCs/>
          <w:sz w:val="24"/>
          <w:szCs w:val="24"/>
        </w:rPr>
        <w:t>āmo</w:t>
      </w:r>
      <w:r w:rsidRPr="003A4D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58B">
        <w:rPr>
          <w:rFonts w:ascii="Times New Roman" w:hAnsi="Times New Roman"/>
          <w:b/>
          <w:bCs/>
          <w:color w:val="000000"/>
          <w:sz w:val="24"/>
          <w:szCs w:val="24"/>
        </w:rPr>
        <w:t>Rīgas Tehniskās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iCs/>
          <w:sz w:val="24"/>
          <w:szCs w:val="24"/>
          <w:lang w:eastAsia="lv-LV"/>
        </w:rPr>
        <w:t>padomes locekļu amat</w:t>
      </w:r>
      <w:r w:rsidR="009E1A7C">
        <w:rPr>
          <w:rFonts w:ascii="Times New Roman" w:hAnsi="Times New Roman"/>
          <w:b/>
          <w:bCs/>
          <w:iCs/>
          <w:sz w:val="24"/>
          <w:szCs w:val="24"/>
          <w:lang w:eastAsia="lv-LV"/>
        </w:rPr>
        <w:t xml:space="preserve">u </w:t>
      </w:r>
      <w:r w:rsidR="009E1A7C" w:rsidRPr="004235EE">
        <w:rPr>
          <w:rFonts w:ascii="Times New Roman" w:hAnsi="Times New Roman"/>
          <w:b/>
          <w:bCs/>
          <w:sz w:val="24"/>
          <w:szCs w:val="24"/>
          <w:lang w:eastAsia="lv-LV"/>
        </w:rPr>
        <w:t>kandidātu atlases nolikum</w:t>
      </w:r>
      <w:r w:rsidR="009E1A7C">
        <w:rPr>
          <w:rFonts w:ascii="Times New Roman" w:hAnsi="Times New Roman"/>
          <w:b/>
          <w:bCs/>
          <w:sz w:val="24"/>
          <w:szCs w:val="24"/>
          <w:lang w:eastAsia="lv-LV"/>
        </w:rPr>
        <w:t>s</w:t>
      </w:r>
      <w:r w:rsidR="009E1A7C" w:rsidRPr="003A4DBF">
        <w:rPr>
          <w:rFonts w:ascii="Times New Roman" w:hAnsi="Times New Roman"/>
          <w:b/>
          <w:bCs/>
          <w:iCs/>
          <w:sz w:val="24"/>
          <w:szCs w:val="24"/>
          <w:lang w:eastAsia="lv-LV"/>
        </w:rPr>
        <w:t xml:space="preserve"> </w:t>
      </w:r>
    </w:p>
    <w:p w14:paraId="50A6B6DB" w14:textId="77777777" w:rsidR="00313D1C" w:rsidRDefault="00313D1C" w:rsidP="00313D1C">
      <w:pPr>
        <w:pStyle w:val="Parastais"/>
      </w:pPr>
    </w:p>
    <w:p w14:paraId="26C1C9B3" w14:textId="77777777" w:rsidR="00313D1C" w:rsidRPr="003A4DBF" w:rsidRDefault="00000000" w:rsidP="00313D1C">
      <w:pPr>
        <w:pStyle w:val="Parastais"/>
        <w:jc w:val="right"/>
      </w:pPr>
      <w:r w:rsidRPr="003A4DBF">
        <w:t xml:space="preserve">Izdots saskaņā ar </w:t>
      </w:r>
    </w:p>
    <w:p w14:paraId="73639F35" w14:textId="77777777" w:rsidR="00313D1C" w:rsidRPr="003A4DBF" w:rsidRDefault="00000000" w:rsidP="00313D1C">
      <w:pPr>
        <w:pStyle w:val="Parastais"/>
        <w:jc w:val="right"/>
      </w:pPr>
      <w:r w:rsidRPr="003A4DBF">
        <w:t>Ministru kabineta 2021.</w:t>
      </w:r>
      <w:r w:rsidR="008235BC">
        <w:t> </w:t>
      </w:r>
      <w:r w:rsidRPr="003A4DBF">
        <w:t>gada 14.</w:t>
      </w:r>
      <w:r w:rsidR="008235BC">
        <w:t> </w:t>
      </w:r>
      <w:r w:rsidRPr="003A4DBF">
        <w:t>septembra noteikum</w:t>
      </w:r>
      <w:r>
        <w:t>u</w:t>
      </w:r>
      <w:r w:rsidRPr="003A4DBF">
        <w:t xml:space="preserve"> Nr.</w:t>
      </w:r>
      <w:r>
        <w:t xml:space="preserve"> 636</w:t>
      </w:r>
      <w:r w:rsidRPr="003A4DBF">
        <w:t xml:space="preserve"> </w:t>
      </w:r>
    </w:p>
    <w:p w14:paraId="4FDFA386" w14:textId="77777777" w:rsidR="00313D1C" w:rsidRPr="003A4DBF" w:rsidRDefault="00000000" w:rsidP="00313D1C">
      <w:pPr>
        <w:pStyle w:val="Parastais"/>
        <w:jc w:val="right"/>
        <w:rPr>
          <w:bCs/>
        </w:rPr>
      </w:pPr>
      <w:r w:rsidRPr="003A4DBF">
        <w:t>„</w:t>
      </w:r>
      <w:r w:rsidRPr="003A4DBF">
        <w:rPr>
          <w:bCs/>
        </w:rPr>
        <w:t xml:space="preserve">Ministru kabineta virzītu valsts augstskolas padomes locekļu atlases, </w:t>
      </w:r>
    </w:p>
    <w:p w14:paraId="51911B7A" w14:textId="77777777" w:rsidR="00313D1C" w:rsidRPr="003A4DBF" w:rsidRDefault="00000000" w:rsidP="00313D1C">
      <w:pPr>
        <w:pStyle w:val="Parastais"/>
        <w:jc w:val="right"/>
        <w:rPr>
          <w:bCs/>
        </w:rPr>
      </w:pPr>
      <w:r w:rsidRPr="003A4DBF">
        <w:rPr>
          <w:bCs/>
        </w:rPr>
        <w:t xml:space="preserve">izvirzīšanas un </w:t>
      </w:r>
      <w:r w:rsidRPr="003A4DBF">
        <w:rPr>
          <w:lang w:eastAsia="en-GB"/>
        </w:rPr>
        <w:t>atsaukšanas</w:t>
      </w:r>
      <w:r w:rsidRPr="003A4DBF">
        <w:rPr>
          <w:bCs/>
        </w:rPr>
        <w:t xml:space="preserve"> kārtība”</w:t>
      </w:r>
      <w:r>
        <w:rPr>
          <w:bCs/>
        </w:rPr>
        <w:t xml:space="preserve"> 14. punktu</w:t>
      </w:r>
    </w:p>
    <w:p w14:paraId="46D80251" w14:textId="77777777" w:rsidR="00313D1C" w:rsidRPr="003A4DBF" w:rsidRDefault="00313D1C" w:rsidP="00313D1C">
      <w:pPr>
        <w:pStyle w:val="Parastais"/>
        <w:rPr>
          <w:b/>
          <w:bCs/>
        </w:rPr>
      </w:pPr>
    </w:p>
    <w:p w14:paraId="67DDC5F3" w14:textId="77777777" w:rsidR="00313D1C" w:rsidRDefault="00000000" w:rsidP="00313D1C">
      <w:pPr>
        <w:pStyle w:val="Parastais"/>
        <w:numPr>
          <w:ilvl w:val="0"/>
          <w:numId w:val="14"/>
        </w:numPr>
        <w:ind w:left="284" w:hanging="284"/>
        <w:jc w:val="center"/>
        <w:rPr>
          <w:b/>
          <w:bCs/>
          <w:shd w:val="clear" w:color="auto" w:fill="FFFFFF"/>
        </w:rPr>
      </w:pPr>
      <w:r w:rsidRPr="003A4DBF">
        <w:rPr>
          <w:b/>
          <w:bCs/>
          <w:shd w:val="clear" w:color="auto" w:fill="FFFFFF"/>
        </w:rPr>
        <w:t>Vispārīgie jautājumi</w:t>
      </w:r>
    </w:p>
    <w:p w14:paraId="41FFE407" w14:textId="77777777" w:rsidR="00313D1C" w:rsidRPr="003A4DBF" w:rsidRDefault="00313D1C" w:rsidP="00313D1C">
      <w:pPr>
        <w:pStyle w:val="Parastais"/>
        <w:ind w:left="1080"/>
        <w:rPr>
          <w:b/>
          <w:bCs/>
          <w:shd w:val="clear" w:color="auto" w:fill="FFFFFF"/>
        </w:rPr>
      </w:pPr>
    </w:p>
    <w:p w14:paraId="10DBB7D6" w14:textId="77777777" w:rsidR="001D532B" w:rsidRDefault="00000000" w:rsidP="001D532B">
      <w:pPr>
        <w:widowControl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Nolikums </w:t>
      </w:r>
      <w:r w:rsidR="009E1A7C">
        <w:rPr>
          <w:rFonts w:ascii="Times New Roman" w:hAnsi="Times New Roman"/>
          <w:bCs/>
          <w:sz w:val="24"/>
          <w:szCs w:val="24"/>
        </w:rPr>
        <w:t xml:space="preserve">nosaka </w:t>
      </w:r>
      <w:r w:rsidR="009E1A7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Izglītības un zinātnes ministrijas (turpmāk – ministrija) padotībā</w:t>
      </w:r>
      <w:r>
        <w:rPr>
          <w:rFonts w:ascii="Times New Roman" w:hAnsi="Times New Roman"/>
          <w:bCs/>
          <w:sz w:val="24"/>
          <w:szCs w:val="24"/>
        </w:rPr>
        <w:t xml:space="preserve"> esošās </w:t>
      </w:r>
      <w:r w:rsidRPr="0026458B">
        <w:rPr>
          <w:rFonts w:ascii="Times New Roman" w:hAnsi="Times New Roman"/>
          <w:bCs/>
          <w:color w:val="000000"/>
          <w:sz w:val="24"/>
          <w:szCs w:val="24"/>
        </w:rPr>
        <w:t>Rīgas Tehniskās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(turpmāk – augstskola)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</w:t>
      </w:r>
      <w:r w:rsidRPr="007C2D8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ļu </w:t>
      </w:r>
      <w:r w:rsidR="00824E1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(turpmāk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="00AE01F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procesa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 </w:t>
      </w:r>
      <w:r w:rsidRPr="00B70B1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organizatoriskos jautājumus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 iesniedzamo dokumentāciju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intervijas pamatjautājumu vērtēšanas apsvērumus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8437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kompetenču novērtējuma kritērijus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B70B1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reputācijas izvērtēšanas aspektus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vērtēšanas veidlap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D902B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paraugu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582857AB" w14:textId="77777777" w:rsidR="00313D1C" w:rsidRPr="003A4DBF" w:rsidRDefault="00313D1C" w:rsidP="00313D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EB82D8A" w14:textId="77777777" w:rsidR="00611242" w:rsidRPr="00D21F14" w:rsidRDefault="00000000" w:rsidP="00611242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2.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andidātu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 veic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izglītības un zinātnes</w:t>
      </w:r>
      <w:r w:rsidRPr="0006181E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min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istra rīkojumu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apstiprināta </w:t>
      </w:r>
      <w:r w:rsidRPr="002A7197">
        <w:rPr>
          <w:rFonts w:ascii="Times New Roman" w:hAnsi="Times New Roman"/>
          <w:noProof/>
          <w:sz w:val="24"/>
          <w:szCs w:val="24"/>
        </w:rPr>
        <w:t>atlases komisija</w:t>
      </w:r>
      <w:r w:rsidRPr="00CB1B2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komisija)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, kura izveidota un darbojas saskaņā ar ministrijas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2021.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gada 18.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oktobr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a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 xml:space="preserve">nolikumu Nr. </w:t>
      </w:r>
      <w:r w:rsidRPr="00A506D5">
        <w:rPr>
          <w:rFonts w:ascii="Times New Roman" w:hAnsi="Times New Roman"/>
          <w:noProof/>
          <w:sz w:val="24"/>
          <w:szCs w:val="24"/>
        </w:rPr>
        <w:t>1-7e/21/12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C35BD8">
        <w:rPr>
          <w:rFonts w:ascii="Times New Roman" w:hAnsi="Times New Roman"/>
          <w:iCs/>
          <w:sz w:val="24"/>
          <w:szCs w:val="24"/>
          <w:lang w:eastAsia="lv-LV"/>
        </w:rPr>
        <w:t>„</w:t>
      </w:r>
      <w:r w:rsidRPr="00D21F14">
        <w:rPr>
          <w:rFonts w:ascii="Times New Roman" w:hAnsi="Times New Roman"/>
          <w:noProof/>
          <w:sz w:val="24"/>
          <w:szCs w:val="24"/>
        </w:rPr>
        <w:t>Ministru kabineta virzītu Izglītības un zinātnes ministrijas padotībā esošas augstskolas padomes locekļu kandidātu atlases komisijas nolikums”</w:t>
      </w:r>
      <w:r>
        <w:rPr>
          <w:rFonts w:ascii="Times New Roman" w:hAnsi="Times New Roman"/>
          <w:noProof/>
          <w:sz w:val="24"/>
          <w:szCs w:val="24"/>
        </w:rPr>
        <w:t xml:space="preserve"> (turpmāk – komisijas nolikums).</w:t>
      </w:r>
    </w:p>
    <w:p w14:paraId="1AB7C89F" w14:textId="77777777" w:rsidR="00611242" w:rsidRDefault="00000000" w:rsidP="00611242">
      <w:pPr>
        <w:spacing w:before="240" w:line="240" w:lineRule="auto"/>
        <w:ind w:left="360"/>
        <w:jc w:val="center"/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</w:pP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II.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A</w:t>
      </w:r>
      <w:r w:rsidRPr="00275484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tlases procesa organizatorisk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ie jautājumi un </w:t>
      </w:r>
      <w:r>
        <w:rPr>
          <w:rFonts w:ascii="Times New Roman" w:hAnsi="Times New Roman"/>
          <w:b/>
          <w:sz w:val="24"/>
          <w:szCs w:val="24"/>
        </w:rPr>
        <w:t>k</w:t>
      </w:r>
      <w:r w:rsidRPr="00FC110C">
        <w:rPr>
          <w:rFonts w:ascii="Times New Roman" w:hAnsi="Times New Roman"/>
          <w:b/>
          <w:sz w:val="24"/>
          <w:szCs w:val="24"/>
        </w:rPr>
        <w:t>andidāta iesniedzam</w:t>
      </w:r>
      <w:r>
        <w:rPr>
          <w:rFonts w:ascii="Times New Roman" w:hAnsi="Times New Roman"/>
          <w:b/>
          <w:sz w:val="24"/>
          <w:szCs w:val="24"/>
        </w:rPr>
        <w:t>ā</w:t>
      </w:r>
      <w:r w:rsidRPr="00FC110C">
        <w:rPr>
          <w:rFonts w:ascii="Times New Roman" w:hAnsi="Times New Roman"/>
          <w:b/>
          <w:sz w:val="24"/>
          <w:szCs w:val="24"/>
        </w:rPr>
        <w:t xml:space="preserve"> dokumentācij</w:t>
      </w:r>
      <w:r>
        <w:rPr>
          <w:rFonts w:ascii="Times New Roman" w:hAnsi="Times New Roman"/>
          <w:b/>
          <w:sz w:val="24"/>
          <w:szCs w:val="24"/>
        </w:rPr>
        <w:t xml:space="preserve">a </w:t>
      </w:r>
    </w:p>
    <w:p w14:paraId="17984C2A" w14:textId="77777777" w:rsidR="006D62FA" w:rsidRDefault="00000000" w:rsidP="006D62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Ministrija</w:t>
      </w:r>
      <w:r w:rsidRPr="006275D8">
        <w:rPr>
          <w:rFonts w:ascii="Times New Roman" w:hAnsi="Times New Roman"/>
          <w:sz w:val="24"/>
          <w:szCs w:val="24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publicē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izglītības un zinātnes ministra apstiprinātu nolikumu un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komisijas apstiprinātu sludinājumu uz padomes locekļa amat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vakanci (turpmāk – sludinājums)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Nodarbinātības valsts aģentūras vakanču </w:t>
      </w:r>
      <w:r>
        <w:rPr>
          <w:rFonts w:ascii="Times New Roman" w:hAnsi="Times New Roman"/>
          <w:sz w:val="24"/>
          <w:szCs w:val="24"/>
          <w:shd w:val="clear" w:color="auto" w:fill="FFFFFF"/>
        </w:rPr>
        <w:t>tīmekļvietnē, m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inistrijas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tīmekļvietnē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un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augstskolas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tīmekļvietnē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E3692">
        <w:rPr>
          <w:rFonts w:ascii="Times New Roman" w:hAnsi="Times New Roman"/>
          <w:bCs/>
          <w:sz w:val="24"/>
          <w:szCs w:val="24"/>
        </w:rPr>
        <w:t>un to sociālajos kontos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96EC7">
        <w:rPr>
          <w:rFonts w:ascii="Times New Roman" w:hAnsi="Times New Roman"/>
          <w:sz w:val="24"/>
          <w:szCs w:val="24"/>
        </w:rPr>
        <w:t>ludinājumā</w:t>
      </w:r>
      <w:r>
        <w:rPr>
          <w:rFonts w:ascii="Times New Roman" w:hAnsi="Times New Roman"/>
          <w:sz w:val="24"/>
          <w:szCs w:val="24"/>
        </w:rPr>
        <w:t xml:space="preserve"> norāda </w:t>
      </w:r>
      <w:r w:rsidRPr="002A2508">
        <w:rPr>
          <w:rFonts w:ascii="Times New Roman" w:hAnsi="Times New Roman"/>
          <w:color w:val="000000"/>
          <w:sz w:val="24"/>
          <w:szCs w:val="24"/>
        </w:rPr>
        <w:t>augstskolas</w:t>
      </w:r>
      <w:r w:rsidRPr="00396E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padomes locekļa </w:t>
      </w:r>
      <w:r w:rsidRPr="00396EC7">
        <w:rPr>
          <w:rFonts w:ascii="Times New Roman" w:hAnsi="Times New Roman"/>
          <w:sz w:val="24"/>
          <w:szCs w:val="24"/>
        </w:rPr>
        <w:t>kandidātam izvirzāmās prasības, kompetences noteiktajās pieredzes jomās, iesniedzamos dokumentus, pieteikšanās termiņu, tālruni uzziņām un dokumentu iesniegšanas veidu un vietu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8AE96E9" w14:textId="77777777" w:rsidR="006D62FA" w:rsidRPr="00396EC7" w:rsidRDefault="006D62FA" w:rsidP="006D62F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E05690" w14:textId="77777777" w:rsidR="006D62FA" w:rsidRDefault="00000000" w:rsidP="006D62FA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ieteikumu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par dalību atlasē </w:t>
      </w:r>
      <w:r w:rsidRPr="0047168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uz vakanto augstskolas padomes locekļa amatu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var iesniegt </w:t>
      </w:r>
      <w:r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Ministru kabineta 2021. gada 14. septembr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noteikumi Nr. 636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“</w:t>
      </w:r>
      <w:r w:rsidRPr="006455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Ministru kabineta virzītu valsts augstskolas padomes locekļu atlases, izvirzīšanas un atsaukšanas kārtība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” (turpmāk – noteikumi) 21. punktā minētās personas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565BE0E" w14:textId="77777777" w:rsidR="006D62FA" w:rsidRDefault="006D62FA" w:rsidP="006D62FA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392714" w14:textId="77777777" w:rsidR="006D62FA" w:rsidRPr="006D4CB2" w:rsidRDefault="00000000" w:rsidP="006D62FA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5. </w:t>
      </w:r>
      <w:r w:rsidRPr="006D4CB2">
        <w:rPr>
          <w:rFonts w:ascii="Times New Roman" w:hAnsi="Times New Roman"/>
          <w:color w:val="000000"/>
          <w:sz w:val="24"/>
          <w:szCs w:val="24"/>
        </w:rPr>
        <w:t>Pieteikumam pievieno šādu dokumentāciju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9D1E2E" w14:textId="77777777" w:rsidR="006D62FA" w:rsidRPr="006D4CB2" w:rsidRDefault="00000000" w:rsidP="006D62FA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.1. dzīves gaitas un darba pieredzes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aprakstu </w:t>
      </w:r>
      <w:r w:rsidRPr="00211BF9">
        <w:rPr>
          <w:rFonts w:ascii="Times New Roman" w:eastAsia="Times New Roman" w:hAnsi="Times New Roman"/>
          <w:i/>
          <w:color w:val="000000"/>
          <w:spacing w:val="-3"/>
          <w:sz w:val="24"/>
          <w:szCs w:val="24"/>
          <w:lang w:eastAsia="lv-LV"/>
        </w:rPr>
        <w:t>Europass</w:t>
      </w:r>
      <w:r w:rsidRPr="0029721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formā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, kurā iekļauts arī pašvērtējums par valodu līmeni un norādīta kontaktinformācija;</w:t>
      </w:r>
    </w:p>
    <w:p w14:paraId="389BA47A" w14:textId="77777777" w:rsidR="006D62FA" w:rsidRPr="00E57A5F" w:rsidRDefault="00000000" w:rsidP="006D62FA">
      <w:pPr>
        <w:tabs>
          <w:tab w:val="left" w:pos="993"/>
          <w:tab w:val="left" w:pos="15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>15.</w:t>
      </w:r>
      <w:r w:rsidRPr="006D4CB2"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ab/>
      </w:r>
    </w:p>
    <w:p w14:paraId="4601A706" w14:textId="77777777" w:rsidR="006D62FA" w:rsidRPr="00E57A5F" w:rsidRDefault="00000000" w:rsidP="006D62FA">
      <w:pPr>
        <w:tabs>
          <w:tab w:val="left" w:pos="993"/>
          <w:tab w:val="left" w:pos="15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>16.</w:t>
      </w:r>
      <w:r w:rsidRPr="006D4CB2"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ab/>
      </w:r>
    </w:p>
    <w:p w14:paraId="48716EB1" w14:textId="77777777" w:rsidR="006D62FA" w:rsidRPr="00E57A5F" w:rsidRDefault="00000000" w:rsidP="006D62FA">
      <w:pPr>
        <w:tabs>
          <w:tab w:val="left" w:pos="993"/>
          <w:tab w:val="left" w:pos="1560"/>
        </w:tabs>
        <w:spacing w:after="0" w:line="240" w:lineRule="auto"/>
        <w:ind w:left="792" w:hanging="432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  <w:t>16.1.</w:t>
      </w:r>
      <w:r w:rsidRPr="006D4CB2"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  <w:tab/>
      </w:r>
    </w:p>
    <w:p w14:paraId="42B04A27" w14:textId="77777777" w:rsidR="006D62FA" w:rsidRPr="00E57A5F" w:rsidRDefault="00000000" w:rsidP="006D62FA">
      <w:pPr>
        <w:tabs>
          <w:tab w:val="left" w:pos="993"/>
          <w:tab w:val="left" w:pos="1560"/>
        </w:tabs>
        <w:spacing w:after="0" w:line="240" w:lineRule="auto"/>
        <w:ind w:left="792" w:hanging="432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  <w:t>16.2.</w:t>
      </w:r>
      <w:r w:rsidRPr="006D4CB2"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  <w:tab/>
      </w:r>
    </w:p>
    <w:p w14:paraId="00198972" w14:textId="77777777" w:rsidR="006D62FA" w:rsidRDefault="00000000" w:rsidP="006D62FA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  <w:t>55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2. apliecinājum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u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atbilstību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Augstskolu likuma 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14.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panta</w:t>
      </w:r>
      <w:r w:rsidRPr="006D4C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desmitajā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vienpadsmitajā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divpadsmitajā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daļā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minētajām prasībām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Pr="00F47A2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6EBA94A1" w14:textId="77777777" w:rsidR="006D62FA" w:rsidRPr="006D4CB2" w:rsidRDefault="00000000" w:rsidP="006D62FA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.3.</w:t>
      </w:r>
      <w:r w:rsidRPr="00F3601D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augstāko izglītību apliecinošu dokumentu kopijas;</w:t>
      </w:r>
    </w:p>
    <w:p w14:paraId="06E4E9DE" w14:textId="77777777" w:rsidR="006D62FA" w:rsidRDefault="00000000" w:rsidP="006D62F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5.4.</w:t>
      </w:r>
      <w:r>
        <w:t> </w:t>
      </w:r>
      <w:r w:rsidRPr="006D4CB2">
        <w:rPr>
          <w:rFonts w:ascii="Times New Roman" w:hAnsi="Times New Roman"/>
          <w:color w:val="000000"/>
          <w:sz w:val="24"/>
          <w:szCs w:val="24"/>
        </w:rPr>
        <w:t>fiziskas personas apliecinājumu par piekrišanu dalībai atlasē, ja pieteikumu iesniedz sabiedrības pārstāvis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16EC90D7" w14:textId="77777777" w:rsidR="006D62FA" w:rsidRPr="006D4CB2" w:rsidRDefault="00000000" w:rsidP="006D62F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5.5.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citu dokumentāciju, kas apliecina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kandidātam izvirzīto prasību izpildi.</w:t>
      </w:r>
    </w:p>
    <w:p w14:paraId="0C7D3B82" w14:textId="77777777" w:rsidR="006D62FA" w:rsidRPr="00912ACD" w:rsidRDefault="006D62FA" w:rsidP="006D62FA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3B60B4EE" w14:textId="77777777" w:rsidR="006D62FA" w:rsidRDefault="00000000" w:rsidP="006D62F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3620E">
        <w:rPr>
          <w:rFonts w:ascii="Times New Roman" w:eastAsia="Times New Roman" w:hAnsi="Times New Roman"/>
          <w:iCs/>
          <w:spacing w:val="-3"/>
          <w:sz w:val="24"/>
          <w:szCs w:val="24"/>
        </w:rPr>
        <w:t>6</w:t>
      </w:r>
      <w:r w:rsidRPr="00C559A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Pieteikumu un tam pievienoto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dokument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āciju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iesniedz elektroniska dokumenta veidā, </w:t>
      </w:r>
      <w:r w:rsidRPr="008F31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nosūtot uz elektroniskā pasta adresi: </w:t>
      </w:r>
      <w:hyperlink r:id="rId8" w:history="1">
        <w:r w:rsidR="006D62FA" w:rsidRPr="00700ABE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809EBFA" w14:textId="77777777" w:rsidR="006D62FA" w:rsidRDefault="006D62FA" w:rsidP="006D62F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7FAE7D4E" w14:textId="77777777" w:rsidR="006D62FA" w:rsidRPr="003A214A" w:rsidRDefault="00000000" w:rsidP="006D62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96EC7">
        <w:rPr>
          <w:rFonts w:ascii="Times New Roman" w:hAnsi="Times New Roman"/>
          <w:sz w:val="24"/>
          <w:szCs w:val="24"/>
        </w:rPr>
        <w:t>Ja sludinājumā noteiktajā termiņā nepiesakās neviens kandidāts, atlase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 xml:space="preserve">ir uzskatāma par noslēgtu bez rezultāta un ministrija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izsludina atkārtotu atlasi atbilstoši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šā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nolikuma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3. punktam</w:t>
      </w:r>
      <w:r w:rsidRPr="003A214A">
        <w:rPr>
          <w:rFonts w:ascii="Times New Roman" w:hAnsi="Times New Roman"/>
          <w:sz w:val="24"/>
          <w:szCs w:val="24"/>
        </w:rPr>
        <w:t xml:space="preserve">. </w:t>
      </w:r>
    </w:p>
    <w:p w14:paraId="640A0EF9" w14:textId="77777777" w:rsidR="006D62FA" w:rsidRDefault="006D62FA" w:rsidP="006D62F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70ED4730" w14:textId="77777777" w:rsidR="006D62FA" w:rsidRDefault="00000000" w:rsidP="006D62F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</w:t>
      </w:r>
      <w:r w:rsidRPr="00F96E2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F96E2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 xml:space="preserve">Atlase </w:t>
      </w:r>
      <w:r w:rsidRPr="0047168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uz vakanto augstskolas padomes locekļa amatu </w:t>
      </w:r>
      <w:r w:rsidRPr="00434692">
        <w:rPr>
          <w:rFonts w:ascii="Times New Roman" w:hAnsi="Times New Roman"/>
          <w:sz w:val="24"/>
          <w:szCs w:val="24"/>
        </w:rPr>
        <w:t>notiek trijās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kārtās</w:t>
      </w:r>
      <w:r>
        <w:rPr>
          <w:rFonts w:ascii="Times New Roman" w:hAnsi="Times New Roman"/>
          <w:sz w:val="24"/>
          <w:szCs w:val="24"/>
        </w:rPr>
        <w:t xml:space="preserve"> komisijas sēdes </w:t>
      </w:r>
      <w:r w:rsidRPr="003B60B8">
        <w:rPr>
          <w:rFonts w:ascii="Times New Roman" w:hAnsi="Times New Roman"/>
          <w:sz w:val="24"/>
          <w:szCs w:val="24"/>
        </w:rPr>
        <w:t>ietvaros.</w:t>
      </w:r>
      <w:r w:rsidRPr="003B60B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3B60B8">
        <w:rPr>
          <w:rFonts w:ascii="Times New Roman" w:hAnsi="Times New Roman"/>
          <w:sz w:val="24"/>
          <w:szCs w:val="24"/>
        </w:rPr>
        <w:t xml:space="preserve"> Komisijas sēdēs var iesaistīt </w:t>
      </w:r>
      <w:r w:rsidRPr="003B60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neatkarīgu </w:t>
      </w:r>
      <w:r w:rsidRPr="003B60B8">
        <w:rPr>
          <w:rFonts w:ascii="Times New Roman" w:hAnsi="Times New Roman"/>
          <w:sz w:val="24"/>
          <w:szCs w:val="24"/>
        </w:rPr>
        <w:t>personāla atlases</w:t>
      </w:r>
      <w:r>
        <w:rPr>
          <w:rFonts w:ascii="Times New Roman" w:hAnsi="Times New Roman"/>
          <w:sz w:val="24"/>
          <w:szCs w:val="24"/>
        </w:rPr>
        <w:t xml:space="preserve"> ekspertu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 atlases eksperts)</w:t>
      </w:r>
      <w:r>
        <w:rPr>
          <w:rFonts w:ascii="Times New Roman" w:hAnsi="Times New Roman"/>
          <w:sz w:val="24"/>
          <w:szCs w:val="24"/>
        </w:rPr>
        <w:t>, kuru ministrija piesaista Publisko iepirkumu likumā noteiktajā kārtībā.</w:t>
      </w:r>
    </w:p>
    <w:p w14:paraId="59D0E962" w14:textId="77777777" w:rsidR="006D62FA" w:rsidRDefault="006D62FA" w:rsidP="006D62F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9632A3" w14:textId="77777777" w:rsidR="006D62FA" w:rsidRDefault="00000000" w:rsidP="006D62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9. Atlases k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omisija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ie</w:t>
      </w:r>
      <w:r>
        <w:rPr>
          <w:rFonts w:ascii="Times New Roman" w:hAnsi="Times New Roman"/>
          <w:sz w:val="24"/>
          <w:szCs w:val="24"/>
          <w:lang w:eastAsia="lv-LV"/>
        </w:rPr>
        <w:t xml:space="preserve">sniedz ministrijai informāciju </w:t>
      </w:r>
      <w:r w:rsidRPr="0062476E">
        <w:rPr>
          <w:rFonts w:ascii="Times New Roman" w:hAnsi="Times New Roman"/>
          <w:sz w:val="24"/>
          <w:szCs w:val="24"/>
          <w:lang w:eastAsia="lv-LV"/>
        </w:rPr>
        <w:t>par augstskolas padomes locekļa amatam atbalstāmo kandidātu, kurš attiecīgajā kandidātu atlasē ieguvis augstāko vērtējumu</w:t>
      </w:r>
      <w:r>
        <w:rPr>
          <w:rFonts w:ascii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noteikumu 38. punktā noteiktajā termiņā.</w:t>
      </w:r>
    </w:p>
    <w:p w14:paraId="23216F7C" w14:textId="77777777" w:rsidR="006D62FA" w:rsidRDefault="006D62FA" w:rsidP="006D62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lang w:val="lv-LV"/>
        </w:rPr>
      </w:pPr>
    </w:p>
    <w:p w14:paraId="54BE9A79" w14:textId="77777777" w:rsidR="006D62FA" w:rsidRDefault="00000000" w:rsidP="006D62FA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III. Kandidāta vērtēšana, </w:t>
      </w:r>
      <w:r w:rsidRPr="00B6597E">
        <w:rPr>
          <w:rFonts w:ascii="Times New Roman" w:hAnsi="Times New Roman"/>
          <w:b/>
          <w:sz w:val="24"/>
          <w:szCs w:val="24"/>
        </w:rPr>
        <w:t>intervijas pamatjautājumu vērtēšanas apsvērum</w:t>
      </w:r>
      <w:r>
        <w:rPr>
          <w:rFonts w:ascii="Times New Roman" w:hAnsi="Times New Roman"/>
          <w:b/>
          <w:sz w:val="24"/>
          <w:szCs w:val="24"/>
        </w:rPr>
        <w:t>i</w:t>
      </w:r>
      <w:r w:rsidRPr="00B6597E">
        <w:rPr>
          <w:rFonts w:ascii="Times New Roman" w:hAnsi="Times New Roman"/>
          <w:b/>
          <w:sz w:val="24"/>
          <w:szCs w:val="24"/>
        </w:rPr>
        <w:t>, kompetenču novērtējuma kritērij</w:t>
      </w:r>
      <w:r>
        <w:rPr>
          <w:rFonts w:ascii="Times New Roman" w:hAnsi="Times New Roman"/>
          <w:b/>
          <w:sz w:val="24"/>
          <w:szCs w:val="24"/>
        </w:rPr>
        <w:t xml:space="preserve">i un </w:t>
      </w:r>
      <w:r w:rsidRPr="00B6597E">
        <w:rPr>
          <w:rFonts w:ascii="Times New Roman" w:hAnsi="Times New Roman"/>
          <w:b/>
          <w:sz w:val="24"/>
          <w:szCs w:val="24"/>
        </w:rPr>
        <w:t>reputācijas izvērtēšanas aspekt</w:t>
      </w:r>
      <w:r>
        <w:rPr>
          <w:rFonts w:ascii="Times New Roman" w:hAnsi="Times New Roman"/>
          <w:b/>
          <w:sz w:val="24"/>
          <w:szCs w:val="24"/>
        </w:rPr>
        <w:t>i</w:t>
      </w:r>
      <w:r w:rsidRPr="00B6597E">
        <w:rPr>
          <w:rFonts w:ascii="Times New Roman" w:hAnsi="Times New Roman"/>
          <w:b/>
          <w:sz w:val="24"/>
          <w:szCs w:val="24"/>
        </w:rPr>
        <w:t xml:space="preserve"> </w:t>
      </w:r>
    </w:p>
    <w:p w14:paraId="2F38F72A" w14:textId="77777777" w:rsidR="006D62FA" w:rsidRDefault="006D62FA" w:rsidP="006D62FA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6ECC9E" w14:textId="77777777" w:rsidR="006D62FA" w:rsidRPr="00F30509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10.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amatam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šanu veic trīs mēnešu laikā no vakances sludinājumā noteiktā pieteikuma iesniegšanas termiņa beigām.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amatam vērtē trijās kārtās:</w:t>
      </w:r>
    </w:p>
    <w:p w14:paraId="30AC9261" w14:textId="77777777" w:rsidR="006D62FA" w:rsidRPr="00BB24CB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10.1. 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pirmā kārta 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</w:t>
      </w:r>
      <w:r w:rsidRPr="00797E6B">
        <w:rPr>
          <w:rFonts w:ascii="Times New Roman" w:hAnsi="Times New Roman"/>
          <w:color w:val="000000"/>
          <w:sz w:val="24"/>
          <w:szCs w:val="24"/>
        </w:rPr>
        <w:t>pieteikuma atbilstīb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797E6B">
        <w:rPr>
          <w:rFonts w:ascii="Times New Roman" w:hAnsi="Times New Roman"/>
          <w:color w:val="000000"/>
          <w:sz w:val="24"/>
          <w:szCs w:val="24"/>
        </w:rPr>
        <w:t xml:space="preserve"> Augstskolu likumā noteiktajām prasībām un noteikumu 16. punktam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677869EE" w14:textId="77777777" w:rsidR="006D62FA" w:rsidRPr="00BB24CB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0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.2. atlases otrā kārta – noteikumu 33.</w:t>
      </w:r>
      <w: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noteiktā intervija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lai </w:t>
      </w:r>
      <w:r w:rsidRPr="00D2256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padziļināti novērtē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tu</w:t>
      </w:r>
      <w:r w:rsidRPr="00D2256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atbilstību darbam augstskolas padomē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1184AF5F" w14:textId="77777777" w:rsidR="006D62FA" w:rsidRDefault="00000000" w:rsidP="006D62FA">
      <w:pPr>
        <w:pStyle w:val="CommentText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0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.3. atlases trešā kārta – kompetenču vērtēšana</w:t>
      </w:r>
      <w:r w:rsidRPr="00BB24CB">
        <w:rPr>
          <w:rFonts w:ascii="Times New Roman" w:hAnsi="Times New Roman"/>
          <w:sz w:val="24"/>
          <w:szCs w:val="24"/>
        </w:rPr>
        <w:t xml:space="preserve"> noteikum</w:t>
      </w:r>
      <w:r>
        <w:rPr>
          <w:rFonts w:ascii="Times New Roman" w:hAnsi="Times New Roman"/>
          <w:sz w:val="24"/>
          <w:szCs w:val="24"/>
        </w:rPr>
        <w:t>u</w:t>
      </w:r>
      <w:r w:rsidRPr="00BB24CB">
        <w:rPr>
          <w:rFonts w:ascii="Times New Roman" w:hAnsi="Times New Roman"/>
          <w:sz w:val="24"/>
          <w:szCs w:val="24"/>
        </w:rPr>
        <w:t xml:space="preserve">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 xml:space="preserve">punktā </w:t>
      </w:r>
      <w:r>
        <w:rPr>
          <w:rFonts w:ascii="Times New Roman" w:hAnsi="Times New Roman"/>
          <w:sz w:val="24"/>
          <w:szCs w:val="24"/>
        </w:rPr>
        <w:t>minētajās kompetencēs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otrās kārtas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novērtēšanas rezultātiem.</w:t>
      </w:r>
    </w:p>
    <w:p w14:paraId="2A48962C" w14:textId="77777777" w:rsidR="006D62FA" w:rsidRDefault="00000000" w:rsidP="006D62FA">
      <w:pPr>
        <w:pStyle w:val="CommentText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11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 k</w:t>
      </w:r>
      <w:r w:rsidRPr="00F11FF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atru kompetenci novērtē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(1. pielikums) atbilstoši noteikumu 23. punktā noteiktajā </w:t>
      </w:r>
      <w:r w:rsidRPr="00AD5DB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 līmeņu skalā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</w:p>
    <w:p w14:paraId="3DB5D47A" w14:textId="77777777" w:rsidR="006D62FA" w:rsidRPr="006933C0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6933C0">
        <w:rPr>
          <w:rFonts w:ascii="Times New Roman" w:hAnsi="Times New Roman"/>
          <w:sz w:val="24"/>
          <w:szCs w:val="24"/>
        </w:rPr>
        <w:t>. </w:t>
      </w:r>
    </w:p>
    <w:p w14:paraId="03A51288" w14:textId="77777777" w:rsidR="006D62FA" w:rsidRPr="00E57A5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vanish/>
          <w:sz w:val="24"/>
          <w:szCs w:val="24"/>
        </w:rPr>
        <w:t>8.</w:t>
      </w:r>
      <w:r w:rsidRPr="006933C0">
        <w:rPr>
          <w:rFonts w:ascii="Times New Roman" w:hAnsi="Times New Roman"/>
          <w:vanish/>
          <w:sz w:val="24"/>
          <w:szCs w:val="24"/>
        </w:rPr>
        <w:tab/>
      </w:r>
    </w:p>
    <w:p w14:paraId="6EC4A672" w14:textId="77777777" w:rsidR="006D62FA" w:rsidRPr="00E57A5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vanish/>
          <w:sz w:val="24"/>
          <w:szCs w:val="24"/>
        </w:rPr>
        <w:t>9.</w:t>
      </w:r>
      <w:r w:rsidRPr="006933C0">
        <w:rPr>
          <w:rFonts w:ascii="Times New Roman" w:hAnsi="Times New Roman"/>
          <w:vanish/>
          <w:sz w:val="24"/>
          <w:szCs w:val="24"/>
        </w:rPr>
        <w:tab/>
      </w:r>
    </w:p>
    <w:p w14:paraId="093268B7" w14:textId="77777777" w:rsidR="006D62FA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  <w:r w:rsidRPr="006933C0">
        <w:rPr>
          <w:rFonts w:ascii="Times New Roman" w:hAnsi="Times New Roman"/>
          <w:color w:val="000000"/>
          <w:sz w:val="24"/>
          <w:szCs w:val="24"/>
        </w:rPr>
        <w:t xml:space="preserve">Kandidāta </w:t>
      </w:r>
      <w:r w:rsidRPr="00797E6B">
        <w:rPr>
          <w:rFonts w:ascii="Times New Roman" w:hAnsi="Times New Roman"/>
          <w:color w:val="000000"/>
          <w:sz w:val="24"/>
          <w:szCs w:val="24"/>
        </w:rPr>
        <w:t>pieteikuma atbilstību Augstskolu likumā noteiktajām prasībām un noteikumu 16. punktam</w:t>
      </w:r>
      <w:r>
        <w:rPr>
          <w:rFonts w:ascii="Times New Roman" w:hAnsi="Times New Roman"/>
          <w:color w:val="000000"/>
          <w:sz w:val="24"/>
          <w:szCs w:val="24"/>
        </w:rPr>
        <w:t xml:space="preserve"> nosaka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(1. pielikums) </w:t>
      </w:r>
      <w:r>
        <w:rPr>
          <w:rFonts w:ascii="Times New Roman" w:hAnsi="Times New Roman"/>
          <w:color w:val="000000"/>
          <w:sz w:val="24"/>
          <w:szCs w:val="24"/>
        </w:rPr>
        <w:t xml:space="preserve">atbilstoši </w:t>
      </w:r>
      <w:r w:rsidRPr="006933C0">
        <w:rPr>
          <w:rFonts w:ascii="Times New Roman" w:hAnsi="Times New Roman"/>
          <w:color w:val="000000"/>
          <w:sz w:val="24"/>
          <w:szCs w:val="24"/>
        </w:rPr>
        <w:t>noteikumu 32. punkt</w:t>
      </w:r>
      <w:r>
        <w:rPr>
          <w:rFonts w:ascii="Times New Roman" w:hAnsi="Times New Roman"/>
          <w:color w:val="000000"/>
          <w:sz w:val="24"/>
          <w:szCs w:val="24"/>
        </w:rPr>
        <w:t xml:space="preserve">ā norādītajiem vērtējumiem. </w:t>
      </w:r>
    </w:p>
    <w:p w14:paraId="6DE7ED59" w14:textId="77777777" w:rsidR="006D62FA" w:rsidRPr="006353A5" w:rsidRDefault="006D62FA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14:paraId="75896A5D" w14:textId="77777777" w:rsidR="006D62FA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Kandidāta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intervijas laikā sniegto informāciju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novērtē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vērtēšanas veidlap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ā (1. pielikums) 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atbilstoši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šā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nolikum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2. pielikumā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noteiktajiem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Pr="001413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piemērojot noteikumu 23. punktā minēto </w:t>
      </w:r>
      <w:r w:rsidRPr="00AD5DB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 līmeņu skal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u.</w:t>
      </w:r>
    </w:p>
    <w:p w14:paraId="33C25584" w14:textId="77777777" w:rsidR="006D62FA" w:rsidRPr="00666C8F" w:rsidRDefault="006D62FA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15779CD" w14:textId="77777777" w:rsidR="006D62FA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14. K</w:t>
      </w:r>
      <w:r w:rsidRPr="00BE49EA">
        <w:rPr>
          <w:rFonts w:ascii="Times New Roman" w:hAnsi="Times New Roman"/>
          <w:sz w:val="24"/>
          <w:szCs w:val="24"/>
        </w:rPr>
        <w:t>andidāta reputācij</w:t>
      </w:r>
      <w:r>
        <w:rPr>
          <w:rFonts w:ascii="Times New Roman" w:hAnsi="Times New Roman"/>
          <w:sz w:val="24"/>
          <w:szCs w:val="24"/>
        </w:rPr>
        <w:t>as atbilstību</w:t>
      </w:r>
      <w:r w:rsidRPr="00BE4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9A6387">
        <w:rPr>
          <w:rFonts w:ascii="Times New Roman" w:hAnsi="Times New Roman"/>
          <w:sz w:val="24"/>
          <w:szCs w:val="24"/>
        </w:rPr>
        <w:t xml:space="preserve">nolikuma </w:t>
      </w:r>
      <w:r w:rsidRPr="00B362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9A6387">
        <w:rPr>
          <w:rFonts w:ascii="Times New Roman" w:hAnsi="Times New Roman"/>
          <w:sz w:val="24"/>
          <w:szCs w:val="24"/>
        </w:rPr>
        <w:t xml:space="preserve">. punktam </w:t>
      </w:r>
      <w:r w:rsidRPr="009A6387">
        <w:rPr>
          <w:rFonts w:ascii="Times New Roman" w:hAnsi="Times New Roman"/>
          <w:color w:val="000000"/>
          <w:sz w:val="24"/>
          <w:szCs w:val="24"/>
        </w:rPr>
        <w:t xml:space="preserve">novērtē </w:t>
      </w:r>
      <w:r w:rsidRPr="009A6387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kandidāta vērtēšanas veidlapā (1. pielikums).</w:t>
      </w:r>
      <w:r w:rsidRPr="009A6387">
        <w:rPr>
          <w:rFonts w:ascii="Times New Roman" w:hAnsi="Times New Roman"/>
          <w:sz w:val="24"/>
          <w:szCs w:val="24"/>
        </w:rPr>
        <w:t xml:space="preserve"> Ja atlases komisijas rīcībā ir informācija, kas varētu liecināt, ka kandidāta reputācija nav nevainojama vai, ja konstatē kandidāta neatbilstību šā nolikuma </w:t>
      </w:r>
      <w:r w:rsidRPr="00B362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9A6387">
        <w:rPr>
          <w:rFonts w:ascii="Times New Roman" w:hAnsi="Times New Roman"/>
          <w:sz w:val="24"/>
          <w:szCs w:val="24"/>
        </w:rPr>
        <w:t>. punktam, atlases komisija pieņem lēmumu par atteikumu virzīt kandidātu atlases nākamo kārtu</w:t>
      </w:r>
      <w:r w:rsidRPr="009A63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3E886F0" w14:textId="77777777" w:rsidR="006D62FA" w:rsidRDefault="006D62FA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A8D7A62" w14:textId="77777777" w:rsidR="006D62FA" w:rsidRPr="009912C7" w:rsidRDefault="00000000" w:rsidP="006D62FA">
      <w:pPr>
        <w:widowControl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15</w:t>
      </w:r>
      <w:r w:rsidRPr="009912C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 Kandidāts 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ir uzskatāms par personu ar nevainojamu reputāciju, ja nav pierādījumu, kas liecinātu par pretējo, un nav iemesla pamatotām šaubām par personas nevainojamu reputāciju. Izvērtējot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 reputāciju, ņem vērā visu būtisko informāciju, kas ir pieejama komisijai</w:t>
      </w:r>
      <w:r>
        <w:rPr>
          <w:rFonts w:ascii="Times New Roman" w:hAnsi="Times New Roman"/>
          <w:color w:val="000000"/>
          <w:sz w:val="24"/>
          <w:szCs w:val="24"/>
        </w:rPr>
        <w:t xml:space="preserve"> un šādus reputācijas izvērtēšanas aspektus: </w:t>
      </w:r>
    </w:p>
    <w:p w14:paraId="409CC93C" w14:textId="77777777" w:rsidR="006D62FA" w:rsidRDefault="00000000" w:rsidP="006D62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15.1.</w:t>
      </w:r>
      <w:r>
        <w:rPr>
          <w:lang w:val="lv-LV"/>
        </w:rPr>
        <w:tab/>
        <w:t>godprātīga attieksme pret normatīvajos aktos noteikto pienākumu izpildi, kas ir labprātīga, izprotama un savlaicīga rīcība un nav vērsta uz tādas informācijas sniegšanu, lai maldinātu atlases komisiju;</w:t>
      </w:r>
    </w:p>
    <w:p w14:paraId="59E0CF26" w14:textId="77777777" w:rsidR="006D62FA" w:rsidRPr="00E849C2" w:rsidRDefault="00000000" w:rsidP="006D62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</w:t>
      </w:r>
      <w:r w:rsidRPr="00E849C2">
        <w:rPr>
          <w:lang w:val="lv-LV"/>
        </w:rPr>
        <w:t>.2.</w:t>
      </w:r>
      <w:r w:rsidRPr="00E849C2">
        <w:rPr>
          <w:lang w:val="lv-LV"/>
        </w:rPr>
        <w:tab/>
        <w:t>kriminālās sodāmības vai administratīvās sodāmības reģistros pieejamā informācija, izvērtējot notiesāšanas vai apsūdzības veidu, apelācijas līmeni, saņemto sodu, tiesas procesa posmu un jebkuru reabilitējošu pasākumu ietekmi;</w:t>
      </w:r>
    </w:p>
    <w:p w14:paraId="2077C22B" w14:textId="77777777" w:rsidR="006D62FA" w:rsidRDefault="00000000" w:rsidP="006D62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lang w:val="lv-LV"/>
        </w:rPr>
        <w:t>15.3.</w:t>
      </w:r>
      <w:r>
        <w:rPr>
          <w:lang w:val="lv-LV"/>
        </w:rPr>
        <w:tab/>
      </w:r>
      <w:r w:rsidRPr="009912C7">
        <w:rPr>
          <w:lang w:val="lv-LV"/>
        </w:rPr>
        <w:t>jebkur</w:t>
      </w:r>
      <w:r>
        <w:rPr>
          <w:lang w:val="lv-LV"/>
        </w:rPr>
        <w:t>i</w:t>
      </w:r>
      <w:r w:rsidRPr="009912C7">
        <w:rPr>
          <w:lang w:val="lv-LV"/>
        </w:rPr>
        <w:t xml:space="preserve"> pārkāpuma vai administratīvo vai uzraudzības iestāžu piemēroto sodu (sankciju) blakusapstākļ</w:t>
      </w:r>
      <w:r>
        <w:rPr>
          <w:lang w:val="lv-LV"/>
        </w:rPr>
        <w:t>i</w:t>
      </w:r>
      <w:r w:rsidRPr="009912C7">
        <w:rPr>
          <w:lang w:val="lv-LV"/>
        </w:rPr>
        <w:t>, tostarp vainu mīkstinoš</w:t>
      </w:r>
      <w:r>
        <w:rPr>
          <w:lang w:val="lv-LV"/>
        </w:rPr>
        <w:t>i</w:t>
      </w:r>
      <w:r w:rsidRPr="009912C7">
        <w:rPr>
          <w:lang w:val="lv-LV"/>
        </w:rPr>
        <w:t xml:space="preserve"> apstākļ</w:t>
      </w:r>
      <w:r>
        <w:rPr>
          <w:lang w:val="lv-LV"/>
        </w:rPr>
        <w:t>i</w:t>
      </w:r>
      <w:r w:rsidRPr="009912C7">
        <w:rPr>
          <w:lang w:val="lv-LV"/>
        </w:rPr>
        <w:t>, laikposmu kopš pārkāpuma izdarīšanas un attiecīgā kandidāta rīcību šajā laikposmā, kā arī šā pārkāpuma vai administratīvo</w:t>
      </w:r>
      <w:r>
        <w:rPr>
          <w:lang w:val="lv-LV"/>
        </w:rPr>
        <w:t>,</w:t>
      </w:r>
      <w:r w:rsidRPr="009912C7">
        <w:rPr>
          <w:lang w:val="lv-LV"/>
        </w:rPr>
        <w:t xml:space="preserve"> vai uzraudzības iestāžu sankciju būtiskumu, ņemot vērā attiecīgā kandid</w:t>
      </w:r>
      <w:r>
        <w:rPr>
          <w:lang w:val="lv-LV"/>
        </w:rPr>
        <w:t>āta pienākumus un lomu iestādes darbībā;</w:t>
      </w:r>
    </w:p>
    <w:p w14:paraId="2D60AB89" w14:textId="77777777" w:rsidR="006D62FA" w:rsidRDefault="00000000" w:rsidP="006D62FA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hd w:val="clear" w:color="auto" w:fill="FFFFFF"/>
          <w:lang w:val="lv-LV"/>
        </w:rPr>
      </w:pPr>
      <w:r>
        <w:rPr>
          <w:shd w:val="clear" w:color="auto" w:fill="FFFFFF"/>
          <w:lang w:val="lv-LV"/>
        </w:rPr>
        <w:t xml:space="preserve">15.4. </w:t>
      </w:r>
      <w:r w:rsidRPr="009912C7">
        <w:rPr>
          <w:shd w:val="clear" w:color="auto" w:fill="FFFFFF"/>
          <w:lang w:val="lv-LV"/>
        </w:rPr>
        <w:t>iepriekšēj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kandidāta darbīb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un atbilstoš</w:t>
      </w:r>
      <w:r>
        <w:rPr>
          <w:shd w:val="clear" w:color="auto" w:fill="FFFFFF"/>
          <w:lang w:val="lv-LV"/>
        </w:rPr>
        <w:t>ā</w:t>
      </w:r>
      <w:r w:rsidRPr="009912C7">
        <w:rPr>
          <w:shd w:val="clear" w:color="auto" w:fill="FFFFFF"/>
          <w:lang w:val="lv-LV"/>
        </w:rPr>
        <w:t xml:space="preserve"> rīcīb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>, tostarp iemesl</w:t>
      </w:r>
      <w:r>
        <w:rPr>
          <w:shd w:val="clear" w:color="auto" w:fill="FFFFFF"/>
          <w:lang w:val="lv-LV"/>
        </w:rPr>
        <w:t>i</w:t>
      </w:r>
      <w:r w:rsidRPr="009912C7">
        <w:rPr>
          <w:shd w:val="clear" w:color="auto" w:fill="FFFFFF"/>
          <w:lang w:val="lv-LV"/>
        </w:rPr>
        <w:t>, kādēļ notikusi atbrīvošana no darba vai atbildīga amata, darba devēja uzticības zaudēšana vai līdzīga situācija</w:t>
      </w:r>
      <w:r>
        <w:rPr>
          <w:shd w:val="clear" w:color="auto" w:fill="FFFFFF"/>
          <w:lang w:val="lv-LV"/>
        </w:rPr>
        <w:t>,</w:t>
      </w:r>
      <w:r w:rsidRPr="009912C7">
        <w:rPr>
          <w:shd w:val="clear" w:color="auto" w:fill="FFFFFF"/>
          <w:lang w:val="lv-LV"/>
        </w:rPr>
        <w:t xml:space="preserve"> vai izteikts lūgums atkāpties no amata</w:t>
      </w:r>
      <w:r>
        <w:rPr>
          <w:shd w:val="clear" w:color="auto" w:fill="FFFFFF"/>
          <w:lang w:val="lv-LV"/>
        </w:rPr>
        <w:t>;</w:t>
      </w:r>
    </w:p>
    <w:p w14:paraId="70A17E48" w14:textId="77777777" w:rsidR="006D62FA" w:rsidRDefault="006D62FA" w:rsidP="006D6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lv-LV"/>
        </w:rPr>
      </w:pPr>
    </w:p>
    <w:p w14:paraId="7E769659" w14:textId="77777777" w:rsidR="006D62FA" w:rsidRPr="00C5777F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16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14.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2672E0D3" w14:textId="77777777" w:rsidR="006D62FA" w:rsidRPr="00C5777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15.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2027C84F" w14:textId="77777777" w:rsidR="006D62FA" w:rsidRPr="00C5777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16.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313C4762" w14:textId="77777777" w:rsidR="006D62FA" w:rsidRPr="00C5777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17.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708B356B" w14:textId="77777777" w:rsidR="006D62FA" w:rsidRPr="00C5777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18.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278D3A44" w14:textId="77777777" w:rsidR="006D62FA" w:rsidRPr="00C5777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u w:val="single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19.</w:t>
      </w: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ab/>
      </w:r>
    </w:p>
    <w:p w14:paraId="700107DC" w14:textId="77777777" w:rsidR="006D62FA" w:rsidRPr="00C5777F" w:rsidRDefault="00000000" w:rsidP="006D62F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</w:pPr>
      <w:r w:rsidRPr="00C5777F">
        <w:rPr>
          <w:rFonts w:ascii="Times New Roman" w:eastAsia="Times New Roman" w:hAnsi="Times New Roman"/>
          <w:bCs/>
          <w:iCs/>
          <w:vanish/>
          <w:spacing w:val="-3"/>
          <w:sz w:val="24"/>
          <w:szCs w:val="24"/>
          <w:lang w:eastAsia="lv-LV"/>
        </w:rPr>
        <w:t>16</w:t>
      </w:r>
      <w:r w:rsidRPr="00C5777F">
        <w:rPr>
          <w:rFonts w:ascii="Times New Roman" w:eastAsia="Times New Roman" w:hAnsi="Times New Roman"/>
          <w:bCs/>
          <w:iCs/>
          <w:color w:val="000000"/>
          <w:spacing w:val="-3"/>
          <w:sz w:val="24"/>
          <w:szCs w:val="24"/>
          <w:lang w:eastAsia="lv-LV"/>
        </w:rPr>
        <w:t>. Pēc atlases pirmās kārtas komisijas sekretārs</w:t>
      </w: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 xml:space="preserve"> apkopo visu kandidātu iesniegtos pieteikumus un šā nolikuma 5. punktā minēto dokumentāciju un iesniedz izskatīšanai atlases komisijai. Kandidātu 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darba un profesionālās pieredzes atbilstību komisija vērtē atbilstoši </w:t>
      </w:r>
      <w:r w:rsidRPr="00C5777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2. pielikumā noteiktajiem padomes locekļa amata kandidātu nepieciešamo prasību un kompetenču vērtēšanas kritērijiem un vērtēšanas metodikai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>, aizpildot kandidātu atbilstības vērtēšanas veidlapu</w:t>
      </w:r>
      <w:r w:rsidRPr="00C5777F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 xml:space="preserve"> </w:t>
      </w:r>
      <w:r w:rsidRPr="00C5777F">
        <w:rPr>
          <w:rFonts w:ascii="Times New Roman" w:hAnsi="Times New Roman"/>
          <w:bCs/>
          <w:sz w:val="24"/>
          <w:szCs w:val="24"/>
        </w:rPr>
        <w:t xml:space="preserve">(1. pielikums). 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Komisijas sekretārs </w:t>
      </w: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nosūta apkopojumu atlases komisijas priekšsēdētājam</w:t>
      </w:r>
      <w:r w:rsidRPr="00C5777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vismaz divas darbdienas pirms atlases komisijas sēdes</w:t>
      </w:r>
      <w:r w:rsidRPr="00C5777F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 xml:space="preserve">, ja atlases komisijas priekšsēdētājs nav noteicis citu termiņu. </w:t>
      </w:r>
    </w:p>
    <w:p w14:paraId="729775DC" w14:textId="77777777" w:rsidR="006D62FA" w:rsidRPr="00C15595" w:rsidRDefault="006D62FA" w:rsidP="006D62F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37916B57" w14:textId="77777777" w:rsidR="006D62FA" w:rsidRPr="00C15595" w:rsidRDefault="00000000" w:rsidP="006D62F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17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Pēc atlases komisijas pieprasījuma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eksperts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tāds ir piesaistīts,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veic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reputācij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(publiski pieejamā informācija)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pārbaudi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tiem kandidātiem, kuri 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tbilst šā nolikuma </w:t>
      </w:r>
      <w:r w:rsidRPr="00C5777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 punktā noteiktajām prasībām, apkopo un iesniedz to izskatīšanai atlases komisijai. Ja atlases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eksperts kandidāta reputācijas izpētē digitālajā vidē un publiskajā telpā ir konstatējis riskus nevainojamai reputācijai, to norāda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Ja kāds no atlases komisijas locekļiem iegūst informāciju, kas rada</w:t>
      </w:r>
      <w:r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pamatot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šaub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A433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nevainojamo reputāciju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tad šo informāciju nodod pārējiem atlases komisijas locekļiem izvērtēšanai. </w:t>
      </w:r>
      <w:r w:rsidRPr="005413AF">
        <w:rPr>
          <w:rFonts w:ascii="Times New Roman" w:hAnsi="Times New Roman"/>
          <w:sz w:val="24"/>
          <w:szCs w:val="24"/>
        </w:rPr>
        <w:t xml:space="preserve">Kandidātu </w:t>
      </w:r>
      <w:r>
        <w:rPr>
          <w:rFonts w:ascii="Times New Roman" w:hAnsi="Times New Roman"/>
          <w:sz w:val="24"/>
          <w:szCs w:val="24"/>
        </w:rPr>
        <w:t xml:space="preserve">nevirza uz turpmāko atlases kārtu, ja atlases </w:t>
      </w:r>
      <w:r w:rsidRPr="005413AF">
        <w:rPr>
          <w:rFonts w:ascii="Times New Roman" w:hAnsi="Times New Roman"/>
          <w:sz w:val="24"/>
          <w:szCs w:val="24"/>
        </w:rPr>
        <w:t xml:space="preserve">komisijas </w:t>
      </w:r>
      <w:r>
        <w:rPr>
          <w:rFonts w:ascii="Times New Roman" w:hAnsi="Times New Roman"/>
          <w:sz w:val="24"/>
          <w:szCs w:val="24"/>
        </w:rPr>
        <w:t xml:space="preserve">balsstiesīgie </w:t>
      </w:r>
      <w:r w:rsidRPr="005413AF">
        <w:rPr>
          <w:rFonts w:ascii="Times New Roman" w:hAnsi="Times New Roman"/>
          <w:sz w:val="24"/>
          <w:szCs w:val="24"/>
        </w:rPr>
        <w:t>dalībniek</w:t>
      </w:r>
      <w:r>
        <w:rPr>
          <w:rFonts w:ascii="Times New Roman" w:hAnsi="Times New Roman"/>
          <w:sz w:val="24"/>
          <w:szCs w:val="24"/>
        </w:rPr>
        <w:t>i ir vienbalsīgi pieņēmuši</w:t>
      </w:r>
      <w:r w:rsidRPr="005413AF">
        <w:rPr>
          <w:rFonts w:ascii="Times New Roman" w:hAnsi="Times New Roman"/>
          <w:sz w:val="24"/>
          <w:szCs w:val="24"/>
        </w:rPr>
        <w:t xml:space="preserve"> argumentēti pamatotu lēmumu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118">
        <w:rPr>
          <w:rFonts w:ascii="Times New Roman" w:hAnsi="Times New Roman"/>
          <w:sz w:val="24"/>
          <w:szCs w:val="24"/>
        </w:rPr>
        <w:t>izslēgt</w:t>
      </w:r>
      <w:r>
        <w:rPr>
          <w:rFonts w:ascii="Times New Roman" w:hAnsi="Times New Roman"/>
          <w:sz w:val="24"/>
          <w:szCs w:val="24"/>
        </w:rPr>
        <w:t xml:space="preserve"> kandidātu no turpmākā vērtēšanas procesa</w:t>
      </w:r>
      <w:r w:rsidRPr="005413AF">
        <w:rPr>
          <w:rFonts w:ascii="Times New Roman" w:hAnsi="Times New Roman"/>
          <w:sz w:val="24"/>
          <w:szCs w:val="24"/>
        </w:rPr>
        <w:t>, ievērojot noteikumu 17., 29. un 30.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 xml:space="preserve">punktu un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5F5A0B">
        <w:rPr>
          <w:rFonts w:ascii="Times New Roman" w:hAnsi="Times New Roman"/>
          <w:sz w:val="24"/>
          <w:szCs w:val="24"/>
        </w:rPr>
        <w:t>nolikuma 1</w:t>
      </w:r>
      <w:r>
        <w:rPr>
          <w:rFonts w:ascii="Times New Roman" w:hAnsi="Times New Roman"/>
          <w:sz w:val="24"/>
          <w:szCs w:val="24"/>
        </w:rPr>
        <w:t>5</w:t>
      </w:r>
      <w:r w:rsidRPr="005F5A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>punktā noteiktos reputācijas izvērtēšanas aspektus.</w:t>
      </w:r>
    </w:p>
    <w:p w14:paraId="60CFAA2B" w14:textId="77777777" w:rsidR="006D62FA" w:rsidRDefault="006D62FA" w:rsidP="006D62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19C00AFD" w14:textId="77777777" w:rsidR="006D62FA" w:rsidRPr="009F1959" w:rsidRDefault="00000000" w:rsidP="006D62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18. Atlases k</w:t>
      </w:r>
      <w:r w:rsidRPr="00FA49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komisijas sekretāra apkopoto informāciju par katra kandidāta novērtējumu,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2433F1">
        <w:rPr>
          <w:rFonts w:ascii="Times New Roman" w:hAnsi="Times New Roman"/>
          <w:sz w:val="24"/>
          <w:szCs w:val="24"/>
        </w:rPr>
        <w:t>komisijas balsstiesīgo dalībnieku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vērtēšanas veidlapām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(2. pielikums)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77725DCE" w14:textId="77777777" w:rsidR="006D62FA" w:rsidRPr="009F1959" w:rsidRDefault="00000000" w:rsidP="006D62F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18.1. virzīt kandidātu uz nākamo atlases kārtu, ja kandidāts </w:t>
      </w:r>
      <w:r w:rsidRPr="00797E6B">
        <w:rPr>
          <w:rFonts w:ascii="Times New Roman" w:hAnsi="Times New Roman"/>
          <w:color w:val="000000"/>
          <w:sz w:val="24"/>
          <w:szCs w:val="24"/>
        </w:rPr>
        <w:t>pieteikum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797E6B">
        <w:rPr>
          <w:rFonts w:ascii="Times New Roman" w:hAnsi="Times New Roman"/>
          <w:color w:val="000000"/>
          <w:sz w:val="24"/>
          <w:szCs w:val="24"/>
        </w:rPr>
        <w:t xml:space="preserve"> atbilst Augstskolu likumā noteiktajām prasībām un noteikumu 16. punktam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 w:rsidRPr="00ED568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 ir tiesības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izvirzīt ne vairāk kā </w:t>
      </w:r>
      <w:r w:rsidRPr="00855B3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piecus </w:t>
      </w:r>
      <w:r w:rsidRPr="00855B3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atbilstošākos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vienu padomes locekļa amata vakanci atlases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otrajai kārtai.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balsstiesīgajiem dalībniekiem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vienojoties,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otrajai atlases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kārtai izvirzāmo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skait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palielināt. </w:t>
      </w:r>
    </w:p>
    <w:p w14:paraId="79859621" w14:textId="77777777" w:rsidR="006D62FA" w:rsidRPr="00553BA6" w:rsidRDefault="00000000" w:rsidP="006D62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5F5A0B">
        <w:rPr>
          <w:rFonts w:ascii="Times New Roman" w:hAnsi="Times New Roman"/>
          <w:sz w:val="24"/>
          <w:szCs w:val="24"/>
        </w:rPr>
        <w:t>.2. atteikt virzīt atlases otrajai kārtai kandidātu, kura pieteikums neatbilst Augstskolu likumā noteiktajām prasībām un noteikumu 16. punktam</w:t>
      </w:r>
      <w:r w:rsidRPr="00553BA6">
        <w:rPr>
          <w:rFonts w:ascii="Times New Roman" w:hAnsi="Times New Roman"/>
          <w:sz w:val="24"/>
          <w:szCs w:val="24"/>
        </w:rPr>
        <w:t>;</w:t>
      </w:r>
    </w:p>
    <w:p w14:paraId="14DD5837" w14:textId="77777777" w:rsidR="006D62FA" w:rsidRPr="006C698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18.3. </w:t>
      </w:r>
      <w:r w:rsidRPr="00396EC7">
        <w:rPr>
          <w:rFonts w:ascii="Times New Roman" w:hAnsi="Times New Roman"/>
          <w:sz w:val="24"/>
          <w:szCs w:val="24"/>
        </w:rPr>
        <w:t>atlas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96EC7">
        <w:rPr>
          <w:rFonts w:ascii="Times New Roman" w:hAnsi="Times New Roman"/>
          <w:sz w:val="24"/>
          <w:szCs w:val="24"/>
        </w:rPr>
        <w:t>uzskat</w:t>
      </w:r>
      <w:r>
        <w:rPr>
          <w:rFonts w:ascii="Times New Roman" w:hAnsi="Times New Roman"/>
          <w:sz w:val="24"/>
          <w:szCs w:val="24"/>
        </w:rPr>
        <w:t>īt</w:t>
      </w:r>
      <w:r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pieteikumiem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</w:t>
      </w:r>
      <w:r w:rsidRPr="00983B19">
        <w:rPr>
          <w:rFonts w:ascii="Times New Roman" w:hAnsi="Times New Roman"/>
          <w:sz w:val="24"/>
          <w:szCs w:val="24"/>
        </w:rPr>
        <w:t>Augstskolu likumā noteiktajām prasībām un noteikumu 16. punktam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informē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Pr="00F93DB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14:paraId="0A8E02EF" w14:textId="77777777" w:rsidR="006D62FA" w:rsidRPr="009F1959" w:rsidRDefault="006D62FA" w:rsidP="006D62F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5135335" w14:textId="77777777" w:rsidR="006D62FA" w:rsidRPr="0028133F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19.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</w:t>
      </w:r>
      <w:r w:rsidRPr="00E8552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par atlases komisijas lēmumu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tos kandidātus, kas, pamatojoties uz šā nolikuma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18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apakšpunktu, ir izvirzīti atlases otrajai kārtai </w:t>
      </w:r>
      <w:r w:rsidRPr="00CE3692">
        <w:rPr>
          <w:rFonts w:ascii="Times New Roman" w:eastAsia="Times New Roman" w:hAnsi="Times New Roman"/>
          <w:sz w:val="24"/>
          <w:szCs w:val="24"/>
        </w:rPr>
        <w:t>–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intervijai, nosūtot uzaicinājumu uz otro atlases kārtu elektroniski uz pieteikumā norādīto elektronisko pasta adresi, kurā  informē kandidātus par intervijas norises laiku, formātu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lūdz iesniegt papildu iesniedzamos dokumentus, ja tā ir nolēmusi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uzaicinājumā norādītajā termiņā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sagatavot un iesniegt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edzējumu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 w:rsidRPr="00501304">
        <w:rPr>
          <w:rFonts w:ascii="Times New Roman" w:eastAsia="Times New Roman" w:hAnsi="Times New Roman"/>
          <w:color w:val="000000"/>
          <w:sz w:val="24"/>
          <w:szCs w:val="24"/>
        </w:rPr>
        <w:t>augstskolas darbības prioritātēm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</w:t>
      </w:r>
      <w:r w:rsidRPr="00892939">
        <w:rPr>
          <w:rFonts w:ascii="Times New Roman" w:eastAsia="Times New Roman" w:hAnsi="Times New Roman"/>
          <w:color w:val="000000"/>
          <w:sz w:val="24"/>
          <w:szCs w:val="24"/>
        </w:rPr>
        <w:t>redzējumu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par augstākās izglītības un zinātnes attīstības tendencēm Latvijā un pasaulē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prezentācijas formā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nosūtot uz e-pastu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hyperlink r:id="rId9" w:history="1">
        <w:r w:rsidR="006D62FA" w:rsidRPr="00700ABE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saņemšanu.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nodrošina, ka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dalībnieki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iepazīties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iesniegto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edzējumu 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>par augstākās izglītības un zinātnes attīstības tendencēm Latvijā un pasaulē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vismaz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divas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darb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 dienas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pirms paredzētās intervijas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komisijas priekšsēdētājs nav noteicis citu termiņu.</w:t>
      </w:r>
    </w:p>
    <w:p w14:paraId="516BDD90" w14:textId="77777777" w:rsidR="006D62FA" w:rsidRPr="00EB47FB" w:rsidRDefault="006D62FA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321FB7D4" w14:textId="77777777" w:rsidR="006D62FA" w:rsidRDefault="00000000" w:rsidP="006D62FA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lang w:eastAsia="lv-LV"/>
        </w:rPr>
        <w:t>20.</w:t>
      </w:r>
      <w:r>
        <w:rPr>
          <w:rFonts w:ascii="Times New Roman" w:eastAsia="Times New Roman" w:hAnsi="Times New Roman"/>
          <w:iCs/>
          <w:spacing w:val="-3"/>
          <w:lang w:eastAsia="lv-LV"/>
        </w:rPr>
        <w:tab/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Komisijas sekretārs nosūta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virzībai uz nākošo atlases kārtu 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tam kandidātam, par kuru komisija ir pieņēmusi šā nolikuma 18.2. apakšpunktā minēto lēmumu.</w:t>
      </w:r>
    </w:p>
    <w:p w14:paraId="05DC03AE" w14:textId="77777777" w:rsidR="006D62FA" w:rsidRPr="00501304" w:rsidRDefault="006D62FA" w:rsidP="006D62F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6485DE82" w14:textId="77777777" w:rsidR="006D62FA" w:rsidRDefault="00000000" w:rsidP="006D62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</w:t>
      </w: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 w:rsidRPr="005A6E60">
        <w:rPr>
          <w:rFonts w:ascii="Times New Roman" w:eastAsia="Times New Roman" w:hAnsi="Times New Roman"/>
          <w:bCs/>
          <w:iCs/>
          <w:spacing w:val="-3"/>
          <w:sz w:val="24"/>
          <w:szCs w:val="24"/>
          <w:lang w:eastAsia="lv-LV"/>
        </w:rPr>
        <w:t>Atlases otrā kārta</w:t>
      </w:r>
      <w:r w:rsidRPr="00501304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notiek slēgt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sēd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 (klātienē vai attālināti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izmantojot videokonferenci)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ietvaros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 uzdod visiem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kandidātiem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vienādus jautājumus. Ja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rodas papildus jautājumi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komisija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ir tiesīg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uzdot tos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A76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lai precizētu</w:t>
      </w:r>
      <w:r w:rsidRPr="00BA7D92">
        <w:rPr>
          <w:rFonts w:ascii="Times New Roman" w:hAnsi="Times New Roman"/>
          <w:sz w:val="24"/>
          <w:szCs w:val="24"/>
          <w:shd w:val="clear" w:color="auto" w:fill="FFFFFF"/>
        </w:rPr>
        <w:t xml:space="preserve"> atbildes kvalitāti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7EB6192F" w14:textId="77777777" w:rsidR="006D62FA" w:rsidRPr="006F09FC" w:rsidRDefault="006D62FA" w:rsidP="006D62FA">
      <w:pPr>
        <w:shd w:val="clear" w:color="auto" w:fill="FFFFFF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2AF118DC" w14:textId="77777777" w:rsidR="006D62FA" w:rsidRPr="007C67E9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22.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Intervijas laikā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, pamatojoties uz atlases komisijas uzdotajiem jautājumiem,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katrs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balsstiesīgs dalībnieks</w:t>
      </w:r>
      <w:r w:rsidRPr="00F70DC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atbilstoši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 (2. pielikums)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vērtē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zināšanu, kompetenču kopumu un atbilstību padomes locekļa amatam, kā arī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novērtē kandidāta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ED5688">
        <w:rPr>
          <w:rFonts w:ascii="Times New Roman" w:eastAsia="Times New Roman" w:hAnsi="Times New Roman"/>
          <w:iCs/>
          <w:sz w:val="24"/>
          <w:szCs w:val="24"/>
          <w:lang w:eastAsia="lv-LV"/>
        </w:rPr>
        <w:t>redzējuma detalizāciju, izvērsumu, stratēģisko dziļumu, izmantotos datus un argumentācijas pamatotību,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aizpi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ldot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veidlapu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ielikums).</w:t>
      </w:r>
      <w:r w:rsidRPr="00AF0B76">
        <w:rPr>
          <w:rFonts w:ascii="Times New Roman" w:eastAsia="Times New Roman" w:hAnsi="Times New Roman"/>
          <w:iCs/>
          <w:color w:val="FF0000"/>
          <w:sz w:val="24"/>
          <w:szCs w:val="24"/>
          <w:lang w:eastAsia="lv-LV"/>
        </w:rPr>
        <w:t xml:space="preserve"> </w:t>
      </w:r>
    </w:p>
    <w:p w14:paraId="7E538244" w14:textId="77777777" w:rsidR="006D62FA" w:rsidRPr="006F09FC" w:rsidRDefault="006D62FA" w:rsidP="006D62FA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64B95C71" w14:textId="77777777" w:rsidR="006D62FA" w:rsidRDefault="00000000" w:rsidP="006D62F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23. Atlases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omisija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izskata komisijas sekretāra apkopoto informāciju par katra kandidāta novērtējumu,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7C67E9">
        <w:rPr>
          <w:rFonts w:ascii="Times New Roman" w:hAnsi="Times New Roman"/>
          <w:sz w:val="24"/>
          <w:szCs w:val="24"/>
        </w:rPr>
        <w:t>komisijas balsstiesīgo dalībnieku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veidlapām (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 (2. pielikums)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361C5110" w14:textId="77777777" w:rsidR="006D62FA" w:rsidRPr="006F09FC" w:rsidRDefault="00000000" w:rsidP="006D62FA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23.1.</w:t>
      </w:r>
      <w:r w:rsidRPr="0075606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virzīt kandidātu uz nākamo atlases kārtu, ja kandidāts ieguvis vienu trim augstākajiem vērtējumiem starp visiem kandidātiem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;</w:t>
      </w:r>
    </w:p>
    <w:p w14:paraId="775EAFDF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68DEEC8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E0E305F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3.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1626B73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4.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47C10ACC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5.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3C7FCCA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6.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3A39B291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7.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2842EB4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8.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34009AEA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9.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1643CF96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10.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427F7965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11.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2F60F19B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12.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35219FF3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13.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602028B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14.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76288375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15.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B480E1A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16.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651B2D1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17.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745DEAE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18.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7E7CA27B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19.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E7250C2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20.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5290D08F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21.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189DCCA0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22.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78BFE552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23.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74CD7AC4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24.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09EB9456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25.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2DA666B5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26.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3BF01D2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27.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31B5CDDA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28.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26A6E1A3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29.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B2B01F4" w14:textId="77777777" w:rsidR="006D62FA" w:rsidRPr="00E57A5F" w:rsidRDefault="00000000" w:rsidP="006D62FA">
      <w:pPr>
        <w:tabs>
          <w:tab w:val="left" w:pos="127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>30.</w:t>
      </w:r>
      <w:r w:rsidRPr="008F2791"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  <w:tab/>
      </w:r>
    </w:p>
    <w:p w14:paraId="6BF6E260" w14:textId="77777777" w:rsidR="006D62FA" w:rsidRDefault="00000000" w:rsidP="006D62FA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23.2. atteikt kandidātu virzīt atlases trešajai kārtai kandidātu, ja kandidāts nav ieguvis vienu trim augstākajiem vērtējumiem starp viesiem kandidātiem vai kādā no uzdotajiem jautājumiem ieguvis vērtējumu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79577D13" w14:textId="77777777" w:rsidR="006D62FA" w:rsidRDefault="00000000" w:rsidP="006D62FA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23.3. </w:t>
      </w:r>
      <w:r w:rsidRPr="00396EC7">
        <w:rPr>
          <w:rFonts w:ascii="Times New Roman" w:hAnsi="Times New Roman"/>
          <w:sz w:val="24"/>
          <w:szCs w:val="24"/>
        </w:rPr>
        <w:t>atlas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96EC7">
        <w:rPr>
          <w:rFonts w:ascii="Times New Roman" w:hAnsi="Times New Roman"/>
          <w:sz w:val="24"/>
          <w:szCs w:val="24"/>
        </w:rPr>
        <w:t>uzskat</w:t>
      </w:r>
      <w:r>
        <w:rPr>
          <w:rFonts w:ascii="Times New Roman" w:hAnsi="Times New Roman"/>
          <w:sz w:val="24"/>
          <w:szCs w:val="24"/>
        </w:rPr>
        <w:t>īt</w:t>
      </w:r>
      <w:r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informē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,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katrs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kādā no uzdotajiem jautājumiem iegūts vērtējums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 w:rsidRPr="00BA77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2C663A04" w14:textId="77777777" w:rsidR="006D62FA" w:rsidRPr="006C698F" w:rsidRDefault="006D62FA" w:rsidP="006D62FA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68CC6585" w14:textId="77777777" w:rsidR="006D62FA" w:rsidRDefault="00000000" w:rsidP="006D62F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24.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kas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pamatojoties uz šā nolikuma 23.1. apakšpunktu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izvirzīti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trešajai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kārtai, </w:t>
      </w:r>
      <w:r w:rsidRPr="0035011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nosūtot uzaicinājumu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trešo atlases kārtu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kurā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nformē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novērtēšanas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norises laiku,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formātu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 un dalību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trešajā kārtā.</w:t>
      </w:r>
    </w:p>
    <w:p w14:paraId="045F96C2" w14:textId="77777777" w:rsidR="006D62FA" w:rsidRPr="00FB0A73" w:rsidRDefault="006D62FA" w:rsidP="006D62F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227321E" w14:textId="77777777" w:rsidR="006D62FA" w:rsidRDefault="00000000" w:rsidP="006D62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25.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Komisijas sekretārs nosūta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virzībai uz nākošo atlases kārtu  tam kandidātam, par kuru atlases komisija ir pieņēmusi šā nolikuma 23.2. apakšpunktā minēto lēmumu.</w:t>
      </w:r>
    </w:p>
    <w:p w14:paraId="14BA9818" w14:textId="77777777" w:rsidR="006D62FA" w:rsidRPr="00FB0A73" w:rsidRDefault="006D62FA" w:rsidP="006D62F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5699979" w14:textId="77777777" w:rsidR="006D62FA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26</w:t>
      </w:r>
      <w:r w:rsidRPr="004725F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Pr="004725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  </w:t>
      </w:r>
      <w:r w:rsidRPr="00A14A7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Atlases trešā kārt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ā</w:t>
      </w:r>
      <w:r w:rsidRPr="00467EF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467EF6">
        <w:rPr>
          <w:rFonts w:ascii="Times New Roman" w:eastAsia="Times New Roman" w:hAnsi="Times New Roman"/>
          <w:iCs/>
          <w:sz w:val="24"/>
          <w:szCs w:val="24"/>
          <w:lang w:eastAsia="lv-LV"/>
        </w:rPr>
        <w:t>kandidāt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vērtēšan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BB24CB">
        <w:rPr>
          <w:rFonts w:ascii="Times New Roman" w:hAnsi="Times New Roman"/>
          <w:sz w:val="24"/>
          <w:szCs w:val="24"/>
        </w:rPr>
        <w:t xml:space="preserve"> noteikum</w:t>
      </w:r>
      <w:r>
        <w:rPr>
          <w:rFonts w:ascii="Times New Roman" w:hAnsi="Times New Roman"/>
          <w:sz w:val="24"/>
          <w:szCs w:val="24"/>
        </w:rPr>
        <w:t>u</w:t>
      </w:r>
      <w:r w:rsidRPr="00BB24CB">
        <w:rPr>
          <w:rFonts w:ascii="Times New Roman" w:hAnsi="Times New Roman"/>
          <w:sz w:val="24"/>
          <w:szCs w:val="24"/>
        </w:rPr>
        <w:t xml:space="preserve">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 xml:space="preserve">punktā </w:t>
      </w:r>
      <w:r>
        <w:rPr>
          <w:rFonts w:ascii="Times New Roman" w:hAnsi="Times New Roman"/>
          <w:sz w:val="24"/>
          <w:szCs w:val="24"/>
        </w:rPr>
        <w:t>minētajās kompetencēs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eastAsia="Times New Roman" w:hAnsi="Times New Roman"/>
          <w:sz w:val="24"/>
          <w:szCs w:val="24"/>
          <w:lang w:eastAsia="lv-LV"/>
        </w:rPr>
        <w:t xml:space="preserve">veic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>komisijas balsstiesīgie dalībnieki un atlases eksperts,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ja tāds ir pieaicināts,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 atbilstoši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padomes locekļa amata kandidātu nepieciešamo prasību un kompetenču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vērtēšanas kritēriji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616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 vērtēšanas metodik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 (2. pielikums)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aizpildot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padomes locekļa amata kandidāt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a</w:t>
      </w:r>
      <w:r w:rsidRPr="00417CD3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vērtēšanas veidlapu (1.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pielikums).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</w:p>
    <w:p w14:paraId="4F319F1B" w14:textId="77777777" w:rsidR="006D62FA" w:rsidRDefault="006D62FA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DB1BB15" w14:textId="77777777" w:rsidR="006D62FA" w:rsidRPr="00E13210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27</w:t>
      </w:r>
      <w:r>
        <w:rPr>
          <w:rFonts w:ascii="Times New Roman" w:hAnsi="Times New Roman"/>
          <w:sz w:val="24"/>
          <w:szCs w:val="24"/>
          <w:shd w:val="clear" w:color="auto" w:fill="FFFFFF"/>
        </w:rPr>
        <w:t>. Saskaņā ar noteikumu 37. punktu k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ompetence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uzskatāma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par neatbilstošām, ja kāda no noteikumu 19. punktā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minētajām kompetencēm ir novērtēta neapmierinoši.</w:t>
      </w:r>
    </w:p>
    <w:p w14:paraId="6662DA29" w14:textId="77777777" w:rsidR="006D62FA" w:rsidRDefault="006D62FA" w:rsidP="006D62F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958464F" w14:textId="77777777" w:rsidR="006D62FA" w:rsidRPr="00CC4552" w:rsidRDefault="00000000" w:rsidP="006D62FA">
      <w:pPr>
        <w:widowControl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28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.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omisijas sekretār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apkopoto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katra </w:t>
      </w:r>
      <w:r w:rsidRP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F47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novērtējumus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un iesniedz a</w:t>
      </w:r>
      <w:r w:rsidRPr="0083791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tlases 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E3CB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14:paraId="4A8E48B9" w14:textId="77777777" w:rsidR="006D62FA" w:rsidRPr="006D4CB2" w:rsidRDefault="006D62FA" w:rsidP="006D62FA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</w:p>
    <w:p w14:paraId="4F88BD25" w14:textId="77777777" w:rsidR="006D62FA" w:rsidRPr="006D4CB2" w:rsidRDefault="00000000" w:rsidP="006D62F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29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. Ja vairāki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uvuši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vienādu punktu skaitu, par atbilstošāko tiek atzīts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kurš ieguvis augstāko punktu skaitu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atlases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otrajā kārtā (intervijā).</w:t>
      </w:r>
    </w:p>
    <w:p w14:paraId="4BCD0969" w14:textId="77777777" w:rsidR="006D62FA" w:rsidRPr="00CC4552" w:rsidRDefault="006D62FA" w:rsidP="006D62FA">
      <w:pPr>
        <w:tabs>
          <w:tab w:val="left" w:pos="1276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3EEDA3D" w14:textId="77777777" w:rsidR="006D62FA" w:rsidRPr="00D97C58" w:rsidRDefault="00000000" w:rsidP="006D62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30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Pēc atlases trešās kārtas pabeigšanas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balsstiesīgie dalībnieki pieņem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vienu no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šād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lēmum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4D370883" w14:textId="77777777" w:rsidR="006D62FA" w:rsidRPr="00FF0ED8" w:rsidRDefault="00000000" w:rsidP="006D62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30.1. virzīt kandidātu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u, ja kandidāts 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ieguvis augstāko punktu skaitu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34E65D3" w14:textId="77777777" w:rsidR="006D62FA" w:rsidRDefault="00000000" w:rsidP="006D62FA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30.2.</w:t>
      </w:r>
      <w: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atteikt virzīt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vakanto 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u, ja </w:t>
      </w:r>
      <w:r w:rsidRPr="0004296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kandidāts pēc noteikumu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</w:t>
      </w:r>
      <w:r w:rsidRPr="0004296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 punktā minēto kompetenču novērtēšanas neatbilst augstskolas padomes locekļa amatam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01A54080" w14:textId="77777777" w:rsidR="006D62FA" w:rsidRDefault="00000000" w:rsidP="006D62FA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30.3. </w:t>
      </w:r>
      <w:r w:rsidRPr="00EC77F6">
        <w:rPr>
          <w:rFonts w:ascii="Times New Roman" w:hAnsi="Times New Roman"/>
          <w:sz w:val="24"/>
          <w:szCs w:val="24"/>
        </w:rPr>
        <w:t>pārtrau</w:t>
      </w:r>
      <w:r>
        <w:rPr>
          <w:rFonts w:ascii="Times New Roman" w:hAnsi="Times New Roman"/>
          <w:sz w:val="24"/>
          <w:szCs w:val="24"/>
        </w:rPr>
        <w:t>kt</w:t>
      </w:r>
      <w:r w:rsidRPr="00EC77F6">
        <w:rPr>
          <w:rFonts w:ascii="Times New Roman" w:hAnsi="Times New Roman"/>
          <w:sz w:val="24"/>
          <w:szCs w:val="24"/>
        </w:rPr>
        <w:t xml:space="preserve"> kandidāt</w:t>
      </w:r>
      <w:r>
        <w:rPr>
          <w:rFonts w:ascii="Times New Roman" w:hAnsi="Times New Roman"/>
          <w:sz w:val="24"/>
          <w:szCs w:val="24"/>
        </w:rPr>
        <w:t>a</w:t>
      </w:r>
      <w:r w:rsidRPr="00EC77F6">
        <w:rPr>
          <w:rFonts w:ascii="Times New Roman" w:hAnsi="Times New Roman"/>
          <w:sz w:val="24"/>
          <w:szCs w:val="24"/>
        </w:rPr>
        <w:t xml:space="preserve"> novērtēšanas procesu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ja 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kādā no kompetencēm ieguvis vērtējumu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 w:rsidRPr="00E67EC4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BA810BE" w14:textId="77777777" w:rsidR="006D62FA" w:rsidRPr="001173E4" w:rsidRDefault="00000000" w:rsidP="006D62FA">
      <w:pPr>
        <w:pStyle w:val="CommentText"/>
        <w:spacing w:after="0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30.4. </w:t>
      </w:r>
      <w:r w:rsidRPr="00396EC7">
        <w:rPr>
          <w:rFonts w:ascii="Times New Roman" w:hAnsi="Times New Roman"/>
          <w:sz w:val="24"/>
          <w:szCs w:val="24"/>
        </w:rPr>
        <w:t>atlas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96EC7">
        <w:rPr>
          <w:rFonts w:ascii="Times New Roman" w:hAnsi="Times New Roman"/>
          <w:sz w:val="24"/>
          <w:szCs w:val="24"/>
        </w:rPr>
        <w:t>uzskat</w:t>
      </w:r>
      <w:r>
        <w:rPr>
          <w:rFonts w:ascii="Times New Roman" w:hAnsi="Times New Roman"/>
          <w:sz w:val="24"/>
          <w:szCs w:val="24"/>
        </w:rPr>
        <w:t>īt</w:t>
      </w:r>
      <w:r w:rsidRPr="00396EC7">
        <w:rPr>
          <w:rFonts w:ascii="Times New Roman" w:hAnsi="Times New Roman"/>
          <w:sz w:val="24"/>
          <w:szCs w:val="24"/>
        </w:rPr>
        <w:t xml:space="preserve"> par noslēgtu bez rezultāta un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izsludin</w:t>
      </w:r>
      <w:r>
        <w:rPr>
          <w:rFonts w:ascii="Times New Roman" w:hAnsi="Times New Roman"/>
          <w:sz w:val="24"/>
          <w:szCs w:val="24"/>
          <w:shd w:val="clear" w:color="auto" w:fill="FFFFFF"/>
        </w:rPr>
        <w:t>āt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atkārtotu atlasi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informē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jot par to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, 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katrs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s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kādā no kompetencēm ieguvis vērtējumu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„neapmierinoši”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komisija pārtrau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kusi</w:t>
      </w:r>
      <w:r w:rsidRPr="00444B5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novērtēšanas procesu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997233D" w14:textId="77777777" w:rsidR="006D62FA" w:rsidRDefault="006D62FA" w:rsidP="006D62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62FB4C5" w14:textId="77777777" w:rsidR="006D62FA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31.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kandidātus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par kuriem atlases komisija ir pieņēmusi šā nolikuma 30.2. apakšpunktā minēto lēmumu,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nosūtot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šo lēmumu elektroniski uz kandidāta pieteikumā norādīto elektronisko pasta adresi.</w:t>
      </w:r>
    </w:p>
    <w:p w14:paraId="1F36F310" w14:textId="77777777" w:rsidR="006D62FA" w:rsidRPr="00E67EC4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A176C48" w14:textId="77777777" w:rsidR="006D62FA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32. 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neierašanās, nepiedalīšanās kādā no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kārtā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iepriekš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norunātā laikā un vietā, ja pretendents pirms plānotās tikšanās nav sniedzis informāciju par neierašanās attaisnojošiem iemesliem, uzskatāma par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kandidatūras atsaukumu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25294">
        <w:rPr>
          <w:rFonts w:ascii="Times New Roman" w:hAnsi="Times New Roman"/>
          <w:sz w:val="24"/>
          <w:szCs w:val="24"/>
        </w:rPr>
        <w:t xml:space="preserve">un tiek pārtraukts </w:t>
      </w:r>
      <w:r w:rsidRPr="00B25294">
        <w:rPr>
          <w:rFonts w:ascii="Times New Roman" w:hAnsi="Times New Roman"/>
          <w:sz w:val="24"/>
          <w:szCs w:val="24"/>
          <w:shd w:val="clear" w:color="auto" w:fill="FFFFFF"/>
        </w:rPr>
        <w:t>kandidāta novērtēšanas process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FA1B3DE" w14:textId="77777777" w:rsidR="006D62FA" w:rsidRPr="003A4298" w:rsidRDefault="006D62FA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97DF77B" w14:textId="77777777" w:rsidR="006D62FA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33. Kandidātu personas dati, iesniegtā dokumentācija,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vērtēšanas process un cita identificējoša informācija ir ierobežotas pieejamības informācija, kas nav izpaužama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172CF">
        <w:rPr>
          <w:rFonts w:ascii="Times New Roman" w:eastAsia="Times New Roman" w:hAnsi="Times New Roman"/>
          <w:bCs/>
          <w:iCs/>
          <w:sz w:val="24"/>
          <w:szCs w:val="24"/>
          <w:lang w:eastAsia="lv-LV"/>
        </w:rPr>
        <w:t>līdz ministrijas dokumentu klasifikācijas shēmā noteiktajam atbilstošu dokumentu glabāšanas termiņa beigām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v-LV"/>
        </w:rPr>
        <w:t>.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008C0D7E" w14:textId="77777777" w:rsidR="006D62FA" w:rsidRPr="003A4298" w:rsidRDefault="006D62FA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7EE4C27" w14:textId="77777777" w:rsidR="006D62FA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34. 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omisija beidz savu darbu 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dienu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, kad Ministru kabinets apstiprina atlases </w:t>
      </w:r>
      <w:r w:rsidRPr="00CE3692">
        <w:rPr>
          <w:rFonts w:ascii="Times New Roman" w:hAnsi="Times New Roman"/>
          <w:sz w:val="24"/>
          <w:szCs w:val="24"/>
        </w:rPr>
        <w:t xml:space="preserve">komisijas lēmumā atbalstīto kandidātu uz </w:t>
      </w:r>
      <w:r w:rsidRPr="00CE3692">
        <w:rPr>
          <w:rFonts w:ascii="Times New Roman" w:hAnsi="Times New Roman"/>
          <w:bCs/>
          <w:iCs/>
          <w:sz w:val="24"/>
          <w:szCs w:val="24"/>
          <w:lang w:eastAsia="lv-LV"/>
        </w:rPr>
        <w:t>padomes locekļu amatu.</w:t>
      </w:r>
      <w:r w:rsidRPr="00F5087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</w:p>
    <w:p w14:paraId="2BEC428C" w14:textId="77777777" w:rsidR="006D62FA" w:rsidRDefault="006D62FA" w:rsidP="006D62F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21C1B3B0" w14:textId="77777777" w:rsidR="006D62FA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35. 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laikā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iesniegtie dokumenti atpakaļ netiek izsniegti.</w:t>
      </w:r>
    </w:p>
    <w:p w14:paraId="1F173953" w14:textId="77777777" w:rsidR="006D62FA" w:rsidRDefault="006D62FA" w:rsidP="006D62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8FEE0D5" w14:textId="77777777" w:rsidR="00611242" w:rsidRPr="003A4298" w:rsidRDefault="00000000" w:rsidP="006D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36. K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andidātu atlases un novērtēšanas procesā iegūtā informācija par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kandidātiem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un dokumentācija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netiek nodota vai izpausta trešajām personām, kā arī netiek veiktas citas darbības, kas būtu pretrunā ar normatīvajos aktos noteikto regulējumu fiziskās personas datu aizsardzības jomā.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5042C00" w14:textId="77777777" w:rsidR="00611242" w:rsidRDefault="00611242" w:rsidP="006112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C18CB46" w14:textId="77777777" w:rsidR="00611242" w:rsidRDefault="00000000" w:rsidP="006112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33FAC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s</w:t>
      </w:r>
    </w:p>
    <w:p w14:paraId="6E3B1D02" w14:textId="77777777" w:rsidR="00611242" w:rsidRDefault="00611242" w:rsidP="006112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CD4DB19" w14:textId="77777777" w:rsidR="00611242" w:rsidRPr="00281721" w:rsidRDefault="00000000" w:rsidP="00FA139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ab/>
        <w:t>37. Ar šī nolikuma spēkā stāšanos spēku zaudē ministrijas izstrādātais 2021. gada 1</w:t>
      </w:r>
      <w:r w:rsidR="00FA1394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  <w:r w:rsidR="000A5369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novembra nolikums Nr.</w:t>
      </w:r>
      <w:r w:rsidR="001C7105" w:rsidRPr="001C7105">
        <w:t xml:space="preserve"> </w:t>
      </w:r>
      <w:hyperlink r:id="rId10" w:history="1">
        <w:r w:rsidR="001C7105" w:rsidRPr="001C7105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1-7e/21/14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 “</w:t>
      </w:r>
      <w:r w:rsidR="00FA1394" w:rsidRPr="00FA1394">
        <w:rPr>
          <w:rFonts w:ascii="Times New Roman" w:eastAsia="Times New Roman" w:hAnsi="Times New Roman"/>
          <w:bCs/>
          <w:sz w:val="24"/>
          <w:szCs w:val="24"/>
          <w:lang w:eastAsia="lv-LV"/>
        </w:rPr>
        <w:t>Nolikums par kandidātu atlasi uz Ministru kabineta virzītiem Rīgas Tehniskās universitātes padomes locekļu amatiem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”.</w:t>
      </w:r>
    </w:p>
    <w:p w14:paraId="3CE63436" w14:textId="77777777" w:rsidR="00313D1C" w:rsidRDefault="00313D1C" w:rsidP="00611242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sz w:val="24"/>
          <w:szCs w:val="24"/>
        </w:rPr>
      </w:pPr>
    </w:p>
    <w:p w14:paraId="666DC545" w14:textId="77777777" w:rsidR="00D638FB" w:rsidRDefault="00D638FB" w:rsidP="00611242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sz w:val="24"/>
          <w:szCs w:val="24"/>
        </w:rPr>
      </w:pPr>
    </w:p>
    <w:p w14:paraId="1C35D71D" w14:textId="77777777" w:rsidR="00D638FB" w:rsidRDefault="00000000" w:rsidP="00D638FB">
      <w:pPr>
        <w:pStyle w:val="Header"/>
        <w:tabs>
          <w:tab w:val="clear" w:pos="8640"/>
          <w:tab w:val="right" w:pos="9356"/>
        </w:tabs>
        <w:ind w:right="12" w:firstLine="709"/>
        <w:rPr>
          <w:rFonts w:ascii="Times New Roman" w:hAnsi="Times New Roman"/>
          <w:sz w:val="24"/>
          <w:szCs w:val="24"/>
        </w:rPr>
      </w:pPr>
      <w:r w:rsidRPr="00D638FB">
        <w:rPr>
          <w:rFonts w:ascii="Times New Roman" w:hAnsi="Times New Roman"/>
          <w:sz w:val="24"/>
          <w:szCs w:val="24"/>
        </w:rPr>
        <w:t xml:space="preserve">Ministre                                                                       </w:t>
      </w:r>
      <w:r w:rsidRPr="00D638FB">
        <w:rPr>
          <w:rFonts w:ascii="Times New Roman" w:hAnsi="Times New Roman"/>
          <w:sz w:val="24"/>
          <w:szCs w:val="24"/>
        </w:rPr>
        <w:tab/>
        <w:t>Dace Melbārde</w:t>
      </w:r>
    </w:p>
    <w:p w14:paraId="588A2E5A" w14:textId="77777777" w:rsidR="00D638FB" w:rsidRDefault="00D638FB" w:rsidP="00D638FB">
      <w:pPr>
        <w:pStyle w:val="Header"/>
        <w:ind w:right="12"/>
        <w:jc w:val="right"/>
        <w:rPr>
          <w:rFonts w:ascii="Times New Roman" w:hAnsi="Times New Roman"/>
          <w:sz w:val="24"/>
          <w:szCs w:val="24"/>
        </w:rPr>
      </w:pPr>
    </w:p>
    <w:p w14:paraId="48212316" w14:textId="77777777" w:rsidR="00D638FB" w:rsidRDefault="00D638FB" w:rsidP="00D638FB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A4BEE84" w14:textId="77777777" w:rsidR="00873BFD" w:rsidRDefault="00873BFD" w:rsidP="00313D1C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E0A0A89" w14:textId="77777777" w:rsidR="00313D1C" w:rsidRPr="00CB1B2E" w:rsidRDefault="00000000" w:rsidP="00313D1C">
      <w:pPr>
        <w:pStyle w:val="Header"/>
        <w:ind w:right="12"/>
        <w:jc w:val="right"/>
        <w:rPr>
          <w:b/>
          <w:noProof/>
        </w:rPr>
      </w:pP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Saskaņots </w:t>
      </w:r>
    </w:p>
    <w:p w14:paraId="3242CF4F" w14:textId="77777777" w:rsidR="00313D1C" w:rsidRPr="002E28B5" w:rsidRDefault="00000000" w:rsidP="00313D1C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Ministru kabineta virzītu Izglītības un zinātnes ministrijas </w:t>
      </w:r>
    </w:p>
    <w:p w14:paraId="4817E39D" w14:textId="77777777" w:rsidR="00313D1C" w:rsidRPr="002E28B5" w:rsidRDefault="00000000" w:rsidP="00313D1C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padotībā esošas augstskolas padomes locekļu kandidātu </w:t>
      </w:r>
    </w:p>
    <w:p w14:paraId="5783D6AD" w14:textId="77777777" w:rsidR="00313D1C" w:rsidRPr="002E28B5" w:rsidRDefault="00000000" w:rsidP="00313D1C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atlases komisijas </w:t>
      </w:r>
    </w:p>
    <w:p w14:paraId="77CF801D" w14:textId="77777777" w:rsidR="00313D1C" w:rsidRPr="00493F5E" w:rsidRDefault="00000000" w:rsidP="00313D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A6B">
        <w:rPr>
          <w:rFonts w:ascii="Times New Roman" w:eastAsia="Times New Roman" w:hAnsi="Times New Roman"/>
          <w:sz w:val="24"/>
          <w:szCs w:val="24"/>
          <w:lang w:eastAsia="en-GB"/>
        </w:rPr>
        <w:t xml:space="preserve">2026. gada </w:t>
      </w:r>
      <w:r w:rsidR="00482A6B"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77791F">
        <w:rPr>
          <w:rFonts w:ascii="Times New Roman" w:eastAsia="Times New Roman" w:hAnsi="Times New Roman"/>
          <w:sz w:val="24"/>
          <w:szCs w:val="24"/>
          <w:lang w:eastAsia="en-GB"/>
        </w:rPr>
        <w:t>7</w:t>
      </w:r>
      <w:r w:rsidRPr="00482A6B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482A6B">
        <w:rPr>
          <w:rFonts w:ascii="Times New Roman" w:eastAsia="Times New Roman" w:hAnsi="Times New Roman"/>
          <w:sz w:val="24"/>
          <w:szCs w:val="24"/>
          <w:lang w:eastAsia="en-GB"/>
        </w:rPr>
        <w:t xml:space="preserve"> aprīļa</w:t>
      </w:r>
      <w:r w:rsidRPr="00482A6B">
        <w:rPr>
          <w:rFonts w:ascii="Times New Roman" w:eastAsia="Times New Roman" w:hAnsi="Times New Roman"/>
          <w:sz w:val="24"/>
          <w:szCs w:val="24"/>
          <w:lang w:eastAsia="en-GB"/>
        </w:rPr>
        <w:t xml:space="preserve"> sēdē</w:t>
      </w:r>
    </w:p>
    <w:p w14:paraId="6E72CD7F" w14:textId="77777777" w:rsidR="00047388" w:rsidRPr="007F1569" w:rsidRDefault="00047388" w:rsidP="007F1569"/>
    <w:sectPr w:rsidR="00047388" w:rsidRPr="007F1569" w:rsidSect="00545D0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E484" w14:textId="77777777" w:rsidR="007A0CEB" w:rsidRDefault="007A0CEB">
      <w:pPr>
        <w:spacing w:after="0" w:line="240" w:lineRule="auto"/>
      </w:pPr>
      <w:r>
        <w:separator/>
      </w:r>
    </w:p>
  </w:endnote>
  <w:endnote w:type="continuationSeparator" w:id="0">
    <w:p w14:paraId="68D1F320" w14:textId="77777777" w:rsidR="007A0CEB" w:rsidRDefault="007A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6AAE" w14:textId="77777777" w:rsidR="005B5BF8" w:rsidRPr="004B0842" w:rsidRDefault="00000000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6ABF4889" w14:textId="77777777" w:rsidR="005B5BF8" w:rsidRPr="004B0842" w:rsidRDefault="00000000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D6C3" w14:textId="77777777" w:rsidR="005B5BF8" w:rsidRPr="004B0842" w:rsidRDefault="00000000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3A53D2C7" w14:textId="77777777" w:rsidR="005B5BF8" w:rsidRPr="004B0842" w:rsidRDefault="00000000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454A" w14:textId="77777777" w:rsidR="007A0CEB" w:rsidRDefault="007A0CEB">
      <w:pPr>
        <w:spacing w:after="0" w:line="240" w:lineRule="auto"/>
      </w:pPr>
      <w:r>
        <w:separator/>
      </w:r>
    </w:p>
  </w:footnote>
  <w:footnote w:type="continuationSeparator" w:id="0">
    <w:p w14:paraId="02AFACCC" w14:textId="77777777" w:rsidR="007A0CEB" w:rsidRDefault="007A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</w:rPr>
      <w:id w:val="3433895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D422B5" w14:textId="77777777" w:rsidR="005B5BF8" w:rsidRPr="00AB2347" w:rsidRDefault="00000000">
        <w:pPr>
          <w:pStyle w:val="Header"/>
          <w:jc w:val="center"/>
          <w:rPr>
            <w:rFonts w:ascii="Times New Roman" w:hAnsi="Times New Roman"/>
            <w:sz w:val="28"/>
          </w:rPr>
        </w:pPr>
        <w:r w:rsidRPr="00AB2347">
          <w:rPr>
            <w:rFonts w:ascii="Times New Roman" w:hAnsi="Times New Roman"/>
            <w:sz w:val="28"/>
          </w:rPr>
          <w:fldChar w:fldCharType="begin"/>
        </w:r>
        <w:r w:rsidRPr="00AB2347">
          <w:rPr>
            <w:rFonts w:ascii="Times New Roman" w:hAnsi="Times New Roman"/>
            <w:sz w:val="28"/>
          </w:rPr>
          <w:instrText xml:space="preserve"> PAGE   \* MERGEFORMAT </w:instrText>
        </w:r>
        <w:r w:rsidRPr="00AB2347">
          <w:rPr>
            <w:rFonts w:ascii="Times New Roman" w:hAnsi="Times New Roman"/>
            <w:sz w:val="28"/>
          </w:rPr>
          <w:fldChar w:fldCharType="separate"/>
        </w:r>
        <w:r w:rsidR="00C177F2">
          <w:rPr>
            <w:rFonts w:ascii="Times New Roman" w:hAnsi="Times New Roman"/>
            <w:noProof/>
            <w:sz w:val="28"/>
          </w:rPr>
          <w:t>6</w:t>
        </w:r>
        <w:r w:rsidRPr="00AB2347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14:paraId="31445D8F" w14:textId="77777777" w:rsidR="005B5BF8" w:rsidRDefault="005B5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BB48" w14:textId="77777777" w:rsidR="005B5BF8" w:rsidRDefault="005B5BF8" w:rsidP="00545D03">
    <w:pPr>
      <w:pStyle w:val="Header"/>
      <w:rPr>
        <w:rFonts w:ascii="Times New Roman" w:hAnsi="Times New Roman"/>
      </w:rPr>
    </w:pPr>
  </w:p>
  <w:p w14:paraId="7F2A86A1" w14:textId="77777777" w:rsidR="005B5BF8" w:rsidRDefault="005B5BF8" w:rsidP="00545D03">
    <w:pPr>
      <w:pStyle w:val="Header"/>
      <w:rPr>
        <w:rFonts w:ascii="Times New Roman" w:hAnsi="Times New Roman"/>
      </w:rPr>
    </w:pPr>
  </w:p>
  <w:p w14:paraId="1D7BC7A6" w14:textId="77777777" w:rsidR="005B5BF8" w:rsidRDefault="005B5BF8" w:rsidP="00545D03">
    <w:pPr>
      <w:pStyle w:val="Header"/>
      <w:rPr>
        <w:rFonts w:ascii="Times New Roman" w:hAnsi="Times New Roman"/>
      </w:rPr>
    </w:pPr>
  </w:p>
  <w:p w14:paraId="30A6FA35" w14:textId="77777777" w:rsidR="005B5BF8" w:rsidRDefault="005B5BF8" w:rsidP="00545D03">
    <w:pPr>
      <w:pStyle w:val="Header"/>
      <w:rPr>
        <w:rFonts w:ascii="Times New Roman" w:hAnsi="Times New Roman"/>
      </w:rPr>
    </w:pPr>
  </w:p>
  <w:p w14:paraId="10D980FF" w14:textId="77777777" w:rsidR="005B5BF8" w:rsidRDefault="005B5BF8" w:rsidP="00545D03">
    <w:pPr>
      <w:pStyle w:val="Header"/>
      <w:rPr>
        <w:rFonts w:ascii="Times New Roman" w:hAnsi="Times New Roman"/>
      </w:rPr>
    </w:pPr>
  </w:p>
  <w:p w14:paraId="033683E4" w14:textId="77777777" w:rsidR="005B5BF8" w:rsidRDefault="005B5BF8" w:rsidP="00545D03">
    <w:pPr>
      <w:pStyle w:val="Header"/>
      <w:rPr>
        <w:rFonts w:ascii="Times New Roman" w:hAnsi="Times New Roman"/>
      </w:rPr>
    </w:pPr>
  </w:p>
  <w:p w14:paraId="5D6E7FB8" w14:textId="77777777" w:rsidR="005B5BF8" w:rsidRDefault="005B5BF8" w:rsidP="00545D03">
    <w:pPr>
      <w:pStyle w:val="Header"/>
      <w:rPr>
        <w:rFonts w:ascii="Times New Roman" w:hAnsi="Times New Roman"/>
      </w:rPr>
    </w:pPr>
  </w:p>
  <w:p w14:paraId="73269108" w14:textId="77777777" w:rsidR="005B5BF8" w:rsidRDefault="005B5BF8" w:rsidP="00545D03">
    <w:pPr>
      <w:pStyle w:val="Header"/>
      <w:rPr>
        <w:rFonts w:ascii="Times New Roman" w:hAnsi="Times New Roman"/>
      </w:rPr>
    </w:pPr>
  </w:p>
  <w:p w14:paraId="2996D2EC" w14:textId="77777777" w:rsidR="005B5BF8" w:rsidRDefault="005B5BF8" w:rsidP="00545D03">
    <w:pPr>
      <w:pStyle w:val="Header"/>
      <w:rPr>
        <w:rFonts w:ascii="Times New Roman" w:hAnsi="Times New Roman"/>
      </w:rPr>
    </w:pPr>
  </w:p>
  <w:p w14:paraId="1A267AAF" w14:textId="77777777" w:rsidR="005B5BF8" w:rsidRDefault="005B5BF8" w:rsidP="00545D03">
    <w:pPr>
      <w:pStyle w:val="Header"/>
      <w:rPr>
        <w:rFonts w:ascii="Times New Roman" w:hAnsi="Times New Roman"/>
      </w:rPr>
    </w:pPr>
  </w:p>
  <w:p w14:paraId="513D41F9" w14:textId="77777777" w:rsidR="005B5BF8" w:rsidRPr="00815277" w:rsidRDefault="00000000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789B04AC" wp14:editId="6E0F3D15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A73F8B" wp14:editId="003DAD8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41CE9" w14:textId="77777777" w:rsidR="005B5BF8" w:rsidRDefault="00000000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B5BF8" w:rsidP="00545D03" w14:paraId="02E1EC19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363149" wp14:editId="0F0DAE4B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3618C25A" w14:textId="77777777" w:rsidR="005B5BF8" w:rsidRDefault="005B5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6483A"/>
    <w:multiLevelType w:val="multilevel"/>
    <w:tmpl w:val="20C2339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1">
    <w:nsid w:val="01E601D1"/>
    <w:multiLevelType w:val="multilevel"/>
    <w:tmpl w:val="B59A58D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1">
    <w:nsid w:val="08247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08F31366"/>
    <w:multiLevelType w:val="multilevel"/>
    <w:tmpl w:val="FEB89B1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08FD789F"/>
    <w:multiLevelType w:val="multilevel"/>
    <w:tmpl w:val="D884D2FE"/>
    <w:lvl w:ilvl="0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161B4942"/>
    <w:multiLevelType w:val="multilevel"/>
    <w:tmpl w:val="17BCF96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164A3BAB"/>
    <w:multiLevelType w:val="multilevel"/>
    <w:tmpl w:val="E13431BA"/>
    <w:lvl w:ilvl="0">
      <w:start w:val="14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1">
    <w:nsid w:val="1961475B"/>
    <w:multiLevelType w:val="multilevel"/>
    <w:tmpl w:val="4A6A173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1">
    <w:nsid w:val="1FA245FA"/>
    <w:multiLevelType w:val="multilevel"/>
    <w:tmpl w:val="83442C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22FF38BE"/>
    <w:multiLevelType w:val="hybridMultilevel"/>
    <w:tmpl w:val="2CF2BD46"/>
    <w:lvl w:ilvl="0" w:tplc="094E6FC8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BB8C8DB8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5E7E82BE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2FF08CB4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69428586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F2A42588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3D1EFABC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89DAFB0A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5958D754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0" w15:restartNumberingAfterBreak="1">
    <w:nsid w:val="23D26598"/>
    <w:multiLevelType w:val="multilevel"/>
    <w:tmpl w:val="DDBC0FBE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1">
    <w:nsid w:val="28EC0F44"/>
    <w:multiLevelType w:val="multilevel"/>
    <w:tmpl w:val="87D696E2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1">
    <w:nsid w:val="2A3B62D6"/>
    <w:multiLevelType w:val="multilevel"/>
    <w:tmpl w:val="FE604B8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1">
    <w:nsid w:val="2F395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30D233C5"/>
    <w:multiLevelType w:val="hybridMultilevel"/>
    <w:tmpl w:val="419EC530"/>
    <w:lvl w:ilvl="0" w:tplc="A6F6C7FE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F628BD8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6A8E591E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652A4C2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6A0D6C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5CC21C6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EA40523C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554CAE52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5303BDC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1">
    <w:nsid w:val="32360CD4"/>
    <w:multiLevelType w:val="hybridMultilevel"/>
    <w:tmpl w:val="670CA5DA"/>
    <w:lvl w:ilvl="0" w:tplc="39249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AA6C8C" w:tentative="1">
      <w:start w:val="1"/>
      <w:numFmt w:val="lowerLetter"/>
      <w:lvlText w:val="%2."/>
      <w:lvlJc w:val="left"/>
      <w:pPr>
        <w:ind w:left="1440" w:hanging="360"/>
      </w:pPr>
    </w:lvl>
    <w:lvl w:ilvl="2" w:tplc="A87A0052" w:tentative="1">
      <w:start w:val="1"/>
      <w:numFmt w:val="lowerRoman"/>
      <w:lvlText w:val="%3."/>
      <w:lvlJc w:val="right"/>
      <w:pPr>
        <w:ind w:left="2160" w:hanging="180"/>
      </w:pPr>
    </w:lvl>
    <w:lvl w:ilvl="3" w:tplc="9BC20D08" w:tentative="1">
      <w:start w:val="1"/>
      <w:numFmt w:val="decimal"/>
      <w:lvlText w:val="%4."/>
      <w:lvlJc w:val="left"/>
      <w:pPr>
        <w:ind w:left="2880" w:hanging="360"/>
      </w:pPr>
    </w:lvl>
    <w:lvl w:ilvl="4" w:tplc="32EAA4E6" w:tentative="1">
      <w:start w:val="1"/>
      <w:numFmt w:val="lowerLetter"/>
      <w:lvlText w:val="%5."/>
      <w:lvlJc w:val="left"/>
      <w:pPr>
        <w:ind w:left="3600" w:hanging="360"/>
      </w:pPr>
    </w:lvl>
    <w:lvl w:ilvl="5" w:tplc="8FD2ECAE" w:tentative="1">
      <w:start w:val="1"/>
      <w:numFmt w:val="lowerRoman"/>
      <w:lvlText w:val="%6."/>
      <w:lvlJc w:val="right"/>
      <w:pPr>
        <w:ind w:left="4320" w:hanging="180"/>
      </w:pPr>
    </w:lvl>
    <w:lvl w:ilvl="6" w:tplc="8892B828" w:tentative="1">
      <w:start w:val="1"/>
      <w:numFmt w:val="decimal"/>
      <w:lvlText w:val="%7."/>
      <w:lvlJc w:val="left"/>
      <w:pPr>
        <w:ind w:left="5040" w:hanging="360"/>
      </w:pPr>
    </w:lvl>
    <w:lvl w:ilvl="7" w:tplc="5A0012F4" w:tentative="1">
      <w:start w:val="1"/>
      <w:numFmt w:val="lowerLetter"/>
      <w:lvlText w:val="%8."/>
      <w:lvlJc w:val="left"/>
      <w:pPr>
        <w:ind w:left="5760" w:hanging="360"/>
      </w:pPr>
    </w:lvl>
    <w:lvl w:ilvl="8" w:tplc="89AE5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4171682"/>
    <w:multiLevelType w:val="multilevel"/>
    <w:tmpl w:val="BC0A5EBE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1">
    <w:nsid w:val="34642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1">
    <w:nsid w:val="39F05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1">
    <w:nsid w:val="3E53408D"/>
    <w:multiLevelType w:val="multilevel"/>
    <w:tmpl w:val="74A8D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1">
    <w:nsid w:val="40B6372F"/>
    <w:multiLevelType w:val="multilevel"/>
    <w:tmpl w:val="760E65C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1">
    <w:nsid w:val="48163208"/>
    <w:multiLevelType w:val="multilevel"/>
    <w:tmpl w:val="16CE583E"/>
    <w:lvl w:ilvl="0">
      <w:start w:val="3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1">
    <w:nsid w:val="4D161CCB"/>
    <w:multiLevelType w:val="multilevel"/>
    <w:tmpl w:val="8466E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1">
    <w:nsid w:val="4D6D23A3"/>
    <w:multiLevelType w:val="multilevel"/>
    <w:tmpl w:val="2D44D84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1">
    <w:nsid w:val="4D847B32"/>
    <w:multiLevelType w:val="multilevel"/>
    <w:tmpl w:val="2812A46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1">
    <w:nsid w:val="4DB8517B"/>
    <w:multiLevelType w:val="hybridMultilevel"/>
    <w:tmpl w:val="4AAC3238"/>
    <w:lvl w:ilvl="0" w:tplc="B5FC00CA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C18E11A4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578E4CE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6C8F24A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AFF243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2BC6314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FB2BB3C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81F2C376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12402FC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1">
    <w:nsid w:val="53E70BDE"/>
    <w:multiLevelType w:val="multilevel"/>
    <w:tmpl w:val="E5FEC15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1">
    <w:nsid w:val="55C65EA4"/>
    <w:multiLevelType w:val="hybridMultilevel"/>
    <w:tmpl w:val="1518897C"/>
    <w:lvl w:ilvl="0" w:tplc="74A6869E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E38E4F6A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F72E6784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C5D292E2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58FC27A0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6F28DEEA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6A907A22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5447A2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A474A614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8" w15:restartNumberingAfterBreak="1">
    <w:nsid w:val="56427963"/>
    <w:multiLevelType w:val="multilevel"/>
    <w:tmpl w:val="9B0221F2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29" w15:restartNumberingAfterBreak="1">
    <w:nsid w:val="57B4678B"/>
    <w:multiLevelType w:val="hybridMultilevel"/>
    <w:tmpl w:val="3E1C20F8"/>
    <w:lvl w:ilvl="0" w:tplc="6484A2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39A4C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061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28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22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2F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E9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AB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4A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B97720B"/>
    <w:multiLevelType w:val="hybridMultilevel"/>
    <w:tmpl w:val="A31029EE"/>
    <w:lvl w:ilvl="0" w:tplc="43906824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9C12ECA8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A9FA7F54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5A2243D4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9EFCB7DE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63DC80D4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C76AD4CC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56A81F8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697426C2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1">
    <w:nsid w:val="5C3B0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1">
    <w:nsid w:val="5C4A5D4C"/>
    <w:multiLevelType w:val="multilevel"/>
    <w:tmpl w:val="E13431B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1">
    <w:nsid w:val="5C6A1471"/>
    <w:multiLevelType w:val="multilevel"/>
    <w:tmpl w:val="74C05DFA"/>
    <w:lvl w:ilvl="0">
      <w:start w:val="4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34" w15:restartNumberingAfterBreak="1">
    <w:nsid w:val="6EC96097"/>
    <w:multiLevelType w:val="hybridMultilevel"/>
    <w:tmpl w:val="1E90049A"/>
    <w:lvl w:ilvl="0" w:tplc="D3C6C96C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E384E6DA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BD20F88E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E22A1082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C1601F46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1F8A421E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FC607928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73666AF0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F7368610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5" w15:restartNumberingAfterBreak="1">
    <w:nsid w:val="73380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1">
    <w:nsid w:val="796C05CF"/>
    <w:multiLevelType w:val="multilevel"/>
    <w:tmpl w:val="9B02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1">
    <w:nsid w:val="7C3317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6163675">
    <w:abstractNumId w:val="28"/>
  </w:num>
  <w:num w:numId="2" w16cid:durableId="438336373">
    <w:abstractNumId w:val="4"/>
  </w:num>
  <w:num w:numId="3" w16cid:durableId="1933581849">
    <w:abstractNumId w:val="36"/>
  </w:num>
  <w:num w:numId="4" w16cid:durableId="1982343279">
    <w:abstractNumId w:val="1"/>
  </w:num>
  <w:num w:numId="5" w16cid:durableId="1206678689">
    <w:abstractNumId w:val="19"/>
  </w:num>
  <w:num w:numId="6" w16cid:durableId="1374622191">
    <w:abstractNumId w:val="8"/>
  </w:num>
  <w:num w:numId="7" w16cid:durableId="786849836">
    <w:abstractNumId w:val="35"/>
  </w:num>
  <w:num w:numId="8" w16cid:durableId="954404657">
    <w:abstractNumId w:val="37"/>
  </w:num>
  <w:num w:numId="9" w16cid:durableId="1470125162">
    <w:abstractNumId w:val="17"/>
  </w:num>
  <w:num w:numId="10" w16cid:durableId="802499009">
    <w:abstractNumId w:val="31"/>
  </w:num>
  <w:num w:numId="11" w16cid:durableId="425999434">
    <w:abstractNumId w:val="16"/>
  </w:num>
  <w:num w:numId="12" w16cid:durableId="1102408941">
    <w:abstractNumId w:val="6"/>
  </w:num>
  <w:num w:numId="13" w16cid:durableId="1148012207">
    <w:abstractNumId w:val="23"/>
  </w:num>
  <w:num w:numId="14" w16cid:durableId="1392532513">
    <w:abstractNumId w:val="15"/>
  </w:num>
  <w:num w:numId="15" w16cid:durableId="616789147">
    <w:abstractNumId w:val="22"/>
  </w:num>
  <w:num w:numId="16" w16cid:durableId="510679308">
    <w:abstractNumId w:val="24"/>
  </w:num>
  <w:num w:numId="17" w16cid:durableId="423497662">
    <w:abstractNumId w:val="5"/>
  </w:num>
  <w:num w:numId="18" w16cid:durableId="1545480092">
    <w:abstractNumId w:val="33"/>
  </w:num>
  <w:num w:numId="19" w16cid:durableId="648091813">
    <w:abstractNumId w:val="14"/>
  </w:num>
  <w:num w:numId="20" w16cid:durableId="1678728233">
    <w:abstractNumId w:val="34"/>
  </w:num>
  <w:num w:numId="21" w16cid:durableId="2063165169">
    <w:abstractNumId w:val="0"/>
  </w:num>
  <w:num w:numId="22" w16cid:durableId="36248460">
    <w:abstractNumId w:val="20"/>
  </w:num>
  <w:num w:numId="23" w16cid:durableId="4601638">
    <w:abstractNumId w:val="12"/>
  </w:num>
  <w:num w:numId="24" w16cid:durableId="747772053">
    <w:abstractNumId w:val="26"/>
  </w:num>
  <w:num w:numId="25" w16cid:durableId="2115125452">
    <w:abstractNumId w:val="7"/>
  </w:num>
  <w:num w:numId="26" w16cid:durableId="1851286353">
    <w:abstractNumId w:val="29"/>
  </w:num>
  <w:num w:numId="27" w16cid:durableId="684213543">
    <w:abstractNumId w:val="9"/>
  </w:num>
  <w:num w:numId="28" w16cid:durableId="98836805">
    <w:abstractNumId w:val="30"/>
  </w:num>
  <w:num w:numId="29" w16cid:durableId="412816597">
    <w:abstractNumId w:val="25"/>
  </w:num>
  <w:num w:numId="30" w16cid:durableId="1456870977">
    <w:abstractNumId w:val="27"/>
  </w:num>
  <w:num w:numId="31" w16cid:durableId="942952310">
    <w:abstractNumId w:val="18"/>
  </w:num>
  <w:num w:numId="32" w16cid:durableId="655649440">
    <w:abstractNumId w:val="13"/>
  </w:num>
  <w:num w:numId="33" w16cid:durableId="550582046">
    <w:abstractNumId w:val="11"/>
  </w:num>
  <w:num w:numId="34" w16cid:durableId="1987467886">
    <w:abstractNumId w:val="2"/>
  </w:num>
  <w:num w:numId="35" w16cid:durableId="1960648909">
    <w:abstractNumId w:val="3"/>
  </w:num>
  <w:num w:numId="36" w16cid:durableId="1826890608">
    <w:abstractNumId w:val="32"/>
  </w:num>
  <w:num w:numId="37" w16cid:durableId="556890708">
    <w:abstractNumId w:val="21"/>
  </w:num>
  <w:num w:numId="38" w16cid:durableId="46597170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20DB"/>
    <w:rsid w:val="00024056"/>
    <w:rsid w:val="00030349"/>
    <w:rsid w:val="00031BEC"/>
    <w:rsid w:val="00033E72"/>
    <w:rsid w:val="00036120"/>
    <w:rsid w:val="00036CE5"/>
    <w:rsid w:val="00042968"/>
    <w:rsid w:val="00047388"/>
    <w:rsid w:val="00054663"/>
    <w:rsid w:val="0006181E"/>
    <w:rsid w:val="000755D2"/>
    <w:rsid w:val="000836BC"/>
    <w:rsid w:val="00084559"/>
    <w:rsid w:val="000A5369"/>
    <w:rsid w:val="000A5785"/>
    <w:rsid w:val="000A7E9D"/>
    <w:rsid w:val="000B575B"/>
    <w:rsid w:val="000E4329"/>
    <w:rsid w:val="000E7D59"/>
    <w:rsid w:val="001009A5"/>
    <w:rsid w:val="00102AE3"/>
    <w:rsid w:val="00105FF9"/>
    <w:rsid w:val="0010611F"/>
    <w:rsid w:val="00106FA1"/>
    <w:rsid w:val="001173E4"/>
    <w:rsid w:val="00122378"/>
    <w:rsid w:val="00124173"/>
    <w:rsid w:val="00127897"/>
    <w:rsid w:val="00131BF0"/>
    <w:rsid w:val="001360F1"/>
    <w:rsid w:val="00136AA5"/>
    <w:rsid w:val="00141327"/>
    <w:rsid w:val="00147E07"/>
    <w:rsid w:val="00151C94"/>
    <w:rsid w:val="001521E8"/>
    <w:rsid w:val="00166B0C"/>
    <w:rsid w:val="00177F78"/>
    <w:rsid w:val="0019212E"/>
    <w:rsid w:val="00193793"/>
    <w:rsid w:val="001A2B2D"/>
    <w:rsid w:val="001C7105"/>
    <w:rsid w:val="001D1643"/>
    <w:rsid w:val="001D532B"/>
    <w:rsid w:val="001D7520"/>
    <w:rsid w:val="001E195B"/>
    <w:rsid w:val="001E39B8"/>
    <w:rsid w:val="001E6FBF"/>
    <w:rsid w:val="001F5BF4"/>
    <w:rsid w:val="00210635"/>
    <w:rsid w:val="0021070B"/>
    <w:rsid w:val="00211BF9"/>
    <w:rsid w:val="0021556E"/>
    <w:rsid w:val="002234DB"/>
    <w:rsid w:val="002257AC"/>
    <w:rsid w:val="00230DBE"/>
    <w:rsid w:val="00233856"/>
    <w:rsid w:val="002379F0"/>
    <w:rsid w:val="002433F1"/>
    <w:rsid w:val="00252329"/>
    <w:rsid w:val="00261683"/>
    <w:rsid w:val="00262B11"/>
    <w:rsid w:val="002638E1"/>
    <w:rsid w:val="0026458B"/>
    <w:rsid w:val="00265471"/>
    <w:rsid w:val="00275484"/>
    <w:rsid w:val="00275B9E"/>
    <w:rsid w:val="0028133F"/>
    <w:rsid w:val="00281721"/>
    <w:rsid w:val="00285988"/>
    <w:rsid w:val="00292926"/>
    <w:rsid w:val="00295865"/>
    <w:rsid w:val="00297210"/>
    <w:rsid w:val="002A1A13"/>
    <w:rsid w:val="002A2508"/>
    <w:rsid w:val="002A7197"/>
    <w:rsid w:val="002B3077"/>
    <w:rsid w:val="002C39BC"/>
    <w:rsid w:val="002E1474"/>
    <w:rsid w:val="002E28B5"/>
    <w:rsid w:val="002E2E0C"/>
    <w:rsid w:val="002E5913"/>
    <w:rsid w:val="002F2068"/>
    <w:rsid w:val="00313D1C"/>
    <w:rsid w:val="00317D03"/>
    <w:rsid w:val="00321C29"/>
    <w:rsid w:val="003332C5"/>
    <w:rsid w:val="00333AAF"/>
    <w:rsid w:val="00335032"/>
    <w:rsid w:val="0034033F"/>
    <w:rsid w:val="00346EC3"/>
    <w:rsid w:val="00350118"/>
    <w:rsid w:val="003675FD"/>
    <w:rsid w:val="00384CB6"/>
    <w:rsid w:val="00386FBD"/>
    <w:rsid w:val="003902CB"/>
    <w:rsid w:val="00392173"/>
    <w:rsid w:val="00394E47"/>
    <w:rsid w:val="00395D27"/>
    <w:rsid w:val="00396EC7"/>
    <w:rsid w:val="003A1D13"/>
    <w:rsid w:val="003A214A"/>
    <w:rsid w:val="003A4298"/>
    <w:rsid w:val="003A4DBF"/>
    <w:rsid w:val="003B60B8"/>
    <w:rsid w:val="003C388B"/>
    <w:rsid w:val="003C7F92"/>
    <w:rsid w:val="003D1F3C"/>
    <w:rsid w:val="003D7993"/>
    <w:rsid w:val="003D79CB"/>
    <w:rsid w:val="003F060E"/>
    <w:rsid w:val="003F4A97"/>
    <w:rsid w:val="003F68AA"/>
    <w:rsid w:val="00401EBC"/>
    <w:rsid w:val="0040505A"/>
    <w:rsid w:val="0041207F"/>
    <w:rsid w:val="00417CD3"/>
    <w:rsid w:val="004235EE"/>
    <w:rsid w:val="00434692"/>
    <w:rsid w:val="00434F06"/>
    <w:rsid w:val="00436A5D"/>
    <w:rsid w:val="00444419"/>
    <w:rsid w:val="00444747"/>
    <w:rsid w:val="00444B51"/>
    <w:rsid w:val="00467EF6"/>
    <w:rsid w:val="00471684"/>
    <w:rsid w:val="004725F3"/>
    <w:rsid w:val="00482A6B"/>
    <w:rsid w:val="004878B2"/>
    <w:rsid w:val="0049098C"/>
    <w:rsid w:val="00493308"/>
    <w:rsid w:val="00493F5E"/>
    <w:rsid w:val="004A5893"/>
    <w:rsid w:val="004A5DF5"/>
    <w:rsid w:val="004B0842"/>
    <w:rsid w:val="004B1CE2"/>
    <w:rsid w:val="004B48FD"/>
    <w:rsid w:val="004B5AB2"/>
    <w:rsid w:val="004B6949"/>
    <w:rsid w:val="004C0C98"/>
    <w:rsid w:val="004F0D96"/>
    <w:rsid w:val="004F22AB"/>
    <w:rsid w:val="004F5049"/>
    <w:rsid w:val="005006AE"/>
    <w:rsid w:val="00501304"/>
    <w:rsid w:val="00517D6C"/>
    <w:rsid w:val="00523574"/>
    <w:rsid w:val="005348B4"/>
    <w:rsid w:val="00535564"/>
    <w:rsid w:val="005413AF"/>
    <w:rsid w:val="00545D03"/>
    <w:rsid w:val="00553BA6"/>
    <w:rsid w:val="00561188"/>
    <w:rsid w:val="00570227"/>
    <w:rsid w:val="0058313C"/>
    <w:rsid w:val="00585D59"/>
    <w:rsid w:val="00586438"/>
    <w:rsid w:val="0059385C"/>
    <w:rsid w:val="00595638"/>
    <w:rsid w:val="005A3340"/>
    <w:rsid w:val="005A5881"/>
    <w:rsid w:val="005A6E60"/>
    <w:rsid w:val="005B5BF8"/>
    <w:rsid w:val="005C4574"/>
    <w:rsid w:val="005C6A75"/>
    <w:rsid w:val="005F1BF2"/>
    <w:rsid w:val="005F2B92"/>
    <w:rsid w:val="005F5A0B"/>
    <w:rsid w:val="005F6BEF"/>
    <w:rsid w:val="005F782A"/>
    <w:rsid w:val="00611242"/>
    <w:rsid w:val="006166A3"/>
    <w:rsid w:val="0062189A"/>
    <w:rsid w:val="00622E42"/>
    <w:rsid w:val="0062476E"/>
    <w:rsid w:val="006275D8"/>
    <w:rsid w:val="00633FAC"/>
    <w:rsid w:val="006353A5"/>
    <w:rsid w:val="006369AB"/>
    <w:rsid w:val="00645500"/>
    <w:rsid w:val="0065527F"/>
    <w:rsid w:val="00655B79"/>
    <w:rsid w:val="00663C3A"/>
    <w:rsid w:val="00666C8F"/>
    <w:rsid w:val="00674D47"/>
    <w:rsid w:val="00683F4D"/>
    <w:rsid w:val="00685306"/>
    <w:rsid w:val="006933C0"/>
    <w:rsid w:val="006943A1"/>
    <w:rsid w:val="006A332C"/>
    <w:rsid w:val="006A433E"/>
    <w:rsid w:val="006C1639"/>
    <w:rsid w:val="006C39CA"/>
    <w:rsid w:val="006C43F1"/>
    <w:rsid w:val="006C698F"/>
    <w:rsid w:val="006D1E6E"/>
    <w:rsid w:val="006D4CB2"/>
    <w:rsid w:val="006D62FA"/>
    <w:rsid w:val="006E146F"/>
    <w:rsid w:val="006E3CBB"/>
    <w:rsid w:val="006E705C"/>
    <w:rsid w:val="006E7CE2"/>
    <w:rsid w:val="006F09FC"/>
    <w:rsid w:val="006F2249"/>
    <w:rsid w:val="006F2FFD"/>
    <w:rsid w:val="006F6E62"/>
    <w:rsid w:val="00700ABE"/>
    <w:rsid w:val="00700F22"/>
    <w:rsid w:val="00714658"/>
    <w:rsid w:val="00716887"/>
    <w:rsid w:val="0072054D"/>
    <w:rsid w:val="00736626"/>
    <w:rsid w:val="00740F02"/>
    <w:rsid w:val="00747CCB"/>
    <w:rsid w:val="00756063"/>
    <w:rsid w:val="0075718A"/>
    <w:rsid w:val="007704BD"/>
    <w:rsid w:val="0077791F"/>
    <w:rsid w:val="00795B1B"/>
    <w:rsid w:val="00797E6B"/>
    <w:rsid w:val="007A0CEB"/>
    <w:rsid w:val="007A7503"/>
    <w:rsid w:val="007B1020"/>
    <w:rsid w:val="007B3BA5"/>
    <w:rsid w:val="007B4595"/>
    <w:rsid w:val="007B48EC"/>
    <w:rsid w:val="007B6A32"/>
    <w:rsid w:val="007C2D85"/>
    <w:rsid w:val="007C67E9"/>
    <w:rsid w:val="007E4C50"/>
    <w:rsid w:val="007E4D1F"/>
    <w:rsid w:val="007F1569"/>
    <w:rsid w:val="0080127F"/>
    <w:rsid w:val="008020A9"/>
    <w:rsid w:val="00803355"/>
    <w:rsid w:val="00815277"/>
    <w:rsid w:val="008222BD"/>
    <w:rsid w:val="008235BC"/>
    <w:rsid w:val="00824E17"/>
    <w:rsid w:val="00834490"/>
    <w:rsid w:val="0083791C"/>
    <w:rsid w:val="00843726"/>
    <w:rsid w:val="008554E8"/>
    <w:rsid w:val="00855B3B"/>
    <w:rsid w:val="00866186"/>
    <w:rsid w:val="00873BFD"/>
    <w:rsid w:val="00876C21"/>
    <w:rsid w:val="00881604"/>
    <w:rsid w:val="008855FA"/>
    <w:rsid w:val="008918A2"/>
    <w:rsid w:val="00892939"/>
    <w:rsid w:val="008A1DF4"/>
    <w:rsid w:val="008B37FE"/>
    <w:rsid w:val="008C23A7"/>
    <w:rsid w:val="008E495B"/>
    <w:rsid w:val="008E5347"/>
    <w:rsid w:val="008F1DDB"/>
    <w:rsid w:val="008F2791"/>
    <w:rsid w:val="008F3126"/>
    <w:rsid w:val="00912ACD"/>
    <w:rsid w:val="00916656"/>
    <w:rsid w:val="00923B76"/>
    <w:rsid w:val="009317D7"/>
    <w:rsid w:val="00932B57"/>
    <w:rsid w:val="00951F9F"/>
    <w:rsid w:val="00954D5A"/>
    <w:rsid w:val="00955E19"/>
    <w:rsid w:val="00972218"/>
    <w:rsid w:val="00973AFB"/>
    <w:rsid w:val="00973DAC"/>
    <w:rsid w:val="00983B19"/>
    <w:rsid w:val="009912C7"/>
    <w:rsid w:val="00993DAA"/>
    <w:rsid w:val="00995499"/>
    <w:rsid w:val="009A6387"/>
    <w:rsid w:val="009B3D98"/>
    <w:rsid w:val="009B73B7"/>
    <w:rsid w:val="009C7887"/>
    <w:rsid w:val="009D1E73"/>
    <w:rsid w:val="009E1A7C"/>
    <w:rsid w:val="009E7C91"/>
    <w:rsid w:val="009F1959"/>
    <w:rsid w:val="009F3E45"/>
    <w:rsid w:val="009F6975"/>
    <w:rsid w:val="009F73EC"/>
    <w:rsid w:val="00A13F08"/>
    <w:rsid w:val="00A14A71"/>
    <w:rsid w:val="00A16225"/>
    <w:rsid w:val="00A170D0"/>
    <w:rsid w:val="00A17275"/>
    <w:rsid w:val="00A24C07"/>
    <w:rsid w:val="00A24E76"/>
    <w:rsid w:val="00A2705F"/>
    <w:rsid w:val="00A40109"/>
    <w:rsid w:val="00A506D5"/>
    <w:rsid w:val="00A631D2"/>
    <w:rsid w:val="00A658AB"/>
    <w:rsid w:val="00A768C0"/>
    <w:rsid w:val="00A76B0D"/>
    <w:rsid w:val="00A847A0"/>
    <w:rsid w:val="00A90534"/>
    <w:rsid w:val="00A91143"/>
    <w:rsid w:val="00A97787"/>
    <w:rsid w:val="00AB1ADA"/>
    <w:rsid w:val="00AB2347"/>
    <w:rsid w:val="00AB2904"/>
    <w:rsid w:val="00AB43AD"/>
    <w:rsid w:val="00AC5E2E"/>
    <w:rsid w:val="00AC7D93"/>
    <w:rsid w:val="00AD5DB1"/>
    <w:rsid w:val="00AD6057"/>
    <w:rsid w:val="00AD731F"/>
    <w:rsid w:val="00AE01F8"/>
    <w:rsid w:val="00AE15A8"/>
    <w:rsid w:val="00AE5089"/>
    <w:rsid w:val="00AF0B76"/>
    <w:rsid w:val="00B012E3"/>
    <w:rsid w:val="00B25294"/>
    <w:rsid w:val="00B33CAE"/>
    <w:rsid w:val="00B3620E"/>
    <w:rsid w:val="00B52B02"/>
    <w:rsid w:val="00B6597E"/>
    <w:rsid w:val="00B70B12"/>
    <w:rsid w:val="00B73C7E"/>
    <w:rsid w:val="00B928D2"/>
    <w:rsid w:val="00B93145"/>
    <w:rsid w:val="00B959D7"/>
    <w:rsid w:val="00BA0215"/>
    <w:rsid w:val="00BA7700"/>
    <w:rsid w:val="00BA79F9"/>
    <w:rsid w:val="00BA7D92"/>
    <w:rsid w:val="00BB24CB"/>
    <w:rsid w:val="00BC340A"/>
    <w:rsid w:val="00BE21F8"/>
    <w:rsid w:val="00BE2408"/>
    <w:rsid w:val="00BE49EA"/>
    <w:rsid w:val="00BF0082"/>
    <w:rsid w:val="00BF4EE3"/>
    <w:rsid w:val="00C063C3"/>
    <w:rsid w:val="00C15595"/>
    <w:rsid w:val="00C172CF"/>
    <w:rsid w:val="00C177F2"/>
    <w:rsid w:val="00C22423"/>
    <w:rsid w:val="00C33745"/>
    <w:rsid w:val="00C357A1"/>
    <w:rsid w:val="00C35BD8"/>
    <w:rsid w:val="00C439B4"/>
    <w:rsid w:val="00C460A1"/>
    <w:rsid w:val="00C47F57"/>
    <w:rsid w:val="00C51103"/>
    <w:rsid w:val="00C559A7"/>
    <w:rsid w:val="00C56387"/>
    <w:rsid w:val="00C5777F"/>
    <w:rsid w:val="00C612F2"/>
    <w:rsid w:val="00C839A6"/>
    <w:rsid w:val="00C93C56"/>
    <w:rsid w:val="00CB1B2E"/>
    <w:rsid w:val="00CB704C"/>
    <w:rsid w:val="00CC4552"/>
    <w:rsid w:val="00CC73C1"/>
    <w:rsid w:val="00CD5CDC"/>
    <w:rsid w:val="00CE3692"/>
    <w:rsid w:val="00D03CE6"/>
    <w:rsid w:val="00D15C92"/>
    <w:rsid w:val="00D21F14"/>
    <w:rsid w:val="00D21FA6"/>
    <w:rsid w:val="00D22569"/>
    <w:rsid w:val="00D31358"/>
    <w:rsid w:val="00D32EB0"/>
    <w:rsid w:val="00D40E54"/>
    <w:rsid w:val="00D50BA7"/>
    <w:rsid w:val="00D53E97"/>
    <w:rsid w:val="00D55B4B"/>
    <w:rsid w:val="00D61E50"/>
    <w:rsid w:val="00D638FB"/>
    <w:rsid w:val="00D67AAD"/>
    <w:rsid w:val="00D67FD6"/>
    <w:rsid w:val="00D902B6"/>
    <w:rsid w:val="00D97C58"/>
    <w:rsid w:val="00DB7F15"/>
    <w:rsid w:val="00DC13D6"/>
    <w:rsid w:val="00DC62FD"/>
    <w:rsid w:val="00DD11EB"/>
    <w:rsid w:val="00DE18C9"/>
    <w:rsid w:val="00DE3C99"/>
    <w:rsid w:val="00DF024E"/>
    <w:rsid w:val="00DF307E"/>
    <w:rsid w:val="00DF4495"/>
    <w:rsid w:val="00DF5245"/>
    <w:rsid w:val="00DF658D"/>
    <w:rsid w:val="00E04A61"/>
    <w:rsid w:val="00E13210"/>
    <w:rsid w:val="00E24BCA"/>
    <w:rsid w:val="00E31332"/>
    <w:rsid w:val="00E344D8"/>
    <w:rsid w:val="00E365CE"/>
    <w:rsid w:val="00E4369B"/>
    <w:rsid w:val="00E51693"/>
    <w:rsid w:val="00E53491"/>
    <w:rsid w:val="00E57A5F"/>
    <w:rsid w:val="00E63E9A"/>
    <w:rsid w:val="00E67EC4"/>
    <w:rsid w:val="00E81CD1"/>
    <w:rsid w:val="00E849C2"/>
    <w:rsid w:val="00E8552E"/>
    <w:rsid w:val="00EA466A"/>
    <w:rsid w:val="00EB47FB"/>
    <w:rsid w:val="00EC04E8"/>
    <w:rsid w:val="00EC4044"/>
    <w:rsid w:val="00EC77F6"/>
    <w:rsid w:val="00ED4EAA"/>
    <w:rsid w:val="00ED5688"/>
    <w:rsid w:val="00EF1F22"/>
    <w:rsid w:val="00EF5B64"/>
    <w:rsid w:val="00F003A6"/>
    <w:rsid w:val="00F11FF3"/>
    <w:rsid w:val="00F2080D"/>
    <w:rsid w:val="00F22159"/>
    <w:rsid w:val="00F2290B"/>
    <w:rsid w:val="00F2417B"/>
    <w:rsid w:val="00F30509"/>
    <w:rsid w:val="00F314FF"/>
    <w:rsid w:val="00F3601D"/>
    <w:rsid w:val="00F4287F"/>
    <w:rsid w:val="00F47A2B"/>
    <w:rsid w:val="00F47DAA"/>
    <w:rsid w:val="00F5087C"/>
    <w:rsid w:val="00F6049C"/>
    <w:rsid w:val="00F60586"/>
    <w:rsid w:val="00F67373"/>
    <w:rsid w:val="00F70DC7"/>
    <w:rsid w:val="00F730DA"/>
    <w:rsid w:val="00F85010"/>
    <w:rsid w:val="00F8580D"/>
    <w:rsid w:val="00F904BB"/>
    <w:rsid w:val="00F93DB1"/>
    <w:rsid w:val="00F96E2B"/>
    <w:rsid w:val="00FA1394"/>
    <w:rsid w:val="00FA4992"/>
    <w:rsid w:val="00FB0A73"/>
    <w:rsid w:val="00FB5B47"/>
    <w:rsid w:val="00FC110C"/>
    <w:rsid w:val="00FD7D5D"/>
    <w:rsid w:val="00FE13C5"/>
    <w:rsid w:val="00FF0ED8"/>
    <w:rsid w:val="00FF6B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2579"/>
  <w15:chartTrackingRefBased/>
  <w15:docId w15:val="{C149B981-BD25-4650-A50C-B1CE102F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C93C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20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0A9"/>
    <w:rPr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020A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0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customStyle="1" w:styleId="liknoteik">
    <w:name w:val="lik_noteik"/>
    <w:basedOn w:val="Normal"/>
    <w:rsid w:val="008020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A13F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6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2F2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2F2"/>
    <w:rPr>
      <w:b/>
      <w:bCs/>
      <w:lang w:val="lv-LV"/>
    </w:rPr>
  </w:style>
  <w:style w:type="paragraph" w:customStyle="1" w:styleId="Parastais">
    <w:name w:val="Parastais"/>
    <w:qFormat/>
    <w:rsid w:val="007F1569"/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2 Char,Bullet 1 Char,Bullet Points Char,Colorful List - Accent 11 Char,Dot pt Char,F5 List Paragraph Char,IFCL - List Paragraph Char,Indicator Text Char,List Paragraph Char Char Char Char,List Paragraph1 Char,List Paragraph12 Char"/>
    <w:link w:val="ListParagraph"/>
    <w:uiPriority w:val="34"/>
    <w:qFormat/>
    <w:locked/>
    <w:rsid w:val="007F1569"/>
    <w:rPr>
      <w:sz w:val="22"/>
      <w:szCs w:val="22"/>
      <w:lang w:val="lv-LV"/>
    </w:rPr>
  </w:style>
  <w:style w:type="character" w:styleId="Emphasis">
    <w:name w:val="Emphasis"/>
    <w:uiPriority w:val="20"/>
    <w:qFormat/>
    <w:rsid w:val="007F1569"/>
    <w:rPr>
      <w:i/>
      <w:iCs/>
    </w:rPr>
  </w:style>
  <w:style w:type="paragraph" w:styleId="NormalWeb">
    <w:name w:val="Normal (Web)"/>
    <w:basedOn w:val="Normal"/>
    <w:uiPriority w:val="99"/>
    <w:unhideWhenUsed/>
    <w:rsid w:val="007F156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lv-LV"/>
    </w:rPr>
  </w:style>
  <w:style w:type="paragraph" w:customStyle="1" w:styleId="Default">
    <w:name w:val="Default"/>
    <w:rsid w:val="007F1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1569"/>
    <w:pPr>
      <w:widowControl/>
      <w:spacing w:after="160" w:line="259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569"/>
    <w:rPr>
      <w:lang w:val="lv-LV"/>
    </w:rPr>
  </w:style>
  <w:style w:type="character" w:styleId="EndnoteReference">
    <w:name w:val="endnote reference"/>
    <w:uiPriority w:val="99"/>
    <w:semiHidden/>
    <w:unhideWhenUsed/>
    <w:rsid w:val="007F1569"/>
    <w:rPr>
      <w:vertAlign w:val="superscript"/>
    </w:rPr>
  </w:style>
  <w:style w:type="paragraph" w:styleId="Revision">
    <w:name w:val="Revision"/>
    <w:hidden/>
    <w:uiPriority w:val="99"/>
    <w:semiHidden/>
    <w:rsid w:val="007F1569"/>
    <w:rPr>
      <w:sz w:val="22"/>
      <w:szCs w:val="22"/>
      <w:lang w:val="lv-LV"/>
    </w:rPr>
  </w:style>
  <w:style w:type="character" w:styleId="Strong">
    <w:name w:val="Strong"/>
    <w:uiPriority w:val="22"/>
    <w:qFormat/>
    <w:rsid w:val="00313D1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3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stskolu.padomes@izm.gov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vs.izm.gov.lv/Portal/Documents/Update/13354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gstskolu.padomes@izm.gov.lv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2122-6329-4D36-9C31-126002B3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11149</Words>
  <Characters>6355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Aļina Kučinska</dc:creator>
  <cp:lastModifiedBy>Aļina Kučinska</cp:lastModifiedBy>
  <cp:revision>2</cp:revision>
  <dcterms:created xsi:type="dcterms:W3CDTF">2026-04-23T06:26:00Z</dcterms:created>
  <dcterms:modified xsi:type="dcterms:W3CDTF">2026-04-23T06:26:00Z</dcterms:modified>
</cp:coreProperties>
</file>