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354565" w:rsidRPr="00354565" w:rsidP="00E14B5E" w14:paraId="035EA180" w14:textId="77777777">
      <w:pPr>
        <w:spacing w:after="0" w:line="240" w:lineRule="auto"/>
        <w:jc w:val="right"/>
        <w:rPr>
          <w:rFonts w:ascii="Times New Roman" w:eastAsia="Times New Roman" w:hAnsi="Times New Roman" w:cs="Times New Roman"/>
          <w:b/>
          <w:bCs/>
          <w:sz w:val="24"/>
          <w:szCs w:val="24"/>
        </w:rPr>
      </w:pPr>
      <w:r w:rsidRPr="00354565">
        <w:rPr>
          <w:rFonts w:ascii="Times New Roman" w:eastAsia="Times New Roman" w:hAnsi="Times New Roman" w:cs="Times New Roman"/>
          <w:b/>
          <w:bCs/>
          <w:sz w:val="24"/>
          <w:szCs w:val="24"/>
        </w:rPr>
        <w:t xml:space="preserve">Apstiprināta ar </w:t>
      </w:r>
    </w:p>
    <w:p w:rsidR="00354565" w:rsidRPr="00354565" w:rsidP="00E14B5E" w14:paraId="606668A4" w14:textId="77777777">
      <w:pPr>
        <w:spacing w:after="0" w:line="240" w:lineRule="auto"/>
        <w:jc w:val="right"/>
        <w:rPr>
          <w:rFonts w:ascii="Times New Roman" w:eastAsia="Times New Roman" w:hAnsi="Times New Roman" w:cs="Times New Roman"/>
          <w:b/>
          <w:bCs/>
          <w:sz w:val="24"/>
          <w:szCs w:val="24"/>
        </w:rPr>
      </w:pPr>
      <w:r w:rsidRPr="00354565">
        <w:rPr>
          <w:rFonts w:ascii="Times New Roman" w:eastAsia="Times New Roman" w:hAnsi="Times New Roman" w:cs="Times New Roman"/>
          <w:b/>
          <w:bCs/>
          <w:sz w:val="24"/>
          <w:szCs w:val="24"/>
        </w:rPr>
        <w:t>Izglītības un zinātnes ministrijas</w:t>
      </w:r>
    </w:p>
    <w:p w:rsidR="00E14B5E" w:rsidP="00E14B5E" w14:paraId="7592F755" w14:textId="77777777">
      <w:pPr>
        <w:spacing w:after="0" w:line="240" w:lineRule="auto"/>
        <w:jc w:val="right"/>
        <w:rPr>
          <w:rFonts w:ascii="Times New Roman" w:eastAsia="Times New Roman" w:hAnsi="Times New Roman" w:cs="Times New Roman"/>
          <w:b/>
          <w:bCs/>
          <w:sz w:val="24"/>
          <w:szCs w:val="24"/>
        </w:rPr>
      </w:pPr>
      <w:r w:rsidRPr="00354565">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6</w:t>
      </w:r>
      <w:r w:rsidRPr="00354565">
        <w:rPr>
          <w:rFonts w:ascii="Times New Roman" w:eastAsia="Times New Roman" w:hAnsi="Times New Roman" w:cs="Times New Roman"/>
          <w:b/>
          <w:bCs/>
          <w:sz w:val="24"/>
          <w:szCs w:val="24"/>
        </w:rPr>
        <w:t>.gada</w:t>
      </w:r>
      <w:r w:rsidR="0097063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(datums skatāms laika zīmogā)</w:t>
      </w:r>
    </w:p>
    <w:p w:rsidR="00354565" w:rsidP="00AF7C88" w14:paraId="134619F6" w14:textId="328FA801">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maija </w:t>
      </w:r>
      <w:r w:rsidRPr="00354565">
        <w:rPr>
          <w:rFonts w:ascii="Times New Roman" w:eastAsia="Times New Roman" w:hAnsi="Times New Roman" w:cs="Times New Roman"/>
          <w:b/>
          <w:bCs/>
          <w:sz w:val="24"/>
          <w:szCs w:val="24"/>
        </w:rPr>
        <w:t>rīkojumu Nr</w:t>
      </w:r>
      <w:r>
        <w:rPr>
          <w:rFonts w:ascii="Times New Roman" w:eastAsia="Times New Roman" w:hAnsi="Times New Roman" w:cs="Times New Roman"/>
          <w:b/>
          <w:bCs/>
          <w:sz w:val="24"/>
          <w:szCs w:val="24"/>
        </w:rPr>
        <w:t xml:space="preserve">. </w:t>
      </w:r>
      <w:r w:rsidR="00E14B5E">
        <w:rPr>
          <w:rFonts w:ascii="Times New Roman" w:eastAsia="Times New Roman" w:hAnsi="Times New Roman" w:cs="Times New Roman"/>
          <w:b/>
          <w:bCs/>
          <w:noProof/>
          <w:sz w:val="24"/>
          <w:szCs w:val="24"/>
        </w:rPr>
        <w:t>1-2e/26</w:t>
      </w:r>
      <w:r w:rsidR="00E14B5E">
        <w:rPr>
          <w:rFonts w:ascii="Times New Roman" w:eastAsia="Times New Roman" w:hAnsi="Times New Roman" w:cs="Times New Roman"/>
          <w:b/>
          <w:bCs/>
          <w:noProof/>
          <w:sz w:val="24"/>
          <w:szCs w:val="24"/>
        </w:rPr>
        <w:t>/138</w:t>
      </w:r>
    </w:p>
    <w:p w:rsidR="00AF7C88" w:rsidRPr="00AF7C88" w:rsidP="00AF7C88" w14:paraId="7398677A" w14:textId="77777777">
      <w:pPr>
        <w:spacing w:after="0" w:line="240" w:lineRule="auto"/>
        <w:jc w:val="right"/>
        <w:rPr>
          <w:rFonts w:ascii="Times New Roman" w:eastAsia="Times New Roman" w:hAnsi="Times New Roman" w:cs="Times New Roman"/>
          <w:b/>
          <w:bCs/>
          <w:sz w:val="24"/>
          <w:szCs w:val="24"/>
        </w:rPr>
      </w:pPr>
    </w:p>
    <w:p w:rsidR="004317CD" w:rsidP="008945FD" w14:paraId="0672A9BB" w14:textId="10DD4253">
      <w:pPr>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 xml:space="preserve">Metodika papildinošas saimnieciskās darbības </w:t>
      </w:r>
      <w:r w:rsidR="00956C22">
        <w:rPr>
          <w:rFonts w:ascii="Times New Roman" w:eastAsia="Times New Roman" w:hAnsi="Times New Roman" w:cs="Times New Roman"/>
          <w:b/>
          <w:sz w:val="24"/>
          <w:szCs w:val="24"/>
        </w:rPr>
        <w:t xml:space="preserve">uzraudzībai </w:t>
      </w:r>
      <w:r w:rsidR="00C90496">
        <w:rPr>
          <w:rFonts w:ascii="Times New Roman" w:eastAsia="Times New Roman" w:hAnsi="Times New Roman" w:cs="Times New Roman"/>
          <w:b/>
          <w:sz w:val="24"/>
          <w:szCs w:val="24"/>
        </w:rPr>
        <w:t>Latvijas</w:t>
      </w:r>
      <w:r w:rsidRPr="00742C51" w:rsidR="00AD6BD2">
        <w:rPr>
          <w:rFonts w:ascii="Times New Roman" w:eastAsia="Times New Roman" w:hAnsi="Times New Roman" w:cs="Times New Roman"/>
          <w:b/>
          <w:sz w:val="24"/>
          <w:szCs w:val="24"/>
        </w:rPr>
        <w:t xml:space="preserve"> </w:t>
      </w:r>
      <w:r w:rsidRPr="00276BCD" w:rsidR="00276BCD">
        <w:rPr>
          <w:rFonts w:ascii="Times New Roman" w:eastAsia="Times New Roman" w:hAnsi="Times New Roman" w:cs="Times New Roman"/>
          <w:b/>
          <w:sz w:val="24"/>
          <w:szCs w:val="24"/>
        </w:rPr>
        <w:t>Atveseļošanas un noturības mehānisma plāna</w:t>
      </w:r>
      <w:r w:rsidR="00276BCD">
        <w:rPr>
          <w:rFonts w:ascii="Times New Roman" w:eastAsia="Times New Roman" w:hAnsi="Times New Roman" w:cs="Times New Roman"/>
          <w:b/>
          <w:sz w:val="24"/>
          <w:szCs w:val="24"/>
        </w:rPr>
        <w:t xml:space="preserve"> </w:t>
      </w:r>
      <w:r w:rsidRPr="00276BCD" w:rsidR="00276BCD">
        <w:rPr>
          <w:rFonts w:ascii="Times New Roman" w:eastAsia="Times New Roman" w:hAnsi="Times New Roman" w:cs="Times New Roman"/>
          <w:b/>
          <w:sz w:val="24"/>
          <w:szCs w:val="24"/>
        </w:rPr>
        <w:t>2.3.1.1.i. investīcijas "Augsta līmeņa digitālo</w:t>
      </w:r>
      <w:r w:rsidR="000E3E30">
        <w:rPr>
          <w:rFonts w:ascii="Times New Roman" w:eastAsia="Times New Roman" w:hAnsi="Times New Roman" w:cs="Times New Roman"/>
          <w:b/>
          <w:sz w:val="24"/>
          <w:szCs w:val="24"/>
        </w:rPr>
        <w:t xml:space="preserve"> </w:t>
      </w:r>
      <w:r w:rsidRPr="00276BCD" w:rsidR="00276BCD">
        <w:rPr>
          <w:rFonts w:ascii="Times New Roman" w:eastAsia="Times New Roman" w:hAnsi="Times New Roman" w:cs="Times New Roman"/>
          <w:b/>
          <w:sz w:val="24"/>
          <w:szCs w:val="24"/>
        </w:rPr>
        <w:t xml:space="preserve">prasmju apguves nodrošināšana" </w:t>
      </w:r>
      <w:r w:rsidR="00276BCD">
        <w:rPr>
          <w:rFonts w:ascii="Times New Roman" w:eastAsia="Times New Roman" w:hAnsi="Times New Roman" w:cs="Times New Roman"/>
          <w:b/>
          <w:sz w:val="24"/>
          <w:szCs w:val="24"/>
        </w:rPr>
        <w:t>projektos</w:t>
      </w:r>
    </w:p>
    <w:p w:rsidR="006A1D29" w:rsidRPr="00742C51" w:rsidP="008945FD" w14:paraId="6D9A40FF" w14:textId="2832B456">
      <w:pPr>
        <w:spacing w:before="240" w:after="0" w:line="276" w:lineRule="auto"/>
        <w:ind w:firstLine="720"/>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I. Terminu skaidrojums</w:t>
      </w:r>
    </w:p>
    <w:p w:rsidR="0032139A" w:rsidRPr="00742C51" w:rsidP="00D1056F" w14:paraId="2EEAF1DB" w14:textId="77777777">
      <w:pPr>
        <w:spacing w:after="0" w:line="240" w:lineRule="auto"/>
        <w:jc w:val="both"/>
        <w:rPr>
          <w:rFonts w:ascii="Times New Roman" w:eastAsia="Times New Roman" w:hAnsi="Times New Roman" w:cs="Times New Roman"/>
          <w:b/>
          <w:sz w:val="24"/>
          <w:szCs w:val="24"/>
        </w:rPr>
      </w:pPr>
    </w:p>
    <w:p w:rsidR="00D1056F" w:rsidRPr="00742C51" w:rsidP="00D1056F" w14:paraId="635F1714" w14:textId="400C5441">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b/>
          <w:sz w:val="24"/>
          <w:szCs w:val="24"/>
        </w:rPr>
        <w:t xml:space="preserve">Ar saimniecisku darbību nesaistīta pamatdarbība </w:t>
      </w:r>
      <w:r w:rsidR="00666E79">
        <w:rPr>
          <w:rFonts w:ascii="Times New Roman" w:eastAsia="Times New Roman" w:hAnsi="Times New Roman" w:cs="Times New Roman"/>
          <w:sz w:val="24"/>
          <w:szCs w:val="24"/>
        </w:rPr>
        <w:t>–</w:t>
      </w:r>
      <w:r w:rsidRPr="00742C51">
        <w:rPr>
          <w:rFonts w:ascii="Times New Roman" w:eastAsia="Times New Roman" w:hAnsi="Times New Roman" w:cs="Times New Roman"/>
          <w:sz w:val="24"/>
          <w:szCs w:val="24"/>
        </w:rPr>
        <w:t xml:space="preserve"> </w:t>
      </w:r>
      <w:r w:rsidR="001017B7">
        <w:rPr>
          <w:rFonts w:ascii="Times New Roman" w:eastAsia="Times New Roman" w:hAnsi="Times New Roman" w:cs="Times New Roman"/>
          <w:sz w:val="24"/>
          <w:szCs w:val="24"/>
        </w:rPr>
        <w:t xml:space="preserve">pētniecības organizācijas, kas ir </w:t>
      </w:r>
      <w:r w:rsidR="00666E79">
        <w:rPr>
          <w:rFonts w:ascii="Times New Roman" w:eastAsia="Times New Roman" w:hAnsi="Times New Roman" w:cs="Times New Roman"/>
          <w:sz w:val="24"/>
          <w:szCs w:val="24"/>
        </w:rPr>
        <w:t>valsts</w:t>
      </w:r>
      <w:r w:rsidR="00B212C0">
        <w:rPr>
          <w:rFonts w:ascii="Times New Roman" w:eastAsia="Times New Roman" w:hAnsi="Times New Roman" w:cs="Times New Roman"/>
          <w:sz w:val="24"/>
          <w:szCs w:val="24"/>
        </w:rPr>
        <w:t xml:space="preserve"> dibināta augstskola</w:t>
      </w:r>
      <w:r>
        <w:rPr>
          <w:rStyle w:val="FootnoteReference"/>
          <w:rFonts w:ascii="Times New Roman" w:eastAsia="Times New Roman" w:hAnsi="Times New Roman" w:cs="Times New Roman"/>
          <w:sz w:val="24"/>
          <w:szCs w:val="24"/>
        </w:rPr>
        <w:footnoteReference w:id="3"/>
      </w:r>
      <w:r w:rsidR="00162DB3">
        <w:rPr>
          <w:rFonts w:ascii="Times New Roman" w:eastAsia="Times New Roman" w:hAnsi="Times New Roman" w:cs="Times New Roman"/>
          <w:sz w:val="24"/>
          <w:szCs w:val="24"/>
        </w:rPr>
        <w:t>, kura vienlaikus ir arī zinātniskā institūcija</w:t>
      </w:r>
      <w:r>
        <w:rPr>
          <w:rStyle w:val="FootnoteReference"/>
          <w:rFonts w:ascii="Times New Roman" w:eastAsia="Times New Roman" w:hAnsi="Times New Roman" w:cs="Times New Roman"/>
          <w:sz w:val="24"/>
          <w:szCs w:val="24"/>
        </w:rPr>
        <w:footnoteReference w:id="4"/>
      </w:r>
      <w:r w:rsidR="00162DB3">
        <w:rPr>
          <w:rFonts w:ascii="Times New Roman" w:eastAsia="Times New Roman" w:hAnsi="Times New Roman" w:cs="Times New Roman"/>
          <w:sz w:val="24"/>
          <w:szCs w:val="24"/>
        </w:rPr>
        <w:t>,</w:t>
      </w:r>
      <w:r w:rsidRPr="00742C51">
        <w:rPr>
          <w:rFonts w:ascii="Times New Roman" w:eastAsia="Times New Roman" w:hAnsi="Times New Roman" w:cs="Times New Roman"/>
          <w:sz w:val="24"/>
          <w:szCs w:val="24"/>
        </w:rPr>
        <w:t xml:space="preserve"> pamatdarbība</w:t>
      </w:r>
      <w:r w:rsidR="00506CC4">
        <w:rPr>
          <w:rFonts w:ascii="Times New Roman" w:eastAsia="Times New Roman" w:hAnsi="Times New Roman" w:cs="Times New Roman"/>
          <w:sz w:val="24"/>
          <w:szCs w:val="24"/>
        </w:rPr>
        <w:t xml:space="preserve">, </w:t>
      </w:r>
      <w:r w:rsidRPr="00742C51" w:rsidR="00506CC4">
        <w:rPr>
          <w:rFonts w:ascii="Times New Roman" w:eastAsia="Times New Roman" w:hAnsi="Times New Roman" w:cs="Times New Roman"/>
          <w:sz w:val="24"/>
          <w:szCs w:val="24"/>
        </w:rPr>
        <w:t>kas neietilpst Līguma par Eiropas Savienības darbību 107. panta 1. punktā</w:t>
      </w:r>
      <w:r>
        <w:rPr>
          <w:rStyle w:val="FootnoteReference"/>
          <w:rFonts w:ascii="Times New Roman" w:eastAsia="Times New Roman" w:hAnsi="Times New Roman" w:cs="Times New Roman"/>
          <w:sz w:val="24"/>
          <w:szCs w:val="24"/>
        </w:rPr>
        <w:footnoteReference w:id="5"/>
      </w:r>
      <w:r w:rsidRPr="00742C51" w:rsidR="00506CC4">
        <w:rPr>
          <w:rFonts w:ascii="Times New Roman" w:eastAsia="Times New Roman" w:hAnsi="Times New Roman" w:cs="Times New Roman"/>
          <w:sz w:val="24"/>
          <w:szCs w:val="24"/>
        </w:rPr>
        <w:t xml:space="preserve"> noteiktajā darbības jomā</w:t>
      </w:r>
      <w:r w:rsidR="00506CC4">
        <w:rPr>
          <w:rFonts w:ascii="Times New Roman" w:eastAsia="Times New Roman" w:hAnsi="Times New Roman" w:cs="Times New Roman"/>
          <w:sz w:val="24"/>
          <w:szCs w:val="24"/>
        </w:rPr>
        <w:t>:</w:t>
      </w:r>
      <w:r w:rsidRPr="00742C51" w:rsidR="00506CC4">
        <w:rPr>
          <w:rFonts w:ascii="Times New Roman" w:eastAsia="Times New Roman" w:hAnsi="Times New Roman" w:cs="Times New Roman"/>
          <w:sz w:val="24"/>
          <w:szCs w:val="24"/>
        </w:rPr>
        <w:t xml:space="preserve"> </w:t>
      </w:r>
      <w:r w:rsidRPr="00742C51">
        <w:rPr>
          <w:rFonts w:ascii="Times New Roman" w:eastAsia="Times New Roman" w:hAnsi="Times New Roman" w:cs="Times New Roman"/>
          <w:sz w:val="24"/>
          <w:szCs w:val="24"/>
        </w:rPr>
        <w:t>valsts izglītības sistēmas ietvaros nodrošināta valsts izglītība, ko f</w:t>
      </w:r>
      <w:r w:rsidRPr="00742C51">
        <w:rPr>
          <w:rFonts w:ascii="Times New Roman" w:eastAsia="Times New Roman" w:hAnsi="Times New Roman" w:cs="Times New Roman"/>
          <w:sz w:val="24"/>
          <w:szCs w:val="24"/>
        </w:rPr>
        <w:t>inansē un uzrauga valsts</w:t>
      </w:r>
      <w:r w:rsidR="00B921B8">
        <w:rPr>
          <w:rFonts w:ascii="Times New Roman" w:eastAsia="Times New Roman" w:hAnsi="Times New Roman" w:cs="Times New Roman"/>
          <w:sz w:val="24"/>
          <w:szCs w:val="24"/>
        </w:rPr>
        <w:t xml:space="preserve">, </w:t>
      </w:r>
      <w:r w:rsidRPr="00B921B8" w:rsidR="00B921B8">
        <w:rPr>
          <w:rFonts w:ascii="Times New Roman" w:eastAsia="Times New Roman" w:hAnsi="Times New Roman" w:cs="Times New Roman"/>
          <w:sz w:val="24"/>
          <w:szCs w:val="24"/>
        </w:rPr>
        <w:t>izglītīb</w:t>
      </w:r>
      <w:r w:rsidR="00B921B8">
        <w:rPr>
          <w:rFonts w:ascii="Times New Roman" w:eastAsia="Times New Roman" w:hAnsi="Times New Roman" w:cs="Times New Roman"/>
          <w:sz w:val="24"/>
          <w:szCs w:val="24"/>
        </w:rPr>
        <w:t>a</w:t>
      </w:r>
      <w:r w:rsidRPr="00B921B8" w:rsidR="00B921B8">
        <w:rPr>
          <w:rFonts w:ascii="Times New Roman" w:eastAsia="Times New Roman" w:hAnsi="Times New Roman" w:cs="Times New Roman"/>
          <w:sz w:val="24"/>
          <w:szCs w:val="24"/>
        </w:rPr>
        <w:t xml:space="preserve"> nolūkā panākt cilvēkresursu apjoma un kvalifikācijas pieaugumu</w:t>
      </w:r>
      <w:r w:rsidR="00B921B8">
        <w:rPr>
          <w:rFonts w:ascii="Times New Roman" w:eastAsia="Times New Roman" w:hAnsi="Times New Roman" w:cs="Times New Roman"/>
          <w:sz w:val="24"/>
          <w:szCs w:val="24"/>
        </w:rPr>
        <w:t xml:space="preserve">, </w:t>
      </w:r>
      <w:r w:rsidRPr="00B921B8" w:rsidR="00B921B8">
        <w:rPr>
          <w:rFonts w:ascii="Times New Roman" w:eastAsia="Times New Roman" w:hAnsi="Times New Roman" w:cs="Times New Roman"/>
          <w:sz w:val="24"/>
          <w:szCs w:val="24"/>
        </w:rPr>
        <w:t>neatkarīgi pētījumi un izstrād</w:t>
      </w:r>
      <w:r w:rsidR="00B921B8">
        <w:rPr>
          <w:rFonts w:ascii="Times New Roman" w:eastAsia="Times New Roman" w:hAnsi="Times New Roman" w:cs="Times New Roman"/>
          <w:sz w:val="24"/>
          <w:szCs w:val="24"/>
        </w:rPr>
        <w:t>e</w:t>
      </w:r>
      <w:r w:rsidRPr="00B921B8" w:rsidR="00B921B8">
        <w:rPr>
          <w:rFonts w:ascii="Times New Roman" w:eastAsia="Times New Roman" w:hAnsi="Times New Roman" w:cs="Times New Roman"/>
          <w:sz w:val="24"/>
          <w:szCs w:val="24"/>
        </w:rPr>
        <w:t xml:space="preserve"> nolūkā gūt plašākas zināšanas un labāku izpratni</w:t>
      </w:r>
      <w:r w:rsidR="00BD153A">
        <w:rPr>
          <w:rFonts w:ascii="Times New Roman" w:eastAsia="Times New Roman" w:hAnsi="Times New Roman" w:cs="Times New Roman"/>
          <w:sz w:val="24"/>
          <w:szCs w:val="24"/>
        </w:rPr>
        <w:t xml:space="preserve"> un</w:t>
      </w:r>
      <w:r w:rsidRPr="00B921B8" w:rsidR="00B921B8">
        <w:rPr>
          <w:rFonts w:ascii="Times New Roman" w:eastAsia="Times New Roman" w:hAnsi="Times New Roman" w:cs="Times New Roman"/>
          <w:sz w:val="24"/>
          <w:szCs w:val="24"/>
        </w:rPr>
        <w:t xml:space="preserve"> </w:t>
      </w:r>
      <w:r w:rsidR="00B921B8">
        <w:rPr>
          <w:rFonts w:ascii="Times New Roman" w:eastAsia="Times New Roman" w:hAnsi="Times New Roman" w:cs="Times New Roman"/>
          <w:sz w:val="24"/>
          <w:szCs w:val="24"/>
        </w:rPr>
        <w:t>pētījumu rezultātu izplatīšana</w:t>
      </w:r>
      <w:r w:rsidR="009246C6">
        <w:rPr>
          <w:rFonts w:ascii="Times New Roman" w:eastAsia="Times New Roman" w:hAnsi="Times New Roman" w:cs="Times New Roman"/>
          <w:sz w:val="24"/>
          <w:szCs w:val="24"/>
        </w:rPr>
        <w:t xml:space="preserve">. </w:t>
      </w:r>
    </w:p>
    <w:p w:rsidR="0057541F" w:rsidP="001E7C90" w14:paraId="47C1B6E5" w14:textId="77777777">
      <w:pPr>
        <w:pStyle w:val="pf0"/>
        <w:jc w:val="both"/>
        <w:rPr>
          <w:rFonts w:eastAsia="Arial"/>
          <w:lang w:val="lv-LV"/>
        </w:rPr>
      </w:pPr>
      <w:r w:rsidRPr="00334560">
        <w:rPr>
          <w:rFonts w:eastAsia="Arial"/>
          <w:b/>
          <w:lang w:val="lv-LV"/>
        </w:rPr>
        <w:t>P</w:t>
      </w:r>
      <w:r w:rsidRPr="00334560" w:rsidR="00D43D5E">
        <w:rPr>
          <w:rFonts w:eastAsia="Arial"/>
          <w:b/>
          <w:lang w:val="lv-LV"/>
        </w:rPr>
        <w:t>apildinoša saimnieciskā darbība</w:t>
      </w:r>
      <w:r w:rsidRPr="00334560">
        <w:rPr>
          <w:rFonts w:eastAsia="Arial"/>
          <w:lang w:val="lv-LV"/>
        </w:rPr>
        <w:t xml:space="preserve"> </w:t>
      </w:r>
      <w:r w:rsidRPr="00334560" w:rsidR="00F45F0F">
        <w:rPr>
          <w:rFonts w:eastAsia="Arial"/>
          <w:lang w:val="lv-LV"/>
        </w:rPr>
        <w:t>–</w:t>
      </w:r>
      <w:r w:rsidRPr="00334560">
        <w:rPr>
          <w:rFonts w:eastAsia="Arial"/>
          <w:lang w:val="lv-LV"/>
        </w:rPr>
        <w:t xml:space="preserve"> </w:t>
      </w:r>
      <w:r w:rsidRPr="00334560" w:rsidR="00F45F0F">
        <w:rPr>
          <w:rFonts w:eastAsia="Arial"/>
          <w:lang w:val="lv-LV"/>
        </w:rPr>
        <w:t>tāda saimnieciska darbība, ka</w:t>
      </w:r>
      <w:r w:rsidRPr="00334560" w:rsidR="006C512C">
        <w:rPr>
          <w:rFonts w:eastAsia="Arial"/>
          <w:lang w:val="lv-LV"/>
        </w:rPr>
        <w:t>s</w:t>
      </w:r>
      <w:r w:rsidRPr="00334560" w:rsidR="00F45F0F">
        <w:rPr>
          <w:rFonts w:eastAsia="Arial"/>
          <w:lang w:val="lv-LV"/>
        </w:rPr>
        <w:t xml:space="preserve"> </w:t>
      </w:r>
      <w:r w:rsidRPr="00334560" w:rsidR="00D43D5E">
        <w:rPr>
          <w:rFonts w:eastAsia="Arial"/>
          <w:lang w:val="lv-LV"/>
        </w:rPr>
        <w:t xml:space="preserve">tieši saistīta ar </w:t>
      </w:r>
      <w:r w:rsidRPr="00334560" w:rsidR="00A226ED">
        <w:rPr>
          <w:rFonts w:eastAsia="Arial"/>
          <w:lang w:val="lv-LV"/>
        </w:rPr>
        <w:t xml:space="preserve">valsts </w:t>
      </w:r>
      <w:r w:rsidRPr="00334560" w:rsidR="008C4687">
        <w:rPr>
          <w:lang w:val="lv-LV"/>
        </w:rPr>
        <w:t xml:space="preserve">izglītības iestādes </w:t>
      </w:r>
      <w:r w:rsidRPr="00334560" w:rsidR="00D43D5E">
        <w:rPr>
          <w:rFonts w:eastAsia="Arial"/>
          <w:lang w:val="lv-LV"/>
        </w:rPr>
        <w:t xml:space="preserve">infrastruktūras izmantošanu ar saimniecisku darbību nesaistītā pamatdarbības jomā, tai tiek patērēti </w:t>
      </w:r>
      <w:r w:rsidRPr="00334560" w:rsidR="00A75E46">
        <w:rPr>
          <w:rFonts w:eastAsia="Arial"/>
          <w:lang w:val="lv-LV"/>
        </w:rPr>
        <w:t>tie</w:t>
      </w:r>
      <w:r w:rsidRPr="00334560" w:rsidR="00D43D5E">
        <w:rPr>
          <w:rFonts w:eastAsia="Arial"/>
          <w:lang w:val="lv-LV"/>
        </w:rPr>
        <w:t xml:space="preserve"> paši resursi (piemēram, materiāli, aprīkojums, darbaspēks un pamatkapitāls)</w:t>
      </w:r>
      <w:r w:rsidR="008D2A52">
        <w:rPr>
          <w:rFonts w:eastAsia="Arial"/>
          <w:lang w:val="lv-LV"/>
        </w:rPr>
        <w:t xml:space="preserve">, kurus izmanto </w:t>
      </w:r>
      <w:r w:rsidRPr="00334560" w:rsidR="00D43D5E">
        <w:rPr>
          <w:rFonts w:eastAsia="Arial"/>
          <w:lang w:val="lv-LV"/>
        </w:rPr>
        <w:t>ar saimniecisku darbību nesaistītai pamatdarbībai</w:t>
      </w:r>
      <w:r w:rsidR="008D2A52">
        <w:rPr>
          <w:rFonts w:eastAsia="Arial"/>
          <w:lang w:val="lv-LV"/>
        </w:rPr>
        <w:t>.</w:t>
      </w:r>
      <w:r>
        <w:rPr>
          <w:rFonts w:eastAsia="Arial"/>
          <w:lang w:val="lv-LV"/>
        </w:rPr>
        <w:t xml:space="preserve"> </w:t>
      </w:r>
      <w:r w:rsidRPr="00145D63">
        <w:rPr>
          <w:rFonts w:eastAsia="Arial"/>
          <w:lang w:val="lv-LV"/>
        </w:rPr>
        <w:t>Saimnieciskās darbības apjoms ir uzskatāms par papildinošu, ja tas</w:t>
      </w:r>
      <w:r w:rsidRPr="00334560" w:rsidR="00D43D5E">
        <w:rPr>
          <w:rFonts w:eastAsia="Arial"/>
          <w:lang w:val="lv-LV"/>
        </w:rPr>
        <w:t xml:space="preserve"> platības, laika vai f</w:t>
      </w:r>
      <w:r w:rsidRPr="00334560" w:rsidR="00C370B7">
        <w:rPr>
          <w:rFonts w:eastAsia="Arial"/>
          <w:lang w:val="lv-LV"/>
        </w:rPr>
        <w:t>inanšu izteiksmē nepārsniedz 20 %</w:t>
      </w:r>
      <w:r w:rsidRPr="00334560" w:rsidR="00D43D5E">
        <w:rPr>
          <w:rFonts w:eastAsia="Arial"/>
          <w:lang w:val="lv-LV"/>
        </w:rPr>
        <w:t xml:space="preserve"> no </w:t>
      </w:r>
      <w:r>
        <w:rPr>
          <w:rFonts w:eastAsia="Arial"/>
          <w:lang w:val="lv-LV"/>
        </w:rPr>
        <w:t xml:space="preserve">attiecīgās </w:t>
      </w:r>
      <w:r w:rsidRPr="00334560" w:rsidR="00D43D5E">
        <w:rPr>
          <w:rFonts w:eastAsia="Arial"/>
          <w:lang w:val="lv-LV"/>
        </w:rPr>
        <w:t xml:space="preserve">infrastruktūras kopējās gada </w:t>
      </w:r>
      <w:r w:rsidRPr="00334560" w:rsidR="002D7477">
        <w:rPr>
          <w:rFonts w:eastAsia="Arial"/>
          <w:lang w:val="lv-LV"/>
        </w:rPr>
        <w:t>jauda</w:t>
      </w:r>
      <w:r w:rsidRPr="00334560" w:rsidR="008C4687">
        <w:rPr>
          <w:rFonts w:eastAsia="Arial"/>
          <w:lang w:val="lv-LV"/>
        </w:rPr>
        <w:t>s</w:t>
      </w:r>
      <w:r>
        <w:rPr>
          <w:rFonts w:eastAsia="Arial"/>
          <w:lang w:val="lv-LV"/>
        </w:rPr>
        <w:t xml:space="preserve">. </w:t>
      </w:r>
    </w:p>
    <w:p w:rsidR="00D1056F" w:rsidRPr="008945FD" w:rsidP="001E7C90" w14:paraId="622DE92C" w14:textId="537BE0F4">
      <w:pPr>
        <w:pStyle w:val="pf0"/>
        <w:jc w:val="both"/>
        <w:rPr>
          <w:rFonts w:eastAsia="Arial"/>
          <w:lang w:val="lv-LV"/>
        </w:rPr>
      </w:pPr>
      <w:r w:rsidRPr="00334560">
        <w:rPr>
          <w:rFonts w:eastAsia="Arial"/>
          <w:lang w:val="lv-LV"/>
        </w:rPr>
        <w:t>Atbilstoši Eiropas Komisijas paziņojuma par Līguma par Eiropas Savienības darbību 107.panta 1.punktā minēto valsts atbalsta jēdzienu (2016/C 262/01) 207.punktam jaukta izmantojuma gadījumā infrastruktūru</w:t>
      </w:r>
      <w:r w:rsidR="00231D32">
        <w:rPr>
          <w:rFonts w:eastAsia="Arial"/>
          <w:lang w:val="lv-LV"/>
        </w:rPr>
        <w:t xml:space="preserve"> var uzskatīt par </w:t>
      </w:r>
      <w:r w:rsidRPr="00334560">
        <w:rPr>
          <w:rFonts w:eastAsia="Arial"/>
          <w:lang w:val="lv-LV"/>
        </w:rPr>
        <w:t>galvenokārt</w:t>
      </w:r>
      <w:r w:rsidR="00231D32">
        <w:rPr>
          <w:rFonts w:eastAsia="Arial"/>
          <w:lang w:val="lv-LV"/>
        </w:rPr>
        <w:t xml:space="preserve"> </w:t>
      </w:r>
      <w:r w:rsidRPr="00334560">
        <w:rPr>
          <w:rFonts w:eastAsia="Arial"/>
          <w:lang w:val="lv-LV"/>
        </w:rPr>
        <w:t>nesaimniecisk</w:t>
      </w:r>
      <w:r w:rsidR="00231D32">
        <w:rPr>
          <w:rFonts w:eastAsia="Arial"/>
          <w:lang w:val="lv-LV"/>
        </w:rPr>
        <w:t>u</w:t>
      </w:r>
      <w:r w:rsidR="009668E8">
        <w:rPr>
          <w:rFonts w:eastAsia="Arial"/>
          <w:lang w:val="lv-LV"/>
        </w:rPr>
        <w:t xml:space="preserve">, ja saimnieciskā darbība ir vienīgi </w:t>
      </w:r>
      <w:r w:rsidR="00AE28FD">
        <w:rPr>
          <w:rFonts w:eastAsia="Arial"/>
          <w:lang w:val="lv-LV"/>
        </w:rPr>
        <w:t>papildinoša</w:t>
      </w:r>
      <w:r w:rsidR="009E79CA">
        <w:rPr>
          <w:rFonts w:eastAsia="Arial"/>
          <w:lang w:val="lv-LV"/>
        </w:rPr>
        <w:t xml:space="preserve"> – </w:t>
      </w:r>
      <w:r w:rsidRPr="00145D63" w:rsidR="00B47E76">
        <w:rPr>
          <w:rFonts w:eastAsia="Arial"/>
          <w:lang w:val="lv-LV"/>
        </w:rPr>
        <w:t>tā</w:t>
      </w:r>
      <w:r w:rsidR="009E79CA">
        <w:rPr>
          <w:rFonts w:eastAsia="Arial"/>
          <w:lang w:val="lv-LV"/>
        </w:rPr>
        <w:t xml:space="preserve"> </w:t>
      </w:r>
      <w:r w:rsidRPr="00145D63" w:rsidR="00B47E76">
        <w:rPr>
          <w:rFonts w:eastAsia="Arial"/>
          <w:lang w:val="lv-LV"/>
        </w:rPr>
        <w:t xml:space="preserve"> ir tieši saistīta ar infrastruktūras ekspluatāciju un tai nepieciešama vai nesaraujami saistīta ar tās galveno nesaimniecisko izmantojumu, izmanto tos pašus resursus, un tās apjoms nepārsniedz 20% no infrastruktūras gada jaudas</w:t>
      </w:r>
      <w:r>
        <w:rPr>
          <w:rStyle w:val="FootnoteReference"/>
          <w:rFonts w:eastAsia="Arial"/>
        </w:rPr>
        <w:footnoteReference w:id="6"/>
      </w:r>
      <w:r w:rsidR="00B47E76">
        <w:rPr>
          <w:rFonts w:eastAsia="Arial"/>
          <w:lang w:val="lv-LV"/>
        </w:rPr>
        <w:t xml:space="preserve">. </w:t>
      </w:r>
    </w:p>
    <w:p w:rsidR="005620E8" w:rsidP="00223B3D" w14:paraId="4C7500FD" w14:textId="06757D05">
      <w:pPr>
        <w:pStyle w:val="CommentText"/>
        <w:spacing w:after="0"/>
        <w:jc w:val="both"/>
        <w:rPr>
          <w:rFonts w:ascii="Times New Roman" w:hAnsi="Times New Roman" w:cs="Times New Roman"/>
          <w:sz w:val="24"/>
          <w:szCs w:val="24"/>
        </w:rPr>
      </w:pPr>
      <w:r w:rsidRPr="00500AFB">
        <w:rPr>
          <w:rFonts w:ascii="Times New Roman" w:eastAsia="Arial" w:hAnsi="Times New Roman" w:cs="Times New Roman"/>
          <w:b/>
          <w:bCs/>
          <w:sz w:val="24"/>
          <w:szCs w:val="24"/>
        </w:rPr>
        <w:t>Saimnieciska darbība</w:t>
      </w:r>
      <w:r w:rsidRPr="00500AFB" w:rsidR="004D617B">
        <w:rPr>
          <w:rFonts w:ascii="Times New Roman" w:eastAsia="Arial" w:hAnsi="Times New Roman" w:cs="Times New Roman"/>
          <w:sz w:val="24"/>
          <w:szCs w:val="24"/>
        </w:rPr>
        <w:t xml:space="preserve"> – tāda darbība, kur</w:t>
      </w:r>
      <w:r w:rsidRPr="00500AFB">
        <w:rPr>
          <w:rFonts w:ascii="Times New Roman" w:eastAsia="Arial" w:hAnsi="Times New Roman" w:cs="Times New Roman"/>
          <w:sz w:val="24"/>
          <w:szCs w:val="24"/>
        </w:rPr>
        <w:t xml:space="preserve"> piedāvā preces vai pakalpojumus tirgū.</w:t>
      </w:r>
      <w:r w:rsidRPr="00500AFB" w:rsidR="006C512C">
        <w:rPr>
          <w:rFonts w:ascii="Times New Roman" w:eastAsia="Arial" w:hAnsi="Times New Roman" w:cs="Times New Roman"/>
          <w:sz w:val="24"/>
          <w:szCs w:val="24"/>
        </w:rPr>
        <w:t xml:space="preserve"> </w:t>
      </w:r>
      <w:r w:rsidRPr="00500AFB" w:rsidR="006C512C">
        <w:rPr>
          <w:rFonts w:ascii="Times New Roman" w:hAnsi="Times New Roman" w:cs="Times New Roman"/>
          <w:sz w:val="24"/>
          <w:szCs w:val="24"/>
        </w:rPr>
        <w:t xml:space="preserve">Saimnieciskā darbība netiek konstatēta, piemēram, kad darbība ir saistīta vienīgi ar valsts pārvaldes funkciju un pārvaldes uzdevumu vai deleģēto pārvaldes uzdevumu izpildi, t.sk., ja </w:t>
      </w:r>
      <w:r w:rsidRPr="00500AFB" w:rsidR="00411E0A">
        <w:rPr>
          <w:rFonts w:ascii="Times New Roman" w:hAnsi="Times New Roman" w:cs="Times New Roman"/>
          <w:sz w:val="24"/>
          <w:szCs w:val="24"/>
        </w:rPr>
        <w:t xml:space="preserve">publiskas personas </w:t>
      </w:r>
      <w:r w:rsidRPr="00500AFB" w:rsidR="006C512C">
        <w:rPr>
          <w:rFonts w:ascii="Times New Roman" w:hAnsi="Times New Roman" w:cs="Times New Roman"/>
          <w:sz w:val="24"/>
          <w:szCs w:val="24"/>
        </w:rPr>
        <w:t xml:space="preserve">infrastruktūra tiek iznomāta </w:t>
      </w:r>
      <w:r w:rsidRPr="00500AFB" w:rsidR="00411E0A">
        <w:rPr>
          <w:rFonts w:ascii="Times New Roman" w:hAnsi="Times New Roman" w:cs="Times New Roman"/>
          <w:sz w:val="24"/>
          <w:szCs w:val="24"/>
        </w:rPr>
        <w:t xml:space="preserve">publiskās pārvaldes institūcijai </w:t>
      </w:r>
      <w:r w:rsidRPr="00500AFB" w:rsidR="00F00098">
        <w:rPr>
          <w:rFonts w:ascii="Times New Roman" w:hAnsi="Times New Roman" w:cs="Times New Roman"/>
          <w:sz w:val="24"/>
          <w:szCs w:val="24"/>
        </w:rPr>
        <w:t xml:space="preserve">vai </w:t>
      </w:r>
      <w:r w:rsidRPr="00500AFB" w:rsidR="00F578FE">
        <w:rPr>
          <w:rFonts w:ascii="Times New Roman" w:hAnsi="Times New Roman" w:cs="Times New Roman"/>
          <w:sz w:val="24"/>
          <w:szCs w:val="24"/>
        </w:rPr>
        <w:t>privātpersonai</w:t>
      </w:r>
      <w:r w:rsidRPr="00500AFB" w:rsidR="00F00098">
        <w:rPr>
          <w:rFonts w:ascii="Times New Roman" w:hAnsi="Times New Roman" w:cs="Times New Roman"/>
          <w:sz w:val="24"/>
          <w:szCs w:val="24"/>
        </w:rPr>
        <w:t xml:space="preserve"> </w:t>
      </w:r>
      <w:r w:rsidRPr="00500AFB" w:rsidR="006C512C">
        <w:rPr>
          <w:rFonts w:ascii="Times New Roman" w:hAnsi="Times New Roman" w:cs="Times New Roman"/>
          <w:sz w:val="24"/>
          <w:szCs w:val="24"/>
        </w:rPr>
        <w:t>pārvaldes funkciju vai pārvaldes uzdevumu veikšanai</w:t>
      </w:r>
      <w:r w:rsidRPr="00500AFB" w:rsidR="00A53C3F">
        <w:rPr>
          <w:rFonts w:ascii="Times New Roman" w:hAnsi="Times New Roman" w:cs="Times New Roman"/>
          <w:sz w:val="24"/>
          <w:szCs w:val="24"/>
        </w:rPr>
        <w:t>.</w:t>
      </w:r>
    </w:p>
    <w:p w:rsidR="00C50864" w:rsidP="00223B3D" w14:paraId="54C85B9F" w14:textId="77777777">
      <w:pPr>
        <w:pStyle w:val="CommentText"/>
        <w:spacing w:after="0"/>
        <w:jc w:val="both"/>
        <w:rPr>
          <w:rFonts w:ascii="Times New Roman" w:hAnsi="Times New Roman" w:cs="Times New Roman"/>
          <w:sz w:val="24"/>
          <w:szCs w:val="24"/>
        </w:rPr>
      </w:pPr>
    </w:p>
    <w:p w:rsidR="00515020" w:rsidP="00AC0764" w14:paraId="2C99A7E6" w14:textId="4D8F1A70">
      <w:pPr>
        <w:pStyle w:val="CommentText"/>
        <w:spacing w:after="0"/>
        <w:jc w:val="both"/>
        <w:rPr>
          <w:rFonts w:ascii="Times New Roman" w:hAnsi="Times New Roman" w:cs="Times New Roman"/>
          <w:sz w:val="24"/>
          <w:szCs w:val="24"/>
        </w:rPr>
      </w:pPr>
      <w:r w:rsidRPr="00E96F73">
        <w:rPr>
          <w:rFonts w:ascii="Times New Roman" w:hAnsi="Times New Roman" w:cs="Times New Roman"/>
          <w:b/>
          <w:bCs/>
          <w:sz w:val="24"/>
          <w:szCs w:val="24"/>
        </w:rPr>
        <w:t>Pētniecības infrastruktūra</w:t>
      </w:r>
      <w:r>
        <w:rPr>
          <w:rFonts w:ascii="Times New Roman" w:hAnsi="Times New Roman" w:cs="Times New Roman"/>
          <w:sz w:val="24"/>
          <w:szCs w:val="24"/>
        </w:rPr>
        <w:t xml:space="preserve"> </w:t>
      </w:r>
      <w:r w:rsidR="007B38E3">
        <w:rPr>
          <w:rFonts w:ascii="Times New Roman" w:hAnsi="Times New Roman" w:cs="Times New Roman"/>
          <w:sz w:val="24"/>
          <w:szCs w:val="24"/>
        </w:rPr>
        <w:t>–</w:t>
      </w:r>
      <w:r>
        <w:rPr>
          <w:rFonts w:ascii="Times New Roman" w:hAnsi="Times New Roman" w:cs="Times New Roman"/>
          <w:sz w:val="24"/>
          <w:szCs w:val="24"/>
        </w:rPr>
        <w:t xml:space="preserve"> </w:t>
      </w:r>
      <w:r w:rsidRPr="007B38E3" w:rsidR="007B38E3">
        <w:rPr>
          <w:rFonts w:ascii="Times New Roman" w:hAnsi="Times New Roman" w:cs="Times New Roman"/>
          <w:sz w:val="24"/>
          <w:szCs w:val="24"/>
        </w:rPr>
        <w:t xml:space="preserve">pētniecības infrastruktūra – iekārtas, resursi un saistītie pakalpojumi, kas atbilst </w:t>
      </w:r>
      <w:r w:rsidRPr="00772985" w:rsidR="00C55EAC">
        <w:rPr>
          <w:rFonts w:ascii="Times New Roman" w:hAnsi="Times New Roman" w:cs="Times New Roman"/>
          <w:sz w:val="24"/>
          <w:szCs w:val="24"/>
        </w:rPr>
        <w:t xml:space="preserve">Eiropas Komisijas 2014. gada 17. jūnija Regulas (ES) Nr. 651/2014, </w:t>
      </w:r>
      <w:r w:rsidRPr="00772985" w:rsidR="00C55EAC">
        <w:rPr>
          <w:rFonts w:ascii="Times New Roman" w:hAnsi="Times New Roman" w:cs="Times New Roman"/>
          <w:sz w:val="24"/>
          <w:szCs w:val="24"/>
        </w:rPr>
        <w:t xml:space="preserve">ar ko noteiktas atbalsta kategorijas atzīst par saderīgām ar iekšējo tirgu, piemērojot Līguma 107. un 108. pantu </w:t>
      </w:r>
      <w:r w:rsidRPr="007B38E3" w:rsidR="007B38E3">
        <w:rPr>
          <w:rFonts w:ascii="Times New Roman" w:hAnsi="Times New Roman" w:cs="Times New Roman"/>
          <w:sz w:val="24"/>
          <w:szCs w:val="24"/>
        </w:rPr>
        <w:t>2. panta 91. punktā noteiktajai definīcijai</w:t>
      </w:r>
      <w:r>
        <w:rPr>
          <w:rStyle w:val="FootnoteReference"/>
          <w:rFonts w:ascii="Times New Roman" w:hAnsi="Times New Roman" w:cs="Times New Roman"/>
          <w:sz w:val="24"/>
          <w:szCs w:val="24"/>
        </w:rPr>
        <w:footnoteReference w:id="7"/>
      </w:r>
      <w:r w:rsidR="00AB7647">
        <w:rPr>
          <w:rFonts w:ascii="Times New Roman" w:hAnsi="Times New Roman" w:cs="Times New Roman"/>
          <w:sz w:val="24"/>
          <w:szCs w:val="24"/>
        </w:rPr>
        <w:t>.</w:t>
      </w:r>
    </w:p>
    <w:p w:rsidR="00515020" w:rsidP="00AC0764" w14:paraId="0BA6C9E1" w14:textId="77777777">
      <w:pPr>
        <w:pStyle w:val="CommentText"/>
        <w:spacing w:after="0"/>
        <w:jc w:val="both"/>
        <w:rPr>
          <w:rFonts w:ascii="Times New Roman" w:hAnsi="Times New Roman" w:cs="Times New Roman"/>
          <w:sz w:val="24"/>
          <w:szCs w:val="24"/>
        </w:rPr>
      </w:pPr>
    </w:p>
    <w:p w:rsidR="00FD6FC1" w:rsidP="00AC0764" w14:paraId="51CB31C5" w14:textId="1DCAE458">
      <w:pPr>
        <w:pStyle w:val="CommentText"/>
        <w:spacing w:after="0"/>
        <w:jc w:val="both"/>
        <w:rPr>
          <w:rFonts w:ascii="Times New Roman" w:hAnsi="Times New Roman" w:cs="Times New Roman"/>
          <w:sz w:val="24"/>
          <w:szCs w:val="24"/>
        </w:rPr>
      </w:pPr>
      <w:r w:rsidRPr="00AC0764">
        <w:rPr>
          <w:rFonts w:ascii="Times New Roman" w:hAnsi="Times New Roman" w:cs="Times New Roman"/>
          <w:sz w:val="24"/>
          <w:szCs w:val="24"/>
        </w:rPr>
        <w:t>Lai nodrošinātu investīcijas projekt</w:t>
      </w:r>
      <w:r w:rsidR="00AE3287">
        <w:rPr>
          <w:rFonts w:ascii="Times New Roman" w:hAnsi="Times New Roman" w:cs="Times New Roman"/>
          <w:sz w:val="24"/>
          <w:szCs w:val="24"/>
        </w:rPr>
        <w:t>u</w:t>
      </w:r>
      <w:r w:rsidRPr="00AC0764">
        <w:rPr>
          <w:rFonts w:ascii="Times New Roman" w:hAnsi="Times New Roman" w:cs="Times New Roman"/>
          <w:sz w:val="24"/>
          <w:szCs w:val="24"/>
        </w:rPr>
        <w:t xml:space="preserve"> iesniegum</w:t>
      </w:r>
      <w:r w:rsidR="00AE3287">
        <w:rPr>
          <w:rFonts w:ascii="Times New Roman" w:hAnsi="Times New Roman" w:cs="Times New Roman"/>
          <w:sz w:val="24"/>
          <w:szCs w:val="24"/>
        </w:rPr>
        <w:t>u</w:t>
      </w:r>
      <w:r w:rsidRPr="00AC0764">
        <w:rPr>
          <w:rFonts w:ascii="Times New Roman" w:hAnsi="Times New Roman" w:cs="Times New Roman"/>
          <w:sz w:val="24"/>
          <w:szCs w:val="24"/>
        </w:rPr>
        <w:t xml:space="preserve"> atbilstību 2021. gada 6. jūlija Padomes īstenošanas lēmuma “Par Latvijas atveseļošanas un noturības plāna novērtējuma apstiprināšanu” 2.pielikuma investīcijas projektu īstenošanas nosacījumiem</w:t>
      </w:r>
      <w:r>
        <w:rPr>
          <w:rStyle w:val="FootnoteReference"/>
          <w:rFonts w:ascii="Times New Roman" w:hAnsi="Times New Roman" w:cs="Times New Roman"/>
          <w:sz w:val="24"/>
          <w:szCs w:val="24"/>
        </w:rPr>
        <w:footnoteReference w:id="8"/>
      </w:r>
      <w:r w:rsidR="00214F7F">
        <w:rPr>
          <w:rFonts w:ascii="Times New Roman" w:hAnsi="Times New Roman" w:cs="Times New Roman"/>
          <w:sz w:val="24"/>
          <w:szCs w:val="24"/>
        </w:rPr>
        <w:t xml:space="preserve"> </w:t>
      </w:r>
      <w:r w:rsidR="000025E5">
        <w:rPr>
          <w:rFonts w:ascii="Times New Roman" w:hAnsi="Times New Roman" w:cs="Times New Roman"/>
          <w:sz w:val="24"/>
          <w:szCs w:val="24"/>
        </w:rPr>
        <w:t>projekti ir apstiprināti ar nosacījumu</w:t>
      </w:r>
      <w:r>
        <w:rPr>
          <w:rStyle w:val="FootnoteReference"/>
          <w:rFonts w:ascii="Times New Roman" w:hAnsi="Times New Roman" w:cs="Times New Roman"/>
          <w:sz w:val="24"/>
          <w:szCs w:val="24"/>
        </w:rPr>
        <w:footnoteReference w:id="9"/>
      </w:r>
      <w:r w:rsidR="000025E5">
        <w:rPr>
          <w:rFonts w:ascii="Times New Roman" w:hAnsi="Times New Roman" w:cs="Times New Roman"/>
          <w:sz w:val="24"/>
          <w:szCs w:val="24"/>
        </w:rPr>
        <w:t xml:space="preserve">, ka </w:t>
      </w:r>
      <w:r w:rsidR="00214F7F">
        <w:rPr>
          <w:rFonts w:ascii="Times New Roman" w:hAnsi="Times New Roman" w:cs="Times New Roman"/>
          <w:sz w:val="24"/>
          <w:szCs w:val="24"/>
        </w:rPr>
        <w:t>no atbalstāmām darbībām ir izslēgt</w:t>
      </w:r>
      <w:r w:rsidR="003B3D5D">
        <w:rPr>
          <w:rFonts w:ascii="Times New Roman" w:hAnsi="Times New Roman" w:cs="Times New Roman"/>
          <w:sz w:val="24"/>
          <w:szCs w:val="24"/>
        </w:rPr>
        <w:t xml:space="preserve">i </w:t>
      </w:r>
      <w:r w:rsidRPr="00AC0764">
        <w:rPr>
          <w:rFonts w:ascii="Times New Roman" w:hAnsi="Times New Roman" w:cs="Times New Roman"/>
          <w:sz w:val="24"/>
          <w:szCs w:val="24"/>
        </w:rPr>
        <w:t>būvniecības, renovācijas u. tml. ieguldījum</w:t>
      </w:r>
      <w:r w:rsidR="004B58EE">
        <w:rPr>
          <w:rFonts w:ascii="Times New Roman" w:hAnsi="Times New Roman" w:cs="Times New Roman"/>
          <w:sz w:val="24"/>
          <w:szCs w:val="24"/>
        </w:rPr>
        <w:t xml:space="preserve">i </w:t>
      </w:r>
      <w:r w:rsidRPr="00AC0764">
        <w:rPr>
          <w:rFonts w:ascii="Times New Roman" w:hAnsi="Times New Roman" w:cs="Times New Roman"/>
          <w:sz w:val="24"/>
          <w:szCs w:val="24"/>
        </w:rPr>
        <w:t>telpu/ēku labiekārtošanā</w:t>
      </w:r>
      <w:r w:rsidR="004B58EE">
        <w:rPr>
          <w:rFonts w:ascii="Times New Roman" w:hAnsi="Times New Roman" w:cs="Times New Roman"/>
          <w:sz w:val="24"/>
          <w:szCs w:val="24"/>
        </w:rPr>
        <w:t>.</w:t>
      </w:r>
    </w:p>
    <w:p w:rsidR="00B13C81" w:rsidP="00AC0764" w14:paraId="27E73A26" w14:textId="77777777">
      <w:pPr>
        <w:pStyle w:val="CommentText"/>
        <w:spacing w:after="0"/>
        <w:jc w:val="both"/>
        <w:rPr>
          <w:rFonts w:ascii="Times New Roman" w:hAnsi="Times New Roman" w:cs="Times New Roman"/>
          <w:sz w:val="24"/>
          <w:szCs w:val="24"/>
        </w:rPr>
      </w:pPr>
    </w:p>
    <w:p w:rsidR="005620E8" w:rsidRPr="00B13C81" w:rsidP="00976D34" w14:paraId="46B26B9E" w14:textId="1EB6D082">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Šīs metodikas ietvaros </w:t>
      </w:r>
      <w:r w:rsidRPr="00B13C81" w:rsidR="00B13C81">
        <w:rPr>
          <w:rFonts w:ascii="Times New Roman" w:hAnsi="Times New Roman" w:cs="Times New Roman"/>
          <w:sz w:val="24"/>
          <w:szCs w:val="24"/>
        </w:rPr>
        <w:t>par pētniecības infrastruktūru uzskatāmas tās iekārtas un aprīkojums, kas iegādāti vai modernizēti ar saimniecisku darbību nesaistīta investīcijas projekta ietvaros un kurus finansējuma saņēmējs un tā sadarbības partneri izmanto mācību satura izstrādei un īstenošanai augsta līmeņa digitālo prasmju apguvei, kā arī pētniecības un attīstības aktivitāšu īstenošanai.</w:t>
      </w:r>
    </w:p>
    <w:p w:rsidR="00E76D5C" w:rsidRPr="008F7A93" w:rsidP="3D6B986E" w14:paraId="53511F09" w14:textId="1DCD333E">
      <w:pPr>
        <w:shd w:val="clear" w:color="auto" w:fill="FFFFFF" w:themeFill="background1"/>
        <w:spacing w:after="0" w:line="240" w:lineRule="auto"/>
        <w:jc w:val="both"/>
        <w:rPr>
          <w:rFonts w:ascii="Times New Roman" w:eastAsia="Times New Roman" w:hAnsi="Times New Roman" w:cs="Times New Roman"/>
          <w:sz w:val="24"/>
          <w:szCs w:val="24"/>
        </w:rPr>
      </w:pPr>
      <w:r w:rsidRPr="3D6B986E">
        <w:rPr>
          <w:rFonts w:ascii="Times New Roman" w:eastAsia="Times New Roman" w:hAnsi="Times New Roman" w:cs="Times New Roman"/>
          <w:b/>
          <w:bCs/>
          <w:sz w:val="24"/>
          <w:szCs w:val="24"/>
        </w:rPr>
        <w:t>Infrastruktūras amortizācijas periods</w:t>
      </w:r>
      <w:r w:rsidRPr="3D6B986E">
        <w:rPr>
          <w:rFonts w:ascii="Times New Roman" w:eastAsia="Times New Roman" w:hAnsi="Times New Roman" w:cs="Times New Roman"/>
          <w:sz w:val="24"/>
          <w:szCs w:val="24"/>
        </w:rPr>
        <w:t xml:space="preserve"> – projekta ietvaros modernizēto aktīvu lietderīgās lietošanas laiks, kuru nosaka</w:t>
      </w:r>
      <w:r w:rsidRPr="3D6B986E" w:rsidR="0DB5BCE6">
        <w:rPr>
          <w:rFonts w:ascii="Times New Roman" w:eastAsia="Times New Roman" w:hAnsi="Times New Roman" w:cs="Times New Roman"/>
          <w:sz w:val="24"/>
          <w:szCs w:val="24"/>
        </w:rPr>
        <w:t xml:space="preserve"> </w:t>
      </w:r>
      <w:r w:rsidRPr="3D6B986E">
        <w:rPr>
          <w:rFonts w:ascii="Times New Roman" w:eastAsia="Times New Roman" w:hAnsi="Times New Roman" w:cs="Times New Roman"/>
          <w:sz w:val="24"/>
          <w:szCs w:val="24"/>
        </w:rPr>
        <w:t>atbilstoši noteikumiem par grāmatvedības uzskaites kārtību budžeta iestādēs, ja projekta ietvaros veic materiālo aktīvu (</w:t>
      </w:r>
      <w:r w:rsidRPr="3D6B986E" w:rsidR="37038D39">
        <w:rPr>
          <w:rFonts w:ascii="Times New Roman" w:eastAsia="Times New Roman" w:hAnsi="Times New Roman" w:cs="Times New Roman"/>
          <w:sz w:val="24"/>
          <w:szCs w:val="24"/>
        </w:rPr>
        <w:t xml:space="preserve">pētniecības </w:t>
      </w:r>
      <w:r w:rsidRPr="3D6B986E" w:rsidR="1A33E293">
        <w:rPr>
          <w:rFonts w:ascii="Times New Roman" w:eastAsia="Times New Roman" w:hAnsi="Times New Roman" w:cs="Times New Roman"/>
          <w:sz w:val="24"/>
          <w:szCs w:val="24"/>
        </w:rPr>
        <w:t>iekārtu (</w:t>
      </w:r>
      <w:r w:rsidRPr="3D6B986E">
        <w:rPr>
          <w:rFonts w:ascii="Times New Roman" w:eastAsia="Times New Roman" w:hAnsi="Times New Roman" w:cs="Times New Roman"/>
          <w:sz w:val="24"/>
          <w:szCs w:val="24"/>
        </w:rPr>
        <w:t>aprīkojuma</w:t>
      </w:r>
      <w:r w:rsidRPr="3D6B986E" w:rsidR="1A33E293">
        <w:rPr>
          <w:rFonts w:ascii="Times New Roman" w:eastAsia="Times New Roman" w:hAnsi="Times New Roman" w:cs="Times New Roman"/>
          <w:sz w:val="24"/>
          <w:szCs w:val="24"/>
        </w:rPr>
        <w:t>)</w:t>
      </w:r>
      <w:r w:rsidRPr="3D6B986E">
        <w:rPr>
          <w:rFonts w:ascii="Times New Roman" w:eastAsia="Times New Roman" w:hAnsi="Times New Roman" w:cs="Times New Roman"/>
          <w:sz w:val="24"/>
          <w:szCs w:val="24"/>
        </w:rPr>
        <w:t xml:space="preserve">, </w:t>
      </w:r>
      <w:r w:rsidRPr="3D6B986E" w:rsidR="55548309">
        <w:rPr>
          <w:rFonts w:ascii="Times New Roman" w:eastAsia="Times New Roman" w:hAnsi="Times New Roman" w:cs="Times New Roman"/>
          <w:sz w:val="24"/>
          <w:szCs w:val="24"/>
        </w:rPr>
        <w:t xml:space="preserve">mēbeļu, </w:t>
      </w:r>
      <w:r w:rsidRPr="3D6B986E">
        <w:rPr>
          <w:rFonts w:ascii="Times New Roman" w:eastAsia="Times New Roman" w:hAnsi="Times New Roman" w:cs="Times New Roman"/>
          <w:sz w:val="24"/>
          <w:szCs w:val="24"/>
        </w:rPr>
        <w:t>instrumentu komplektu,</w:t>
      </w:r>
      <w:r w:rsidRPr="3D6B986E" w:rsidR="13FF7BFD">
        <w:rPr>
          <w:rFonts w:ascii="Times New Roman" w:eastAsia="Times New Roman" w:hAnsi="Times New Roman" w:cs="Times New Roman"/>
          <w:sz w:val="24"/>
          <w:szCs w:val="24"/>
        </w:rPr>
        <w:t xml:space="preserve"> inventār</w:t>
      </w:r>
      <w:r w:rsidRPr="3D6B986E" w:rsidR="55548309">
        <w:rPr>
          <w:rFonts w:ascii="Times New Roman" w:eastAsia="Times New Roman" w:hAnsi="Times New Roman" w:cs="Times New Roman"/>
          <w:sz w:val="24"/>
          <w:szCs w:val="24"/>
        </w:rPr>
        <w:t>a</w:t>
      </w:r>
      <w:r w:rsidRPr="3D6B986E" w:rsidR="13FF7BFD">
        <w:rPr>
          <w:rFonts w:ascii="Times New Roman" w:eastAsia="Times New Roman" w:hAnsi="Times New Roman" w:cs="Times New Roman"/>
          <w:sz w:val="24"/>
          <w:szCs w:val="24"/>
        </w:rPr>
        <w:t xml:space="preserve">, </w:t>
      </w:r>
      <w:r w:rsidRPr="3D6B986E">
        <w:rPr>
          <w:rFonts w:ascii="Times New Roman" w:eastAsia="Times New Roman" w:hAnsi="Times New Roman" w:cs="Times New Roman"/>
          <w:sz w:val="24"/>
          <w:szCs w:val="24"/>
        </w:rPr>
        <w:t xml:space="preserve"> informācijas un komunikāciju tehnoloģiju un citu) iegādi vai izveidi</w:t>
      </w:r>
      <w:r w:rsidRPr="3D6B986E" w:rsidR="13FF7BFD">
        <w:rPr>
          <w:rFonts w:ascii="Times New Roman" w:eastAsia="Times New Roman" w:hAnsi="Times New Roman" w:cs="Times New Roman"/>
          <w:sz w:val="24"/>
          <w:szCs w:val="24"/>
        </w:rPr>
        <w:t xml:space="preserve"> (turpmāk –iekārtas</w:t>
      </w:r>
      <w:r w:rsidRPr="3D6B986E" w:rsidR="3A065135">
        <w:rPr>
          <w:rFonts w:ascii="Times New Roman" w:eastAsia="Times New Roman" w:hAnsi="Times New Roman" w:cs="Times New Roman"/>
          <w:sz w:val="24"/>
          <w:szCs w:val="24"/>
        </w:rPr>
        <w:t xml:space="preserve"> un aprīkojums</w:t>
      </w:r>
      <w:r w:rsidRPr="3D6B986E" w:rsidR="13FF7BFD">
        <w:rPr>
          <w:rFonts w:ascii="Times New Roman" w:eastAsia="Times New Roman" w:hAnsi="Times New Roman" w:cs="Times New Roman"/>
          <w:sz w:val="24"/>
          <w:szCs w:val="24"/>
        </w:rPr>
        <w:t>)</w:t>
      </w:r>
      <w:r w:rsidRPr="3D6B986E">
        <w:rPr>
          <w:rFonts w:ascii="Times New Roman" w:eastAsia="Times New Roman" w:hAnsi="Times New Roman" w:cs="Times New Roman"/>
          <w:sz w:val="24"/>
          <w:szCs w:val="24"/>
        </w:rPr>
        <w:t>;</w:t>
      </w:r>
    </w:p>
    <w:p w:rsidR="009B1F5E" w:rsidRPr="00742C51" w:rsidP="005620E8" w14:paraId="1A867A8D" w14:textId="77777777">
      <w:pPr>
        <w:shd w:val="clear" w:color="auto" w:fill="FFFFFF"/>
        <w:spacing w:after="0" w:line="240" w:lineRule="auto"/>
        <w:jc w:val="both"/>
        <w:rPr>
          <w:rFonts w:ascii="Times New Roman" w:eastAsia="Times New Roman" w:hAnsi="Times New Roman" w:cs="Times New Roman"/>
          <w:sz w:val="24"/>
          <w:szCs w:val="24"/>
        </w:rPr>
      </w:pPr>
    </w:p>
    <w:p w:rsidR="00DB6B4F" w:rsidRPr="00742C51" w14:paraId="2DB1B45F" w14:textId="3FB3BB22">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742C51">
        <w:rPr>
          <w:rFonts w:ascii="Times New Roman" w:eastAsia="Times New Roman" w:hAnsi="Times New Roman" w:cs="Times New Roman"/>
          <w:b/>
          <w:color w:val="000000"/>
          <w:sz w:val="24"/>
          <w:szCs w:val="24"/>
        </w:rPr>
        <w:t>I</w:t>
      </w:r>
      <w:r w:rsidRPr="00742C51" w:rsidR="005620E8">
        <w:rPr>
          <w:rFonts w:ascii="Times New Roman" w:eastAsia="Times New Roman" w:hAnsi="Times New Roman" w:cs="Times New Roman"/>
          <w:b/>
          <w:color w:val="000000"/>
          <w:sz w:val="24"/>
          <w:szCs w:val="24"/>
        </w:rPr>
        <w:t>I</w:t>
      </w:r>
      <w:r w:rsidRPr="00742C51">
        <w:rPr>
          <w:rFonts w:ascii="Times New Roman" w:eastAsia="Times New Roman" w:hAnsi="Times New Roman" w:cs="Times New Roman"/>
          <w:b/>
          <w:color w:val="000000"/>
          <w:sz w:val="24"/>
          <w:szCs w:val="24"/>
        </w:rPr>
        <w:t>. Vispārīga informācija</w:t>
      </w:r>
    </w:p>
    <w:p w:rsidR="005620E8" w:rsidRPr="00742C51" w14:paraId="22752D91" w14:textId="77777777">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5620E8" w:rsidRPr="00742C51" w:rsidP="3D6B986E" w14:paraId="192B0354" w14:textId="6368AC94">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color w:val="000000"/>
          <w:sz w:val="24"/>
          <w:szCs w:val="24"/>
        </w:rPr>
      </w:pPr>
      <w:r w:rsidRPr="3D6B986E">
        <w:rPr>
          <w:rFonts w:ascii="Times New Roman" w:eastAsia="Times New Roman" w:hAnsi="Times New Roman" w:cs="Times New Roman"/>
          <w:color w:val="000000" w:themeColor="text1"/>
          <w:sz w:val="24"/>
          <w:szCs w:val="24"/>
        </w:rPr>
        <w:t>Metodika</w:t>
      </w:r>
      <w:r w:rsidRPr="3D6B986E" w:rsidR="1A84A549">
        <w:rPr>
          <w:rFonts w:ascii="Times New Roman" w:eastAsia="Times New Roman" w:hAnsi="Times New Roman" w:cs="Times New Roman"/>
          <w:color w:val="000000" w:themeColor="text1"/>
          <w:sz w:val="24"/>
          <w:szCs w:val="24"/>
        </w:rPr>
        <w:t xml:space="preserve"> nosaka </w:t>
      </w:r>
      <w:r w:rsidRPr="3D6B986E">
        <w:rPr>
          <w:rFonts w:ascii="Times New Roman" w:eastAsia="Times New Roman" w:hAnsi="Times New Roman" w:cs="Times New Roman"/>
          <w:color w:val="000000" w:themeColor="text1"/>
          <w:sz w:val="24"/>
          <w:szCs w:val="24"/>
        </w:rPr>
        <w:t xml:space="preserve">pamatprincipus </w:t>
      </w:r>
      <w:r w:rsidR="001962AE">
        <w:rPr>
          <w:rFonts w:ascii="Times New Roman" w:eastAsia="Times New Roman" w:hAnsi="Times New Roman" w:cs="Times New Roman"/>
          <w:sz w:val="24"/>
          <w:szCs w:val="24"/>
        </w:rPr>
        <w:t>Latvijas</w:t>
      </w:r>
      <w:r w:rsidRPr="3D6B986E" w:rsidR="57C8D075">
        <w:rPr>
          <w:rFonts w:ascii="Times New Roman" w:eastAsia="Times New Roman" w:hAnsi="Times New Roman" w:cs="Times New Roman"/>
          <w:sz w:val="24"/>
          <w:szCs w:val="24"/>
        </w:rPr>
        <w:t xml:space="preserve"> Atveseļošanas un noturības mehānisma plāna 2. komponentes "Digitālā transformācija" 2.3. reformu un investīciju virziena "Digitālās prasmes" 2.3.1.r. reformas "Ilgtspējīgas un sociāli atbildīgas atbalsta sistēmas pieaugušo izglītībai attīstība" 2.3.1.1.i. investīcijas "Augsta līmeņa digitālo prasmju apguves nodrošināšana" </w:t>
      </w:r>
      <w:r w:rsidRPr="3D6B986E" w:rsidR="7C670C09">
        <w:rPr>
          <w:rFonts w:ascii="Times New Roman" w:eastAsia="Times New Roman" w:hAnsi="Times New Roman" w:cs="Times New Roman"/>
          <w:sz w:val="24"/>
          <w:szCs w:val="24"/>
        </w:rPr>
        <w:t xml:space="preserve">(turpmāk – ANM "Augsta līmeņa digitālo prasmju apguves nodrošināšana") </w:t>
      </w:r>
      <w:r w:rsidRPr="3D6B986E" w:rsidR="57C8D075">
        <w:rPr>
          <w:rFonts w:ascii="Times New Roman" w:eastAsia="Times New Roman" w:hAnsi="Times New Roman" w:cs="Times New Roman"/>
          <w:sz w:val="24"/>
          <w:szCs w:val="24"/>
        </w:rPr>
        <w:t>projekt</w:t>
      </w:r>
      <w:r w:rsidRPr="3D6B986E" w:rsidR="311F3894">
        <w:rPr>
          <w:rFonts w:ascii="Times New Roman" w:eastAsia="Times New Roman" w:hAnsi="Times New Roman" w:cs="Times New Roman"/>
          <w:sz w:val="24"/>
          <w:szCs w:val="24"/>
        </w:rPr>
        <w:t xml:space="preserve">u </w:t>
      </w:r>
      <w:r w:rsidRPr="3D6B986E" w:rsidR="17F53D14">
        <w:rPr>
          <w:rFonts w:ascii="Times New Roman" w:eastAsia="Times New Roman" w:hAnsi="Times New Roman" w:cs="Times New Roman"/>
          <w:color w:val="000000" w:themeColor="text1"/>
          <w:sz w:val="24"/>
          <w:szCs w:val="24"/>
        </w:rPr>
        <w:t xml:space="preserve">ikgadējai </w:t>
      </w:r>
      <w:r w:rsidRPr="3D6B986E" w:rsidR="2F78F187">
        <w:rPr>
          <w:rFonts w:ascii="Times New Roman" w:eastAsia="Times New Roman" w:hAnsi="Times New Roman" w:cs="Times New Roman"/>
          <w:color w:val="000000" w:themeColor="text1"/>
          <w:sz w:val="24"/>
          <w:szCs w:val="24"/>
        </w:rPr>
        <w:t xml:space="preserve">papildinošās saimnieciskās darbības </w:t>
      </w:r>
      <w:r w:rsidRPr="3D6B986E" w:rsidR="1A84A549">
        <w:rPr>
          <w:rFonts w:ascii="Times New Roman" w:eastAsia="Times New Roman" w:hAnsi="Times New Roman" w:cs="Times New Roman"/>
          <w:color w:val="000000" w:themeColor="text1"/>
          <w:sz w:val="24"/>
          <w:szCs w:val="24"/>
        </w:rPr>
        <w:t>uzraudzība</w:t>
      </w:r>
      <w:r w:rsidRPr="3D6B986E">
        <w:rPr>
          <w:rFonts w:ascii="Times New Roman" w:eastAsia="Times New Roman" w:hAnsi="Times New Roman" w:cs="Times New Roman"/>
          <w:color w:val="000000" w:themeColor="text1"/>
          <w:sz w:val="24"/>
          <w:szCs w:val="24"/>
        </w:rPr>
        <w:t>i</w:t>
      </w:r>
      <w:r w:rsidRPr="3D6B986E" w:rsidR="1A84A549">
        <w:rPr>
          <w:rFonts w:ascii="Times New Roman" w:eastAsia="Times New Roman" w:hAnsi="Times New Roman" w:cs="Times New Roman"/>
          <w:color w:val="000000" w:themeColor="text1"/>
          <w:sz w:val="24"/>
          <w:szCs w:val="24"/>
        </w:rPr>
        <w:t xml:space="preserve"> un </w:t>
      </w:r>
      <w:r w:rsidRPr="3D6B986E">
        <w:rPr>
          <w:rFonts w:ascii="Times New Roman" w:eastAsia="Times New Roman" w:hAnsi="Times New Roman" w:cs="Times New Roman"/>
          <w:color w:val="000000" w:themeColor="text1"/>
          <w:sz w:val="24"/>
          <w:szCs w:val="24"/>
        </w:rPr>
        <w:t xml:space="preserve">nelikumīgā komercdarbības atbalsta </w:t>
      </w:r>
      <w:r w:rsidRPr="3D6B986E" w:rsidR="1A84A549">
        <w:rPr>
          <w:rFonts w:ascii="Times New Roman" w:eastAsia="Times New Roman" w:hAnsi="Times New Roman" w:cs="Times New Roman"/>
          <w:color w:val="000000" w:themeColor="text1"/>
          <w:sz w:val="24"/>
          <w:szCs w:val="24"/>
        </w:rPr>
        <w:t>atgūšanas mehānism</w:t>
      </w:r>
      <w:r w:rsidRPr="3D6B986E" w:rsidR="6EB12D78">
        <w:rPr>
          <w:rFonts w:ascii="Times New Roman" w:eastAsia="Times New Roman" w:hAnsi="Times New Roman" w:cs="Times New Roman"/>
          <w:color w:val="000000" w:themeColor="text1"/>
          <w:sz w:val="24"/>
          <w:szCs w:val="24"/>
        </w:rPr>
        <w:t>am</w:t>
      </w:r>
      <w:r w:rsidRPr="3D6B986E" w:rsidR="317F29F0">
        <w:rPr>
          <w:rFonts w:ascii="Times New Roman" w:eastAsia="Times New Roman" w:hAnsi="Times New Roman" w:cs="Times New Roman"/>
          <w:color w:val="000000" w:themeColor="text1"/>
          <w:sz w:val="24"/>
          <w:szCs w:val="24"/>
        </w:rPr>
        <w:t xml:space="preserve">, </w:t>
      </w:r>
      <w:r w:rsidRPr="3D6B986E" w:rsidR="317F29F0">
        <w:rPr>
          <w:rFonts w:ascii="Times New Roman" w:hAnsi="Times New Roman" w:cs="Times New Roman"/>
          <w:sz w:val="24"/>
          <w:szCs w:val="24"/>
        </w:rPr>
        <w:t>ja tiek pārsniegts papildinoš</w:t>
      </w:r>
      <w:r w:rsidRPr="3D6B986E" w:rsidR="12C4B189">
        <w:rPr>
          <w:rFonts w:ascii="Times New Roman" w:hAnsi="Times New Roman" w:cs="Times New Roman"/>
          <w:sz w:val="24"/>
          <w:szCs w:val="24"/>
        </w:rPr>
        <w:t>ai</w:t>
      </w:r>
      <w:r w:rsidRPr="3D6B986E" w:rsidR="317F29F0">
        <w:rPr>
          <w:rFonts w:ascii="Times New Roman" w:hAnsi="Times New Roman" w:cs="Times New Roman"/>
          <w:sz w:val="24"/>
          <w:szCs w:val="24"/>
        </w:rPr>
        <w:t xml:space="preserve"> saimniecisk</w:t>
      </w:r>
      <w:r w:rsidRPr="3D6B986E" w:rsidR="12C4B189">
        <w:rPr>
          <w:rFonts w:ascii="Times New Roman" w:hAnsi="Times New Roman" w:cs="Times New Roman"/>
          <w:sz w:val="24"/>
          <w:szCs w:val="24"/>
        </w:rPr>
        <w:t>ai</w:t>
      </w:r>
      <w:r w:rsidRPr="3D6B986E" w:rsidR="317F29F0">
        <w:rPr>
          <w:rFonts w:ascii="Times New Roman" w:hAnsi="Times New Roman" w:cs="Times New Roman"/>
          <w:sz w:val="24"/>
          <w:szCs w:val="24"/>
        </w:rPr>
        <w:t xml:space="preserve"> darbīb</w:t>
      </w:r>
      <w:r w:rsidRPr="3D6B986E" w:rsidR="12C4B189">
        <w:rPr>
          <w:rFonts w:ascii="Times New Roman" w:hAnsi="Times New Roman" w:cs="Times New Roman"/>
          <w:sz w:val="24"/>
          <w:szCs w:val="24"/>
        </w:rPr>
        <w:t>ai</w:t>
      </w:r>
      <w:r w:rsidRPr="3D6B986E" w:rsidR="317F29F0">
        <w:rPr>
          <w:rFonts w:ascii="Times New Roman" w:hAnsi="Times New Roman" w:cs="Times New Roman"/>
          <w:sz w:val="24"/>
          <w:szCs w:val="24"/>
        </w:rPr>
        <w:t xml:space="preserve"> </w:t>
      </w:r>
      <w:r w:rsidRPr="3D6B986E" w:rsidR="30FB76DF">
        <w:rPr>
          <w:rFonts w:ascii="Times New Roman" w:hAnsi="Times New Roman" w:cs="Times New Roman"/>
          <w:sz w:val="24"/>
          <w:szCs w:val="24"/>
        </w:rPr>
        <w:t>noteiktais apjoms</w:t>
      </w:r>
      <w:r w:rsidRPr="3D6B986E" w:rsidR="3A065135">
        <w:rPr>
          <w:rFonts w:ascii="Times New Roman" w:hAnsi="Times New Roman" w:cs="Times New Roman"/>
          <w:sz w:val="24"/>
          <w:szCs w:val="24"/>
        </w:rPr>
        <w:t xml:space="preserve"> </w:t>
      </w:r>
      <w:r w:rsidRPr="3D6B986E" w:rsidR="25530EAE">
        <w:rPr>
          <w:rFonts w:ascii="Times New Roman" w:hAnsi="Times New Roman" w:cs="Times New Roman"/>
          <w:sz w:val="24"/>
          <w:szCs w:val="24"/>
        </w:rPr>
        <w:t>infrastruktūras amortizācijas periodā</w:t>
      </w:r>
      <w:r w:rsidRPr="3D6B986E" w:rsidR="3A065135">
        <w:rPr>
          <w:rFonts w:ascii="Times New Roman" w:hAnsi="Times New Roman" w:cs="Times New Roman"/>
          <w:sz w:val="24"/>
          <w:szCs w:val="24"/>
        </w:rPr>
        <w:t xml:space="preserve"> </w:t>
      </w:r>
      <w:r w:rsidRPr="3D6B986E" w:rsidR="1A84A549">
        <w:rPr>
          <w:rFonts w:ascii="Times New Roman" w:eastAsia="Times New Roman" w:hAnsi="Times New Roman" w:cs="Times New Roman"/>
          <w:color w:val="000000" w:themeColor="text1"/>
          <w:sz w:val="24"/>
          <w:szCs w:val="24"/>
        </w:rPr>
        <w:t xml:space="preserve">(turpmāk – </w:t>
      </w:r>
      <w:r w:rsidRPr="3D6B986E">
        <w:rPr>
          <w:rFonts w:ascii="Times New Roman" w:eastAsia="Times New Roman" w:hAnsi="Times New Roman" w:cs="Times New Roman"/>
          <w:color w:val="000000" w:themeColor="text1"/>
          <w:sz w:val="24"/>
          <w:szCs w:val="24"/>
        </w:rPr>
        <w:t xml:space="preserve">ikgadējā </w:t>
      </w:r>
      <w:r w:rsidRPr="3D6B986E" w:rsidR="1A84A549">
        <w:rPr>
          <w:rFonts w:ascii="Times New Roman" w:eastAsia="Times New Roman" w:hAnsi="Times New Roman" w:cs="Times New Roman"/>
          <w:color w:val="000000" w:themeColor="text1"/>
          <w:sz w:val="24"/>
          <w:szCs w:val="24"/>
        </w:rPr>
        <w:t xml:space="preserve">uzraudzība). </w:t>
      </w:r>
    </w:p>
    <w:p w:rsidR="00A62FA8" w:rsidRPr="00742C51" w:rsidP="008E3583" w14:paraId="713FEE22" w14:textId="77777777">
      <w:pPr>
        <w:pBdr>
          <w:top w:val="nil"/>
          <w:left w:val="nil"/>
          <w:bottom w:val="nil"/>
          <w:right w:val="nil"/>
          <w:between w:val="nil"/>
        </w:pBdr>
        <w:tabs>
          <w:tab w:val="left" w:pos="426"/>
          <w:tab w:val="left" w:pos="993"/>
        </w:tabs>
        <w:spacing w:after="0" w:line="240" w:lineRule="auto"/>
        <w:ind w:firstLine="720"/>
        <w:jc w:val="both"/>
        <w:rPr>
          <w:rFonts w:ascii="Times New Roman" w:eastAsia="Times New Roman" w:hAnsi="Times New Roman" w:cs="Times New Roman"/>
          <w:color w:val="000000"/>
          <w:sz w:val="24"/>
          <w:szCs w:val="24"/>
        </w:rPr>
      </w:pPr>
    </w:p>
    <w:p w:rsidR="004D617B" w:rsidRPr="00A75E46" w:rsidP="0028404D" w14:paraId="3FD39228" w14:textId="26CC6308">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742C51">
        <w:rPr>
          <w:rFonts w:ascii="Times New Roman" w:eastAsia="Times New Roman" w:hAnsi="Times New Roman" w:cs="Times New Roman"/>
          <w:color w:val="000000"/>
          <w:sz w:val="24"/>
          <w:szCs w:val="24"/>
        </w:rPr>
        <w:t>Metodika</w:t>
      </w:r>
      <w:r w:rsidRPr="00742C51" w:rsidR="00D43D5E">
        <w:rPr>
          <w:rFonts w:ascii="Times New Roman" w:eastAsia="Times New Roman" w:hAnsi="Times New Roman" w:cs="Times New Roman"/>
          <w:color w:val="000000"/>
          <w:sz w:val="24"/>
          <w:szCs w:val="24"/>
        </w:rPr>
        <w:t xml:space="preserve"> attiecas uz</w:t>
      </w:r>
      <w:r w:rsidRPr="00742C51">
        <w:rPr>
          <w:rFonts w:ascii="Times New Roman" w:eastAsia="Times New Roman" w:hAnsi="Times New Roman" w:cs="Times New Roman"/>
          <w:color w:val="000000"/>
          <w:sz w:val="24"/>
          <w:szCs w:val="24"/>
        </w:rPr>
        <w:t xml:space="preserve"> šādiem</w:t>
      </w:r>
      <w:r w:rsidRPr="00742C51" w:rsidR="00D43D5E">
        <w:rPr>
          <w:rFonts w:ascii="Times New Roman" w:eastAsia="Times New Roman" w:hAnsi="Times New Roman" w:cs="Times New Roman"/>
          <w:color w:val="000000"/>
          <w:sz w:val="24"/>
          <w:szCs w:val="24"/>
        </w:rPr>
        <w:t xml:space="preserve"> </w:t>
      </w:r>
      <w:r w:rsidRPr="002A57D4" w:rsidR="002A57D4">
        <w:rPr>
          <w:rFonts w:ascii="Times New Roman" w:eastAsia="Times New Roman" w:hAnsi="Times New Roman" w:cs="Times New Roman"/>
          <w:color w:val="000000"/>
          <w:sz w:val="24"/>
          <w:szCs w:val="24"/>
        </w:rPr>
        <w:t>ANM "Augsta līmeņa digitālo prasmju apguves nodrošināšana"</w:t>
      </w:r>
      <w:r w:rsidR="002A57D4">
        <w:rPr>
          <w:rFonts w:ascii="Times New Roman" w:eastAsia="Times New Roman" w:hAnsi="Times New Roman" w:cs="Times New Roman"/>
          <w:color w:val="000000"/>
          <w:sz w:val="24"/>
          <w:szCs w:val="24"/>
        </w:rPr>
        <w:t xml:space="preserve"> </w:t>
      </w:r>
      <w:r w:rsidRPr="00A75E46" w:rsidR="00D43D5E">
        <w:rPr>
          <w:rFonts w:ascii="Times New Roman" w:eastAsia="Times New Roman" w:hAnsi="Times New Roman" w:cs="Times New Roman"/>
          <w:sz w:val="24"/>
          <w:szCs w:val="24"/>
        </w:rPr>
        <w:t>projektiem</w:t>
      </w:r>
      <w:r w:rsidRPr="00A75E46">
        <w:rPr>
          <w:rFonts w:ascii="Times New Roman" w:eastAsia="Times New Roman" w:hAnsi="Times New Roman" w:cs="Times New Roman"/>
          <w:sz w:val="24"/>
          <w:szCs w:val="24"/>
        </w:rPr>
        <w:t>:</w:t>
      </w:r>
    </w:p>
    <w:p w:rsidR="004D617B" w:rsidRPr="00A75E46" w:rsidP="004D617B" w14:paraId="7A7B0D39" w14:textId="3AF34AFF">
      <w:pPr>
        <w:pStyle w:val="ListParagraph"/>
        <w:ind w:left="0" w:firstLine="709"/>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2.1. </w:t>
      </w:r>
      <w:r w:rsidRPr="00631B26" w:rsidR="00631B26">
        <w:rPr>
          <w:rFonts w:ascii="Times New Roman" w:eastAsia="Times New Roman" w:hAnsi="Times New Roman" w:cs="Times New Roman"/>
          <w:sz w:val="24"/>
          <w:szCs w:val="24"/>
        </w:rPr>
        <w:t>“Kvantu tehnoloģiju iniciatīva” (Projekta nr. 2.3.1.1.i.0/1/22/I/CFLA/001)</w:t>
      </w:r>
      <w:r w:rsidR="00631B26">
        <w:rPr>
          <w:rFonts w:ascii="Times New Roman" w:eastAsia="Times New Roman" w:hAnsi="Times New Roman" w:cs="Times New Roman"/>
          <w:sz w:val="24"/>
          <w:szCs w:val="24"/>
        </w:rPr>
        <w:t>;</w:t>
      </w:r>
    </w:p>
    <w:p w:rsidR="00B21547" w:rsidRPr="00A75E46" w:rsidP="004D617B" w14:paraId="45617B1B" w14:textId="4090D1D9">
      <w:pPr>
        <w:pStyle w:val="ListParagraph"/>
        <w:ind w:left="0" w:firstLine="709"/>
        <w:jc w:val="both"/>
        <w:rPr>
          <w:rFonts w:ascii="Times New Roman" w:hAnsi="Times New Roman" w:cs="Times New Roman"/>
          <w:bCs/>
          <w:sz w:val="24"/>
          <w:szCs w:val="24"/>
          <w:shd w:val="clear" w:color="auto" w:fill="FFFFFF"/>
        </w:rPr>
      </w:pPr>
      <w:r w:rsidRPr="00A75E46">
        <w:rPr>
          <w:rFonts w:ascii="Times New Roman" w:eastAsia="Times New Roman" w:hAnsi="Times New Roman" w:cs="Times New Roman"/>
          <w:sz w:val="24"/>
          <w:szCs w:val="24"/>
        </w:rPr>
        <w:t xml:space="preserve">2.2. </w:t>
      </w:r>
      <w:r w:rsidRPr="00B15A2A" w:rsidR="00B15A2A">
        <w:rPr>
          <w:rFonts w:ascii="Times New Roman" w:eastAsia="Times New Roman" w:hAnsi="Times New Roman" w:cs="Times New Roman"/>
          <w:sz w:val="24"/>
          <w:szCs w:val="24"/>
        </w:rPr>
        <w:t>“Valodu tehnoloģiju iniciatīva” (Projekta nr. 2.3.1.1.i.0/1/22/I/CFLA/002)</w:t>
      </w:r>
      <w:r w:rsidR="00B15A2A">
        <w:rPr>
          <w:rFonts w:ascii="Times New Roman" w:eastAsia="Times New Roman" w:hAnsi="Times New Roman" w:cs="Times New Roman"/>
          <w:sz w:val="24"/>
          <w:szCs w:val="24"/>
        </w:rPr>
        <w:t>;</w:t>
      </w:r>
    </w:p>
    <w:p w:rsidR="0028404D" w:rsidRPr="00A75E46" w:rsidP="00223B3D" w14:paraId="6E3B237B" w14:textId="5F3B1A69">
      <w:pPr>
        <w:pStyle w:val="ListParagraph"/>
        <w:spacing w:after="0" w:line="240" w:lineRule="auto"/>
        <w:ind w:left="0" w:firstLine="709"/>
        <w:jc w:val="both"/>
        <w:rPr>
          <w:rFonts w:ascii="Times New Roman" w:hAnsi="Times New Roman" w:cs="Times New Roman"/>
          <w:bCs/>
          <w:sz w:val="24"/>
          <w:szCs w:val="24"/>
          <w:shd w:val="clear" w:color="auto" w:fill="FFFFFF"/>
        </w:rPr>
      </w:pPr>
      <w:r w:rsidRPr="00A75E46">
        <w:rPr>
          <w:rFonts w:ascii="Times New Roman" w:hAnsi="Times New Roman" w:cs="Times New Roman"/>
          <w:bCs/>
          <w:sz w:val="24"/>
          <w:szCs w:val="24"/>
          <w:shd w:val="clear" w:color="auto" w:fill="FFFFFF"/>
        </w:rPr>
        <w:t xml:space="preserve">2.3. </w:t>
      </w:r>
      <w:r w:rsidRPr="00FC11D2" w:rsidR="00FC11D2">
        <w:rPr>
          <w:rFonts w:ascii="Times New Roman" w:hAnsi="Times New Roman" w:cs="Times New Roman"/>
          <w:bCs/>
          <w:sz w:val="24"/>
          <w:szCs w:val="24"/>
          <w:shd w:val="clear" w:color="auto" w:fill="FFFFFF"/>
        </w:rPr>
        <w:t xml:space="preserve">“Augsta līmeņa digitālo prasmju apguve Latvijā augstas veiktspējas skaitļošanas tehnoloģiju jomā” (Projekta nr. 2.3.1.1.i.0/1/22/I/CFLA/003) </w:t>
      </w:r>
      <w:r w:rsidRPr="00A75E46" w:rsidR="004D617B">
        <w:rPr>
          <w:rFonts w:ascii="Times New Roman" w:hAnsi="Times New Roman" w:cs="Times New Roman"/>
          <w:bCs/>
          <w:sz w:val="24"/>
          <w:szCs w:val="24"/>
          <w:shd w:val="clear" w:color="auto" w:fill="FFFFFF"/>
        </w:rPr>
        <w:t xml:space="preserve">(turpmāk kopā – projekti). </w:t>
      </w:r>
    </w:p>
    <w:p w:rsidR="00223B3D" w:rsidRPr="00A75E46" w:rsidP="00223B3D" w14:paraId="5A7AC43B" w14:textId="77777777">
      <w:pPr>
        <w:spacing w:after="0"/>
        <w:rPr>
          <w:rFonts w:ascii="Times New Roman" w:eastAsia="Times New Roman" w:hAnsi="Times New Roman" w:cs="Times New Roman"/>
          <w:sz w:val="24"/>
          <w:szCs w:val="24"/>
        </w:rPr>
      </w:pPr>
    </w:p>
    <w:p w:rsidR="003F7F31" w:rsidP="00BA4D5F" w14:paraId="61F4D140" w14:textId="13AB3449">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Metodika</w:t>
      </w:r>
      <w:r w:rsidRPr="00A75E46" w:rsidR="00D43D5E">
        <w:rPr>
          <w:rFonts w:ascii="Times New Roman" w:eastAsia="Times New Roman" w:hAnsi="Times New Roman" w:cs="Times New Roman"/>
          <w:sz w:val="24"/>
          <w:szCs w:val="24"/>
        </w:rPr>
        <w:t xml:space="preserve"> izstrādāta, balstoties uz iepriekšējo pieredzi, </w:t>
      </w:r>
      <w:r w:rsidR="00C370B7">
        <w:rPr>
          <w:rFonts w:ascii="Times New Roman" w:eastAsia="Times New Roman" w:hAnsi="Times New Roman" w:cs="Times New Roman"/>
          <w:sz w:val="24"/>
          <w:szCs w:val="24"/>
        </w:rPr>
        <w:t>pārbaužu un revīziju</w:t>
      </w:r>
      <w:r w:rsidRPr="00A75E46" w:rsidR="00D43D5E">
        <w:rPr>
          <w:rFonts w:ascii="Times New Roman" w:eastAsia="Times New Roman" w:hAnsi="Times New Roman" w:cs="Times New Roman"/>
          <w:sz w:val="24"/>
          <w:szCs w:val="24"/>
        </w:rPr>
        <w:t xml:space="preserve"> rezultātiem un ieteikumiem, kā arī </w:t>
      </w:r>
      <w:r w:rsidR="00C370B7">
        <w:rPr>
          <w:rFonts w:ascii="Times New Roman" w:eastAsia="Times New Roman" w:hAnsi="Times New Roman" w:cs="Times New Roman"/>
          <w:sz w:val="24"/>
          <w:szCs w:val="24"/>
        </w:rPr>
        <w:t>pareizas finanšu pārvaldības</w:t>
      </w:r>
      <w:r w:rsidRPr="00A75E46" w:rsidR="00D43D5E">
        <w:rPr>
          <w:rFonts w:ascii="Times New Roman" w:eastAsia="Times New Roman" w:hAnsi="Times New Roman" w:cs="Times New Roman"/>
          <w:sz w:val="24"/>
          <w:szCs w:val="24"/>
        </w:rPr>
        <w:t xml:space="preserve"> principiem, ievērojot </w:t>
      </w:r>
      <w:r w:rsidRPr="00A75E46" w:rsidR="004F667A">
        <w:rPr>
          <w:rFonts w:ascii="Times New Roman" w:eastAsia="Times New Roman" w:hAnsi="Times New Roman" w:cs="Times New Roman"/>
          <w:sz w:val="24"/>
          <w:szCs w:val="24"/>
        </w:rPr>
        <w:t xml:space="preserve">normatīvos aktus, </w:t>
      </w:r>
      <w:r w:rsidRPr="00A75E46" w:rsidR="00D43D5E">
        <w:rPr>
          <w:rFonts w:ascii="Times New Roman" w:eastAsia="Times New Roman" w:hAnsi="Times New Roman" w:cs="Times New Roman"/>
          <w:sz w:val="24"/>
          <w:szCs w:val="24"/>
        </w:rPr>
        <w:t>dokumentus</w:t>
      </w:r>
      <w:r w:rsidRPr="00A75E46" w:rsidR="004F667A">
        <w:rPr>
          <w:rFonts w:ascii="Times New Roman" w:eastAsia="Times New Roman" w:hAnsi="Times New Roman" w:cs="Times New Roman"/>
          <w:sz w:val="24"/>
          <w:szCs w:val="24"/>
        </w:rPr>
        <w:t xml:space="preserve"> un skaidrojošos materiālus</w:t>
      </w:r>
      <w:r w:rsidR="005D2EE4">
        <w:rPr>
          <w:rFonts w:ascii="Times New Roman" w:eastAsia="Times New Roman" w:hAnsi="Times New Roman" w:cs="Times New Roman"/>
          <w:sz w:val="24"/>
          <w:szCs w:val="24"/>
        </w:rPr>
        <w:t>, tajā skaitā</w:t>
      </w:r>
      <w:r w:rsidRPr="00A75E46" w:rsidR="00D43D5E">
        <w:rPr>
          <w:rFonts w:ascii="Times New Roman" w:eastAsia="Times New Roman" w:hAnsi="Times New Roman" w:cs="Times New Roman"/>
          <w:sz w:val="24"/>
          <w:szCs w:val="24"/>
        </w:rPr>
        <w:t>:</w:t>
      </w:r>
    </w:p>
    <w:p w:rsidR="002F7693" w:rsidP="002F7693" w14:paraId="04A7F265" w14:textId="77777777">
      <w:pPr>
        <w:pStyle w:val="ListParagraph"/>
        <w:ind w:left="0" w:firstLine="709"/>
        <w:jc w:val="both"/>
        <w:rPr>
          <w:rFonts w:ascii="Times New Roman" w:eastAsia="Times New Roman" w:hAnsi="Times New Roman" w:cs="Times New Roman"/>
          <w:sz w:val="24"/>
          <w:szCs w:val="24"/>
        </w:rPr>
      </w:pPr>
      <w:r w:rsidRPr="00BA4D5F">
        <w:rPr>
          <w:rFonts w:ascii="Times New Roman" w:eastAsia="Times New Roman" w:hAnsi="Times New Roman" w:cs="Times New Roman"/>
          <w:sz w:val="24"/>
          <w:szCs w:val="24"/>
        </w:rPr>
        <w:t xml:space="preserve">3.1. </w:t>
      </w:r>
      <w:r w:rsidRPr="00BA4D5F" w:rsidR="006B5164">
        <w:rPr>
          <w:rFonts w:ascii="Times New Roman" w:eastAsia="Times New Roman" w:hAnsi="Times New Roman" w:cs="Times New Roman"/>
          <w:sz w:val="24"/>
          <w:szCs w:val="24"/>
        </w:rPr>
        <w:t>Eiropas Savienības Atveseļošanas un noturības mehānisma plāna 2. komponentes</w:t>
      </w:r>
      <w:r w:rsidRPr="00BA4D5F" w:rsidR="005B7249">
        <w:rPr>
          <w:rFonts w:ascii="Times New Roman" w:eastAsia="Times New Roman" w:hAnsi="Times New Roman" w:cs="Times New Roman"/>
          <w:sz w:val="24"/>
          <w:szCs w:val="24"/>
        </w:rPr>
        <w:t xml:space="preserve"> </w:t>
      </w:r>
      <w:r w:rsidRPr="00BA4D5F" w:rsidR="006B5164">
        <w:rPr>
          <w:rFonts w:ascii="Times New Roman" w:eastAsia="Times New Roman" w:hAnsi="Times New Roman" w:cs="Times New Roman"/>
          <w:sz w:val="24"/>
          <w:szCs w:val="24"/>
        </w:rPr>
        <w:t>"Digitālā transformācija" 2.3. reformu un investīciju virziena "Digitālās prasmes" 2.3.1.r. reformas "Ilgtspējīgas un sociāli atbildīgas atbalsta sistēmas pieaugušo izglītībai attīstība" 2.3.1.1.i. investīcijas "Augsta līmeņa digitālo prasmju apguves nodrošināšana" īstenošanas noteikumi</w:t>
      </w:r>
      <w:r w:rsidRPr="00BA4D5F" w:rsidR="00B239F1">
        <w:rPr>
          <w:rFonts w:ascii="Times New Roman" w:eastAsia="Times New Roman" w:hAnsi="Times New Roman" w:cs="Times New Roman"/>
          <w:sz w:val="24"/>
          <w:szCs w:val="24"/>
        </w:rPr>
        <w:t xml:space="preserve"> (turpmāk – MK noteikumi Nr.</w:t>
      </w:r>
      <w:r w:rsidRPr="0094140A" w:rsidR="0094140A">
        <w:t xml:space="preserve"> </w:t>
      </w:r>
      <w:r w:rsidRPr="00BA4D5F" w:rsidR="0094140A">
        <w:rPr>
          <w:rFonts w:ascii="Times New Roman" w:eastAsia="Times New Roman" w:hAnsi="Times New Roman" w:cs="Times New Roman"/>
          <w:sz w:val="24"/>
          <w:szCs w:val="24"/>
        </w:rPr>
        <w:t>453</w:t>
      </w:r>
      <w:r w:rsidRPr="00BA4D5F" w:rsidR="00F755E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B339C" w:rsidP="00EE3DF5" w14:paraId="22F40CE4" w14:textId="64C6D0CF">
      <w:pPr>
        <w:pStyle w:val="ListParagraph"/>
        <w:spacing w:after="0"/>
        <w:ind w:left="0" w:firstLine="70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B934CF" w:rsidR="00B934CF">
        <w:rPr>
          <w:rFonts w:ascii="Times New Roman" w:eastAsia="Times New Roman" w:hAnsi="Times New Roman" w:cs="Times New Roman"/>
          <w:sz w:val="24"/>
          <w:szCs w:val="24"/>
        </w:rPr>
        <w:t>Komisijas paziņojums – Pētniecībai, izstrādei un inovācijai piešķiramā valsts atbalsta nostādnes</w:t>
      </w:r>
      <w:r w:rsidR="0068624C">
        <w:rPr>
          <w:rFonts w:ascii="Times New Roman" w:eastAsia="Times New Roman" w:hAnsi="Times New Roman" w:cs="Times New Roman"/>
          <w:sz w:val="24"/>
          <w:szCs w:val="24"/>
        </w:rPr>
        <w:t xml:space="preserve"> </w:t>
      </w:r>
      <w:r w:rsidRPr="00903814" w:rsidR="00903814">
        <w:rPr>
          <w:rFonts w:ascii="Times New Roman" w:eastAsia="Times New Roman" w:hAnsi="Times New Roman" w:cs="Times New Roman"/>
          <w:sz w:val="24"/>
          <w:szCs w:val="24"/>
        </w:rPr>
        <w:t xml:space="preserve">(Eiropas Savienības Oficiālais Vēstnesis, </w:t>
      </w:r>
      <w:r w:rsidRPr="004A170D" w:rsidR="004A170D">
        <w:rPr>
          <w:rFonts w:ascii="Times New Roman" w:eastAsia="Times New Roman" w:hAnsi="Times New Roman" w:cs="Times New Roman"/>
          <w:sz w:val="24"/>
          <w:szCs w:val="24"/>
        </w:rPr>
        <w:t>2022. gada 28. oktobris</w:t>
      </w:r>
      <w:r w:rsidR="00C15C33">
        <w:rPr>
          <w:rFonts w:ascii="Times New Roman" w:eastAsia="Times New Roman" w:hAnsi="Times New Roman" w:cs="Times New Roman"/>
          <w:sz w:val="24"/>
          <w:szCs w:val="24"/>
        </w:rPr>
        <w:t xml:space="preserve">, Nr. </w:t>
      </w:r>
      <w:r w:rsidRPr="0068624C" w:rsidR="0068624C">
        <w:rPr>
          <w:rFonts w:ascii="Times New Roman" w:eastAsia="Times New Roman" w:hAnsi="Times New Roman" w:cs="Times New Roman"/>
          <w:sz w:val="24"/>
          <w:szCs w:val="24"/>
        </w:rPr>
        <w:t>2022/C 414/01</w:t>
      </w:r>
      <w:r w:rsidR="00C15C33">
        <w:rPr>
          <w:rFonts w:ascii="Times New Roman" w:eastAsia="Times New Roman" w:hAnsi="Times New Roman" w:cs="Times New Roman"/>
          <w:sz w:val="24"/>
          <w:szCs w:val="24"/>
        </w:rPr>
        <w:t>);</w:t>
      </w:r>
    </w:p>
    <w:p w:rsidR="00890FF2" w:rsidRPr="00BA4D5F" w:rsidP="00890FF2" w14:paraId="2707CB03" w14:textId="77777777">
      <w:pPr>
        <w:pBdr>
          <w:top w:val="nil"/>
          <w:left w:val="nil"/>
          <w:bottom w:val="nil"/>
          <w:right w:val="nil"/>
          <w:between w:val="nil"/>
        </w:pBdr>
        <w:tabs>
          <w:tab w:val="left" w:pos="426"/>
          <w:tab w:val="left" w:pos="993"/>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BA4D5F">
        <w:rPr>
          <w:rFonts w:ascii="Times New Roman" w:eastAsia="Times New Roman" w:hAnsi="Times New Roman" w:cs="Times New Roman"/>
          <w:sz w:val="24"/>
          <w:szCs w:val="24"/>
        </w:rPr>
        <w:t xml:space="preserve">. </w:t>
      </w:r>
      <w:r w:rsidRPr="00BA4D5F" w:rsidR="00C370B7">
        <w:rPr>
          <w:rFonts w:ascii="Times New Roman" w:eastAsia="Times New Roman" w:hAnsi="Times New Roman" w:cs="Times New Roman"/>
          <w:sz w:val="24"/>
          <w:szCs w:val="24"/>
        </w:rPr>
        <w:t xml:space="preserve">Eiropas </w:t>
      </w:r>
      <w:r w:rsidRPr="00BA4D5F" w:rsidR="00D43D5E">
        <w:rPr>
          <w:rFonts w:ascii="Times New Roman" w:eastAsia="Times New Roman" w:hAnsi="Times New Roman" w:cs="Times New Roman"/>
          <w:sz w:val="24"/>
          <w:szCs w:val="24"/>
        </w:rPr>
        <w:t xml:space="preserve">Komisijas paziņojums par Līguma par Eiropas Savienības darbību 107. panta 1. punktā minēto valsts atbalsta jēdzienu (Eiropas Savienības Oficiālais Vēstnesis, 2016. gada 19. jūlijs, Nr. </w:t>
      </w:r>
      <w:r w:rsidRPr="00BA4D5F" w:rsidR="00D214AB">
        <w:rPr>
          <w:rFonts w:ascii="Times New Roman" w:eastAsia="Times New Roman" w:hAnsi="Times New Roman" w:cs="Times New Roman"/>
          <w:sz w:val="24"/>
          <w:szCs w:val="24"/>
        </w:rPr>
        <w:t>2016/</w:t>
      </w:r>
      <w:r w:rsidRPr="00BA4D5F" w:rsidR="00D43D5E">
        <w:rPr>
          <w:rFonts w:ascii="Times New Roman" w:eastAsia="Times New Roman" w:hAnsi="Times New Roman" w:cs="Times New Roman"/>
          <w:sz w:val="24"/>
          <w:szCs w:val="24"/>
        </w:rPr>
        <w:t>C 262/1);</w:t>
      </w:r>
    </w:p>
    <w:p w:rsidR="00182C3D" w:rsidRPr="00BA4D5F" w:rsidP="00890FF2" w14:paraId="0AB6864D" w14:textId="490E7636">
      <w:pPr>
        <w:pBdr>
          <w:top w:val="nil"/>
          <w:left w:val="nil"/>
          <w:bottom w:val="nil"/>
          <w:right w:val="nil"/>
          <w:between w:val="nil"/>
        </w:pBdr>
        <w:tabs>
          <w:tab w:val="left" w:pos="426"/>
          <w:tab w:val="left" w:pos="993"/>
        </w:tabs>
        <w:spacing w:after="0" w:line="240" w:lineRule="auto"/>
        <w:ind w:firstLine="720"/>
        <w:jc w:val="both"/>
        <w:rPr>
          <w:rFonts w:ascii="Times New Roman" w:eastAsia="Times New Roman" w:hAnsi="Times New Roman" w:cs="Times New Roman"/>
          <w:sz w:val="24"/>
          <w:szCs w:val="24"/>
        </w:rPr>
      </w:pPr>
      <w:r w:rsidRPr="00BA4D5F">
        <w:rPr>
          <w:rFonts w:ascii="Times New Roman" w:eastAsia="Times New Roman" w:hAnsi="Times New Roman" w:cs="Times New Roman"/>
          <w:sz w:val="24"/>
          <w:szCs w:val="24"/>
        </w:rPr>
        <w:t>3.</w:t>
      </w:r>
      <w:r w:rsidR="00E038C4">
        <w:rPr>
          <w:rFonts w:ascii="Times New Roman" w:eastAsia="Times New Roman" w:hAnsi="Times New Roman" w:cs="Times New Roman"/>
          <w:sz w:val="24"/>
          <w:szCs w:val="24"/>
        </w:rPr>
        <w:t>4</w:t>
      </w:r>
      <w:r w:rsidRPr="00BA4D5F">
        <w:rPr>
          <w:rFonts w:ascii="Times New Roman" w:eastAsia="Times New Roman" w:hAnsi="Times New Roman" w:cs="Times New Roman"/>
          <w:sz w:val="24"/>
          <w:szCs w:val="24"/>
        </w:rPr>
        <w:t xml:space="preserve">. </w:t>
      </w:r>
      <w:r w:rsidRPr="00BA4D5F">
        <w:rPr>
          <w:rFonts w:ascii="Times New Roman" w:eastAsia="Times New Roman" w:hAnsi="Times New Roman" w:cs="Times New Roman"/>
          <w:sz w:val="24"/>
          <w:szCs w:val="24"/>
        </w:rPr>
        <w:t xml:space="preserve">Finanšu ministrijas skaidrojošais materiāls par papildinošu saimniecisku darbību </w:t>
      </w:r>
    </w:p>
    <w:p w:rsidR="00A0130D" w:rsidP="00182C3D" w14:paraId="37DDECF3" w14:textId="60B9F9EF">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r w:rsidRPr="00BA4D5F">
        <w:rPr>
          <w:rFonts w:ascii="Times New Roman" w:eastAsia="Times New Roman" w:hAnsi="Times New Roman" w:cs="Times New Roman"/>
          <w:sz w:val="24"/>
          <w:szCs w:val="24"/>
        </w:rPr>
        <w:t>(</w:t>
      </w:r>
      <w:r w:rsidRPr="00BA4D5F">
        <w:rPr>
          <w:rFonts w:ascii="Times New Roman" w:eastAsia="Times New Roman" w:hAnsi="Times New Roman" w:cs="Times New Roman"/>
          <w:sz w:val="24"/>
          <w:szCs w:val="24"/>
        </w:rPr>
        <w:t>ancillary</w:t>
      </w:r>
      <w:r w:rsidRPr="00BA4D5F">
        <w:rPr>
          <w:rFonts w:ascii="Times New Roman" w:eastAsia="Times New Roman" w:hAnsi="Times New Roman" w:cs="Times New Roman"/>
          <w:sz w:val="24"/>
          <w:szCs w:val="24"/>
        </w:rPr>
        <w:t xml:space="preserve"> </w:t>
      </w:r>
      <w:r w:rsidRPr="00BA4D5F">
        <w:rPr>
          <w:rFonts w:ascii="Times New Roman" w:eastAsia="Times New Roman" w:hAnsi="Times New Roman" w:cs="Times New Roman"/>
          <w:sz w:val="24"/>
          <w:szCs w:val="24"/>
        </w:rPr>
        <w:t>activity</w:t>
      </w:r>
      <w:r w:rsidRPr="00BA4D5F">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0"/>
      </w:r>
      <w:r w:rsidRPr="00BA4D5F">
        <w:rPr>
          <w:rFonts w:ascii="Times New Roman" w:eastAsia="Times New Roman" w:hAnsi="Times New Roman" w:cs="Times New Roman"/>
          <w:sz w:val="24"/>
          <w:szCs w:val="24"/>
        </w:rPr>
        <w:t>.</w:t>
      </w:r>
    </w:p>
    <w:p w:rsidR="000A081B" w:rsidRPr="00A31149" w:rsidP="00A31149" w14:paraId="70966D2E" w14:textId="6C5B6E5E">
      <w:pPr>
        <w:pBdr>
          <w:top w:val="nil"/>
          <w:left w:val="nil"/>
          <w:bottom w:val="nil"/>
          <w:right w:val="nil"/>
          <w:between w:val="nil"/>
        </w:pBdr>
        <w:tabs>
          <w:tab w:val="left" w:pos="426"/>
          <w:tab w:val="left" w:pos="993"/>
        </w:tabs>
        <w:spacing w:after="0" w:line="240" w:lineRule="auto"/>
        <w:ind w:firstLine="720"/>
        <w:jc w:val="both"/>
        <w:rPr>
          <w:rFonts w:ascii="Times New Roman" w:eastAsia="Times New Roman" w:hAnsi="Times New Roman" w:cs="Times New Roman"/>
          <w:sz w:val="24"/>
          <w:szCs w:val="24"/>
        </w:rPr>
      </w:pPr>
      <w:r w:rsidRPr="00A31149">
        <w:rPr>
          <w:rFonts w:ascii="Times New Roman" w:eastAsia="Times New Roman" w:hAnsi="Times New Roman" w:cs="Times New Roman"/>
          <w:sz w:val="24"/>
          <w:szCs w:val="24"/>
        </w:rPr>
        <w:t xml:space="preserve">3.5. </w:t>
      </w:r>
      <w:r w:rsidRPr="00A31149">
        <w:rPr>
          <w:rFonts w:ascii="Times New Roman" w:hAnsi="Times New Roman" w:cs="Times New Roman"/>
          <w:sz w:val="24"/>
          <w:szCs w:val="24"/>
        </w:rPr>
        <w:t>Ministru kabineta 2018.gada 13.februāra noteikumi Nr.87 “Grāmatvedības uzskaites kārtība budžeta iestādēs”</w:t>
      </w:r>
      <w:r>
        <w:rPr>
          <w:rStyle w:val="FootnoteReference"/>
          <w:rFonts w:ascii="Times New Roman" w:hAnsi="Times New Roman" w:cs="Times New Roman"/>
          <w:sz w:val="24"/>
          <w:szCs w:val="24"/>
        </w:rPr>
        <w:footnoteReference w:id="11"/>
      </w:r>
      <w:r w:rsidR="002A3838">
        <w:rPr>
          <w:rFonts w:ascii="Times New Roman" w:hAnsi="Times New Roman" w:cs="Times New Roman"/>
          <w:sz w:val="24"/>
          <w:szCs w:val="24"/>
        </w:rPr>
        <w:t xml:space="preserve">. </w:t>
      </w:r>
      <w:r w:rsidRPr="00A31149">
        <w:rPr>
          <w:rFonts w:ascii="Times New Roman" w:hAnsi="Times New Roman" w:cs="Times New Roman"/>
          <w:sz w:val="24"/>
          <w:szCs w:val="24"/>
        </w:rPr>
        <w:t xml:space="preserve"> </w:t>
      </w:r>
    </w:p>
    <w:p w:rsidR="00BC0FFB" w:rsidRPr="00A75E46" w:rsidP="00BC0FFB" w14:paraId="0322400B" w14:textId="77777777">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rsidR="00057405" w:rsidRPr="007B438F" w:rsidP="00B75137" w14:paraId="3ED80743" w14:textId="34FC835F">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B75137">
        <w:rPr>
          <w:rFonts w:ascii="Times New Roman" w:eastAsia="Times New Roman" w:hAnsi="Times New Roman" w:cs="Times New Roman"/>
          <w:color w:val="000000"/>
          <w:sz w:val="24"/>
          <w:szCs w:val="24"/>
        </w:rPr>
        <w:t>Metodikas</w:t>
      </w:r>
      <w:r w:rsidRPr="007B438F">
        <w:rPr>
          <w:rFonts w:ascii="Times New Roman" w:eastAsia="Times New Roman" w:hAnsi="Times New Roman" w:cs="Times New Roman"/>
          <w:sz w:val="24"/>
          <w:szCs w:val="24"/>
        </w:rPr>
        <w:t> 2. </w:t>
      </w:r>
      <w:r w:rsidRPr="007B438F" w:rsidR="00BC0FFB">
        <w:rPr>
          <w:rFonts w:ascii="Times New Roman" w:eastAsia="Times New Roman" w:hAnsi="Times New Roman" w:cs="Times New Roman"/>
          <w:sz w:val="24"/>
          <w:szCs w:val="24"/>
        </w:rPr>
        <w:t xml:space="preserve">punktā minēto projektu papildinošās saimnieciskās darbības uzraudzību un nelikumīgā komercdarbības atbalsta atgūšanu veic Centrālā finanšu un līgumu aģentūra kā sadarbības iestāde (turpmāk – </w:t>
      </w:r>
      <w:r w:rsidRPr="007B438F" w:rsidR="007B438F">
        <w:rPr>
          <w:rFonts w:ascii="Times New Roman" w:eastAsia="Times New Roman" w:hAnsi="Times New Roman" w:cs="Times New Roman"/>
          <w:sz w:val="24"/>
          <w:szCs w:val="24"/>
        </w:rPr>
        <w:t>Atbalsta sniedzējs</w:t>
      </w:r>
      <w:r w:rsidRPr="007B438F" w:rsidR="00BC0FFB">
        <w:rPr>
          <w:rFonts w:ascii="Times New Roman" w:eastAsia="Times New Roman" w:hAnsi="Times New Roman" w:cs="Times New Roman"/>
          <w:sz w:val="24"/>
          <w:szCs w:val="24"/>
        </w:rPr>
        <w:t>) atbilstoši MK noteikumu Nr.</w:t>
      </w:r>
      <w:r w:rsidRPr="007B438F" w:rsidR="00751D85">
        <w:rPr>
          <w:rFonts w:ascii="Times New Roman" w:eastAsia="Times New Roman" w:hAnsi="Times New Roman" w:cs="Times New Roman"/>
          <w:sz w:val="24"/>
          <w:szCs w:val="24"/>
        </w:rPr>
        <w:t xml:space="preserve"> </w:t>
      </w:r>
      <w:r w:rsidRPr="007B438F" w:rsidR="008B6343">
        <w:rPr>
          <w:rFonts w:ascii="Times New Roman" w:eastAsia="Times New Roman" w:hAnsi="Times New Roman" w:cs="Times New Roman"/>
          <w:sz w:val="24"/>
          <w:szCs w:val="24"/>
        </w:rPr>
        <w:t xml:space="preserve">453 </w:t>
      </w:r>
      <w:r w:rsidRPr="007B438F" w:rsidR="00751D85">
        <w:rPr>
          <w:rFonts w:ascii="Times New Roman" w:eastAsia="Times New Roman" w:hAnsi="Times New Roman" w:cs="Times New Roman"/>
          <w:sz w:val="24"/>
          <w:szCs w:val="24"/>
        </w:rPr>
        <w:t>49.punktā</w:t>
      </w:r>
      <w:r>
        <w:rPr>
          <w:rStyle w:val="FootnoteReference"/>
          <w:rFonts w:ascii="Times New Roman" w:eastAsia="Times New Roman" w:hAnsi="Times New Roman" w:cs="Times New Roman"/>
          <w:sz w:val="24"/>
          <w:szCs w:val="24"/>
        </w:rPr>
        <w:footnoteReference w:id="12"/>
      </w:r>
      <w:r w:rsidRPr="007B438F" w:rsidR="00751D85">
        <w:rPr>
          <w:rFonts w:ascii="Times New Roman" w:eastAsia="Times New Roman" w:hAnsi="Times New Roman" w:cs="Times New Roman"/>
          <w:sz w:val="24"/>
          <w:szCs w:val="24"/>
        </w:rPr>
        <w:t xml:space="preserve"> noteiktajam.</w:t>
      </w:r>
    </w:p>
    <w:p w:rsidR="00BC0FFB" w:rsidRPr="00A75E46" w:rsidP="00BC0FFB" w14:paraId="337F2BC2" w14:textId="77777777">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rsidR="00756C81" w:rsidP="008945FD" w14:paraId="37BFDCBB" w14:textId="1B6E7571">
      <w:pPr>
        <w:pStyle w:val="ListParagraph"/>
        <w:numPr>
          <w:ilvl w:val="0"/>
          <w:numId w:val="4"/>
        </w:numPr>
        <w:tabs>
          <w:tab w:val="left" w:pos="993"/>
        </w:tabs>
        <w:spacing w:after="0"/>
        <w:ind w:left="0" w:firstLine="697"/>
        <w:contextualSpacing w:val="0"/>
        <w:jc w:val="both"/>
        <w:rPr>
          <w:rFonts w:ascii="Times New Roman" w:hAnsi="Times New Roman" w:cs="Times New Roman"/>
          <w:sz w:val="24"/>
          <w:szCs w:val="24"/>
        </w:rPr>
      </w:pPr>
      <w:r w:rsidRPr="00A75E46">
        <w:rPr>
          <w:rFonts w:ascii="Times New Roman" w:hAnsi="Times New Roman" w:cs="Times New Roman"/>
          <w:sz w:val="24"/>
          <w:szCs w:val="24"/>
        </w:rPr>
        <w:t>Projektu ikgadējās uzraudzības periodu nosaka</w:t>
      </w:r>
      <w:r w:rsidRPr="00A75E46" w:rsidR="00023950">
        <w:rPr>
          <w:rFonts w:ascii="Times New Roman" w:hAnsi="Times New Roman" w:cs="Times New Roman"/>
          <w:sz w:val="24"/>
          <w:szCs w:val="24"/>
        </w:rPr>
        <w:t>,</w:t>
      </w:r>
      <w:r w:rsidRPr="00A75E46">
        <w:rPr>
          <w:rFonts w:ascii="Times New Roman" w:hAnsi="Times New Roman" w:cs="Times New Roman"/>
          <w:sz w:val="24"/>
          <w:szCs w:val="24"/>
        </w:rPr>
        <w:t xml:space="preserve"> ievērojot</w:t>
      </w:r>
      <w:r w:rsidRPr="00A75E46" w:rsidR="007701A6">
        <w:rPr>
          <w:rFonts w:ascii="Times New Roman" w:hAnsi="Times New Roman" w:cs="Times New Roman"/>
          <w:sz w:val="24"/>
          <w:szCs w:val="24"/>
        </w:rPr>
        <w:t xml:space="preserve"> </w:t>
      </w:r>
      <w:r w:rsidRPr="009C59FE">
        <w:rPr>
          <w:rFonts w:ascii="Times New Roman" w:hAnsi="Times New Roman" w:cs="Times New Roman"/>
          <w:sz w:val="24"/>
          <w:szCs w:val="24"/>
        </w:rPr>
        <w:t>Ministru kabineta 2018.gada 13. februāra noteikumu Nr. 87 "Grāmatvedības uzskaites kārtība budžeta iestādēs" 2. pielikumā "Pamatlīdzekļu kategorijas, grupas un apakšgrupas nolietojuma normu noteikšanai" noteikto laika periodu</w:t>
      </w:r>
      <w:r w:rsidRPr="009C59FE" w:rsidR="00FB001E">
        <w:rPr>
          <w:rFonts w:ascii="Times New Roman" w:hAnsi="Times New Roman" w:cs="Times New Roman"/>
          <w:sz w:val="24"/>
          <w:szCs w:val="24"/>
        </w:rPr>
        <w:t xml:space="preserve"> (piemēram, lietderīgās lietošanas laiks tehnoloģiskām iekārtām, mēraparatūrai, regulēšanas ierīcēm, laboratoriju un medicīnas iekārtām – 10 gadi, datortehnikai – 5 gadi)</w:t>
      </w:r>
      <w:r w:rsidR="009C59FE">
        <w:rPr>
          <w:rFonts w:ascii="Times New Roman" w:hAnsi="Times New Roman" w:cs="Times New Roman"/>
          <w:sz w:val="24"/>
          <w:szCs w:val="24"/>
        </w:rPr>
        <w:t>.</w:t>
      </w:r>
    </w:p>
    <w:p w:rsidR="008945FD" w:rsidRPr="008945FD" w:rsidP="008945FD" w14:paraId="4097EF57" w14:textId="77777777">
      <w:pPr>
        <w:tabs>
          <w:tab w:val="left" w:pos="993"/>
        </w:tabs>
        <w:spacing w:after="0"/>
        <w:jc w:val="both"/>
        <w:rPr>
          <w:rFonts w:ascii="Times New Roman" w:hAnsi="Times New Roman" w:cs="Times New Roman"/>
          <w:sz w:val="24"/>
          <w:szCs w:val="24"/>
        </w:rPr>
      </w:pPr>
    </w:p>
    <w:p w:rsidR="00250910" w:rsidRPr="00756C81" w:rsidP="008945FD" w14:paraId="25C91A64" w14:textId="6AC311FB">
      <w:pPr>
        <w:pStyle w:val="ListParagraph"/>
        <w:numPr>
          <w:ilvl w:val="0"/>
          <w:numId w:val="4"/>
        </w:numPr>
        <w:tabs>
          <w:tab w:val="left" w:pos="993"/>
        </w:tabs>
        <w:spacing w:after="0"/>
        <w:ind w:left="0" w:firstLine="697"/>
        <w:contextualSpacing w:val="0"/>
        <w:jc w:val="both"/>
        <w:rPr>
          <w:rFonts w:ascii="Times New Roman" w:eastAsia="Times New Roman" w:hAnsi="Times New Roman" w:cs="Times New Roman"/>
          <w:sz w:val="24"/>
          <w:szCs w:val="24"/>
        </w:rPr>
      </w:pPr>
      <w:r w:rsidRPr="00756C81">
        <w:rPr>
          <w:rFonts w:ascii="Times New Roman" w:eastAsia="Times New Roman" w:hAnsi="Times New Roman" w:cs="Times New Roman"/>
          <w:sz w:val="24"/>
          <w:szCs w:val="24"/>
        </w:rPr>
        <w:t xml:space="preserve">Nelikumīgā komercdarbības atbalsta atgūšanas mehānismu </w:t>
      </w:r>
      <w:r w:rsidRPr="00756C81" w:rsidR="00D43D5E">
        <w:rPr>
          <w:rFonts w:ascii="Times New Roman" w:eastAsia="Times New Roman" w:hAnsi="Times New Roman" w:cs="Times New Roman"/>
          <w:sz w:val="24"/>
          <w:szCs w:val="24"/>
        </w:rPr>
        <w:t xml:space="preserve">piemēro, ja kādā no kalendārajiem gadiem </w:t>
      </w:r>
      <w:r w:rsidRPr="00756C81" w:rsidR="00F578FE">
        <w:rPr>
          <w:rFonts w:ascii="Times New Roman" w:eastAsia="Times New Roman" w:hAnsi="Times New Roman" w:cs="Times New Roman"/>
          <w:sz w:val="24"/>
          <w:szCs w:val="24"/>
        </w:rPr>
        <w:t>ikgadējās uzraudzības</w:t>
      </w:r>
      <w:r w:rsidRPr="00756C81" w:rsidR="00D43D5E">
        <w:rPr>
          <w:rFonts w:ascii="Times New Roman" w:eastAsia="Times New Roman" w:hAnsi="Times New Roman" w:cs="Times New Roman"/>
          <w:sz w:val="24"/>
          <w:szCs w:val="24"/>
        </w:rPr>
        <w:t xml:space="preserve"> periodā</w:t>
      </w:r>
      <w:r w:rsidRPr="00756C81" w:rsidR="001F25AA">
        <w:rPr>
          <w:rFonts w:ascii="Times New Roman" w:eastAsia="Times New Roman" w:hAnsi="Times New Roman" w:cs="Times New Roman"/>
          <w:sz w:val="24"/>
          <w:szCs w:val="24"/>
        </w:rPr>
        <w:t xml:space="preserve"> tiek konstatēts, ka</w:t>
      </w:r>
      <w:r w:rsidRPr="00756C81" w:rsidR="00D43D5E">
        <w:rPr>
          <w:rFonts w:ascii="Times New Roman" w:eastAsia="Times New Roman" w:hAnsi="Times New Roman" w:cs="Times New Roman"/>
          <w:sz w:val="24"/>
          <w:szCs w:val="24"/>
        </w:rPr>
        <w:t xml:space="preserve"> papildinošajai saimnieciskajai darbībai </w:t>
      </w:r>
      <w:r w:rsidR="004B79BA">
        <w:rPr>
          <w:rFonts w:ascii="Times New Roman" w:eastAsia="Times New Roman" w:hAnsi="Times New Roman" w:cs="Times New Roman"/>
          <w:sz w:val="24"/>
          <w:szCs w:val="24"/>
        </w:rPr>
        <w:t xml:space="preserve">faktiski </w:t>
      </w:r>
      <w:r w:rsidRPr="00756C81" w:rsidR="00D43D5E">
        <w:rPr>
          <w:rFonts w:ascii="Times New Roman" w:eastAsia="Times New Roman" w:hAnsi="Times New Roman" w:cs="Times New Roman"/>
          <w:sz w:val="24"/>
          <w:szCs w:val="24"/>
        </w:rPr>
        <w:t xml:space="preserve">iedalītā </w:t>
      </w:r>
      <w:r w:rsidRPr="00756C81" w:rsidR="002D7477">
        <w:rPr>
          <w:rFonts w:ascii="Times New Roman" w:eastAsia="Times New Roman" w:hAnsi="Times New Roman" w:cs="Times New Roman"/>
          <w:sz w:val="24"/>
          <w:szCs w:val="24"/>
        </w:rPr>
        <w:t>jauda</w:t>
      </w:r>
      <w:r w:rsidRPr="00756C81" w:rsidR="00D43D5E">
        <w:rPr>
          <w:rFonts w:ascii="Times New Roman" w:eastAsia="Times New Roman" w:hAnsi="Times New Roman" w:cs="Times New Roman"/>
          <w:sz w:val="24"/>
          <w:szCs w:val="24"/>
        </w:rPr>
        <w:t xml:space="preserve"> laika vai finanšu izteiksmē pārsniedz 20% no </w:t>
      </w:r>
      <w:r w:rsidR="001340AE">
        <w:rPr>
          <w:rFonts w:ascii="Times New Roman" w:eastAsia="Times New Roman" w:hAnsi="Times New Roman" w:cs="Times New Roman"/>
          <w:sz w:val="24"/>
          <w:szCs w:val="24"/>
        </w:rPr>
        <w:t xml:space="preserve">projektu ietvaros modernizētās </w:t>
      </w:r>
      <w:r w:rsidR="00357A48">
        <w:rPr>
          <w:rFonts w:ascii="Times New Roman" w:eastAsia="Times New Roman" w:hAnsi="Times New Roman" w:cs="Times New Roman"/>
          <w:sz w:val="24"/>
          <w:szCs w:val="24"/>
        </w:rPr>
        <w:t xml:space="preserve">pētniecības </w:t>
      </w:r>
      <w:r w:rsidRPr="00756C81" w:rsidR="00D43D5E">
        <w:rPr>
          <w:rFonts w:ascii="Times New Roman" w:eastAsia="Times New Roman" w:hAnsi="Times New Roman" w:cs="Times New Roman"/>
          <w:sz w:val="24"/>
          <w:szCs w:val="24"/>
        </w:rPr>
        <w:t xml:space="preserve">infrastruktūras </w:t>
      </w:r>
      <w:r w:rsidR="00357A48">
        <w:rPr>
          <w:rFonts w:ascii="Times New Roman" w:eastAsia="Times New Roman" w:hAnsi="Times New Roman" w:cs="Times New Roman"/>
          <w:sz w:val="24"/>
          <w:szCs w:val="24"/>
        </w:rPr>
        <w:t xml:space="preserve">vienības </w:t>
      </w:r>
      <w:r w:rsidR="00F0291D">
        <w:rPr>
          <w:rFonts w:ascii="Times New Roman" w:eastAsia="Times New Roman" w:hAnsi="Times New Roman" w:cs="Times New Roman"/>
          <w:sz w:val="24"/>
          <w:szCs w:val="24"/>
        </w:rPr>
        <w:t>(</w:t>
      </w:r>
      <w:r w:rsidRPr="00357A48" w:rsidR="00357A48">
        <w:rPr>
          <w:rFonts w:ascii="Times New Roman" w:eastAsia="Times New Roman" w:hAnsi="Times New Roman" w:cs="Times New Roman"/>
          <w:sz w:val="24"/>
          <w:szCs w:val="24"/>
        </w:rPr>
        <w:t xml:space="preserve">iekārtas, aprīkojuma, tehnoloģijas) </w:t>
      </w:r>
      <w:r w:rsidRPr="00756C81" w:rsidR="002D7477">
        <w:rPr>
          <w:rFonts w:ascii="Times New Roman" w:eastAsia="Times New Roman" w:hAnsi="Times New Roman" w:cs="Times New Roman"/>
          <w:sz w:val="24"/>
          <w:szCs w:val="24"/>
        </w:rPr>
        <w:t>jauda</w:t>
      </w:r>
      <w:r w:rsidR="00D91C7C">
        <w:rPr>
          <w:rFonts w:ascii="Times New Roman" w:eastAsia="Times New Roman" w:hAnsi="Times New Roman" w:cs="Times New Roman"/>
          <w:sz w:val="24"/>
          <w:szCs w:val="24"/>
        </w:rPr>
        <w:t>s</w:t>
      </w:r>
      <w:r w:rsidRPr="00756C81" w:rsidR="00D43D5E">
        <w:rPr>
          <w:rFonts w:ascii="Times New Roman" w:eastAsia="Times New Roman" w:hAnsi="Times New Roman" w:cs="Times New Roman"/>
          <w:sz w:val="24"/>
          <w:szCs w:val="24"/>
        </w:rPr>
        <w:t xml:space="preserve"> laika vai finanšu izteiksmē. </w:t>
      </w:r>
      <w:r w:rsidRPr="00756C81" w:rsidR="00C5245F">
        <w:rPr>
          <w:rFonts w:ascii="Times New Roman" w:eastAsia="Times New Roman" w:hAnsi="Times New Roman" w:cs="Times New Roman"/>
          <w:sz w:val="24"/>
          <w:szCs w:val="24"/>
        </w:rPr>
        <w:t xml:space="preserve">Informācija par atgūšanas mehānismu ir norādīta </w:t>
      </w:r>
      <w:r w:rsidRPr="00756C81" w:rsidR="00FF7A05">
        <w:rPr>
          <w:rFonts w:ascii="Times New Roman" w:eastAsia="Times New Roman" w:hAnsi="Times New Roman" w:cs="Times New Roman"/>
          <w:sz w:val="24"/>
          <w:szCs w:val="24"/>
        </w:rPr>
        <w:t>metodikas</w:t>
      </w:r>
      <w:r w:rsidRPr="00756C81" w:rsidR="00C5245F">
        <w:rPr>
          <w:rFonts w:ascii="Times New Roman" w:eastAsia="Times New Roman" w:hAnsi="Times New Roman" w:cs="Times New Roman"/>
          <w:sz w:val="24"/>
          <w:szCs w:val="24"/>
        </w:rPr>
        <w:t xml:space="preserve"> </w:t>
      </w:r>
      <w:r w:rsidRPr="00756C81">
        <w:rPr>
          <w:rFonts w:ascii="Times New Roman" w:eastAsia="Times New Roman" w:hAnsi="Times New Roman" w:cs="Times New Roman"/>
          <w:sz w:val="24"/>
          <w:szCs w:val="24"/>
        </w:rPr>
        <w:t>V</w:t>
      </w:r>
      <w:r w:rsidRPr="00756C81" w:rsidR="00C5245F">
        <w:rPr>
          <w:rFonts w:ascii="Times New Roman" w:eastAsia="Times New Roman" w:hAnsi="Times New Roman" w:cs="Times New Roman"/>
          <w:sz w:val="24"/>
          <w:szCs w:val="24"/>
        </w:rPr>
        <w:t xml:space="preserve">. sadaļā. </w:t>
      </w:r>
      <w:r w:rsidRPr="004F4936" w:rsidR="004F4936">
        <w:rPr>
          <w:rFonts w:ascii="Times New Roman" w:eastAsia="Times New Roman" w:hAnsi="Times New Roman" w:cs="Times New Roman"/>
          <w:sz w:val="24"/>
          <w:szCs w:val="24"/>
        </w:rPr>
        <w:t>Ņemot vērā, ka projektos no atbalstāmām darbībām ir izslēgti būvniecības, renovācijas u. tml. ieguldījumi telpu/ēku labiekārtošanā, šajā metodikā netiek paredzēta iespēja saimnieciskajai darbībai iedalīt jaudu platības izteiksmē.</w:t>
      </w:r>
    </w:p>
    <w:p w:rsidR="00250910" w:rsidRPr="00A75E46" w:rsidP="00250910" w14:paraId="1A3A42C7" w14:textId="77777777">
      <w:pPr>
        <w:pBdr>
          <w:top w:val="nil"/>
          <w:left w:val="nil"/>
          <w:bottom w:val="nil"/>
          <w:right w:val="nil"/>
          <w:between w:val="nil"/>
        </w:pBdr>
        <w:tabs>
          <w:tab w:val="left" w:pos="284"/>
          <w:tab w:val="left" w:pos="993"/>
        </w:tabs>
        <w:spacing w:after="0" w:line="240" w:lineRule="auto"/>
        <w:ind w:left="720"/>
        <w:jc w:val="both"/>
        <w:rPr>
          <w:rFonts w:ascii="Times New Roman" w:eastAsia="Times New Roman" w:hAnsi="Times New Roman" w:cs="Times New Roman"/>
          <w:sz w:val="24"/>
          <w:szCs w:val="24"/>
        </w:rPr>
      </w:pPr>
    </w:p>
    <w:p w:rsidR="00F34FB6" w:rsidRPr="00A75E46" w:rsidP="00B75137" w14:paraId="739DB755" w14:textId="7C418AAE">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Lai </w:t>
      </w:r>
      <w:r w:rsidRPr="00F14A8E" w:rsidR="00F14A8E">
        <w:rPr>
          <w:rFonts w:ascii="Times New Roman" w:eastAsia="Times New Roman" w:hAnsi="Times New Roman" w:cs="Times New Roman"/>
          <w:sz w:val="24"/>
          <w:szCs w:val="24"/>
        </w:rPr>
        <w:t>ANM "Augsta līmeņa digitālo prasmju apguves nodrošināšana"</w:t>
      </w:r>
      <w:r w:rsidR="00AD62D1">
        <w:rPr>
          <w:rFonts w:ascii="Times New Roman" w:eastAsia="Times New Roman" w:hAnsi="Times New Roman" w:cs="Times New Roman"/>
          <w:sz w:val="24"/>
          <w:szCs w:val="24"/>
        </w:rPr>
        <w:t xml:space="preserve"> </w:t>
      </w:r>
      <w:r w:rsidRPr="00A75E46" w:rsidR="00FB001E">
        <w:rPr>
          <w:rFonts w:ascii="Times New Roman" w:eastAsia="Times New Roman" w:hAnsi="Times New Roman" w:cs="Times New Roman"/>
          <w:sz w:val="24"/>
          <w:szCs w:val="24"/>
        </w:rPr>
        <w:t>projekt</w:t>
      </w:r>
      <w:r w:rsidR="009C223D">
        <w:rPr>
          <w:rFonts w:ascii="Times New Roman" w:eastAsia="Times New Roman" w:hAnsi="Times New Roman" w:cs="Times New Roman"/>
          <w:sz w:val="24"/>
          <w:szCs w:val="24"/>
        </w:rPr>
        <w:t>u</w:t>
      </w:r>
      <w:r w:rsidRPr="00A75E46" w:rsidR="00FB001E">
        <w:rPr>
          <w:rFonts w:ascii="Times New Roman" w:eastAsia="Times New Roman" w:hAnsi="Times New Roman" w:cs="Times New Roman"/>
          <w:sz w:val="24"/>
          <w:szCs w:val="24"/>
        </w:rPr>
        <w:t xml:space="preserve"> īstenošanai piešķirtais publiskais finansējums netiktu kvalificēts kā komercdarbības atbalsts, šo projektu ietvaros </w:t>
      </w:r>
      <w:r w:rsidRPr="00420841" w:rsidR="00420841">
        <w:rPr>
          <w:rFonts w:ascii="Times New Roman" w:eastAsia="Times New Roman" w:hAnsi="Times New Roman" w:cs="Times New Roman"/>
          <w:sz w:val="24"/>
          <w:szCs w:val="24"/>
        </w:rPr>
        <w:t>moderniz</w:t>
      </w:r>
      <w:r w:rsidR="00420841">
        <w:rPr>
          <w:rFonts w:ascii="Times New Roman" w:eastAsia="Times New Roman" w:hAnsi="Times New Roman" w:cs="Times New Roman"/>
          <w:sz w:val="24"/>
          <w:szCs w:val="24"/>
        </w:rPr>
        <w:t>ēt</w:t>
      </w:r>
      <w:r w:rsidR="008E72EA">
        <w:rPr>
          <w:rFonts w:ascii="Times New Roman" w:eastAsia="Times New Roman" w:hAnsi="Times New Roman" w:cs="Times New Roman"/>
          <w:sz w:val="24"/>
          <w:szCs w:val="24"/>
        </w:rPr>
        <w:t>ās</w:t>
      </w:r>
      <w:r w:rsidRPr="00420841" w:rsidR="00420841">
        <w:rPr>
          <w:rFonts w:ascii="Times New Roman" w:eastAsia="Times New Roman" w:hAnsi="Times New Roman" w:cs="Times New Roman"/>
          <w:sz w:val="24"/>
          <w:szCs w:val="24"/>
        </w:rPr>
        <w:t>, iegād</w:t>
      </w:r>
      <w:r w:rsidR="00420841">
        <w:rPr>
          <w:rFonts w:ascii="Times New Roman" w:eastAsia="Times New Roman" w:hAnsi="Times New Roman" w:cs="Times New Roman"/>
          <w:sz w:val="24"/>
          <w:szCs w:val="24"/>
        </w:rPr>
        <w:t>āt</w:t>
      </w:r>
      <w:r w:rsidR="008E72EA">
        <w:rPr>
          <w:rFonts w:ascii="Times New Roman" w:eastAsia="Times New Roman" w:hAnsi="Times New Roman" w:cs="Times New Roman"/>
          <w:sz w:val="24"/>
          <w:szCs w:val="24"/>
        </w:rPr>
        <w:t>ās</w:t>
      </w:r>
      <w:r w:rsidRPr="00420841" w:rsidR="00420841">
        <w:rPr>
          <w:rFonts w:ascii="Times New Roman" w:eastAsia="Times New Roman" w:hAnsi="Times New Roman" w:cs="Times New Roman"/>
          <w:sz w:val="24"/>
          <w:szCs w:val="24"/>
        </w:rPr>
        <w:t xml:space="preserve"> vai izveid</w:t>
      </w:r>
      <w:r w:rsidR="00706AE1">
        <w:rPr>
          <w:rFonts w:ascii="Times New Roman" w:eastAsia="Times New Roman" w:hAnsi="Times New Roman" w:cs="Times New Roman"/>
          <w:sz w:val="24"/>
          <w:szCs w:val="24"/>
        </w:rPr>
        <w:t xml:space="preserve">otās </w:t>
      </w:r>
      <w:r w:rsidR="004B507E">
        <w:rPr>
          <w:rFonts w:ascii="Times New Roman" w:eastAsia="Times New Roman" w:hAnsi="Times New Roman" w:cs="Times New Roman"/>
          <w:sz w:val="24"/>
          <w:szCs w:val="24"/>
        </w:rPr>
        <w:t xml:space="preserve">pētniecības </w:t>
      </w:r>
      <w:r w:rsidR="00706AE1">
        <w:rPr>
          <w:rFonts w:ascii="Times New Roman" w:eastAsia="Times New Roman" w:hAnsi="Times New Roman" w:cs="Times New Roman"/>
          <w:sz w:val="24"/>
          <w:szCs w:val="24"/>
        </w:rPr>
        <w:t>iekārtas un aprīkojumu</w:t>
      </w:r>
      <w:r w:rsidRPr="00A75E46" w:rsidR="00FB001E">
        <w:rPr>
          <w:rFonts w:ascii="Times New Roman" w:eastAsia="Times New Roman" w:hAnsi="Times New Roman" w:cs="Times New Roman"/>
          <w:sz w:val="24"/>
          <w:szCs w:val="24"/>
        </w:rPr>
        <w:t xml:space="preserve"> tā amortizācijas periodā izmanto šādu darbību īstenošanai</w:t>
      </w:r>
      <w:r w:rsidR="00AD62D1">
        <w:rPr>
          <w:rFonts w:ascii="Times New Roman" w:eastAsia="Times New Roman" w:hAnsi="Times New Roman" w:cs="Times New Roman"/>
          <w:sz w:val="24"/>
          <w:szCs w:val="24"/>
        </w:rPr>
        <w:t xml:space="preserve">: </w:t>
      </w:r>
    </w:p>
    <w:p w:rsidR="00AB0351" w:rsidRPr="00A75E46" w:rsidP="00AB0351" w14:paraId="32617427" w14:textId="45D480CD">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7</w:t>
      </w:r>
      <w:r w:rsidRPr="00A75E46" w:rsidR="00F34FB6">
        <w:rPr>
          <w:rFonts w:ascii="Times New Roman" w:hAnsi="Times New Roman" w:cs="Times New Roman"/>
          <w:sz w:val="24"/>
          <w:szCs w:val="24"/>
        </w:rPr>
        <w:t xml:space="preserve">.1. </w:t>
      </w:r>
      <w:r w:rsidRPr="00A75E46" w:rsidR="00FB001E">
        <w:rPr>
          <w:rFonts w:ascii="Times New Roman" w:hAnsi="Times New Roman" w:cs="Times New Roman"/>
          <w:sz w:val="24"/>
          <w:szCs w:val="24"/>
        </w:rPr>
        <w:t>ar saimniecisku darbību nesaistītai pamatdarbībai</w:t>
      </w:r>
      <w:r w:rsidRPr="00A75E46" w:rsidR="007F6E6F">
        <w:rPr>
          <w:rFonts w:ascii="Times New Roman" w:hAnsi="Times New Roman" w:cs="Times New Roman"/>
          <w:sz w:val="24"/>
          <w:szCs w:val="24"/>
        </w:rPr>
        <w:t>;</w:t>
      </w:r>
    </w:p>
    <w:p w:rsidR="00FB001E" w:rsidP="00A02DCA" w14:paraId="1E9A7279" w14:textId="25520D59">
      <w:pPr>
        <w:pBdr>
          <w:top w:val="nil"/>
          <w:left w:val="nil"/>
          <w:bottom w:val="nil"/>
          <w:right w:val="nil"/>
          <w:between w:val="nil"/>
        </w:pBdr>
        <w:tabs>
          <w:tab w:val="left" w:pos="284"/>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A75E46" w:rsidR="00AB0351">
        <w:rPr>
          <w:rFonts w:ascii="Times New Roman" w:hAnsi="Times New Roman" w:cs="Times New Roman"/>
          <w:sz w:val="24"/>
          <w:szCs w:val="24"/>
        </w:rPr>
        <w:t xml:space="preserve">.2. </w:t>
      </w:r>
      <w:r w:rsidRPr="00A75E46" w:rsidR="00C24B16">
        <w:rPr>
          <w:rFonts w:ascii="Times New Roman" w:hAnsi="Times New Roman" w:cs="Times New Roman"/>
          <w:sz w:val="24"/>
          <w:szCs w:val="24"/>
        </w:rPr>
        <w:t xml:space="preserve">papildinošai </w:t>
      </w:r>
      <w:r w:rsidRPr="00A75E46" w:rsidR="007F6E6F">
        <w:rPr>
          <w:rFonts w:ascii="Times New Roman" w:hAnsi="Times New Roman" w:cs="Times New Roman"/>
          <w:sz w:val="24"/>
          <w:szCs w:val="24"/>
        </w:rPr>
        <w:t>saimnieciskai darbībai</w:t>
      </w:r>
      <w:r w:rsidRPr="00A75E46" w:rsidR="00FF7A05">
        <w:rPr>
          <w:rFonts w:ascii="Times New Roman" w:hAnsi="Times New Roman" w:cs="Times New Roman"/>
          <w:sz w:val="24"/>
          <w:szCs w:val="24"/>
        </w:rPr>
        <w:t>, ievērojot MK noteikumos Nr.</w:t>
      </w:r>
      <w:r w:rsidR="00117CA3">
        <w:rPr>
          <w:rFonts w:ascii="Times New Roman" w:hAnsi="Times New Roman" w:cs="Times New Roman"/>
          <w:sz w:val="24"/>
          <w:szCs w:val="24"/>
        </w:rPr>
        <w:t xml:space="preserve"> </w:t>
      </w:r>
      <w:r w:rsidRPr="00117CA3" w:rsidR="00117CA3">
        <w:rPr>
          <w:rFonts w:ascii="Times New Roman" w:hAnsi="Times New Roman" w:cs="Times New Roman"/>
          <w:sz w:val="24"/>
          <w:szCs w:val="24"/>
        </w:rPr>
        <w:t xml:space="preserve">453 </w:t>
      </w:r>
      <w:r w:rsidRPr="00A75E46" w:rsidR="00FF7A05">
        <w:rPr>
          <w:rFonts w:ascii="Times New Roman" w:hAnsi="Times New Roman" w:cs="Times New Roman"/>
          <w:sz w:val="24"/>
          <w:szCs w:val="24"/>
        </w:rPr>
        <w:t>noteiktos ierobežojumus</w:t>
      </w:r>
      <w:r w:rsidR="00A02DCA">
        <w:rPr>
          <w:rFonts w:ascii="Times New Roman" w:hAnsi="Times New Roman" w:cs="Times New Roman"/>
          <w:sz w:val="24"/>
          <w:szCs w:val="24"/>
        </w:rPr>
        <w:t>.</w:t>
      </w:r>
    </w:p>
    <w:p w:rsidR="00A02DCA" w:rsidRPr="00A75E46" w:rsidP="00A02DCA" w14:paraId="4CB6E9CA" w14:textId="77777777">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p>
    <w:p w:rsidR="00DB6B4F" w:rsidRPr="00A75E46" w:rsidP="00A71163" w14:paraId="75EFDB0E" w14:textId="5BB415B8">
      <w:pPr>
        <w:spacing w:after="0" w:line="240" w:lineRule="auto"/>
        <w:ind w:firstLine="720"/>
        <w:jc w:val="center"/>
        <w:rPr>
          <w:rFonts w:ascii="Times New Roman" w:eastAsia="Times New Roman" w:hAnsi="Times New Roman" w:cs="Times New Roman"/>
          <w:b/>
          <w:sz w:val="24"/>
          <w:szCs w:val="24"/>
        </w:rPr>
      </w:pPr>
      <w:r w:rsidRPr="00A75E46">
        <w:rPr>
          <w:rFonts w:ascii="Times New Roman" w:eastAsia="Times New Roman" w:hAnsi="Times New Roman" w:cs="Times New Roman"/>
          <w:b/>
          <w:sz w:val="24"/>
          <w:szCs w:val="24"/>
        </w:rPr>
        <w:t xml:space="preserve">III. Prasības finansējuma saņēmējiem </w:t>
      </w:r>
      <w:r w:rsidRPr="00A75E46" w:rsidR="004D617B">
        <w:rPr>
          <w:rFonts w:ascii="Times New Roman" w:eastAsia="Times New Roman" w:hAnsi="Times New Roman" w:cs="Times New Roman"/>
          <w:b/>
          <w:sz w:val="24"/>
          <w:szCs w:val="24"/>
        </w:rPr>
        <w:t xml:space="preserve">ikgadējās </w:t>
      </w:r>
      <w:r w:rsidRPr="00A75E46">
        <w:rPr>
          <w:rFonts w:ascii="Times New Roman" w:eastAsia="Times New Roman" w:hAnsi="Times New Roman" w:cs="Times New Roman"/>
          <w:b/>
          <w:sz w:val="24"/>
          <w:szCs w:val="24"/>
        </w:rPr>
        <w:t>uzraudzības nodrošināšanai</w:t>
      </w:r>
    </w:p>
    <w:p w:rsidR="001F25AA" w:rsidRPr="00A75E46" w:rsidP="00A71163" w14:paraId="2EFFE899" w14:textId="77777777">
      <w:pPr>
        <w:spacing w:after="0" w:line="240" w:lineRule="auto"/>
        <w:ind w:firstLine="720"/>
        <w:jc w:val="center"/>
        <w:rPr>
          <w:rFonts w:ascii="Times New Roman" w:eastAsia="Times New Roman" w:hAnsi="Times New Roman" w:cs="Times New Roman"/>
          <w:b/>
          <w:sz w:val="24"/>
          <w:szCs w:val="24"/>
        </w:rPr>
      </w:pPr>
    </w:p>
    <w:p w:rsidR="007D203D" w:rsidRPr="007D203D" w:rsidP="007D203D" w14:paraId="2C04C40D" w14:textId="358D09C9">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A75E46">
        <w:rPr>
          <w:rFonts w:ascii="Times New Roman" w:eastAsia="Times New Roman" w:hAnsi="Times New Roman" w:cs="Times New Roman"/>
          <w:sz w:val="24"/>
          <w:szCs w:val="24"/>
        </w:rPr>
        <w:t xml:space="preserve">Ja </w:t>
      </w:r>
      <w:r w:rsidRPr="00CA43FF" w:rsidR="0E351573">
        <w:rPr>
          <w:rFonts w:ascii="Times New Roman" w:eastAsia="Times New Roman" w:hAnsi="Times New Roman" w:cs="Times New Roman"/>
          <w:sz w:val="24"/>
          <w:szCs w:val="24"/>
        </w:rPr>
        <w:t>ANM "Augsta līmeņa digitālo prasmju apguves nodrošināšana"</w:t>
      </w:r>
      <w:r w:rsidR="664C6F71">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projekt</w:t>
      </w:r>
      <w:r w:rsidRPr="00A75E46" w:rsidR="1B511E1D">
        <w:rPr>
          <w:rFonts w:ascii="Times New Roman" w:eastAsia="Times New Roman" w:hAnsi="Times New Roman" w:cs="Times New Roman"/>
          <w:sz w:val="24"/>
          <w:szCs w:val="24"/>
        </w:rPr>
        <w:t xml:space="preserve">a īstenošanas rezultātā </w:t>
      </w:r>
      <w:r w:rsidR="45EA8657">
        <w:rPr>
          <w:rFonts w:ascii="Times New Roman" w:eastAsia="Times New Roman" w:hAnsi="Times New Roman" w:cs="Times New Roman"/>
          <w:sz w:val="24"/>
          <w:szCs w:val="24"/>
        </w:rPr>
        <w:t xml:space="preserve">ar </w:t>
      </w:r>
      <w:r w:rsidRPr="00677DA4" w:rsidR="664C6F71">
        <w:rPr>
          <w:rFonts w:ascii="Times New Roman" w:eastAsia="Times New Roman" w:hAnsi="Times New Roman" w:cs="Times New Roman"/>
          <w:sz w:val="24"/>
          <w:szCs w:val="24"/>
        </w:rPr>
        <w:t>modernizēt</w:t>
      </w:r>
      <w:r w:rsidR="482DF163">
        <w:rPr>
          <w:rFonts w:ascii="Times New Roman" w:eastAsia="Times New Roman" w:hAnsi="Times New Roman" w:cs="Times New Roman"/>
          <w:sz w:val="24"/>
          <w:szCs w:val="24"/>
        </w:rPr>
        <w:t>ajām</w:t>
      </w:r>
      <w:r w:rsidRPr="00677DA4" w:rsidR="664C6F71">
        <w:rPr>
          <w:rFonts w:ascii="Times New Roman" w:eastAsia="Times New Roman" w:hAnsi="Times New Roman" w:cs="Times New Roman"/>
          <w:sz w:val="24"/>
          <w:szCs w:val="24"/>
        </w:rPr>
        <w:t>, iegādāt</w:t>
      </w:r>
      <w:r w:rsidR="482DF163">
        <w:rPr>
          <w:rFonts w:ascii="Times New Roman" w:eastAsia="Times New Roman" w:hAnsi="Times New Roman" w:cs="Times New Roman"/>
          <w:sz w:val="24"/>
          <w:szCs w:val="24"/>
        </w:rPr>
        <w:t>ajām</w:t>
      </w:r>
      <w:r w:rsidRPr="00677DA4" w:rsidR="664C6F71">
        <w:rPr>
          <w:rFonts w:ascii="Times New Roman" w:eastAsia="Times New Roman" w:hAnsi="Times New Roman" w:cs="Times New Roman"/>
          <w:sz w:val="24"/>
          <w:szCs w:val="24"/>
        </w:rPr>
        <w:t xml:space="preserve"> vai izveidot</w:t>
      </w:r>
      <w:r w:rsidR="482DF163">
        <w:rPr>
          <w:rFonts w:ascii="Times New Roman" w:eastAsia="Times New Roman" w:hAnsi="Times New Roman" w:cs="Times New Roman"/>
          <w:sz w:val="24"/>
          <w:szCs w:val="24"/>
        </w:rPr>
        <w:t>ajām</w:t>
      </w:r>
      <w:r w:rsidRPr="00677DA4" w:rsidR="664C6F71">
        <w:rPr>
          <w:rFonts w:ascii="Times New Roman" w:eastAsia="Times New Roman" w:hAnsi="Times New Roman" w:cs="Times New Roman"/>
          <w:sz w:val="24"/>
          <w:szCs w:val="24"/>
        </w:rPr>
        <w:t xml:space="preserve"> iekārt</w:t>
      </w:r>
      <w:r w:rsidR="482DF163">
        <w:rPr>
          <w:rFonts w:ascii="Times New Roman" w:eastAsia="Times New Roman" w:hAnsi="Times New Roman" w:cs="Times New Roman"/>
          <w:sz w:val="24"/>
          <w:szCs w:val="24"/>
        </w:rPr>
        <w:t>ām</w:t>
      </w:r>
      <w:r w:rsidRPr="00677DA4" w:rsidR="664C6F71">
        <w:rPr>
          <w:rFonts w:ascii="Times New Roman" w:eastAsia="Times New Roman" w:hAnsi="Times New Roman" w:cs="Times New Roman"/>
          <w:sz w:val="24"/>
          <w:szCs w:val="24"/>
        </w:rPr>
        <w:t xml:space="preserve"> un aprīkojumu </w:t>
      </w:r>
      <w:r w:rsidRPr="00A75E46" w:rsidR="1B511E1D">
        <w:rPr>
          <w:rFonts w:ascii="Times New Roman" w:eastAsia="Times New Roman" w:hAnsi="Times New Roman" w:cs="Times New Roman"/>
          <w:sz w:val="24"/>
          <w:szCs w:val="24"/>
        </w:rPr>
        <w:t>paredzēta papildinošas saimnieciskās darbības veikšana,</w:t>
      </w:r>
      <w:r w:rsidRPr="00A75E46" w:rsidR="1B511E1D">
        <w:rPr>
          <w:rFonts w:ascii="Arial" w:hAnsi="Arial" w:cs="Arial"/>
          <w:sz w:val="20"/>
          <w:szCs w:val="20"/>
          <w:shd w:val="clear" w:color="auto" w:fill="FFFFFF"/>
        </w:rPr>
        <w:t xml:space="preserve"> f</w:t>
      </w:r>
      <w:r w:rsidRPr="00A75E46" w:rsidR="7CFE915E">
        <w:rPr>
          <w:rFonts w:ascii="Times New Roman" w:eastAsia="Times New Roman" w:hAnsi="Times New Roman" w:cs="Times New Roman"/>
          <w:sz w:val="24"/>
          <w:szCs w:val="24"/>
        </w:rPr>
        <w:t>inansējuma saņēmēj</w:t>
      </w:r>
      <w:r w:rsidRPr="00A75E46" w:rsidR="72DFD016">
        <w:rPr>
          <w:rFonts w:ascii="Times New Roman" w:eastAsia="Times New Roman" w:hAnsi="Times New Roman" w:cs="Times New Roman"/>
          <w:sz w:val="24"/>
          <w:szCs w:val="24"/>
        </w:rPr>
        <w:t>am ir jābūt izstrādātai</w:t>
      </w:r>
      <w:r w:rsidRPr="00A75E46" w:rsidR="2AEFA580">
        <w:rPr>
          <w:rFonts w:ascii="Times New Roman" w:eastAsia="Times New Roman" w:hAnsi="Times New Roman" w:cs="Times New Roman"/>
          <w:sz w:val="24"/>
          <w:szCs w:val="24"/>
        </w:rPr>
        <w:t xml:space="preserve"> </w:t>
      </w:r>
      <w:r w:rsidRPr="00A75E46" w:rsidR="72DFD016">
        <w:rPr>
          <w:rFonts w:ascii="Times New Roman" w:eastAsia="Times New Roman" w:hAnsi="Times New Roman" w:cs="Times New Roman"/>
          <w:sz w:val="24"/>
          <w:szCs w:val="24"/>
        </w:rPr>
        <w:t xml:space="preserve">kārtībai, kurā </w:t>
      </w:r>
      <w:r w:rsidRPr="00A75E46" w:rsidR="0EBF9186">
        <w:rPr>
          <w:rFonts w:ascii="Times New Roman" w:eastAsia="Times New Roman" w:hAnsi="Times New Roman" w:cs="Times New Roman"/>
          <w:sz w:val="24"/>
          <w:szCs w:val="24"/>
        </w:rPr>
        <w:t>papildinošās saimnieciskās darbības uzraudzībai</w:t>
      </w:r>
      <w:r w:rsidRPr="00A75E46" w:rsidR="3A565E4F">
        <w:rPr>
          <w:rFonts w:ascii="Times New Roman" w:eastAsia="Times New Roman" w:hAnsi="Times New Roman" w:cs="Times New Roman"/>
          <w:sz w:val="24"/>
          <w:szCs w:val="24"/>
        </w:rPr>
        <w:t xml:space="preserve"> ir iekļauta vismaz šāda informācija:</w:t>
      </w:r>
    </w:p>
    <w:p w:rsidR="00ED75F8" w:rsidRPr="007D203D" w:rsidP="007D203D" w14:paraId="3DD15E5E" w14:textId="7F82E9FB">
      <w:pPr>
        <w:pStyle w:val="ListParagraph"/>
        <w:numPr>
          <w:ilvl w:val="1"/>
          <w:numId w:val="4"/>
        </w:numPr>
        <w:tabs>
          <w:tab w:val="left" w:pos="426"/>
          <w:tab w:val="left" w:pos="1134"/>
        </w:tabs>
        <w:spacing w:after="0" w:line="240" w:lineRule="auto"/>
        <w:ind w:left="0" w:right="-1" w:firstLine="709"/>
        <w:jc w:val="both"/>
        <w:rPr>
          <w:rFonts w:ascii="Times New Roman" w:hAnsi="Times New Roman" w:cs="Times New Roman"/>
          <w:sz w:val="24"/>
          <w:szCs w:val="24"/>
        </w:rPr>
      </w:pPr>
      <w:r w:rsidRPr="007D203D">
        <w:rPr>
          <w:rFonts w:ascii="Times New Roman" w:eastAsia="Times New Roman" w:hAnsi="Times New Roman" w:cs="Times New Roman"/>
          <w:sz w:val="24"/>
          <w:szCs w:val="24"/>
        </w:rPr>
        <w:t xml:space="preserve">ir </w:t>
      </w:r>
      <w:r w:rsidRPr="007D203D" w:rsidR="00D85D71">
        <w:rPr>
          <w:rFonts w:ascii="Times New Roman" w:eastAsia="Times New Roman" w:hAnsi="Times New Roman" w:cs="Times New Roman"/>
          <w:sz w:val="24"/>
          <w:szCs w:val="24"/>
        </w:rPr>
        <w:t xml:space="preserve">noteikta </w:t>
      </w:r>
      <w:r w:rsidRPr="007D203D" w:rsidR="0099299A">
        <w:rPr>
          <w:rFonts w:ascii="Times New Roman" w:hAnsi="Times New Roman" w:cs="Times New Roman"/>
          <w:sz w:val="24"/>
          <w:szCs w:val="24"/>
          <w:shd w:val="clear" w:color="auto" w:fill="FFFFFF"/>
        </w:rPr>
        <w:t>jaudas</w:t>
      </w:r>
      <w:r w:rsidRPr="007D203D">
        <w:rPr>
          <w:rFonts w:ascii="Times New Roman" w:hAnsi="Times New Roman" w:cs="Times New Roman"/>
          <w:sz w:val="24"/>
          <w:szCs w:val="24"/>
          <w:shd w:val="clear" w:color="auto" w:fill="FFFFFF"/>
        </w:rPr>
        <w:t xml:space="preserve"> aprēķina metode</w:t>
      </w:r>
      <w:r w:rsidRPr="007D203D" w:rsidR="004243A2">
        <w:rPr>
          <w:rFonts w:ascii="Times New Roman" w:hAnsi="Times New Roman" w:cs="Times New Roman"/>
          <w:sz w:val="24"/>
          <w:szCs w:val="24"/>
          <w:shd w:val="clear" w:color="auto" w:fill="FFFFFF"/>
        </w:rPr>
        <w:t xml:space="preserve"> laika vai finanšu izteiksmē;</w:t>
      </w:r>
    </w:p>
    <w:p w:rsidR="00BE02C0" w:rsidRPr="00F04E58" w:rsidP="00F04E58" w14:paraId="37EF7172" w14:textId="6E791193">
      <w:pPr>
        <w:pStyle w:val="ListParagraph"/>
        <w:numPr>
          <w:ilvl w:val="1"/>
          <w:numId w:val="4"/>
        </w:numPr>
        <w:tabs>
          <w:tab w:val="left" w:pos="426"/>
          <w:tab w:val="left" w:pos="1134"/>
        </w:tabs>
        <w:spacing w:after="0" w:line="240" w:lineRule="auto"/>
        <w:ind w:left="0" w:right="-1"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ir noteikts, ka, </w:t>
      </w:r>
      <w:r w:rsidRPr="00F04E58">
        <w:rPr>
          <w:rFonts w:ascii="Times New Roman" w:eastAsia="Times New Roman" w:hAnsi="Times New Roman" w:cs="Times New Roman"/>
          <w:sz w:val="24"/>
          <w:szCs w:val="24"/>
        </w:rPr>
        <w:t>l</w:t>
      </w:r>
      <w:r w:rsidRPr="00F04E58">
        <w:rPr>
          <w:rStyle w:val="fontstyle01"/>
          <w:rFonts w:ascii="Times New Roman" w:hAnsi="Times New Roman" w:cs="Times New Roman"/>
          <w:sz w:val="24"/>
          <w:szCs w:val="24"/>
        </w:rPr>
        <w:t>ai atbalsts infrastruktūrai netiktu kvalificēts kā komercdarbības atbalsts, ar saimniecisku darbību nesaistīta investīcijas projekta ietvaros iegādātā pētniecības infrastruktūrā, kuru izmanto finansējuma saņēmējs un tā sadarbības partneri mācību satura izstrādē un īstenošanā augsta līmeņa digitālo prasmju apguvei un pētniecības un attīstības aktivitāšu īstenošanai, ir pieļaujamas papildinošas saimnieciskas darbības ne vairāk kā 20 procentu apmērā no infrastruktūras gada jaudas platības, laika vai finanšu izteiksmē. Ar papildinošu saimniecisko darbību saprot darbības, kas ir tieši saistītas ar infrastruktūras ekspluatāciju un tai nepieciešamas vai nesaraujami saistītas ar tās galveno ar saimniecisko darbību nesaistīto izmantojumu, patērējot tādu pašu resursu (piemēram, materiāli, aprīkojums, darbaspēks, pamatkapitāls) apjomu kā ar saimniecisko darbību nesaistītajām darbībām.</w:t>
      </w:r>
    </w:p>
    <w:p w:rsidR="003E2F8E" w:rsidRPr="003E2F8E" w:rsidP="00B75137" w14:paraId="585C722A" w14:textId="33736070">
      <w:pPr>
        <w:pStyle w:val="ListParagraph"/>
        <w:numPr>
          <w:ilvl w:val="1"/>
          <w:numId w:val="4"/>
        </w:numPr>
        <w:tabs>
          <w:tab w:val="left" w:pos="426"/>
          <w:tab w:val="left" w:pos="1134"/>
        </w:tabs>
        <w:spacing w:after="0" w:line="240" w:lineRule="auto"/>
        <w:ind w:left="0" w:right="-1" w:firstLine="709"/>
        <w:jc w:val="both"/>
        <w:rPr>
          <w:rFonts w:ascii="Times New Roman" w:hAnsi="Times New Roman" w:cs="Times New Roman"/>
          <w:sz w:val="24"/>
          <w:szCs w:val="24"/>
        </w:rPr>
      </w:pPr>
      <w:r w:rsidRPr="003E2F8E">
        <w:rPr>
          <w:rFonts w:ascii="Times New Roman" w:eastAsia="Times New Roman" w:hAnsi="Times New Roman" w:cs="Times New Roman"/>
          <w:sz w:val="24"/>
          <w:szCs w:val="24"/>
        </w:rPr>
        <w:t>papildinošās saimnieciskās darbības uzraudzības un kontroles kārtīb</w:t>
      </w:r>
      <w:r w:rsidRPr="003E2F8E" w:rsidR="00C93C99">
        <w:rPr>
          <w:rFonts w:ascii="Times New Roman" w:eastAsia="Times New Roman" w:hAnsi="Times New Roman" w:cs="Times New Roman"/>
          <w:sz w:val="24"/>
          <w:szCs w:val="24"/>
        </w:rPr>
        <w:t>a</w:t>
      </w:r>
      <w:r w:rsidRPr="003E2F8E">
        <w:rPr>
          <w:rFonts w:ascii="Times New Roman" w:eastAsia="Times New Roman" w:hAnsi="Times New Roman" w:cs="Times New Roman"/>
          <w:sz w:val="24"/>
          <w:szCs w:val="24"/>
        </w:rPr>
        <w:t>, lai</w:t>
      </w:r>
      <w:r w:rsidRPr="003E2F8E" w:rsidR="006166C0">
        <w:rPr>
          <w:rFonts w:ascii="Times New Roman" w:eastAsia="Times New Roman" w:hAnsi="Times New Roman" w:cs="Times New Roman"/>
          <w:sz w:val="24"/>
          <w:szCs w:val="24"/>
        </w:rPr>
        <w:t xml:space="preserve"> </w:t>
      </w:r>
      <w:r w:rsidRPr="003E2F8E">
        <w:rPr>
          <w:rFonts w:ascii="Times New Roman" w:eastAsia="Times New Roman" w:hAnsi="Times New Roman" w:cs="Times New Roman"/>
          <w:sz w:val="24"/>
          <w:szCs w:val="24"/>
        </w:rPr>
        <w:t xml:space="preserve">nodrošinātu atbilstību vienošanās par projekta īstenošanu un attiecīgi MK noteikumu </w:t>
      </w:r>
      <w:r w:rsidRPr="003E2F8E" w:rsidR="00B36C56">
        <w:rPr>
          <w:rFonts w:ascii="Times New Roman" w:eastAsia="Times New Roman" w:hAnsi="Times New Roman" w:cs="Times New Roman"/>
          <w:sz w:val="24"/>
          <w:szCs w:val="24"/>
        </w:rPr>
        <w:t>Nr.</w:t>
      </w:r>
      <w:r w:rsidRPr="003E2F8E" w:rsidR="00144F95">
        <w:rPr>
          <w:rFonts w:ascii="Times New Roman" w:eastAsia="Times New Roman" w:hAnsi="Times New Roman" w:cs="Times New Roman"/>
          <w:sz w:val="24"/>
          <w:szCs w:val="24"/>
        </w:rPr>
        <w:t xml:space="preserve">453 </w:t>
      </w:r>
      <w:r w:rsidRPr="003E2F8E">
        <w:rPr>
          <w:rFonts w:ascii="Times New Roman" w:eastAsia="Times New Roman" w:hAnsi="Times New Roman" w:cs="Times New Roman"/>
          <w:sz w:val="24"/>
          <w:szCs w:val="24"/>
        </w:rPr>
        <w:t>nosacījumiem, tai skaitā</w:t>
      </w:r>
      <w:r w:rsidRPr="003E2F8E" w:rsidR="001619B4">
        <w:rPr>
          <w:rFonts w:ascii="Times New Roman" w:eastAsia="Times New Roman" w:hAnsi="Times New Roman" w:cs="Times New Roman"/>
          <w:sz w:val="24"/>
          <w:szCs w:val="24"/>
        </w:rPr>
        <w:t xml:space="preserve"> informācija par</w:t>
      </w:r>
      <w:r w:rsidRPr="003E2F8E">
        <w:rPr>
          <w:rFonts w:ascii="Times New Roman" w:eastAsia="Times New Roman" w:hAnsi="Times New Roman" w:cs="Times New Roman"/>
          <w:sz w:val="24"/>
          <w:szCs w:val="24"/>
        </w:rPr>
        <w:t xml:space="preserve"> kārtību kādā </w:t>
      </w:r>
      <w:r w:rsidRPr="003E2F8E" w:rsidR="00F700E6">
        <w:rPr>
          <w:rFonts w:ascii="Times New Roman" w:eastAsia="Times New Roman" w:hAnsi="Times New Roman" w:cs="Times New Roman"/>
          <w:sz w:val="24"/>
          <w:szCs w:val="24"/>
        </w:rPr>
        <w:t>finansējuma saņēmējs</w:t>
      </w:r>
      <w:r w:rsidRPr="003E2F8E">
        <w:rPr>
          <w:rFonts w:ascii="Times New Roman" w:eastAsia="Times New Roman" w:hAnsi="Times New Roman" w:cs="Times New Roman"/>
          <w:sz w:val="24"/>
          <w:szCs w:val="24"/>
        </w:rPr>
        <w:t xml:space="preserve"> nodala </w:t>
      </w:r>
      <w:r w:rsidRPr="003E2F8E" w:rsidR="004C2CA0">
        <w:rPr>
          <w:rFonts w:ascii="Times New Roman" w:eastAsia="Times New Roman" w:hAnsi="Times New Roman" w:cs="Times New Roman"/>
          <w:sz w:val="24"/>
          <w:szCs w:val="24"/>
        </w:rPr>
        <w:t>ar saimniecisku darbību nesaistītas pamatdarbības un ar tām saistītās finanšu plūsmas</w:t>
      </w:r>
      <w:r w:rsidRPr="003E2F8E" w:rsidR="00066391">
        <w:rPr>
          <w:rFonts w:ascii="Times New Roman" w:eastAsia="Times New Roman" w:hAnsi="Times New Roman" w:cs="Times New Roman"/>
          <w:sz w:val="24"/>
          <w:szCs w:val="24"/>
        </w:rPr>
        <w:t xml:space="preserve"> no papildinošas saimnieciskās darbības</w:t>
      </w:r>
      <w:r w:rsidRPr="003E2F8E" w:rsidR="004C2CA0">
        <w:rPr>
          <w:rFonts w:ascii="Times New Roman" w:eastAsia="Times New Roman" w:hAnsi="Times New Roman" w:cs="Times New Roman"/>
          <w:sz w:val="24"/>
          <w:szCs w:val="24"/>
        </w:rPr>
        <w:t xml:space="preserve"> un ar tām saistītās finanšu plūsmas</w:t>
      </w:r>
      <w:r w:rsidRPr="003E2F8E" w:rsidR="004B43C9">
        <w:rPr>
          <w:rFonts w:ascii="Times New Roman" w:eastAsia="Times New Roman" w:hAnsi="Times New Roman" w:cs="Times New Roman"/>
          <w:sz w:val="24"/>
          <w:szCs w:val="24"/>
        </w:rPr>
        <w:t xml:space="preserve">, </w:t>
      </w:r>
      <w:r w:rsidRPr="003E2F8E" w:rsidR="000D240D">
        <w:rPr>
          <w:rFonts w:ascii="Times New Roman" w:eastAsia="Times New Roman" w:hAnsi="Times New Roman" w:cs="Times New Roman"/>
          <w:sz w:val="24"/>
          <w:szCs w:val="24"/>
        </w:rPr>
        <w:t>kādā veidā tiek uzskaitīta un uzkrāta informāciju par papildinoš</w:t>
      </w:r>
      <w:r w:rsidR="00EA67B6">
        <w:rPr>
          <w:rFonts w:ascii="Times New Roman" w:eastAsia="Times New Roman" w:hAnsi="Times New Roman" w:cs="Times New Roman"/>
          <w:sz w:val="24"/>
          <w:szCs w:val="24"/>
        </w:rPr>
        <w:t>o</w:t>
      </w:r>
      <w:r w:rsidRPr="003E2F8E" w:rsidR="000D240D">
        <w:rPr>
          <w:rFonts w:ascii="Times New Roman" w:eastAsia="Times New Roman" w:hAnsi="Times New Roman" w:cs="Times New Roman"/>
          <w:sz w:val="24"/>
          <w:szCs w:val="24"/>
        </w:rPr>
        <w:t xml:space="preserve"> saimniecisko darbību, kādā veidā un kādā periodā tiek sniegta informācija </w:t>
      </w:r>
      <w:r w:rsidRPr="003E2F8E" w:rsidR="008A478B">
        <w:rPr>
          <w:rFonts w:ascii="Times New Roman" w:eastAsia="Times New Roman" w:hAnsi="Times New Roman" w:cs="Times New Roman"/>
          <w:sz w:val="24"/>
          <w:szCs w:val="24"/>
        </w:rPr>
        <w:t>Atbalsta sniedzējam</w:t>
      </w:r>
      <w:r w:rsidRPr="003E2F8E" w:rsidR="004C2CA0">
        <w:rPr>
          <w:rFonts w:ascii="Times New Roman" w:eastAsia="Times New Roman" w:hAnsi="Times New Roman" w:cs="Times New Roman"/>
          <w:sz w:val="24"/>
          <w:szCs w:val="24"/>
        </w:rPr>
        <w:t xml:space="preserve">; </w:t>
      </w:r>
    </w:p>
    <w:p w:rsidR="003E2F8E" w:rsidRPr="003E2F8E" w:rsidP="00B75137" w14:paraId="4F84A1ED" w14:textId="4B4435AB">
      <w:pPr>
        <w:pStyle w:val="ListParagraph"/>
        <w:numPr>
          <w:ilvl w:val="1"/>
          <w:numId w:val="4"/>
        </w:numPr>
        <w:tabs>
          <w:tab w:val="left" w:pos="426"/>
          <w:tab w:val="left" w:pos="1134"/>
        </w:tabs>
        <w:spacing w:after="0" w:line="240" w:lineRule="auto"/>
        <w:ind w:left="0" w:right="-1" w:firstLine="709"/>
        <w:jc w:val="both"/>
        <w:rPr>
          <w:rFonts w:ascii="Times New Roman" w:hAnsi="Times New Roman" w:cs="Times New Roman"/>
          <w:sz w:val="24"/>
          <w:szCs w:val="24"/>
        </w:rPr>
      </w:pPr>
      <w:r w:rsidRPr="003E2F8E">
        <w:rPr>
          <w:rFonts w:ascii="Times New Roman" w:eastAsia="Times New Roman" w:hAnsi="Times New Roman" w:cs="Times New Roman"/>
          <w:sz w:val="24"/>
          <w:szCs w:val="24"/>
        </w:rPr>
        <w:t xml:space="preserve">informācija, </w:t>
      </w:r>
      <w:r w:rsidRPr="003E2F8E" w:rsidR="004C2CA0">
        <w:rPr>
          <w:rFonts w:ascii="Times New Roman" w:eastAsia="Times New Roman" w:hAnsi="Times New Roman" w:cs="Times New Roman"/>
          <w:sz w:val="24"/>
          <w:szCs w:val="24"/>
        </w:rPr>
        <w:t>kā nosaka</w:t>
      </w:r>
      <w:r w:rsidRPr="003E2F8E" w:rsidR="00926BE5">
        <w:rPr>
          <w:rFonts w:ascii="Times New Roman" w:eastAsia="Times New Roman" w:hAnsi="Times New Roman" w:cs="Times New Roman"/>
          <w:sz w:val="24"/>
          <w:szCs w:val="24"/>
        </w:rPr>
        <w:t xml:space="preserve"> (aprēķina)</w:t>
      </w:r>
      <w:r w:rsidRPr="003E2F8E" w:rsidR="004C2CA0">
        <w:rPr>
          <w:rFonts w:ascii="Times New Roman" w:eastAsia="Times New Roman" w:hAnsi="Times New Roman" w:cs="Times New Roman"/>
          <w:sz w:val="24"/>
          <w:szCs w:val="24"/>
        </w:rPr>
        <w:t xml:space="preserve"> papildinošai saimnieciskai darbībai iedalīto </w:t>
      </w:r>
      <w:r w:rsidRPr="003E2F8E" w:rsidR="002D7477">
        <w:rPr>
          <w:rFonts w:ascii="Times New Roman" w:eastAsia="Times New Roman" w:hAnsi="Times New Roman" w:cs="Times New Roman"/>
          <w:sz w:val="24"/>
          <w:szCs w:val="24"/>
        </w:rPr>
        <w:t>jaudu</w:t>
      </w:r>
      <w:r w:rsidRPr="003E2F8E" w:rsidR="004C2CA0">
        <w:rPr>
          <w:rFonts w:ascii="Times New Roman" w:eastAsia="Times New Roman" w:hAnsi="Times New Roman" w:cs="Times New Roman"/>
          <w:sz w:val="24"/>
          <w:szCs w:val="24"/>
        </w:rPr>
        <w:t xml:space="preserve"> laika vai finanšu izteiksmē;</w:t>
      </w:r>
    </w:p>
    <w:p w:rsidR="004C2CA0" w:rsidRPr="003E2F8E" w:rsidP="00B75137" w14:paraId="0651F9B8" w14:textId="076E4F20">
      <w:pPr>
        <w:pStyle w:val="ListParagraph"/>
        <w:numPr>
          <w:ilvl w:val="1"/>
          <w:numId w:val="4"/>
        </w:numPr>
        <w:tabs>
          <w:tab w:val="left" w:pos="426"/>
          <w:tab w:val="left" w:pos="1134"/>
        </w:tabs>
        <w:spacing w:after="0" w:line="240" w:lineRule="auto"/>
        <w:ind w:left="0" w:right="-1" w:firstLine="709"/>
        <w:jc w:val="both"/>
        <w:rPr>
          <w:rFonts w:ascii="Times New Roman" w:hAnsi="Times New Roman" w:cs="Times New Roman"/>
          <w:sz w:val="24"/>
          <w:szCs w:val="24"/>
        </w:rPr>
      </w:pPr>
      <w:r w:rsidRPr="003E2F8E">
        <w:rPr>
          <w:rFonts w:ascii="Times New Roman" w:eastAsia="Times New Roman" w:hAnsi="Times New Roman" w:cs="Times New Roman"/>
          <w:sz w:val="24"/>
          <w:szCs w:val="24"/>
        </w:rPr>
        <w:t xml:space="preserve">nelikumīgā komercdarbības atbalsta atmaksas </w:t>
      </w:r>
      <w:r w:rsidRPr="003E2F8E" w:rsidR="00CF163A">
        <w:rPr>
          <w:rFonts w:ascii="Times New Roman" w:eastAsia="Times New Roman" w:hAnsi="Times New Roman" w:cs="Times New Roman"/>
          <w:sz w:val="24"/>
          <w:szCs w:val="24"/>
        </w:rPr>
        <w:t>kārtība</w:t>
      </w:r>
      <w:r w:rsidR="00CF5EE0">
        <w:rPr>
          <w:rFonts w:ascii="Times New Roman" w:eastAsia="Times New Roman" w:hAnsi="Times New Roman" w:cs="Times New Roman"/>
          <w:sz w:val="24"/>
          <w:szCs w:val="24"/>
        </w:rPr>
        <w:t>, tajā sk</w:t>
      </w:r>
      <w:r w:rsidR="00C01AB0">
        <w:rPr>
          <w:rFonts w:ascii="Times New Roman" w:eastAsia="Times New Roman" w:hAnsi="Times New Roman" w:cs="Times New Roman"/>
          <w:sz w:val="24"/>
          <w:szCs w:val="24"/>
        </w:rPr>
        <w:t>a</w:t>
      </w:r>
      <w:r w:rsidR="00CF5EE0">
        <w:rPr>
          <w:rFonts w:ascii="Times New Roman" w:eastAsia="Times New Roman" w:hAnsi="Times New Roman" w:cs="Times New Roman"/>
          <w:sz w:val="24"/>
          <w:szCs w:val="24"/>
        </w:rPr>
        <w:t xml:space="preserve">itā nosakot, ka </w:t>
      </w:r>
      <w:r w:rsidRPr="003E2F8E" w:rsidR="006B7DE4">
        <w:rPr>
          <w:rFonts w:ascii="Times New Roman" w:eastAsia="Times New Roman" w:hAnsi="Times New Roman" w:cs="Times New Roman"/>
          <w:sz w:val="24"/>
          <w:szCs w:val="24"/>
        </w:rPr>
        <w:t>finanšu avots</w:t>
      </w:r>
      <w:r w:rsidR="001F7CC8">
        <w:rPr>
          <w:rFonts w:ascii="Times New Roman" w:eastAsia="Times New Roman" w:hAnsi="Times New Roman" w:cs="Times New Roman"/>
          <w:sz w:val="24"/>
          <w:szCs w:val="24"/>
        </w:rPr>
        <w:t xml:space="preserve"> </w:t>
      </w:r>
      <w:r w:rsidR="00CF5EE0">
        <w:rPr>
          <w:rFonts w:ascii="Times New Roman" w:eastAsia="Times New Roman" w:hAnsi="Times New Roman" w:cs="Times New Roman"/>
          <w:sz w:val="24"/>
          <w:szCs w:val="24"/>
        </w:rPr>
        <w:t xml:space="preserve">ir </w:t>
      </w:r>
      <w:r w:rsidRPr="001F7CC8" w:rsidR="001F7CC8">
        <w:rPr>
          <w:rFonts w:ascii="Times New Roman" w:eastAsia="Times New Roman" w:hAnsi="Times New Roman" w:cs="Times New Roman"/>
          <w:sz w:val="24"/>
          <w:szCs w:val="24"/>
        </w:rPr>
        <w:t>saņēmēja pašu līdzekļi, par ko nav saņemts nekāds komercdarbības atbalsts</w:t>
      </w:r>
      <w:r w:rsidRPr="003E2F8E" w:rsidR="006B7DE4">
        <w:rPr>
          <w:rFonts w:ascii="Times New Roman" w:eastAsia="Times New Roman" w:hAnsi="Times New Roman" w:cs="Times New Roman"/>
          <w:sz w:val="24"/>
          <w:szCs w:val="24"/>
        </w:rPr>
        <w:t xml:space="preserve">, gadījumā, ja  finansējuma saņēmējs, </w:t>
      </w:r>
      <w:r w:rsidRPr="003E2F8E" w:rsidR="00B33AC4">
        <w:rPr>
          <w:rFonts w:ascii="Times New Roman" w:eastAsia="Times New Roman" w:hAnsi="Times New Roman" w:cs="Times New Roman"/>
          <w:sz w:val="24"/>
          <w:szCs w:val="24"/>
        </w:rPr>
        <w:t>A</w:t>
      </w:r>
      <w:r w:rsidRPr="003E2F8E" w:rsidR="008A478B">
        <w:rPr>
          <w:rFonts w:ascii="Times New Roman" w:eastAsia="Times New Roman" w:hAnsi="Times New Roman" w:cs="Times New Roman"/>
          <w:sz w:val="24"/>
          <w:szCs w:val="24"/>
        </w:rPr>
        <w:t>tbalsta sniedzējs</w:t>
      </w:r>
      <w:r w:rsidRPr="003E2F8E" w:rsidR="006B7DE4">
        <w:rPr>
          <w:rFonts w:ascii="Times New Roman" w:eastAsia="Times New Roman" w:hAnsi="Times New Roman" w:cs="Times New Roman"/>
          <w:sz w:val="24"/>
          <w:szCs w:val="24"/>
        </w:rPr>
        <w:t xml:space="preserve"> vai cita uzraugošā iestāde ir konstatējusi komercdarbības kontroles normu pārkāpumu</w:t>
      </w:r>
      <w:r w:rsidRPr="003E2F8E">
        <w:rPr>
          <w:rFonts w:ascii="Times New Roman" w:eastAsia="Times New Roman" w:hAnsi="Times New Roman" w:cs="Times New Roman"/>
          <w:sz w:val="24"/>
          <w:szCs w:val="24"/>
        </w:rPr>
        <w:t xml:space="preserve">. </w:t>
      </w:r>
    </w:p>
    <w:p w:rsidR="004C2CA0" w:rsidP="004C2CA0" w14:paraId="6FC3345C" w14:textId="77777777">
      <w:pPr>
        <w:tabs>
          <w:tab w:val="left" w:pos="426"/>
          <w:tab w:val="left" w:pos="1134"/>
        </w:tabs>
        <w:spacing w:after="0" w:line="240" w:lineRule="auto"/>
        <w:ind w:right="-1"/>
        <w:jc w:val="both"/>
        <w:rPr>
          <w:rFonts w:ascii="Times New Roman" w:hAnsi="Times New Roman" w:cs="Times New Roman"/>
          <w:sz w:val="24"/>
          <w:szCs w:val="24"/>
        </w:rPr>
      </w:pPr>
    </w:p>
    <w:p w:rsidR="004243A2" w:rsidP="00B75137" w14:paraId="64352D22" w14:textId="0E9463AD">
      <w:pPr>
        <w:pStyle w:val="ListParagraph"/>
        <w:numPr>
          <w:ilvl w:val="0"/>
          <w:numId w:val="4"/>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4243A2">
        <w:rPr>
          <w:rFonts w:ascii="Times New Roman" w:eastAsia="Times New Roman" w:hAnsi="Times New Roman" w:cs="Times New Roman"/>
          <w:sz w:val="24"/>
          <w:szCs w:val="24"/>
        </w:rPr>
        <w:t>Finansējuma saņēmēj</w:t>
      </w:r>
      <w:r w:rsidR="002D7477">
        <w:rPr>
          <w:rFonts w:ascii="Times New Roman" w:eastAsia="Times New Roman" w:hAnsi="Times New Roman" w:cs="Times New Roman"/>
          <w:sz w:val="24"/>
          <w:szCs w:val="24"/>
        </w:rPr>
        <w:t>s</w:t>
      </w:r>
      <w:r w:rsidRPr="004243A2">
        <w:rPr>
          <w:rFonts w:ascii="Times New Roman" w:eastAsia="Times New Roman" w:hAnsi="Times New Roman" w:cs="Times New Roman"/>
          <w:sz w:val="24"/>
          <w:szCs w:val="24"/>
        </w:rPr>
        <w:t xml:space="preserve"> ie</w:t>
      </w:r>
      <w:r w:rsidR="002D7477">
        <w:rPr>
          <w:rFonts w:ascii="Times New Roman" w:eastAsia="Times New Roman" w:hAnsi="Times New Roman" w:cs="Times New Roman"/>
          <w:sz w:val="24"/>
          <w:szCs w:val="24"/>
        </w:rPr>
        <w:t xml:space="preserve">dalītās </w:t>
      </w:r>
      <w:r w:rsidR="00D85D71">
        <w:rPr>
          <w:rFonts w:ascii="Times New Roman" w:eastAsia="Times New Roman" w:hAnsi="Times New Roman" w:cs="Times New Roman"/>
          <w:sz w:val="24"/>
          <w:szCs w:val="24"/>
        </w:rPr>
        <w:t xml:space="preserve">jaudas </w:t>
      </w:r>
      <w:r w:rsidRPr="00A75E46" w:rsidR="00D85D71">
        <w:rPr>
          <w:rFonts w:ascii="Times New Roman" w:hAnsi="Times New Roman" w:cs="Times New Roman"/>
          <w:sz w:val="24"/>
          <w:szCs w:val="24"/>
          <w:shd w:val="clear" w:color="auto" w:fill="FFFFFF"/>
        </w:rPr>
        <w:t>laika vai finanšu izteiksmē</w:t>
      </w:r>
      <w:r w:rsidR="002D7477">
        <w:rPr>
          <w:rFonts w:ascii="Times New Roman" w:eastAsia="Times New Roman" w:hAnsi="Times New Roman" w:cs="Times New Roman"/>
          <w:sz w:val="24"/>
          <w:szCs w:val="24"/>
        </w:rPr>
        <w:t xml:space="preserve"> aprēķinus </w:t>
      </w:r>
      <w:r w:rsidRPr="004243A2">
        <w:rPr>
          <w:rFonts w:ascii="Times New Roman" w:eastAsia="Times New Roman" w:hAnsi="Times New Roman" w:cs="Times New Roman"/>
          <w:sz w:val="24"/>
          <w:szCs w:val="24"/>
        </w:rPr>
        <w:t xml:space="preserve">veic, pamatojoties uz ticamiem un izsekojamiem datiem, kas izriet no </w:t>
      </w:r>
      <w:r w:rsidR="00C75DBF">
        <w:rPr>
          <w:rFonts w:ascii="Times New Roman" w:eastAsia="Times New Roman" w:hAnsi="Times New Roman" w:cs="Times New Roman"/>
          <w:sz w:val="24"/>
          <w:szCs w:val="24"/>
        </w:rPr>
        <w:t>finansējuma saņēmēja</w:t>
      </w:r>
      <w:r w:rsidR="002D7477">
        <w:rPr>
          <w:rFonts w:ascii="Times New Roman" w:eastAsia="Times New Roman" w:hAnsi="Times New Roman" w:cs="Times New Roman"/>
          <w:sz w:val="24"/>
          <w:szCs w:val="24"/>
        </w:rPr>
        <w:t xml:space="preserve"> </w:t>
      </w:r>
      <w:r w:rsidRPr="004243A2">
        <w:rPr>
          <w:rFonts w:ascii="Times New Roman" w:eastAsia="Times New Roman" w:hAnsi="Times New Roman" w:cs="Times New Roman"/>
          <w:sz w:val="24"/>
          <w:szCs w:val="24"/>
        </w:rPr>
        <w:t>iestādes uzskaites datiem vai resursu vadības sistēmas finanšu, personāla un pamatdarbības procesu uzskaitei.</w:t>
      </w:r>
    </w:p>
    <w:p w:rsidR="004243A2" w:rsidP="004243A2" w14:paraId="1D9E070D" w14:textId="77777777">
      <w:pPr>
        <w:pStyle w:val="ListParagraph"/>
        <w:tabs>
          <w:tab w:val="left" w:pos="426"/>
          <w:tab w:val="left" w:pos="1134"/>
        </w:tabs>
        <w:spacing w:after="0" w:line="240" w:lineRule="auto"/>
        <w:ind w:right="-1"/>
        <w:jc w:val="both"/>
        <w:rPr>
          <w:rFonts w:ascii="Times New Roman" w:eastAsia="Times New Roman" w:hAnsi="Times New Roman" w:cs="Times New Roman"/>
          <w:sz w:val="24"/>
          <w:szCs w:val="24"/>
        </w:rPr>
      </w:pPr>
    </w:p>
    <w:p w:rsidR="00DD4DE4" w:rsidP="00DD4DE4" w14:paraId="2021535F" w14:textId="77777777">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shd w:val="clear" w:color="auto" w:fill="FFFFFF"/>
        </w:rPr>
      </w:pPr>
      <w:r w:rsidRPr="004243A2">
        <w:rPr>
          <w:rFonts w:ascii="Times New Roman" w:hAnsi="Times New Roman" w:cs="Times New Roman"/>
          <w:sz w:val="24"/>
          <w:szCs w:val="24"/>
          <w:shd w:val="clear" w:color="auto" w:fill="FFFFFF"/>
        </w:rPr>
        <w:t>Finansējuma saņēmējam ir jānodrošina ar apl</w:t>
      </w:r>
      <w:r w:rsidRPr="004243A2" w:rsidR="000342B7">
        <w:rPr>
          <w:rFonts w:ascii="Times New Roman" w:hAnsi="Times New Roman" w:cs="Times New Roman"/>
          <w:sz w:val="24"/>
          <w:szCs w:val="24"/>
          <w:shd w:val="clear" w:color="auto" w:fill="FFFFFF"/>
        </w:rPr>
        <w:t>iecinošiem dokumentiem pierādāma uzskaite</w:t>
      </w:r>
      <w:r w:rsidRPr="004243A2">
        <w:rPr>
          <w:rFonts w:ascii="Times New Roman" w:hAnsi="Times New Roman" w:cs="Times New Roman"/>
          <w:sz w:val="24"/>
          <w:szCs w:val="24"/>
          <w:shd w:val="clear" w:color="auto" w:fill="FFFFFF"/>
        </w:rPr>
        <w:t xml:space="preserve"> par papildinošās saimnieciskās darbības ierobežojuma ievērošanu</w:t>
      </w:r>
      <w:r w:rsidRPr="004243A2" w:rsidR="00E5684A">
        <w:rPr>
          <w:rFonts w:ascii="Times New Roman" w:hAnsi="Times New Roman" w:cs="Times New Roman"/>
          <w:sz w:val="24"/>
          <w:szCs w:val="24"/>
        </w:rPr>
        <w:t xml:space="preserve">, tai skaitā </w:t>
      </w:r>
      <w:r w:rsidRPr="004243A2" w:rsidR="00E5684A">
        <w:rPr>
          <w:rFonts w:ascii="Times New Roman" w:hAnsi="Times New Roman" w:cs="Times New Roman"/>
          <w:sz w:val="24"/>
          <w:szCs w:val="24"/>
          <w:shd w:val="clear" w:color="auto" w:fill="FFFFFF"/>
        </w:rPr>
        <w:t xml:space="preserve">jānodrošina projekta iesnieguma un ar projekta īstenošanu un darbībām </w:t>
      </w:r>
      <w:r w:rsidR="005B1DD5">
        <w:rPr>
          <w:rFonts w:ascii="Times New Roman" w:hAnsi="Times New Roman" w:cs="Times New Roman"/>
          <w:sz w:val="24"/>
          <w:szCs w:val="24"/>
          <w:shd w:val="clear" w:color="auto" w:fill="FFFFFF"/>
        </w:rPr>
        <w:t xml:space="preserve">pētniecības </w:t>
      </w:r>
      <w:r w:rsidRPr="004243A2" w:rsidR="00E5684A">
        <w:rPr>
          <w:rFonts w:ascii="Times New Roman" w:hAnsi="Times New Roman" w:cs="Times New Roman"/>
          <w:sz w:val="24"/>
          <w:szCs w:val="24"/>
          <w:shd w:val="clear" w:color="auto" w:fill="FFFFFF"/>
        </w:rPr>
        <w:t>infrastruktūras amortizācijas periodā saistīto dokumentu oriģinālu vai normatīvajos aktos par dokumentu izstrādāšanu un noformēšanu noteiktajā kārtībā apliec</w:t>
      </w:r>
      <w:r w:rsidRPr="004243A2" w:rsidR="000342B7">
        <w:rPr>
          <w:rFonts w:ascii="Times New Roman" w:hAnsi="Times New Roman" w:cs="Times New Roman"/>
          <w:sz w:val="24"/>
          <w:szCs w:val="24"/>
          <w:shd w:val="clear" w:color="auto" w:fill="FFFFFF"/>
        </w:rPr>
        <w:t>inātu to kopiju uzglabāšana visā</w:t>
      </w:r>
      <w:r w:rsidRPr="004243A2" w:rsidR="00E5684A">
        <w:rPr>
          <w:rFonts w:ascii="Times New Roman" w:hAnsi="Times New Roman" w:cs="Times New Roman"/>
          <w:sz w:val="24"/>
          <w:szCs w:val="24"/>
          <w:shd w:val="clear" w:color="auto" w:fill="FFFFFF"/>
        </w:rPr>
        <w:t xml:space="preserve"> infra</w:t>
      </w:r>
      <w:r w:rsidRPr="004243A2" w:rsidR="000342B7">
        <w:rPr>
          <w:rFonts w:ascii="Times New Roman" w:hAnsi="Times New Roman" w:cs="Times New Roman"/>
          <w:sz w:val="24"/>
          <w:szCs w:val="24"/>
          <w:shd w:val="clear" w:color="auto" w:fill="FFFFFF"/>
        </w:rPr>
        <w:t>struktūras amortizācijas periodā</w:t>
      </w:r>
      <w:r w:rsidRPr="004243A2" w:rsidR="00E5684A">
        <w:rPr>
          <w:rFonts w:ascii="Times New Roman" w:hAnsi="Times New Roman" w:cs="Times New Roman"/>
          <w:sz w:val="24"/>
          <w:szCs w:val="24"/>
          <w:shd w:val="clear" w:color="auto" w:fill="FFFFFF"/>
        </w:rPr>
        <w:t>.</w:t>
      </w:r>
      <w:r w:rsidR="002B307A">
        <w:rPr>
          <w:rFonts w:ascii="Times New Roman" w:hAnsi="Times New Roman" w:cs="Times New Roman"/>
          <w:sz w:val="24"/>
          <w:szCs w:val="24"/>
          <w:shd w:val="clear" w:color="auto" w:fill="FFFFFF"/>
        </w:rPr>
        <w:t xml:space="preserve"> </w:t>
      </w:r>
      <w:r w:rsidRPr="00DD4DE4">
        <w:rPr>
          <w:rFonts w:ascii="Times New Roman" w:hAnsi="Times New Roman" w:cs="Times New Roman"/>
          <w:sz w:val="24"/>
          <w:szCs w:val="24"/>
          <w:shd w:val="clear" w:color="auto" w:fill="FFFFFF"/>
        </w:rPr>
        <w:t>Dokumentu glabāšanas termiņus nosaka saskaņā ar Arhīvu likumu.</w:t>
      </w:r>
    </w:p>
    <w:p w:rsidR="004243A2" w:rsidRPr="00DD4DE4" w:rsidP="00DD4DE4" w14:paraId="1367D344" w14:textId="77777777">
      <w:pPr>
        <w:tabs>
          <w:tab w:val="left" w:pos="426"/>
          <w:tab w:val="left" w:pos="1134"/>
        </w:tabs>
        <w:spacing w:after="0" w:line="240" w:lineRule="auto"/>
        <w:ind w:right="-1"/>
        <w:jc w:val="both"/>
        <w:rPr>
          <w:rFonts w:ascii="Times New Roman" w:hAnsi="Times New Roman" w:cs="Times New Roman"/>
          <w:sz w:val="24"/>
          <w:szCs w:val="24"/>
          <w:shd w:val="clear" w:color="auto" w:fill="FFFFFF"/>
        </w:rPr>
      </w:pPr>
    </w:p>
    <w:p w:rsidR="00712EED" w:rsidRPr="00262D0C" w:rsidP="00262D0C" w14:paraId="55588D4F" w14:textId="2303EC72">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4243A2">
        <w:rPr>
          <w:rFonts w:ascii="Times New Roman" w:hAnsi="Times New Roman" w:cs="Times New Roman"/>
          <w:sz w:val="24"/>
          <w:szCs w:val="24"/>
        </w:rPr>
        <w:t xml:space="preserve">Finansējuma saņēmējam ir </w:t>
      </w:r>
      <w:r w:rsidR="00E93FA3">
        <w:rPr>
          <w:rFonts w:ascii="Times New Roman" w:hAnsi="Times New Roman" w:cs="Times New Roman"/>
          <w:sz w:val="24"/>
          <w:szCs w:val="24"/>
        </w:rPr>
        <w:t xml:space="preserve">pienākums </w:t>
      </w:r>
      <w:r w:rsidRPr="00E93FA3" w:rsidR="00E93FA3">
        <w:rPr>
          <w:rFonts w:ascii="Times New Roman" w:hAnsi="Times New Roman" w:cs="Times New Roman"/>
          <w:sz w:val="24"/>
          <w:szCs w:val="24"/>
        </w:rPr>
        <w:t>ikgadēji veidot atskaites, apkopot</w:t>
      </w:r>
      <w:r w:rsidR="008F28E0">
        <w:rPr>
          <w:rFonts w:ascii="Times New Roman" w:hAnsi="Times New Roman" w:cs="Times New Roman"/>
          <w:sz w:val="24"/>
          <w:szCs w:val="24"/>
        </w:rPr>
        <w:t xml:space="preserve">, </w:t>
      </w:r>
      <w:r w:rsidRPr="00E93FA3" w:rsidR="00E93FA3">
        <w:rPr>
          <w:rFonts w:ascii="Times New Roman" w:hAnsi="Times New Roman" w:cs="Times New Roman"/>
          <w:sz w:val="24"/>
          <w:szCs w:val="24"/>
        </w:rPr>
        <w:t xml:space="preserve">uzkrāt </w:t>
      </w:r>
      <w:r w:rsidR="008F28E0">
        <w:rPr>
          <w:rFonts w:ascii="Times New Roman" w:hAnsi="Times New Roman" w:cs="Times New Roman"/>
          <w:sz w:val="24"/>
          <w:szCs w:val="24"/>
        </w:rPr>
        <w:t xml:space="preserve">un </w:t>
      </w:r>
      <w:r w:rsidR="008D6536">
        <w:rPr>
          <w:rFonts w:ascii="Times New Roman" w:hAnsi="Times New Roman" w:cs="Times New Roman"/>
          <w:sz w:val="24"/>
          <w:szCs w:val="24"/>
        </w:rPr>
        <w:t xml:space="preserve">glabāt </w:t>
      </w:r>
      <w:r w:rsidRPr="00E93FA3" w:rsidR="00E93FA3">
        <w:rPr>
          <w:rFonts w:ascii="Times New Roman" w:hAnsi="Times New Roman" w:cs="Times New Roman"/>
          <w:sz w:val="24"/>
          <w:szCs w:val="24"/>
        </w:rPr>
        <w:t xml:space="preserve">informāciju, to </w:t>
      </w:r>
      <w:r w:rsidR="00A320F5">
        <w:rPr>
          <w:rFonts w:ascii="Times New Roman" w:hAnsi="Times New Roman" w:cs="Times New Roman"/>
          <w:sz w:val="24"/>
          <w:szCs w:val="24"/>
        </w:rPr>
        <w:t xml:space="preserve">iesniedzot </w:t>
      </w:r>
      <w:r w:rsidR="00331B67">
        <w:rPr>
          <w:rFonts w:ascii="Times New Roman" w:hAnsi="Times New Roman" w:cs="Times New Roman"/>
          <w:sz w:val="24"/>
          <w:szCs w:val="24"/>
        </w:rPr>
        <w:t>A</w:t>
      </w:r>
      <w:r w:rsidR="008D6536">
        <w:rPr>
          <w:rFonts w:ascii="Times New Roman" w:hAnsi="Times New Roman" w:cs="Times New Roman"/>
          <w:sz w:val="24"/>
          <w:szCs w:val="24"/>
        </w:rPr>
        <w:t xml:space="preserve">tbalsta sniedzējam kopā ar </w:t>
      </w:r>
      <w:r w:rsidRPr="00E93FA3" w:rsidR="00E93FA3">
        <w:rPr>
          <w:rFonts w:ascii="Times New Roman" w:hAnsi="Times New Roman" w:cs="Times New Roman"/>
          <w:sz w:val="24"/>
          <w:szCs w:val="24"/>
        </w:rPr>
        <w:t>noslēguma maksājuma pieprasīju</w:t>
      </w:r>
      <w:r w:rsidR="008D6536">
        <w:rPr>
          <w:rFonts w:ascii="Times New Roman" w:hAnsi="Times New Roman" w:cs="Times New Roman"/>
          <w:sz w:val="24"/>
          <w:szCs w:val="24"/>
        </w:rPr>
        <w:t>mu</w:t>
      </w:r>
      <w:r w:rsidR="001244C8">
        <w:rPr>
          <w:rFonts w:ascii="Times New Roman" w:hAnsi="Times New Roman" w:cs="Times New Roman"/>
          <w:sz w:val="24"/>
          <w:szCs w:val="24"/>
        </w:rPr>
        <w:t xml:space="preserve"> </w:t>
      </w:r>
      <w:r w:rsidRPr="00E93FA3" w:rsidR="00E93FA3">
        <w:rPr>
          <w:rFonts w:ascii="Times New Roman" w:hAnsi="Times New Roman" w:cs="Times New Roman"/>
          <w:sz w:val="24"/>
          <w:szCs w:val="24"/>
        </w:rPr>
        <w:t>un pēc tam amortizācijas periodā</w:t>
      </w:r>
      <w:r w:rsidR="001244C8">
        <w:rPr>
          <w:rFonts w:ascii="Times New Roman" w:hAnsi="Times New Roman" w:cs="Times New Roman"/>
          <w:sz w:val="24"/>
          <w:szCs w:val="24"/>
        </w:rPr>
        <w:t xml:space="preserve"> </w:t>
      </w:r>
      <w:r w:rsidR="00C00B5D">
        <w:rPr>
          <w:rFonts w:ascii="Times New Roman" w:hAnsi="Times New Roman" w:cs="Times New Roman"/>
          <w:sz w:val="24"/>
          <w:szCs w:val="24"/>
        </w:rPr>
        <w:t>–</w:t>
      </w:r>
      <w:r w:rsidR="001244C8">
        <w:rPr>
          <w:rFonts w:ascii="Times New Roman" w:hAnsi="Times New Roman" w:cs="Times New Roman"/>
          <w:sz w:val="24"/>
          <w:szCs w:val="24"/>
        </w:rPr>
        <w:t xml:space="preserve"> </w:t>
      </w:r>
      <w:r w:rsidRPr="00E93FA3" w:rsidR="00E93FA3">
        <w:rPr>
          <w:rFonts w:ascii="Times New Roman" w:hAnsi="Times New Roman" w:cs="Times New Roman"/>
          <w:sz w:val="24"/>
          <w:szCs w:val="24"/>
        </w:rPr>
        <w:t xml:space="preserve">pēc </w:t>
      </w:r>
      <w:r w:rsidR="00331B67">
        <w:rPr>
          <w:rFonts w:ascii="Times New Roman" w:hAnsi="Times New Roman" w:cs="Times New Roman"/>
          <w:sz w:val="24"/>
          <w:szCs w:val="24"/>
        </w:rPr>
        <w:t>A</w:t>
      </w:r>
      <w:r w:rsidR="001244C8">
        <w:rPr>
          <w:rFonts w:ascii="Times New Roman" w:hAnsi="Times New Roman" w:cs="Times New Roman"/>
          <w:sz w:val="24"/>
          <w:szCs w:val="24"/>
        </w:rPr>
        <w:t>tbalsta sniedzēja</w:t>
      </w:r>
      <w:r w:rsidRPr="00E93FA3" w:rsidR="00E93FA3">
        <w:rPr>
          <w:rFonts w:ascii="Times New Roman" w:hAnsi="Times New Roman" w:cs="Times New Roman"/>
          <w:sz w:val="24"/>
          <w:szCs w:val="24"/>
        </w:rPr>
        <w:t xml:space="preserve"> pieprasījuma. </w:t>
      </w:r>
    </w:p>
    <w:p w:rsidR="00E5684A" w:rsidRPr="00742C51" w:rsidP="00A71163" w14:paraId="09B932B7" w14:textId="77777777">
      <w:pPr>
        <w:spacing w:after="0" w:line="240" w:lineRule="auto"/>
        <w:ind w:firstLine="720"/>
        <w:jc w:val="center"/>
        <w:rPr>
          <w:rFonts w:ascii="Times New Roman" w:eastAsia="Times New Roman" w:hAnsi="Times New Roman" w:cs="Times New Roman"/>
          <w:b/>
          <w:sz w:val="24"/>
          <w:szCs w:val="24"/>
        </w:rPr>
      </w:pPr>
    </w:p>
    <w:p w:rsidR="00DB6B4F" w:rsidRPr="00742C51" w:rsidP="00A71163" w14:paraId="3B414B2C" w14:textId="18EBE393">
      <w:pPr>
        <w:spacing w:after="0" w:line="240" w:lineRule="auto"/>
        <w:ind w:firstLine="720"/>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IV</w:t>
      </w:r>
      <w:r w:rsidRPr="00742C51" w:rsidR="00D43D5E">
        <w:rPr>
          <w:rFonts w:ascii="Times New Roman" w:eastAsia="Times New Roman" w:hAnsi="Times New Roman" w:cs="Times New Roman"/>
          <w:b/>
          <w:sz w:val="24"/>
          <w:szCs w:val="24"/>
        </w:rPr>
        <w:t>. Papildinoš</w:t>
      </w:r>
      <w:r w:rsidR="002D7477">
        <w:rPr>
          <w:rFonts w:ascii="Times New Roman" w:eastAsia="Times New Roman" w:hAnsi="Times New Roman" w:cs="Times New Roman"/>
          <w:b/>
          <w:sz w:val="24"/>
          <w:szCs w:val="24"/>
        </w:rPr>
        <w:t>as</w:t>
      </w:r>
      <w:r w:rsidRPr="00742C51" w:rsidR="00D43D5E">
        <w:rPr>
          <w:rFonts w:ascii="Times New Roman" w:eastAsia="Times New Roman" w:hAnsi="Times New Roman" w:cs="Times New Roman"/>
          <w:b/>
          <w:sz w:val="24"/>
          <w:szCs w:val="24"/>
        </w:rPr>
        <w:t xml:space="preserve"> saimnieciskās darbības uzraudzības</w:t>
      </w:r>
      <w:r w:rsidRPr="00742C51" w:rsidR="004D617B">
        <w:rPr>
          <w:rFonts w:ascii="Times New Roman" w:eastAsia="Times New Roman" w:hAnsi="Times New Roman" w:cs="Times New Roman"/>
          <w:b/>
          <w:sz w:val="24"/>
          <w:szCs w:val="24"/>
        </w:rPr>
        <w:t xml:space="preserve"> pamat</w:t>
      </w:r>
      <w:r w:rsidRPr="00742C51" w:rsidR="00D43D5E">
        <w:rPr>
          <w:rFonts w:ascii="Times New Roman" w:eastAsia="Times New Roman" w:hAnsi="Times New Roman" w:cs="Times New Roman"/>
          <w:b/>
          <w:sz w:val="24"/>
          <w:szCs w:val="24"/>
        </w:rPr>
        <w:t>principi</w:t>
      </w:r>
    </w:p>
    <w:p w:rsidR="00BE228F" w:rsidRPr="00A75E46" w:rsidP="00BE228F" w14:paraId="3892F4BD" w14:textId="77777777">
      <w:pPr>
        <w:spacing w:after="0" w:line="240" w:lineRule="auto"/>
        <w:ind w:firstLine="720"/>
        <w:jc w:val="center"/>
        <w:rPr>
          <w:rFonts w:ascii="Times New Roman" w:hAnsi="Times New Roman" w:cs="Times New Roman"/>
          <w:sz w:val="24"/>
          <w:szCs w:val="24"/>
        </w:rPr>
      </w:pPr>
    </w:p>
    <w:p w:rsidR="004D617B" w:rsidRPr="002B6964" w:rsidP="00B75137" w14:paraId="4FD974DD" w14:textId="47F75C48">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A75E46">
        <w:rPr>
          <w:rFonts w:ascii="Times New Roman" w:hAnsi="Times New Roman" w:cs="Times New Roman"/>
          <w:sz w:val="24"/>
          <w:szCs w:val="24"/>
        </w:rPr>
        <w:t>MK noteikum</w:t>
      </w:r>
      <w:r w:rsidR="00AE439A">
        <w:rPr>
          <w:rFonts w:ascii="Times New Roman" w:hAnsi="Times New Roman" w:cs="Times New Roman"/>
          <w:sz w:val="24"/>
          <w:szCs w:val="24"/>
        </w:rPr>
        <w:t>u</w:t>
      </w:r>
      <w:r w:rsidRPr="00A75E46">
        <w:rPr>
          <w:rFonts w:ascii="Times New Roman" w:hAnsi="Times New Roman" w:cs="Times New Roman"/>
          <w:sz w:val="24"/>
          <w:szCs w:val="24"/>
        </w:rPr>
        <w:t xml:space="preserve"> </w:t>
      </w:r>
      <w:r w:rsidRPr="00A75E46" w:rsidR="003A6DFF">
        <w:rPr>
          <w:rFonts w:ascii="Times New Roman" w:hAnsi="Times New Roman" w:cs="Times New Roman"/>
          <w:sz w:val="24"/>
          <w:szCs w:val="24"/>
        </w:rPr>
        <w:t>Nr.</w:t>
      </w:r>
      <w:r w:rsidR="007F64C9">
        <w:rPr>
          <w:rFonts w:ascii="Times New Roman" w:hAnsi="Times New Roman" w:cs="Times New Roman"/>
          <w:sz w:val="24"/>
          <w:szCs w:val="24"/>
        </w:rPr>
        <w:t xml:space="preserve"> 453  </w:t>
      </w:r>
      <w:r w:rsidRPr="00DE2346" w:rsidR="00DE2346">
        <w:rPr>
          <w:rFonts w:ascii="Times New Roman" w:hAnsi="Times New Roman" w:cs="Times New Roman"/>
          <w:sz w:val="24"/>
          <w:szCs w:val="24"/>
        </w:rPr>
        <w:t xml:space="preserve">48.4. </w:t>
      </w:r>
      <w:r w:rsidR="00DE2346">
        <w:rPr>
          <w:rFonts w:ascii="Times New Roman" w:hAnsi="Times New Roman" w:cs="Times New Roman"/>
          <w:sz w:val="24"/>
          <w:szCs w:val="24"/>
        </w:rPr>
        <w:t>apakšpunkts paredz, ka</w:t>
      </w:r>
      <w:r w:rsidR="000C43EB">
        <w:rPr>
          <w:rFonts w:ascii="Times New Roman" w:hAnsi="Times New Roman" w:cs="Times New Roman"/>
          <w:sz w:val="24"/>
          <w:szCs w:val="24"/>
        </w:rPr>
        <w:t>,</w:t>
      </w:r>
      <w:r w:rsidR="00DE2346">
        <w:rPr>
          <w:rFonts w:ascii="Times New Roman" w:hAnsi="Times New Roman" w:cs="Times New Roman"/>
          <w:sz w:val="24"/>
          <w:szCs w:val="24"/>
        </w:rPr>
        <w:t xml:space="preserve"> </w:t>
      </w:r>
      <w:r w:rsidRPr="00DE2346" w:rsidR="00DE2346">
        <w:rPr>
          <w:rFonts w:ascii="Times New Roman" w:hAnsi="Times New Roman" w:cs="Times New Roman"/>
          <w:sz w:val="24"/>
          <w:szCs w:val="24"/>
        </w:rPr>
        <w:t>lai atbalsts infrastruktūrai netiktu kvalificēts kā komercdarbības atbalsts, ar saimniecisku darbību</w:t>
      </w:r>
      <w:r w:rsidR="00DE2346">
        <w:rPr>
          <w:rFonts w:ascii="Times New Roman" w:hAnsi="Times New Roman" w:cs="Times New Roman"/>
          <w:sz w:val="24"/>
          <w:szCs w:val="24"/>
        </w:rPr>
        <w:t xml:space="preserve"> </w:t>
      </w:r>
      <w:r w:rsidRPr="00DE2346" w:rsidR="00DE2346">
        <w:rPr>
          <w:rFonts w:ascii="Times New Roman" w:hAnsi="Times New Roman" w:cs="Times New Roman"/>
          <w:sz w:val="24"/>
          <w:szCs w:val="24"/>
        </w:rPr>
        <w:t>nesaistīta investīcijas projekta ietvaros iegādātā pētniecības</w:t>
      </w:r>
      <w:r w:rsidR="0012753F">
        <w:rPr>
          <w:rFonts w:ascii="Times New Roman" w:hAnsi="Times New Roman" w:cs="Times New Roman"/>
          <w:sz w:val="24"/>
          <w:szCs w:val="24"/>
        </w:rPr>
        <w:t xml:space="preserve"> </w:t>
      </w:r>
      <w:r w:rsidRPr="00DE2346" w:rsidR="00DE2346">
        <w:rPr>
          <w:rFonts w:ascii="Times New Roman" w:hAnsi="Times New Roman" w:cs="Times New Roman"/>
          <w:sz w:val="24"/>
          <w:szCs w:val="24"/>
        </w:rPr>
        <w:t>infrastruktūrā, kuru izmanto finansējuma saņēmējs un tā</w:t>
      </w:r>
      <w:r w:rsidR="00DE2346">
        <w:rPr>
          <w:rFonts w:ascii="Times New Roman" w:hAnsi="Times New Roman" w:cs="Times New Roman"/>
          <w:sz w:val="24"/>
          <w:szCs w:val="24"/>
        </w:rPr>
        <w:t xml:space="preserve"> </w:t>
      </w:r>
      <w:r w:rsidRPr="00DE2346" w:rsidR="00DE2346">
        <w:rPr>
          <w:rFonts w:ascii="Times New Roman" w:hAnsi="Times New Roman" w:cs="Times New Roman"/>
          <w:sz w:val="24"/>
          <w:szCs w:val="24"/>
        </w:rPr>
        <w:t>sadarbības partneri mācību satura izstrādē un īstenošanā augsta līmeņa digitālo prasmju apguvei un pētniecības un</w:t>
      </w:r>
      <w:r w:rsidR="00E553A2">
        <w:rPr>
          <w:rFonts w:ascii="Times New Roman" w:hAnsi="Times New Roman" w:cs="Times New Roman"/>
          <w:sz w:val="24"/>
          <w:szCs w:val="24"/>
        </w:rPr>
        <w:t xml:space="preserve"> </w:t>
      </w:r>
      <w:r w:rsidRPr="00E553A2" w:rsidR="00DE2346">
        <w:rPr>
          <w:rFonts w:ascii="Times New Roman" w:hAnsi="Times New Roman" w:cs="Times New Roman"/>
          <w:sz w:val="24"/>
          <w:szCs w:val="24"/>
        </w:rPr>
        <w:t>attīstības aktivitāšu īstenošanai, ir pieļaujamas papildinošas saimnieciskas darbības ne vairāk kā 20 procentu apmērā</w:t>
      </w:r>
      <w:r w:rsidR="00E553A2">
        <w:rPr>
          <w:rFonts w:ascii="Times New Roman" w:hAnsi="Times New Roman" w:cs="Times New Roman"/>
          <w:sz w:val="24"/>
          <w:szCs w:val="24"/>
        </w:rPr>
        <w:t xml:space="preserve"> </w:t>
      </w:r>
      <w:r w:rsidRPr="00E553A2" w:rsidR="00DE2346">
        <w:rPr>
          <w:rFonts w:ascii="Times New Roman" w:hAnsi="Times New Roman" w:cs="Times New Roman"/>
          <w:sz w:val="24"/>
          <w:szCs w:val="24"/>
        </w:rPr>
        <w:t xml:space="preserve">no infrastruktūras gada jaudas platības, laika vai finanšu izteiksmē.  </w:t>
      </w:r>
    </w:p>
    <w:p w:rsidR="00356EF8" w:rsidRPr="00A75E46" w:rsidP="00356EF8" w14:paraId="7D683EDC" w14:textId="77777777">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rsidR="00BE228F" w:rsidRPr="00A75E46" w:rsidP="00B75137" w14:paraId="69AED3C9" w14:textId="5829F567">
      <w:pPr>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Savai darbībai atbilstošo </w:t>
      </w:r>
      <w:r w:rsidRPr="00A75E46" w:rsidR="00F1216A">
        <w:rPr>
          <w:rFonts w:ascii="Times New Roman" w:eastAsia="Times New Roman" w:hAnsi="Times New Roman" w:cs="Times New Roman"/>
          <w:sz w:val="24"/>
          <w:szCs w:val="24"/>
        </w:rPr>
        <w:t>papildinošas saimnieciskās darbības jaudas</w:t>
      </w:r>
      <w:r w:rsidR="00D85D71">
        <w:rPr>
          <w:rFonts w:ascii="Times New Roman" w:eastAsia="Times New Roman" w:hAnsi="Times New Roman" w:cs="Times New Roman"/>
          <w:sz w:val="24"/>
          <w:szCs w:val="24"/>
        </w:rPr>
        <w:t xml:space="preserve"> </w:t>
      </w:r>
      <w:r w:rsidRPr="00A75E46" w:rsidR="00D85D71">
        <w:rPr>
          <w:rFonts w:ascii="Times New Roman" w:hAnsi="Times New Roman" w:cs="Times New Roman"/>
          <w:sz w:val="24"/>
          <w:szCs w:val="24"/>
          <w:shd w:val="clear" w:color="auto" w:fill="FFFFFF"/>
        </w:rPr>
        <w:t>laika vai finanšu izteiksmē</w:t>
      </w:r>
      <w:r w:rsidRPr="00A75E46" w:rsidR="00F1216A">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aprēķina metodi izvēlas finansējuma saņēmējs</w:t>
      </w:r>
      <w:r w:rsidRPr="00A75E46" w:rsidR="003A6DFF">
        <w:rPr>
          <w:rFonts w:ascii="Times New Roman" w:eastAsia="Times New Roman" w:hAnsi="Times New Roman" w:cs="Times New Roman"/>
          <w:sz w:val="24"/>
          <w:szCs w:val="24"/>
        </w:rPr>
        <w:t>.</w:t>
      </w:r>
      <w:r w:rsidRPr="00A75E46" w:rsidR="003A6DFF">
        <w:rPr>
          <w:rFonts w:ascii="Times New Roman" w:hAnsi="Times New Roman" w:cs="Times New Roman"/>
          <w:sz w:val="24"/>
          <w:szCs w:val="24"/>
        </w:rPr>
        <w:t xml:space="preserve"> Izvēlētā aprēķina metode tiek piemērota un nevar tikt mainīta vis</w:t>
      </w:r>
      <w:r w:rsidR="002A0788">
        <w:rPr>
          <w:rFonts w:ascii="Times New Roman" w:hAnsi="Times New Roman" w:cs="Times New Roman"/>
          <w:sz w:val="24"/>
          <w:szCs w:val="24"/>
        </w:rPr>
        <w:t>ā</w:t>
      </w:r>
      <w:r w:rsidRPr="00A75E46" w:rsidR="003A6DFF">
        <w:rPr>
          <w:rFonts w:ascii="Times New Roman" w:hAnsi="Times New Roman" w:cs="Times New Roman"/>
          <w:sz w:val="24"/>
          <w:szCs w:val="24"/>
        </w:rPr>
        <w:t xml:space="preserve"> </w:t>
      </w:r>
      <w:r w:rsidR="00637CC2">
        <w:rPr>
          <w:rFonts w:ascii="Times New Roman" w:hAnsi="Times New Roman" w:cs="Times New Roman"/>
          <w:sz w:val="24"/>
          <w:szCs w:val="24"/>
        </w:rPr>
        <w:t xml:space="preserve">projekta </w:t>
      </w:r>
      <w:r w:rsidR="001A18A3">
        <w:rPr>
          <w:rFonts w:ascii="Times New Roman" w:hAnsi="Times New Roman" w:cs="Times New Roman"/>
          <w:sz w:val="24"/>
          <w:szCs w:val="24"/>
        </w:rPr>
        <w:t xml:space="preserve">pētniecības </w:t>
      </w:r>
      <w:r w:rsidRPr="00A75E46" w:rsidR="00F578FE">
        <w:rPr>
          <w:rFonts w:ascii="Times New Roman" w:hAnsi="Times New Roman" w:cs="Times New Roman"/>
          <w:sz w:val="24"/>
          <w:szCs w:val="24"/>
        </w:rPr>
        <w:t>infrastruktūras amortizācijas perioda</w:t>
      </w:r>
      <w:r w:rsidRPr="00A75E46" w:rsidR="003A6DFF">
        <w:rPr>
          <w:rFonts w:ascii="Times New Roman" w:hAnsi="Times New Roman" w:cs="Times New Roman"/>
          <w:sz w:val="24"/>
          <w:szCs w:val="24"/>
        </w:rPr>
        <w:t xml:space="preserve"> laikā.</w:t>
      </w:r>
      <w:r w:rsidR="005E3DF1">
        <w:rPr>
          <w:rFonts w:ascii="Times New Roman" w:hAnsi="Times New Roman" w:cs="Times New Roman"/>
          <w:sz w:val="24"/>
          <w:szCs w:val="24"/>
        </w:rPr>
        <w:t xml:space="preserve">   </w:t>
      </w:r>
    </w:p>
    <w:p w:rsidR="00BE228F" w:rsidRPr="00A75E46" w:rsidP="0028404D" w14:paraId="544E24F6" w14:textId="77777777">
      <w:pPr>
        <w:pBdr>
          <w:top w:val="nil"/>
          <w:left w:val="nil"/>
          <w:bottom w:val="nil"/>
          <w:right w:val="nil"/>
          <w:between w:val="nil"/>
        </w:pBdr>
        <w:tabs>
          <w:tab w:val="left" w:pos="426"/>
          <w:tab w:val="left" w:pos="1134"/>
        </w:tabs>
        <w:spacing w:after="0" w:line="240" w:lineRule="auto"/>
        <w:ind w:firstLine="720"/>
        <w:jc w:val="both"/>
        <w:rPr>
          <w:rFonts w:ascii="Times New Roman" w:eastAsia="Times New Roman" w:hAnsi="Times New Roman" w:cs="Times New Roman"/>
          <w:sz w:val="24"/>
          <w:szCs w:val="24"/>
        </w:rPr>
      </w:pPr>
    </w:p>
    <w:p w:rsidR="008822FE" w:rsidRPr="00395DFB" w:rsidP="00395DFB" w14:paraId="211F99C0" w14:textId="421CAF69">
      <w:pPr>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33B44">
        <w:rPr>
          <w:rFonts w:ascii="Times New Roman" w:eastAsia="Times New Roman" w:hAnsi="Times New Roman" w:cs="Times New Roman"/>
          <w:sz w:val="24"/>
          <w:szCs w:val="24"/>
        </w:rPr>
        <w:t>tbalsta sniedzējs</w:t>
      </w:r>
      <w:r w:rsidRPr="00A75E46" w:rsidR="004D617B">
        <w:rPr>
          <w:rFonts w:ascii="Times New Roman" w:eastAsia="Times New Roman" w:hAnsi="Times New Roman" w:cs="Times New Roman"/>
          <w:sz w:val="24"/>
          <w:szCs w:val="24"/>
        </w:rPr>
        <w:t xml:space="preserve"> </w:t>
      </w:r>
      <w:r w:rsidRPr="00A75E46" w:rsidR="00BC0FFB">
        <w:rPr>
          <w:rFonts w:ascii="Times New Roman" w:eastAsia="Times New Roman" w:hAnsi="Times New Roman" w:cs="Times New Roman"/>
          <w:sz w:val="24"/>
          <w:szCs w:val="24"/>
        </w:rPr>
        <w:t xml:space="preserve">projekta īstenošanas laikā </w:t>
      </w:r>
      <w:r w:rsidR="00D5676F">
        <w:rPr>
          <w:rFonts w:ascii="Times New Roman" w:eastAsia="Times New Roman" w:hAnsi="Times New Roman" w:cs="Times New Roman"/>
          <w:sz w:val="24"/>
          <w:szCs w:val="24"/>
        </w:rPr>
        <w:t>(</w:t>
      </w:r>
      <w:r w:rsidRPr="00D5676F" w:rsidR="00D5676F">
        <w:rPr>
          <w:rFonts w:ascii="Times New Roman" w:eastAsia="Times New Roman" w:hAnsi="Times New Roman" w:cs="Times New Roman"/>
          <w:sz w:val="24"/>
          <w:szCs w:val="24"/>
        </w:rPr>
        <w:t>kopā ar noslēguma maksājuma pieprasījum</w:t>
      </w:r>
      <w:r w:rsidR="008F4423">
        <w:rPr>
          <w:rFonts w:ascii="Times New Roman" w:eastAsia="Times New Roman" w:hAnsi="Times New Roman" w:cs="Times New Roman"/>
          <w:sz w:val="24"/>
          <w:szCs w:val="24"/>
        </w:rPr>
        <w:t>a izskatīšanu</w:t>
      </w:r>
      <w:r w:rsidR="00D5676F">
        <w:rPr>
          <w:rFonts w:ascii="Times New Roman" w:eastAsia="Times New Roman" w:hAnsi="Times New Roman" w:cs="Times New Roman"/>
          <w:sz w:val="24"/>
          <w:szCs w:val="24"/>
        </w:rPr>
        <w:t>)</w:t>
      </w:r>
      <w:r w:rsidRPr="00D5676F" w:rsidR="00D5676F">
        <w:rPr>
          <w:rFonts w:ascii="Times New Roman" w:eastAsia="Times New Roman" w:hAnsi="Times New Roman" w:cs="Times New Roman"/>
          <w:sz w:val="24"/>
          <w:szCs w:val="24"/>
        </w:rPr>
        <w:t xml:space="preserve"> un pēc tam amortizācijas periodā </w:t>
      </w:r>
      <w:r w:rsidRPr="00A75E46" w:rsidR="00BC0FFB">
        <w:rPr>
          <w:rFonts w:ascii="Times New Roman" w:eastAsia="Times New Roman" w:hAnsi="Times New Roman" w:cs="Times New Roman"/>
          <w:sz w:val="24"/>
          <w:szCs w:val="24"/>
        </w:rPr>
        <w:t>nodrošina</w:t>
      </w:r>
      <w:r w:rsidRPr="00395DFB" w:rsidR="003211D8">
        <w:rPr>
          <w:rFonts w:ascii="Times New Roman" w:eastAsia="Times New Roman" w:hAnsi="Times New Roman" w:cs="Times New Roman"/>
          <w:sz w:val="24"/>
          <w:szCs w:val="24"/>
        </w:rPr>
        <w:t xml:space="preserve"> </w:t>
      </w:r>
      <w:r w:rsidRPr="00395DFB" w:rsidR="00BC0FFB">
        <w:rPr>
          <w:rFonts w:ascii="Times New Roman" w:eastAsia="Times New Roman" w:hAnsi="Times New Roman" w:cs="Times New Roman"/>
          <w:sz w:val="24"/>
          <w:szCs w:val="24"/>
        </w:rPr>
        <w:t xml:space="preserve"> uzraudzību par investīciju atbilstību </w:t>
      </w:r>
      <w:r w:rsidRPr="00395DFB" w:rsidR="007864FD">
        <w:rPr>
          <w:rFonts w:ascii="Times New Roman" w:eastAsia="Times New Roman" w:hAnsi="Times New Roman" w:cs="Times New Roman"/>
          <w:sz w:val="24"/>
          <w:szCs w:val="24"/>
        </w:rPr>
        <w:t xml:space="preserve">MK noteikumu </w:t>
      </w:r>
      <w:r w:rsidRPr="00395DFB" w:rsidR="00BC0FFB">
        <w:rPr>
          <w:rFonts w:ascii="Times New Roman" w:eastAsia="Times New Roman" w:hAnsi="Times New Roman" w:cs="Times New Roman"/>
          <w:sz w:val="24"/>
          <w:szCs w:val="24"/>
        </w:rPr>
        <w:t>Nr.</w:t>
      </w:r>
      <w:r w:rsidRPr="00395DFB" w:rsidR="00F050F4">
        <w:rPr>
          <w:rFonts w:ascii="Times New Roman" w:eastAsia="Times New Roman" w:hAnsi="Times New Roman" w:cs="Times New Roman"/>
          <w:sz w:val="24"/>
          <w:szCs w:val="24"/>
        </w:rPr>
        <w:t xml:space="preserve">453 </w:t>
      </w:r>
      <w:r w:rsidRPr="00395DFB" w:rsidR="00B21D49">
        <w:rPr>
          <w:rFonts w:ascii="Times New Roman" w:eastAsia="Times New Roman" w:hAnsi="Times New Roman" w:cs="Times New Roman"/>
          <w:sz w:val="24"/>
          <w:szCs w:val="24"/>
        </w:rPr>
        <w:t>49.punk</w:t>
      </w:r>
      <w:r w:rsidRPr="00395DFB">
        <w:rPr>
          <w:rFonts w:ascii="Times New Roman" w:eastAsia="Times New Roman" w:hAnsi="Times New Roman" w:cs="Times New Roman"/>
          <w:sz w:val="24"/>
          <w:szCs w:val="24"/>
        </w:rPr>
        <w:t xml:space="preserve">tā </w:t>
      </w:r>
      <w:r w:rsidRPr="00395DFB" w:rsidR="001619B4">
        <w:rPr>
          <w:rFonts w:ascii="Times New Roman" w:eastAsia="Times New Roman" w:hAnsi="Times New Roman" w:cs="Times New Roman"/>
          <w:sz w:val="24"/>
          <w:szCs w:val="24"/>
        </w:rPr>
        <w:t>noteiktajam par papildinoš</w:t>
      </w:r>
      <w:r w:rsidRPr="00395DFB" w:rsidR="00D85D71">
        <w:rPr>
          <w:rFonts w:ascii="Times New Roman" w:eastAsia="Times New Roman" w:hAnsi="Times New Roman" w:cs="Times New Roman"/>
          <w:sz w:val="24"/>
          <w:szCs w:val="24"/>
        </w:rPr>
        <w:t>u</w:t>
      </w:r>
      <w:r w:rsidRPr="00395DFB" w:rsidR="001619B4">
        <w:rPr>
          <w:rFonts w:ascii="Times New Roman" w:eastAsia="Times New Roman" w:hAnsi="Times New Roman" w:cs="Times New Roman"/>
          <w:sz w:val="24"/>
          <w:szCs w:val="24"/>
        </w:rPr>
        <w:t xml:space="preserve"> saimniecisko darbību</w:t>
      </w:r>
      <w:r w:rsidRPr="00395DFB" w:rsidR="00BC0FFB">
        <w:rPr>
          <w:rFonts w:ascii="Times New Roman" w:eastAsia="Times New Roman" w:hAnsi="Times New Roman" w:cs="Times New Roman"/>
          <w:sz w:val="24"/>
          <w:szCs w:val="24"/>
        </w:rPr>
        <w:t>, tai skaitā</w:t>
      </w:r>
      <w:r w:rsidRPr="00395DFB" w:rsidR="004D617B">
        <w:rPr>
          <w:rFonts w:ascii="Times New Roman" w:eastAsia="Times New Roman" w:hAnsi="Times New Roman" w:cs="Times New Roman"/>
          <w:sz w:val="24"/>
          <w:szCs w:val="24"/>
        </w:rPr>
        <w:t>:</w:t>
      </w:r>
    </w:p>
    <w:p w:rsidR="00911572" w:rsidRPr="00911572" w:rsidP="00B75137" w14:paraId="642EFDFB" w14:textId="7A448F5B">
      <w:pPr>
        <w:numPr>
          <w:ilvl w:val="1"/>
          <w:numId w:val="4"/>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8822FE">
        <w:rPr>
          <w:rFonts w:ascii="Times New Roman" w:eastAsia="Times New Roman" w:hAnsi="Times New Roman" w:cs="Times New Roman"/>
          <w:sz w:val="24"/>
          <w:szCs w:val="24"/>
        </w:rPr>
        <w:t xml:space="preserve">izvērtē </w:t>
      </w:r>
      <w:r w:rsidR="00714D54">
        <w:rPr>
          <w:rFonts w:ascii="Times New Roman" w:eastAsia="Times New Roman" w:hAnsi="Times New Roman" w:cs="Times New Roman"/>
          <w:sz w:val="24"/>
          <w:szCs w:val="24"/>
        </w:rPr>
        <w:t xml:space="preserve">konkrētā </w:t>
      </w:r>
      <w:r w:rsidR="00761C46">
        <w:rPr>
          <w:rFonts w:ascii="Times New Roman" w:eastAsia="Times New Roman" w:hAnsi="Times New Roman" w:cs="Times New Roman"/>
          <w:sz w:val="24"/>
          <w:szCs w:val="24"/>
        </w:rPr>
        <w:t xml:space="preserve">projekta ietvaros </w:t>
      </w:r>
      <w:r w:rsidRPr="008822FE">
        <w:rPr>
          <w:rFonts w:ascii="Times New Roman" w:hAnsi="Times New Roman" w:cs="Times New Roman"/>
          <w:iCs/>
          <w:sz w:val="24"/>
          <w:szCs w:val="24"/>
        </w:rPr>
        <w:t xml:space="preserve">modernizētās </w:t>
      </w:r>
      <w:r w:rsidR="00B7134B">
        <w:rPr>
          <w:rFonts w:ascii="Times New Roman" w:hAnsi="Times New Roman" w:cs="Times New Roman"/>
          <w:iCs/>
          <w:sz w:val="24"/>
          <w:szCs w:val="24"/>
        </w:rPr>
        <w:t xml:space="preserve">pētniecības </w:t>
      </w:r>
      <w:r w:rsidRPr="008822FE">
        <w:rPr>
          <w:rFonts w:ascii="Times New Roman" w:hAnsi="Times New Roman" w:cs="Times New Roman"/>
          <w:iCs/>
          <w:sz w:val="24"/>
          <w:szCs w:val="24"/>
        </w:rPr>
        <w:t>infrastruktūras ekspluatācijas darbību ra</w:t>
      </w:r>
      <w:r w:rsidRPr="008822FE" w:rsidR="00D85D71">
        <w:rPr>
          <w:rFonts w:ascii="Times New Roman" w:hAnsi="Times New Roman" w:cs="Times New Roman"/>
          <w:iCs/>
          <w:sz w:val="24"/>
          <w:szCs w:val="24"/>
        </w:rPr>
        <w:t>ksturu</w:t>
      </w:r>
      <w:r w:rsidR="005861A9">
        <w:rPr>
          <w:rFonts w:ascii="Times New Roman" w:hAnsi="Times New Roman" w:cs="Times New Roman"/>
          <w:iCs/>
          <w:sz w:val="24"/>
          <w:szCs w:val="24"/>
        </w:rPr>
        <w:t xml:space="preserve"> </w:t>
      </w:r>
      <w:r w:rsidRPr="008822FE" w:rsidR="00D85D71">
        <w:rPr>
          <w:rFonts w:ascii="Times New Roman" w:hAnsi="Times New Roman" w:cs="Times New Roman"/>
          <w:iCs/>
          <w:sz w:val="24"/>
          <w:szCs w:val="24"/>
        </w:rPr>
        <w:t>(</w:t>
      </w:r>
      <w:r w:rsidRPr="008822FE" w:rsidR="0086354C">
        <w:rPr>
          <w:rFonts w:ascii="Times New Roman" w:hAnsi="Times New Roman" w:cs="Times New Roman"/>
          <w:iCs/>
          <w:sz w:val="24"/>
          <w:szCs w:val="24"/>
        </w:rPr>
        <w:t xml:space="preserve">darbība, kurai nav saimniecisks raksturs </w:t>
      </w:r>
      <w:r w:rsidR="0086354C">
        <w:rPr>
          <w:rFonts w:ascii="Times New Roman" w:hAnsi="Times New Roman" w:cs="Times New Roman"/>
          <w:iCs/>
          <w:sz w:val="24"/>
          <w:szCs w:val="24"/>
        </w:rPr>
        <w:t xml:space="preserve">vai </w:t>
      </w:r>
      <w:r w:rsidRPr="008822FE" w:rsidR="00D85D71">
        <w:rPr>
          <w:rFonts w:ascii="Times New Roman" w:hAnsi="Times New Roman" w:cs="Times New Roman"/>
          <w:iCs/>
          <w:sz w:val="24"/>
          <w:szCs w:val="24"/>
        </w:rPr>
        <w:t>papildinoša saimnieciskā</w:t>
      </w:r>
      <w:r w:rsidRPr="008822FE">
        <w:rPr>
          <w:rFonts w:ascii="Times New Roman" w:hAnsi="Times New Roman" w:cs="Times New Roman"/>
          <w:iCs/>
          <w:sz w:val="24"/>
          <w:szCs w:val="24"/>
        </w:rPr>
        <w:t xml:space="preserve"> darbība);</w:t>
      </w:r>
    </w:p>
    <w:p w:rsidR="00911572" w:rsidRPr="00911572" w:rsidP="00B75137" w14:paraId="2938A5EC" w14:textId="06FCF63D">
      <w:pPr>
        <w:numPr>
          <w:ilvl w:val="1"/>
          <w:numId w:val="4"/>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911572">
        <w:rPr>
          <w:rFonts w:ascii="Times New Roman" w:eastAsia="Times New Roman" w:hAnsi="Times New Roman" w:cs="Times New Roman"/>
          <w:sz w:val="24"/>
          <w:szCs w:val="24"/>
        </w:rPr>
        <w:t xml:space="preserve">veic </w:t>
      </w:r>
      <w:r w:rsidRPr="00911572" w:rsidR="008C1979">
        <w:rPr>
          <w:rFonts w:ascii="Times New Roman" w:hAnsi="Times New Roman" w:cs="Times New Roman"/>
          <w:bCs/>
          <w:sz w:val="24"/>
          <w:szCs w:val="24"/>
          <w:lang w:eastAsia="en-US"/>
        </w:rPr>
        <w:t>atbilstības pārbaudi, vai ir ievērots nosacījums, ka</w:t>
      </w:r>
      <w:r w:rsidRPr="00911572">
        <w:rPr>
          <w:rFonts w:ascii="Times New Roman" w:hAnsi="Times New Roman" w:cs="Times New Roman"/>
          <w:bCs/>
          <w:sz w:val="24"/>
          <w:szCs w:val="24"/>
          <w:lang w:eastAsia="en-US"/>
        </w:rPr>
        <w:t xml:space="preserve"> papildinošas saimnieciskās darbības veikšana </w:t>
      </w:r>
      <w:r w:rsidRPr="00911572" w:rsidR="008C1979">
        <w:rPr>
          <w:rFonts w:ascii="Times New Roman" w:hAnsi="Times New Roman" w:cs="Times New Roman"/>
          <w:bCs/>
          <w:sz w:val="24"/>
          <w:szCs w:val="24"/>
          <w:lang w:eastAsia="en-US"/>
        </w:rPr>
        <w:t xml:space="preserve">ir </w:t>
      </w:r>
      <w:r w:rsidRPr="00911572" w:rsidR="00D85D71">
        <w:rPr>
          <w:rFonts w:ascii="Times New Roman" w:hAnsi="Times New Roman" w:cs="Times New Roman"/>
          <w:bCs/>
          <w:sz w:val="24"/>
          <w:szCs w:val="24"/>
          <w:lang w:eastAsia="en-US"/>
        </w:rPr>
        <w:t>ne vairāk kā 20 %</w:t>
      </w:r>
      <w:r w:rsidRPr="00911572">
        <w:rPr>
          <w:rFonts w:ascii="Times New Roman" w:hAnsi="Times New Roman" w:cs="Times New Roman"/>
          <w:bCs/>
          <w:sz w:val="24"/>
          <w:szCs w:val="24"/>
          <w:lang w:eastAsia="en-US"/>
        </w:rPr>
        <w:t xml:space="preserve"> apmērā no attiecīgās </w:t>
      </w:r>
      <w:r w:rsidR="00E519CA">
        <w:rPr>
          <w:rFonts w:ascii="Times New Roman" w:hAnsi="Times New Roman" w:cs="Times New Roman"/>
          <w:bCs/>
          <w:sz w:val="24"/>
          <w:szCs w:val="24"/>
          <w:lang w:eastAsia="en-US"/>
        </w:rPr>
        <w:t xml:space="preserve">projekta ietvaros </w:t>
      </w:r>
      <w:r w:rsidR="00EC78FA">
        <w:rPr>
          <w:rFonts w:ascii="Times New Roman" w:hAnsi="Times New Roman" w:cs="Times New Roman"/>
          <w:bCs/>
          <w:sz w:val="24"/>
          <w:szCs w:val="24"/>
          <w:lang w:eastAsia="en-US"/>
        </w:rPr>
        <w:t xml:space="preserve">modernizētās </w:t>
      </w:r>
      <w:r w:rsidR="00B7134B">
        <w:rPr>
          <w:rFonts w:ascii="Times New Roman" w:hAnsi="Times New Roman" w:cs="Times New Roman"/>
          <w:bCs/>
          <w:sz w:val="24"/>
          <w:szCs w:val="24"/>
          <w:lang w:eastAsia="en-US"/>
        </w:rPr>
        <w:t>p</w:t>
      </w:r>
      <w:r w:rsidR="00B7134B">
        <w:rPr>
          <w:rFonts w:ascii="Times New Roman" w:eastAsia="Times New Roman" w:hAnsi="Times New Roman" w:cs="Times New Roman"/>
          <w:sz w:val="24"/>
          <w:szCs w:val="24"/>
        </w:rPr>
        <w:t xml:space="preserve">ētniecības </w:t>
      </w:r>
      <w:r w:rsidRPr="00911572">
        <w:rPr>
          <w:rFonts w:ascii="Times New Roman" w:hAnsi="Times New Roman" w:cs="Times New Roman"/>
          <w:bCs/>
          <w:sz w:val="24"/>
          <w:szCs w:val="24"/>
          <w:lang w:eastAsia="en-US"/>
        </w:rPr>
        <w:t>infra</w:t>
      </w:r>
      <w:r w:rsidRPr="00911572" w:rsidR="00D85D71">
        <w:rPr>
          <w:rFonts w:ascii="Times New Roman" w:hAnsi="Times New Roman" w:cs="Times New Roman"/>
          <w:bCs/>
          <w:sz w:val="24"/>
          <w:szCs w:val="24"/>
          <w:lang w:eastAsia="en-US"/>
        </w:rPr>
        <w:t>struktūras</w:t>
      </w:r>
      <w:r w:rsidR="00F30CE9">
        <w:rPr>
          <w:rFonts w:ascii="Times New Roman" w:hAnsi="Times New Roman" w:cs="Times New Roman"/>
          <w:bCs/>
          <w:sz w:val="24"/>
          <w:szCs w:val="24"/>
          <w:lang w:eastAsia="en-US"/>
        </w:rPr>
        <w:t xml:space="preserve"> vienības</w:t>
      </w:r>
      <w:r w:rsidR="00CF0A04">
        <w:rPr>
          <w:rFonts w:ascii="Times New Roman" w:hAnsi="Times New Roman" w:cs="Times New Roman"/>
          <w:bCs/>
          <w:sz w:val="24"/>
          <w:szCs w:val="24"/>
          <w:lang w:eastAsia="en-US"/>
        </w:rPr>
        <w:t>/iekārtas</w:t>
      </w:r>
      <w:r w:rsidRPr="00911572" w:rsidR="00D85D71">
        <w:rPr>
          <w:rFonts w:ascii="Times New Roman" w:hAnsi="Times New Roman" w:cs="Times New Roman"/>
          <w:bCs/>
          <w:sz w:val="24"/>
          <w:szCs w:val="24"/>
          <w:lang w:eastAsia="en-US"/>
        </w:rPr>
        <w:t xml:space="preserve"> gada jaudas</w:t>
      </w:r>
      <w:r w:rsidR="009F0E31">
        <w:rPr>
          <w:rFonts w:ascii="Times New Roman" w:hAnsi="Times New Roman" w:cs="Times New Roman"/>
          <w:bCs/>
          <w:sz w:val="24"/>
          <w:szCs w:val="24"/>
          <w:lang w:eastAsia="en-US"/>
        </w:rPr>
        <w:t xml:space="preserve"> </w:t>
      </w:r>
      <w:r w:rsidRPr="00911572" w:rsidR="00D436CE">
        <w:rPr>
          <w:rFonts w:ascii="Times New Roman" w:hAnsi="Times New Roman" w:cs="Times New Roman"/>
          <w:bCs/>
          <w:sz w:val="24"/>
          <w:szCs w:val="24"/>
          <w:lang w:eastAsia="en-US"/>
        </w:rPr>
        <w:t>laika vai finanšu izteiksmē</w:t>
      </w:r>
      <w:r w:rsidR="00661EA3">
        <w:rPr>
          <w:rFonts w:ascii="Times New Roman" w:hAnsi="Times New Roman" w:cs="Times New Roman"/>
          <w:bCs/>
          <w:sz w:val="24"/>
          <w:szCs w:val="24"/>
          <w:lang w:eastAsia="en-US"/>
        </w:rPr>
        <w:t xml:space="preserve">, </w:t>
      </w:r>
      <w:r w:rsidRPr="00D77EE9" w:rsidR="00D77EE9">
        <w:rPr>
          <w:rFonts w:ascii="Times New Roman" w:hAnsi="Times New Roman" w:cs="Times New Roman"/>
          <w:bCs/>
          <w:sz w:val="24"/>
          <w:szCs w:val="24"/>
          <w:lang w:eastAsia="en-US"/>
        </w:rPr>
        <w:t>ievērojot</w:t>
      </w:r>
      <w:r w:rsidR="00D77EE9">
        <w:rPr>
          <w:rFonts w:ascii="Times New Roman" w:hAnsi="Times New Roman" w:cs="Times New Roman"/>
          <w:bCs/>
          <w:sz w:val="24"/>
          <w:szCs w:val="24"/>
          <w:lang w:eastAsia="en-US"/>
        </w:rPr>
        <w:t xml:space="preserve">, ka </w:t>
      </w:r>
      <w:r w:rsidRPr="00D77EE9" w:rsidR="00D77EE9">
        <w:rPr>
          <w:rFonts w:ascii="Times New Roman" w:hAnsi="Times New Roman" w:cs="Times New Roman"/>
          <w:bCs/>
          <w:sz w:val="24"/>
          <w:szCs w:val="24"/>
          <w:lang w:eastAsia="en-US"/>
        </w:rPr>
        <w:t>20% slieksni vērtē atsevišķi katrai projekta ietvaros modernizētajai pētniecības infrastruktūras vienībai (iekārtai, aprīkojumam vai tehnoloģijai), nevis kopējai infrastruktūrai;</w:t>
      </w:r>
    </w:p>
    <w:p w:rsidR="00D436CE" w:rsidRPr="00911572" w:rsidP="00B75137" w14:paraId="7B2CCFE6" w14:textId="0DE02E4A">
      <w:pPr>
        <w:numPr>
          <w:ilvl w:val="1"/>
          <w:numId w:val="4"/>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911572">
        <w:rPr>
          <w:rFonts w:ascii="Times New Roman" w:hAnsi="Times New Roman" w:cs="Times New Roman"/>
          <w:bCs/>
          <w:sz w:val="24"/>
          <w:szCs w:val="24"/>
          <w:lang w:eastAsia="en-US"/>
        </w:rPr>
        <w:t>piemēro p</w:t>
      </w:r>
      <w:r w:rsidRPr="00911572">
        <w:rPr>
          <w:rFonts w:ascii="Times New Roman" w:eastAsia="Times New Roman" w:hAnsi="Times New Roman" w:cs="Times New Roman"/>
          <w:sz w:val="24"/>
          <w:szCs w:val="24"/>
        </w:rPr>
        <w:t>ubliskā finansējuma atgūšanas mehānismu, kas skaidrots š</w:t>
      </w:r>
      <w:r w:rsidRPr="00911572" w:rsidR="00C03B43">
        <w:rPr>
          <w:rFonts w:ascii="Times New Roman" w:eastAsia="Times New Roman" w:hAnsi="Times New Roman" w:cs="Times New Roman"/>
          <w:sz w:val="24"/>
          <w:szCs w:val="24"/>
        </w:rPr>
        <w:t>īs</w:t>
      </w:r>
      <w:r w:rsidRPr="00911572">
        <w:rPr>
          <w:rFonts w:ascii="Times New Roman" w:eastAsia="Times New Roman" w:hAnsi="Times New Roman" w:cs="Times New Roman"/>
          <w:sz w:val="24"/>
          <w:szCs w:val="24"/>
        </w:rPr>
        <w:t xml:space="preserve"> </w:t>
      </w:r>
      <w:r w:rsidRPr="00911572" w:rsidR="00C03B43">
        <w:rPr>
          <w:rFonts w:ascii="Times New Roman" w:eastAsia="Times New Roman" w:hAnsi="Times New Roman" w:cs="Times New Roman"/>
          <w:sz w:val="24"/>
          <w:szCs w:val="24"/>
        </w:rPr>
        <w:t>metodikas</w:t>
      </w:r>
      <w:r w:rsidRPr="00911572">
        <w:rPr>
          <w:rFonts w:ascii="Times New Roman" w:eastAsia="Times New Roman" w:hAnsi="Times New Roman" w:cs="Times New Roman"/>
          <w:sz w:val="24"/>
          <w:szCs w:val="24"/>
        </w:rPr>
        <w:t xml:space="preserve"> V. sadaļā, ja kādā no kalendārajiem gadiem </w:t>
      </w:r>
      <w:r w:rsidRPr="00911572" w:rsidR="00F578FE">
        <w:rPr>
          <w:rFonts w:ascii="Times New Roman" w:eastAsia="Times New Roman" w:hAnsi="Times New Roman" w:cs="Times New Roman"/>
          <w:sz w:val="24"/>
          <w:szCs w:val="24"/>
        </w:rPr>
        <w:t>infrastruktūras amortizācijas</w:t>
      </w:r>
      <w:r w:rsidRPr="00911572">
        <w:rPr>
          <w:rFonts w:ascii="Times New Roman" w:eastAsia="Times New Roman" w:hAnsi="Times New Roman" w:cs="Times New Roman"/>
          <w:sz w:val="24"/>
          <w:szCs w:val="24"/>
        </w:rPr>
        <w:t xml:space="preserve"> periodā tiek konstatēts, ka papildinošajai saimnieciskajai darbībai </w:t>
      </w:r>
      <w:r w:rsidR="00230462">
        <w:rPr>
          <w:rFonts w:ascii="Times New Roman" w:eastAsia="Times New Roman" w:hAnsi="Times New Roman" w:cs="Times New Roman"/>
          <w:sz w:val="24"/>
          <w:szCs w:val="24"/>
        </w:rPr>
        <w:t xml:space="preserve">faktiski </w:t>
      </w:r>
      <w:r w:rsidRPr="00911572">
        <w:rPr>
          <w:rFonts w:ascii="Times New Roman" w:eastAsia="Times New Roman" w:hAnsi="Times New Roman" w:cs="Times New Roman"/>
          <w:sz w:val="24"/>
          <w:szCs w:val="24"/>
        </w:rPr>
        <w:t xml:space="preserve">iedalītā </w:t>
      </w:r>
      <w:r w:rsidRPr="00911572" w:rsidR="00C03B43">
        <w:rPr>
          <w:rFonts w:ascii="Times New Roman" w:eastAsia="Times New Roman" w:hAnsi="Times New Roman" w:cs="Times New Roman"/>
          <w:sz w:val="24"/>
          <w:szCs w:val="24"/>
        </w:rPr>
        <w:t xml:space="preserve">jauda </w:t>
      </w:r>
      <w:r w:rsidRPr="00911572">
        <w:rPr>
          <w:rFonts w:ascii="Times New Roman" w:eastAsia="Times New Roman" w:hAnsi="Times New Roman" w:cs="Times New Roman"/>
          <w:sz w:val="24"/>
          <w:szCs w:val="24"/>
        </w:rPr>
        <w:t xml:space="preserve">laika vai finanšu izteiksmē </w:t>
      </w:r>
      <w:r w:rsidRPr="00911572">
        <w:rPr>
          <w:rFonts w:ascii="Times New Roman" w:eastAsia="Times New Roman" w:hAnsi="Times New Roman" w:cs="Times New Roman"/>
          <w:color w:val="000000"/>
          <w:sz w:val="24"/>
          <w:szCs w:val="24"/>
        </w:rPr>
        <w:t xml:space="preserve">pārsniedz 20% no </w:t>
      </w:r>
      <w:r w:rsidR="004A6D18">
        <w:rPr>
          <w:rFonts w:ascii="Times New Roman" w:eastAsia="Times New Roman" w:hAnsi="Times New Roman" w:cs="Times New Roman"/>
          <w:color w:val="000000"/>
          <w:sz w:val="24"/>
          <w:szCs w:val="24"/>
        </w:rPr>
        <w:t xml:space="preserve">projekta ietvaros </w:t>
      </w:r>
      <w:r w:rsidR="00A660D5">
        <w:rPr>
          <w:rFonts w:ascii="Times New Roman" w:eastAsia="Times New Roman" w:hAnsi="Times New Roman" w:cs="Times New Roman"/>
          <w:color w:val="000000"/>
          <w:sz w:val="24"/>
          <w:szCs w:val="24"/>
        </w:rPr>
        <w:t xml:space="preserve">modernizētās </w:t>
      </w:r>
      <w:r w:rsidR="00887A5F">
        <w:rPr>
          <w:rFonts w:ascii="Times New Roman" w:eastAsia="Times New Roman" w:hAnsi="Times New Roman" w:cs="Times New Roman"/>
          <w:color w:val="000000"/>
          <w:sz w:val="24"/>
          <w:szCs w:val="24"/>
        </w:rPr>
        <w:t xml:space="preserve">pētniecības </w:t>
      </w:r>
      <w:r w:rsidRPr="00911572">
        <w:rPr>
          <w:rFonts w:ascii="Times New Roman" w:eastAsia="Times New Roman" w:hAnsi="Times New Roman" w:cs="Times New Roman"/>
          <w:color w:val="000000"/>
          <w:sz w:val="24"/>
          <w:szCs w:val="24"/>
        </w:rPr>
        <w:t xml:space="preserve">infrastruktūras </w:t>
      </w:r>
      <w:r w:rsidR="00B81BB8">
        <w:rPr>
          <w:rFonts w:ascii="Times New Roman" w:eastAsia="Times New Roman" w:hAnsi="Times New Roman" w:cs="Times New Roman"/>
          <w:color w:val="000000"/>
          <w:sz w:val="24"/>
          <w:szCs w:val="24"/>
        </w:rPr>
        <w:t xml:space="preserve">vienības/iekārtas </w:t>
      </w:r>
      <w:r w:rsidRPr="00911572">
        <w:rPr>
          <w:rFonts w:ascii="Times New Roman" w:eastAsia="Times New Roman" w:hAnsi="Times New Roman" w:cs="Times New Roman"/>
          <w:color w:val="000000"/>
          <w:sz w:val="24"/>
          <w:szCs w:val="24"/>
        </w:rPr>
        <w:t xml:space="preserve">gada </w:t>
      </w:r>
      <w:r w:rsidRPr="00911572" w:rsidR="00C03B43">
        <w:rPr>
          <w:rFonts w:ascii="Times New Roman" w:eastAsia="Times New Roman" w:hAnsi="Times New Roman" w:cs="Times New Roman"/>
          <w:color w:val="000000"/>
          <w:sz w:val="24"/>
          <w:szCs w:val="24"/>
        </w:rPr>
        <w:t>jaudas</w:t>
      </w:r>
      <w:r w:rsidR="006F0C55">
        <w:rPr>
          <w:rFonts w:ascii="Times New Roman" w:eastAsia="Times New Roman" w:hAnsi="Times New Roman" w:cs="Times New Roman"/>
          <w:color w:val="000000"/>
          <w:sz w:val="24"/>
          <w:szCs w:val="24"/>
        </w:rPr>
        <w:t xml:space="preserve"> laika vai finanšu izteiksmē</w:t>
      </w:r>
      <w:r w:rsidR="0085484C">
        <w:rPr>
          <w:rFonts w:ascii="Times New Roman" w:eastAsia="Times New Roman" w:hAnsi="Times New Roman" w:cs="Times New Roman"/>
          <w:color w:val="000000"/>
          <w:sz w:val="24"/>
          <w:szCs w:val="24"/>
        </w:rPr>
        <w:t xml:space="preserve">. </w:t>
      </w:r>
    </w:p>
    <w:p w:rsidR="00F93510" w:rsidRPr="00742C51" w:rsidP="00F93510" w14:paraId="7D29D645" w14:textId="77777777">
      <w:pPr>
        <w:pBdr>
          <w:top w:val="nil"/>
          <w:left w:val="nil"/>
          <w:bottom w:val="nil"/>
          <w:right w:val="nil"/>
          <w:between w:val="nil"/>
        </w:pBdr>
        <w:tabs>
          <w:tab w:val="left" w:pos="426"/>
          <w:tab w:val="left" w:pos="1134"/>
        </w:tabs>
        <w:spacing w:after="0" w:line="240" w:lineRule="auto"/>
        <w:ind w:firstLine="709"/>
        <w:jc w:val="both"/>
        <w:rPr>
          <w:rFonts w:ascii="Times New Roman" w:eastAsia="Times New Roman" w:hAnsi="Times New Roman" w:cs="Times New Roman"/>
          <w:color w:val="000000"/>
          <w:sz w:val="24"/>
          <w:szCs w:val="24"/>
        </w:rPr>
      </w:pPr>
    </w:p>
    <w:p w:rsidR="008A385B" w:rsidRPr="008656D1" w:rsidP="3D6B986E" w14:paraId="7D664444" w14:textId="6F68E4AA">
      <w:pPr>
        <w:pStyle w:val="ListParagraph"/>
        <w:numPr>
          <w:ilvl w:val="0"/>
          <w:numId w:val="4"/>
        </w:numPr>
        <w:pBdr>
          <w:top w:val="nil"/>
          <w:left w:val="nil"/>
          <w:bottom w:val="nil"/>
          <w:right w:val="nil"/>
          <w:between w:val="nil"/>
        </w:pBdr>
        <w:tabs>
          <w:tab w:val="left" w:pos="426"/>
          <w:tab w:val="left" w:pos="709"/>
          <w:tab w:val="left" w:pos="1134"/>
        </w:tabs>
        <w:spacing w:after="0" w:line="240" w:lineRule="auto"/>
        <w:ind w:left="0" w:firstLine="709"/>
        <w:jc w:val="both"/>
        <w:rPr>
          <w:rFonts w:ascii="Times New Roman" w:eastAsia="Times New Roman" w:hAnsi="Times New Roman" w:cs="Times New Roman"/>
          <w:color w:val="000000"/>
          <w:sz w:val="24"/>
          <w:szCs w:val="24"/>
        </w:rPr>
      </w:pPr>
      <w:r w:rsidRPr="3D6B986E">
        <w:rPr>
          <w:rFonts w:ascii="Times New Roman" w:eastAsia="Times New Roman" w:hAnsi="Times New Roman" w:cs="Times New Roman"/>
          <w:sz w:val="24"/>
          <w:szCs w:val="24"/>
        </w:rPr>
        <w:t xml:space="preserve"> </w:t>
      </w:r>
      <w:r w:rsidRPr="3D6B986E" w:rsidR="481BBDB1">
        <w:rPr>
          <w:rFonts w:ascii="Times New Roman" w:eastAsia="Times New Roman" w:hAnsi="Times New Roman" w:cs="Times New Roman"/>
          <w:sz w:val="24"/>
          <w:szCs w:val="24"/>
        </w:rPr>
        <w:t>Atbalsta sniedzējs</w:t>
      </w:r>
      <w:r w:rsidRPr="3D6B986E" w:rsidR="305AD85C">
        <w:rPr>
          <w:rFonts w:ascii="Times New Roman" w:eastAsia="Times New Roman" w:hAnsi="Times New Roman" w:cs="Times New Roman"/>
          <w:sz w:val="24"/>
          <w:szCs w:val="24"/>
        </w:rPr>
        <w:t xml:space="preserve">, veicot </w:t>
      </w:r>
      <w:r w:rsidR="000B1A41">
        <w:rPr>
          <w:rFonts w:ascii="Times New Roman" w:eastAsia="Times New Roman" w:hAnsi="Times New Roman" w:cs="Times New Roman"/>
          <w:sz w:val="24"/>
          <w:szCs w:val="24"/>
        </w:rPr>
        <w:t>projekta</w:t>
      </w:r>
      <w:r w:rsidRPr="3D6B986E" w:rsidR="305AD85C">
        <w:rPr>
          <w:rFonts w:ascii="Times New Roman" w:eastAsia="Times New Roman" w:hAnsi="Times New Roman" w:cs="Times New Roman"/>
          <w:sz w:val="24"/>
          <w:szCs w:val="24"/>
        </w:rPr>
        <w:t xml:space="preserve"> uzraudzību, </w:t>
      </w:r>
      <w:r w:rsidRPr="3D6B986E">
        <w:rPr>
          <w:rFonts w:ascii="Times New Roman" w:eastAsia="Times New Roman" w:hAnsi="Times New Roman" w:cs="Times New Roman"/>
          <w:sz w:val="24"/>
          <w:szCs w:val="24"/>
        </w:rPr>
        <w:t>finansējuma saņēmējiem</w:t>
      </w:r>
      <w:r w:rsidRPr="3D6B986E" w:rsidR="305AD85C">
        <w:rPr>
          <w:rFonts w:ascii="Times New Roman" w:eastAsia="Times New Roman" w:hAnsi="Times New Roman" w:cs="Times New Roman"/>
          <w:sz w:val="24"/>
          <w:szCs w:val="24"/>
        </w:rPr>
        <w:t xml:space="preserve"> pieprasa </w:t>
      </w:r>
      <w:r w:rsidRPr="3D6B986E" w:rsidR="69EA233B">
        <w:rPr>
          <w:rFonts w:ascii="Times New Roman" w:eastAsia="Times New Roman" w:hAnsi="Times New Roman" w:cs="Times New Roman"/>
          <w:sz w:val="24"/>
          <w:szCs w:val="24"/>
        </w:rPr>
        <w:t>finansējuma saņēmēja amatpersonas parakstītu pārskatu par</w:t>
      </w:r>
      <w:r w:rsidR="3173A58A">
        <w:t xml:space="preserve"> </w:t>
      </w:r>
      <w:r w:rsidRPr="3D6B986E" w:rsidR="69EA233B">
        <w:rPr>
          <w:rFonts w:ascii="Times New Roman" w:eastAsia="Times New Roman" w:hAnsi="Times New Roman" w:cs="Times New Roman"/>
          <w:sz w:val="24"/>
          <w:szCs w:val="24"/>
        </w:rPr>
        <w:t>projekta ietvaros modernizētās pētniecības infrastruktūras vienību (iekārtas, aprīkojums, tehnoloģijas) gada jaudu (laika vai finanšu izteiksmē, atbilstoši finansējuma saņēmēja izvēlētai uzskaites metodei</w:t>
      </w:r>
      <w:r w:rsidRPr="3D6B986E" w:rsidR="3856F9F8">
        <w:rPr>
          <w:rFonts w:ascii="Times New Roman" w:eastAsia="Times New Roman" w:hAnsi="Times New Roman" w:cs="Times New Roman"/>
          <w:sz w:val="24"/>
          <w:szCs w:val="24"/>
        </w:rPr>
        <w:t xml:space="preserve"> par katru vienību</w:t>
      </w:r>
      <w:r w:rsidRPr="3D6B986E" w:rsidR="69EA233B">
        <w:rPr>
          <w:rFonts w:ascii="Times New Roman" w:eastAsia="Times New Roman" w:hAnsi="Times New Roman" w:cs="Times New Roman"/>
          <w:sz w:val="24"/>
          <w:szCs w:val="24"/>
        </w:rPr>
        <w:t>) faktisko izlietojumu</w:t>
      </w:r>
      <w:r w:rsidRPr="3D6B986E" w:rsidR="425B4B0F">
        <w:rPr>
          <w:rFonts w:ascii="Times New Roman" w:eastAsia="Times New Roman" w:hAnsi="Times New Roman" w:cs="Times New Roman"/>
          <w:sz w:val="24"/>
          <w:szCs w:val="24"/>
        </w:rPr>
        <w:t xml:space="preserve"> un pierādījumus </w:t>
      </w:r>
      <w:r w:rsidRPr="3D6B986E" w:rsidR="69EA233B">
        <w:rPr>
          <w:rFonts w:ascii="Times New Roman" w:eastAsia="Times New Roman" w:hAnsi="Times New Roman" w:cs="Times New Roman"/>
          <w:sz w:val="24"/>
          <w:szCs w:val="24"/>
        </w:rPr>
        <w:t>sniegtās informācijas atbilstībai (piemēram, izdrukas no finansējuma saņēmēja pārvaldības un/vai grāmatvedības IT sistēmas</w:t>
      </w:r>
      <w:r w:rsidRPr="3D6B986E" w:rsidR="75E929E7">
        <w:rPr>
          <w:rFonts w:ascii="Times New Roman" w:eastAsia="Times New Roman" w:hAnsi="Times New Roman" w:cs="Times New Roman"/>
          <w:sz w:val="24"/>
          <w:szCs w:val="24"/>
        </w:rPr>
        <w:t>, vai citus dokumentus</w:t>
      </w:r>
      <w:r w:rsidRPr="3D6B986E" w:rsidR="69EA233B">
        <w:rPr>
          <w:rFonts w:ascii="Times New Roman" w:eastAsia="Times New Roman" w:hAnsi="Times New Roman" w:cs="Times New Roman"/>
          <w:sz w:val="24"/>
          <w:szCs w:val="24"/>
        </w:rPr>
        <w:t>)</w:t>
      </w:r>
      <w:r w:rsidRPr="3D6B986E" w:rsidR="425B4B0F">
        <w:rPr>
          <w:rFonts w:ascii="Times New Roman" w:eastAsia="Times New Roman" w:hAnsi="Times New Roman" w:cs="Times New Roman"/>
          <w:sz w:val="24"/>
          <w:szCs w:val="24"/>
        </w:rPr>
        <w:t>.</w:t>
      </w:r>
    </w:p>
    <w:p w:rsidR="00C033F8" w:rsidRPr="00C033F8" w:rsidP="00C033F8" w14:paraId="1EB1852B" w14:textId="77777777">
      <w:pPr>
        <w:pStyle w:val="ListParagraph"/>
        <w:pBdr>
          <w:top w:val="nil"/>
          <w:left w:val="nil"/>
          <w:bottom w:val="nil"/>
          <w:right w:val="nil"/>
          <w:between w:val="nil"/>
        </w:pBdr>
        <w:tabs>
          <w:tab w:val="left" w:pos="426"/>
          <w:tab w:val="left" w:pos="709"/>
          <w:tab w:val="left" w:pos="1134"/>
        </w:tabs>
        <w:spacing w:after="0" w:line="240" w:lineRule="auto"/>
        <w:ind w:left="49"/>
        <w:jc w:val="both"/>
        <w:rPr>
          <w:rFonts w:ascii="Times New Roman" w:eastAsia="Times New Roman" w:hAnsi="Times New Roman" w:cs="Times New Roman"/>
          <w:color w:val="000000"/>
          <w:sz w:val="24"/>
          <w:szCs w:val="24"/>
        </w:rPr>
      </w:pPr>
    </w:p>
    <w:p w:rsidR="00846B25" w:rsidRPr="00804B7B" w:rsidP="00B75137" w14:paraId="24E93AAF" w14:textId="378397EC">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DA63DB">
        <w:rPr>
          <w:rFonts w:ascii="Times New Roman" w:eastAsia="Times New Roman" w:hAnsi="Times New Roman" w:cs="Times New Roman"/>
          <w:sz w:val="24"/>
          <w:szCs w:val="24"/>
        </w:rPr>
        <w:t>Finansējuma saņēmēja iesniegto informāciju par</w:t>
      </w:r>
      <w:r w:rsidRPr="00DA63DB">
        <w:rPr>
          <w:rFonts w:ascii="Times New Roman" w:hAnsi="Times New Roman" w:cs="Times New Roman"/>
          <w:sz w:val="24"/>
          <w:szCs w:val="24"/>
        </w:rPr>
        <w:t xml:space="preserve"> </w:t>
      </w:r>
      <w:r w:rsidRPr="00DA63DB">
        <w:rPr>
          <w:rFonts w:ascii="Times New Roman" w:eastAsia="Times New Roman" w:hAnsi="Times New Roman" w:cs="Times New Roman"/>
          <w:sz w:val="24"/>
          <w:szCs w:val="24"/>
        </w:rPr>
        <w:t>20% papildinoš</w:t>
      </w:r>
      <w:r w:rsidR="00997521">
        <w:rPr>
          <w:rFonts w:ascii="Times New Roman" w:eastAsia="Times New Roman" w:hAnsi="Times New Roman" w:cs="Times New Roman"/>
          <w:sz w:val="24"/>
          <w:szCs w:val="24"/>
        </w:rPr>
        <w:t>a</w:t>
      </w:r>
      <w:r w:rsidRPr="00DA63DB">
        <w:rPr>
          <w:rFonts w:ascii="Times New Roman" w:eastAsia="Times New Roman" w:hAnsi="Times New Roman" w:cs="Times New Roman"/>
          <w:sz w:val="24"/>
          <w:szCs w:val="24"/>
        </w:rPr>
        <w:t xml:space="preserve">s saimnieciskās </w:t>
      </w:r>
      <w:r w:rsidRPr="00A75E46">
        <w:rPr>
          <w:rFonts w:ascii="Times New Roman" w:eastAsia="Times New Roman" w:hAnsi="Times New Roman" w:cs="Times New Roman"/>
          <w:sz w:val="24"/>
          <w:szCs w:val="24"/>
        </w:rPr>
        <w:t xml:space="preserve">darbības sliekšņa ievērošanu, </w:t>
      </w:r>
      <w:r w:rsidRPr="00A75E46" w:rsidR="00EB322A">
        <w:rPr>
          <w:rFonts w:ascii="Times New Roman" w:eastAsia="Times New Roman" w:hAnsi="Times New Roman" w:cs="Times New Roman"/>
          <w:sz w:val="24"/>
          <w:szCs w:val="24"/>
        </w:rPr>
        <w:t>sadarbības iestāde</w:t>
      </w:r>
      <w:r w:rsidRPr="00A75E46">
        <w:rPr>
          <w:rFonts w:ascii="Times New Roman" w:eastAsia="Times New Roman" w:hAnsi="Times New Roman" w:cs="Times New Roman"/>
          <w:sz w:val="24"/>
          <w:szCs w:val="24"/>
        </w:rPr>
        <w:t xml:space="preserve"> izvērtē, ņemot vērā</w:t>
      </w:r>
      <w:r w:rsidRPr="00A75E46" w:rsidR="003D3F1D">
        <w:rPr>
          <w:rFonts w:ascii="Times New Roman" w:eastAsia="Times New Roman" w:hAnsi="Times New Roman" w:cs="Times New Roman"/>
          <w:sz w:val="24"/>
          <w:szCs w:val="24"/>
        </w:rPr>
        <w:t xml:space="preserve"> MK noteikumos Nr.</w:t>
      </w:r>
      <w:r w:rsidR="00804B7B">
        <w:rPr>
          <w:rFonts w:ascii="Times New Roman" w:eastAsia="Times New Roman" w:hAnsi="Times New Roman" w:cs="Times New Roman"/>
          <w:sz w:val="24"/>
          <w:szCs w:val="24"/>
        </w:rPr>
        <w:t xml:space="preserve">453 </w:t>
      </w:r>
      <w:r w:rsidRPr="00804B7B" w:rsidR="003D3F1D">
        <w:rPr>
          <w:rFonts w:ascii="Times New Roman" w:eastAsia="Times New Roman" w:hAnsi="Times New Roman" w:cs="Times New Roman"/>
          <w:sz w:val="24"/>
          <w:szCs w:val="24"/>
        </w:rPr>
        <w:t>noteikto, vienošanās</w:t>
      </w:r>
      <w:r w:rsidRPr="00804B7B">
        <w:rPr>
          <w:rFonts w:ascii="Times New Roman" w:eastAsia="Times New Roman" w:hAnsi="Times New Roman" w:cs="Times New Roman"/>
          <w:sz w:val="24"/>
          <w:szCs w:val="24"/>
        </w:rPr>
        <w:t xml:space="preserve"> par projekta īstenošanu noteikto un</w:t>
      </w:r>
      <w:r w:rsidRPr="00804B7B" w:rsidR="003D3F1D">
        <w:rPr>
          <w:rFonts w:ascii="Times New Roman" w:eastAsia="Times New Roman" w:hAnsi="Times New Roman" w:cs="Times New Roman"/>
          <w:sz w:val="24"/>
          <w:szCs w:val="24"/>
        </w:rPr>
        <w:t xml:space="preserve"> </w:t>
      </w:r>
      <w:r w:rsidRPr="00804B7B">
        <w:rPr>
          <w:rFonts w:ascii="Times New Roman" w:eastAsia="Times New Roman" w:hAnsi="Times New Roman" w:cs="Times New Roman"/>
          <w:sz w:val="24"/>
          <w:szCs w:val="24"/>
        </w:rPr>
        <w:t xml:space="preserve"> š</w:t>
      </w:r>
      <w:r w:rsidRPr="00804B7B" w:rsidR="00F93510">
        <w:rPr>
          <w:rFonts w:ascii="Times New Roman" w:eastAsia="Times New Roman" w:hAnsi="Times New Roman" w:cs="Times New Roman"/>
          <w:sz w:val="24"/>
          <w:szCs w:val="24"/>
        </w:rPr>
        <w:t>a</w:t>
      </w:r>
      <w:r w:rsidRPr="00804B7B" w:rsidR="00EB322A">
        <w:rPr>
          <w:rFonts w:ascii="Times New Roman" w:eastAsia="Times New Roman" w:hAnsi="Times New Roman" w:cs="Times New Roman"/>
          <w:sz w:val="24"/>
          <w:szCs w:val="24"/>
        </w:rPr>
        <w:t>jā metodikā n</w:t>
      </w:r>
      <w:r w:rsidRPr="00804B7B" w:rsidR="00F93510">
        <w:rPr>
          <w:rFonts w:ascii="Times New Roman" w:eastAsia="Times New Roman" w:hAnsi="Times New Roman" w:cs="Times New Roman"/>
          <w:sz w:val="24"/>
          <w:szCs w:val="24"/>
        </w:rPr>
        <w:t>orā</w:t>
      </w:r>
      <w:r w:rsidRPr="00804B7B">
        <w:rPr>
          <w:rFonts w:ascii="Times New Roman" w:eastAsia="Times New Roman" w:hAnsi="Times New Roman" w:cs="Times New Roman"/>
          <w:sz w:val="24"/>
          <w:szCs w:val="24"/>
        </w:rPr>
        <w:t>dīto, kā arī nepieciešamības gadījumā</w:t>
      </w:r>
      <w:r w:rsidRPr="00804B7B" w:rsidR="00931540">
        <w:rPr>
          <w:rFonts w:ascii="Times New Roman" w:eastAsia="Times New Roman" w:hAnsi="Times New Roman" w:cs="Times New Roman"/>
          <w:sz w:val="24"/>
          <w:szCs w:val="24"/>
        </w:rPr>
        <w:t xml:space="preserve"> var pieprasīt</w:t>
      </w:r>
      <w:r w:rsidRPr="00804B7B">
        <w:rPr>
          <w:rFonts w:ascii="Times New Roman" w:eastAsia="Times New Roman" w:hAnsi="Times New Roman" w:cs="Times New Roman"/>
          <w:sz w:val="24"/>
          <w:szCs w:val="24"/>
        </w:rPr>
        <w:t xml:space="preserve"> informācijas precizēšanu, paskaidrojumus vai papildinājumus</w:t>
      </w:r>
      <w:r w:rsidR="00345B5D">
        <w:rPr>
          <w:rFonts w:ascii="Times New Roman" w:eastAsia="Times New Roman" w:hAnsi="Times New Roman" w:cs="Times New Roman"/>
          <w:sz w:val="24"/>
          <w:szCs w:val="24"/>
        </w:rPr>
        <w:t xml:space="preserve">. </w:t>
      </w:r>
    </w:p>
    <w:p w:rsidR="00846B25" w:rsidRPr="00A75E46" w:rsidP="00846B25" w14:paraId="31D575F0" w14:textId="77777777">
      <w:pPr>
        <w:pStyle w:val="ListParagraph"/>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rsidR="000D089C" w:rsidRPr="00B852C3" w:rsidP="00B75137" w14:paraId="12270FB3" w14:textId="67953CFF">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Pamata informācija, k</w:t>
      </w:r>
      <w:r w:rsidRPr="00A75E46" w:rsidR="00EB322A">
        <w:rPr>
          <w:rFonts w:ascii="Times New Roman" w:eastAsia="Times New Roman" w:hAnsi="Times New Roman" w:cs="Times New Roman"/>
          <w:sz w:val="24"/>
          <w:szCs w:val="24"/>
        </w:rPr>
        <w:t xml:space="preserve">as var tikt </w:t>
      </w:r>
      <w:r w:rsidRPr="00A75E46">
        <w:rPr>
          <w:rFonts w:ascii="Times New Roman" w:eastAsia="Times New Roman" w:hAnsi="Times New Roman" w:cs="Times New Roman"/>
          <w:sz w:val="24"/>
          <w:szCs w:val="24"/>
        </w:rPr>
        <w:t>izmanto</w:t>
      </w:r>
      <w:r w:rsidRPr="00A75E46" w:rsidR="00EB322A">
        <w:rPr>
          <w:rFonts w:ascii="Times New Roman" w:eastAsia="Times New Roman" w:hAnsi="Times New Roman" w:cs="Times New Roman"/>
          <w:sz w:val="24"/>
          <w:szCs w:val="24"/>
        </w:rPr>
        <w:t>ta</w:t>
      </w:r>
      <w:r w:rsidRPr="00A75E46">
        <w:rPr>
          <w:rFonts w:ascii="Times New Roman" w:eastAsia="Times New Roman" w:hAnsi="Times New Roman" w:cs="Times New Roman"/>
          <w:sz w:val="24"/>
          <w:szCs w:val="24"/>
        </w:rPr>
        <w:t xml:space="preserve"> papildinoš</w:t>
      </w:r>
      <w:r w:rsidR="00997521">
        <w:rPr>
          <w:rFonts w:ascii="Times New Roman" w:eastAsia="Times New Roman" w:hAnsi="Times New Roman" w:cs="Times New Roman"/>
          <w:sz w:val="24"/>
          <w:szCs w:val="24"/>
        </w:rPr>
        <w:t>a</w:t>
      </w:r>
      <w:r w:rsidRPr="00A75E46">
        <w:rPr>
          <w:rFonts w:ascii="Times New Roman" w:eastAsia="Times New Roman" w:hAnsi="Times New Roman" w:cs="Times New Roman"/>
          <w:sz w:val="24"/>
          <w:szCs w:val="24"/>
        </w:rPr>
        <w:t>s saimnieciskās darbības uzraudzībai:</w:t>
      </w:r>
    </w:p>
    <w:p w:rsidR="00B852C3" w:rsidP="00B75137" w14:paraId="6F945063" w14:textId="30F7FA3C">
      <w:pPr>
        <w:pStyle w:val="ListParagraph"/>
        <w:numPr>
          <w:ilvl w:val="1"/>
          <w:numId w:val="4"/>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0D089C">
        <w:rPr>
          <w:rFonts w:ascii="Times New Roman" w:eastAsia="Times New Roman" w:hAnsi="Times New Roman" w:cs="Times New Roman"/>
          <w:sz w:val="24"/>
          <w:szCs w:val="24"/>
        </w:rPr>
        <w:t xml:space="preserve">metodikas </w:t>
      </w:r>
      <w:r w:rsidRPr="000D089C" w:rsidR="00846B25">
        <w:rPr>
          <w:rFonts w:ascii="Times New Roman" w:eastAsia="Times New Roman" w:hAnsi="Times New Roman" w:cs="Times New Roman"/>
          <w:sz w:val="24"/>
          <w:szCs w:val="24"/>
        </w:rPr>
        <w:t>1</w:t>
      </w:r>
      <w:r w:rsidR="0065295D">
        <w:rPr>
          <w:rFonts w:ascii="Times New Roman" w:eastAsia="Times New Roman" w:hAnsi="Times New Roman" w:cs="Times New Roman"/>
          <w:sz w:val="24"/>
          <w:szCs w:val="24"/>
        </w:rPr>
        <w:t>5</w:t>
      </w:r>
      <w:r w:rsidRPr="000D089C" w:rsidR="00846B25">
        <w:rPr>
          <w:rFonts w:ascii="Times New Roman" w:eastAsia="Times New Roman" w:hAnsi="Times New Roman" w:cs="Times New Roman"/>
          <w:sz w:val="24"/>
          <w:szCs w:val="24"/>
        </w:rPr>
        <w:t>. punktā</w:t>
      </w:r>
      <w:r w:rsidRPr="000D089C">
        <w:rPr>
          <w:rFonts w:ascii="Times New Roman" w:eastAsia="Times New Roman" w:hAnsi="Times New Roman" w:cs="Times New Roman"/>
          <w:sz w:val="24"/>
          <w:szCs w:val="24"/>
        </w:rPr>
        <w:t xml:space="preserve"> noteiktā</w:t>
      </w:r>
      <w:r w:rsidRPr="000D089C" w:rsidR="008B2A85">
        <w:rPr>
          <w:rFonts w:ascii="Times New Roman" w:eastAsia="Times New Roman" w:hAnsi="Times New Roman" w:cs="Times New Roman"/>
          <w:sz w:val="24"/>
          <w:szCs w:val="24"/>
        </w:rPr>
        <w:t xml:space="preserve"> f</w:t>
      </w:r>
      <w:r w:rsidRPr="000D089C" w:rsidR="00D43D5E">
        <w:rPr>
          <w:rFonts w:ascii="Times New Roman" w:eastAsia="Times New Roman" w:hAnsi="Times New Roman" w:cs="Times New Roman"/>
          <w:sz w:val="24"/>
          <w:szCs w:val="24"/>
        </w:rPr>
        <w:t>inansējuma saņēmēja iesniegtā informācija</w:t>
      </w:r>
      <w:r w:rsidRPr="000D089C" w:rsidR="00DA63DB">
        <w:rPr>
          <w:rFonts w:ascii="Times New Roman" w:eastAsia="Times New Roman" w:hAnsi="Times New Roman" w:cs="Times New Roman"/>
          <w:sz w:val="24"/>
          <w:szCs w:val="24"/>
        </w:rPr>
        <w:t>, kā ar</w:t>
      </w:r>
      <w:r w:rsidRPr="000D089C" w:rsidR="00800D3D">
        <w:rPr>
          <w:rFonts w:ascii="Times New Roman" w:eastAsia="Times New Roman" w:hAnsi="Times New Roman" w:cs="Times New Roman"/>
          <w:sz w:val="24"/>
          <w:szCs w:val="24"/>
        </w:rPr>
        <w:t xml:space="preserve">ī </w:t>
      </w:r>
      <w:r w:rsidR="00383123">
        <w:rPr>
          <w:rFonts w:ascii="Times New Roman" w:eastAsia="Times New Roman" w:hAnsi="Times New Roman" w:cs="Times New Roman"/>
          <w:sz w:val="24"/>
          <w:szCs w:val="24"/>
        </w:rPr>
        <w:t xml:space="preserve">šīs </w:t>
      </w:r>
      <w:r w:rsidRPr="000D089C" w:rsidR="00800D3D">
        <w:rPr>
          <w:rFonts w:ascii="Times New Roman" w:eastAsia="Times New Roman" w:hAnsi="Times New Roman" w:cs="Times New Roman"/>
          <w:sz w:val="24"/>
          <w:szCs w:val="24"/>
        </w:rPr>
        <w:t>metodikas 1</w:t>
      </w:r>
      <w:r w:rsidR="00383123">
        <w:rPr>
          <w:rFonts w:ascii="Times New Roman" w:eastAsia="Times New Roman" w:hAnsi="Times New Roman" w:cs="Times New Roman"/>
          <w:sz w:val="24"/>
          <w:szCs w:val="24"/>
        </w:rPr>
        <w:t>6</w:t>
      </w:r>
      <w:r w:rsidRPr="000D089C" w:rsidR="00800D3D">
        <w:rPr>
          <w:rFonts w:ascii="Times New Roman" w:eastAsia="Times New Roman" w:hAnsi="Times New Roman" w:cs="Times New Roman"/>
          <w:sz w:val="24"/>
          <w:szCs w:val="24"/>
        </w:rPr>
        <w:t>. </w:t>
      </w:r>
      <w:r w:rsidRPr="000D089C" w:rsidR="00DA63DB">
        <w:rPr>
          <w:rFonts w:ascii="Times New Roman" w:eastAsia="Times New Roman" w:hAnsi="Times New Roman" w:cs="Times New Roman"/>
          <w:sz w:val="24"/>
          <w:szCs w:val="24"/>
        </w:rPr>
        <w:t>punktā noteiktā finansējuma saņēmēja iesniegtā papildus un precizētā informācija</w:t>
      </w:r>
      <w:r>
        <w:rPr>
          <w:rFonts w:ascii="Times New Roman" w:eastAsia="Times New Roman" w:hAnsi="Times New Roman" w:cs="Times New Roman"/>
          <w:sz w:val="24"/>
          <w:szCs w:val="24"/>
        </w:rPr>
        <w:t>;</w:t>
      </w:r>
    </w:p>
    <w:p w:rsidR="00C60F1A" w:rsidRPr="00C60F1A" w:rsidP="00B75137" w14:paraId="455C3C5E" w14:textId="14997CE7">
      <w:pPr>
        <w:pStyle w:val="ListParagraph"/>
        <w:numPr>
          <w:ilvl w:val="1"/>
          <w:numId w:val="4"/>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B852C3">
        <w:rPr>
          <w:rFonts w:ascii="Times New Roman" w:hAnsi="Times New Roman" w:cs="Times New Roman"/>
          <w:sz w:val="24"/>
          <w:szCs w:val="24"/>
        </w:rPr>
        <w:t xml:space="preserve">finansējuma saņēmēja </w:t>
      </w:r>
      <w:r w:rsidR="008E3087">
        <w:rPr>
          <w:rFonts w:ascii="Times New Roman" w:hAnsi="Times New Roman" w:cs="Times New Roman"/>
          <w:sz w:val="24"/>
          <w:szCs w:val="24"/>
        </w:rPr>
        <w:t>f</w:t>
      </w:r>
      <w:r w:rsidR="00C457FE">
        <w:rPr>
          <w:rFonts w:ascii="Times New Roman" w:hAnsi="Times New Roman" w:cs="Times New Roman"/>
          <w:sz w:val="24"/>
          <w:szCs w:val="24"/>
        </w:rPr>
        <w:t xml:space="preserve">inanšu vadības un </w:t>
      </w:r>
      <w:r w:rsidRPr="00B852C3" w:rsidR="00D43D5E">
        <w:rPr>
          <w:rFonts w:ascii="Times New Roman" w:hAnsi="Times New Roman" w:cs="Times New Roman"/>
          <w:sz w:val="24"/>
          <w:szCs w:val="24"/>
        </w:rPr>
        <w:t>grāmatvedības politikas apraksts</w:t>
      </w:r>
      <w:r w:rsidR="00C457FE">
        <w:rPr>
          <w:rFonts w:ascii="Times New Roman" w:hAnsi="Times New Roman" w:cs="Times New Roman"/>
          <w:sz w:val="24"/>
          <w:szCs w:val="24"/>
        </w:rPr>
        <w:t>,</w:t>
      </w:r>
      <w:r w:rsidR="00B6384B">
        <w:rPr>
          <w:rFonts w:ascii="Times New Roman" w:hAnsi="Times New Roman" w:cs="Times New Roman"/>
          <w:sz w:val="24"/>
          <w:szCs w:val="24"/>
        </w:rPr>
        <w:t xml:space="preserve"> </w:t>
      </w:r>
      <w:r w:rsidR="00087711">
        <w:rPr>
          <w:rFonts w:ascii="Times New Roman" w:hAnsi="Times New Roman" w:cs="Times New Roman"/>
          <w:sz w:val="24"/>
          <w:szCs w:val="24"/>
        </w:rPr>
        <w:t>šīs</w:t>
      </w:r>
      <w:r w:rsidRPr="00B852C3" w:rsidR="008B2A85">
        <w:rPr>
          <w:rFonts w:ascii="Times New Roman" w:hAnsi="Times New Roman" w:cs="Times New Roman"/>
          <w:sz w:val="24"/>
          <w:szCs w:val="24"/>
        </w:rPr>
        <w:t xml:space="preserve"> </w:t>
      </w:r>
      <w:r w:rsidR="00C457FE">
        <w:rPr>
          <w:rFonts w:ascii="Times New Roman" w:hAnsi="Times New Roman" w:cs="Times New Roman"/>
          <w:sz w:val="24"/>
          <w:szCs w:val="24"/>
        </w:rPr>
        <w:t xml:space="preserve">metodikas </w:t>
      </w:r>
      <w:r w:rsidR="003C50A1">
        <w:rPr>
          <w:rFonts w:ascii="Times New Roman" w:hAnsi="Times New Roman" w:cs="Times New Roman"/>
          <w:sz w:val="24"/>
          <w:szCs w:val="24"/>
        </w:rPr>
        <w:t>8</w:t>
      </w:r>
      <w:r w:rsidR="00C457FE">
        <w:rPr>
          <w:rFonts w:ascii="Times New Roman" w:hAnsi="Times New Roman" w:cs="Times New Roman"/>
          <w:sz w:val="24"/>
          <w:szCs w:val="24"/>
        </w:rPr>
        <w:t xml:space="preserve">.punktā minētā finansējuma saņēmēja izstrādātā </w:t>
      </w:r>
      <w:r w:rsidRPr="00B852C3" w:rsidR="008B2A85">
        <w:rPr>
          <w:rFonts w:ascii="Times New Roman" w:hAnsi="Times New Roman" w:cs="Times New Roman"/>
          <w:sz w:val="24"/>
          <w:szCs w:val="24"/>
        </w:rPr>
        <w:t>kārtība</w:t>
      </w:r>
      <w:r w:rsidRPr="00B852C3" w:rsidR="00426757">
        <w:rPr>
          <w:rFonts w:ascii="Times New Roman" w:hAnsi="Times New Roman" w:cs="Times New Roman"/>
          <w:sz w:val="24"/>
          <w:szCs w:val="24"/>
        </w:rPr>
        <w:t xml:space="preserve"> (ja to</w:t>
      </w:r>
      <w:r>
        <w:rPr>
          <w:rFonts w:ascii="Times New Roman" w:hAnsi="Times New Roman" w:cs="Times New Roman"/>
          <w:sz w:val="24"/>
          <w:szCs w:val="24"/>
        </w:rPr>
        <w:t xml:space="preserve"> </w:t>
      </w:r>
      <w:r w:rsidR="007F2FD8">
        <w:rPr>
          <w:rFonts w:ascii="Times New Roman" w:hAnsi="Times New Roman" w:cs="Times New Roman"/>
          <w:sz w:val="24"/>
          <w:szCs w:val="24"/>
        </w:rPr>
        <w:t>A</w:t>
      </w:r>
      <w:r>
        <w:rPr>
          <w:rFonts w:ascii="Times New Roman" w:hAnsi="Times New Roman" w:cs="Times New Roman"/>
          <w:sz w:val="24"/>
          <w:szCs w:val="24"/>
        </w:rPr>
        <w:t>tbalsta sniedzējs</w:t>
      </w:r>
      <w:r w:rsidRPr="00B852C3" w:rsidR="00426757">
        <w:rPr>
          <w:rFonts w:ascii="Times New Roman" w:hAnsi="Times New Roman" w:cs="Times New Roman"/>
          <w:sz w:val="24"/>
          <w:szCs w:val="24"/>
        </w:rPr>
        <w:t xml:space="preserve"> pieprasa</w:t>
      </w:r>
      <w:r w:rsidRPr="00B852C3" w:rsidR="00C5078E">
        <w:rPr>
          <w:rFonts w:ascii="Times New Roman" w:hAnsi="Times New Roman" w:cs="Times New Roman"/>
          <w:sz w:val="24"/>
          <w:szCs w:val="24"/>
        </w:rPr>
        <w:t xml:space="preserve"> finansējuma saņēmēja</w:t>
      </w:r>
      <w:r w:rsidRPr="00B852C3" w:rsidR="00301361">
        <w:rPr>
          <w:rFonts w:ascii="Times New Roman" w:hAnsi="Times New Roman" w:cs="Times New Roman"/>
          <w:sz w:val="24"/>
          <w:szCs w:val="24"/>
        </w:rPr>
        <w:t xml:space="preserve"> iesniegtās</w:t>
      </w:r>
      <w:r w:rsidRPr="00B852C3" w:rsidR="00C5078E">
        <w:rPr>
          <w:rFonts w:ascii="Times New Roman" w:hAnsi="Times New Roman" w:cs="Times New Roman"/>
          <w:sz w:val="24"/>
          <w:szCs w:val="24"/>
        </w:rPr>
        <w:t xml:space="preserve"> informācijas pārbaudei)</w:t>
      </w:r>
      <w:r w:rsidRPr="00B852C3" w:rsidR="008B2A85">
        <w:rPr>
          <w:rFonts w:ascii="Times New Roman" w:hAnsi="Times New Roman" w:cs="Times New Roman"/>
          <w:sz w:val="24"/>
          <w:szCs w:val="24"/>
        </w:rPr>
        <w:t>;</w:t>
      </w:r>
    </w:p>
    <w:p w:rsidR="00FA005F" w:rsidRPr="00FA005F" w:rsidP="00B75137" w14:paraId="164431A5" w14:textId="77777777">
      <w:pPr>
        <w:pStyle w:val="ListParagraph"/>
        <w:numPr>
          <w:ilvl w:val="1"/>
          <w:numId w:val="4"/>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FA005F">
        <w:rPr>
          <w:rFonts w:ascii="Times New Roman" w:hAnsi="Times New Roman" w:cs="Times New Roman"/>
          <w:sz w:val="24"/>
          <w:szCs w:val="24"/>
        </w:rPr>
        <w:t xml:space="preserve">dati no </w:t>
      </w:r>
      <w:r w:rsidRPr="00FA005F" w:rsidR="00D010F7">
        <w:rPr>
          <w:rFonts w:ascii="Times New Roman" w:hAnsi="Times New Roman" w:cs="Times New Roman"/>
          <w:sz w:val="24"/>
          <w:szCs w:val="24"/>
        </w:rPr>
        <w:t>uzskaites</w:t>
      </w:r>
      <w:r w:rsidRPr="00FA005F">
        <w:rPr>
          <w:rFonts w:ascii="Times New Roman" w:hAnsi="Times New Roman" w:cs="Times New Roman"/>
          <w:sz w:val="24"/>
          <w:szCs w:val="24"/>
        </w:rPr>
        <w:t xml:space="preserve"> sistēmas finanšu, personāla un pamatdarbības procesu uzskaitei</w:t>
      </w:r>
      <w:r w:rsidRPr="00FA005F" w:rsidR="009B1F5E">
        <w:rPr>
          <w:rFonts w:ascii="Times New Roman" w:hAnsi="Times New Roman" w:cs="Times New Roman"/>
          <w:sz w:val="24"/>
          <w:szCs w:val="24"/>
        </w:rPr>
        <w:t xml:space="preserve"> (ja tāda</w:t>
      </w:r>
      <w:r w:rsidRPr="00FA005F" w:rsidR="00997521">
        <w:rPr>
          <w:rFonts w:ascii="Times New Roman" w:hAnsi="Times New Roman" w:cs="Times New Roman"/>
          <w:sz w:val="24"/>
          <w:szCs w:val="24"/>
        </w:rPr>
        <w:t xml:space="preserve"> </w:t>
      </w:r>
      <w:r w:rsidRPr="00FA005F" w:rsidR="009B1F5E">
        <w:rPr>
          <w:rFonts w:ascii="Times New Roman" w:hAnsi="Times New Roman" w:cs="Times New Roman"/>
          <w:sz w:val="24"/>
          <w:szCs w:val="24"/>
        </w:rPr>
        <w:t>iestādē ir</w:t>
      </w:r>
      <w:r w:rsidRPr="00FA005F" w:rsidR="00997521">
        <w:rPr>
          <w:rFonts w:ascii="Times New Roman" w:hAnsi="Times New Roman" w:cs="Times New Roman"/>
          <w:sz w:val="24"/>
          <w:szCs w:val="24"/>
        </w:rPr>
        <w:t xml:space="preserve"> un ja attiecināms</w:t>
      </w:r>
      <w:r w:rsidRPr="00FA005F" w:rsidR="009B1F5E">
        <w:rPr>
          <w:rFonts w:ascii="Times New Roman" w:hAnsi="Times New Roman" w:cs="Times New Roman"/>
          <w:sz w:val="24"/>
          <w:szCs w:val="24"/>
        </w:rPr>
        <w:t>)</w:t>
      </w:r>
      <w:r w:rsidRPr="00FA005F">
        <w:rPr>
          <w:rFonts w:ascii="Times New Roman" w:hAnsi="Times New Roman" w:cs="Times New Roman"/>
          <w:sz w:val="24"/>
          <w:szCs w:val="24"/>
        </w:rPr>
        <w:t>;</w:t>
      </w:r>
    </w:p>
    <w:p w:rsidR="00FA005F" w:rsidRPr="000E3636" w:rsidP="00B75137" w14:paraId="49594AB5" w14:textId="77777777">
      <w:pPr>
        <w:pStyle w:val="ListParagraph"/>
        <w:numPr>
          <w:ilvl w:val="1"/>
          <w:numId w:val="4"/>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sz w:val="24"/>
          <w:szCs w:val="24"/>
        </w:rPr>
      </w:pPr>
      <w:r w:rsidRPr="00FA005F">
        <w:rPr>
          <w:rFonts w:ascii="Times New Roman" w:hAnsi="Times New Roman" w:cs="Times New Roman"/>
          <w:color w:val="000000"/>
          <w:sz w:val="24"/>
          <w:szCs w:val="24"/>
        </w:rPr>
        <w:t xml:space="preserve">cita informācija, kas </w:t>
      </w:r>
      <w:r>
        <w:rPr>
          <w:rFonts w:ascii="Times New Roman" w:hAnsi="Times New Roman" w:cs="Times New Roman"/>
          <w:color w:val="000000"/>
          <w:sz w:val="24"/>
          <w:szCs w:val="24"/>
        </w:rPr>
        <w:t>atbalsta sniedzējam</w:t>
      </w:r>
      <w:r w:rsidRPr="00FA005F">
        <w:rPr>
          <w:rFonts w:ascii="Times New Roman" w:hAnsi="Times New Roman" w:cs="Times New Roman"/>
          <w:color w:val="000000"/>
          <w:sz w:val="24"/>
          <w:szCs w:val="24"/>
        </w:rPr>
        <w:t xml:space="preserve"> ir pieejam</w:t>
      </w:r>
      <w:r w:rsidRPr="00FA005F" w:rsidR="00277335">
        <w:rPr>
          <w:rFonts w:ascii="Times New Roman" w:hAnsi="Times New Roman" w:cs="Times New Roman"/>
          <w:color w:val="000000"/>
          <w:sz w:val="24"/>
          <w:szCs w:val="24"/>
        </w:rPr>
        <w:t>a</w:t>
      </w:r>
      <w:r w:rsidRPr="00FA005F" w:rsidR="00426757">
        <w:rPr>
          <w:rFonts w:ascii="Times New Roman" w:hAnsi="Times New Roman" w:cs="Times New Roman"/>
          <w:color w:val="000000"/>
          <w:sz w:val="24"/>
          <w:szCs w:val="24"/>
        </w:rPr>
        <w:t xml:space="preserve"> pārbaudes brīdī </w:t>
      </w:r>
      <w:r w:rsidRPr="00FA005F">
        <w:rPr>
          <w:rFonts w:ascii="Times New Roman" w:hAnsi="Times New Roman" w:cs="Times New Roman"/>
          <w:color w:val="000000"/>
          <w:sz w:val="24"/>
          <w:szCs w:val="24"/>
        </w:rPr>
        <w:t>(</w:t>
      </w:r>
      <w:r w:rsidRPr="00FA005F" w:rsidR="00017410">
        <w:rPr>
          <w:rFonts w:ascii="Times New Roman" w:hAnsi="Times New Roman" w:cs="Times New Roman"/>
          <w:color w:val="000000"/>
          <w:sz w:val="24"/>
          <w:szCs w:val="24"/>
        </w:rPr>
        <w:t xml:space="preserve">informācija, kas </w:t>
      </w:r>
      <w:r w:rsidRPr="00FA005F">
        <w:rPr>
          <w:rFonts w:ascii="Times New Roman" w:hAnsi="Times New Roman" w:cs="Times New Roman"/>
          <w:color w:val="000000"/>
          <w:sz w:val="24"/>
          <w:szCs w:val="24"/>
        </w:rPr>
        <w:t>pieprasīta no finansējuma saņēmēja,</w:t>
      </w:r>
      <w:r w:rsidRPr="00FA005F" w:rsidR="00017410">
        <w:rPr>
          <w:rFonts w:ascii="Times New Roman" w:hAnsi="Times New Roman" w:cs="Times New Roman"/>
          <w:color w:val="000000"/>
          <w:sz w:val="24"/>
          <w:szCs w:val="24"/>
        </w:rPr>
        <w:t xml:space="preserve"> publiski pieejama informācija, informācija, kas</w:t>
      </w:r>
      <w:r w:rsidRPr="00FA005F">
        <w:rPr>
          <w:rFonts w:ascii="Times New Roman" w:hAnsi="Times New Roman" w:cs="Times New Roman"/>
          <w:color w:val="000000"/>
          <w:sz w:val="24"/>
          <w:szCs w:val="24"/>
        </w:rPr>
        <w:t xml:space="preserve"> saņemta no trešās puses, audita un revīziju ziņojumi u.c.).</w:t>
      </w:r>
    </w:p>
    <w:p w:rsidR="000E3636" w:rsidRPr="000E3636" w:rsidP="000E3636" w14:paraId="04EE0018" w14:textId="77777777">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rsidR="00056EDA" w:rsidRPr="00FA005F" w:rsidP="00B75137" w14:paraId="39CF28D9" w14:textId="05579B3A">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FA005F">
        <w:rPr>
          <w:rFonts w:ascii="Times New Roman" w:eastAsia="Times New Roman" w:hAnsi="Times New Roman" w:cs="Times New Roman"/>
          <w:sz w:val="24"/>
          <w:szCs w:val="24"/>
        </w:rPr>
        <w:t xml:space="preserve">Nepieciešamības gadījumā </w:t>
      </w:r>
      <w:r w:rsidR="007F2FD8">
        <w:rPr>
          <w:rFonts w:ascii="Times New Roman" w:eastAsia="Times New Roman" w:hAnsi="Times New Roman" w:cs="Times New Roman"/>
          <w:sz w:val="24"/>
          <w:szCs w:val="24"/>
        </w:rPr>
        <w:t>A</w:t>
      </w:r>
      <w:r w:rsidR="00701EAD">
        <w:rPr>
          <w:rFonts w:ascii="Times New Roman" w:eastAsia="Times New Roman" w:hAnsi="Times New Roman" w:cs="Times New Roman"/>
          <w:sz w:val="24"/>
          <w:szCs w:val="24"/>
        </w:rPr>
        <w:t>tbalsta sniedzējs</w:t>
      </w:r>
      <w:r w:rsidRPr="00FA005F">
        <w:rPr>
          <w:rFonts w:ascii="Times New Roman" w:eastAsia="Times New Roman" w:hAnsi="Times New Roman" w:cs="Times New Roman"/>
          <w:sz w:val="24"/>
          <w:szCs w:val="24"/>
        </w:rPr>
        <w:t xml:space="preserve"> var veikt pārbaudi pie </w:t>
      </w:r>
      <w:r w:rsidRPr="00FA005F" w:rsidR="002E00F4">
        <w:rPr>
          <w:rFonts w:ascii="Times New Roman" w:eastAsia="Times New Roman" w:hAnsi="Times New Roman" w:cs="Times New Roman"/>
          <w:sz w:val="24"/>
          <w:szCs w:val="24"/>
        </w:rPr>
        <w:t>finansējuma saņēmēja,</w:t>
      </w:r>
      <w:r w:rsidRPr="00FA005F">
        <w:rPr>
          <w:rFonts w:ascii="Times New Roman" w:eastAsia="Times New Roman" w:hAnsi="Times New Roman" w:cs="Times New Roman"/>
          <w:sz w:val="24"/>
          <w:szCs w:val="24"/>
        </w:rPr>
        <w:t xml:space="preserve"> lai gūtu pārliecību par </w:t>
      </w:r>
      <w:r w:rsidRPr="00FA005F" w:rsidR="002E00F4">
        <w:rPr>
          <w:rFonts w:ascii="Times New Roman" w:eastAsia="Times New Roman" w:hAnsi="Times New Roman" w:cs="Times New Roman"/>
          <w:sz w:val="24"/>
          <w:szCs w:val="24"/>
        </w:rPr>
        <w:t>finansējuma saņēmēja</w:t>
      </w:r>
      <w:r w:rsidRPr="00FA005F" w:rsidR="00426757">
        <w:rPr>
          <w:rFonts w:ascii="Times New Roman" w:eastAsia="Times New Roman" w:hAnsi="Times New Roman" w:cs="Times New Roman"/>
          <w:sz w:val="24"/>
          <w:szCs w:val="24"/>
        </w:rPr>
        <w:t xml:space="preserve"> </w:t>
      </w:r>
      <w:r w:rsidRPr="00FA005F">
        <w:rPr>
          <w:rFonts w:ascii="Times New Roman" w:eastAsia="Times New Roman" w:hAnsi="Times New Roman" w:cs="Times New Roman"/>
          <w:sz w:val="24"/>
          <w:szCs w:val="24"/>
        </w:rPr>
        <w:t xml:space="preserve"> iesniegto datu atbilstību </w:t>
      </w:r>
      <w:r w:rsidRPr="00FA005F" w:rsidR="00D010F7">
        <w:rPr>
          <w:rFonts w:ascii="Times New Roman" w:eastAsia="Times New Roman" w:hAnsi="Times New Roman" w:cs="Times New Roman"/>
          <w:sz w:val="24"/>
          <w:szCs w:val="24"/>
        </w:rPr>
        <w:t xml:space="preserve">finansējuma saņēmēja </w:t>
      </w:r>
      <w:r w:rsidR="00A674BA">
        <w:rPr>
          <w:rFonts w:ascii="Times New Roman" w:hAnsi="Times New Roman" w:cs="Times New Roman"/>
          <w:sz w:val="24"/>
          <w:szCs w:val="24"/>
        </w:rPr>
        <w:t>f</w:t>
      </w:r>
      <w:r w:rsidR="0046799E">
        <w:rPr>
          <w:rFonts w:ascii="Times New Roman" w:hAnsi="Times New Roman" w:cs="Times New Roman"/>
          <w:sz w:val="24"/>
          <w:szCs w:val="24"/>
        </w:rPr>
        <w:t xml:space="preserve">inanšu vadības un </w:t>
      </w:r>
      <w:r w:rsidRPr="00FA005F" w:rsidR="00D010F7">
        <w:rPr>
          <w:rFonts w:ascii="Times New Roman" w:eastAsia="Times New Roman" w:hAnsi="Times New Roman" w:cs="Times New Roman"/>
          <w:sz w:val="24"/>
          <w:szCs w:val="24"/>
        </w:rPr>
        <w:t>grāmatvedības politikā vai kārtībā noteiktaj</w:t>
      </w:r>
      <w:r w:rsidRPr="00FA005F" w:rsidR="00997521">
        <w:rPr>
          <w:rFonts w:ascii="Times New Roman" w:eastAsia="Times New Roman" w:hAnsi="Times New Roman" w:cs="Times New Roman"/>
          <w:sz w:val="24"/>
          <w:szCs w:val="24"/>
        </w:rPr>
        <w:t>a</w:t>
      </w:r>
      <w:r w:rsidRPr="00FA005F" w:rsidR="00D010F7">
        <w:rPr>
          <w:rFonts w:ascii="Times New Roman" w:eastAsia="Times New Roman" w:hAnsi="Times New Roman" w:cs="Times New Roman"/>
          <w:sz w:val="24"/>
          <w:szCs w:val="24"/>
        </w:rPr>
        <w:t xml:space="preserve">m, </w:t>
      </w:r>
      <w:r w:rsidRPr="00FA005F" w:rsidR="00301361">
        <w:rPr>
          <w:rFonts w:ascii="Times New Roman" w:eastAsia="Times New Roman" w:hAnsi="Times New Roman" w:cs="Times New Roman"/>
          <w:sz w:val="24"/>
          <w:szCs w:val="24"/>
        </w:rPr>
        <w:t>vienošan</w:t>
      </w:r>
      <w:r w:rsidRPr="00FA005F" w:rsidR="00846B25">
        <w:rPr>
          <w:rFonts w:ascii="Times New Roman" w:eastAsia="Times New Roman" w:hAnsi="Times New Roman" w:cs="Times New Roman"/>
          <w:sz w:val="24"/>
          <w:szCs w:val="24"/>
        </w:rPr>
        <w:t>ās par projekta īstenošanu</w:t>
      </w:r>
      <w:r w:rsidRPr="00FA005F" w:rsidR="00301361">
        <w:rPr>
          <w:rFonts w:ascii="Times New Roman" w:eastAsia="Times New Roman" w:hAnsi="Times New Roman" w:cs="Times New Roman"/>
          <w:sz w:val="24"/>
          <w:szCs w:val="24"/>
        </w:rPr>
        <w:t xml:space="preserve"> noteiktajam </w:t>
      </w:r>
      <w:r w:rsidR="00E312DF">
        <w:rPr>
          <w:rFonts w:ascii="Times New Roman" w:eastAsia="Times New Roman" w:hAnsi="Times New Roman" w:cs="Times New Roman"/>
          <w:sz w:val="24"/>
          <w:szCs w:val="24"/>
        </w:rPr>
        <w:t xml:space="preserve">vai </w:t>
      </w:r>
      <w:r w:rsidRPr="00FA005F" w:rsidR="001815D6">
        <w:rPr>
          <w:rFonts w:ascii="Times New Roman" w:eastAsia="Times New Roman" w:hAnsi="Times New Roman" w:cs="Times New Roman"/>
          <w:sz w:val="24"/>
          <w:szCs w:val="24"/>
        </w:rPr>
        <w:t>MK noteikumu</w:t>
      </w:r>
      <w:r w:rsidRPr="00FA005F" w:rsidR="00426757">
        <w:rPr>
          <w:rFonts w:ascii="Times New Roman" w:eastAsia="Times New Roman" w:hAnsi="Times New Roman" w:cs="Times New Roman"/>
          <w:sz w:val="24"/>
          <w:szCs w:val="24"/>
        </w:rPr>
        <w:t xml:space="preserve"> Nr.</w:t>
      </w:r>
      <w:r w:rsidR="004D1EAC">
        <w:rPr>
          <w:rFonts w:ascii="Times New Roman" w:eastAsia="Times New Roman" w:hAnsi="Times New Roman" w:cs="Times New Roman"/>
          <w:sz w:val="24"/>
          <w:szCs w:val="24"/>
        </w:rPr>
        <w:t xml:space="preserve">453 </w:t>
      </w:r>
      <w:r w:rsidRPr="00FA005F" w:rsidR="001815D6">
        <w:rPr>
          <w:rFonts w:ascii="Times New Roman" w:eastAsia="Times New Roman" w:hAnsi="Times New Roman" w:cs="Times New Roman"/>
          <w:sz w:val="24"/>
          <w:szCs w:val="24"/>
        </w:rPr>
        <w:t>prasībām</w:t>
      </w:r>
      <w:r w:rsidRPr="00FA005F">
        <w:rPr>
          <w:rFonts w:ascii="Times New Roman" w:eastAsia="Times New Roman" w:hAnsi="Times New Roman" w:cs="Times New Roman"/>
          <w:sz w:val="24"/>
          <w:szCs w:val="24"/>
        </w:rPr>
        <w:t>.</w:t>
      </w:r>
      <w:r w:rsidRPr="00FA005F" w:rsidR="007673D3">
        <w:rPr>
          <w:rFonts w:ascii="Times New Roman" w:eastAsia="Times New Roman" w:hAnsi="Times New Roman" w:cs="Times New Roman"/>
          <w:sz w:val="24"/>
          <w:szCs w:val="24"/>
        </w:rPr>
        <w:t xml:space="preserve"> </w:t>
      </w:r>
      <w:r w:rsidR="00E312DF">
        <w:rPr>
          <w:rFonts w:ascii="Times New Roman" w:eastAsia="Times New Roman" w:hAnsi="Times New Roman" w:cs="Times New Roman"/>
          <w:sz w:val="24"/>
          <w:szCs w:val="24"/>
        </w:rPr>
        <w:t>Atbalsta sniedzējs</w:t>
      </w:r>
      <w:r w:rsidRPr="00FA005F" w:rsidR="00997521">
        <w:rPr>
          <w:rFonts w:ascii="Times New Roman" w:eastAsia="Times New Roman" w:hAnsi="Times New Roman" w:cs="Times New Roman"/>
          <w:sz w:val="24"/>
          <w:szCs w:val="24"/>
        </w:rPr>
        <w:t xml:space="preserve"> izvērtē nepieciešamību veikt p</w:t>
      </w:r>
      <w:r w:rsidRPr="00FA005F" w:rsidR="007673D3">
        <w:rPr>
          <w:rFonts w:ascii="Times New Roman" w:eastAsia="Arial" w:hAnsi="Times New Roman" w:cs="Times New Roman"/>
          <w:sz w:val="24"/>
          <w:szCs w:val="24"/>
        </w:rPr>
        <w:t>ārbaud</w:t>
      </w:r>
      <w:r w:rsidRPr="00FA005F" w:rsidR="00997521">
        <w:rPr>
          <w:rFonts w:ascii="Times New Roman" w:eastAsia="Arial" w:hAnsi="Times New Roman" w:cs="Times New Roman"/>
          <w:sz w:val="24"/>
          <w:szCs w:val="24"/>
        </w:rPr>
        <w:t>i</w:t>
      </w:r>
      <w:r w:rsidRPr="00FA005F" w:rsidR="007673D3">
        <w:rPr>
          <w:rFonts w:ascii="Times New Roman" w:eastAsia="Arial" w:hAnsi="Times New Roman" w:cs="Times New Roman"/>
          <w:sz w:val="24"/>
          <w:szCs w:val="24"/>
        </w:rPr>
        <w:t xml:space="preserve"> projekta īstenošanas vietā, ja finansējuma saņēmēja iesniegtā</w:t>
      </w:r>
      <w:r w:rsidRPr="00FA005F" w:rsidR="00DD2B29">
        <w:rPr>
          <w:rFonts w:ascii="Times New Roman" w:eastAsia="Arial" w:hAnsi="Times New Roman" w:cs="Times New Roman"/>
          <w:sz w:val="24"/>
          <w:szCs w:val="24"/>
        </w:rPr>
        <w:t xml:space="preserve"> </w:t>
      </w:r>
      <w:r w:rsidRPr="00FA005F" w:rsidR="007673D3">
        <w:rPr>
          <w:rFonts w:ascii="Times New Roman" w:eastAsia="Arial" w:hAnsi="Times New Roman" w:cs="Times New Roman"/>
          <w:sz w:val="24"/>
          <w:szCs w:val="24"/>
        </w:rPr>
        <w:t xml:space="preserve">informācija un publiski pieejamā informācija atšķiras vai finansējuma saņēmēja iesniegtā informācija nerada pārliecību par tās </w:t>
      </w:r>
      <w:r w:rsidRPr="00FA005F" w:rsidR="00124F61">
        <w:rPr>
          <w:rFonts w:ascii="Times New Roman" w:eastAsia="Arial" w:hAnsi="Times New Roman" w:cs="Times New Roman"/>
          <w:sz w:val="24"/>
          <w:szCs w:val="24"/>
        </w:rPr>
        <w:t xml:space="preserve">atbilstību </w:t>
      </w:r>
      <w:r w:rsidRPr="00FA005F" w:rsidR="00B058AB">
        <w:rPr>
          <w:rFonts w:ascii="Times New Roman" w:eastAsia="Arial" w:hAnsi="Times New Roman" w:cs="Times New Roman"/>
          <w:sz w:val="24"/>
          <w:szCs w:val="24"/>
        </w:rPr>
        <w:t>prasībām</w:t>
      </w:r>
      <w:r w:rsidRPr="00FA005F" w:rsidR="00124F61">
        <w:rPr>
          <w:rFonts w:ascii="Times New Roman" w:eastAsia="Arial" w:hAnsi="Times New Roman" w:cs="Times New Roman"/>
          <w:sz w:val="24"/>
          <w:szCs w:val="24"/>
        </w:rPr>
        <w:t xml:space="preserve"> </w:t>
      </w:r>
      <w:r w:rsidRPr="00FA005F" w:rsidR="007673D3">
        <w:rPr>
          <w:rFonts w:ascii="Times New Roman" w:eastAsia="Arial" w:hAnsi="Times New Roman" w:cs="Times New Roman"/>
          <w:sz w:val="24"/>
          <w:szCs w:val="24"/>
        </w:rPr>
        <w:t xml:space="preserve">un </w:t>
      </w:r>
      <w:r w:rsidRPr="00FA005F" w:rsidR="00AC3C4D">
        <w:rPr>
          <w:rFonts w:ascii="Times New Roman" w:eastAsia="Arial" w:hAnsi="Times New Roman" w:cs="Times New Roman"/>
          <w:sz w:val="24"/>
          <w:szCs w:val="24"/>
        </w:rPr>
        <w:t xml:space="preserve">finansējuma saņēmēja </w:t>
      </w:r>
      <w:r w:rsidRPr="00FA005F" w:rsidR="007673D3">
        <w:rPr>
          <w:rFonts w:ascii="Times New Roman" w:eastAsia="Arial" w:hAnsi="Times New Roman" w:cs="Times New Roman"/>
          <w:sz w:val="24"/>
          <w:szCs w:val="24"/>
        </w:rPr>
        <w:t xml:space="preserve">papildus </w:t>
      </w:r>
      <w:r w:rsidRPr="00FA005F" w:rsidR="00AC3C4D">
        <w:rPr>
          <w:rFonts w:ascii="Times New Roman" w:eastAsia="Arial" w:hAnsi="Times New Roman" w:cs="Times New Roman"/>
          <w:sz w:val="24"/>
          <w:szCs w:val="24"/>
        </w:rPr>
        <w:t xml:space="preserve">sniegtie </w:t>
      </w:r>
      <w:r w:rsidRPr="00FA005F" w:rsidR="007673D3">
        <w:rPr>
          <w:rFonts w:ascii="Times New Roman" w:eastAsia="Arial" w:hAnsi="Times New Roman" w:cs="Times New Roman"/>
          <w:sz w:val="24"/>
          <w:szCs w:val="24"/>
        </w:rPr>
        <w:t xml:space="preserve">paskaidrojumi </w:t>
      </w:r>
      <w:r w:rsidRPr="00FA005F" w:rsidR="00175A7E">
        <w:rPr>
          <w:rFonts w:ascii="Times New Roman" w:eastAsia="Arial" w:hAnsi="Times New Roman" w:cs="Times New Roman"/>
          <w:sz w:val="24"/>
          <w:szCs w:val="24"/>
        </w:rPr>
        <w:t xml:space="preserve">nerada </w:t>
      </w:r>
      <w:r w:rsidRPr="00FA005F" w:rsidR="007673D3">
        <w:rPr>
          <w:rFonts w:ascii="Times New Roman" w:eastAsia="Arial" w:hAnsi="Times New Roman" w:cs="Times New Roman"/>
          <w:sz w:val="24"/>
          <w:szCs w:val="24"/>
        </w:rPr>
        <w:t xml:space="preserve">pārliecība par informācijas </w:t>
      </w:r>
      <w:r w:rsidRPr="00FA005F" w:rsidR="00175A7E">
        <w:rPr>
          <w:rFonts w:ascii="Times New Roman" w:eastAsia="Arial" w:hAnsi="Times New Roman" w:cs="Times New Roman"/>
          <w:sz w:val="24"/>
          <w:szCs w:val="24"/>
        </w:rPr>
        <w:t>atbilstību</w:t>
      </w:r>
      <w:r w:rsidRPr="00FA005F" w:rsidR="00846B25">
        <w:rPr>
          <w:rFonts w:ascii="Times New Roman" w:eastAsia="Arial" w:hAnsi="Times New Roman" w:cs="Times New Roman"/>
          <w:sz w:val="24"/>
          <w:szCs w:val="24"/>
        </w:rPr>
        <w:t xml:space="preserve"> </w:t>
      </w:r>
      <w:r w:rsidRPr="00FA005F" w:rsidR="00846B25">
        <w:rPr>
          <w:rFonts w:ascii="Times New Roman" w:eastAsia="Times New Roman" w:hAnsi="Times New Roman" w:cs="Times New Roman"/>
          <w:sz w:val="24"/>
          <w:szCs w:val="24"/>
        </w:rPr>
        <w:t>vienošanās par projekta īstenošanu noteiktajam un</w:t>
      </w:r>
      <w:r w:rsidRPr="00FA005F" w:rsidR="00C879B9">
        <w:rPr>
          <w:rFonts w:ascii="Times New Roman" w:eastAsia="Arial" w:hAnsi="Times New Roman" w:cs="Times New Roman"/>
          <w:sz w:val="24"/>
          <w:szCs w:val="24"/>
        </w:rPr>
        <w:t xml:space="preserve"> </w:t>
      </w:r>
      <w:r w:rsidRPr="00FA005F" w:rsidR="00426757">
        <w:rPr>
          <w:rFonts w:ascii="Times New Roman" w:eastAsia="Times New Roman" w:hAnsi="Times New Roman" w:cs="Times New Roman"/>
          <w:sz w:val="24"/>
          <w:szCs w:val="24"/>
        </w:rPr>
        <w:t>MK noteikumu Nr.</w:t>
      </w:r>
      <w:r w:rsidR="002D121B">
        <w:rPr>
          <w:rFonts w:ascii="Times New Roman" w:eastAsia="Times New Roman" w:hAnsi="Times New Roman" w:cs="Times New Roman"/>
          <w:sz w:val="24"/>
          <w:szCs w:val="24"/>
        </w:rPr>
        <w:t>453 prasībām.</w:t>
      </w:r>
      <w:r w:rsidRPr="00FA005F" w:rsidR="007673D3">
        <w:rPr>
          <w:rFonts w:ascii="Times New Roman" w:eastAsia="Arial" w:hAnsi="Times New Roman" w:cs="Times New Roman"/>
          <w:sz w:val="24"/>
          <w:szCs w:val="24"/>
        </w:rPr>
        <w:t xml:space="preserve"> </w:t>
      </w:r>
    </w:p>
    <w:p w:rsidR="00056EDA" w:rsidRPr="00A75E46" w:rsidP="0028404D" w14:paraId="6211EE2C" w14:textId="77777777">
      <w:pPr>
        <w:spacing w:after="0" w:line="240" w:lineRule="auto"/>
        <w:ind w:firstLine="720"/>
        <w:jc w:val="both"/>
        <w:rPr>
          <w:rFonts w:ascii="Times New Roman" w:eastAsia="Times New Roman" w:hAnsi="Times New Roman" w:cs="Times New Roman"/>
          <w:sz w:val="24"/>
          <w:szCs w:val="24"/>
        </w:rPr>
      </w:pPr>
    </w:p>
    <w:p w:rsidR="00DB6B4F" w:rsidRPr="00C73012" w:rsidP="00C73012" w14:paraId="7C8A8547" w14:textId="2A3C6C96">
      <w:pPr>
        <w:pStyle w:val="ListParagraph"/>
        <w:numPr>
          <w:ilvl w:val="0"/>
          <w:numId w:val="4"/>
        </w:numPr>
        <w:spacing w:after="0" w:line="240" w:lineRule="auto"/>
        <w:jc w:val="both"/>
        <w:rPr>
          <w:rFonts w:ascii="Times New Roman" w:eastAsia="Times New Roman" w:hAnsi="Times New Roman" w:cs="Times New Roman"/>
          <w:sz w:val="24"/>
          <w:szCs w:val="24"/>
        </w:rPr>
      </w:pPr>
      <w:r w:rsidRPr="00C73012">
        <w:rPr>
          <w:rFonts w:ascii="Times New Roman" w:eastAsia="Times New Roman" w:hAnsi="Times New Roman" w:cs="Times New Roman"/>
          <w:sz w:val="24"/>
          <w:szCs w:val="24"/>
        </w:rPr>
        <w:t>Pārbaudes projekta īstenošanas vietā</w:t>
      </w:r>
      <w:r w:rsidRPr="00C73012" w:rsidR="001815D6">
        <w:rPr>
          <w:rFonts w:ascii="Times New Roman" w:eastAsia="Times New Roman" w:hAnsi="Times New Roman" w:cs="Times New Roman"/>
          <w:sz w:val="24"/>
          <w:szCs w:val="24"/>
        </w:rPr>
        <w:t xml:space="preserve"> veikšanas kārtību</w:t>
      </w:r>
      <w:r w:rsidRPr="00C73012" w:rsidR="004D617B">
        <w:rPr>
          <w:rFonts w:ascii="Times New Roman" w:eastAsia="Times New Roman" w:hAnsi="Times New Roman" w:cs="Times New Roman"/>
          <w:sz w:val="24"/>
          <w:szCs w:val="24"/>
        </w:rPr>
        <w:t xml:space="preserve"> nosaka </w:t>
      </w:r>
      <w:r w:rsidRPr="00C73012" w:rsidR="0087519C">
        <w:rPr>
          <w:rFonts w:ascii="Times New Roman" w:eastAsia="Times New Roman" w:hAnsi="Times New Roman" w:cs="Times New Roman"/>
          <w:sz w:val="24"/>
          <w:szCs w:val="24"/>
        </w:rPr>
        <w:t>atbalsta sniedzēja</w:t>
      </w:r>
      <w:r w:rsidRPr="00C73012" w:rsidR="004D617B">
        <w:rPr>
          <w:rFonts w:ascii="Times New Roman" w:eastAsia="Times New Roman" w:hAnsi="Times New Roman" w:cs="Times New Roman"/>
          <w:sz w:val="24"/>
          <w:szCs w:val="24"/>
        </w:rPr>
        <w:t xml:space="preserve"> </w:t>
      </w:r>
      <w:r w:rsidRPr="00C73012" w:rsidR="00744E46">
        <w:rPr>
          <w:rFonts w:ascii="Times New Roman" w:eastAsia="Times New Roman" w:hAnsi="Times New Roman" w:cs="Times New Roman"/>
          <w:sz w:val="24"/>
          <w:szCs w:val="24"/>
        </w:rPr>
        <w:t xml:space="preserve">iekšējie </w:t>
      </w:r>
      <w:r w:rsidRPr="00C73012" w:rsidR="004D617B">
        <w:rPr>
          <w:rFonts w:ascii="Times New Roman" w:eastAsia="Times New Roman" w:hAnsi="Times New Roman" w:cs="Times New Roman"/>
          <w:sz w:val="24"/>
          <w:szCs w:val="24"/>
        </w:rPr>
        <w:t xml:space="preserve">noteikumi. </w:t>
      </w:r>
      <w:r w:rsidRPr="00C73012" w:rsidR="00056EDA">
        <w:rPr>
          <w:rFonts w:ascii="Times New Roman" w:eastAsia="Times New Roman" w:hAnsi="Times New Roman" w:cs="Times New Roman"/>
          <w:sz w:val="24"/>
          <w:szCs w:val="24"/>
        </w:rPr>
        <w:t xml:space="preserve"> </w:t>
      </w:r>
    </w:p>
    <w:p w:rsidR="00F67BE2" w:rsidRPr="00C73012" w:rsidP="00C73012" w14:paraId="6CFDA4DB" w14:textId="77777777">
      <w:pPr>
        <w:pStyle w:val="ListParagraph"/>
        <w:rPr>
          <w:rFonts w:ascii="Times New Roman" w:eastAsia="Times New Roman" w:hAnsi="Times New Roman" w:cs="Times New Roman"/>
          <w:sz w:val="24"/>
          <w:szCs w:val="24"/>
        </w:rPr>
      </w:pPr>
    </w:p>
    <w:p w:rsidR="00F67BE2" w:rsidRPr="00C73012" w:rsidP="00C73012" w14:paraId="089D1A6D" w14:textId="36EBBD8E">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D43F47">
        <w:rPr>
          <w:rFonts w:ascii="Times New Roman" w:eastAsia="Times New Roman" w:hAnsi="Times New Roman" w:cs="Times New Roman"/>
          <w:sz w:val="24"/>
          <w:szCs w:val="24"/>
        </w:rPr>
        <w:t>apildinošajai saimnieciskajai darbībai faktiski iedalītā</w:t>
      </w:r>
      <w:r>
        <w:rPr>
          <w:rFonts w:ascii="Times New Roman" w:eastAsia="Times New Roman" w:hAnsi="Times New Roman" w:cs="Times New Roman"/>
          <w:sz w:val="24"/>
          <w:szCs w:val="24"/>
        </w:rPr>
        <w:t>s</w:t>
      </w:r>
      <w:r w:rsidRPr="00D43F47">
        <w:rPr>
          <w:rFonts w:ascii="Times New Roman" w:eastAsia="Times New Roman" w:hAnsi="Times New Roman" w:cs="Times New Roman"/>
          <w:sz w:val="24"/>
          <w:szCs w:val="24"/>
        </w:rPr>
        <w:t xml:space="preserve"> jauda</w:t>
      </w:r>
      <w:r>
        <w:rPr>
          <w:rFonts w:ascii="Times New Roman" w:eastAsia="Times New Roman" w:hAnsi="Times New Roman" w:cs="Times New Roman"/>
          <w:sz w:val="24"/>
          <w:szCs w:val="24"/>
        </w:rPr>
        <w:t>s</w:t>
      </w:r>
      <w:r w:rsidRPr="00D43F47">
        <w:rPr>
          <w:rFonts w:ascii="Times New Roman" w:eastAsia="Times New Roman" w:hAnsi="Times New Roman" w:cs="Times New Roman"/>
          <w:sz w:val="24"/>
          <w:szCs w:val="24"/>
        </w:rPr>
        <w:t xml:space="preserve"> laika vai finanšu izteiksm</w:t>
      </w:r>
      <w:r w:rsidR="00EB2393">
        <w:rPr>
          <w:rFonts w:ascii="Times New Roman" w:eastAsia="Times New Roman" w:hAnsi="Times New Roman" w:cs="Times New Roman"/>
          <w:sz w:val="24"/>
          <w:szCs w:val="24"/>
        </w:rPr>
        <w:t>ē</w:t>
      </w:r>
      <w:r>
        <w:rPr>
          <w:rFonts w:ascii="Times New Roman" w:eastAsia="Times New Roman" w:hAnsi="Times New Roman" w:cs="Times New Roman"/>
          <w:sz w:val="24"/>
          <w:szCs w:val="24"/>
        </w:rPr>
        <w:t xml:space="preserve"> </w:t>
      </w:r>
      <w:r w:rsidRPr="000E2A45" w:rsidR="000E2A45">
        <w:rPr>
          <w:rFonts w:ascii="Times New Roman" w:eastAsia="Times New Roman" w:hAnsi="Times New Roman" w:cs="Times New Roman"/>
          <w:sz w:val="24"/>
          <w:szCs w:val="24"/>
        </w:rPr>
        <w:t>uzskaite</w:t>
      </w:r>
      <w:r w:rsidR="00BD6C7E">
        <w:rPr>
          <w:rFonts w:ascii="Times New Roman" w:eastAsia="Times New Roman" w:hAnsi="Times New Roman" w:cs="Times New Roman"/>
          <w:sz w:val="24"/>
          <w:szCs w:val="24"/>
        </w:rPr>
        <w:t xml:space="preserve">s </w:t>
      </w:r>
      <w:r w:rsidR="00E42AC8">
        <w:rPr>
          <w:rFonts w:ascii="Times New Roman" w:eastAsia="Times New Roman" w:hAnsi="Times New Roman" w:cs="Times New Roman"/>
          <w:sz w:val="24"/>
          <w:szCs w:val="24"/>
        </w:rPr>
        <w:t>metodika</w:t>
      </w:r>
      <w:r w:rsidR="000A7555">
        <w:rPr>
          <w:rFonts w:ascii="Times New Roman" w:eastAsia="Times New Roman" w:hAnsi="Times New Roman" w:cs="Times New Roman"/>
          <w:sz w:val="24"/>
          <w:szCs w:val="24"/>
        </w:rPr>
        <w:t>s piemēri</w:t>
      </w:r>
      <w:r>
        <w:rPr>
          <w:rFonts w:ascii="Times New Roman" w:eastAsia="Times New Roman" w:hAnsi="Times New Roman" w:cs="Times New Roman"/>
          <w:sz w:val="24"/>
          <w:szCs w:val="24"/>
        </w:rPr>
        <w:t xml:space="preserve"> ir </w:t>
      </w:r>
      <w:r w:rsidR="000A7555">
        <w:rPr>
          <w:rFonts w:ascii="Times New Roman" w:eastAsia="Times New Roman" w:hAnsi="Times New Roman" w:cs="Times New Roman"/>
          <w:sz w:val="24"/>
          <w:szCs w:val="24"/>
        </w:rPr>
        <w:t>sniegti</w:t>
      </w:r>
      <w:r>
        <w:rPr>
          <w:rFonts w:ascii="Times New Roman" w:eastAsia="Times New Roman" w:hAnsi="Times New Roman" w:cs="Times New Roman"/>
          <w:sz w:val="24"/>
          <w:szCs w:val="24"/>
        </w:rPr>
        <w:t xml:space="preserve"> šī</w:t>
      </w:r>
      <w:r w:rsidR="000A755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metodikas pielikumā</w:t>
      </w:r>
      <w:r w:rsidR="00245611">
        <w:rPr>
          <w:rFonts w:ascii="Times New Roman" w:eastAsia="Times New Roman" w:hAnsi="Times New Roman" w:cs="Times New Roman"/>
          <w:sz w:val="24"/>
          <w:szCs w:val="24"/>
        </w:rPr>
        <w:t xml:space="preserve">. </w:t>
      </w:r>
    </w:p>
    <w:p w:rsidR="00056EDA" w:rsidP="0028404D" w14:paraId="30EC4F5E" w14:textId="77777777">
      <w:pPr>
        <w:spacing w:after="0" w:line="240" w:lineRule="auto"/>
        <w:ind w:firstLine="720"/>
        <w:jc w:val="both"/>
        <w:rPr>
          <w:rFonts w:ascii="Times New Roman" w:eastAsia="Times New Roman" w:hAnsi="Times New Roman" w:cs="Times New Roman"/>
          <w:sz w:val="24"/>
          <w:szCs w:val="24"/>
        </w:rPr>
      </w:pPr>
    </w:p>
    <w:p w:rsidR="00DB6B4F" w:rsidRPr="00742C51" w14:paraId="6927F19F" w14:textId="21BEA85B">
      <w:pPr>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V</w:t>
      </w:r>
      <w:r w:rsidRPr="00742C51" w:rsidR="00D43D5E">
        <w:rPr>
          <w:rFonts w:ascii="Times New Roman" w:eastAsia="Times New Roman" w:hAnsi="Times New Roman" w:cs="Times New Roman"/>
          <w:b/>
          <w:sz w:val="24"/>
          <w:szCs w:val="24"/>
        </w:rPr>
        <w:t>. Atgūšanas mehānisms</w:t>
      </w:r>
    </w:p>
    <w:p w:rsidR="00DD2B29" w:rsidRPr="00742C51" w:rsidP="00DD2B29" w14:paraId="57AEF3FF" w14:textId="5587C0CE">
      <w:pPr>
        <w:spacing w:after="0" w:line="240" w:lineRule="auto"/>
        <w:ind w:firstLine="720"/>
        <w:jc w:val="both"/>
        <w:rPr>
          <w:rFonts w:ascii="Times New Roman" w:hAnsi="Times New Roman" w:cs="Times New Roman"/>
          <w:sz w:val="24"/>
          <w:szCs w:val="24"/>
        </w:rPr>
      </w:pPr>
      <w:r w:rsidRPr="00742C51">
        <w:rPr>
          <w:rFonts w:ascii="Times New Roman" w:hAnsi="Times New Roman" w:cs="Times New Roman"/>
          <w:sz w:val="24"/>
          <w:szCs w:val="24"/>
        </w:rPr>
        <w:t>2</w:t>
      </w:r>
      <w:r w:rsidR="00D42E4A">
        <w:rPr>
          <w:rFonts w:ascii="Times New Roman" w:hAnsi="Times New Roman" w:cs="Times New Roman"/>
          <w:sz w:val="24"/>
          <w:szCs w:val="24"/>
        </w:rPr>
        <w:t>1</w:t>
      </w:r>
      <w:r w:rsidRPr="00742C51">
        <w:rPr>
          <w:rFonts w:ascii="Times New Roman" w:hAnsi="Times New Roman" w:cs="Times New Roman"/>
          <w:sz w:val="24"/>
          <w:szCs w:val="24"/>
        </w:rPr>
        <w:t xml:space="preserve">. </w:t>
      </w:r>
      <w:r w:rsidR="0087519C">
        <w:rPr>
          <w:rFonts w:ascii="Times New Roman" w:hAnsi="Times New Roman" w:cs="Times New Roman"/>
          <w:sz w:val="24"/>
          <w:szCs w:val="24"/>
        </w:rPr>
        <w:t>Atbalsta sniedzējs</w:t>
      </w:r>
      <w:r w:rsidRPr="00742C51" w:rsidR="00C03B43">
        <w:rPr>
          <w:rFonts w:ascii="Times New Roman" w:hAnsi="Times New Roman" w:cs="Times New Roman"/>
          <w:sz w:val="24"/>
          <w:szCs w:val="24"/>
        </w:rPr>
        <w:t xml:space="preserve"> f</w:t>
      </w:r>
      <w:r w:rsidRPr="00742C51" w:rsidR="00D43D5E">
        <w:rPr>
          <w:rFonts w:ascii="Times New Roman" w:hAnsi="Times New Roman" w:cs="Times New Roman"/>
          <w:sz w:val="24"/>
          <w:szCs w:val="24"/>
        </w:rPr>
        <w:t>inansējuma saņēmēj</w:t>
      </w:r>
      <w:r w:rsidRPr="00742C51" w:rsidR="00267529">
        <w:rPr>
          <w:rFonts w:ascii="Times New Roman" w:hAnsi="Times New Roman" w:cs="Times New Roman"/>
          <w:sz w:val="24"/>
          <w:szCs w:val="24"/>
        </w:rPr>
        <w:t>am p</w:t>
      </w:r>
      <w:r w:rsidRPr="00742C51" w:rsidR="005724BB">
        <w:rPr>
          <w:rFonts w:ascii="Times New Roman" w:hAnsi="Times New Roman" w:cs="Times New Roman"/>
          <w:sz w:val="24"/>
          <w:szCs w:val="24"/>
        </w:rPr>
        <w:t>iemēro</w:t>
      </w:r>
      <w:r w:rsidR="005A43B4">
        <w:rPr>
          <w:rFonts w:ascii="Times New Roman" w:hAnsi="Times New Roman" w:cs="Times New Roman"/>
          <w:sz w:val="24"/>
          <w:szCs w:val="24"/>
        </w:rPr>
        <w:t xml:space="preserve"> nelikumīgā komercdarbības atbalsta</w:t>
      </w:r>
      <w:r w:rsidRPr="00742C51" w:rsidR="005724BB">
        <w:rPr>
          <w:rFonts w:ascii="Times New Roman" w:hAnsi="Times New Roman" w:cs="Times New Roman"/>
          <w:sz w:val="24"/>
          <w:szCs w:val="24"/>
        </w:rPr>
        <w:t xml:space="preserve"> atgūšanas mehānismu, ja </w:t>
      </w:r>
      <w:r w:rsidRPr="00742C51" w:rsidR="00267529">
        <w:rPr>
          <w:rFonts w:ascii="Times New Roman" w:hAnsi="Times New Roman" w:cs="Times New Roman"/>
          <w:sz w:val="24"/>
          <w:szCs w:val="24"/>
        </w:rPr>
        <w:t xml:space="preserve">ar saimniecisku darbību nesaistīta projekta ietvaros modernizētās </w:t>
      </w:r>
      <w:r w:rsidR="002B0E67">
        <w:rPr>
          <w:rFonts w:ascii="Times New Roman" w:hAnsi="Times New Roman" w:cs="Times New Roman"/>
          <w:sz w:val="24"/>
          <w:szCs w:val="24"/>
        </w:rPr>
        <w:t xml:space="preserve">pētniecības </w:t>
      </w:r>
      <w:r w:rsidRPr="00742C51" w:rsidR="00267529">
        <w:rPr>
          <w:rFonts w:ascii="Times New Roman" w:hAnsi="Times New Roman" w:cs="Times New Roman"/>
          <w:sz w:val="24"/>
          <w:szCs w:val="24"/>
        </w:rPr>
        <w:t xml:space="preserve">infrastruktūras izmantojums </w:t>
      </w:r>
      <w:r w:rsidRPr="00742C51">
        <w:rPr>
          <w:rFonts w:ascii="Times New Roman" w:hAnsi="Times New Roman" w:cs="Times New Roman"/>
          <w:sz w:val="24"/>
          <w:szCs w:val="24"/>
        </w:rPr>
        <w:t xml:space="preserve">papildinošas saimnieciskās </w:t>
      </w:r>
      <w:r w:rsidRPr="00742C51" w:rsidR="00267529">
        <w:rPr>
          <w:rFonts w:ascii="Times New Roman" w:hAnsi="Times New Roman" w:cs="Times New Roman"/>
          <w:sz w:val="24"/>
          <w:szCs w:val="24"/>
        </w:rPr>
        <w:t>da</w:t>
      </w:r>
      <w:r w:rsidR="00C5474A">
        <w:rPr>
          <w:rFonts w:ascii="Times New Roman" w:hAnsi="Times New Roman" w:cs="Times New Roman"/>
          <w:sz w:val="24"/>
          <w:szCs w:val="24"/>
        </w:rPr>
        <w:t>rbības īstenošanai pārsniedz 20 %</w:t>
      </w:r>
      <w:r w:rsidRPr="00742C51" w:rsidR="00267529">
        <w:rPr>
          <w:rFonts w:ascii="Times New Roman" w:hAnsi="Times New Roman" w:cs="Times New Roman"/>
          <w:sz w:val="24"/>
          <w:szCs w:val="24"/>
        </w:rPr>
        <w:t xml:space="preserve"> no </w:t>
      </w:r>
      <w:r w:rsidR="002E7C60">
        <w:rPr>
          <w:rFonts w:ascii="Times New Roman" w:hAnsi="Times New Roman" w:cs="Times New Roman"/>
          <w:sz w:val="24"/>
          <w:szCs w:val="24"/>
        </w:rPr>
        <w:t xml:space="preserve">attiecīgās </w:t>
      </w:r>
      <w:r w:rsidR="00E6410C">
        <w:rPr>
          <w:rFonts w:ascii="Times New Roman" w:hAnsi="Times New Roman" w:cs="Times New Roman"/>
          <w:sz w:val="24"/>
          <w:szCs w:val="24"/>
        </w:rPr>
        <w:t xml:space="preserve">pētniecības </w:t>
      </w:r>
      <w:r w:rsidR="002E7C60">
        <w:rPr>
          <w:rFonts w:ascii="Times New Roman" w:hAnsi="Times New Roman" w:cs="Times New Roman"/>
          <w:sz w:val="24"/>
          <w:szCs w:val="24"/>
        </w:rPr>
        <w:t xml:space="preserve">infrastruktūras vienības (iekārtas, aprīkojuma, tehnoloģijas) </w:t>
      </w:r>
      <w:r w:rsidRPr="00742C51" w:rsidR="00267529">
        <w:rPr>
          <w:rFonts w:ascii="Times New Roman" w:hAnsi="Times New Roman" w:cs="Times New Roman"/>
          <w:sz w:val="24"/>
          <w:szCs w:val="24"/>
        </w:rPr>
        <w:t xml:space="preserve">gada </w:t>
      </w:r>
      <w:r w:rsidRPr="00742C51" w:rsidR="005724BB">
        <w:rPr>
          <w:rFonts w:ascii="Times New Roman" w:hAnsi="Times New Roman" w:cs="Times New Roman"/>
          <w:sz w:val="24"/>
          <w:szCs w:val="24"/>
        </w:rPr>
        <w:t>jaudas laika vai finanšu izteiksmē</w:t>
      </w:r>
      <w:r w:rsidR="00C5474A">
        <w:rPr>
          <w:rFonts w:ascii="Times New Roman" w:hAnsi="Times New Roman" w:cs="Times New Roman"/>
          <w:sz w:val="24"/>
          <w:szCs w:val="24"/>
        </w:rPr>
        <w:t xml:space="preserve"> (atbilstoši finansējuma saņēmēja izvēlētai uzskaites metodei)</w:t>
      </w:r>
      <w:r w:rsidRPr="00742C51" w:rsidR="005724BB">
        <w:rPr>
          <w:rFonts w:ascii="Times New Roman" w:hAnsi="Times New Roman" w:cs="Times New Roman"/>
          <w:sz w:val="24"/>
          <w:szCs w:val="24"/>
        </w:rPr>
        <w:t xml:space="preserve">. </w:t>
      </w:r>
    </w:p>
    <w:p w:rsidR="00DD2B29" w:rsidRPr="00742C51" w:rsidP="00DD2B29" w14:paraId="627056BA" w14:textId="77777777">
      <w:pPr>
        <w:spacing w:after="0" w:line="240" w:lineRule="auto"/>
        <w:ind w:firstLine="720"/>
        <w:jc w:val="both"/>
        <w:rPr>
          <w:rFonts w:ascii="Times New Roman" w:hAnsi="Times New Roman" w:cs="Times New Roman"/>
          <w:sz w:val="24"/>
          <w:szCs w:val="24"/>
        </w:rPr>
      </w:pPr>
    </w:p>
    <w:p w:rsidR="00017410" w:rsidRPr="00C033F8" w:rsidP="00DD2B29" w14:paraId="0424FE6F" w14:textId="39A577A8">
      <w:pPr>
        <w:spacing w:after="0" w:line="240" w:lineRule="auto"/>
        <w:ind w:firstLine="720"/>
        <w:jc w:val="both"/>
        <w:rPr>
          <w:rFonts w:ascii="Times New Roman" w:hAnsi="Times New Roman" w:cs="Times New Roman"/>
          <w:sz w:val="24"/>
          <w:szCs w:val="24"/>
        </w:rPr>
      </w:pPr>
      <w:r w:rsidRPr="00C033F8">
        <w:rPr>
          <w:rFonts w:ascii="Times New Roman" w:hAnsi="Times New Roman" w:cs="Times New Roman"/>
          <w:sz w:val="24"/>
          <w:szCs w:val="24"/>
        </w:rPr>
        <w:t xml:space="preserve">22. </w:t>
      </w:r>
      <w:r w:rsidRPr="00C033F8">
        <w:rPr>
          <w:rFonts w:ascii="Times New Roman" w:hAnsi="Times New Roman" w:cs="Times New Roman"/>
          <w:sz w:val="24"/>
          <w:szCs w:val="24"/>
          <w:shd w:val="clear" w:color="auto" w:fill="FFFFFF"/>
        </w:rPr>
        <w:t xml:space="preserve">Ja </w:t>
      </w:r>
      <w:r w:rsidR="007F2FD8">
        <w:rPr>
          <w:rFonts w:ascii="Times New Roman" w:hAnsi="Times New Roman" w:cs="Times New Roman"/>
          <w:sz w:val="24"/>
          <w:szCs w:val="24"/>
          <w:shd w:val="clear" w:color="auto" w:fill="FFFFFF"/>
        </w:rPr>
        <w:t>A</w:t>
      </w:r>
      <w:r w:rsidR="0087519C">
        <w:rPr>
          <w:rFonts w:ascii="Times New Roman" w:hAnsi="Times New Roman" w:cs="Times New Roman"/>
          <w:sz w:val="24"/>
          <w:szCs w:val="24"/>
          <w:shd w:val="clear" w:color="auto" w:fill="FFFFFF"/>
        </w:rPr>
        <w:t>tbalsta sniedzējs</w:t>
      </w:r>
      <w:r w:rsidRPr="00C033F8">
        <w:rPr>
          <w:rFonts w:ascii="Times New Roman" w:hAnsi="Times New Roman" w:cs="Times New Roman"/>
          <w:sz w:val="24"/>
          <w:szCs w:val="24"/>
          <w:shd w:val="clear" w:color="auto" w:fill="FFFFFF"/>
        </w:rPr>
        <w:t xml:space="preserve"> konstatē, ka ir pārkāptas </w:t>
      </w:r>
      <w:r w:rsidRPr="00C033F8" w:rsidR="0020566A">
        <w:rPr>
          <w:rFonts w:ascii="Times New Roman" w:eastAsia="Times New Roman" w:hAnsi="Times New Roman" w:cs="Times New Roman"/>
          <w:sz w:val="24"/>
          <w:szCs w:val="24"/>
        </w:rPr>
        <w:t>MK noteikum</w:t>
      </w:r>
      <w:r w:rsidR="00BA046B">
        <w:rPr>
          <w:rFonts w:ascii="Times New Roman" w:eastAsia="Times New Roman" w:hAnsi="Times New Roman" w:cs="Times New Roman"/>
          <w:sz w:val="24"/>
          <w:szCs w:val="24"/>
        </w:rPr>
        <w:t>os</w:t>
      </w:r>
      <w:r w:rsidRPr="00C033F8" w:rsidR="0020566A">
        <w:rPr>
          <w:rFonts w:ascii="Times New Roman" w:eastAsia="Times New Roman" w:hAnsi="Times New Roman" w:cs="Times New Roman"/>
          <w:sz w:val="24"/>
          <w:szCs w:val="24"/>
        </w:rPr>
        <w:t xml:space="preserve"> Nr.</w:t>
      </w:r>
      <w:r w:rsidR="00BA046B">
        <w:rPr>
          <w:rFonts w:ascii="Times New Roman" w:eastAsia="Times New Roman" w:hAnsi="Times New Roman" w:cs="Times New Roman"/>
          <w:sz w:val="24"/>
          <w:szCs w:val="24"/>
        </w:rPr>
        <w:t xml:space="preserve">453 </w:t>
      </w:r>
      <w:r w:rsidRPr="00C033F8">
        <w:rPr>
          <w:rFonts w:ascii="Times New Roman" w:hAnsi="Times New Roman" w:cs="Times New Roman"/>
          <w:sz w:val="24"/>
          <w:szCs w:val="24"/>
          <w:shd w:val="clear" w:color="auto" w:fill="FFFFFF"/>
        </w:rPr>
        <w:t>noteiktās komercdarbības atbalsta kontroles normas, finansējuma saņēmējam ir pienākums atmaksāt</w:t>
      </w:r>
      <w:r w:rsidR="006922E2">
        <w:rPr>
          <w:rFonts w:ascii="Times New Roman" w:hAnsi="Times New Roman" w:cs="Times New Roman"/>
          <w:sz w:val="24"/>
          <w:szCs w:val="24"/>
          <w:shd w:val="clear" w:color="auto" w:fill="FFFFFF"/>
        </w:rPr>
        <w:t xml:space="preserve"> </w:t>
      </w:r>
      <w:r w:rsidRPr="00C033F8">
        <w:rPr>
          <w:rFonts w:ascii="Times New Roman" w:hAnsi="Times New Roman" w:cs="Times New Roman"/>
          <w:sz w:val="24"/>
          <w:szCs w:val="24"/>
          <w:shd w:val="clear" w:color="auto" w:fill="FFFFFF"/>
        </w:rPr>
        <w:t xml:space="preserve"> saņemto nelikumīgo komercdarbības atbalstu kopā ar procentiem no līdzekļiem, kas ir brīvi no komercdarbības atbalsta, atbilstoši </w:t>
      </w:r>
      <w:hyperlink r:id="rId10" w:tgtFrame="_blank" w:history="1">
        <w:r w:rsidRPr="00CF68EF">
          <w:rPr>
            <w:rStyle w:val="Hyperlink"/>
            <w:rFonts w:ascii="Times New Roman" w:hAnsi="Times New Roman" w:cs="Times New Roman"/>
            <w:color w:val="auto"/>
            <w:sz w:val="24"/>
            <w:szCs w:val="24"/>
            <w:u w:val="none"/>
            <w:shd w:val="clear" w:color="auto" w:fill="FFFFFF"/>
          </w:rPr>
          <w:t>Komercdarbības atbalsta kontroles likuma</w:t>
        </w:r>
      </w:hyperlink>
      <w:r w:rsidRPr="00C033F8">
        <w:rPr>
          <w:rFonts w:ascii="Times New Roman" w:hAnsi="Times New Roman" w:cs="Times New Roman"/>
          <w:sz w:val="24"/>
          <w:szCs w:val="24"/>
          <w:shd w:val="clear" w:color="auto" w:fill="FFFFFF"/>
        </w:rPr>
        <w:t> IV vai V nodaļas nosacījumiem</w:t>
      </w:r>
      <w:r w:rsidR="00B6278C">
        <w:rPr>
          <w:rFonts w:ascii="Times New Roman" w:hAnsi="Times New Roman" w:cs="Times New Roman"/>
          <w:sz w:val="24"/>
          <w:szCs w:val="24"/>
          <w:shd w:val="clear" w:color="auto" w:fill="FFFFFF"/>
        </w:rPr>
        <w:t>,</w:t>
      </w:r>
      <w:r w:rsidR="003D6CF0">
        <w:rPr>
          <w:rFonts w:ascii="Times New Roman" w:hAnsi="Times New Roman" w:cs="Times New Roman"/>
          <w:sz w:val="24"/>
          <w:szCs w:val="24"/>
          <w:shd w:val="clear" w:color="auto" w:fill="FFFFFF"/>
        </w:rPr>
        <w:t xml:space="preserve"> </w:t>
      </w:r>
      <w:r w:rsidRPr="0062183E" w:rsidR="003D6CF0">
        <w:rPr>
          <w:rFonts w:ascii="Times New Roman" w:hAnsi="Times New Roman" w:cs="Times New Roman"/>
          <w:sz w:val="24"/>
          <w:szCs w:val="24"/>
          <w:shd w:val="clear" w:color="auto" w:fill="FFFFFF"/>
        </w:rPr>
        <w:t>kā arī ievērojot Komercdarbības atbalsta kontroles likuma 5. panta trešajā daļā noteikto pienākumu atgūt nelikumīgi piešķirtu komercdarbības atbalstu.</w:t>
      </w:r>
    </w:p>
    <w:p w:rsidR="005461B0" w:rsidRPr="00742C51" w:rsidP="005461B0" w14:paraId="31E034D0" w14:textId="77777777">
      <w:pPr>
        <w:spacing w:after="0" w:line="240" w:lineRule="auto"/>
        <w:jc w:val="both"/>
        <w:rPr>
          <w:rFonts w:ascii="Times New Roman" w:hAnsi="Times New Roman" w:cs="Times New Roman"/>
          <w:sz w:val="24"/>
          <w:szCs w:val="24"/>
        </w:rPr>
      </w:pPr>
    </w:p>
    <w:p w:rsidR="006215FF" w:rsidRPr="00742C51" w:rsidP="001A0A35" w14:paraId="68055844" w14:textId="237CA689">
      <w:pPr>
        <w:ind w:firstLine="720"/>
        <w:jc w:val="both"/>
        <w:rPr>
          <w:rFonts w:ascii="Times New Roman" w:eastAsia="Times New Roman" w:hAnsi="Times New Roman" w:cs="Times New Roman"/>
          <w:sz w:val="24"/>
          <w:szCs w:val="24"/>
        </w:rPr>
      </w:pPr>
      <w:r w:rsidRPr="00742C51">
        <w:rPr>
          <w:rFonts w:ascii="Times New Roman" w:eastAsia="Times New Roman" w:hAnsi="Times New Roman" w:cs="Times New Roman"/>
          <w:sz w:val="24"/>
          <w:szCs w:val="24"/>
        </w:rPr>
        <w:t>23</w:t>
      </w:r>
      <w:r w:rsidRPr="00742C51" w:rsidR="009270F6">
        <w:rPr>
          <w:rFonts w:ascii="Times New Roman" w:eastAsia="Times New Roman" w:hAnsi="Times New Roman" w:cs="Times New Roman"/>
          <w:sz w:val="24"/>
          <w:szCs w:val="24"/>
        </w:rPr>
        <w:t xml:space="preserve">. </w:t>
      </w:r>
      <w:r w:rsidRPr="000D2B8F" w:rsidR="000D2B8F">
        <w:rPr>
          <w:rFonts w:ascii="Times New Roman" w:eastAsia="Times New Roman" w:hAnsi="Times New Roman" w:cs="Times New Roman"/>
          <w:sz w:val="24"/>
          <w:szCs w:val="24"/>
        </w:rPr>
        <w:t xml:space="preserve">Atgūstamā publiskā finansējuma summu aprēķina atsevišķi katrai pētniecības infrastruktūras vienībai, kuras izmantojums papildinošai saimnieciskai darbībai pārsniedz 20 % no tās gada jaudas. </w:t>
      </w:r>
      <w:r w:rsidRPr="00742C51" w:rsidR="005724BB">
        <w:rPr>
          <w:rFonts w:ascii="Times New Roman" w:eastAsia="Times New Roman" w:hAnsi="Times New Roman" w:cs="Times New Roman"/>
          <w:sz w:val="24"/>
          <w:szCs w:val="24"/>
        </w:rPr>
        <w:t xml:space="preserve">Atgūstamā </w:t>
      </w:r>
      <w:r w:rsidRPr="00742C51" w:rsidR="008B1B11">
        <w:rPr>
          <w:rFonts w:ascii="Times New Roman" w:eastAsia="Times New Roman" w:hAnsi="Times New Roman" w:cs="Times New Roman"/>
          <w:sz w:val="24"/>
          <w:szCs w:val="24"/>
        </w:rPr>
        <w:t xml:space="preserve">publiskā </w:t>
      </w:r>
      <w:r w:rsidRPr="00742C51" w:rsidR="005724BB">
        <w:rPr>
          <w:rFonts w:ascii="Times New Roman" w:eastAsia="Times New Roman" w:hAnsi="Times New Roman" w:cs="Times New Roman"/>
          <w:sz w:val="24"/>
          <w:szCs w:val="24"/>
        </w:rPr>
        <w:t xml:space="preserve">finansējuma </w:t>
      </w:r>
      <w:r w:rsidRPr="00742C51">
        <w:rPr>
          <w:rFonts w:ascii="Times New Roman" w:eastAsia="Times New Roman" w:hAnsi="Times New Roman" w:cs="Times New Roman"/>
          <w:color w:val="000000"/>
          <w:sz w:val="24"/>
          <w:szCs w:val="24"/>
        </w:rPr>
        <w:t>aprēķinā izmantojamā formula, ja projekta ietvaros veikta iekārtu</w:t>
      </w:r>
      <w:r w:rsidR="00C5474A">
        <w:rPr>
          <w:rFonts w:ascii="Times New Roman" w:eastAsia="Times New Roman" w:hAnsi="Times New Roman" w:cs="Times New Roman"/>
          <w:color w:val="000000"/>
          <w:sz w:val="24"/>
          <w:szCs w:val="24"/>
        </w:rPr>
        <w:t xml:space="preserve"> un aprīkojuma</w:t>
      </w:r>
      <w:r w:rsidRPr="00742C51">
        <w:rPr>
          <w:rFonts w:ascii="Times New Roman" w:eastAsia="Times New Roman" w:hAnsi="Times New Roman" w:cs="Times New Roman"/>
          <w:color w:val="000000"/>
          <w:sz w:val="24"/>
          <w:szCs w:val="24"/>
        </w:rPr>
        <w:t xml:space="preserve"> modernizācija:</w:t>
      </w:r>
    </w:p>
    <w:p w:rsidR="006215FF" w:rsidRPr="00742C51" w:rsidP="00EF3596" w14:paraId="30182982" w14:textId="7D8EBC0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42C51">
        <w:rPr>
          <w:rFonts w:ascii="Times New Roman" w:eastAsia="Times New Roman" w:hAnsi="Times New Roman" w:cs="Times New Roman"/>
          <w:b/>
          <w:color w:val="000000"/>
          <w:sz w:val="24"/>
          <w:szCs w:val="24"/>
        </w:rPr>
        <w:br/>
      </w:r>
      <m:oMathPara>
        <m:oMath>
          <m:r>
            <m:rPr>
              <m:sty m:val="bi"/>
            </m:rPr>
            <w:rPr>
              <w:rFonts w:ascii="Cambria Math" w:eastAsia="Times New Roman" w:hAnsi="Cambria Math" w:cs="Times New Roman"/>
              <w:color w:val="000000"/>
              <w:sz w:val="24"/>
              <w:szCs w:val="24"/>
            </w:rPr>
            <m:t>A=J*F*N</m:t>
          </m:r>
        </m:oMath>
      </m:oMathPara>
    </w:p>
    <w:p w:rsidR="006215FF" w:rsidRPr="00742C51" w:rsidP="006215FF" w14:paraId="29FD1CEC" w14:textId="77777777">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A – atgūstamais publiskais finansējums; </w:t>
      </w:r>
    </w:p>
    <w:p w:rsidR="006215FF" w:rsidRPr="00742C51" w:rsidP="3D6B986E" w14:paraId="6E4B4227" w14:textId="1EAA4B4E">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3D6B986E">
        <w:rPr>
          <w:rFonts w:ascii="Times New Roman" w:eastAsia="Times New Roman" w:hAnsi="Times New Roman" w:cs="Times New Roman"/>
          <w:color w:val="000000" w:themeColor="text1"/>
          <w:sz w:val="24"/>
          <w:szCs w:val="24"/>
        </w:rPr>
        <w:t xml:space="preserve">J – </w:t>
      </w:r>
      <w:r w:rsidRPr="3D6B986E" w:rsidR="17603B95">
        <w:rPr>
          <w:rFonts w:ascii="Times New Roman" w:eastAsia="Times New Roman" w:hAnsi="Times New Roman" w:cs="Times New Roman"/>
          <w:color w:val="000000" w:themeColor="text1"/>
          <w:sz w:val="24"/>
          <w:szCs w:val="24"/>
        </w:rPr>
        <w:t xml:space="preserve">saimnieciskās darbības </w:t>
      </w:r>
      <w:r w:rsidRPr="3D6B986E" w:rsidR="0EDDCE50">
        <w:rPr>
          <w:rFonts w:ascii="Times New Roman" w:eastAsia="Times New Roman" w:hAnsi="Times New Roman" w:cs="Times New Roman"/>
          <w:color w:val="000000" w:themeColor="text1"/>
          <w:sz w:val="24"/>
          <w:szCs w:val="24"/>
        </w:rPr>
        <w:t xml:space="preserve">faktiskais </w:t>
      </w:r>
      <w:r w:rsidRPr="3D6B986E">
        <w:rPr>
          <w:rFonts w:ascii="Times New Roman" w:eastAsia="Times New Roman" w:hAnsi="Times New Roman" w:cs="Times New Roman"/>
          <w:color w:val="000000" w:themeColor="text1"/>
          <w:sz w:val="24"/>
          <w:szCs w:val="24"/>
        </w:rPr>
        <w:t xml:space="preserve">jaudas apmērs konkrētajā pārskata </w:t>
      </w:r>
      <w:r w:rsidRPr="3D6B986E" w:rsidR="3532A939">
        <w:rPr>
          <w:rFonts w:ascii="Times New Roman" w:eastAsia="Times New Roman" w:hAnsi="Times New Roman" w:cs="Times New Roman"/>
          <w:color w:val="000000" w:themeColor="text1"/>
          <w:sz w:val="24"/>
          <w:szCs w:val="24"/>
        </w:rPr>
        <w:t>gadā</w:t>
      </w:r>
      <w:r w:rsidRPr="3D6B986E">
        <w:rPr>
          <w:rFonts w:ascii="Times New Roman" w:eastAsia="Times New Roman" w:hAnsi="Times New Roman" w:cs="Times New Roman"/>
          <w:color w:val="000000" w:themeColor="text1"/>
          <w:sz w:val="24"/>
          <w:szCs w:val="24"/>
        </w:rPr>
        <w:t>;</w:t>
      </w:r>
    </w:p>
    <w:p w:rsidR="006215FF" w:rsidRPr="00742C51" w:rsidP="006215FF" w14:paraId="5835C9C1" w14:textId="30D319BB">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F- publiskais finansējums </w:t>
      </w:r>
      <w:r w:rsidR="00D3568D">
        <w:rPr>
          <w:rFonts w:ascii="Times New Roman" w:eastAsia="Times New Roman" w:hAnsi="Times New Roman" w:cs="Times New Roman"/>
          <w:color w:val="000000"/>
          <w:sz w:val="24"/>
          <w:szCs w:val="24"/>
        </w:rPr>
        <w:t xml:space="preserve">tās </w:t>
      </w:r>
      <w:r w:rsidR="00B141D2">
        <w:rPr>
          <w:rFonts w:ascii="Times New Roman" w:eastAsia="Times New Roman" w:hAnsi="Times New Roman" w:cs="Times New Roman"/>
          <w:color w:val="000000"/>
          <w:sz w:val="24"/>
          <w:szCs w:val="24"/>
        </w:rPr>
        <w:t xml:space="preserve">pētniecības </w:t>
      </w:r>
      <w:r w:rsidR="00D3568D">
        <w:rPr>
          <w:rFonts w:ascii="Times New Roman" w:eastAsia="Times New Roman" w:hAnsi="Times New Roman" w:cs="Times New Roman"/>
          <w:color w:val="000000"/>
          <w:sz w:val="24"/>
          <w:szCs w:val="24"/>
        </w:rPr>
        <w:t xml:space="preserve">infrastruktūras vienības (iekārtas, aprīkojuma, tehnoloģijas) </w:t>
      </w:r>
      <w:r w:rsidRPr="00742C51" w:rsidR="00D86F51">
        <w:rPr>
          <w:rFonts w:ascii="Times New Roman" w:eastAsia="Times New Roman" w:hAnsi="Times New Roman" w:cs="Times New Roman"/>
          <w:color w:val="000000"/>
          <w:sz w:val="24"/>
          <w:szCs w:val="24"/>
        </w:rPr>
        <w:t xml:space="preserve"> modernizācijai</w:t>
      </w:r>
      <w:r w:rsidR="00D3568D">
        <w:rPr>
          <w:rFonts w:ascii="Times New Roman" w:eastAsia="Times New Roman" w:hAnsi="Times New Roman" w:cs="Times New Roman"/>
          <w:color w:val="000000"/>
          <w:sz w:val="24"/>
          <w:szCs w:val="24"/>
        </w:rPr>
        <w:t xml:space="preserve">, kuras izmantojums </w:t>
      </w:r>
      <w:r w:rsidRPr="00742C51" w:rsidR="00D3568D">
        <w:rPr>
          <w:rFonts w:ascii="Times New Roman" w:hAnsi="Times New Roman" w:cs="Times New Roman"/>
          <w:sz w:val="24"/>
          <w:szCs w:val="24"/>
        </w:rPr>
        <w:t>papildinošas saimnieciskās da</w:t>
      </w:r>
      <w:r w:rsidR="00D3568D">
        <w:rPr>
          <w:rFonts w:ascii="Times New Roman" w:hAnsi="Times New Roman" w:cs="Times New Roman"/>
          <w:sz w:val="24"/>
          <w:szCs w:val="24"/>
        </w:rPr>
        <w:t>rbības īstenošanai pārsniedz 20 % no attiecīgās vienības</w:t>
      </w:r>
      <w:r w:rsidRPr="00742C51" w:rsidR="00D3568D">
        <w:rPr>
          <w:rFonts w:ascii="Times New Roman" w:hAnsi="Times New Roman" w:cs="Times New Roman"/>
          <w:sz w:val="24"/>
          <w:szCs w:val="24"/>
        </w:rPr>
        <w:t xml:space="preserve"> gada jaudas laika vai finanšu izteiksmē</w:t>
      </w:r>
      <w:r w:rsidRPr="00742C51" w:rsidR="00D86F51">
        <w:rPr>
          <w:rFonts w:ascii="Times New Roman" w:eastAsia="Times New Roman" w:hAnsi="Times New Roman" w:cs="Times New Roman"/>
          <w:color w:val="000000"/>
          <w:sz w:val="24"/>
          <w:szCs w:val="24"/>
        </w:rPr>
        <w:t>;</w:t>
      </w:r>
    </w:p>
    <w:p w:rsidR="006215FF" w:rsidRPr="00742C51" w:rsidP="006215FF" w14:paraId="2289C70F" w14:textId="39CA920F">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742C51">
        <w:rPr>
          <w:rFonts w:ascii="Times New Roman" w:eastAsia="Times New Roman" w:hAnsi="Times New Roman" w:cs="Times New Roman"/>
          <w:color w:val="000000"/>
          <w:sz w:val="24"/>
          <w:szCs w:val="24"/>
        </w:rPr>
        <w:t xml:space="preserve"> – </w:t>
      </w:r>
      <w:r w:rsidRPr="00742C51" w:rsidR="00D86F51">
        <w:rPr>
          <w:rFonts w:ascii="Times New Roman" w:eastAsia="Times New Roman" w:hAnsi="Times New Roman" w:cs="Times New Roman"/>
          <w:color w:val="000000"/>
          <w:sz w:val="24"/>
          <w:szCs w:val="24"/>
        </w:rPr>
        <w:t>nolietojuma norma gadā</w:t>
      </w:r>
      <w:r w:rsidRPr="00742C51">
        <w:rPr>
          <w:rFonts w:ascii="Times New Roman" w:eastAsia="Times New Roman" w:hAnsi="Times New Roman" w:cs="Times New Roman"/>
          <w:color w:val="000000"/>
          <w:sz w:val="24"/>
          <w:szCs w:val="24"/>
        </w:rPr>
        <w:t>.</w:t>
      </w:r>
      <w:r w:rsidR="005C74FC">
        <w:rPr>
          <w:rFonts w:ascii="Times New Roman" w:eastAsia="Times New Roman" w:hAnsi="Times New Roman" w:cs="Times New Roman"/>
          <w:color w:val="000000"/>
          <w:sz w:val="24"/>
          <w:szCs w:val="24"/>
        </w:rPr>
        <w:t xml:space="preserve"> </w:t>
      </w:r>
    </w:p>
    <w:p w:rsidR="005724BB" w:rsidRPr="00742C51" w:rsidP="005724BB" w14:paraId="36118BA3" w14:textId="77777777">
      <w:pPr>
        <w:spacing w:after="0" w:line="240" w:lineRule="auto"/>
        <w:ind w:firstLine="720"/>
        <w:jc w:val="both"/>
      </w:pPr>
    </w:p>
    <w:p w:rsidR="006215FF" w:rsidRPr="00742C51" w:rsidP="006215FF" w14:paraId="685303D8" w14:textId="6223906E">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i/>
          <w:sz w:val="24"/>
          <w:szCs w:val="24"/>
        </w:rPr>
        <w:t xml:space="preserve">Piemērs </w:t>
      </w:r>
    </w:p>
    <w:tbl>
      <w:tblPr>
        <w:tblW w:w="8973" w:type="dxa"/>
        <w:tblInd w:w="50" w:type="dxa"/>
        <w:tblLayout w:type="fixed"/>
        <w:tblCellMar>
          <w:left w:w="0" w:type="dxa"/>
          <w:right w:w="0" w:type="dxa"/>
        </w:tblCellMar>
        <w:tblLook w:val="0400"/>
      </w:tblPr>
      <w:tblGrid>
        <w:gridCol w:w="2569"/>
        <w:gridCol w:w="1281"/>
        <w:gridCol w:w="1281"/>
        <w:gridCol w:w="610"/>
        <w:gridCol w:w="673"/>
        <w:gridCol w:w="1281"/>
        <w:gridCol w:w="1278"/>
      </w:tblGrid>
      <w:tr w14:paraId="5E17A60B" w14:textId="77777777" w:rsidTr="00463315">
        <w:tblPrEx>
          <w:tblW w:w="8973" w:type="dxa"/>
          <w:tblInd w:w="50" w:type="dxa"/>
          <w:tblLayout w:type="fixed"/>
          <w:tblLook w:val="0400"/>
        </w:tblPrEx>
        <w:trPr>
          <w:trHeight w:val="57"/>
        </w:trPr>
        <w:tc>
          <w:tcPr>
            <w:tcW w:w="5741"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742C51" w:rsidP="006C512C" w14:paraId="53C75560" w14:textId="15DE57A8">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Publiskais finansējums</w:t>
            </w:r>
            <w:r w:rsidR="00CE5B8B">
              <w:rPr>
                <w:rFonts w:ascii="Times New Roman" w:eastAsia="Times New Roman" w:hAnsi="Times New Roman" w:cs="Times New Roman"/>
                <w:color w:val="000000"/>
              </w:rPr>
              <w:t xml:space="preserve"> pētniecības infrastruktūras uzlabošanai, to tā</w:t>
            </w:r>
            <w:r w:rsidR="00CA4F92">
              <w:rPr>
                <w:rFonts w:ascii="Times New Roman" w:eastAsia="Times New Roman" w:hAnsi="Times New Roman" w:cs="Times New Roman"/>
                <w:color w:val="000000"/>
              </w:rPr>
              <w:t>:</w:t>
            </w:r>
            <w:r w:rsidR="00CE5B8B">
              <w:rPr>
                <w:rFonts w:ascii="Times New Roman" w:eastAsia="Times New Roman" w:hAnsi="Times New Roman" w:cs="Times New Roman"/>
                <w:color w:val="000000"/>
              </w:rPr>
              <w:t xml:space="preserve"> </w:t>
            </w:r>
          </w:p>
        </w:tc>
        <w:tc>
          <w:tcPr>
            <w:tcW w:w="3232" w:type="dxa"/>
            <w:gridSpan w:val="3"/>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CA4F92" w:rsidP="006C512C" w14:paraId="212330E6" w14:textId="30690A20">
            <w:pPr>
              <w:widowControl w:val="0"/>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150 000 </w:t>
            </w:r>
            <w:r w:rsidRPr="00742C51" w:rsidR="006215FF">
              <w:rPr>
                <w:rFonts w:ascii="Times New Roman" w:eastAsia="Times New Roman" w:hAnsi="Times New Roman" w:cs="Times New Roman"/>
                <w:color w:val="000000"/>
              </w:rPr>
              <w:t>EUR</w:t>
            </w:r>
            <w:r w:rsidRPr="00742C51" w:rsidR="006215FF">
              <w:rPr>
                <w:rFonts w:ascii="Times New Roman" w:eastAsia="Times New Roman" w:hAnsi="Times New Roman" w:cs="Times New Roman"/>
                <w:i/>
                <w:color w:val="000000"/>
              </w:rPr>
              <w:t xml:space="preserve"> </w:t>
            </w:r>
          </w:p>
        </w:tc>
      </w:tr>
      <w:tr w14:paraId="5782CC83" w14:textId="77777777" w:rsidTr="00463315">
        <w:tblPrEx>
          <w:tblW w:w="8973" w:type="dxa"/>
          <w:tblInd w:w="50" w:type="dxa"/>
          <w:tblLayout w:type="fixed"/>
          <w:tblLook w:val="0400"/>
        </w:tblPrEx>
        <w:trPr>
          <w:trHeight w:val="57"/>
        </w:trPr>
        <w:tc>
          <w:tcPr>
            <w:tcW w:w="5741"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A4F92" w:rsidP="00CA4F92" w14:paraId="2B6F4988" w14:textId="77777777">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Iekārtai 1</w:t>
            </w:r>
          </w:p>
          <w:p w:rsidR="00CA4F92" w:rsidP="00CA4F92" w14:paraId="6764BEBF" w14:textId="77777777">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Iekārtai 2</w:t>
            </w:r>
          </w:p>
          <w:p w:rsidR="00463315" w:rsidRPr="00742C51" w:rsidP="00CA4F92" w14:paraId="175A016F" w14:textId="1EF68526">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Tehnoloģijai 3</w:t>
            </w:r>
          </w:p>
        </w:tc>
        <w:tc>
          <w:tcPr>
            <w:tcW w:w="3232" w:type="dxa"/>
            <w:gridSpan w:val="3"/>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A4F92" w:rsidP="00CA4F92" w14:paraId="23DE8DAC" w14:textId="77777777">
            <w:pPr>
              <w:widowControl w:val="0"/>
              <w:pBdr>
                <w:top w:val="nil"/>
                <w:left w:val="nil"/>
                <w:bottom w:val="nil"/>
                <w:right w:val="nil"/>
                <w:between w:val="nil"/>
              </w:pBd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F= 100 000 EUR</w:t>
            </w:r>
          </w:p>
          <w:p w:rsidR="00CA4F92" w:rsidP="00CA4F92" w14:paraId="2BEDB49C" w14:textId="77777777">
            <w:pPr>
              <w:widowControl w:val="0"/>
              <w:pBdr>
                <w:top w:val="nil"/>
                <w:left w:val="nil"/>
                <w:bottom w:val="nil"/>
                <w:right w:val="nil"/>
                <w:between w:val="nil"/>
              </w:pBd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F= 30 000 EUR</w:t>
            </w:r>
          </w:p>
          <w:p w:rsidR="00463315" w:rsidP="00CA4F92" w14:paraId="72F5B738" w14:textId="5936963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iCs/>
                <w:color w:val="000000"/>
              </w:rPr>
              <w:t>F= 20 000 EUR</w:t>
            </w:r>
          </w:p>
        </w:tc>
      </w:tr>
      <w:tr w14:paraId="2A2B9091" w14:textId="77777777" w:rsidTr="00463315">
        <w:tblPrEx>
          <w:tblW w:w="8973" w:type="dxa"/>
          <w:tblInd w:w="50" w:type="dxa"/>
          <w:tblLayout w:type="fixed"/>
          <w:tblLook w:val="0400"/>
        </w:tblPrEx>
        <w:trPr>
          <w:trHeight w:val="57"/>
        </w:trPr>
        <w:tc>
          <w:tcPr>
            <w:tcW w:w="5741"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4C49E091"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Infrastruktūras amortizācijas periods</w:t>
            </w:r>
          </w:p>
        </w:tc>
        <w:tc>
          <w:tcPr>
            <w:tcW w:w="3232" w:type="dxa"/>
            <w:gridSpan w:val="3"/>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215FF" w14:paraId="4938FC15" w14:textId="4224DBD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P = 10 gadi</w:t>
            </w:r>
          </w:p>
        </w:tc>
      </w:tr>
      <w:tr w14:paraId="338C3B5D" w14:textId="77777777" w:rsidTr="00463315">
        <w:tblPrEx>
          <w:tblW w:w="8973" w:type="dxa"/>
          <w:tblInd w:w="50" w:type="dxa"/>
          <w:tblLayout w:type="fixed"/>
          <w:tblLook w:val="0400"/>
        </w:tblPrEx>
        <w:trPr>
          <w:trHeight w:val="57"/>
        </w:trPr>
        <w:tc>
          <w:tcPr>
            <w:tcW w:w="5741"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D86F51" w:rsidRPr="00742C51" w:rsidP="006C512C" w14:paraId="3A5F0733" w14:textId="706B25C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Nolietojuma norma gadā</w:t>
            </w:r>
          </w:p>
        </w:tc>
        <w:tc>
          <w:tcPr>
            <w:tcW w:w="3232" w:type="dxa"/>
            <w:gridSpan w:val="3"/>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D86F51" w:rsidRPr="00742C51" w:rsidP="006215FF" w14:paraId="6AA4137B" w14:textId="0B41670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N = 10%</w:t>
            </w:r>
          </w:p>
        </w:tc>
      </w:tr>
      <w:tr w14:paraId="23B69506" w14:textId="77777777" w:rsidTr="00F21F1F">
        <w:tblPrEx>
          <w:tblW w:w="8973" w:type="dxa"/>
          <w:tblInd w:w="50" w:type="dxa"/>
          <w:tblLayout w:type="fixed"/>
          <w:tblLook w:val="0400"/>
        </w:tblPrEx>
        <w:trPr>
          <w:trHeight w:val="57"/>
        </w:trPr>
        <w:tc>
          <w:tcPr>
            <w:tcW w:w="2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rsidR="006215FF" w:rsidRPr="00742C51" w:rsidP="006C512C" w14:paraId="6455C378"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Infrastruktūras amortizācijas perioda gads</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rsidR="006215FF" w:rsidRPr="00742C51" w:rsidP="006C512C" w14:paraId="4938C6A8" w14:textId="7FCB97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692C5F">
              <w:rPr>
                <w:rFonts w:ascii="Times New Roman" w:eastAsia="Times New Roman" w:hAnsi="Times New Roman" w:cs="Times New Roman"/>
                <w:color w:val="000000"/>
                <w:sz w:val="20"/>
                <w:szCs w:val="20"/>
              </w:rPr>
              <w:t>5</w:t>
            </w:r>
            <w:r w:rsidRPr="00742C51">
              <w:rPr>
                <w:rFonts w:ascii="Times New Roman" w:eastAsia="Times New Roman" w:hAnsi="Times New Roman" w:cs="Times New Roman"/>
                <w:color w:val="000000"/>
                <w:sz w:val="20"/>
                <w:szCs w:val="20"/>
              </w:rPr>
              <w:t>.gads</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rsidR="006215FF" w:rsidRPr="00742C51" w:rsidP="006C512C" w14:paraId="222A02BC" w14:textId="0A60176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692C5F">
              <w:rPr>
                <w:rFonts w:ascii="Times New Roman" w:eastAsia="Times New Roman" w:hAnsi="Times New Roman" w:cs="Times New Roman"/>
                <w:color w:val="000000"/>
                <w:sz w:val="20"/>
                <w:szCs w:val="20"/>
              </w:rPr>
              <w:t>6</w:t>
            </w:r>
            <w:r w:rsidRPr="00742C51">
              <w:rPr>
                <w:rFonts w:ascii="Times New Roman" w:eastAsia="Times New Roman" w:hAnsi="Times New Roman" w:cs="Times New Roman"/>
                <w:color w:val="000000"/>
                <w:sz w:val="20"/>
                <w:szCs w:val="20"/>
              </w:rPr>
              <w:t>.gads</w:t>
            </w:r>
          </w:p>
        </w:tc>
        <w:tc>
          <w:tcPr>
            <w:tcW w:w="12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rsidR="006215FF" w:rsidRPr="00742C51" w:rsidP="006C512C" w14:paraId="40B7A8C2" w14:textId="4532EAA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692C5F">
              <w:rPr>
                <w:rFonts w:ascii="Times New Roman" w:eastAsia="Times New Roman" w:hAnsi="Times New Roman" w:cs="Times New Roman"/>
                <w:color w:val="000000"/>
                <w:sz w:val="20"/>
                <w:szCs w:val="20"/>
              </w:rPr>
              <w:t>7</w:t>
            </w:r>
            <w:r w:rsidRPr="00742C51">
              <w:rPr>
                <w:rFonts w:ascii="Times New Roman" w:eastAsia="Times New Roman" w:hAnsi="Times New Roman" w:cs="Times New Roman"/>
                <w:color w:val="000000"/>
                <w:sz w:val="20"/>
                <w:szCs w:val="20"/>
              </w:rPr>
              <w:t>.gads</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rsidR="006215FF" w:rsidRPr="00742C51" w:rsidP="006C512C" w14:paraId="60D1F8BC" w14:textId="179F554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692C5F">
              <w:rPr>
                <w:rFonts w:ascii="Times New Roman" w:eastAsia="Times New Roman" w:hAnsi="Times New Roman" w:cs="Times New Roman"/>
                <w:color w:val="000000"/>
                <w:sz w:val="20"/>
                <w:szCs w:val="20"/>
              </w:rPr>
              <w:t>8</w:t>
            </w:r>
            <w:r w:rsidRPr="00742C51">
              <w:rPr>
                <w:rFonts w:ascii="Times New Roman" w:eastAsia="Times New Roman" w:hAnsi="Times New Roman" w:cs="Times New Roman"/>
                <w:color w:val="000000"/>
                <w:sz w:val="20"/>
                <w:szCs w:val="20"/>
              </w:rPr>
              <w:t>.gads</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rsidR="006215FF" w:rsidRPr="00742C51" w:rsidP="006C512C" w14:paraId="72403177" w14:textId="651671A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202</w:t>
            </w:r>
            <w:r w:rsidR="00692C5F">
              <w:rPr>
                <w:rFonts w:ascii="Times New Roman" w:eastAsia="Times New Roman" w:hAnsi="Times New Roman" w:cs="Times New Roman"/>
                <w:color w:val="000000"/>
              </w:rPr>
              <w:t>9</w:t>
            </w:r>
            <w:r w:rsidRPr="00742C51">
              <w:rPr>
                <w:rFonts w:ascii="Times New Roman" w:eastAsia="Times New Roman" w:hAnsi="Times New Roman" w:cs="Times New Roman"/>
                <w:color w:val="000000"/>
              </w:rPr>
              <w:t>.gads</w:t>
            </w:r>
          </w:p>
        </w:tc>
      </w:tr>
      <w:tr w14:paraId="1828925F" w14:textId="77777777" w:rsidTr="00463315">
        <w:tblPrEx>
          <w:tblW w:w="8973" w:type="dxa"/>
          <w:tblInd w:w="50" w:type="dxa"/>
          <w:tblLayout w:type="fixed"/>
          <w:tblLook w:val="0400"/>
        </w:tblPrEx>
        <w:trPr>
          <w:trHeight w:val="57"/>
        </w:trPr>
        <w:tc>
          <w:tcPr>
            <w:tcW w:w="256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2E7FC526" w14:textId="249C4C95">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rPr>
              <w:t>S</w:t>
            </w:r>
            <w:r w:rsidRPr="00E65572">
              <w:rPr>
                <w:rFonts w:ascii="Times New Roman" w:eastAsia="Times New Roman" w:hAnsi="Times New Roman" w:cs="Times New Roman"/>
                <w:color w:val="000000" w:themeColor="text1"/>
                <w:sz w:val="24"/>
                <w:szCs w:val="24"/>
              </w:rPr>
              <w:t xml:space="preserve">aimnieciskās darbības </w:t>
            </w:r>
            <w:r>
              <w:rPr>
                <w:rFonts w:ascii="Times New Roman" w:eastAsia="Times New Roman" w:hAnsi="Times New Roman" w:cs="Times New Roman"/>
                <w:color w:val="000000" w:themeColor="text1"/>
                <w:sz w:val="24"/>
                <w:szCs w:val="24"/>
              </w:rPr>
              <w:t xml:space="preserve">faktiskais </w:t>
            </w:r>
            <w:r w:rsidRPr="00742C51">
              <w:rPr>
                <w:rFonts w:ascii="Times New Roman" w:eastAsia="Times New Roman" w:hAnsi="Times New Roman" w:cs="Times New Roman"/>
                <w:color w:val="000000"/>
                <w:sz w:val="24"/>
                <w:szCs w:val="24"/>
              </w:rPr>
              <w:t>jaudas apmērs</w:t>
            </w:r>
            <w:r w:rsidRPr="00742C51">
              <w:rPr>
                <w:rFonts w:ascii="Times New Roman" w:eastAsia="Times New Roman" w:hAnsi="Times New Roman" w:cs="Times New Roman"/>
                <w:color w:val="000000"/>
              </w:rPr>
              <w:t xml:space="preserve"> (J)</w:t>
            </w:r>
            <w:r w:rsidR="00BC18EA">
              <w:rPr>
                <w:rFonts w:ascii="Times New Roman" w:eastAsia="Times New Roman" w:hAnsi="Times New Roman" w:cs="Times New Roman"/>
                <w:color w:val="000000"/>
              </w:rPr>
              <w:t xml:space="preserve"> iekārtai </w:t>
            </w:r>
            <w:r w:rsidR="005865F1">
              <w:rPr>
                <w:rFonts w:ascii="Times New Roman" w:eastAsia="Times New Roman" w:hAnsi="Times New Roman" w:cs="Times New Roman"/>
                <w:color w:val="000000"/>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76BAFE98"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7EC60B78"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83"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852C72" w:rsidP="006C512C" w14:paraId="0EB2FD59" w14:textId="48467778">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852C72">
              <w:rPr>
                <w:rFonts w:ascii="Times New Roman" w:eastAsia="Times New Roman" w:hAnsi="Times New Roman" w:cs="Times New Roman"/>
                <w:b/>
                <w:bCs/>
                <w:color w:val="000000"/>
              </w:rPr>
              <w:t>30%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03ADF177"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43150333" w14:textId="52620E55">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C18EA">
              <w:rPr>
                <w:rFonts w:ascii="Times New Roman" w:eastAsia="Times New Roman" w:hAnsi="Times New Roman" w:cs="Times New Roman"/>
                <w:color w:val="000000"/>
              </w:rPr>
              <w:t>15</w:t>
            </w:r>
            <w:r w:rsidRPr="00742C51">
              <w:rPr>
                <w:rFonts w:ascii="Times New Roman" w:eastAsia="Times New Roman" w:hAnsi="Times New Roman" w:cs="Times New Roman"/>
                <w:color w:val="000000"/>
              </w:rPr>
              <w:t>%</w:t>
            </w:r>
          </w:p>
        </w:tc>
      </w:tr>
      <w:tr w14:paraId="15AC5D1B" w14:textId="77777777" w:rsidTr="00463315">
        <w:tblPrEx>
          <w:tblW w:w="8973" w:type="dxa"/>
          <w:tblInd w:w="50" w:type="dxa"/>
          <w:tblLayout w:type="fixed"/>
          <w:tblLook w:val="0400"/>
        </w:tblPrEx>
        <w:trPr>
          <w:trHeight w:val="57"/>
        </w:trPr>
        <w:tc>
          <w:tcPr>
            <w:tcW w:w="256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742C51" w:rsidP="006C512C" w14:paraId="44739127" w14:textId="6D32F1B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rPr>
              <w:t>S</w:t>
            </w:r>
            <w:r w:rsidRPr="00E65572">
              <w:rPr>
                <w:rFonts w:ascii="Times New Roman" w:eastAsia="Times New Roman" w:hAnsi="Times New Roman" w:cs="Times New Roman"/>
                <w:color w:val="000000" w:themeColor="text1"/>
                <w:sz w:val="24"/>
                <w:szCs w:val="24"/>
              </w:rPr>
              <w:t xml:space="preserve">aimnieciskās darbības </w:t>
            </w:r>
            <w:r>
              <w:rPr>
                <w:rFonts w:ascii="Times New Roman" w:eastAsia="Times New Roman" w:hAnsi="Times New Roman" w:cs="Times New Roman"/>
                <w:color w:val="000000" w:themeColor="text1"/>
                <w:sz w:val="24"/>
                <w:szCs w:val="24"/>
              </w:rPr>
              <w:t xml:space="preserve">faktiskais </w:t>
            </w:r>
            <w:r w:rsidRPr="00742C51">
              <w:rPr>
                <w:rFonts w:ascii="Times New Roman" w:eastAsia="Times New Roman" w:hAnsi="Times New Roman" w:cs="Times New Roman"/>
                <w:color w:val="000000"/>
                <w:sz w:val="24"/>
                <w:szCs w:val="24"/>
              </w:rPr>
              <w:t>jaudas apmērs</w:t>
            </w:r>
            <w:r w:rsidRPr="00742C51">
              <w:rPr>
                <w:rFonts w:ascii="Times New Roman" w:eastAsia="Times New Roman" w:hAnsi="Times New Roman" w:cs="Times New Roman"/>
                <w:color w:val="000000"/>
              </w:rPr>
              <w:t xml:space="preserve"> (J)</w:t>
            </w:r>
            <w:r>
              <w:rPr>
                <w:rFonts w:ascii="Times New Roman" w:eastAsia="Times New Roman" w:hAnsi="Times New Roman" w:cs="Times New Roman"/>
                <w:color w:val="000000"/>
              </w:rPr>
              <w:t xml:space="preserve"> iekārtai </w:t>
            </w:r>
            <w:r w:rsidR="005865F1">
              <w:rPr>
                <w:rFonts w:ascii="Times New Roman" w:eastAsia="Times New Roman" w:hAnsi="Times New Roman" w:cs="Times New Roman"/>
                <w:color w:val="000000"/>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742C51" w:rsidP="006C512C" w14:paraId="2094660D" w14:textId="4F646B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742C51" w:rsidP="006C512C" w14:paraId="781BD53D" w14:textId="6D80C993">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852C72" w:rsidP="006C512C" w14:paraId="5ED0812A" w14:textId="10F19E36">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852C72">
              <w:rPr>
                <w:rFonts w:ascii="Times New Roman" w:eastAsia="Times New Roman" w:hAnsi="Times New Roman" w:cs="Times New Roman"/>
                <w:b/>
                <w:bCs/>
                <w:color w:val="000000"/>
              </w:rPr>
              <w:t>25</w:t>
            </w:r>
            <w:r w:rsidRPr="00852C72">
              <w:rPr>
                <w:rFonts w:ascii="Times New Roman" w:eastAsia="Times New Roman" w:hAnsi="Times New Roman" w:cs="Times New Roman"/>
                <w:b/>
                <w:bCs/>
                <w:color w:val="000000"/>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742C51" w:rsidP="006C512C" w14:paraId="7FF819C5" w14:textId="248D1164">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742C51" w:rsidP="006C512C" w14:paraId="6C01A1E2" w14:textId="67025AB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14:paraId="193D92BF" w14:textId="77777777" w:rsidTr="00463315">
        <w:tblPrEx>
          <w:tblW w:w="8973" w:type="dxa"/>
          <w:tblInd w:w="50" w:type="dxa"/>
          <w:tblLayout w:type="fixed"/>
          <w:tblLook w:val="0400"/>
        </w:tblPrEx>
        <w:trPr>
          <w:trHeight w:val="57"/>
        </w:trPr>
        <w:tc>
          <w:tcPr>
            <w:tcW w:w="256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742C51" w:rsidP="006C512C" w14:paraId="0CDBA2F7" w14:textId="6E4DA1E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rPr>
              <w:t>S</w:t>
            </w:r>
            <w:r w:rsidRPr="00E65572">
              <w:rPr>
                <w:rFonts w:ascii="Times New Roman" w:eastAsia="Times New Roman" w:hAnsi="Times New Roman" w:cs="Times New Roman"/>
                <w:color w:val="000000" w:themeColor="text1"/>
                <w:sz w:val="24"/>
                <w:szCs w:val="24"/>
              </w:rPr>
              <w:t xml:space="preserve">aimnieciskās darbības </w:t>
            </w:r>
            <w:r>
              <w:rPr>
                <w:rFonts w:ascii="Times New Roman" w:eastAsia="Times New Roman" w:hAnsi="Times New Roman" w:cs="Times New Roman"/>
                <w:color w:val="000000" w:themeColor="text1"/>
                <w:sz w:val="24"/>
                <w:szCs w:val="24"/>
              </w:rPr>
              <w:t xml:space="preserve">faktiskais </w:t>
            </w:r>
            <w:r w:rsidRPr="00742C51">
              <w:rPr>
                <w:rFonts w:ascii="Times New Roman" w:eastAsia="Times New Roman" w:hAnsi="Times New Roman" w:cs="Times New Roman"/>
                <w:color w:val="000000"/>
                <w:sz w:val="24"/>
                <w:szCs w:val="24"/>
              </w:rPr>
              <w:t xml:space="preserve">jaudas apmērs </w:t>
            </w:r>
            <w:r w:rsidR="005865F1">
              <w:rPr>
                <w:rFonts w:ascii="Times New Roman" w:eastAsia="Times New Roman" w:hAnsi="Times New Roman" w:cs="Times New Roman"/>
                <w:color w:val="000000"/>
              </w:rPr>
              <w:t>3</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P="006C512C" w14:paraId="61079AF2" w14:textId="2D8CCC8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P="006C512C" w14:paraId="7BD01F1C" w14:textId="42680E04">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rPr>
              <w:t>%</w:t>
            </w:r>
          </w:p>
        </w:tc>
        <w:tc>
          <w:tcPr>
            <w:tcW w:w="1283"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P="006C512C" w14:paraId="7A467645" w14:textId="54806D6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P="006C512C" w14:paraId="7C343411" w14:textId="71140C7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5%</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BC18EA" w:rsidRPr="00852C72" w:rsidP="006C512C" w14:paraId="79BE6BE1" w14:textId="3B531541">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r w:rsidRPr="00852C72">
              <w:rPr>
                <w:rFonts w:ascii="Times New Roman" w:eastAsia="Times New Roman" w:hAnsi="Times New Roman" w:cs="Times New Roman"/>
                <w:b/>
                <w:bCs/>
                <w:color w:val="000000"/>
              </w:rPr>
              <w:t>5%</w:t>
            </w:r>
          </w:p>
        </w:tc>
      </w:tr>
      <w:tr w14:paraId="5019AE0D" w14:textId="77777777" w:rsidTr="00463315">
        <w:tblPrEx>
          <w:tblW w:w="8973" w:type="dxa"/>
          <w:tblInd w:w="50" w:type="dxa"/>
          <w:tblLayout w:type="fixed"/>
          <w:tblLook w:val="0400"/>
        </w:tblPrEx>
        <w:trPr>
          <w:trHeight w:val="57"/>
        </w:trPr>
        <w:tc>
          <w:tcPr>
            <w:tcW w:w="8973" w:type="dxa"/>
            <w:gridSpan w:val="7"/>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D86F51" w14:paraId="67840DFE" w14:textId="63AE1D1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Atgūstamā publiskā finansējumu A (ja J &gt;20%) aprēķinā izmantojamā formula</w:t>
            </w:r>
            <w:r w:rsidRPr="00742C51">
              <w:rPr>
                <w:rFonts w:ascii="Times New Roman" w:eastAsia="Times New Roman" w:hAnsi="Times New Roman" w:cs="Times New Roman"/>
                <w:b/>
                <w:color w:val="000000"/>
              </w:rPr>
              <w:br/>
            </w:r>
            <m:oMathPara>
              <m:oMath>
                <m:r>
                  <m:rPr>
                    <m:sty m:val="bi"/>
                  </m:rPr>
                  <w:rPr>
                    <w:rFonts w:ascii="Cambria Math" w:eastAsia="Times New Roman" w:hAnsi="Cambria Math" w:cs="Times New Roman"/>
                    <w:color w:val="000000"/>
                    <w:sz w:val="24"/>
                    <w:szCs w:val="24"/>
                  </w:rPr>
                  <m:t>A=J*F*N</m:t>
                </m:r>
              </m:oMath>
            </m:oMathPara>
          </w:p>
        </w:tc>
      </w:tr>
      <w:tr w14:paraId="57D1208F" w14:textId="77777777" w:rsidTr="00463315">
        <w:tblPrEx>
          <w:tblW w:w="8973" w:type="dxa"/>
          <w:tblInd w:w="50" w:type="dxa"/>
          <w:tblLayout w:type="fixed"/>
          <w:tblLook w:val="0400"/>
        </w:tblPrEx>
        <w:trPr>
          <w:trHeight w:val="57"/>
        </w:trPr>
        <w:tc>
          <w:tcPr>
            <w:tcW w:w="256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04370E54" w14:textId="16CCC79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Atgūstamā publiskā finansējuma summa</w:t>
            </w:r>
            <w:r w:rsidR="0000371E">
              <w:rPr>
                <w:rFonts w:ascii="Times New Roman" w:eastAsia="Times New Roman" w:hAnsi="Times New Roman" w:cs="Times New Roman"/>
                <w:color w:val="000000"/>
              </w:rPr>
              <w:t xml:space="preserve"> par iekārtu </w:t>
            </w:r>
            <w:r w:rsidR="001B6A18">
              <w:rPr>
                <w:rFonts w:ascii="Times New Roman" w:eastAsia="Times New Roman" w:hAnsi="Times New Roman" w:cs="Times New Roman"/>
                <w:color w:val="000000"/>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4F2D6BAE"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1C88D0C6"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P="006C512C" w14:paraId="073F66CD" w14:textId="4AC8D3F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00371E" w:rsidRPr="00742C51" w:rsidP="006C512C" w14:paraId="47BDF83F" w14:textId="5C42E748">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3 000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5DE96B31"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P="006C512C" w14:paraId="3628F236" w14:textId="6C29AEA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00371E" w:rsidRPr="00742C51" w:rsidP="006C512C" w14:paraId="5EC21CA0" w14:textId="4B4FE02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14:paraId="759FA4C5" w14:textId="77777777" w:rsidTr="00463315">
        <w:tblPrEx>
          <w:tblW w:w="8973" w:type="dxa"/>
          <w:tblInd w:w="50" w:type="dxa"/>
          <w:tblLayout w:type="fixed"/>
          <w:tblLook w:val="0400"/>
        </w:tblPrEx>
        <w:trPr>
          <w:trHeight w:val="57"/>
        </w:trPr>
        <w:tc>
          <w:tcPr>
            <w:tcW w:w="256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RPr="00742C51" w:rsidP="006C512C" w14:paraId="2D5BC78C" w14:textId="161D478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Atgūstamā publiskā finansējuma summa</w:t>
            </w:r>
            <w:r>
              <w:rPr>
                <w:rFonts w:ascii="Times New Roman" w:eastAsia="Times New Roman" w:hAnsi="Times New Roman" w:cs="Times New Roman"/>
                <w:color w:val="000000"/>
              </w:rPr>
              <w:t xml:space="preserve"> par iekārtu </w:t>
            </w:r>
            <w:r w:rsidR="001B6A18">
              <w:rPr>
                <w:rFonts w:ascii="Times New Roman" w:eastAsia="Times New Roman" w:hAnsi="Times New Roman" w:cs="Times New Roman"/>
                <w:color w:val="000000"/>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RPr="00742C51" w:rsidP="006C512C" w14:paraId="35031BA7" w14:textId="44A43175">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RPr="00742C51" w:rsidP="006C512C" w14:paraId="5348AEAF" w14:textId="256B948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RPr="00742C51" w:rsidP="006C512C" w14:paraId="26624153" w14:textId="638A2D9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750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RPr="00742C51" w:rsidP="006C512C" w14:paraId="2270C726" w14:textId="287A946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RPr="00742C51" w:rsidP="006C512C" w14:paraId="5B94C6E8" w14:textId="2497774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14:paraId="61CDA6C2" w14:textId="77777777" w:rsidTr="00463315">
        <w:tblPrEx>
          <w:tblW w:w="8973" w:type="dxa"/>
          <w:tblInd w:w="50" w:type="dxa"/>
          <w:tblLayout w:type="fixed"/>
          <w:tblLook w:val="0400"/>
        </w:tblPrEx>
        <w:trPr>
          <w:trHeight w:val="57"/>
        </w:trPr>
        <w:tc>
          <w:tcPr>
            <w:tcW w:w="256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RPr="00742C51" w:rsidP="006C512C" w14:paraId="032245BC" w14:textId="7C4EF02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Atgūstamā publiskā finansējuma summa</w:t>
            </w:r>
            <w:r>
              <w:rPr>
                <w:rFonts w:ascii="Times New Roman" w:eastAsia="Times New Roman" w:hAnsi="Times New Roman" w:cs="Times New Roman"/>
                <w:color w:val="000000"/>
              </w:rPr>
              <w:t xml:space="preserve"> par tehnoloģiju </w:t>
            </w:r>
            <w:r w:rsidR="001B6A18">
              <w:rPr>
                <w:rFonts w:ascii="Times New Roman" w:eastAsia="Times New Roman" w:hAnsi="Times New Roman" w:cs="Times New Roman"/>
                <w:color w:val="000000"/>
              </w:rPr>
              <w:t>3</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P="006C512C" w14:paraId="54D9F56B" w14:textId="09F9E3C5">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P="006C512C" w14:paraId="48A8E596" w14:textId="2FB9AA55">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RPr="00742C51" w:rsidP="006C512C" w14:paraId="127C8290" w14:textId="15384D7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P="006C512C" w14:paraId="4DA98456" w14:textId="34C9BF78">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0371E" w:rsidP="006C512C" w14:paraId="7B46AFA7" w14:textId="39C4C783">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700</w:t>
            </w:r>
          </w:p>
        </w:tc>
      </w:tr>
      <w:tr w14:paraId="76CC8AB1" w14:textId="77777777" w:rsidTr="00463315">
        <w:tblPrEx>
          <w:tblW w:w="8973" w:type="dxa"/>
          <w:tblInd w:w="50" w:type="dxa"/>
          <w:tblLayout w:type="fixed"/>
          <w:tblLook w:val="0400"/>
        </w:tblPrEx>
        <w:trPr>
          <w:trHeight w:val="57"/>
        </w:trPr>
        <w:tc>
          <w:tcPr>
            <w:tcW w:w="8973" w:type="dxa"/>
            <w:gridSpan w:val="7"/>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215FF" w:rsidRPr="00742C51" w:rsidP="006C512C" w14:paraId="0CDAE026"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rsidR="006215FF" w:rsidRPr="00742C51" w:rsidP="006C512C" w14:paraId="43D5CF3F" w14:textId="77777777">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 xml:space="preserve">Apraksts. </w:t>
            </w:r>
          </w:p>
          <w:p w:rsidR="006215FF" w:rsidRPr="00742C51" w:rsidP="006C512C" w14:paraId="7C7C7BA0" w14:textId="77777777">
            <w:pPr>
              <w:spacing w:after="0" w:line="240" w:lineRule="auto"/>
              <w:jc w:val="both"/>
              <w:rPr>
                <w:rFonts w:ascii="Times New Roman" w:eastAsia="Times New Roman" w:hAnsi="Times New Roman" w:cs="Times New Roman"/>
                <w:i/>
                <w:sz w:val="24"/>
                <w:szCs w:val="24"/>
              </w:rPr>
            </w:pPr>
            <w:r w:rsidRPr="00742C51">
              <w:rPr>
                <w:rFonts w:ascii="Times New Roman" w:eastAsia="Times New Roman" w:hAnsi="Times New Roman" w:cs="Times New Roman"/>
                <w:i/>
                <w:sz w:val="24"/>
                <w:szCs w:val="24"/>
              </w:rPr>
              <w:t xml:space="preserve">Pieņēmumi: </w:t>
            </w:r>
          </w:p>
          <w:p w:rsidR="006215FF" w:rsidRPr="00742C51" w:rsidP="006C512C" w14:paraId="4E9F9DDD" w14:textId="7B91723B">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Augstskolas </w:t>
            </w:r>
            <w:r w:rsidRPr="00742C51">
              <w:rPr>
                <w:rFonts w:ascii="Times New Roman" w:hAnsi="Times New Roman" w:cs="Times New Roman"/>
                <w:color w:val="000000"/>
                <w:sz w:val="24"/>
                <w:szCs w:val="24"/>
              </w:rPr>
              <w:t>projekta</w:t>
            </w:r>
            <w:r w:rsidR="006C3E24">
              <w:rPr>
                <w:rFonts w:ascii="Times New Roman" w:hAnsi="Times New Roman" w:cs="Times New Roman"/>
                <w:color w:val="000000"/>
                <w:sz w:val="24"/>
                <w:szCs w:val="24"/>
              </w:rPr>
              <w:t xml:space="preserve"> kopējā</w:t>
            </w:r>
            <w:r w:rsidRPr="00742C51">
              <w:rPr>
                <w:rFonts w:ascii="Times New Roman" w:hAnsi="Times New Roman" w:cs="Times New Roman"/>
                <w:color w:val="000000"/>
                <w:sz w:val="24"/>
                <w:szCs w:val="24"/>
              </w:rPr>
              <w:t xml:space="preserve"> </w:t>
            </w:r>
            <w:r w:rsidRPr="00742C51">
              <w:rPr>
                <w:rFonts w:ascii="Times New Roman" w:hAnsi="Times New Roman" w:cs="Times New Roman"/>
                <w:i/>
                <w:color w:val="000000"/>
                <w:sz w:val="24"/>
                <w:szCs w:val="24"/>
              </w:rPr>
              <w:t>publiskā finansējuma apmērs</w:t>
            </w:r>
            <w:r w:rsidRPr="00742C51">
              <w:rPr>
                <w:rFonts w:ascii="Times New Roman" w:hAnsi="Times New Roman" w:cs="Times New Roman"/>
                <w:color w:val="000000"/>
                <w:sz w:val="24"/>
                <w:szCs w:val="24"/>
              </w:rPr>
              <w:t xml:space="preserve"> </w:t>
            </w:r>
            <w:r w:rsidRPr="00742C51" w:rsidR="00D86F51">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 miljon</w:t>
            </w:r>
            <w:r w:rsidRPr="00742C51" w:rsidR="00D86F51">
              <w:rPr>
                <w:rFonts w:ascii="Times New Roman" w:hAnsi="Times New Roman" w:cs="Times New Roman"/>
                <w:color w:val="000000"/>
                <w:sz w:val="24"/>
                <w:szCs w:val="24"/>
              </w:rPr>
              <w:t>s</w:t>
            </w:r>
            <w:r w:rsidRPr="00742C51">
              <w:rPr>
                <w:rFonts w:ascii="Times New Roman" w:hAnsi="Times New Roman" w:cs="Times New Roman"/>
                <w:color w:val="000000"/>
                <w:sz w:val="24"/>
                <w:szCs w:val="24"/>
              </w:rPr>
              <w:t xml:space="preserve"> </w:t>
            </w:r>
            <w:r w:rsidRPr="00742C51">
              <w:rPr>
                <w:rFonts w:ascii="Times New Roman" w:hAnsi="Times New Roman" w:cs="Times New Roman"/>
                <w:i/>
                <w:color w:val="000000"/>
                <w:sz w:val="24"/>
                <w:szCs w:val="24"/>
              </w:rPr>
              <w:t>euro</w:t>
            </w:r>
            <w:r w:rsidR="006C3E24">
              <w:rPr>
                <w:rFonts w:ascii="Times New Roman" w:hAnsi="Times New Roman" w:cs="Times New Roman"/>
                <w:i/>
                <w:color w:val="000000"/>
                <w:sz w:val="24"/>
                <w:szCs w:val="24"/>
              </w:rPr>
              <w:t xml:space="preserve">, no kura 150 000 </w:t>
            </w:r>
            <w:r w:rsidR="006C3E24">
              <w:rPr>
                <w:rFonts w:ascii="Times New Roman" w:hAnsi="Times New Roman" w:cs="Times New Roman"/>
                <w:i/>
                <w:color w:val="000000"/>
                <w:sz w:val="24"/>
                <w:szCs w:val="24"/>
              </w:rPr>
              <w:t>euro</w:t>
            </w:r>
            <w:r w:rsidR="006C3E24">
              <w:rPr>
                <w:rFonts w:ascii="Times New Roman" w:hAnsi="Times New Roman" w:cs="Times New Roman"/>
                <w:i/>
                <w:color w:val="000000"/>
                <w:sz w:val="24"/>
                <w:szCs w:val="24"/>
              </w:rPr>
              <w:t xml:space="preserve"> paredzēti </w:t>
            </w:r>
            <w:r w:rsidR="009C5B16">
              <w:rPr>
                <w:rFonts w:ascii="Times New Roman" w:hAnsi="Times New Roman" w:cs="Times New Roman"/>
                <w:i/>
                <w:color w:val="000000"/>
                <w:sz w:val="24"/>
                <w:szCs w:val="24"/>
              </w:rPr>
              <w:t xml:space="preserve">pētniecības </w:t>
            </w:r>
            <w:r w:rsidR="006C3E24">
              <w:rPr>
                <w:rFonts w:ascii="Times New Roman" w:hAnsi="Times New Roman" w:cs="Times New Roman"/>
                <w:i/>
                <w:color w:val="000000"/>
                <w:sz w:val="24"/>
                <w:szCs w:val="24"/>
              </w:rPr>
              <w:t xml:space="preserve">infrastruktūras modernizācijai (iekārtai </w:t>
            </w:r>
            <w:r w:rsidR="00E877A7">
              <w:rPr>
                <w:rFonts w:ascii="Times New Roman" w:hAnsi="Times New Roman" w:cs="Times New Roman"/>
                <w:i/>
                <w:color w:val="000000"/>
                <w:sz w:val="24"/>
                <w:szCs w:val="24"/>
              </w:rPr>
              <w:t>1</w:t>
            </w:r>
            <w:r w:rsidR="006C3E24">
              <w:rPr>
                <w:rFonts w:ascii="Times New Roman" w:hAnsi="Times New Roman" w:cs="Times New Roman"/>
                <w:i/>
                <w:color w:val="000000"/>
                <w:sz w:val="24"/>
                <w:szCs w:val="24"/>
              </w:rPr>
              <w:t xml:space="preserve"> = 100 000 </w:t>
            </w:r>
            <w:r w:rsidR="006C3E24">
              <w:rPr>
                <w:rFonts w:ascii="Times New Roman" w:hAnsi="Times New Roman" w:cs="Times New Roman"/>
                <w:i/>
                <w:color w:val="000000"/>
                <w:sz w:val="24"/>
                <w:szCs w:val="24"/>
              </w:rPr>
              <w:t>euro</w:t>
            </w:r>
            <w:r w:rsidR="006C3E24">
              <w:rPr>
                <w:rFonts w:ascii="Times New Roman" w:hAnsi="Times New Roman" w:cs="Times New Roman"/>
                <w:i/>
                <w:color w:val="000000"/>
                <w:sz w:val="24"/>
                <w:szCs w:val="24"/>
              </w:rPr>
              <w:t xml:space="preserve">, iekārtai </w:t>
            </w:r>
            <w:r w:rsidR="00E877A7">
              <w:rPr>
                <w:rFonts w:ascii="Times New Roman" w:hAnsi="Times New Roman" w:cs="Times New Roman"/>
                <w:i/>
                <w:color w:val="000000"/>
                <w:sz w:val="24"/>
                <w:szCs w:val="24"/>
              </w:rPr>
              <w:t>2</w:t>
            </w:r>
            <w:r w:rsidR="006C3E24">
              <w:rPr>
                <w:rFonts w:ascii="Times New Roman" w:hAnsi="Times New Roman" w:cs="Times New Roman"/>
                <w:i/>
                <w:color w:val="000000"/>
                <w:sz w:val="24"/>
                <w:szCs w:val="24"/>
              </w:rPr>
              <w:t xml:space="preserve">= 30 000 </w:t>
            </w:r>
            <w:r w:rsidR="006C3E24">
              <w:rPr>
                <w:rFonts w:ascii="Times New Roman" w:hAnsi="Times New Roman" w:cs="Times New Roman"/>
                <w:i/>
                <w:color w:val="000000"/>
                <w:sz w:val="24"/>
                <w:szCs w:val="24"/>
              </w:rPr>
              <w:t>eur</w:t>
            </w:r>
            <w:r w:rsidR="002E7C60">
              <w:rPr>
                <w:rFonts w:ascii="Times New Roman" w:hAnsi="Times New Roman" w:cs="Times New Roman"/>
                <w:i/>
                <w:color w:val="000000"/>
                <w:sz w:val="24"/>
                <w:szCs w:val="24"/>
              </w:rPr>
              <w:t>o</w:t>
            </w:r>
            <w:r w:rsidR="002E7C60">
              <w:rPr>
                <w:rFonts w:ascii="Times New Roman" w:hAnsi="Times New Roman" w:cs="Times New Roman"/>
                <w:i/>
                <w:color w:val="000000"/>
                <w:sz w:val="24"/>
                <w:szCs w:val="24"/>
              </w:rPr>
              <w:t xml:space="preserve"> un</w:t>
            </w:r>
            <w:r w:rsidR="006C3E24">
              <w:rPr>
                <w:rFonts w:ascii="Times New Roman" w:hAnsi="Times New Roman" w:cs="Times New Roman"/>
                <w:i/>
                <w:color w:val="000000"/>
                <w:sz w:val="24"/>
                <w:szCs w:val="24"/>
              </w:rPr>
              <w:t xml:space="preserve"> tehnoloģijai </w:t>
            </w:r>
            <w:r w:rsidR="00E877A7">
              <w:rPr>
                <w:rFonts w:ascii="Times New Roman" w:hAnsi="Times New Roman" w:cs="Times New Roman"/>
                <w:i/>
                <w:color w:val="000000"/>
                <w:sz w:val="24"/>
                <w:szCs w:val="24"/>
              </w:rPr>
              <w:t>3</w:t>
            </w:r>
            <w:r w:rsidR="006C3E24">
              <w:rPr>
                <w:rFonts w:ascii="Times New Roman" w:hAnsi="Times New Roman" w:cs="Times New Roman"/>
                <w:i/>
                <w:color w:val="000000"/>
                <w:sz w:val="24"/>
                <w:szCs w:val="24"/>
              </w:rPr>
              <w:t xml:space="preserve">=20 000 </w:t>
            </w:r>
            <w:r w:rsidR="006C3E24">
              <w:rPr>
                <w:rFonts w:ascii="Times New Roman" w:hAnsi="Times New Roman" w:cs="Times New Roman"/>
                <w:i/>
                <w:color w:val="000000"/>
                <w:sz w:val="24"/>
                <w:szCs w:val="24"/>
              </w:rPr>
              <w:t>euro</w:t>
            </w:r>
            <w:r w:rsidR="002E7C60">
              <w:rPr>
                <w:rFonts w:ascii="Times New Roman" w:hAnsi="Times New Roman" w:cs="Times New Roman"/>
                <w:i/>
                <w:color w:val="000000"/>
                <w:sz w:val="24"/>
                <w:szCs w:val="24"/>
              </w:rPr>
              <w:t>)</w:t>
            </w:r>
            <w:r w:rsidRPr="00742C51">
              <w:rPr>
                <w:rFonts w:ascii="Times New Roman" w:hAnsi="Times New Roman" w:cs="Times New Roman"/>
                <w:color w:val="000000"/>
                <w:sz w:val="24"/>
                <w:szCs w:val="24"/>
              </w:rPr>
              <w:t xml:space="preserve">; </w:t>
            </w:r>
          </w:p>
          <w:p w:rsidR="006215FF" w:rsidRPr="00742C51" w:rsidP="006C512C" w14:paraId="5C78011F" w14:textId="59625D20">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sz w:val="24"/>
                <w:szCs w:val="24"/>
              </w:rPr>
              <w:t>lietderīgās lietošanas laiks iekārtām</w:t>
            </w:r>
            <w:r w:rsidR="0000371E">
              <w:rPr>
                <w:rFonts w:ascii="Times New Roman" w:hAnsi="Times New Roman" w:cs="Times New Roman"/>
                <w:sz w:val="24"/>
                <w:szCs w:val="24"/>
              </w:rPr>
              <w:t xml:space="preserve"> un tehnoloģijām</w:t>
            </w:r>
            <w:r w:rsidRPr="00742C51">
              <w:rPr>
                <w:rFonts w:ascii="Times New Roman" w:hAnsi="Times New Roman" w:cs="Times New Roman"/>
                <w:sz w:val="24"/>
                <w:szCs w:val="24"/>
              </w:rPr>
              <w:t xml:space="preserve">, kas iegādātas projektā, </w:t>
            </w:r>
            <w:r w:rsidRPr="00742C51">
              <w:rPr>
                <w:rFonts w:ascii="Times New Roman" w:hAnsi="Times New Roman" w:cs="Times New Roman"/>
                <w:color w:val="000000"/>
                <w:sz w:val="24"/>
                <w:szCs w:val="24"/>
              </w:rPr>
              <w:t>1</w:t>
            </w:r>
            <w:r w:rsidRPr="00742C51">
              <w:rPr>
                <w:rFonts w:ascii="Times New Roman" w:hAnsi="Times New Roman" w:cs="Times New Roman"/>
                <w:color w:val="000000"/>
                <w:sz w:val="24"/>
                <w:szCs w:val="24"/>
              </w:rPr>
              <w:t>0 gadi</w:t>
            </w:r>
            <w:r w:rsidRPr="00742C51">
              <w:rPr>
                <w:rFonts w:ascii="Times New Roman" w:hAnsi="Times New Roman" w:cs="Times New Roman"/>
                <w:color w:val="000000"/>
                <w:sz w:val="24"/>
                <w:szCs w:val="24"/>
              </w:rPr>
              <w:t xml:space="preserve"> un nolietojuma norma gadā 10%.</w:t>
            </w:r>
          </w:p>
          <w:p w:rsidR="006215FF" w:rsidRPr="00742C51" w:rsidP="006C512C" w14:paraId="02CFFA4D" w14:textId="630E0A6A">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Konstatējums</w:t>
            </w:r>
            <w:r>
              <w:rPr>
                <w:rFonts w:ascii="Times New Roman" w:hAnsi="Times New Roman" w:cs="Times New Roman"/>
                <w:i/>
                <w:color w:val="000000"/>
                <w:sz w:val="24"/>
                <w:szCs w:val="24"/>
              </w:rPr>
              <w:t xml:space="preserve"> ikgadējās uzraudzības pārskata </w:t>
            </w:r>
            <w:r w:rsidRPr="00742C51">
              <w:rPr>
                <w:rFonts w:ascii="Times New Roman" w:hAnsi="Times New Roman" w:cs="Times New Roman"/>
                <w:i/>
                <w:color w:val="000000"/>
                <w:sz w:val="24"/>
                <w:szCs w:val="24"/>
              </w:rPr>
              <w:t>periodā</w:t>
            </w:r>
            <w:r w:rsidRPr="00742C51">
              <w:rPr>
                <w:rFonts w:ascii="Times New Roman" w:hAnsi="Times New Roman" w:cs="Times New Roman"/>
                <w:i/>
                <w:color w:val="000000"/>
                <w:sz w:val="24"/>
                <w:szCs w:val="24"/>
              </w:rPr>
              <w:t xml:space="preserve">: </w:t>
            </w:r>
          </w:p>
          <w:p w:rsidR="006215FF" w:rsidRPr="00742C51" w:rsidP="006C512C" w14:paraId="7FC20EFF" w14:textId="070427BE">
            <w:pPr>
              <w:pStyle w:val="ListParagraph"/>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pēcuzraudzības</w:t>
            </w:r>
            <w:r w:rsidRPr="00742C51">
              <w:rPr>
                <w:rFonts w:ascii="Times New Roman" w:hAnsi="Times New Roman" w:cs="Times New Roman"/>
                <w:color w:val="000000"/>
                <w:sz w:val="24"/>
                <w:szCs w:val="24"/>
              </w:rPr>
              <w:t xml:space="preserve"> periodā vienā no pārskata gadiem (202</w:t>
            </w:r>
            <w:r w:rsidR="005C1CAC">
              <w:rPr>
                <w:rFonts w:ascii="Times New Roman" w:hAnsi="Times New Roman" w:cs="Times New Roman"/>
                <w:color w:val="000000"/>
                <w:sz w:val="24"/>
                <w:szCs w:val="24"/>
              </w:rPr>
              <w:t>7</w:t>
            </w:r>
            <w:r w:rsidRPr="00742C51">
              <w:rPr>
                <w:rFonts w:ascii="Times New Roman" w:hAnsi="Times New Roman" w:cs="Times New Roman"/>
                <w:color w:val="000000"/>
                <w:sz w:val="24"/>
                <w:szCs w:val="24"/>
              </w:rPr>
              <w:t xml:space="preserve">.g.) </w:t>
            </w:r>
            <w:r w:rsidR="006C3E24">
              <w:rPr>
                <w:rFonts w:ascii="Times New Roman" w:hAnsi="Times New Roman" w:cs="Times New Roman"/>
                <w:color w:val="000000"/>
                <w:sz w:val="24"/>
                <w:szCs w:val="24"/>
              </w:rPr>
              <w:t xml:space="preserve">ar iekārtu </w:t>
            </w:r>
            <w:r w:rsidR="00210B3C">
              <w:rPr>
                <w:rFonts w:ascii="Times New Roman" w:hAnsi="Times New Roman" w:cs="Times New Roman"/>
                <w:color w:val="000000"/>
                <w:sz w:val="24"/>
                <w:szCs w:val="24"/>
              </w:rPr>
              <w:t>1</w:t>
            </w:r>
            <w:r w:rsidR="006C3E24">
              <w:rPr>
                <w:rFonts w:ascii="Times New Roman" w:hAnsi="Times New Roman" w:cs="Times New Roman"/>
                <w:color w:val="000000"/>
                <w:sz w:val="24"/>
                <w:szCs w:val="24"/>
              </w:rPr>
              <w:t xml:space="preserve"> veikta </w:t>
            </w:r>
            <w:r w:rsidRPr="00742C51">
              <w:rPr>
                <w:rFonts w:ascii="Times New Roman" w:hAnsi="Times New Roman" w:cs="Times New Roman"/>
                <w:color w:val="000000"/>
                <w:sz w:val="24"/>
                <w:szCs w:val="24"/>
              </w:rPr>
              <w:t>papildinoš</w:t>
            </w:r>
            <w:r w:rsidR="00F80A7C">
              <w:rPr>
                <w:rFonts w:ascii="Times New Roman" w:hAnsi="Times New Roman" w:cs="Times New Roman"/>
                <w:color w:val="000000"/>
                <w:sz w:val="24"/>
                <w:szCs w:val="24"/>
              </w:rPr>
              <w:t>a saimnieciskā darbība</w:t>
            </w:r>
            <w:r w:rsidRPr="00742C51">
              <w:rPr>
                <w:rFonts w:ascii="Times New Roman" w:hAnsi="Times New Roman" w:cs="Times New Roman"/>
                <w:color w:val="000000"/>
                <w:sz w:val="24"/>
                <w:szCs w:val="24"/>
              </w:rPr>
              <w:t xml:space="preserve"> 30% apmērā no </w:t>
            </w:r>
            <w:r w:rsidR="006C3E24">
              <w:rPr>
                <w:rFonts w:ascii="Times New Roman" w:hAnsi="Times New Roman" w:cs="Times New Roman"/>
                <w:color w:val="000000"/>
                <w:sz w:val="24"/>
                <w:szCs w:val="24"/>
              </w:rPr>
              <w:t xml:space="preserve">iekārtas </w:t>
            </w:r>
            <w:r w:rsidR="005C74FC">
              <w:rPr>
                <w:rFonts w:ascii="Times New Roman" w:hAnsi="Times New Roman" w:cs="Times New Roman"/>
                <w:color w:val="000000"/>
                <w:sz w:val="24"/>
                <w:szCs w:val="24"/>
              </w:rPr>
              <w:t>1</w:t>
            </w:r>
            <w:r w:rsidR="006C3E24">
              <w:rPr>
                <w:rFonts w:ascii="Times New Roman" w:hAnsi="Times New Roman" w:cs="Times New Roman"/>
                <w:color w:val="000000"/>
                <w:sz w:val="24"/>
                <w:szCs w:val="24"/>
              </w:rPr>
              <w:t xml:space="preserve"> </w:t>
            </w:r>
            <w:r w:rsidRPr="00742C51">
              <w:rPr>
                <w:rFonts w:ascii="Times New Roman" w:hAnsi="Times New Roman" w:cs="Times New Roman"/>
                <w:color w:val="000000"/>
                <w:sz w:val="24"/>
                <w:szCs w:val="24"/>
              </w:rPr>
              <w:t>kopējās jaudas konkrētajā pārskata gadā</w:t>
            </w:r>
            <w:r w:rsidR="001B6724">
              <w:rPr>
                <w:rFonts w:ascii="Times New Roman" w:hAnsi="Times New Roman" w:cs="Times New Roman"/>
                <w:color w:val="000000"/>
                <w:sz w:val="24"/>
                <w:szCs w:val="24"/>
              </w:rPr>
              <w:t xml:space="preserve"> un </w:t>
            </w:r>
            <w:r w:rsidR="006C3E24">
              <w:rPr>
                <w:rFonts w:ascii="Times New Roman" w:hAnsi="Times New Roman" w:cs="Times New Roman"/>
                <w:color w:val="000000"/>
                <w:sz w:val="24"/>
                <w:szCs w:val="24"/>
              </w:rPr>
              <w:t xml:space="preserve">ar iekārtu </w:t>
            </w:r>
            <w:r w:rsidR="00210B3C">
              <w:rPr>
                <w:rFonts w:ascii="Times New Roman" w:hAnsi="Times New Roman" w:cs="Times New Roman"/>
                <w:color w:val="000000"/>
                <w:sz w:val="24"/>
                <w:szCs w:val="24"/>
              </w:rPr>
              <w:t>2</w:t>
            </w:r>
            <w:r w:rsidR="006C3E24">
              <w:rPr>
                <w:rFonts w:ascii="Times New Roman" w:hAnsi="Times New Roman" w:cs="Times New Roman"/>
                <w:color w:val="000000"/>
                <w:sz w:val="24"/>
                <w:szCs w:val="24"/>
              </w:rPr>
              <w:t xml:space="preserve"> veikta </w:t>
            </w:r>
            <w:r w:rsidRPr="00742C51" w:rsidR="006C3E24">
              <w:rPr>
                <w:rFonts w:ascii="Times New Roman" w:hAnsi="Times New Roman" w:cs="Times New Roman"/>
                <w:color w:val="000000"/>
                <w:sz w:val="24"/>
                <w:szCs w:val="24"/>
              </w:rPr>
              <w:t>papildinoš</w:t>
            </w:r>
            <w:r w:rsidR="006C3E24">
              <w:rPr>
                <w:rFonts w:ascii="Times New Roman" w:hAnsi="Times New Roman" w:cs="Times New Roman"/>
                <w:color w:val="000000"/>
                <w:sz w:val="24"/>
                <w:szCs w:val="24"/>
              </w:rPr>
              <w:t>a saimnieciskā darbība</w:t>
            </w:r>
            <w:r w:rsidRPr="00742C51" w:rsidR="006C3E24">
              <w:rPr>
                <w:rFonts w:ascii="Times New Roman" w:hAnsi="Times New Roman" w:cs="Times New Roman"/>
                <w:color w:val="000000"/>
                <w:sz w:val="24"/>
                <w:szCs w:val="24"/>
              </w:rPr>
              <w:t xml:space="preserve"> </w:t>
            </w:r>
            <w:r w:rsidR="006C3E24">
              <w:rPr>
                <w:rFonts w:ascii="Times New Roman" w:hAnsi="Times New Roman" w:cs="Times New Roman"/>
                <w:color w:val="000000"/>
                <w:sz w:val="24"/>
                <w:szCs w:val="24"/>
              </w:rPr>
              <w:t xml:space="preserve">25% apmērā no iekārtas B kopējās jaudas </w:t>
            </w:r>
            <w:r w:rsidRPr="00742C51" w:rsidR="006C3E24">
              <w:rPr>
                <w:rFonts w:ascii="Times New Roman" w:hAnsi="Times New Roman" w:cs="Times New Roman"/>
                <w:color w:val="000000"/>
                <w:sz w:val="24"/>
                <w:szCs w:val="24"/>
              </w:rPr>
              <w:t>konkrētajā pārskata gadā</w:t>
            </w:r>
            <w:r w:rsidR="006C3E24">
              <w:rPr>
                <w:rFonts w:ascii="Times New Roman" w:hAnsi="Times New Roman" w:cs="Times New Roman"/>
                <w:color w:val="000000"/>
                <w:sz w:val="24"/>
                <w:szCs w:val="24"/>
              </w:rPr>
              <w:t xml:space="preserve">, savukārt  citā </w:t>
            </w:r>
            <w:r w:rsidR="001B6724">
              <w:rPr>
                <w:rFonts w:ascii="Times New Roman" w:hAnsi="Times New Roman" w:cs="Times New Roman"/>
                <w:color w:val="000000"/>
                <w:sz w:val="24"/>
                <w:szCs w:val="24"/>
              </w:rPr>
              <w:t xml:space="preserve"> no pārskata gadiem (202</w:t>
            </w:r>
            <w:r w:rsidR="009E217F">
              <w:rPr>
                <w:rFonts w:ascii="Times New Roman" w:hAnsi="Times New Roman" w:cs="Times New Roman"/>
                <w:color w:val="000000"/>
                <w:sz w:val="24"/>
                <w:szCs w:val="24"/>
              </w:rPr>
              <w:t>9</w:t>
            </w:r>
            <w:r w:rsidR="001B6724">
              <w:rPr>
                <w:rFonts w:ascii="Times New Roman" w:hAnsi="Times New Roman" w:cs="Times New Roman"/>
                <w:color w:val="000000"/>
                <w:sz w:val="24"/>
                <w:szCs w:val="24"/>
              </w:rPr>
              <w:t xml:space="preserve">.gadā) </w:t>
            </w:r>
            <w:r w:rsidR="007B4F36">
              <w:rPr>
                <w:rFonts w:ascii="Times New Roman" w:hAnsi="Times New Roman" w:cs="Times New Roman"/>
                <w:color w:val="000000"/>
                <w:sz w:val="24"/>
                <w:szCs w:val="24"/>
              </w:rPr>
              <w:t>ar tehnoloģiju 3</w:t>
            </w:r>
            <w:r w:rsidRPr="00742C51" w:rsidR="007B4F36">
              <w:rPr>
                <w:rFonts w:ascii="Times New Roman" w:hAnsi="Times New Roman" w:cs="Times New Roman"/>
                <w:color w:val="000000"/>
                <w:sz w:val="24"/>
                <w:szCs w:val="24"/>
              </w:rPr>
              <w:t xml:space="preserve"> </w:t>
            </w:r>
            <w:r w:rsidR="007B4F36">
              <w:rPr>
                <w:rFonts w:ascii="Times New Roman" w:hAnsi="Times New Roman" w:cs="Times New Roman"/>
                <w:color w:val="000000"/>
                <w:sz w:val="24"/>
                <w:szCs w:val="24"/>
              </w:rPr>
              <w:t xml:space="preserve">veikta </w:t>
            </w:r>
            <w:r w:rsidR="00F80A7C">
              <w:rPr>
                <w:rFonts w:ascii="Times New Roman" w:hAnsi="Times New Roman" w:cs="Times New Roman"/>
                <w:color w:val="000000"/>
                <w:sz w:val="24"/>
                <w:szCs w:val="24"/>
              </w:rPr>
              <w:t>papildinoša</w:t>
            </w:r>
            <w:r w:rsidRPr="00742C51" w:rsidR="001B6724">
              <w:rPr>
                <w:rFonts w:ascii="Times New Roman" w:hAnsi="Times New Roman" w:cs="Times New Roman"/>
                <w:color w:val="000000"/>
                <w:sz w:val="24"/>
                <w:szCs w:val="24"/>
              </w:rPr>
              <w:t xml:space="preserve"> saimnieciskā</w:t>
            </w:r>
            <w:r w:rsidR="00F80A7C">
              <w:rPr>
                <w:rFonts w:ascii="Times New Roman" w:hAnsi="Times New Roman" w:cs="Times New Roman"/>
                <w:color w:val="000000"/>
                <w:sz w:val="24"/>
                <w:szCs w:val="24"/>
              </w:rPr>
              <w:t xml:space="preserve"> darbība</w:t>
            </w:r>
            <w:r w:rsidR="006C3E24">
              <w:rPr>
                <w:rFonts w:ascii="Times New Roman" w:hAnsi="Times New Roman" w:cs="Times New Roman"/>
                <w:color w:val="000000"/>
                <w:sz w:val="24"/>
                <w:szCs w:val="24"/>
              </w:rPr>
              <w:t xml:space="preserve"> </w:t>
            </w:r>
            <w:r w:rsidR="001B6724">
              <w:rPr>
                <w:rFonts w:ascii="Times New Roman" w:hAnsi="Times New Roman" w:cs="Times New Roman"/>
                <w:color w:val="000000"/>
                <w:sz w:val="24"/>
                <w:szCs w:val="24"/>
              </w:rPr>
              <w:t>25</w:t>
            </w:r>
            <w:r w:rsidRPr="00742C51" w:rsidR="001B6724">
              <w:rPr>
                <w:rFonts w:ascii="Times New Roman" w:hAnsi="Times New Roman" w:cs="Times New Roman"/>
                <w:color w:val="000000"/>
                <w:sz w:val="24"/>
                <w:szCs w:val="24"/>
              </w:rPr>
              <w:t xml:space="preserve">% apmērā no </w:t>
            </w:r>
            <w:r w:rsidR="006C3E24">
              <w:rPr>
                <w:rFonts w:ascii="Times New Roman" w:hAnsi="Times New Roman" w:cs="Times New Roman"/>
                <w:color w:val="000000"/>
                <w:sz w:val="24"/>
                <w:szCs w:val="24"/>
              </w:rPr>
              <w:t xml:space="preserve">tehnoloģijas </w:t>
            </w:r>
            <w:r w:rsidR="001947D1">
              <w:rPr>
                <w:rFonts w:ascii="Times New Roman" w:hAnsi="Times New Roman" w:cs="Times New Roman"/>
                <w:color w:val="000000"/>
                <w:sz w:val="24"/>
                <w:szCs w:val="24"/>
              </w:rPr>
              <w:t>3</w:t>
            </w:r>
            <w:r w:rsidR="006C3E24">
              <w:rPr>
                <w:rFonts w:ascii="Times New Roman" w:hAnsi="Times New Roman" w:cs="Times New Roman"/>
                <w:color w:val="000000"/>
                <w:sz w:val="24"/>
                <w:szCs w:val="24"/>
              </w:rPr>
              <w:t xml:space="preserve"> </w:t>
            </w:r>
            <w:r w:rsidRPr="00742C51" w:rsidR="001B6724">
              <w:rPr>
                <w:rFonts w:ascii="Times New Roman" w:hAnsi="Times New Roman" w:cs="Times New Roman"/>
                <w:color w:val="000000"/>
                <w:sz w:val="24"/>
                <w:szCs w:val="24"/>
              </w:rPr>
              <w:t>kopējās jaudas konkrētajā pārskata gadā</w:t>
            </w:r>
            <w:r w:rsidRPr="00742C51">
              <w:rPr>
                <w:rFonts w:ascii="Times New Roman" w:hAnsi="Times New Roman" w:cs="Times New Roman"/>
                <w:color w:val="000000"/>
                <w:sz w:val="24"/>
                <w:szCs w:val="24"/>
              </w:rPr>
              <w:t xml:space="preserve">. Tādējādi 30% no </w:t>
            </w:r>
            <w:r w:rsidR="006C3E24">
              <w:rPr>
                <w:rFonts w:ascii="Times New Roman" w:hAnsi="Times New Roman" w:cs="Times New Roman"/>
                <w:color w:val="000000"/>
                <w:sz w:val="24"/>
                <w:szCs w:val="24"/>
              </w:rPr>
              <w:t xml:space="preserve">iekārtas </w:t>
            </w:r>
            <w:r w:rsidR="00276188">
              <w:rPr>
                <w:rFonts w:ascii="Times New Roman" w:hAnsi="Times New Roman" w:cs="Times New Roman"/>
                <w:color w:val="000000"/>
                <w:sz w:val="24"/>
                <w:szCs w:val="24"/>
              </w:rPr>
              <w:t>1</w:t>
            </w:r>
            <w:r w:rsidR="006C3E24">
              <w:rPr>
                <w:rFonts w:ascii="Times New Roman" w:hAnsi="Times New Roman" w:cs="Times New Roman"/>
                <w:color w:val="000000"/>
                <w:sz w:val="24"/>
                <w:szCs w:val="24"/>
              </w:rPr>
              <w:t xml:space="preserve"> </w:t>
            </w:r>
            <w:r w:rsidRPr="00742C51">
              <w:rPr>
                <w:rFonts w:ascii="Times New Roman" w:hAnsi="Times New Roman" w:cs="Times New Roman"/>
                <w:color w:val="000000"/>
                <w:sz w:val="24"/>
                <w:szCs w:val="24"/>
              </w:rPr>
              <w:t>publiskā finansējuma</w:t>
            </w:r>
            <w:r w:rsidR="00F263FA">
              <w:rPr>
                <w:rFonts w:ascii="Times New Roman" w:hAnsi="Times New Roman" w:cs="Times New Roman"/>
                <w:color w:val="000000"/>
                <w:sz w:val="24"/>
                <w:szCs w:val="24"/>
              </w:rPr>
              <w:t xml:space="preserve"> un 25% no iekārtas </w:t>
            </w:r>
            <w:r w:rsidR="00276188">
              <w:rPr>
                <w:rFonts w:ascii="Times New Roman" w:hAnsi="Times New Roman" w:cs="Times New Roman"/>
                <w:color w:val="000000"/>
                <w:sz w:val="24"/>
                <w:szCs w:val="24"/>
              </w:rPr>
              <w:t>2</w:t>
            </w:r>
            <w:r w:rsidR="00F263FA">
              <w:rPr>
                <w:rFonts w:ascii="Times New Roman" w:hAnsi="Times New Roman" w:cs="Times New Roman"/>
                <w:color w:val="000000"/>
                <w:sz w:val="24"/>
                <w:szCs w:val="24"/>
              </w:rPr>
              <w:t xml:space="preserve"> publiskā finansējuma</w:t>
            </w:r>
            <w:r w:rsidRPr="00742C51">
              <w:rPr>
                <w:rFonts w:ascii="Times New Roman" w:hAnsi="Times New Roman" w:cs="Times New Roman"/>
                <w:color w:val="000000"/>
                <w:sz w:val="24"/>
                <w:szCs w:val="24"/>
              </w:rPr>
              <w:t>, kas attiecinām</w:t>
            </w:r>
            <w:r w:rsidR="00F263FA">
              <w:rPr>
                <w:rFonts w:ascii="Times New Roman" w:hAnsi="Times New Roman" w:cs="Times New Roman"/>
                <w:color w:val="000000"/>
                <w:sz w:val="24"/>
                <w:szCs w:val="24"/>
              </w:rPr>
              <w:t>i</w:t>
            </w:r>
            <w:r w:rsidRPr="00742C51">
              <w:rPr>
                <w:rFonts w:ascii="Times New Roman" w:hAnsi="Times New Roman" w:cs="Times New Roman"/>
                <w:color w:val="000000"/>
                <w:sz w:val="24"/>
                <w:szCs w:val="24"/>
              </w:rPr>
              <w:t xml:space="preserve"> uz </w:t>
            </w:r>
            <w:r w:rsidR="001B6724">
              <w:rPr>
                <w:rFonts w:ascii="Times New Roman" w:hAnsi="Times New Roman" w:cs="Times New Roman"/>
                <w:color w:val="000000"/>
                <w:sz w:val="24"/>
                <w:szCs w:val="24"/>
              </w:rPr>
              <w:t>202</w:t>
            </w:r>
            <w:r w:rsidR="005B7956">
              <w:rPr>
                <w:rFonts w:ascii="Times New Roman" w:hAnsi="Times New Roman" w:cs="Times New Roman"/>
                <w:color w:val="000000"/>
                <w:sz w:val="24"/>
                <w:szCs w:val="24"/>
              </w:rPr>
              <w:t>7</w:t>
            </w:r>
            <w:r w:rsidR="001B6724">
              <w:rPr>
                <w:rFonts w:ascii="Times New Roman" w:hAnsi="Times New Roman" w:cs="Times New Roman"/>
                <w:color w:val="000000"/>
                <w:sz w:val="24"/>
                <w:szCs w:val="24"/>
              </w:rPr>
              <w:t>.</w:t>
            </w:r>
            <w:r w:rsidRPr="00742C51">
              <w:rPr>
                <w:rFonts w:ascii="Times New Roman" w:hAnsi="Times New Roman" w:cs="Times New Roman"/>
                <w:color w:val="000000"/>
                <w:sz w:val="24"/>
                <w:szCs w:val="24"/>
              </w:rPr>
              <w:t xml:space="preserve"> gadu</w:t>
            </w:r>
            <w:r w:rsidR="001B6724">
              <w:rPr>
                <w:rFonts w:ascii="Times New Roman" w:hAnsi="Times New Roman" w:cs="Times New Roman"/>
                <w:color w:val="000000"/>
                <w:sz w:val="24"/>
                <w:szCs w:val="24"/>
              </w:rPr>
              <w:t xml:space="preserve"> un </w:t>
            </w:r>
            <w:r w:rsidR="00F263FA">
              <w:rPr>
                <w:rFonts w:ascii="Times New Roman" w:hAnsi="Times New Roman" w:cs="Times New Roman"/>
                <w:color w:val="000000"/>
                <w:sz w:val="24"/>
                <w:szCs w:val="24"/>
              </w:rPr>
              <w:t xml:space="preserve"> 35</w:t>
            </w:r>
            <w:r w:rsidR="001B6724">
              <w:rPr>
                <w:rFonts w:ascii="Times New Roman" w:hAnsi="Times New Roman" w:cs="Times New Roman"/>
                <w:color w:val="000000"/>
                <w:sz w:val="24"/>
                <w:szCs w:val="24"/>
              </w:rPr>
              <w:t xml:space="preserve">% no </w:t>
            </w:r>
            <w:r w:rsidR="00F263FA">
              <w:rPr>
                <w:rFonts w:ascii="Times New Roman" w:hAnsi="Times New Roman" w:cs="Times New Roman"/>
                <w:color w:val="000000"/>
                <w:sz w:val="24"/>
                <w:szCs w:val="24"/>
              </w:rPr>
              <w:t xml:space="preserve">tehnoloģijas </w:t>
            </w:r>
            <w:r w:rsidR="00CD7E90">
              <w:rPr>
                <w:rFonts w:ascii="Times New Roman" w:hAnsi="Times New Roman" w:cs="Times New Roman"/>
                <w:color w:val="000000"/>
                <w:sz w:val="24"/>
                <w:szCs w:val="24"/>
              </w:rPr>
              <w:t>3</w:t>
            </w:r>
            <w:r w:rsidR="00F263FA">
              <w:rPr>
                <w:rFonts w:ascii="Times New Roman" w:hAnsi="Times New Roman" w:cs="Times New Roman"/>
                <w:color w:val="000000"/>
                <w:sz w:val="24"/>
                <w:szCs w:val="24"/>
              </w:rPr>
              <w:t xml:space="preserve"> </w:t>
            </w:r>
            <w:r w:rsidR="001B6724">
              <w:rPr>
                <w:rFonts w:ascii="Times New Roman" w:hAnsi="Times New Roman" w:cs="Times New Roman"/>
                <w:color w:val="000000"/>
                <w:sz w:val="24"/>
                <w:szCs w:val="24"/>
              </w:rPr>
              <w:t>publiskā finansējuma, kas attiecināms uz 202</w:t>
            </w:r>
            <w:r w:rsidR="005B7956">
              <w:rPr>
                <w:rFonts w:ascii="Times New Roman" w:hAnsi="Times New Roman" w:cs="Times New Roman"/>
                <w:color w:val="000000"/>
                <w:sz w:val="24"/>
                <w:szCs w:val="24"/>
              </w:rPr>
              <w:t>9</w:t>
            </w:r>
            <w:r w:rsidR="001B6724">
              <w:rPr>
                <w:rFonts w:ascii="Times New Roman" w:hAnsi="Times New Roman" w:cs="Times New Roman"/>
                <w:color w:val="000000"/>
                <w:sz w:val="24"/>
                <w:szCs w:val="24"/>
              </w:rPr>
              <w:t>. gadu</w:t>
            </w:r>
            <w:r w:rsidRPr="00742C51">
              <w:rPr>
                <w:rFonts w:ascii="Times New Roman" w:hAnsi="Times New Roman" w:cs="Times New Roman"/>
                <w:color w:val="000000"/>
                <w:sz w:val="24"/>
                <w:szCs w:val="24"/>
              </w:rPr>
              <w:t>, ir izmantoti saimniecisk</w:t>
            </w:r>
            <w:r w:rsidR="00F80A7C">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darbīb</w:t>
            </w:r>
            <w:r w:rsidR="00F80A7C">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veikšanai un ir atgūstami. </w:t>
            </w:r>
          </w:p>
          <w:p w:rsidR="006215FF" w:rsidRPr="00742C51" w:rsidP="006C512C" w14:paraId="52C6413A" w14:textId="77777777">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 xml:space="preserve">Aprēķins atgūstamajam finansējumam: </w:t>
            </w:r>
          </w:p>
          <w:p w:rsidR="006215FF" w:rsidP="006C512C" w14:paraId="1AC130E7" w14:textId="601DAD9C">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[atgūstamais publiskais finansējums</w:t>
            </w:r>
            <w:r w:rsidR="00F263FA">
              <w:rPr>
                <w:rFonts w:ascii="Times New Roman" w:hAnsi="Times New Roman" w:cs="Times New Roman"/>
                <w:color w:val="000000"/>
                <w:sz w:val="24"/>
                <w:szCs w:val="24"/>
              </w:rPr>
              <w:t xml:space="preserve"> par iekārtu </w:t>
            </w:r>
            <w:r w:rsidR="00CD7E90">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 202</w:t>
            </w:r>
            <w:r w:rsidR="005B7956">
              <w:rPr>
                <w:rFonts w:ascii="Times New Roman" w:hAnsi="Times New Roman" w:cs="Times New Roman"/>
                <w:color w:val="000000"/>
                <w:sz w:val="24"/>
                <w:szCs w:val="24"/>
              </w:rPr>
              <w:t>7</w:t>
            </w:r>
            <w:r w:rsidRPr="00742C51">
              <w:rPr>
                <w:rFonts w:ascii="Times New Roman" w:hAnsi="Times New Roman" w:cs="Times New Roman"/>
                <w:color w:val="000000"/>
                <w:sz w:val="24"/>
                <w:szCs w:val="24"/>
              </w:rPr>
              <w:t>.gads] = 0,3 x</w:t>
            </w:r>
            <w:r w:rsidRPr="00742C51" w:rsidR="00D86F51">
              <w:rPr>
                <w:rFonts w:ascii="Times New Roman" w:hAnsi="Times New Roman" w:cs="Times New Roman"/>
                <w:color w:val="000000"/>
                <w:sz w:val="24"/>
                <w:szCs w:val="24"/>
              </w:rPr>
              <w:t xml:space="preserve"> </w:t>
            </w:r>
            <w:r w:rsidR="00F263FA">
              <w:rPr>
                <w:rFonts w:ascii="Times New Roman" w:hAnsi="Times New Roman" w:cs="Times New Roman"/>
                <w:color w:val="000000"/>
                <w:sz w:val="24"/>
                <w:szCs w:val="24"/>
              </w:rPr>
              <w:t xml:space="preserve"> 100 000 </w:t>
            </w:r>
            <w:r w:rsidRPr="00742C51">
              <w:rPr>
                <w:rFonts w:ascii="Times New Roman" w:hAnsi="Times New Roman" w:cs="Times New Roman"/>
                <w:i/>
                <w:color w:val="000000"/>
                <w:sz w:val="24"/>
                <w:szCs w:val="24"/>
              </w:rPr>
              <w:t>euro</w:t>
            </w:r>
            <w:r w:rsidRPr="00742C51" w:rsidR="00D86F51">
              <w:rPr>
                <w:rFonts w:ascii="Times New Roman" w:hAnsi="Times New Roman" w:cs="Times New Roman"/>
                <w:color w:val="000000"/>
                <w:sz w:val="24"/>
                <w:szCs w:val="24"/>
              </w:rPr>
              <w:t xml:space="preserve"> x 0,1</w:t>
            </w:r>
            <w:r w:rsidRPr="00742C51">
              <w:rPr>
                <w:rFonts w:ascii="Times New Roman" w:hAnsi="Times New Roman" w:cs="Times New Roman"/>
                <w:color w:val="000000"/>
                <w:sz w:val="24"/>
                <w:szCs w:val="24"/>
              </w:rPr>
              <w:t xml:space="preserve">  = </w:t>
            </w:r>
            <w:r w:rsidR="00F263FA">
              <w:rPr>
                <w:rFonts w:ascii="Times New Roman" w:hAnsi="Times New Roman" w:cs="Times New Roman"/>
                <w:color w:val="000000"/>
                <w:sz w:val="24"/>
                <w:szCs w:val="24"/>
              </w:rPr>
              <w:t xml:space="preserve"> 3 000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 </w:t>
            </w:r>
            <w:r w:rsidR="001B6724">
              <w:rPr>
                <w:rFonts w:ascii="Times New Roman" w:hAnsi="Times New Roman" w:cs="Times New Roman"/>
                <w:color w:val="000000"/>
                <w:sz w:val="24"/>
                <w:szCs w:val="24"/>
              </w:rPr>
              <w:t>atgūšanas</w:t>
            </w:r>
            <w:r w:rsidRPr="00742C51">
              <w:rPr>
                <w:rFonts w:ascii="Times New Roman" w:hAnsi="Times New Roman" w:cs="Times New Roman"/>
                <w:color w:val="000000"/>
                <w:sz w:val="24"/>
                <w:szCs w:val="24"/>
              </w:rPr>
              <w:t xml:space="preserve"> procenti). </w:t>
            </w:r>
          </w:p>
          <w:p w:rsidR="00F263FA" w:rsidP="006C512C" w14:paraId="0EDDE416" w14:textId="77777777">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F263FA" w:rsidP="00F263FA" w14:paraId="7B235E2E" w14:textId="6D9A281D">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[atgūstamais publiskais finansējums</w:t>
            </w:r>
            <w:r>
              <w:rPr>
                <w:rFonts w:ascii="Times New Roman" w:hAnsi="Times New Roman" w:cs="Times New Roman"/>
                <w:color w:val="000000"/>
                <w:sz w:val="24"/>
                <w:szCs w:val="24"/>
              </w:rPr>
              <w:t xml:space="preserve"> par iekārtu </w:t>
            </w:r>
            <w:r w:rsidR="00897617">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742C51">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7</w:t>
            </w:r>
            <w:r w:rsidRPr="00742C51">
              <w:rPr>
                <w:rFonts w:ascii="Times New Roman" w:hAnsi="Times New Roman" w:cs="Times New Roman"/>
                <w:color w:val="000000"/>
                <w:sz w:val="24"/>
                <w:szCs w:val="24"/>
              </w:rPr>
              <w:t>.gads] = 0,</w:t>
            </w:r>
            <w:r>
              <w:rPr>
                <w:rFonts w:ascii="Times New Roman" w:hAnsi="Times New Roman" w:cs="Times New Roman"/>
                <w:color w:val="000000"/>
                <w:sz w:val="24"/>
                <w:szCs w:val="24"/>
              </w:rPr>
              <w:t>25</w:t>
            </w:r>
            <w:r w:rsidRPr="00742C51">
              <w:rPr>
                <w:rFonts w:ascii="Times New Roman" w:hAnsi="Times New Roman" w:cs="Times New Roman"/>
                <w:color w:val="000000"/>
                <w:sz w:val="24"/>
                <w:szCs w:val="24"/>
              </w:rPr>
              <w:t xml:space="preserve"> x </w:t>
            </w:r>
            <w:r>
              <w:rPr>
                <w:rFonts w:ascii="Times New Roman" w:hAnsi="Times New Roman" w:cs="Times New Roman"/>
                <w:color w:val="000000"/>
                <w:sz w:val="24"/>
                <w:szCs w:val="24"/>
              </w:rPr>
              <w:t xml:space="preserve">30 000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x 0,1  = </w:t>
            </w:r>
            <w:r>
              <w:rPr>
                <w:rFonts w:ascii="Times New Roman" w:hAnsi="Times New Roman" w:cs="Times New Roman"/>
                <w:color w:val="000000"/>
                <w:sz w:val="24"/>
                <w:szCs w:val="24"/>
              </w:rPr>
              <w:t>750</w:t>
            </w:r>
            <w:r w:rsidRPr="00742C51">
              <w:rPr>
                <w:rFonts w:ascii="Times New Roman" w:hAnsi="Times New Roman" w:cs="Times New Roman"/>
                <w:color w:val="000000"/>
                <w:sz w:val="24"/>
                <w:szCs w:val="24"/>
              </w:rPr>
              <w:t xml:space="preserve">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 </w:t>
            </w:r>
            <w:r>
              <w:rPr>
                <w:rFonts w:ascii="Times New Roman" w:hAnsi="Times New Roman" w:cs="Times New Roman"/>
                <w:color w:val="000000"/>
                <w:sz w:val="24"/>
                <w:szCs w:val="24"/>
              </w:rPr>
              <w:t>atgūšanas</w:t>
            </w:r>
            <w:r w:rsidRPr="00742C51">
              <w:rPr>
                <w:rFonts w:ascii="Times New Roman" w:hAnsi="Times New Roman" w:cs="Times New Roman"/>
                <w:color w:val="000000"/>
                <w:sz w:val="24"/>
                <w:szCs w:val="24"/>
              </w:rPr>
              <w:t xml:space="preserve"> procenti). </w:t>
            </w:r>
          </w:p>
          <w:p w:rsidR="00F263FA" w:rsidRPr="00742C51" w:rsidP="006C512C" w14:paraId="59387DA4" w14:textId="77777777">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6215FF" w:rsidP="00D86F51" w14:paraId="007DD7CD" w14:textId="28D22C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42C51">
              <w:rPr>
                <w:rFonts w:ascii="Times New Roman" w:hAnsi="Times New Roman" w:cs="Times New Roman"/>
                <w:color w:val="000000"/>
                <w:sz w:val="24"/>
                <w:szCs w:val="24"/>
              </w:rPr>
              <w:t>[atgūstamais publiskais finansējums</w:t>
            </w:r>
            <w:r w:rsidR="00F263FA">
              <w:rPr>
                <w:rFonts w:ascii="Times New Roman" w:hAnsi="Times New Roman" w:cs="Times New Roman"/>
                <w:color w:val="000000"/>
                <w:sz w:val="24"/>
                <w:szCs w:val="24"/>
              </w:rPr>
              <w:t xml:space="preserve"> par tehnoloģiju </w:t>
            </w:r>
            <w:r w:rsidR="00897617">
              <w:rPr>
                <w:rFonts w:ascii="Times New Roman" w:hAnsi="Times New Roman" w:cs="Times New Roman"/>
                <w:color w:val="000000"/>
                <w:sz w:val="24"/>
                <w:szCs w:val="24"/>
              </w:rPr>
              <w:t>3</w:t>
            </w:r>
            <w:r w:rsidRPr="00742C51">
              <w:rPr>
                <w:rFonts w:ascii="Times New Roman" w:hAnsi="Times New Roman" w:cs="Times New Roman"/>
                <w:color w:val="000000"/>
                <w:sz w:val="24"/>
                <w:szCs w:val="24"/>
              </w:rPr>
              <w:t xml:space="preserve"> 202</w:t>
            </w:r>
            <w:r w:rsidR="005B7956">
              <w:rPr>
                <w:rFonts w:ascii="Times New Roman" w:hAnsi="Times New Roman" w:cs="Times New Roman"/>
                <w:color w:val="000000"/>
                <w:sz w:val="24"/>
                <w:szCs w:val="24"/>
              </w:rPr>
              <w:t>9</w:t>
            </w:r>
            <w:r w:rsidRPr="00742C51">
              <w:rPr>
                <w:rFonts w:ascii="Times New Roman" w:hAnsi="Times New Roman" w:cs="Times New Roman"/>
                <w:color w:val="000000"/>
                <w:sz w:val="24"/>
                <w:szCs w:val="24"/>
              </w:rPr>
              <w:t>.gads] = 0,</w:t>
            </w:r>
            <w:r w:rsidR="00F263FA">
              <w:rPr>
                <w:rFonts w:ascii="Times New Roman" w:hAnsi="Times New Roman" w:cs="Times New Roman"/>
                <w:color w:val="000000"/>
                <w:sz w:val="24"/>
                <w:szCs w:val="24"/>
              </w:rPr>
              <w:t xml:space="preserve">35  </w:t>
            </w:r>
            <w:r w:rsidRPr="00742C51">
              <w:rPr>
                <w:rFonts w:ascii="Times New Roman" w:hAnsi="Times New Roman" w:cs="Times New Roman"/>
                <w:color w:val="000000"/>
                <w:sz w:val="24"/>
                <w:szCs w:val="24"/>
              </w:rPr>
              <w:t xml:space="preserve"> x </w:t>
            </w:r>
            <w:r w:rsidR="00F263FA">
              <w:rPr>
                <w:rFonts w:ascii="Times New Roman" w:hAnsi="Times New Roman" w:cs="Times New Roman"/>
                <w:color w:val="000000"/>
                <w:sz w:val="24"/>
                <w:szCs w:val="24"/>
              </w:rPr>
              <w:t xml:space="preserve">  20 000 </w:t>
            </w:r>
            <w:r w:rsidRPr="00742C51">
              <w:rPr>
                <w:rFonts w:ascii="Times New Roman" w:hAnsi="Times New Roman" w:cs="Times New Roman"/>
                <w:i/>
                <w:color w:val="000000"/>
                <w:sz w:val="24"/>
                <w:szCs w:val="24"/>
              </w:rPr>
              <w:t>euro</w:t>
            </w:r>
            <w:r w:rsidRPr="00742C51" w:rsidR="00D86F51">
              <w:rPr>
                <w:rFonts w:ascii="Times New Roman" w:hAnsi="Times New Roman" w:cs="Times New Roman"/>
                <w:color w:val="000000"/>
                <w:sz w:val="24"/>
                <w:szCs w:val="24"/>
              </w:rPr>
              <w:t xml:space="preserve"> x 0,1</w:t>
            </w:r>
            <w:r w:rsidRPr="00742C51">
              <w:rPr>
                <w:rFonts w:ascii="Times New Roman" w:hAnsi="Times New Roman" w:cs="Times New Roman"/>
                <w:color w:val="000000"/>
                <w:sz w:val="24"/>
                <w:szCs w:val="24"/>
              </w:rPr>
              <w:t xml:space="preserve">  = </w:t>
            </w:r>
            <w:r w:rsidR="00F263FA">
              <w:rPr>
                <w:rFonts w:ascii="Times New Roman" w:hAnsi="Times New Roman" w:cs="Times New Roman"/>
                <w:color w:val="000000"/>
                <w:sz w:val="24"/>
                <w:szCs w:val="24"/>
              </w:rPr>
              <w:t xml:space="preserve"> 700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 </w:t>
            </w:r>
            <w:r w:rsidR="001B6724">
              <w:rPr>
                <w:rFonts w:ascii="Times New Roman" w:hAnsi="Times New Roman" w:cs="Times New Roman"/>
                <w:color w:val="000000"/>
                <w:sz w:val="24"/>
                <w:szCs w:val="24"/>
              </w:rPr>
              <w:t>atgūšanas</w:t>
            </w:r>
            <w:r w:rsidRPr="00742C51">
              <w:rPr>
                <w:rFonts w:ascii="Times New Roman" w:hAnsi="Times New Roman" w:cs="Times New Roman"/>
                <w:color w:val="000000"/>
                <w:sz w:val="24"/>
                <w:szCs w:val="24"/>
              </w:rPr>
              <w:t xml:space="preserve"> procenti).</w:t>
            </w:r>
            <w:r w:rsidRPr="00D43D5E">
              <w:rPr>
                <w:rFonts w:ascii="Times New Roman" w:hAnsi="Times New Roman" w:cs="Times New Roman"/>
                <w:color w:val="000000"/>
                <w:sz w:val="24"/>
                <w:szCs w:val="24"/>
              </w:rPr>
              <w:t xml:space="preserve"> </w:t>
            </w:r>
          </w:p>
        </w:tc>
      </w:tr>
    </w:tbl>
    <w:p w:rsidR="006215FF" w:rsidP="006215FF" w14:paraId="1FF1A37D"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p>
    <w:p w:rsidR="008C72CE" w:rsidP="006215FF" w14:paraId="077194B0" w14:textId="77777777">
      <w:pPr>
        <w:spacing w:after="0" w:line="240" w:lineRule="auto"/>
        <w:ind w:firstLine="720"/>
        <w:jc w:val="both"/>
        <w:rPr>
          <w:rFonts w:ascii="Arial" w:hAnsi="Arial" w:cs="Arial"/>
          <w:i/>
          <w:iCs/>
          <w:color w:val="414142"/>
          <w:sz w:val="17"/>
          <w:szCs w:val="17"/>
          <w:shd w:val="clear" w:color="auto" w:fill="FFFFFF"/>
        </w:rPr>
      </w:pPr>
    </w:p>
    <w:p w:rsidR="00A442AE" w14:paraId="412EC338" w14:textId="5DD670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945FD" w:rsidP="008945FD" w14:paraId="6FBAA5AD" w14:textId="7F1DF15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w:t>
      </w:r>
    </w:p>
    <w:p w:rsidR="009D67C4" w:rsidP="009D67C4" w14:paraId="49DEAA22" w14:textId="26152D7A">
      <w:pPr>
        <w:jc w:val="center"/>
        <w:rPr>
          <w:rFonts w:ascii="Times New Roman" w:hAnsi="Times New Roman" w:cs="Times New Roman"/>
          <w:lang w:eastAsia="en-US"/>
        </w:rPr>
      </w:pPr>
      <w:r w:rsidRPr="00245611">
        <w:rPr>
          <w:rFonts w:ascii="Times New Roman" w:eastAsia="Times New Roman" w:hAnsi="Times New Roman" w:cs="Times New Roman"/>
          <w:b/>
          <w:bCs/>
          <w:sz w:val="24"/>
          <w:szCs w:val="24"/>
        </w:rPr>
        <w:t>Papildinošajai saimnieciskajai darbībai faktiski iedalītās jaudas (laika vai finanšu izteiksmē) uzskaites metodika</w:t>
      </w:r>
      <w:r w:rsidR="00145590">
        <w:rPr>
          <w:rFonts w:ascii="Times New Roman" w:eastAsia="Times New Roman" w:hAnsi="Times New Roman" w:cs="Times New Roman"/>
          <w:b/>
          <w:bCs/>
          <w:sz w:val="24"/>
          <w:szCs w:val="24"/>
        </w:rPr>
        <w:t>s piemēri</w:t>
      </w:r>
    </w:p>
    <w:p w:rsidR="00A442AE" w:rsidRPr="00A442AE" w:rsidP="009D67C4" w14:paraId="0B2BF777" w14:textId="3401E315">
      <w:pPr>
        <w:ind w:right="-1"/>
        <w:contextualSpacing/>
        <w:rPr>
          <w:rFonts w:ascii="Times New Roman" w:hAnsi="Times New Roman" w:cs="Times New Roman"/>
          <w:u w:val="single"/>
          <w:lang w:eastAsia="en-US"/>
        </w:rPr>
      </w:pPr>
      <w:r w:rsidRPr="00A442AE">
        <w:rPr>
          <w:rFonts w:ascii="Times New Roman" w:hAnsi="Times New Roman" w:cs="Times New Roman"/>
          <w:lang w:eastAsia="en-US"/>
        </w:rPr>
        <w:t>Gadījumos, kad projekta ietvaros iegādāti divi vai vairāk pamatlīdzekļi, katram no pamatlīdzekļiem uzskaite tiek veikta atsevišķi</w:t>
      </w:r>
      <w:r w:rsidRPr="009D67C4">
        <w:rPr>
          <w:rFonts w:ascii="Times New Roman" w:hAnsi="Times New Roman" w:cs="Times New Roman"/>
          <w:lang w:eastAsia="en-US"/>
        </w:rPr>
        <w:t>.</w:t>
      </w:r>
    </w:p>
    <w:p w:rsidR="009D67C4" w:rsidRPr="00527392" w:rsidP="00833605" w14:paraId="03087490" w14:textId="4A4A4B8B">
      <w:pPr>
        <w:spacing w:before="480" w:after="120" w:line="240" w:lineRule="auto"/>
        <w:ind w:left="360"/>
        <w:jc w:val="center"/>
        <w:rPr>
          <w:rFonts w:ascii="Times New Roman" w:hAnsi="Times New Roman" w:cs="Times New Roman"/>
          <w:b/>
          <w:lang w:eastAsia="en-US"/>
        </w:rPr>
      </w:pPr>
      <w:r>
        <w:rPr>
          <w:rFonts w:ascii="Times New Roman" w:hAnsi="Times New Roman" w:cs="Times New Roman"/>
          <w:b/>
          <w:lang w:eastAsia="en-US"/>
        </w:rPr>
        <w:t>A</w:t>
      </w:r>
      <w:r w:rsidRPr="00527392">
        <w:rPr>
          <w:rFonts w:ascii="Times New Roman" w:hAnsi="Times New Roman" w:cs="Times New Roman"/>
          <w:b/>
          <w:lang w:eastAsia="en-US"/>
        </w:rPr>
        <w:t>prēķina metodika</w:t>
      </w:r>
      <w:r w:rsidRPr="00527392">
        <w:rPr>
          <w:rFonts w:ascii="Times New Roman" w:hAnsi="Times New Roman" w:cs="Times New Roman"/>
          <w:b/>
          <w:bCs/>
          <w:lang w:eastAsia="en-US"/>
        </w:rPr>
        <w:t xml:space="preserve"> </w:t>
      </w:r>
      <w:r>
        <w:rPr>
          <w:rFonts w:ascii="Times New Roman" w:hAnsi="Times New Roman" w:cs="Times New Roman"/>
          <w:b/>
          <w:bCs/>
          <w:lang w:eastAsia="en-US"/>
        </w:rPr>
        <w:t>p</w:t>
      </w:r>
      <w:r w:rsidRPr="00527392" w:rsidR="00A22A29">
        <w:rPr>
          <w:rFonts w:ascii="Times New Roman" w:hAnsi="Times New Roman" w:cs="Times New Roman"/>
          <w:b/>
          <w:bCs/>
          <w:lang w:eastAsia="en-US"/>
        </w:rPr>
        <w:t>apildinošajai saimnieciskajai darbībai</w:t>
      </w:r>
      <w:r w:rsidRPr="00527392" w:rsidR="00A442AE">
        <w:rPr>
          <w:rFonts w:ascii="Times New Roman" w:hAnsi="Times New Roman" w:cs="Times New Roman"/>
          <w:b/>
          <w:lang w:eastAsia="en-US"/>
        </w:rPr>
        <w:t xml:space="preserve"> </w:t>
      </w:r>
      <w:r w:rsidRPr="00527392" w:rsidR="00A442AE">
        <w:rPr>
          <w:rFonts w:ascii="Times New Roman" w:hAnsi="Times New Roman" w:cs="Times New Roman"/>
          <w:b/>
          <w:u w:val="single"/>
          <w:lang w:eastAsia="en-US"/>
        </w:rPr>
        <w:t>laika izteiksmē</w:t>
      </w:r>
    </w:p>
    <w:p w:rsidR="00526434" w:rsidP="00526434" w14:paraId="5E9F45D4" w14:textId="77777777">
      <w:pPr>
        <w:pStyle w:val="ListParagraph"/>
        <w:numPr>
          <w:ilvl w:val="0"/>
          <w:numId w:val="35"/>
        </w:numPr>
        <w:ind w:right="-1"/>
        <w:jc w:val="both"/>
        <w:rPr>
          <w:rFonts w:ascii="Times New Roman" w:hAnsi="Times New Roman" w:cs="Times New Roman"/>
          <w:bCs/>
          <w:lang w:eastAsia="en-US"/>
        </w:rPr>
      </w:pPr>
      <w:r w:rsidRPr="00526434">
        <w:rPr>
          <w:rFonts w:ascii="Times New Roman" w:hAnsi="Times New Roman" w:cs="Times New Roman"/>
          <w:lang w:eastAsia="en-US"/>
        </w:rPr>
        <w:t xml:space="preserve">Papildinošās saimnieciskās darbības (turpmāk – PSD) </w:t>
      </w:r>
      <w:r w:rsidRPr="00526434" w:rsidR="00A442AE">
        <w:rPr>
          <w:rFonts w:ascii="Times New Roman" w:hAnsi="Times New Roman" w:cs="Times New Roman"/>
          <w:lang w:eastAsia="en-US"/>
        </w:rPr>
        <w:t xml:space="preserve">uzskaites veikšanai par pamatlīdzekļu lietojumu kalendāra gadā iespējams izmantot vienu no </w:t>
      </w:r>
      <w:r w:rsidRPr="00526434" w:rsidR="00A442AE">
        <w:rPr>
          <w:rFonts w:ascii="Times New Roman" w:hAnsi="Times New Roman" w:cs="Times New Roman"/>
          <w:bCs/>
          <w:lang w:eastAsia="en-US"/>
        </w:rPr>
        <w:t>diviem PSD uzskaites veidiem kalendāra gada jaudas aprēķinam laika izteiksmē –</w:t>
      </w:r>
      <w:r w:rsidRPr="00526434" w:rsidR="00A442AE">
        <w:rPr>
          <w:rFonts w:ascii="Times New Roman" w:hAnsi="Times New Roman" w:cs="Times New Roman"/>
          <w:b/>
          <w:lang w:eastAsia="en-US"/>
        </w:rPr>
        <w:t xml:space="preserve"> stundās un dienās</w:t>
      </w:r>
      <w:r w:rsidRPr="00526434" w:rsidR="00A442AE">
        <w:rPr>
          <w:rFonts w:ascii="Times New Roman" w:hAnsi="Times New Roman" w:cs="Times New Roman"/>
          <w:bCs/>
          <w:lang w:eastAsia="en-US"/>
        </w:rPr>
        <w:t>, kas iever aprēķina metodes un formulas, kas tiek izmantotas PSD prasību un PSD apmēra nosacījuma kontrolei projekta dzīves cikla laikā:</w:t>
      </w:r>
    </w:p>
    <w:p w:rsidR="00A442AE" w:rsidRPr="00526434" w:rsidP="00526434" w14:paraId="1ED96EDC" w14:textId="2BE7E0F3">
      <w:pPr>
        <w:pStyle w:val="ListParagraph"/>
        <w:numPr>
          <w:ilvl w:val="1"/>
          <w:numId w:val="35"/>
        </w:numPr>
        <w:ind w:right="-1"/>
        <w:jc w:val="both"/>
        <w:rPr>
          <w:rFonts w:ascii="Times New Roman" w:hAnsi="Times New Roman" w:cs="Times New Roman"/>
          <w:bCs/>
          <w:lang w:eastAsia="en-US"/>
        </w:rPr>
      </w:pPr>
      <w:r w:rsidRPr="00526434">
        <w:rPr>
          <w:rFonts w:ascii="Times New Roman" w:hAnsi="Times New Roman" w:cs="Times New Roman"/>
          <w:lang w:eastAsia="en-US"/>
        </w:rPr>
        <w:t>Veicot PSD izmantotās jaudas</w:t>
      </w:r>
      <w:r w:rsidRPr="00526434">
        <w:rPr>
          <w:rFonts w:ascii="Times New Roman" w:hAnsi="Times New Roman" w:cs="Times New Roman"/>
          <w:b/>
          <w:lang w:eastAsia="en-US"/>
        </w:rPr>
        <w:t xml:space="preserve"> </w:t>
      </w:r>
      <w:r w:rsidRPr="00526434">
        <w:rPr>
          <w:rFonts w:ascii="Times New Roman" w:hAnsi="Times New Roman" w:cs="Times New Roman"/>
          <w:lang w:eastAsia="en-US"/>
        </w:rPr>
        <w:t xml:space="preserve">apjoma </w:t>
      </w:r>
      <w:r w:rsidRPr="00526434">
        <w:rPr>
          <w:rFonts w:ascii="Times New Roman" w:hAnsi="Times New Roman" w:cs="Times New Roman"/>
          <w:b/>
          <w:lang w:eastAsia="en-US"/>
        </w:rPr>
        <w:t>laika izteiksmē</w:t>
      </w:r>
      <w:r w:rsidRPr="00526434">
        <w:rPr>
          <w:rFonts w:ascii="Times New Roman" w:hAnsi="Times New Roman" w:cs="Times New Roman"/>
          <w:lang w:eastAsia="en-US"/>
        </w:rPr>
        <w:t xml:space="preserve"> kontroli, ja tiek piemērota PSD uzskaite </w:t>
      </w:r>
      <w:r w:rsidRPr="00526434">
        <w:rPr>
          <w:rFonts w:ascii="Times New Roman" w:hAnsi="Times New Roman" w:cs="Times New Roman"/>
          <w:b/>
          <w:bCs/>
          <w:lang w:eastAsia="en-US"/>
        </w:rPr>
        <w:t>stundās</w:t>
      </w:r>
      <w:r w:rsidRPr="00526434">
        <w:rPr>
          <w:rFonts w:ascii="Times New Roman" w:hAnsi="Times New Roman" w:cs="Times New Roman"/>
          <w:lang w:eastAsia="en-US"/>
        </w:rPr>
        <w:t>, izmanto šādu formulu:</w:t>
      </w:r>
    </w:p>
    <w:p w:rsidR="00A442AE" w:rsidRPr="00A442AE" w:rsidP="00A442AE" w14:paraId="167EAC57" w14:textId="77777777">
      <w:pPr>
        <w:spacing w:after="60"/>
        <w:ind w:right="-1"/>
        <w:jc w:val="both"/>
        <w:rPr>
          <w:rFonts w:ascii="Times New Roman" w:eastAsia="Yu Mincho" w:hAnsi="Times New Roman" w:cs="Times New Roman"/>
          <w:lang w:eastAsia="en-US"/>
        </w:rPr>
      </w:pPr>
      <w:bookmarkStart w:id="0" w:name="_Hlk115869387"/>
      <m:oMathPara>
        <m:oMathParaPr>
          <m:jc m:val="center"/>
        </m:oMathParaPr>
        <m:oMath>
          <m:r>
            <w:rPr>
              <w:rFonts w:ascii="Cambria Math" w:hAnsi="Cambria Math" w:cs="Times New Roman"/>
              <w:lang w:eastAsia="en-US"/>
            </w:rPr>
            <m:t>Psaim=</m:t>
          </m:r>
          <m:d>
            <m:dPr>
              <m:begChr m:val=""/>
              <m:endChr m:val=""/>
              <m:ctrlPr>
                <w:rPr>
                  <w:rFonts w:ascii="Cambria Math" w:hAnsi="Cambria Math" w:cs="Times New Roman"/>
                  <w:i/>
                  <w:lang w:eastAsia="en-US"/>
                </w:rPr>
              </m:ctrlPr>
            </m:dPr>
            <m:e>
              <m:f>
                <m:fPr>
                  <m:ctrlPr>
                    <w:rPr>
                      <w:rFonts w:ascii="Cambria Math" w:hAnsi="Cambria Math" w:cs="Times New Roman"/>
                      <w:i/>
                      <w:lang w:eastAsia="en-US"/>
                    </w:rPr>
                  </m:ctrlPr>
                </m:fPr>
                <m:num>
                  <m:eqArr>
                    <m:eqArrPr>
                      <m:ctrlPr>
                        <w:rPr>
                          <w:rFonts w:ascii="Cambria Math" w:hAnsi="Cambria Math" w:cs="Times New Roman"/>
                          <w:i/>
                          <w:lang w:eastAsia="en-US"/>
                        </w:rPr>
                      </m:ctrlPr>
                    </m:eqArrPr>
                    <m:e>
                      <m:sSub>
                        <m:sSubPr>
                          <m:ctrlPr>
                            <w:rPr>
                              <w:rFonts w:ascii="Cambria Math" w:hAnsi="Cambria Math" w:cs="Times New Roman"/>
                              <w:i/>
                              <w:lang w:eastAsia="en-US"/>
                            </w:rPr>
                          </m:ctrlPr>
                        </m:sSubPr>
                        <m:e>
                          <m:r>
                            <w:rPr>
                              <w:rFonts w:ascii="Cambria Math" w:hAnsi="Cambria Math" w:cs="Times New Roman"/>
                              <w:lang w:eastAsia="en-US"/>
                            </w:rPr>
                            <m:t>Lk</m:t>
                          </m:r>
                        </m:e>
                        <m:sub>
                          <m:r>
                            <w:rPr>
                              <w:rFonts w:ascii="Cambria Math" w:hAnsi="Cambria Math" w:cs="Times New Roman"/>
                              <w:lang w:eastAsia="en-US"/>
                            </w:rPr>
                            <m:t>saim</m:t>
                          </m:r>
                        </m:sub>
                      </m:sSub>
                      <m:r>
                        <w:rPr>
                          <w:rFonts w:ascii="Cambria Math" w:hAnsi="Cambria Math" w:cs="Times New Roman"/>
                          <w:lang w:eastAsia="en-US"/>
                        </w:rPr>
                        <m:t xml:space="preserve"> </m:t>
                      </m:r>
                    </m:e>
                  </m:eqArr>
                  <m:r>
                    <w:rPr>
                      <w:rFonts w:ascii="Cambria Math" w:hAnsi="Cambria Math" w:cs="Times New Roman"/>
                      <w:lang w:eastAsia="en-US"/>
                    </w:rPr>
                    <m:t xml:space="preserve">    </m:t>
                  </m:r>
                </m:num>
                <m:den>
                  <m:sSub>
                    <m:sSubPr>
                      <m:ctrlPr>
                        <w:rPr>
                          <w:rFonts w:ascii="Cambria Math" w:eastAsia="Cambria Math" w:hAnsi="Cambria Math" w:cs="Times New Roman"/>
                          <w:i/>
                          <w:lang w:eastAsia="en-US"/>
                        </w:rPr>
                      </m:ctrlPr>
                    </m:sSubPr>
                    <m:e>
                      <m:r>
                        <w:rPr>
                          <w:rFonts w:ascii="Cambria Math" w:eastAsia="Cambria Math" w:hAnsi="Cambria Math" w:cs="Times New Roman"/>
                          <w:lang w:eastAsia="en-US"/>
                        </w:rPr>
                        <m:t>(</m:t>
                      </m:r>
                      <m:sSub>
                        <m:sSubPr>
                          <m:ctrlPr>
                            <w:rPr>
                              <w:rFonts w:ascii="Cambria Math" w:hAnsi="Cambria Math" w:cs="Times New Roman"/>
                              <w:i/>
                              <w:lang w:eastAsia="en-US"/>
                            </w:rPr>
                          </m:ctrlPr>
                        </m:sSubPr>
                        <m:e>
                          <m:r>
                            <w:rPr>
                              <w:rFonts w:ascii="Cambria Math" w:hAnsi="Cambria Math" w:cs="Times New Roman"/>
                              <w:lang w:eastAsia="en-US"/>
                            </w:rPr>
                            <m:t>Lk</m:t>
                          </m:r>
                        </m:e>
                        <m:sub>
                          <m:r>
                            <w:rPr>
                              <w:rFonts w:ascii="Cambria Math" w:hAnsi="Cambria Math" w:cs="Times New Roman"/>
                              <w:lang w:eastAsia="en-US"/>
                            </w:rPr>
                            <m:t>saim</m:t>
                          </m:r>
                        </m:sub>
                      </m:sSub>
                      <m:r>
                        <w:rPr>
                          <w:rFonts w:ascii="Cambria Math" w:hAnsi="Cambria Math" w:cs="Times New Roman"/>
                          <w:lang w:eastAsia="en-US"/>
                        </w:rPr>
                        <m:t>+</m:t>
                      </m:r>
                      <m:r>
                        <w:rPr>
                          <w:rFonts w:ascii="Cambria Math" w:eastAsia="Cambria Math" w:hAnsi="Cambria Math" w:cs="Times New Roman"/>
                          <w:lang w:eastAsia="en-US"/>
                        </w:rPr>
                        <m:t>L</m:t>
                      </m:r>
                    </m:e>
                    <m:sub>
                      <m:r>
                        <w:rPr>
                          <w:rFonts w:ascii="Cambria Math" w:eastAsia="Cambria Math" w:hAnsi="Cambria Math" w:cs="Times New Roman"/>
                          <w:lang w:eastAsia="en-US"/>
                        </w:rPr>
                        <m:t>p</m:t>
                      </m:r>
                    </m:sub>
                  </m:sSub>
                  <m:r>
                    <w:rPr>
                      <w:rFonts w:ascii="Cambria Math" w:eastAsia="Cambria Math" w:hAnsi="Cambria Math" w:cs="Times New Roman"/>
                      <w:lang w:eastAsia="en-US"/>
                    </w:rPr>
                    <m:t>)</m:t>
                  </m:r>
                </m:den>
              </m:f>
            </m:e>
          </m:d>
          <m:r>
            <w:rPr>
              <w:rFonts w:ascii="Cambria Math" w:hAnsi="Cambria Math" w:cs="Times New Roman"/>
              <w:lang w:eastAsia="en-US"/>
            </w:rPr>
            <m:t xml:space="preserve">×100,kur </m:t>
          </m:r>
        </m:oMath>
      </m:oMathPara>
    </w:p>
    <w:p w:rsidR="00A442AE" w:rsidRPr="00A442AE" w:rsidP="00A442AE" w14:paraId="14A644D9" w14:textId="77777777">
      <w:pPr>
        <w:spacing w:after="60"/>
        <w:ind w:right="-1"/>
        <w:jc w:val="both"/>
        <w:rPr>
          <w:rFonts w:ascii="Times New Roman" w:hAnsi="Times New Roman" w:cs="Times New Roman"/>
          <w:lang w:eastAsia="en-US"/>
        </w:rPr>
      </w:pPr>
    </w:p>
    <w:bookmarkEnd w:id="0"/>
    <w:p w:rsidR="00A442AE" w:rsidRPr="00A442AE" w:rsidP="00A442AE" w14:paraId="49ABF7FF" w14:textId="77777777">
      <w:pPr>
        <w:spacing w:before="120" w:after="60" w:line="240" w:lineRule="auto"/>
        <w:ind w:left="1134" w:right="282" w:hanging="708"/>
        <w:jc w:val="both"/>
        <w:rPr>
          <w:rFonts w:ascii="Times New Roman" w:hAnsi="Times New Roman" w:cs="Times New Roman"/>
          <w:lang w:eastAsia="en-US"/>
        </w:rPr>
      </w:pPr>
      <w:r w:rsidRPr="00A442AE">
        <w:rPr>
          <w:rFonts w:ascii="Times New Roman" w:hAnsi="Times New Roman" w:cs="Times New Roman"/>
          <w:lang w:eastAsia="en-US"/>
        </w:rPr>
        <w:t>P</w:t>
      </w:r>
      <w:r w:rsidRPr="00A442AE">
        <w:rPr>
          <w:rFonts w:ascii="Times New Roman" w:hAnsi="Times New Roman" w:cs="Times New Roman"/>
          <w:vertAlign w:val="subscript"/>
          <w:lang w:eastAsia="en-US"/>
        </w:rPr>
        <w:t>saim</w:t>
      </w:r>
      <w:r w:rsidRPr="00A442AE">
        <w:rPr>
          <w:rFonts w:ascii="Times New Roman" w:hAnsi="Times New Roman" w:cs="Times New Roman"/>
          <w:lang w:eastAsia="en-US"/>
        </w:rPr>
        <w:t>–   projekta ietvaros iegādātā, izveidotā vai modernizētā pamatlīdzekļa (turpmāk – iegādātais pamatlīdzeklis) kopumā kalendāra gada laikā īstenotā PSD, %;</w:t>
      </w:r>
    </w:p>
    <w:p w:rsidR="00A442AE" w:rsidRPr="00A442AE" w:rsidP="00A442AE" w14:paraId="6555D032" w14:textId="77777777">
      <w:pPr>
        <w:spacing w:after="240" w:line="240" w:lineRule="auto"/>
        <w:ind w:right="284" w:firstLine="425"/>
        <w:jc w:val="both"/>
        <w:rPr>
          <w:rFonts w:ascii="Times New Roman" w:hAnsi="Times New Roman" w:cs="Times New Roman"/>
          <w:lang w:eastAsia="en-US"/>
        </w:rPr>
      </w:pPr>
      <w:r w:rsidRPr="00A442AE">
        <w:rPr>
          <w:rFonts w:ascii="Times New Roman" w:hAnsi="Times New Roman" w:cs="Times New Roman"/>
          <w:lang w:eastAsia="en-US"/>
        </w:rPr>
        <w:t>Lk</w:t>
      </w:r>
      <w:r w:rsidRPr="00A442AE">
        <w:rPr>
          <w:rFonts w:ascii="Times New Roman" w:hAnsi="Times New Roman" w:cs="Times New Roman"/>
          <w:vertAlign w:val="subscript"/>
          <w:lang w:eastAsia="en-US"/>
        </w:rPr>
        <w:t>saim</w:t>
      </w:r>
      <w:r w:rsidRPr="00A442AE">
        <w:rPr>
          <w:rFonts w:ascii="Times New Roman" w:hAnsi="Times New Roman" w:cs="Times New Roman"/>
          <w:lang w:eastAsia="en-US"/>
        </w:rPr>
        <w:t xml:space="preserve"> – laiks, kurā  ar projekta ietvaros iegādāto pamatlīdzekli tiek īstenota PSD,</w:t>
      </w:r>
      <w:r w:rsidRPr="00A442AE">
        <w:rPr>
          <w:rFonts w:ascii="Times New Roman" w:hAnsi="Times New Roman" w:cs="Times New Roman"/>
          <w:b/>
          <w:lang w:eastAsia="en-US"/>
        </w:rPr>
        <w:t xml:space="preserve"> </w:t>
      </w:r>
      <w:r w:rsidRPr="00A442AE">
        <w:rPr>
          <w:rFonts w:ascii="Times New Roman" w:hAnsi="Times New Roman" w:cs="Times New Roman"/>
          <w:b/>
          <w:bCs/>
          <w:lang w:eastAsia="en-US"/>
        </w:rPr>
        <w:t>stundas (</w:t>
      </w:r>
      <w:r w:rsidRPr="00A442AE">
        <w:rPr>
          <w:rFonts w:ascii="Times New Roman" w:hAnsi="Times New Roman" w:cs="Times New Roman"/>
          <w:b/>
          <w:lang w:eastAsia="en-US"/>
        </w:rPr>
        <w:t>h</w:t>
      </w:r>
      <w:r w:rsidRPr="00A442AE">
        <w:rPr>
          <w:rFonts w:ascii="Times New Roman" w:hAnsi="Times New Roman" w:cs="Times New Roman"/>
          <w:b/>
          <w:bCs/>
          <w:lang w:eastAsia="en-US"/>
        </w:rPr>
        <w:t>)</w:t>
      </w:r>
      <w:r w:rsidRPr="00A442AE">
        <w:rPr>
          <w:rFonts w:ascii="Times New Roman" w:hAnsi="Times New Roman" w:cs="Times New Roman"/>
          <w:lang w:eastAsia="en-US"/>
        </w:rPr>
        <w:t>;</w:t>
      </w:r>
    </w:p>
    <w:p w:rsidR="00A442AE" w:rsidRPr="00A442AE" w:rsidP="00A442AE" w14:paraId="2820F0D9" w14:textId="77777777">
      <w:pPr>
        <w:spacing w:after="240" w:line="240" w:lineRule="auto"/>
        <w:ind w:right="284" w:firstLine="425"/>
        <w:jc w:val="both"/>
        <w:rPr>
          <w:rFonts w:ascii="Times New Roman" w:hAnsi="Times New Roman" w:cs="Times New Roman"/>
          <w:lang w:eastAsia="en-US"/>
        </w:rPr>
      </w:pPr>
      <w:r w:rsidRPr="00A442AE">
        <w:rPr>
          <w:rFonts w:ascii="Times New Roman" w:hAnsi="Times New Roman" w:cs="Times New Roman"/>
          <w:noProof/>
          <w:lang w:eastAsia="en-GB" w:bidi="ne-NP"/>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322580</wp:posOffset>
                </wp:positionV>
                <wp:extent cx="6313335" cy="2613660"/>
                <wp:effectExtent l="0" t="0" r="11430" b="15240"/>
                <wp:wrapNone/>
                <wp:docPr id="543325953" name="Rectangle 543325953"/>
                <wp:cNvGraphicFramePr/>
                <a:graphic xmlns:a="http://schemas.openxmlformats.org/drawingml/2006/main">
                  <a:graphicData uri="http://schemas.microsoft.com/office/word/2010/wordprocessingShape">
                    <wps:wsp xmlns:wps="http://schemas.microsoft.com/office/word/2010/wordprocessingShape">
                      <wps:cNvSpPr/>
                      <wps:spPr>
                        <a:xfrm>
                          <a:off x="0" y="0"/>
                          <a:ext cx="6313335" cy="26136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3325953" o:spid="_x0000_s1025" style="width:497.1pt;height:205.8pt;margin-top:25.4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pt">
                <w10:wrap anchorx="margin"/>
              </v:rect>
            </w:pict>
          </mc:Fallback>
        </mc:AlternateContent>
      </w:r>
      <w:r w:rsidRPr="00A442AE">
        <w:rPr>
          <w:rFonts w:ascii="Times New Roman" w:hAnsi="Times New Roman" w:cs="Times New Roman"/>
          <w:lang w:eastAsia="en-US"/>
        </w:rPr>
        <w:t>L</w:t>
      </w:r>
      <w:r w:rsidRPr="00A442AE">
        <w:rPr>
          <w:rFonts w:ascii="Times New Roman" w:hAnsi="Times New Roman" w:cs="Times New Roman"/>
          <w:vertAlign w:val="subscript"/>
          <w:lang w:eastAsia="en-US"/>
        </w:rPr>
        <w:t>p</w:t>
      </w:r>
      <w:r w:rsidRPr="00A442AE">
        <w:rPr>
          <w:rFonts w:ascii="Times New Roman" w:hAnsi="Times New Roman" w:cs="Times New Roman"/>
          <w:lang w:eastAsia="en-US"/>
        </w:rPr>
        <w:t xml:space="preserve"> –     iegādātā pamatlīdzekļa izmantošanas laiks pamatdarbībai kalendāra gada laikā, stundas (h).</w:t>
      </w:r>
    </w:p>
    <w:p w:rsidR="00A442AE" w:rsidRPr="00A442AE" w:rsidP="00A442AE" w14:paraId="12C470C7" w14:textId="1FA07DFF">
      <w:pPr>
        <w:spacing w:after="120" w:line="240" w:lineRule="auto"/>
        <w:ind w:right="284"/>
        <w:jc w:val="both"/>
        <w:rPr>
          <w:rFonts w:ascii="Times New Roman" w:hAnsi="Times New Roman" w:cs="Times New Roman"/>
          <w:lang w:eastAsia="en-US"/>
        </w:rPr>
      </w:pPr>
      <w:r w:rsidRPr="00A442AE">
        <w:rPr>
          <w:rFonts w:ascii="Times New Roman" w:hAnsi="Times New Roman" w:cs="Times New Roman"/>
          <w:b/>
          <w:bCs/>
          <w:u w:val="single"/>
          <w:lang w:eastAsia="en-US"/>
        </w:rPr>
        <w:t>Piemērs</w:t>
      </w:r>
      <w:r w:rsidRPr="00A442AE">
        <w:rPr>
          <w:rFonts w:ascii="Times New Roman" w:hAnsi="Times New Roman" w:cs="Times New Roman"/>
          <w:b/>
          <w:bCs/>
          <w:i/>
          <w:iCs/>
          <w:lang w:eastAsia="en-US"/>
        </w:rPr>
        <w:t xml:space="preserve"> </w:t>
      </w:r>
      <w:r w:rsidRPr="00A442AE">
        <w:rPr>
          <w:rFonts w:ascii="Times New Roman" w:hAnsi="Times New Roman" w:cs="Times New Roman"/>
          <w:lang w:eastAsia="en-US"/>
        </w:rPr>
        <w:t>PSD</w:t>
      </w:r>
      <w:r w:rsidR="00C925F9">
        <w:rPr>
          <w:rFonts w:ascii="Times New Roman" w:hAnsi="Times New Roman" w:cs="Times New Roman"/>
          <w:lang w:eastAsia="en-US"/>
        </w:rPr>
        <w:t xml:space="preserve"> </w:t>
      </w:r>
      <w:r w:rsidRPr="00A442AE">
        <w:rPr>
          <w:rFonts w:ascii="Times New Roman" w:hAnsi="Times New Roman" w:cs="Times New Roman"/>
          <w:lang w:eastAsia="en-US"/>
        </w:rPr>
        <w:t xml:space="preserve">uzskaitei </w:t>
      </w:r>
      <w:r w:rsidRPr="00A442AE">
        <w:rPr>
          <w:rFonts w:ascii="Times New Roman" w:hAnsi="Times New Roman" w:cs="Times New Roman"/>
          <w:b/>
          <w:bCs/>
          <w:lang w:eastAsia="en-US"/>
        </w:rPr>
        <w:t>stundās</w:t>
      </w:r>
      <w:r w:rsidRPr="00A442AE">
        <w:rPr>
          <w:rFonts w:ascii="Times New Roman" w:hAnsi="Times New Roman" w:cs="Times New Roman"/>
          <w:lang w:eastAsia="en-US"/>
        </w:rPr>
        <w:t>:</w:t>
      </w:r>
    </w:p>
    <w:p w:rsidR="00A442AE" w:rsidRPr="00A442AE" w:rsidP="00A442AE" w14:paraId="152741C3" w14:textId="77777777">
      <w:pPr>
        <w:ind w:right="-1"/>
        <w:jc w:val="both"/>
        <w:rPr>
          <w:rFonts w:ascii="Times New Roman" w:hAnsi="Times New Roman" w:cs="Times New Roman"/>
          <w:lang w:eastAsia="en-US"/>
        </w:rPr>
      </w:pPr>
      <w:r w:rsidRPr="00A442AE">
        <w:rPr>
          <w:rFonts w:ascii="Times New Roman" w:hAnsi="Times New Roman" w:cs="Times New Roman"/>
          <w:lang w:eastAsia="en-US"/>
        </w:rPr>
        <w:t>PSD uzskaite tiek veikta, uzskaitot, cik stundas kalendāra gada laikā projekta ietvaros iegādātais pamatlīdzeklis tiek lietots institūcijas pamatdarbības jomā, un cik stundas kalendāra gada laikā  tiek lietots PSD veikšanai.</w:t>
      </w:r>
    </w:p>
    <w:p w:rsidR="00A442AE" w:rsidRPr="00A442AE" w:rsidP="00A442AE" w14:paraId="1E12838C" w14:textId="77777777">
      <w:pPr>
        <w:ind w:right="-1"/>
        <w:jc w:val="both"/>
        <w:rPr>
          <w:rFonts w:ascii="Times New Roman" w:hAnsi="Times New Roman" w:cs="Times New Roman"/>
          <w:lang w:eastAsia="en-US"/>
        </w:rPr>
      </w:pPr>
      <w:r w:rsidRPr="00A442AE">
        <w:rPr>
          <w:rFonts w:ascii="Times New Roman" w:hAnsi="Times New Roman" w:cs="Times New Roman"/>
          <w:lang w:eastAsia="en-US"/>
        </w:rPr>
        <w:t>PSD procentuālo apjomu kalendāra gadā laika jaudas izteiksmē aprēķina, dalot stundu skaitu gadā, kurās veikts PSD, ar kopējo pamatdarbības un PSD veikšanas stundu skaitu. Pieņemot, ka ar iegādāto pamatlīdzekli pamatdarbība tiek veikta 1722 stundas kalendāra gada laikā, bet PSD 284 stundas kalendāra gada laikā, secināms, ka kalendāra gadā kopējais faktiskais iegādātā pamatlīdzekļa ekspluatēšanas laiks ir 2006 stundas. PSD procentuālo apjomu laika izteiksmē aprēķina pēc šādas formulas:</w:t>
      </w:r>
    </w:p>
    <w:p w:rsidR="00A442AE" w:rsidRPr="00A442AE" w:rsidP="00A442AE" w14:paraId="474D640E" w14:textId="77777777">
      <w:pPr>
        <w:jc w:val="both"/>
        <w:rPr>
          <w:rFonts w:ascii="Times New Roman" w:hAnsi="Times New Roman" w:cs="Times New Roman"/>
          <w:lang w:eastAsia="en-US"/>
        </w:rPr>
      </w:pPr>
      <m:oMathPara>
        <m:oMath>
          <m:d>
            <m:dPr>
              <m:begChr m:val=""/>
              <m:endChr m:val=""/>
              <m:ctrlPr>
                <w:rPr>
                  <w:rFonts w:ascii="Cambria Math" w:hAnsi="Cambria Math" w:cs="Times New Roman"/>
                  <w:i/>
                  <w:lang w:eastAsia="en-US"/>
                </w:rPr>
              </m:ctrlPr>
            </m:dPr>
            <m:e>
              <m:f>
                <m:fPr>
                  <m:ctrlPr>
                    <w:rPr>
                      <w:rFonts w:ascii="Cambria Math" w:hAnsi="Cambria Math" w:cs="Times New Roman"/>
                      <w:i/>
                      <w:lang w:eastAsia="en-US"/>
                    </w:rPr>
                  </m:ctrlPr>
                </m:fPr>
                <m:num>
                  <m:r>
                    <w:rPr>
                      <w:rFonts w:ascii="Cambria Math" w:hAnsi="Cambria Math" w:cs="Times New Roman"/>
                      <w:lang w:eastAsia="en-US"/>
                    </w:rPr>
                    <m:t xml:space="preserve">284    </m:t>
                  </m:r>
                </m:num>
                <m:den>
                  <m:r>
                    <w:rPr>
                      <w:rFonts w:ascii="Cambria Math" w:hAnsi="Cambria Math" w:cs="Times New Roman"/>
                      <w:lang w:eastAsia="en-US"/>
                    </w:rPr>
                    <m:t>(284+1722)</m:t>
                  </m:r>
                </m:den>
              </m:f>
            </m:e>
          </m:d>
          <m:r>
            <w:rPr>
              <w:rFonts w:ascii="Cambria Math" w:hAnsi="Cambria Math" w:cs="Times New Roman"/>
              <w:lang w:eastAsia="en-US"/>
            </w:rPr>
            <m:t>×100=14,16 % PSD</m:t>
          </m:r>
        </m:oMath>
      </m:oMathPara>
    </w:p>
    <w:p w:rsidR="00A442AE" w:rsidRPr="002D60C1" w:rsidP="002D60C1" w14:paraId="7F0450E3" w14:textId="0768570D">
      <w:pPr>
        <w:spacing w:before="360" w:after="240" w:line="240" w:lineRule="auto"/>
        <w:jc w:val="both"/>
        <w:rPr>
          <w:rFonts w:ascii="Times New Roman" w:hAnsi="Times New Roman" w:cs="Times New Roman"/>
          <w:lang w:eastAsia="en-US"/>
        </w:rPr>
      </w:pPr>
      <w:r w:rsidRPr="002D60C1">
        <w:rPr>
          <w:rFonts w:ascii="Times New Roman" w:hAnsi="Times New Roman" w:cs="Times New Roman"/>
          <w:lang w:eastAsia="en-US"/>
        </w:rPr>
        <w:t>Piemērā norādītājā gadījumā PSD uzskaiti veic, sagatavojot uzskaites tabulu PSD uzskaitei kalendāra gada jaudas laika izteiksmē –</w:t>
      </w:r>
      <w:r w:rsidRPr="002D60C1">
        <w:rPr>
          <w:rFonts w:ascii="Times New Roman" w:hAnsi="Times New Roman" w:cs="Times New Roman"/>
          <w:b/>
          <w:bCs/>
          <w:lang w:eastAsia="en-US"/>
        </w:rPr>
        <w:t xml:space="preserve"> stundās</w:t>
      </w:r>
      <w:r w:rsidRPr="002D60C1">
        <w:rPr>
          <w:rFonts w:ascii="Times New Roman" w:hAnsi="Times New Roman" w:cs="Times New Roman"/>
          <w:lang w:eastAsia="en-US"/>
        </w:rPr>
        <w:t xml:space="preserve"> saskaņā ar  šīs metodikas tabulu Nr.1.</w:t>
      </w:r>
      <w:r w:rsidRPr="002D60C1">
        <w:rPr>
          <w:rFonts w:ascii="Times New Roman" w:hAnsi="Times New Roman" w:cs="Times New Roman"/>
          <w:lang w:eastAsia="en-GB" w:bidi="ne-NP"/>
        </w:rPr>
        <w:t xml:space="preserve"> </w:t>
      </w:r>
    </w:p>
    <w:p w:rsidR="00A442AE" w:rsidRPr="00A442AE" w:rsidP="00A442AE" w14:paraId="63A01291" w14:textId="77777777">
      <w:pPr>
        <w:spacing w:before="240" w:after="240" w:line="240" w:lineRule="auto"/>
        <w:ind w:right="-1191"/>
        <w:jc w:val="both"/>
        <w:rPr>
          <w:rFonts w:ascii="Times New Roman" w:hAnsi="Times New Roman" w:cs="Times New Roman"/>
          <w:b/>
          <w:bCs/>
          <w:lang w:eastAsia="en-US"/>
        </w:rPr>
      </w:pPr>
      <w:r w:rsidRPr="00A442AE">
        <w:rPr>
          <w:rFonts w:ascii="Times New Roman" w:hAnsi="Times New Roman" w:cs="Times New Roman"/>
          <w:lang w:eastAsia="en-US"/>
        </w:rPr>
        <w:t>Tabula Nr.1</w:t>
      </w:r>
      <w:r w:rsidRPr="00A442AE">
        <w:rPr>
          <w:rFonts w:ascii="Times New Roman" w:hAnsi="Times New Roman" w:cs="Times New Roman"/>
          <w:b/>
          <w:bCs/>
          <w:lang w:eastAsia="en-US"/>
        </w:rPr>
        <w:t xml:space="preserve"> PSD uzskaites tabula laika izteiksmē – </w:t>
      </w:r>
      <w:r w:rsidRPr="00A442AE">
        <w:rPr>
          <w:rFonts w:ascii="Times New Roman" w:hAnsi="Times New Roman" w:cs="Times New Roman"/>
          <w:b/>
          <w:bCs/>
          <w:u w:val="single"/>
          <w:lang w:eastAsia="en-US"/>
        </w:rPr>
        <w:t>stundās</w:t>
      </w:r>
      <w:r w:rsidRPr="00A442AE">
        <w:rPr>
          <w:rFonts w:ascii="Times New Roman" w:hAnsi="Times New Roman" w:cs="Times New Roman"/>
          <w:u w:val="single"/>
          <w:lang w:eastAsia="en-US"/>
        </w:rPr>
        <w:t>:</w:t>
      </w:r>
    </w:p>
    <w:tbl>
      <w:tblPr>
        <w:tblW w:w="7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3074"/>
        <w:gridCol w:w="2976"/>
      </w:tblGrid>
      <w:tr w14:paraId="1AEABD40" w14:textId="77777777" w:rsidTr="0099749A">
        <w:tblPrEx>
          <w:tblW w:w="7928" w:type="dxa"/>
          <w:tblInd w:w="5" w:type="dxa"/>
          <w:tblLook w:val="04A0"/>
        </w:tblPrEx>
        <w:trPr>
          <w:trHeight w:val="376"/>
        </w:trPr>
        <w:tc>
          <w:tcPr>
            <w:tcW w:w="1878" w:type="dxa"/>
            <w:shd w:val="clear" w:color="auto" w:fill="auto"/>
            <w:noWrap/>
            <w:vAlign w:val="center"/>
            <w:hideMark/>
          </w:tcPr>
          <w:p w:rsidR="00A442AE" w:rsidRPr="00A442AE" w:rsidP="00A442AE" w14:paraId="0EF5397E" w14:textId="77777777">
            <w:pPr>
              <w:spacing w:after="0" w:line="240" w:lineRule="auto"/>
              <w:jc w:val="center"/>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Mēnesis</w:t>
            </w:r>
            <w:r>
              <w:rPr>
                <w:rFonts w:ascii="Times New Roman" w:eastAsia="Times New Roman" w:hAnsi="Times New Roman" w:cs="Times New Roman"/>
                <w:b/>
                <w:bCs/>
                <w:color w:val="000000"/>
                <w:vertAlign w:val="superscript"/>
              </w:rPr>
              <w:footnoteReference w:id="13"/>
            </w:r>
          </w:p>
        </w:tc>
        <w:tc>
          <w:tcPr>
            <w:tcW w:w="3074" w:type="dxa"/>
            <w:shd w:val="clear" w:color="auto" w:fill="auto"/>
            <w:noWrap/>
            <w:vAlign w:val="center"/>
            <w:hideMark/>
          </w:tcPr>
          <w:p w:rsidR="00A442AE" w:rsidRPr="00A442AE" w:rsidP="00A442AE" w14:paraId="70AB5111" w14:textId="77777777">
            <w:pPr>
              <w:spacing w:after="0" w:line="240" w:lineRule="auto"/>
              <w:jc w:val="center"/>
              <w:rPr>
                <w:rFonts w:ascii="Times New Roman" w:eastAsia="Times New Roman" w:hAnsi="Times New Roman" w:cs="Times New Roman"/>
                <w:b/>
                <w:bCs/>
              </w:rPr>
            </w:pPr>
            <w:r w:rsidRPr="00A442AE">
              <w:rPr>
                <w:rFonts w:ascii="Times New Roman" w:eastAsia="Times New Roman" w:hAnsi="Times New Roman" w:cs="Times New Roman"/>
                <w:b/>
                <w:bCs/>
                <w:color w:val="000000"/>
              </w:rPr>
              <w:t>Darbības veids</w:t>
            </w:r>
          </w:p>
        </w:tc>
        <w:tc>
          <w:tcPr>
            <w:tcW w:w="2976" w:type="dxa"/>
            <w:vAlign w:val="center"/>
          </w:tcPr>
          <w:p w:rsidR="00A442AE" w:rsidRPr="00A442AE" w:rsidP="00A442AE" w14:paraId="7751DF26" w14:textId="77777777">
            <w:pPr>
              <w:spacing w:after="0" w:line="240" w:lineRule="auto"/>
              <w:jc w:val="center"/>
              <w:rPr>
                <w:rFonts w:ascii="Times New Roman" w:eastAsia="Times New Roman" w:hAnsi="Times New Roman" w:cs="Times New Roman"/>
                <w:b/>
                <w:bCs/>
              </w:rPr>
            </w:pPr>
            <w:r w:rsidRPr="00A442AE">
              <w:rPr>
                <w:rFonts w:ascii="Times New Roman" w:eastAsia="Times New Roman" w:hAnsi="Times New Roman" w:cs="Times New Roman"/>
                <w:b/>
                <w:bCs/>
              </w:rPr>
              <w:t>Stundas (h)</w:t>
            </w:r>
          </w:p>
        </w:tc>
      </w:tr>
      <w:tr w14:paraId="366EBE20"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3A6B1140"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Janvāris</w:t>
            </w:r>
          </w:p>
        </w:tc>
        <w:tc>
          <w:tcPr>
            <w:tcW w:w="3074" w:type="dxa"/>
            <w:shd w:val="clear" w:color="auto" w:fill="auto"/>
            <w:noWrap/>
            <w:vAlign w:val="bottom"/>
          </w:tcPr>
          <w:p w:rsidR="00A442AE" w:rsidRPr="00A442AE" w:rsidP="00A442AE" w14:paraId="3881854A"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5BE334D5"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176</w:t>
            </w:r>
          </w:p>
        </w:tc>
      </w:tr>
      <w:tr w14:paraId="530CB55E" w14:textId="77777777" w:rsidTr="0099749A">
        <w:tblPrEx>
          <w:tblW w:w="7928" w:type="dxa"/>
          <w:tblInd w:w="5" w:type="dxa"/>
          <w:tblLook w:val="04A0"/>
        </w:tblPrEx>
        <w:trPr>
          <w:trHeight w:val="320"/>
        </w:trPr>
        <w:tc>
          <w:tcPr>
            <w:tcW w:w="1878" w:type="dxa"/>
            <w:vMerge/>
            <w:vAlign w:val="center"/>
            <w:hideMark/>
          </w:tcPr>
          <w:p w:rsidR="00A442AE" w:rsidRPr="00A442AE" w:rsidP="00A442AE" w14:paraId="518096EF"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4D2B2956"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0BDDB245"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18</w:t>
            </w:r>
          </w:p>
        </w:tc>
      </w:tr>
      <w:tr w14:paraId="3220E23D"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2996A8BF"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Februāris</w:t>
            </w:r>
          </w:p>
        </w:tc>
        <w:tc>
          <w:tcPr>
            <w:tcW w:w="3074" w:type="dxa"/>
            <w:shd w:val="clear" w:color="auto" w:fill="auto"/>
            <w:noWrap/>
            <w:vAlign w:val="bottom"/>
          </w:tcPr>
          <w:p w:rsidR="00A442AE" w:rsidRPr="00A442AE" w:rsidP="00A442AE" w14:paraId="13D479D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Pamatdarbība </w:t>
            </w:r>
          </w:p>
        </w:tc>
        <w:tc>
          <w:tcPr>
            <w:tcW w:w="2976" w:type="dxa"/>
            <w:vAlign w:val="bottom"/>
          </w:tcPr>
          <w:p w:rsidR="00A442AE" w:rsidRPr="00A442AE" w:rsidP="00A442AE" w14:paraId="5951CC8B"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160</w:t>
            </w:r>
          </w:p>
        </w:tc>
      </w:tr>
      <w:tr w14:paraId="06AE77B2" w14:textId="77777777" w:rsidTr="0099749A">
        <w:tblPrEx>
          <w:tblW w:w="7928" w:type="dxa"/>
          <w:tblInd w:w="5" w:type="dxa"/>
          <w:tblLook w:val="04A0"/>
        </w:tblPrEx>
        <w:trPr>
          <w:trHeight w:val="320"/>
        </w:trPr>
        <w:tc>
          <w:tcPr>
            <w:tcW w:w="1878" w:type="dxa"/>
            <w:vMerge/>
            <w:vAlign w:val="center"/>
            <w:hideMark/>
          </w:tcPr>
          <w:p w:rsidR="00A442AE" w:rsidRPr="00A442AE" w:rsidP="00A442AE" w14:paraId="32940DA9"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74DCDB84"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57DE4FF6"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28</w:t>
            </w:r>
          </w:p>
        </w:tc>
      </w:tr>
      <w:tr w14:paraId="43AEA542"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6E32ADA5"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Marts</w:t>
            </w:r>
          </w:p>
        </w:tc>
        <w:tc>
          <w:tcPr>
            <w:tcW w:w="3074" w:type="dxa"/>
            <w:shd w:val="clear" w:color="auto" w:fill="auto"/>
            <w:noWrap/>
            <w:vAlign w:val="bottom"/>
          </w:tcPr>
          <w:p w:rsidR="00A442AE" w:rsidRPr="00A442AE" w:rsidP="00A442AE" w14:paraId="293C85CF"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Pamatdarbība </w:t>
            </w:r>
          </w:p>
        </w:tc>
        <w:tc>
          <w:tcPr>
            <w:tcW w:w="2976" w:type="dxa"/>
            <w:vAlign w:val="bottom"/>
          </w:tcPr>
          <w:p w:rsidR="00A442AE" w:rsidRPr="00A442AE" w:rsidP="00A442AE" w14:paraId="11E61B36"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184</w:t>
            </w:r>
          </w:p>
        </w:tc>
      </w:tr>
      <w:tr w14:paraId="0C7D1E47" w14:textId="77777777" w:rsidTr="0099749A">
        <w:tblPrEx>
          <w:tblW w:w="7928" w:type="dxa"/>
          <w:tblInd w:w="5" w:type="dxa"/>
          <w:tblLook w:val="04A0"/>
        </w:tblPrEx>
        <w:trPr>
          <w:trHeight w:val="320"/>
        </w:trPr>
        <w:tc>
          <w:tcPr>
            <w:tcW w:w="1878" w:type="dxa"/>
            <w:vMerge/>
            <w:vAlign w:val="center"/>
            <w:hideMark/>
          </w:tcPr>
          <w:p w:rsidR="00A442AE" w:rsidRPr="00A442AE" w:rsidP="00A442AE" w14:paraId="1E06A920"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0092E36E"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1E2BAC49"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40</w:t>
            </w:r>
          </w:p>
        </w:tc>
      </w:tr>
      <w:tr w14:paraId="338854BC"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36FF39C9"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Aprīlis</w:t>
            </w:r>
          </w:p>
        </w:tc>
        <w:tc>
          <w:tcPr>
            <w:tcW w:w="3074" w:type="dxa"/>
            <w:shd w:val="clear" w:color="auto" w:fill="auto"/>
            <w:noWrap/>
            <w:vAlign w:val="bottom"/>
          </w:tcPr>
          <w:p w:rsidR="00A442AE" w:rsidRPr="00A442AE" w:rsidP="00A442AE" w14:paraId="7858A7C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Pamatdarbība </w:t>
            </w:r>
          </w:p>
        </w:tc>
        <w:tc>
          <w:tcPr>
            <w:tcW w:w="2976" w:type="dxa"/>
            <w:vAlign w:val="bottom"/>
          </w:tcPr>
          <w:p w:rsidR="00A442AE" w:rsidRPr="00A442AE" w:rsidP="00A442AE" w14:paraId="7C285D18"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144</w:t>
            </w:r>
          </w:p>
        </w:tc>
      </w:tr>
      <w:tr w14:paraId="5A4A73A1" w14:textId="77777777" w:rsidTr="0099749A">
        <w:tblPrEx>
          <w:tblW w:w="7928" w:type="dxa"/>
          <w:tblInd w:w="5" w:type="dxa"/>
          <w:tblLook w:val="04A0"/>
        </w:tblPrEx>
        <w:trPr>
          <w:trHeight w:val="320"/>
        </w:trPr>
        <w:tc>
          <w:tcPr>
            <w:tcW w:w="1878" w:type="dxa"/>
            <w:vMerge/>
            <w:vAlign w:val="center"/>
            <w:hideMark/>
          </w:tcPr>
          <w:p w:rsidR="00A442AE" w:rsidRPr="00A442AE" w:rsidP="00A442AE" w14:paraId="1027833F"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56E2BE49"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53AACB6A"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18</w:t>
            </w:r>
          </w:p>
        </w:tc>
      </w:tr>
      <w:tr w14:paraId="13B2EA19"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7542C452"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Maijs</w:t>
            </w:r>
          </w:p>
        </w:tc>
        <w:tc>
          <w:tcPr>
            <w:tcW w:w="3074" w:type="dxa"/>
            <w:shd w:val="clear" w:color="auto" w:fill="auto"/>
            <w:noWrap/>
            <w:vAlign w:val="bottom"/>
          </w:tcPr>
          <w:p w:rsidR="00A442AE" w:rsidRPr="00A442AE" w:rsidP="00A442AE" w14:paraId="1D728004"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4CA5E79A"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168</w:t>
            </w:r>
          </w:p>
        </w:tc>
      </w:tr>
      <w:tr w14:paraId="7B528008" w14:textId="77777777" w:rsidTr="0099749A">
        <w:tblPrEx>
          <w:tblW w:w="7928" w:type="dxa"/>
          <w:tblInd w:w="5" w:type="dxa"/>
          <w:tblLook w:val="04A0"/>
        </w:tblPrEx>
        <w:trPr>
          <w:trHeight w:val="320"/>
        </w:trPr>
        <w:tc>
          <w:tcPr>
            <w:tcW w:w="1878" w:type="dxa"/>
            <w:vMerge/>
            <w:vAlign w:val="center"/>
            <w:hideMark/>
          </w:tcPr>
          <w:p w:rsidR="00A442AE" w:rsidRPr="00A442AE" w:rsidP="00A442AE" w14:paraId="51CB6AD1"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03CDB47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058FDE5E"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8</w:t>
            </w:r>
          </w:p>
        </w:tc>
      </w:tr>
      <w:tr w14:paraId="57697806"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2706A27A"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Jūnijs</w:t>
            </w:r>
          </w:p>
        </w:tc>
        <w:tc>
          <w:tcPr>
            <w:tcW w:w="3074" w:type="dxa"/>
            <w:shd w:val="clear" w:color="auto" w:fill="auto"/>
            <w:noWrap/>
            <w:vAlign w:val="bottom"/>
          </w:tcPr>
          <w:p w:rsidR="00A442AE" w:rsidRPr="00A442AE" w:rsidP="00A442AE" w14:paraId="4493E7A1"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7929E60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80</w:t>
            </w:r>
          </w:p>
        </w:tc>
      </w:tr>
      <w:tr w14:paraId="0F8B9E23" w14:textId="77777777" w:rsidTr="0099749A">
        <w:tblPrEx>
          <w:tblW w:w="7928" w:type="dxa"/>
          <w:tblInd w:w="5" w:type="dxa"/>
          <w:tblLook w:val="04A0"/>
        </w:tblPrEx>
        <w:trPr>
          <w:trHeight w:val="320"/>
        </w:trPr>
        <w:tc>
          <w:tcPr>
            <w:tcW w:w="1878" w:type="dxa"/>
            <w:vMerge/>
            <w:vAlign w:val="center"/>
            <w:hideMark/>
          </w:tcPr>
          <w:p w:rsidR="00A442AE" w:rsidRPr="00A442AE" w:rsidP="00A442AE" w14:paraId="042E58EC"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011607F1"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453B507D"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24</w:t>
            </w:r>
          </w:p>
        </w:tc>
      </w:tr>
      <w:tr w14:paraId="4BC1DAC9"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7A3E51AB"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Jūlijs</w:t>
            </w:r>
          </w:p>
        </w:tc>
        <w:tc>
          <w:tcPr>
            <w:tcW w:w="3074" w:type="dxa"/>
            <w:shd w:val="clear" w:color="auto" w:fill="auto"/>
            <w:noWrap/>
            <w:vAlign w:val="bottom"/>
          </w:tcPr>
          <w:p w:rsidR="00A442AE" w:rsidRPr="00A442AE" w:rsidP="00A442AE" w14:paraId="43D00CB9"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1F84FBF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50</w:t>
            </w:r>
          </w:p>
        </w:tc>
      </w:tr>
      <w:tr w14:paraId="55D70705" w14:textId="77777777" w:rsidTr="0099749A">
        <w:tblPrEx>
          <w:tblW w:w="7928" w:type="dxa"/>
          <w:tblInd w:w="5" w:type="dxa"/>
          <w:tblLook w:val="04A0"/>
        </w:tblPrEx>
        <w:trPr>
          <w:trHeight w:val="320"/>
        </w:trPr>
        <w:tc>
          <w:tcPr>
            <w:tcW w:w="1878" w:type="dxa"/>
            <w:vMerge/>
            <w:vAlign w:val="center"/>
            <w:hideMark/>
          </w:tcPr>
          <w:p w:rsidR="00A442AE" w:rsidRPr="00A442AE" w:rsidP="00A442AE" w14:paraId="66F33E7D"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1CB129B6"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5399FEF6"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12</w:t>
            </w:r>
          </w:p>
        </w:tc>
      </w:tr>
      <w:tr w14:paraId="52278F4E"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35353AFC"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Augusts</w:t>
            </w:r>
          </w:p>
        </w:tc>
        <w:tc>
          <w:tcPr>
            <w:tcW w:w="3074" w:type="dxa"/>
            <w:shd w:val="clear" w:color="auto" w:fill="auto"/>
            <w:noWrap/>
            <w:vAlign w:val="bottom"/>
          </w:tcPr>
          <w:p w:rsidR="00A442AE" w:rsidRPr="00A442AE" w:rsidP="00A442AE" w14:paraId="5624AC2A"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57EDA032"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80</w:t>
            </w:r>
          </w:p>
        </w:tc>
      </w:tr>
      <w:tr w14:paraId="39DB5259" w14:textId="77777777" w:rsidTr="0099749A">
        <w:tblPrEx>
          <w:tblW w:w="7928" w:type="dxa"/>
          <w:tblInd w:w="5" w:type="dxa"/>
          <w:tblLook w:val="04A0"/>
        </w:tblPrEx>
        <w:trPr>
          <w:trHeight w:val="320"/>
        </w:trPr>
        <w:tc>
          <w:tcPr>
            <w:tcW w:w="1878" w:type="dxa"/>
            <w:vMerge/>
            <w:vAlign w:val="center"/>
            <w:hideMark/>
          </w:tcPr>
          <w:p w:rsidR="00A442AE" w:rsidRPr="00A442AE" w:rsidP="00A442AE" w14:paraId="52B187D0"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7FB426A7"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3D3BCAAE"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20</w:t>
            </w:r>
          </w:p>
        </w:tc>
      </w:tr>
      <w:tr w14:paraId="5CF3178C"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2DF2F1B5"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Septembris</w:t>
            </w:r>
          </w:p>
        </w:tc>
        <w:tc>
          <w:tcPr>
            <w:tcW w:w="3074" w:type="dxa"/>
            <w:shd w:val="clear" w:color="auto" w:fill="auto"/>
            <w:noWrap/>
            <w:vAlign w:val="bottom"/>
          </w:tcPr>
          <w:p w:rsidR="00A442AE" w:rsidRPr="00A442AE" w:rsidP="00A442AE" w14:paraId="5C2F6A45"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220CB7C7"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176</w:t>
            </w:r>
          </w:p>
        </w:tc>
      </w:tr>
      <w:tr w14:paraId="1A29D294" w14:textId="77777777" w:rsidTr="0099749A">
        <w:tblPrEx>
          <w:tblW w:w="7928" w:type="dxa"/>
          <w:tblInd w:w="5" w:type="dxa"/>
          <w:tblLook w:val="04A0"/>
        </w:tblPrEx>
        <w:trPr>
          <w:trHeight w:val="320"/>
        </w:trPr>
        <w:tc>
          <w:tcPr>
            <w:tcW w:w="1878" w:type="dxa"/>
            <w:vMerge/>
            <w:vAlign w:val="center"/>
            <w:hideMark/>
          </w:tcPr>
          <w:p w:rsidR="00A442AE" w:rsidRPr="00A442AE" w:rsidP="00A442AE" w14:paraId="74DB2FEC"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17CA575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4884652A"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18</w:t>
            </w:r>
          </w:p>
        </w:tc>
      </w:tr>
      <w:tr w14:paraId="41B89DC4"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518034D5"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Oktobris</w:t>
            </w:r>
          </w:p>
        </w:tc>
        <w:tc>
          <w:tcPr>
            <w:tcW w:w="3074" w:type="dxa"/>
            <w:shd w:val="clear" w:color="auto" w:fill="auto"/>
            <w:noWrap/>
            <w:vAlign w:val="bottom"/>
          </w:tcPr>
          <w:p w:rsidR="00A442AE" w:rsidRPr="00A442AE" w:rsidP="00A442AE" w14:paraId="3E77AAA4"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0FDA389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168</w:t>
            </w:r>
          </w:p>
        </w:tc>
      </w:tr>
      <w:tr w14:paraId="2BA251A7" w14:textId="77777777" w:rsidTr="0099749A">
        <w:tblPrEx>
          <w:tblW w:w="7928" w:type="dxa"/>
          <w:tblInd w:w="5" w:type="dxa"/>
          <w:tblLook w:val="04A0"/>
        </w:tblPrEx>
        <w:trPr>
          <w:trHeight w:val="320"/>
        </w:trPr>
        <w:tc>
          <w:tcPr>
            <w:tcW w:w="1878" w:type="dxa"/>
            <w:vMerge/>
            <w:vAlign w:val="center"/>
            <w:hideMark/>
          </w:tcPr>
          <w:p w:rsidR="00A442AE" w:rsidRPr="00A442AE" w:rsidP="00A442AE" w14:paraId="62893D8B"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460AF96D"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2E0FB512"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14</w:t>
            </w:r>
          </w:p>
        </w:tc>
      </w:tr>
      <w:tr w14:paraId="7B6775EB"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0D232C8B"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Novembris</w:t>
            </w:r>
          </w:p>
        </w:tc>
        <w:tc>
          <w:tcPr>
            <w:tcW w:w="3074" w:type="dxa"/>
            <w:shd w:val="clear" w:color="auto" w:fill="auto"/>
            <w:noWrap/>
            <w:vAlign w:val="bottom"/>
          </w:tcPr>
          <w:p w:rsidR="00A442AE" w:rsidRPr="00A442AE" w:rsidP="00A442AE" w14:paraId="19707ECE"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0BBD620E"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168</w:t>
            </w:r>
          </w:p>
        </w:tc>
      </w:tr>
      <w:tr w14:paraId="5115DACB" w14:textId="77777777" w:rsidTr="0099749A">
        <w:tblPrEx>
          <w:tblW w:w="7928" w:type="dxa"/>
          <w:tblInd w:w="5" w:type="dxa"/>
          <w:tblLook w:val="04A0"/>
        </w:tblPrEx>
        <w:trPr>
          <w:trHeight w:val="320"/>
        </w:trPr>
        <w:tc>
          <w:tcPr>
            <w:tcW w:w="1878" w:type="dxa"/>
            <w:vMerge/>
            <w:vAlign w:val="center"/>
            <w:hideMark/>
          </w:tcPr>
          <w:p w:rsidR="00A442AE" w:rsidRPr="00A442AE" w:rsidP="00A442AE" w14:paraId="4B23B979"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348F2F99"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7421D5D9"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36</w:t>
            </w:r>
          </w:p>
        </w:tc>
      </w:tr>
      <w:tr w14:paraId="6170D9E6" w14:textId="77777777" w:rsidTr="0099749A">
        <w:tblPrEx>
          <w:tblW w:w="7928" w:type="dxa"/>
          <w:tblInd w:w="5" w:type="dxa"/>
          <w:tblLook w:val="04A0"/>
        </w:tblPrEx>
        <w:trPr>
          <w:trHeight w:val="310"/>
        </w:trPr>
        <w:tc>
          <w:tcPr>
            <w:tcW w:w="1878" w:type="dxa"/>
            <w:vMerge w:val="restart"/>
            <w:shd w:val="clear" w:color="auto" w:fill="auto"/>
            <w:noWrap/>
            <w:vAlign w:val="center"/>
            <w:hideMark/>
          </w:tcPr>
          <w:p w:rsidR="00A442AE" w:rsidRPr="00A442AE" w:rsidP="00A442AE" w14:paraId="4E778C6A" w14:textId="77777777">
            <w:pPr>
              <w:spacing w:after="0" w:line="240" w:lineRule="auto"/>
              <w:jc w:val="center"/>
              <w:rPr>
                <w:rFonts w:ascii="Times New Roman" w:eastAsia="Times New Roman" w:hAnsi="Times New Roman" w:cs="Times New Roman"/>
                <w:color w:val="000000"/>
              </w:rPr>
            </w:pPr>
            <w:r w:rsidRPr="00A442AE">
              <w:rPr>
                <w:rFonts w:ascii="Times New Roman" w:eastAsia="Times New Roman" w:hAnsi="Times New Roman" w:cs="Times New Roman"/>
                <w:color w:val="000000"/>
              </w:rPr>
              <w:t>Decembris</w:t>
            </w:r>
          </w:p>
        </w:tc>
        <w:tc>
          <w:tcPr>
            <w:tcW w:w="3074" w:type="dxa"/>
            <w:shd w:val="clear" w:color="auto" w:fill="auto"/>
            <w:noWrap/>
            <w:vAlign w:val="bottom"/>
          </w:tcPr>
          <w:p w:rsidR="00A442AE" w:rsidRPr="00A442AE" w:rsidP="00A442AE" w14:paraId="5B52A336"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Pamatdarbība</w:t>
            </w:r>
          </w:p>
        </w:tc>
        <w:tc>
          <w:tcPr>
            <w:tcW w:w="2976" w:type="dxa"/>
            <w:vAlign w:val="bottom"/>
          </w:tcPr>
          <w:p w:rsidR="00A442AE" w:rsidRPr="00A442AE" w:rsidP="00A442AE" w14:paraId="0C4C2D41"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168</w:t>
            </w:r>
          </w:p>
        </w:tc>
      </w:tr>
      <w:tr w14:paraId="7BAA0F54" w14:textId="77777777" w:rsidTr="0099749A">
        <w:tblPrEx>
          <w:tblW w:w="7928" w:type="dxa"/>
          <w:tblInd w:w="5" w:type="dxa"/>
          <w:tblLook w:val="04A0"/>
        </w:tblPrEx>
        <w:trPr>
          <w:trHeight w:val="320"/>
        </w:trPr>
        <w:tc>
          <w:tcPr>
            <w:tcW w:w="1878" w:type="dxa"/>
            <w:vMerge/>
            <w:vAlign w:val="center"/>
            <w:hideMark/>
          </w:tcPr>
          <w:p w:rsidR="00A442AE" w:rsidRPr="00A442AE" w:rsidP="00A442AE" w14:paraId="41642ABD"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3AC87ADD"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 xml:space="preserve">PSD </w:t>
            </w:r>
          </w:p>
        </w:tc>
        <w:tc>
          <w:tcPr>
            <w:tcW w:w="2976" w:type="dxa"/>
            <w:vAlign w:val="bottom"/>
          </w:tcPr>
          <w:p w:rsidR="00A442AE" w:rsidRPr="00A442AE" w:rsidP="00A442AE" w14:paraId="381E40D5"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color w:val="000000"/>
              </w:rPr>
              <w:t>48</w:t>
            </w:r>
          </w:p>
        </w:tc>
      </w:tr>
      <w:tr w14:paraId="6E54161F" w14:textId="77777777" w:rsidTr="0099749A">
        <w:tblPrEx>
          <w:tblW w:w="7928" w:type="dxa"/>
          <w:tblInd w:w="5" w:type="dxa"/>
          <w:tblLook w:val="04A0"/>
        </w:tblPrEx>
        <w:trPr>
          <w:trHeight w:val="320"/>
        </w:trPr>
        <w:tc>
          <w:tcPr>
            <w:tcW w:w="1878" w:type="dxa"/>
            <w:vAlign w:val="center"/>
          </w:tcPr>
          <w:p w:rsidR="00A442AE" w:rsidRPr="00A442AE" w:rsidP="00A442AE" w14:paraId="461B158E"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1816D529"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b/>
                <w:bCs/>
                <w:color w:val="000000"/>
              </w:rPr>
              <w:t>KOPĀ, t.sk.:</w:t>
            </w:r>
          </w:p>
        </w:tc>
        <w:tc>
          <w:tcPr>
            <w:tcW w:w="2976" w:type="dxa"/>
            <w:vAlign w:val="bottom"/>
          </w:tcPr>
          <w:p w:rsidR="00A442AE" w:rsidRPr="00A442AE" w:rsidP="00A442AE" w14:paraId="3EFC40F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b/>
                <w:bCs/>
                <w:color w:val="000000"/>
              </w:rPr>
              <w:t>2006</w:t>
            </w:r>
          </w:p>
        </w:tc>
      </w:tr>
      <w:tr w14:paraId="71760F48" w14:textId="77777777" w:rsidTr="0099749A">
        <w:tblPrEx>
          <w:tblW w:w="7928" w:type="dxa"/>
          <w:tblInd w:w="5" w:type="dxa"/>
          <w:tblLook w:val="04A0"/>
        </w:tblPrEx>
        <w:trPr>
          <w:trHeight w:val="320"/>
        </w:trPr>
        <w:tc>
          <w:tcPr>
            <w:tcW w:w="1878" w:type="dxa"/>
            <w:vAlign w:val="center"/>
          </w:tcPr>
          <w:p w:rsidR="00A442AE" w:rsidRPr="00A442AE" w:rsidP="00A442AE" w14:paraId="2AE1826C"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28553716"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b/>
                <w:bCs/>
                <w:color w:val="000000"/>
              </w:rPr>
              <w:t>Pamatdarbībai (h)</w:t>
            </w:r>
          </w:p>
        </w:tc>
        <w:tc>
          <w:tcPr>
            <w:tcW w:w="2976" w:type="dxa"/>
            <w:vAlign w:val="bottom"/>
          </w:tcPr>
          <w:p w:rsidR="00A442AE" w:rsidRPr="00A442AE" w:rsidP="00A442AE" w14:paraId="682F1644"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b/>
                <w:bCs/>
                <w:color w:val="000000"/>
              </w:rPr>
              <w:t>1722</w:t>
            </w:r>
          </w:p>
        </w:tc>
      </w:tr>
      <w:tr w14:paraId="728CEC89" w14:textId="77777777" w:rsidTr="0099749A">
        <w:tblPrEx>
          <w:tblW w:w="7928" w:type="dxa"/>
          <w:tblInd w:w="5" w:type="dxa"/>
          <w:tblLook w:val="04A0"/>
        </w:tblPrEx>
        <w:trPr>
          <w:trHeight w:val="320"/>
        </w:trPr>
        <w:tc>
          <w:tcPr>
            <w:tcW w:w="1878" w:type="dxa"/>
            <w:vAlign w:val="center"/>
          </w:tcPr>
          <w:p w:rsidR="00A442AE" w:rsidRPr="00A442AE" w:rsidP="00A442AE" w14:paraId="59354287" w14:textId="77777777">
            <w:pPr>
              <w:spacing w:after="0" w:line="240" w:lineRule="auto"/>
              <w:rPr>
                <w:rFonts w:ascii="Times New Roman" w:eastAsia="Times New Roman" w:hAnsi="Times New Roman" w:cs="Times New Roman"/>
                <w:color w:val="000000"/>
              </w:rPr>
            </w:pPr>
          </w:p>
        </w:tc>
        <w:tc>
          <w:tcPr>
            <w:tcW w:w="3074" w:type="dxa"/>
            <w:shd w:val="clear" w:color="auto" w:fill="auto"/>
            <w:noWrap/>
            <w:vAlign w:val="bottom"/>
          </w:tcPr>
          <w:p w:rsidR="00A442AE" w:rsidRPr="00A442AE" w:rsidP="00A442AE" w14:paraId="6B461B2B"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b/>
                <w:bCs/>
                <w:color w:val="000000"/>
              </w:rPr>
              <w:t xml:space="preserve"> PSD (h)</w:t>
            </w:r>
          </w:p>
        </w:tc>
        <w:tc>
          <w:tcPr>
            <w:tcW w:w="2976" w:type="dxa"/>
            <w:vAlign w:val="bottom"/>
          </w:tcPr>
          <w:p w:rsidR="00A442AE" w:rsidRPr="00A442AE" w:rsidP="00A442AE" w14:paraId="7B8D3090"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b/>
                <w:bCs/>
                <w:color w:val="000000"/>
              </w:rPr>
              <w:t>284</w:t>
            </w:r>
          </w:p>
        </w:tc>
      </w:tr>
      <w:tr w14:paraId="3D4B9EA1" w14:textId="77777777" w:rsidTr="00A442AE">
        <w:tblPrEx>
          <w:tblW w:w="7928" w:type="dxa"/>
          <w:tblInd w:w="5" w:type="dxa"/>
          <w:tblLook w:val="04A0"/>
        </w:tblPrEx>
        <w:trPr>
          <w:trHeight w:val="320"/>
        </w:trPr>
        <w:tc>
          <w:tcPr>
            <w:tcW w:w="1878" w:type="dxa"/>
            <w:shd w:val="clear" w:color="auto" w:fill="D9D9D9"/>
            <w:vAlign w:val="center"/>
          </w:tcPr>
          <w:p w:rsidR="00A442AE" w:rsidRPr="00A442AE" w:rsidP="00A442AE" w14:paraId="235B3716" w14:textId="77777777">
            <w:pPr>
              <w:spacing w:after="0" w:line="240" w:lineRule="auto"/>
              <w:rPr>
                <w:rFonts w:ascii="Times New Roman" w:eastAsia="Times New Roman" w:hAnsi="Times New Roman" w:cs="Times New Roman"/>
                <w:color w:val="000000"/>
              </w:rPr>
            </w:pPr>
          </w:p>
        </w:tc>
        <w:tc>
          <w:tcPr>
            <w:tcW w:w="3074" w:type="dxa"/>
            <w:shd w:val="clear" w:color="auto" w:fill="D9D9D9"/>
            <w:noWrap/>
            <w:vAlign w:val="bottom"/>
          </w:tcPr>
          <w:p w:rsidR="00A442AE" w:rsidRPr="00A442AE" w:rsidP="00A442AE" w14:paraId="7D5D0F72"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b/>
                <w:bCs/>
                <w:color w:val="000000"/>
              </w:rPr>
              <w:t>PSD , %</w:t>
            </w:r>
          </w:p>
        </w:tc>
        <w:tc>
          <w:tcPr>
            <w:tcW w:w="2976" w:type="dxa"/>
            <w:shd w:val="clear" w:color="auto" w:fill="D9D9D9"/>
            <w:vAlign w:val="bottom"/>
          </w:tcPr>
          <w:p w:rsidR="00A442AE" w:rsidRPr="00A442AE" w:rsidP="00A442AE" w14:paraId="76267B0D" w14:textId="77777777">
            <w:pPr>
              <w:spacing w:after="0" w:line="240" w:lineRule="auto"/>
              <w:jc w:val="right"/>
              <w:rPr>
                <w:rFonts w:ascii="Times New Roman" w:eastAsia="Times New Roman" w:hAnsi="Times New Roman" w:cs="Times New Roman"/>
                <w:color w:val="000000"/>
              </w:rPr>
            </w:pPr>
            <w:r w:rsidRPr="00A442AE">
              <w:rPr>
                <w:rFonts w:ascii="Times New Roman" w:eastAsia="Times New Roman" w:hAnsi="Times New Roman" w:cs="Times New Roman"/>
                <w:b/>
                <w:bCs/>
                <w:color w:val="000000"/>
              </w:rPr>
              <w:t>14,16%</w:t>
            </w:r>
          </w:p>
        </w:tc>
      </w:tr>
    </w:tbl>
    <w:p w:rsidR="00A442AE" w:rsidRPr="00A442AE" w:rsidP="00A442AE" w14:paraId="1911588A" w14:textId="77777777">
      <w:pPr>
        <w:spacing w:before="120" w:after="120" w:line="240" w:lineRule="auto"/>
        <w:jc w:val="both"/>
        <w:rPr>
          <w:rFonts w:ascii="Times New Roman" w:hAnsi="Times New Roman" w:cs="Times New Roman"/>
          <w:lang w:eastAsia="en-US"/>
        </w:rPr>
      </w:pPr>
    </w:p>
    <w:p w:rsidR="00A442AE" w:rsidRPr="002D60C1" w:rsidP="002D60C1" w14:paraId="497E55A3" w14:textId="70513CDB">
      <w:pPr>
        <w:pStyle w:val="ListParagraph"/>
        <w:numPr>
          <w:ilvl w:val="1"/>
          <w:numId w:val="35"/>
        </w:numPr>
        <w:spacing w:before="120" w:after="120" w:line="240" w:lineRule="auto"/>
        <w:jc w:val="both"/>
        <w:rPr>
          <w:rFonts w:ascii="Times New Roman" w:hAnsi="Times New Roman" w:cs="Times New Roman"/>
          <w:lang w:eastAsia="en-US"/>
        </w:rPr>
      </w:pPr>
      <w:r w:rsidRPr="002D60C1">
        <w:rPr>
          <w:rFonts w:ascii="Times New Roman" w:hAnsi="Times New Roman" w:cs="Times New Roman"/>
          <w:lang w:eastAsia="en-US"/>
        </w:rPr>
        <w:t>Veicot PSD izmantotās jaudas</w:t>
      </w:r>
      <w:r w:rsidRPr="002D60C1">
        <w:rPr>
          <w:rFonts w:ascii="Times New Roman" w:hAnsi="Times New Roman" w:cs="Times New Roman"/>
          <w:b/>
          <w:lang w:eastAsia="en-US"/>
        </w:rPr>
        <w:t xml:space="preserve"> </w:t>
      </w:r>
      <w:r w:rsidRPr="002D60C1">
        <w:rPr>
          <w:rFonts w:ascii="Times New Roman" w:hAnsi="Times New Roman" w:cs="Times New Roman"/>
          <w:lang w:eastAsia="en-US"/>
        </w:rPr>
        <w:t xml:space="preserve">apjoma </w:t>
      </w:r>
      <w:r w:rsidRPr="002D60C1">
        <w:rPr>
          <w:rFonts w:ascii="Times New Roman" w:hAnsi="Times New Roman" w:cs="Times New Roman"/>
          <w:b/>
          <w:lang w:eastAsia="en-US"/>
        </w:rPr>
        <w:t>laika izteiksmē</w:t>
      </w:r>
      <w:r w:rsidRPr="002D60C1">
        <w:rPr>
          <w:rFonts w:ascii="Times New Roman" w:hAnsi="Times New Roman" w:cs="Times New Roman"/>
          <w:lang w:eastAsia="en-US"/>
        </w:rPr>
        <w:t xml:space="preserve"> kontroli, ja tiek piemērota PSD uzskaite </w:t>
      </w:r>
      <w:r w:rsidRPr="002D60C1">
        <w:rPr>
          <w:rFonts w:ascii="Times New Roman" w:hAnsi="Times New Roman" w:cs="Times New Roman"/>
          <w:b/>
          <w:bCs/>
          <w:lang w:eastAsia="en-US"/>
        </w:rPr>
        <w:t>kalendāra gada</w:t>
      </w:r>
      <w:r w:rsidRPr="002D60C1">
        <w:rPr>
          <w:rFonts w:ascii="Times New Roman" w:hAnsi="Times New Roman" w:cs="Times New Roman"/>
          <w:lang w:eastAsia="en-US"/>
        </w:rPr>
        <w:t xml:space="preserve"> </w:t>
      </w:r>
      <w:r w:rsidRPr="002D60C1">
        <w:rPr>
          <w:rFonts w:ascii="Times New Roman" w:hAnsi="Times New Roman" w:cs="Times New Roman"/>
          <w:b/>
          <w:bCs/>
          <w:u w:val="single"/>
          <w:lang w:eastAsia="en-US"/>
        </w:rPr>
        <w:t>dienās</w:t>
      </w:r>
      <w:r w:rsidRPr="002D60C1">
        <w:rPr>
          <w:rFonts w:ascii="Times New Roman" w:hAnsi="Times New Roman" w:cs="Times New Roman"/>
          <w:lang w:eastAsia="en-US"/>
        </w:rPr>
        <w:t>, izmanto šādu formulu:</w:t>
      </w:r>
    </w:p>
    <w:p w:rsidR="00A442AE" w:rsidRPr="00A442AE" w:rsidP="00A442AE" w14:paraId="0EA82E34" w14:textId="77777777">
      <w:pPr>
        <w:spacing w:after="60"/>
        <w:ind w:left="720" w:right="-1"/>
        <w:contextualSpacing/>
        <w:jc w:val="both"/>
        <w:rPr>
          <w:rFonts w:ascii="Times New Roman" w:hAnsi="Times New Roman" w:cs="Times New Roman"/>
          <w:lang w:eastAsia="en-US"/>
        </w:rPr>
      </w:pPr>
      <m:oMathPara>
        <m:oMathParaPr>
          <m:jc m:val="center"/>
        </m:oMathParaPr>
        <m:oMath>
          <m:r>
            <w:rPr>
              <w:rFonts w:ascii="Cambria Math" w:hAnsi="Cambria Math" w:cs="Times New Roman"/>
              <w:lang w:eastAsia="en-US"/>
            </w:rPr>
            <m:t>Psaim=</m:t>
          </m:r>
          <m:d>
            <m:dPr>
              <m:begChr m:val=""/>
              <m:endChr m:val=""/>
              <m:ctrlPr>
                <w:rPr>
                  <w:rFonts w:ascii="Cambria Math" w:hAnsi="Cambria Math" w:cs="Times New Roman"/>
                  <w:i/>
                  <w:lang w:eastAsia="en-US"/>
                </w:rPr>
              </m:ctrlPr>
            </m:dPr>
            <m:e>
              <m:f>
                <m:fPr>
                  <m:ctrlPr>
                    <w:rPr>
                      <w:rFonts w:ascii="Cambria Math" w:hAnsi="Cambria Math" w:cs="Times New Roman"/>
                      <w:i/>
                      <w:lang w:eastAsia="en-US"/>
                    </w:rPr>
                  </m:ctrlPr>
                </m:fPr>
                <m:num>
                  <m:eqArr>
                    <m:eqArrPr>
                      <m:ctrlPr>
                        <w:rPr>
                          <w:rFonts w:ascii="Cambria Math" w:hAnsi="Cambria Math" w:cs="Times New Roman"/>
                          <w:i/>
                          <w:lang w:eastAsia="en-US"/>
                        </w:rPr>
                      </m:ctrlPr>
                    </m:eqArrPr>
                    <m:e>
                      <m:sSub>
                        <m:sSubPr>
                          <m:ctrlPr>
                            <w:rPr>
                              <w:rFonts w:ascii="Cambria Math" w:hAnsi="Cambria Math" w:cs="Times New Roman"/>
                              <w:i/>
                              <w:lang w:eastAsia="en-US"/>
                            </w:rPr>
                          </m:ctrlPr>
                        </m:sSubPr>
                        <m:e>
                          <m:r>
                            <w:rPr>
                              <w:rFonts w:ascii="Cambria Math" w:hAnsi="Cambria Math" w:cs="Times New Roman"/>
                              <w:lang w:eastAsia="en-US"/>
                            </w:rPr>
                            <m:t>D</m:t>
                          </m:r>
                        </m:e>
                        <m:sub>
                          <m:r>
                            <w:rPr>
                              <w:rFonts w:ascii="Cambria Math" w:hAnsi="Cambria Math" w:cs="Times New Roman"/>
                              <w:lang w:eastAsia="en-US"/>
                            </w:rPr>
                            <m:t>saim</m:t>
                          </m:r>
                        </m:sub>
                      </m:sSub>
                      <m:r>
                        <w:rPr>
                          <w:rFonts w:ascii="Cambria Math" w:hAnsi="Cambria Math" w:cs="Times New Roman"/>
                          <w:lang w:eastAsia="en-US"/>
                        </w:rPr>
                        <m:t xml:space="preserve"> </m:t>
                      </m:r>
                    </m:e>
                  </m:eqArr>
                  <m:r>
                    <w:rPr>
                      <w:rFonts w:ascii="Cambria Math" w:hAnsi="Cambria Math" w:cs="Times New Roman"/>
                      <w:lang w:eastAsia="en-US"/>
                    </w:rPr>
                    <m:t xml:space="preserve">    </m:t>
                  </m:r>
                </m:num>
                <m:den>
                  <m:sSub>
                    <m:sSubPr>
                      <m:ctrlPr>
                        <w:rPr>
                          <w:rFonts w:ascii="Cambria Math" w:eastAsia="Cambria Math" w:hAnsi="Cambria Math" w:cs="Times New Roman"/>
                          <w:i/>
                          <w:lang w:eastAsia="en-US"/>
                        </w:rPr>
                      </m:ctrlPr>
                    </m:sSubPr>
                    <m:e>
                      <m:r>
                        <w:rPr>
                          <w:rFonts w:ascii="Cambria Math" w:eastAsia="Cambria Math" w:hAnsi="Cambria Math" w:cs="Times New Roman"/>
                          <w:lang w:eastAsia="en-US"/>
                        </w:rPr>
                        <m:t>D</m:t>
                      </m:r>
                    </m:e>
                    <m:sub>
                      <m:r>
                        <w:rPr>
                          <w:rFonts w:ascii="Cambria Math" w:eastAsia="Cambria Math" w:hAnsi="Cambria Math" w:cs="Times New Roman"/>
                          <w:lang w:eastAsia="en-US"/>
                        </w:rPr>
                        <m:t>kop</m:t>
                      </m:r>
                    </m:sub>
                  </m:sSub>
                </m:den>
              </m:f>
            </m:e>
          </m:d>
          <m:r>
            <w:rPr>
              <w:rFonts w:ascii="Cambria Math" w:hAnsi="Cambria Math" w:cs="Times New Roman"/>
              <w:lang w:eastAsia="en-US"/>
            </w:rPr>
            <m:t xml:space="preserve">×100,kur </m:t>
          </m:r>
        </m:oMath>
      </m:oMathPara>
    </w:p>
    <w:p w:rsidR="00A442AE" w:rsidRPr="00A442AE" w:rsidP="00A442AE" w14:paraId="65012827" w14:textId="77777777">
      <w:pPr>
        <w:spacing w:after="60"/>
        <w:ind w:left="567" w:right="-1"/>
        <w:jc w:val="both"/>
        <w:rPr>
          <w:rFonts w:ascii="Times New Roman" w:hAnsi="Times New Roman" w:cs="Times New Roman"/>
          <w:lang w:eastAsia="en-US"/>
        </w:rPr>
      </w:pPr>
      <w:r w:rsidRPr="00A442AE">
        <w:rPr>
          <w:rFonts w:ascii="Times New Roman" w:hAnsi="Times New Roman" w:cs="Times New Roman"/>
          <w:lang w:eastAsia="en-US"/>
        </w:rPr>
        <w:t>P</w:t>
      </w:r>
      <w:r w:rsidRPr="00A442AE">
        <w:rPr>
          <w:rFonts w:ascii="Times New Roman" w:hAnsi="Times New Roman" w:cs="Times New Roman"/>
          <w:vertAlign w:val="subscript"/>
          <w:lang w:eastAsia="en-US"/>
        </w:rPr>
        <w:t>saim</w:t>
      </w:r>
      <w:r w:rsidRPr="00A442AE">
        <w:rPr>
          <w:rFonts w:ascii="Times New Roman" w:hAnsi="Times New Roman" w:cs="Times New Roman"/>
          <w:lang w:eastAsia="en-US"/>
        </w:rPr>
        <w:t>– projekta ietvaros iegādātā pamatlīdzekļa kopumā kalendāra gada laikā īstenotā PSD, %;</w:t>
      </w:r>
    </w:p>
    <w:p w:rsidR="00A442AE" w:rsidRPr="00A442AE" w:rsidP="00A442AE" w14:paraId="786E40E6" w14:textId="77777777">
      <w:pPr>
        <w:spacing w:after="60"/>
        <w:ind w:left="567" w:right="-1"/>
        <w:jc w:val="both"/>
        <w:rPr>
          <w:rFonts w:ascii="Times New Roman" w:hAnsi="Times New Roman" w:cs="Times New Roman"/>
          <w:lang w:eastAsia="en-US"/>
        </w:rPr>
      </w:pPr>
      <w:r w:rsidRPr="00A442AE">
        <w:rPr>
          <w:rFonts w:ascii="Times New Roman" w:hAnsi="Times New Roman" w:cs="Times New Roman"/>
          <w:lang w:eastAsia="en-US"/>
        </w:rPr>
        <w:t>D</w:t>
      </w:r>
      <w:r w:rsidRPr="00A442AE">
        <w:rPr>
          <w:rFonts w:ascii="Times New Roman" w:hAnsi="Times New Roman" w:cs="Times New Roman"/>
          <w:vertAlign w:val="subscript"/>
          <w:lang w:eastAsia="en-US"/>
        </w:rPr>
        <w:t>saim</w:t>
      </w:r>
      <w:r w:rsidRPr="00A442AE">
        <w:rPr>
          <w:rFonts w:ascii="Times New Roman" w:hAnsi="Times New Roman" w:cs="Times New Roman"/>
          <w:lang w:eastAsia="en-US"/>
        </w:rPr>
        <w:t xml:space="preserve"> – laiks, kurā  ar projekta ietvaros  iegādāto pamatlīdzekli tiek īstenota PSD, </w:t>
      </w:r>
      <w:r w:rsidRPr="00A442AE">
        <w:rPr>
          <w:rFonts w:ascii="Times New Roman" w:hAnsi="Times New Roman" w:cs="Times New Roman"/>
          <w:b/>
          <w:lang w:eastAsia="en-US"/>
        </w:rPr>
        <w:t>dienas</w:t>
      </w:r>
      <w:r w:rsidRPr="00A442AE">
        <w:rPr>
          <w:rFonts w:ascii="Times New Roman" w:hAnsi="Times New Roman" w:cs="Times New Roman"/>
          <w:lang w:eastAsia="en-US"/>
        </w:rPr>
        <w:t>;</w:t>
      </w:r>
    </w:p>
    <w:p w:rsidR="00A442AE" w:rsidRPr="00A442AE" w:rsidP="00A442AE" w14:paraId="38BCA480" w14:textId="77777777">
      <w:pPr>
        <w:spacing w:after="120" w:line="240" w:lineRule="auto"/>
        <w:ind w:right="-1" w:firstLine="567"/>
        <w:jc w:val="both"/>
        <w:rPr>
          <w:rFonts w:ascii="Times New Roman" w:hAnsi="Times New Roman" w:cs="Times New Roman"/>
          <w:lang w:eastAsia="en-US"/>
        </w:rPr>
      </w:pPr>
      <w:r w:rsidRPr="00A442AE">
        <w:rPr>
          <w:rFonts w:ascii="Times New Roman" w:hAnsi="Times New Roman" w:cs="Times New Roman"/>
          <w:lang w:eastAsia="en-US"/>
        </w:rPr>
        <w:t>D</w:t>
      </w:r>
      <w:r w:rsidRPr="00A442AE">
        <w:rPr>
          <w:rFonts w:ascii="Times New Roman" w:hAnsi="Times New Roman" w:cs="Times New Roman"/>
          <w:vertAlign w:val="subscript"/>
          <w:lang w:eastAsia="en-US"/>
        </w:rPr>
        <w:t>kop</w:t>
      </w:r>
      <w:r w:rsidRPr="00A442AE">
        <w:rPr>
          <w:rFonts w:ascii="Times New Roman" w:hAnsi="Times New Roman" w:cs="Times New Roman"/>
          <w:lang w:eastAsia="en-US"/>
        </w:rPr>
        <w:t xml:space="preserve"> – kalendāra gada jauda laika izteiksmē (kopējais dienu skaits kalendāra gadā).</w:t>
      </w:r>
    </w:p>
    <w:p w:rsidR="00A442AE" w:rsidRPr="00A442AE" w:rsidP="00A442AE" w14:paraId="37FFA089" w14:textId="77777777">
      <w:pPr>
        <w:spacing w:before="240" w:after="240" w:line="240" w:lineRule="auto"/>
        <w:jc w:val="both"/>
        <w:rPr>
          <w:rFonts w:ascii="Times New Roman" w:hAnsi="Times New Roman" w:cs="Times New Roman"/>
          <w:lang w:eastAsia="en-US"/>
        </w:rPr>
      </w:pPr>
      <w:r w:rsidRPr="00A442AE">
        <w:rPr>
          <w:rFonts w:ascii="Times New Roman" w:hAnsi="Times New Roman" w:cs="Times New Roman"/>
          <w:lang w:eastAsia="en-US"/>
        </w:rPr>
        <w:t xml:space="preserve">Uzskaiti veic tikai par PSD. Ja vienā kalendāra gada dienā tiek veikta gan pamatdarbība, gan PSD, tad veicot uzskaiti par konkrēto dienu norāda, ka šajā dienā ir veikta PSD, pamatdarbība šādā dienā netiek norādīta. </w:t>
      </w:r>
    </w:p>
    <w:p w:rsidR="00A442AE" w:rsidRPr="00A442AE" w:rsidP="00A442AE" w14:paraId="64BE8008" w14:textId="77777777">
      <w:pPr>
        <w:ind w:right="-1"/>
        <w:jc w:val="both"/>
        <w:rPr>
          <w:rFonts w:ascii="Times New Roman" w:hAnsi="Times New Roman" w:cs="Times New Roman"/>
          <w:lang w:eastAsia="en-US"/>
        </w:rPr>
      </w:pPr>
      <w:r w:rsidRPr="00A442AE">
        <w:rPr>
          <w:rFonts w:ascii="Times New Roman" w:hAnsi="Times New Roman" w:cs="Times New Roman"/>
          <w:noProof/>
          <w:lang w:eastAsia="en-GB" w:bidi="ne-NP"/>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6350</wp:posOffset>
                </wp:positionV>
                <wp:extent cx="6156325" cy="1508760"/>
                <wp:effectExtent l="0" t="0" r="15875" b="15240"/>
                <wp:wrapNone/>
                <wp:docPr id="1913251810" name="Rectangle 1913251810"/>
                <wp:cNvGraphicFramePr/>
                <a:graphic xmlns:a="http://schemas.openxmlformats.org/drawingml/2006/main">
                  <a:graphicData uri="http://schemas.microsoft.com/office/word/2010/wordprocessingShape">
                    <wps:wsp xmlns:wps="http://schemas.microsoft.com/office/word/2010/wordprocessingShape">
                      <wps:cNvSpPr/>
                      <wps:spPr>
                        <a:xfrm>
                          <a:off x="0" y="0"/>
                          <a:ext cx="6156325" cy="15087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13251810" o:spid="_x0000_s1026" style="width:484.75pt;height:118.8pt;margin-top:0.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61312" filled="f" strokecolor="black" strokeweight="1pt">
                <w10:wrap anchorx="margin"/>
              </v:rect>
            </w:pict>
          </mc:Fallback>
        </mc:AlternateContent>
      </w:r>
      <w:r w:rsidRPr="00A442AE">
        <w:rPr>
          <w:rFonts w:ascii="Times New Roman" w:hAnsi="Times New Roman" w:cs="Times New Roman"/>
          <w:b/>
          <w:bCs/>
          <w:lang w:eastAsia="en-US"/>
        </w:rPr>
        <w:t>Piemērs</w:t>
      </w:r>
      <w:r w:rsidRPr="00A442AE">
        <w:rPr>
          <w:rFonts w:ascii="Times New Roman" w:hAnsi="Times New Roman" w:cs="Times New Roman"/>
          <w:b/>
          <w:bCs/>
          <w:i/>
          <w:iCs/>
          <w:lang w:eastAsia="en-US"/>
        </w:rPr>
        <w:t xml:space="preserve"> </w:t>
      </w:r>
      <w:r w:rsidRPr="00A442AE">
        <w:rPr>
          <w:rFonts w:ascii="Times New Roman" w:hAnsi="Times New Roman" w:cs="Times New Roman"/>
          <w:lang w:eastAsia="en-US"/>
        </w:rPr>
        <w:t xml:space="preserve">PSD uzskaitei </w:t>
      </w:r>
      <w:r w:rsidRPr="00A442AE">
        <w:rPr>
          <w:rFonts w:ascii="Times New Roman" w:hAnsi="Times New Roman" w:cs="Times New Roman"/>
          <w:b/>
          <w:bCs/>
          <w:u w:val="single"/>
          <w:lang w:eastAsia="en-US"/>
        </w:rPr>
        <w:t>dienās</w:t>
      </w:r>
      <w:r w:rsidRPr="00A442AE">
        <w:rPr>
          <w:rFonts w:ascii="Times New Roman" w:hAnsi="Times New Roman" w:cs="Times New Roman"/>
          <w:lang w:eastAsia="en-US"/>
        </w:rPr>
        <w:t>:</w:t>
      </w:r>
    </w:p>
    <w:p w:rsidR="00A442AE" w:rsidRPr="00A442AE" w:rsidP="00A442AE" w14:paraId="7B42B20E" w14:textId="77777777">
      <w:pPr>
        <w:ind w:right="-1"/>
        <w:jc w:val="both"/>
        <w:rPr>
          <w:rFonts w:ascii="Times New Roman" w:hAnsi="Times New Roman" w:cs="Times New Roman"/>
          <w:lang w:eastAsia="en-US"/>
        </w:rPr>
      </w:pPr>
      <w:r w:rsidRPr="00A442AE">
        <w:rPr>
          <w:rFonts w:ascii="Times New Roman" w:hAnsi="Times New Roman" w:cs="Times New Roman"/>
          <w:lang w:eastAsia="en-US"/>
        </w:rPr>
        <w:t>PSD procentuālo apjomu kalendāra gadā laika izteiksmē aprēķina, dalot dienu skaitu kalendāra gadā, kurās veikts PSD, ar kopējo kalendāra gada dienu skaitu – 365 dienas. Pieņemot, ka ar iegādāto pamatlīdzekli PSD tiek veikta 67 dienas kalendāra gada laikā, PSD procentuālo apjomu laika izteiksmē aprēķina pēc formulas:</w:t>
      </w:r>
      <w:r w:rsidRPr="00A442AE">
        <w:rPr>
          <w:rFonts w:ascii="Times New Roman" w:hAnsi="Times New Roman" w:cs="Times New Roman"/>
          <w:lang w:eastAsia="en-US"/>
        </w:rPr>
        <w:tab/>
      </w:r>
      <w:r w:rsidRPr="00A442AE">
        <w:rPr>
          <w:rFonts w:ascii="Times New Roman" w:hAnsi="Times New Roman" w:cs="Times New Roman"/>
          <w:lang w:eastAsia="en-US"/>
        </w:rPr>
        <w:tab/>
      </w:r>
      <w:r w:rsidRPr="00A442AE">
        <w:rPr>
          <w:rFonts w:ascii="Times New Roman" w:hAnsi="Times New Roman" w:cs="Times New Roman"/>
          <w:lang w:eastAsia="en-US"/>
        </w:rPr>
        <w:tab/>
      </w:r>
      <m:oMath>
        <m:d>
          <m:dPr>
            <m:begChr m:val=""/>
            <m:endChr m:val=""/>
            <m:ctrlPr>
              <w:rPr>
                <w:rFonts w:ascii="Cambria Math" w:hAnsi="Cambria Math" w:cs="Times New Roman"/>
                <w:i/>
                <w:lang w:eastAsia="en-US"/>
              </w:rPr>
            </m:ctrlPr>
          </m:dPr>
          <m:e>
            <m:f>
              <m:fPr>
                <m:ctrlPr>
                  <w:rPr>
                    <w:rFonts w:ascii="Cambria Math" w:hAnsi="Cambria Math" w:cs="Times New Roman"/>
                    <w:i/>
                    <w:lang w:eastAsia="en-US"/>
                  </w:rPr>
                </m:ctrlPr>
              </m:fPr>
              <m:num>
                <m:r>
                  <w:rPr>
                    <w:rFonts w:ascii="Cambria Math" w:hAnsi="Cambria Math" w:cs="Times New Roman"/>
                    <w:lang w:eastAsia="en-US"/>
                  </w:rPr>
                  <m:t xml:space="preserve">67    </m:t>
                </m:r>
              </m:num>
              <m:den>
                <m:r>
                  <w:rPr>
                    <w:rFonts w:ascii="Cambria Math" w:hAnsi="Cambria Math" w:cs="Times New Roman"/>
                    <w:lang w:eastAsia="en-US"/>
                  </w:rPr>
                  <m:t>365</m:t>
                </m:r>
              </m:den>
            </m:f>
          </m:e>
        </m:d>
        <m:r>
          <w:rPr>
            <w:rFonts w:ascii="Cambria Math" w:hAnsi="Cambria Math" w:cs="Times New Roman"/>
            <w:lang w:eastAsia="en-US"/>
          </w:rPr>
          <m:t xml:space="preserve">×100=18,36% PSD </m:t>
        </m:r>
      </m:oMath>
    </w:p>
    <w:p w:rsidR="00A442AE" w:rsidRPr="00A442AE" w:rsidP="00A442AE" w14:paraId="48B5CCA7" w14:textId="77777777">
      <w:pPr>
        <w:spacing w:before="240" w:after="240" w:line="240" w:lineRule="auto"/>
        <w:jc w:val="both"/>
        <w:rPr>
          <w:rFonts w:ascii="Times New Roman" w:hAnsi="Times New Roman" w:cs="Times New Roman"/>
          <w:lang w:eastAsia="en-GB" w:bidi="ne-NP"/>
        </w:rPr>
      </w:pPr>
      <w:r w:rsidRPr="00A442AE">
        <w:rPr>
          <w:rFonts w:ascii="Times New Roman" w:hAnsi="Times New Roman" w:cs="Times New Roman"/>
          <w:lang w:eastAsia="en-US"/>
        </w:rPr>
        <w:t xml:space="preserve">Piemērā norādītājā gadījumā PSD uzskaiti veic, sagatavojot uzskaites tabulu PSD uzskaitei kalendāra gada jaudas laika izteiksmē – </w:t>
      </w:r>
      <w:r w:rsidRPr="00A442AE">
        <w:rPr>
          <w:rFonts w:ascii="Times New Roman" w:hAnsi="Times New Roman" w:cs="Times New Roman"/>
          <w:b/>
          <w:bCs/>
          <w:lang w:eastAsia="en-US"/>
        </w:rPr>
        <w:t>dienās</w:t>
      </w:r>
      <w:r w:rsidRPr="00A442AE">
        <w:rPr>
          <w:rFonts w:ascii="Times New Roman" w:hAnsi="Times New Roman" w:cs="Times New Roman"/>
          <w:lang w:eastAsia="en-US"/>
        </w:rPr>
        <w:t xml:space="preserve"> saskaņā ar šīs metodikas tabulu Nr.2.</w:t>
      </w:r>
      <w:r w:rsidRPr="00A442AE">
        <w:rPr>
          <w:rFonts w:ascii="Times New Roman" w:hAnsi="Times New Roman" w:cs="Times New Roman"/>
          <w:lang w:eastAsia="en-GB" w:bidi="ne-NP"/>
        </w:rPr>
        <w:t xml:space="preserve"> </w:t>
      </w:r>
    </w:p>
    <w:p w:rsidR="00A442AE" w:rsidRPr="00A442AE" w:rsidP="00A442AE" w14:paraId="01790F65" w14:textId="77777777">
      <w:pPr>
        <w:ind w:right="-1"/>
        <w:jc w:val="both"/>
        <w:rPr>
          <w:rFonts w:ascii="Times New Roman" w:hAnsi="Times New Roman" w:cs="Times New Roman"/>
          <w:b/>
          <w:lang w:eastAsia="en-US"/>
        </w:rPr>
      </w:pPr>
      <w:r w:rsidRPr="00A442AE">
        <w:rPr>
          <w:rFonts w:ascii="Times New Roman" w:hAnsi="Times New Roman" w:cs="Times New Roman"/>
          <w:lang w:eastAsia="en-US"/>
        </w:rPr>
        <w:t>Tabula Nr.2</w:t>
      </w:r>
      <w:r w:rsidRPr="00A442AE">
        <w:rPr>
          <w:rFonts w:ascii="Times New Roman" w:hAnsi="Times New Roman" w:cs="Times New Roman"/>
          <w:b/>
          <w:bCs/>
          <w:lang w:eastAsia="en-US"/>
        </w:rPr>
        <w:t xml:space="preserve"> PSD uzskaites tabula laika izteiksmē – </w:t>
      </w:r>
      <w:r w:rsidRPr="00A442AE">
        <w:rPr>
          <w:rFonts w:ascii="Times New Roman" w:hAnsi="Times New Roman" w:cs="Times New Roman"/>
          <w:b/>
          <w:bCs/>
          <w:u w:val="single"/>
          <w:lang w:eastAsia="en-US"/>
        </w:rPr>
        <w:t>dienās</w:t>
      </w:r>
      <w:r>
        <w:rPr>
          <w:rFonts w:ascii="Times New Roman" w:hAnsi="Times New Roman" w:cs="Times New Roman"/>
          <w:b/>
          <w:bCs/>
          <w:vertAlign w:val="superscript"/>
          <w:lang w:eastAsia="en-US"/>
        </w:rPr>
        <w:footnoteReference w:id="14"/>
      </w:r>
    </w:p>
    <w:tbl>
      <w:tblPr>
        <w:tblStyle w:val="TableGrid1"/>
        <w:tblW w:w="9259" w:type="dxa"/>
        <w:tblInd w:w="-5" w:type="dxa"/>
        <w:tblLook w:val="04A0"/>
      </w:tblPr>
      <w:tblGrid>
        <w:gridCol w:w="3870"/>
        <w:gridCol w:w="1640"/>
        <w:gridCol w:w="940"/>
        <w:gridCol w:w="2809"/>
      </w:tblGrid>
      <w:tr w14:paraId="4C8D0564" w14:textId="77777777" w:rsidTr="0099749A">
        <w:tblPrEx>
          <w:tblW w:w="9259" w:type="dxa"/>
          <w:tblInd w:w="-5" w:type="dxa"/>
          <w:tblLook w:val="04A0"/>
        </w:tblPrEx>
        <w:tc>
          <w:tcPr>
            <w:tcW w:w="9259" w:type="dxa"/>
            <w:gridSpan w:val="4"/>
          </w:tcPr>
          <w:p w:rsidR="00A442AE" w:rsidRPr="00A442AE" w:rsidP="00A442AE" w14:paraId="1C503850" w14:textId="77777777">
            <w:pPr>
              <w:ind w:right="-1192"/>
              <w:rPr>
                <w:rFonts w:ascii="Times New Roman" w:hAnsi="Times New Roman" w:cs="Times New Roman"/>
              </w:rPr>
            </w:pPr>
            <w:r w:rsidRPr="00A442AE">
              <w:rPr>
                <w:rFonts w:ascii="Times New Roman" w:eastAsia="Times New Roman" w:hAnsi="Times New Roman" w:cs="Times New Roman"/>
                <w:b/>
                <w:bCs/>
              </w:rPr>
              <w:t>Papildinošas saimnieciskās darbības uzraudzība laika izteiksmē DIENĀS</w:t>
            </w:r>
          </w:p>
        </w:tc>
      </w:tr>
      <w:tr w14:paraId="25CF77AA" w14:textId="77777777" w:rsidTr="0099749A">
        <w:tblPrEx>
          <w:tblW w:w="9259" w:type="dxa"/>
          <w:tblInd w:w="-5" w:type="dxa"/>
          <w:tblLook w:val="04A0"/>
        </w:tblPrEx>
        <w:tc>
          <w:tcPr>
            <w:tcW w:w="3870" w:type="dxa"/>
          </w:tcPr>
          <w:p w:rsidR="00A442AE" w:rsidRPr="00A442AE" w:rsidP="00A442AE" w14:paraId="5914B8BD" w14:textId="77777777">
            <w:pPr>
              <w:ind w:right="-1192"/>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Papildu informācija par</w:t>
            </w:r>
          </w:p>
          <w:p w:rsidR="00A442AE" w:rsidRPr="00A442AE" w:rsidP="00A442AE" w14:paraId="0AFFFFEF" w14:textId="77777777">
            <w:pPr>
              <w:ind w:right="-1192"/>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 xml:space="preserve">veikto PSD – attiecībā uz darbībām, kas </w:t>
            </w:r>
          </w:p>
          <w:p w:rsidR="00A442AE" w:rsidRPr="00A442AE" w:rsidP="00A442AE" w14:paraId="1A0A1C10" w14:textId="77777777">
            <w:pPr>
              <w:ind w:right="-1192"/>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veiktas ārpus pamatdarbības</w:t>
            </w:r>
          </w:p>
        </w:tc>
        <w:tc>
          <w:tcPr>
            <w:tcW w:w="1640" w:type="dxa"/>
          </w:tcPr>
          <w:p w:rsidR="00A442AE" w:rsidRPr="00A442AE" w:rsidP="00A442AE" w14:paraId="10E35A0C" w14:textId="77777777">
            <w:pPr>
              <w:ind w:right="-1192"/>
              <w:rPr>
                <w:rFonts w:ascii="Times New Roman" w:eastAsia="Times New Roman" w:hAnsi="Times New Roman" w:cs="Times New Roman"/>
                <w:b/>
                <w:bCs/>
                <w:color w:val="000000"/>
              </w:rPr>
            </w:pPr>
          </w:p>
          <w:p w:rsidR="00A442AE" w:rsidRPr="00A442AE" w:rsidP="00A442AE" w14:paraId="7D0235BA" w14:textId="77777777">
            <w:pPr>
              <w:ind w:right="-1192"/>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Mēnesis</w:t>
            </w:r>
            <w:r>
              <w:rPr>
                <w:rFonts w:ascii="Times New Roman" w:eastAsia="Times New Roman" w:hAnsi="Times New Roman" w:cs="Times New Roman"/>
                <w:b/>
                <w:bCs/>
                <w:color w:val="000000"/>
                <w:vertAlign w:val="superscript"/>
              </w:rPr>
              <w:footnoteReference w:id="15"/>
            </w:r>
          </w:p>
        </w:tc>
        <w:tc>
          <w:tcPr>
            <w:tcW w:w="940" w:type="dxa"/>
            <w:vAlign w:val="center"/>
          </w:tcPr>
          <w:p w:rsidR="00A442AE" w:rsidRPr="00A442AE" w:rsidP="00A442AE" w14:paraId="58D429B0" w14:textId="77777777">
            <w:pPr>
              <w:ind w:right="-1192"/>
              <w:rPr>
                <w:rFonts w:ascii="Times New Roman" w:eastAsia="Times New Roman" w:hAnsi="Times New Roman" w:cs="Times New Roman"/>
                <w:b/>
                <w:bCs/>
              </w:rPr>
            </w:pPr>
            <w:r w:rsidRPr="00A442AE">
              <w:rPr>
                <w:rFonts w:ascii="Times New Roman" w:eastAsia="Times New Roman" w:hAnsi="Times New Roman" w:cs="Times New Roman"/>
                <w:b/>
                <w:bCs/>
              </w:rPr>
              <w:t xml:space="preserve">Dienu </w:t>
            </w:r>
          </w:p>
          <w:p w:rsidR="00A442AE" w:rsidRPr="00A442AE" w:rsidP="00A442AE" w14:paraId="5E502E5C" w14:textId="77777777">
            <w:pPr>
              <w:ind w:right="-1192"/>
              <w:rPr>
                <w:rFonts w:ascii="Times New Roman" w:eastAsia="Times New Roman" w:hAnsi="Times New Roman" w:cs="Times New Roman"/>
                <w:b/>
                <w:bCs/>
              </w:rPr>
            </w:pPr>
            <w:r w:rsidRPr="00A442AE">
              <w:rPr>
                <w:rFonts w:ascii="Times New Roman" w:eastAsia="Times New Roman" w:hAnsi="Times New Roman" w:cs="Times New Roman"/>
                <w:b/>
                <w:bCs/>
              </w:rPr>
              <w:t>skaits</w:t>
            </w:r>
          </w:p>
        </w:tc>
        <w:tc>
          <w:tcPr>
            <w:tcW w:w="2809" w:type="dxa"/>
          </w:tcPr>
          <w:p w:rsidR="00A442AE" w:rsidRPr="00A442AE" w:rsidP="00A442AE" w14:paraId="450F6F11" w14:textId="77777777">
            <w:pPr>
              <w:ind w:right="-1192"/>
              <w:rPr>
                <w:rFonts w:ascii="Times New Roman" w:eastAsia="Times New Roman" w:hAnsi="Times New Roman" w:cs="Times New Roman"/>
                <w:b/>
                <w:bCs/>
              </w:rPr>
            </w:pPr>
          </w:p>
          <w:p w:rsidR="00A442AE" w:rsidRPr="00A442AE" w:rsidP="00A442AE" w14:paraId="7C24AB60" w14:textId="77777777">
            <w:pPr>
              <w:ind w:right="-1192"/>
              <w:rPr>
                <w:rFonts w:ascii="Times New Roman" w:eastAsia="Times New Roman" w:hAnsi="Times New Roman" w:cs="Times New Roman"/>
                <w:b/>
                <w:bCs/>
              </w:rPr>
            </w:pPr>
            <w:r w:rsidRPr="00A442AE">
              <w:rPr>
                <w:rFonts w:ascii="Times New Roman" w:eastAsia="Times New Roman" w:hAnsi="Times New Roman" w:cs="Times New Roman"/>
                <w:b/>
                <w:bCs/>
              </w:rPr>
              <w:t>Datums</w:t>
            </w:r>
          </w:p>
        </w:tc>
      </w:tr>
      <w:tr w14:paraId="700FBD86" w14:textId="77777777" w:rsidTr="0099749A">
        <w:tblPrEx>
          <w:tblW w:w="9259" w:type="dxa"/>
          <w:tblInd w:w="-5" w:type="dxa"/>
          <w:tblLook w:val="04A0"/>
        </w:tblPrEx>
        <w:trPr>
          <w:trHeight w:val="266"/>
        </w:trPr>
        <w:tc>
          <w:tcPr>
            <w:tcW w:w="3870" w:type="dxa"/>
            <w:vMerge w:val="restart"/>
          </w:tcPr>
          <w:p w:rsidR="00A442AE" w:rsidRPr="00A442AE" w:rsidP="00A442AE" w14:paraId="232E7CEA" w14:textId="77777777">
            <w:pPr>
              <w:ind w:right="-1192"/>
              <w:rPr>
                <w:rFonts w:ascii="Times New Roman" w:eastAsia="Times New Roman" w:hAnsi="Times New Roman" w:cs="Times New Roman"/>
                <w:color w:val="000000"/>
              </w:rPr>
            </w:pPr>
            <w:r w:rsidRPr="00A442AE">
              <w:rPr>
                <w:rFonts w:ascii="Times New Roman" w:eastAsia="Times New Roman" w:hAnsi="Times New Roman" w:cs="Times New Roman"/>
                <w:color w:val="000000"/>
              </w:rPr>
              <w:t>Mērinstrumentu īre</w:t>
            </w:r>
          </w:p>
        </w:tc>
        <w:tc>
          <w:tcPr>
            <w:tcW w:w="1640" w:type="dxa"/>
            <w:vMerge w:val="restart"/>
          </w:tcPr>
          <w:p w:rsidR="00A442AE" w:rsidRPr="00A442AE" w:rsidP="00A442AE" w14:paraId="497AF3C6"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Janvāris</w:t>
            </w:r>
          </w:p>
        </w:tc>
        <w:tc>
          <w:tcPr>
            <w:tcW w:w="940" w:type="dxa"/>
            <w:vMerge w:val="restart"/>
          </w:tcPr>
          <w:p w:rsidR="00A442AE" w:rsidRPr="00A442AE" w:rsidP="00A442AE" w14:paraId="0CE6D9CF" w14:textId="77777777">
            <w:pPr>
              <w:ind w:right="-1192"/>
              <w:rPr>
                <w:rFonts w:ascii="Times New Roman" w:hAnsi="Times New Roman" w:cs="Times New Roman"/>
              </w:rPr>
            </w:pPr>
            <w:r w:rsidRPr="00A442AE">
              <w:rPr>
                <w:rFonts w:ascii="Times New Roman" w:hAnsi="Times New Roman" w:cs="Times New Roman"/>
              </w:rPr>
              <w:t>8</w:t>
            </w:r>
          </w:p>
        </w:tc>
        <w:tc>
          <w:tcPr>
            <w:tcW w:w="2809" w:type="dxa"/>
          </w:tcPr>
          <w:p w:rsidR="00A442AE" w:rsidRPr="00A442AE" w:rsidP="00A442AE" w14:paraId="0F3E9CBD"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06.-09.01.2023.</w:t>
            </w:r>
          </w:p>
        </w:tc>
      </w:tr>
      <w:tr w14:paraId="1CD5AD56" w14:textId="77777777" w:rsidTr="0099749A">
        <w:tblPrEx>
          <w:tblW w:w="9259" w:type="dxa"/>
          <w:tblInd w:w="-5" w:type="dxa"/>
          <w:tblLook w:val="04A0"/>
        </w:tblPrEx>
        <w:tc>
          <w:tcPr>
            <w:tcW w:w="3870" w:type="dxa"/>
            <w:vMerge/>
          </w:tcPr>
          <w:p w:rsidR="00A442AE" w:rsidRPr="00A442AE" w:rsidP="00A442AE" w14:paraId="26E6A6BB" w14:textId="77777777">
            <w:pPr>
              <w:ind w:right="-1192"/>
              <w:jc w:val="both"/>
              <w:rPr>
                <w:rFonts w:ascii="Times New Roman" w:hAnsi="Times New Roman" w:cs="Times New Roman"/>
              </w:rPr>
            </w:pPr>
          </w:p>
        </w:tc>
        <w:tc>
          <w:tcPr>
            <w:tcW w:w="1640" w:type="dxa"/>
            <w:vMerge/>
          </w:tcPr>
          <w:p w:rsidR="00A442AE" w:rsidRPr="00A442AE" w:rsidP="00A442AE" w14:paraId="799720E2" w14:textId="77777777">
            <w:pPr>
              <w:ind w:right="-1192"/>
              <w:jc w:val="both"/>
              <w:rPr>
                <w:rFonts w:ascii="Times New Roman" w:hAnsi="Times New Roman" w:cs="Times New Roman"/>
              </w:rPr>
            </w:pPr>
          </w:p>
        </w:tc>
        <w:tc>
          <w:tcPr>
            <w:tcW w:w="940" w:type="dxa"/>
            <w:vMerge/>
          </w:tcPr>
          <w:p w:rsidR="00A442AE" w:rsidRPr="00A442AE" w:rsidP="00A442AE" w14:paraId="35D56CD9" w14:textId="77777777">
            <w:pPr>
              <w:ind w:right="-1192"/>
              <w:jc w:val="both"/>
              <w:rPr>
                <w:rFonts w:ascii="Times New Roman" w:hAnsi="Times New Roman" w:cs="Times New Roman"/>
              </w:rPr>
            </w:pPr>
          </w:p>
        </w:tc>
        <w:tc>
          <w:tcPr>
            <w:tcW w:w="2809" w:type="dxa"/>
          </w:tcPr>
          <w:p w:rsidR="00A442AE" w:rsidRPr="00A442AE" w:rsidP="00A442AE" w14:paraId="57BD864A"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15.01.2023.</w:t>
            </w:r>
          </w:p>
        </w:tc>
      </w:tr>
      <w:tr w14:paraId="7052B907" w14:textId="77777777" w:rsidTr="0099749A">
        <w:tblPrEx>
          <w:tblW w:w="9259" w:type="dxa"/>
          <w:tblInd w:w="-5" w:type="dxa"/>
          <w:tblLook w:val="04A0"/>
        </w:tblPrEx>
        <w:tc>
          <w:tcPr>
            <w:tcW w:w="3870" w:type="dxa"/>
            <w:vMerge/>
          </w:tcPr>
          <w:p w:rsidR="00A442AE" w:rsidRPr="00A442AE" w:rsidP="00A442AE" w14:paraId="4C6777A9" w14:textId="77777777">
            <w:pPr>
              <w:ind w:right="-1192"/>
              <w:jc w:val="both"/>
              <w:rPr>
                <w:rFonts w:ascii="Times New Roman" w:hAnsi="Times New Roman" w:cs="Times New Roman"/>
              </w:rPr>
            </w:pPr>
          </w:p>
        </w:tc>
        <w:tc>
          <w:tcPr>
            <w:tcW w:w="1640" w:type="dxa"/>
            <w:vMerge/>
          </w:tcPr>
          <w:p w:rsidR="00A442AE" w:rsidRPr="00A442AE" w:rsidP="00A442AE" w14:paraId="386669CF" w14:textId="77777777">
            <w:pPr>
              <w:ind w:right="-1192"/>
              <w:jc w:val="both"/>
              <w:rPr>
                <w:rFonts w:ascii="Times New Roman" w:hAnsi="Times New Roman" w:cs="Times New Roman"/>
              </w:rPr>
            </w:pPr>
          </w:p>
        </w:tc>
        <w:tc>
          <w:tcPr>
            <w:tcW w:w="940" w:type="dxa"/>
            <w:vMerge/>
          </w:tcPr>
          <w:p w:rsidR="00A442AE" w:rsidRPr="00A442AE" w:rsidP="00A442AE" w14:paraId="4BF5F4C1" w14:textId="77777777">
            <w:pPr>
              <w:ind w:right="-1192"/>
              <w:jc w:val="both"/>
              <w:rPr>
                <w:rFonts w:ascii="Times New Roman" w:hAnsi="Times New Roman" w:cs="Times New Roman"/>
              </w:rPr>
            </w:pPr>
          </w:p>
        </w:tc>
        <w:tc>
          <w:tcPr>
            <w:tcW w:w="2809" w:type="dxa"/>
          </w:tcPr>
          <w:p w:rsidR="00A442AE" w:rsidRPr="00A442AE" w:rsidP="00A442AE" w14:paraId="35BB5FB0"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23.01.2023.</w:t>
            </w:r>
          </w:p>
        </w:tc>
      </w:tr>
      <w:tr w14:paraId="4EDFCBFD" w14:textId="77777777" w:rsidTr="0099749A">
        <w:tblPrEx>
          <w:tblW w:w="9259" w:type="dxa"/>
          <w:tblInd w:w="-5" w:type="dxa"/>
          <w:tblLook w:val="04A0"/>
        </w:tblPrEx>
        <w:tc>
          <w:tcPr>
            <w:tcW w:w="3870" w:type="dxa"/>
            <w:vMerge/>
          </w:tcPr>
          <w:p w:rsidR="00A442AE" w:rsidRPr="00A442AE" w:rsidP="00A442AE" w14:paraId="3091366F" w14:textId="77777777">
            <w:pPr>
              <w:ind w:right="-1192"/>
              <w:jc w:val="both"/>
              <w:rPr>
                <w:rFonts w:ascii="Times New Roman" w:hAnsi="Times New Roman" w:cs="Times New Roman"/>
              </w:rPr>
            </w:pPr>
          </w:p>
        </w:tc>
        <w:tc>
          <w:tcPr>
            <w:tcW w:w="1640" w:type="dxa"/>
            <w:vMerge/>
          </w:tcPr>
          <w:p w:rsidR="00A442AE" w:rsidRPr="00A442AE" w:rsidP="00A442AE" w14:paraId="4DE20196" w14:textId="77777777">
            <w:pPr>
              <w:ind w:right="-1192"/>
              <w:jc w:val="both"/>
              <w:rPr>
                <w:rFonts w:ascii="Times New Roman" w:hAnsi="Times New Roman" w:cs="Times New Roman"/>
              </w:rPr>
            </w:pPr>
          </w:p>
        </w:tc>
        <w:tc>
          <w:tcPr>
            <w:tcW w:w="940" w:type="dxa"/>
            <w:vMerge/>
          </w:tcPr>
          <w:p w:rsidR="00A442AE" w:rsidRPr="00A442AE" w:rsidP="00A442AE" w14:paraId="7263B959" w14:textId="77777777">
            <w:pPr>
              <w:ind w:right="-1192"/>
              <w:jc w:val="both"/>
              <w:rPr>
                <w:rFonts w:ascii="Times New Roman" w:hAnsi="Times New Roman" w:cs="Times New Roman"/>
              </w:rPr>
            </w:pPr>
          </w:p>
        </w:tc>
        <w:tc>
          <w:tcPr>
            <w:tcW w:w="2809" w:type="dxa"/>
          </w:tcPr>
          <w:p w:rsidR="00A442AE" w:rsidRPr="00A442AE" w:rsidP="00A442AE" w14:paraId="76CA6DB6"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30.01.2023.</w:t>
            </w:r>
          </w:p>
        </w:tc>
      </w:tr>
      <w:tr w14:paraId="75EB556C" w14:textId="77777777" w:rsidTr="0099749A">
        <w:tblPrEx>
          <w:tblW w:w="9259" w:type="dxa"/>
          <w:tblInd w:w="-5" w:type="dxa"/>
          <w:tblLook w:val="04A0"/>
        </w:tblPrEx>
        <w:tc>
          <w:tcPr>
            <w:tcW w:w="3870" w:type="dxa"/>
            <w:vMerge/>
          </w:tcPr>
          <w:p w:rsidR="00A442AE" w:rsidRPr="00A442AE" w:rsidP="00A442AE" w14:paraId="7AA17FE6" w14:textId="77777777">
            <w:pPr>
              <w:ind w:right="-1192"/>
              <w:jc w:val="both"/>
              <w:rPr>
                <w:rFonts w:ascii="Times New Roman" w:hAnsi="Times New Roman" w:cs="Times New Roman"/>
              </w:rPr>
            </w:pPr>
          </w:p>
        </w:tc>
        <w:tc>
          <w:tcPr>
            <w:tcW w:w="1640" w:type="dxa"/>
            <w:vMerge/>
          </w:tcPr>
          <w:p w:rsidR="00A442AE" w:rsidRPr="00A442AE" w:rsidP="00A442AE" w14:paraId="20B49657" w14:textId="77777777">
            <w:pPr>
              <w:ind w:right="-1192"/>
              <w:jc w:val="both"/>
              <w:rPr>
                <w:rFonts w:ascii="Times New Roman" w:hAnsi="Times New Roman" w:cs="Times New Roman"/>
              </w:rPr>
            </w:pPr>
          </w:p>
        </w:tc>
        <w:tc>
          <w:tcPr>
            <w:tcW w:w="940" w:type="dxa"/>
            <w:vMerge/>
          </w:tcPr>
          <w:p w:rsidR="00A442AE" w:rsidRPr="00A442AE" w:rsidP="00A442AE" w14:paraId="4AF83DC7" w14:textId="77777777">
            <w:pPr>
              <w:ind w:right="-1192"/>
              <w:jc w:val="both"/>
              <w:rPr>
                <w:rFonts w:ascii="Times New Roman" w:hAnsi="Times New Roman" w:cs="Times New Roman"/>
              </w:rPr>
            </w:pPr>
          </w:p>
        </w:tc>
        <w:tc>
          <w:tcPr>
            <w:tcW w:w="2809" w:type="dxa"/>
          </w:tcPr>
          <w:p w:rsidR="00A442AE" w:rsidRPr="00A442AE" w:rsidP="00A442AE" w14:paraId="3066E1A5"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31.01.2023.</w:t>
            </w:r>
          </w:p>
        </w:tc>
      </w:tr>
      <w:tr w14:paraId="103CD25D" w14:textId="77777777" w:rsidTr="0099749A">
        <w:tblPrEx>
          <w:tblW w:w="9259" w:type="dxa"/>
          <w:tblInd w:w="-5" w:type="dxa"/>
          <w:tblLook w:val="04A0"/>
        </w:tblPrEx>
        <w:tc>
          <w:tcPr>
            <w:tcW w:w="3870" w:type="dxa"/>
            <w:vMerge/>
          </w:tcPr>
          <w:p w:rsidR="00A442AE" w:rsidRPr="00A442AE" w:rsidP="00A442AE" w14:paraId="6039124F" w14:textId="77777777">
            <w:pPr>
              <w:ind w:right="-1192"/>
              <w:jc w:val="both"/>
              <w:rPr>
                <w:rFonts w:ascii="Times New Roman" w:eastAsia="Times New Roman" w:hAnsi="Times New Roman" w:cs="Times New Roman"/>
                <w:color w:val="000000"/>
              </w:rPr>
            </w:pPr>
          </w:p>
        </w:tc>
        <w:tc>
          <w:tcPr>
            <w:tcW w:w="1640" w:type="dxa"/>
            <w:vMerge w:val="restart"/>
          </w:tcPr>
          <w:p w:rsidR="00A442AE" w:rsidRPr="00A442AE" w:rsidP="00A442AE" w14:paraId="08804721"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Februāris</w:t>
            </w:r>
          </w:p>
        </w:tc>
        <w:tc>
          <w:tcPr>
            <w:tcW w:w="940" w:type="dxa"/>
            <w:vMerge w:val="restart"/>
          </w:tcPr>
          <w:p w:rsidR="00A442AE" w:rsidRPr="00A442AE" w:rsidP="00A442AE" w14:paraId="3C357C14" w14:textId="77777777">
            <w:pPr>
              <w:ind w:right="-1192"/>
              <w:jc w:val="both"/>
              <w:rPr>
                <w:rFonts w:ascii="Times New Roman" w:hAnsi="Times New Roman" w:cs="Times New Roman"/>
              </w:rPr>
            </w:pPr>
            <w:r w:rsidRPr="00A442AE">
              <w:rPr>
                <w:rFonts w:ascii="Times New Roman" w:hAnsi="Times New Roman" w:cs="Times New Roman"/>
              </w:rPr>
              <w:t>4</w:t>
            </w:r>
          </w:p>
        </w:tc>
        <w:tc>
          <w:tcPr>
            <w:tcW w:w="2809" w:type="dxa"/>
          </w:tcPr>
          <w:p w:rsidR="00A442AE" w:rsidRPr="00A442AE" w:rsidP="00A442AE" w14:paraId="6AE5E2DB" w14:textId="77777777">
            <w:pPr>
              <w:ind w:right="-1192"/>
              <w:jc w:val="both"/>
              <w:rPr>
                <w:rFonts w:ascii="Times New Roman" w:hAnsi="Times New Roman" w:cs="Times New Roman"/>
              </w:rPr>
            </w:pPr>
            <w:r w:rsidRPr="00A442AE">
              <w:rPr>
                <w:rFonts w:ascii="Times New Roman" w:hAnsi="Times New Roman" w:cs="Times New Roman"/>
              </w:rPr>
              <w:t>02.02.2023.</w:t>
            </w:r>
          </w:p>
        </w:tc>
      </w:tr>
      <w:tr w14:paraId="0504D341" w14:textId="77777777" w:rsidTr="0099749A">
        <w:tblPrEx>
          <w:tblW w:w="9259" w:type="dxa"/>
          <w:tblInd w:w="-5" w:type="dxa"/>
          <w:tblLook w:val="04A0"/>
        </w:tblPrEx>
        <w:tc>
          <w:tcPr>
            <w:tcW w:w="3870" w:type="dxa"/>
            <w:vMerge/>
          </w:tcPr>
          <w:p w:rsidR="00A442AE" w:rsidRPr="00A442AE" w:rsidP="00A442AE" w14:paraId="085EF55B"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3DF7670C"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5738F9AB" w14:textId="77777777">
            <w:pPr>
              <w:ind w:right="-1192"/>
              <w:jc w:val="both"/>
              <w:rPr>
                <w:rFonts w:ascii="Times New Roman" w:hAnsi="Times New Roman" w:cs="Times New Roman"/>
              </w:rPr>
            </w:pPr>
          </w:p>
        </w:tc>
        <w:tc>
          <w:tcPr>
            <w:tcW w:w="2809" w:type="dxa"/>
          </w:tcPr>
          <w:p w:rsidR="00A442AE" w:rsidRPr="00A442AE" w:rsidP="00A442AE" w14:paraId="3FCF0BCF" w14:textId="77777777">
            <w:pPr>
              <w:ind w:right="-1192"/>
              <w:jc w:val="both"/>
              <w:rPr>
                <w:rFonts w:ascii="Times New Roman" w:hAnsi="Times New Roman" w:cs="Times New Roman"/>
              </w:rPr>
            </w:pPr>
            <w:r w:rsidRPr="00A442AE">
              <w:rPr>
                <w:rFonts w:ascii="Times New Roman" w:hAnsi="Times New Roman" w:cs="Times New Roman"/>
              </w:rPr>
              <w:t>07.02.2023.</w:t>
            </w:r>
          </w:p>
        </w:tc>
      </w:tr>
      <w:tr w14:paraId="513339BC" w14:textId="77777777" w:rsidTr="0099749A">
        <w:tblPrEx>
          <w:tblW w:w="9259" w:type="dxa"/>
          <w:tblInd w:w="-5" w:type="dxa"/>
          <w:tblLook w:val="04A0"/>
        </w:tblPrEx>
        <w:tc>
          <w:tcPr>
            <w:tcW w:w="3870" w:type="dxa"/>
            <w:vMerge/>
          </w:tcPr>
          <w:p w:rsidR="00A442AE" w:rsidRPr="00A442AE" w:rsidP="00A442AE" w14:paraId="252909EE"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326EB479"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5C0E4498" w14:textId="77777777">
            <w:pPr>
              <w:ind w:right="-1192"/>
              <w:jc w:val="both"/>
              <w:rPr>
                <w:rFonts w:ascii="Times New Roman" w:hAnsi="Times New Roman" w:cs="Times New Roman"/>
              </w:rPr>
            </w:pPr>
          </w:p>
        </w:tc>
        <w:tc>
          <w:tcPr>
            <w:tcW w:w="2809" w:type="dxa"/>
          </w:tcPr>
          <w:p w:rsidR="00A442AE" w:rsidRPr="00A442AE" w:rsidP="00A442AE" w14:paraId="2A6A75BA" w14:textId="77777777">
            <w:pPr>
              <w:ind w:right="-1192"/>
              <w:jc w:val="both"/>
              <w:rPr>
                <w:rFonts w:ascii="Times New Roman" w:hAnsi="Times New Roman" w:cs="Times New Roman"/>
              </w:rPr>
            </w:pPr>
            <w:r w:rsidRPr="00A442AE">
              <w:rPr>
                <w:rFonts w:ascii="Times New Roman" w:hAnsi="Times New Roman" w:cs="Times New Roman"/>
              </w:rPr>
              <w:t>12.02.2023</w:t>
            </w:r>
          </w:p>
        </w:tc>
      </w:tr>
      <w:tr w14:paraId="7973CA0D" w14:textId="77777777" w:rsidTr="0099749A">
        <w:tblPrEx>
          <w:tblW w:w="9259" w:type="dxa"/>
          <w:tblInd w:w="-5" w:type="dxa"/>
          <w:tblLook w:val="04A0"/>
        </w:tblPrEx>
        <w:tc>
          <w:tcPr>
            <w:tcW w:w="3870" w:type="dxa"/>
            <w:vMerge/>
          </w:tcPr>
          <w:p w:rsidR="00A442AE" w:rsidRPr="00A442AE" w:rsidP="00A442AE" w14:paraId="353AC0FB"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2A0A354D"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64AB95D3" w14:textId="77777777">
            <w:pPr>
              <w:ind w:right="-1192"/>
              <w:jc w:val="both"/>
              <w:rPr>
                <w:rFonts w:ascii="Times New Roman" w:hAnsi="Times New Roman" w:cs="Times New Roman"/>
              </w:rPr>
            </w:pPr>
          </w:p>
        </w:tc>
        <w:tc>
          <w:tcPr>
            <w:tcW w:w="2809" w:type="dxa"/>
          </w:tcPr>
          <w:p w:rsidR="00A442AE" w:rsidRPr="00A442AE" w:rsidP="00A442AE" w14:paraId="259FAB1A" w14:textId="77777777">
            <w:pPr>
              <w:ind w:right="-1192"/>
              <w:jc w:val="both"/>
              <w:rPr>
                <w:rFonts w:ascii="Times New Roman" w:hAnsi="Times New Roman" w:cs="Times New Roman"/>
              </w:rPr>
            </w:pPr>
            <w:r w:rsidRPr="00A442AE">
              <w:rPr>
                <w:rFonts w:ascii="Times New Roman" w:hAnsi="Times New Roman" w:cs="Times New Roman"/>
              </w:rPr>
              <w:t>20.02.2023</w:t>
            </w:r>
          </w:p>
        </w:tc>
      </w:tr>
      <w:tr w14:paraId="27A1C9D9" w14:textId="77777777" w:rsidTr="0099749A">
        <w:tblPrEx>
          <w:tblW w:w="9259" w:type="dxa"/>
          <w:tblInd w:w="-5" w:type="dxa"/>
          <w:tblLook w:val="04A0"/>
        </w:tblPrEx>
        <w:tc>
          <w:tcPr>
            <w:tcW w:w="3870" w:type="dxa"/>
            <w:vMerge/>
          </w:tcPr>
          <w:p w:rsidR="00A442AE" w:rsidRPr="00A442AE" w:rsidP="00A442AE" w14:paraId="6A1B4B1B" w14:textId="77777777">
            <w:pPr>
              <w:ind w:right="-1192"/>
              <w:jc w:val="both"/>
              <w:rPr>
                <w:rFonts w:ascii="Times New Roman" w:eastAsia="Times New Roman" w:hAnsi="Times New Roman" w:cs="Times New Roman"/>
                <w:color w:val="000000"/>
              </w:rPr>
            </w:pPr>
          </w:p>
        </w:tc>
        <w:tc>
          <w:tcPr>
            <w:tcW w:w="1640" w:type="dxa"/>
          </w:tcPr>
          <w:p w:rsidR="00A442AE" w:rsidRPr="00A442AE" w:rsidP="00A442AE" w14:paraId="341D4AB6"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Marts</w:t>
            </w:r>
          </w:p>
        </w:tc>
        <w:tc>
          <w:tcPr>
            <w:tcW w:w="940" w:type="dxa"/>
          </w:tcPr>
          <w:p w:rsidR="00A442AE" w:rsidRPr="00A442AE" w:rsidP="00A442AE" w14:paraId="62C80447" w14:textId="77777777">
            <w:pPr>
              <w:ind w:right="-1192"/>
              <w:jc w:val="both"/>
              <w:rPr>
                <w:rFonts w:ascii="Times New Roman" w:hAnsi="Times New Roman" w:cs="Times New Roman"/>
              </w:rPr>
            </w:pPr>
            <w:r w:rsidRPr="00A442AE">
              <w:rPr>
                <w:rFonts w:ascii="Times New Roman" w:hAnsi="Times New Roman" w:cs="Times New Roman"/>
              </w:rPr>
              <w:t>0</w:t>
            </w:r>
          </w:p>
        </w:tc>
        <w:tc>
          <w:tcPr>
            <w:tcW w:w="2809" w:type="dxa"/>
          </w:tcPr>
          <w:p w:rsidR="00A442AE" w:rsidRPr="00A442AE" w:rsidP="00A442AE" w14:paraId="2E5901AB" w14:textId="77777777">
            <w:pPr>
              <w:ind w:right="-1192"/>
              <w:jc w:val="both"/>
              <w:rPr>
                <w:rFonts w:ascii="Times New Roman" w:hAnsi="Times New Roman" w:cs="Times New Roman"/>
              </w:rPr>
            </w:pPr>
            <w:r w:rsidRPr="00A442AE">
              <w:rPr>
                <w:rFonts w:ascii="Times New Roman" w:hAnsi="Times New Roman" w:cs="Times New Roman"/>
              </w:rPr>
              <w:t>-</w:t>
            </w:r>
          </w:p>
        </w:tc>
      </w:tr>
      <w:tr w14:paraId="7B58E21E" w14:textId="77777777" w:rsidTr="0099749A">
        <w:tblPrEx>
          <w:tblW w:w="9259" w:type="dxa"/>
          <w:tblInd w:w="-5" w:type="dxa"/>
          <w:tblLook w:val="04A0"/>
        </w:tblPrEx>
        <w:tc>
          <w:tcPr>
            <w:tcW w:w="3870" w:type="dxa"/>
            <w:vMerge/>
          </w:tcPr>
          <w:p w:rsidR="00A442AE" w:rsidRPr="00A442AE" w:rsidP="00A442AE" w14:paraId="04C963AD" w14:textId="77777777">
            <w:pPr>
              <w:ind w:right="-1192"/>
              <w:jc w:val="both"/>
              <w:rPr>
                <w:rFonts w:ascii="Times New Roman" w:eastAsia="Times New Roman" w:hAnsi="Times New Roman" w:cs="Times New Roman"/>
                <w:color w:val="000000"/>
              </w:rPr>
            </w:pPr>
          </w:p>
        </w:tc>
        <w:tc>
          <w:tcPr>
            <w:tcW w:w="1640" w:type="dxa"/>
            <w:vMerge w:val="restart"/>
            <w:shd w:val="clear" w:color="auto" w:fill="auto"/>
          </w:tcPr>
          <w:p w:rsidR="00A442AE" w:rsidRPr="00A442AE" w:rsidP="00A442AE" w14:paraId="3D018F28"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Aprīlis</w:t>
            </w:r>
          </w:p>
        </w:tc>
        <w:tc>
          <w:tcPr>
            <w:tcW w:w="940" w:type="dxa"/>
            <w:vMerge w:val="restart"/>
            <w:shd w:val="clear" w:color="auto" w:fill="auto"/>
          </w:tcPr>
          <w:p w:rsidR="00A442AE" w:rsidRPr="00A442AE" w:rsidP="00A442AE" w14:paraId="7FDDCAEB" w14:textId="77777777">
            <w:pPr>
              <w:ind w:right="-1192"/>
              <w:jc w:val="both"/>
              <w:rPr>
                <w:rFonts w:ascii="Times New Roman" w:hAnsi="Times New Roman" w:cs="Times New Roman"/>
              </w:rPr>
            </w:pPr>
            <w:r w:rsidRPr="00A442AE">
              <w:rPr>
                <w:rFonts w:ascii="Times New Roman" w:hAnsi="Times New Roman" w:cs="Times New Roman"/>
              </w:rPr>
              <w:t>2</w:t>
            </w:r>
          </w:p>
        </w:tc>
        <w:tc>
          <w:tcPr>
            <w:tcW w:w="2809" w:type="dxa"/>
          </w:tcPr>
          <w:p w:rsidR="00A442AE" w:rsidRPr="00A442AE" w:rsidP="00A442AE" w14:paraId="7ABE8DF5"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15.03.2023</w:t>
            </w:r>
          </w:p>
        </w:tc>
      </w:tr>
      <w:tr w14:paraId="76F3473B" w14:textId="77777777" w:rsidTr="0099749A">
        <w:tblPrEx>
          <w:tblW w:w="9259" w:type="dxa"/>
          <w:tblInd w:w="-5" w:type="dxa"/>
          <w:tblLook w:val="04A0"/>
        </w:tblPrEx>
        <w:tc>
          <w:tcPr>
            <w:tcW w:w="3870" w:type="dxa"/>
            <w:vMerge/>
          </w:tcPr>
          <w:p w:rsidR="00A442AE" w:rsidRPr="00A442AE" w:rsidP="00A442AE" w14:paraId="1BE78B51" w14:textId="77777777">
            <w:pPr>
              <w:ind w:right="-1192"/>
              <w:jc w:val="both"/>
              <w:rPr>
                <w:rFonts w:ascii="Times New Roman" w:eastAsia="Times New Roman" w:hAnsi="Times New Roman" w:cs="Times New Roman"/>
                <w:color w:val="000000"/>
              </w:rPr>
            </w:pPr>
          </w:p>
        </w:tc>
        <w:tc>
          <w:tcPr>
            <w:tcW w:w="1640" w:type="dxa"/>
            <w:vMerge/>
            <w:shd w:val="clear" w:color="auto" w:fill="auto"/>
          </w:tcPr>
          <w:p w:rsidR="00A442AE" w:rsidRPr="00A442AE" w:rsidP="00A442AE" w14:paraId="1CD863FE" w14:textId="77777777">
            <w:pPr>
              <w:ind w:right="-1192"/>
              <w:jc w:val="both"/>
              <w:rPr>
                <w:rFonts w:ascii="Times New Roman" w:eastAsia="Times New Roman" w:hAnsi="Times New Roman" w:cs="Times New Roman"/>
                <w:color w:val="000000"/>
              </w:rPr>
            </w:pPr>
          </w:p>
        </w:tc>
        <w:tc>
          <w:tcPr>
            <w:tcW w:w="940" w:type="dxa"/>
            <w:vMerge/>
            <w:shd w:val="clear" w:color="auto" w:fill="auto"/>
          </w:tcPr>
          <w:p w:rsidR="00A442AE" w:rsidRPr="00A442AE" w:rsidP="00A442AE" w14:paraId="3480B847" w14:textId="77777777">
            <w:pPr>
              <w:ind w:right="-1192"/>
              <w:jc w:val="both"/>
              <w:rPr>
                <w:rFonts w:ascii="Times New Roman" w:hAnsi="Times New Roman" w:cs="Times New Roman"/>
              </w:rPr>
            </w:pPr>
          </w:p>
        </w:tc>
        <w:tc>
          <w:tcPr>
            <w:tcW w:w="2809" w:type="dxa"/>
          </w:tcPr>
          <w:p w:rsidR="00A442AE" w:rsidRPr="00A442AE" w:rsidP="00A442AE" w14:paraId="492A4DB0"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23.03.2023</w:t>
            </w:r>
          </w:p>
        </w:tc>
      </w:tr>
      <w:tr w14:paraId="46AE2EC9" w14:textId="77777777" w:rsidTr="0099749A">
        <w:tblPrEx>
          <w:tblW w:w="9259" w:type="dxa"/>
          <w:tblInd w:w="-5" w:type="dxa"/>
          <w:tblLook w:val="04A0"/>
        </w:tblPrEx>
        <w:tc>
          <w:tcPr>
            <w:tcW w:w="3870" w:type="dxa"/>
            <w:vMerge/>
          </w:tcPr>
          <w:p w:rsidR="00A442AE" w:rsidRPr="00A442AE" w:rsidP="00A442AE" w14:paraId="6E008AA8" w14:textId="77777777">
            <w:pPr>
              <w:ind w:right="-1192"/>
              <w:jc w:val="both"/>
              <w:rPr>
                <w:rFonts w:ascii="Times New Roman" w:eastAsia="Times New Roman" w:hAnsi="Times New Roman" w:cs="Times New Roman"/>
                <w:color w:val="000000"/>
              </w:rPr>
            </w:pPr>
          </w:p>
        </w:tc>
        <w:tc>
          <w:tcPr>
            <w:tcW w:w="1640" w:type="dxa"/>
            <w:vMerge w:val="restart"/>
          </w:tcPr>
          <w:p w:rsidR="00A442AE" w:rsidRPr="00A442AE" w:rsidP="00A442AE" w14:paraId="25D44259"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Maijs</w:t>
            </w:r>
          </w:p>
        </w:tc>
        <w:tc>
          <w:tcPr>
            <w:tcW w:w="940" w:type="dxa"/>
            <w:vMerge w:val="restart"/>
          </w:tcPr>
          <w:p w:rsidR="00A442AE" w:rsidRPr="00A442AE" w:rsidP="00A442AE" w14:paraId="5B0218C9" w14:textId="77777777">
            <w:pPr>
              <w:ind w:right="-1192"/>
              <w:jc w:val="both"/>
              <w:rPr>
                <w:rFonts w:ascii="Times New Roman" w:hAnsi="Times New Roman" w:cs="Times New Roman"/>
              </w:rPr>
            </w:pPr>
            <w:r w:rsidRPr="00A442AE">
              <w:rPr>
                <w:rFonts w:ascii="Times New Roman" w:hAnsi="Times New Roman" w:cs="Times New Roman"/>
              </w:rPr>
              <w:t>7</w:t>
            </w:r>
          </w:p>
        </w:tc>
        <w:tc>
          <w:tcPr>
            <w:tcW w:w="2809" w:type="dxa"/>
          </w:tcPr>
          <w:p w:rsidR="00A442AE" w:rsidRPr="00A442AE" w:rsidP="00A442AE" w14:paraId="7A7DC9A8"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02.-05.05.2023.</w:t>
            </w:r>
          </w:p>
        </w:tc>
      </w:tr>
      <w:tr w14:paraId="1E8D583A" w14:textId="77777777" w:rsidTr="0099749A">
        <w:tblPrEx>
          <w:tblW w:w="9259" w:type="dxa"/>
          <w:tblInd w:w="-5" w:type="dxa"/>
          <w:tblLook w:val="04A0"/>
        </w:tblPrEx>
        <w:tc>
          <w:tcPr>
            <w:tcW w:w="3870" w:type="dxa"/>
            <w:vMerge/>
          </w:tcPr>
          <w:p w:rsidR="00A442AE" w:rsidRPr="00A442AE" w:rsidP="00A442AE" w14:paraId="2345BF7F"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45D022E2"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5CD71756" w14:textId="77777777">
            <w:pPr>
              <w:ind w:right="-1192"/>
              <w:jc w:val="both"/>
              <w:rPr>
                <w:rFonts w:ascii="Times New Roman" w:hAnsi="Times New Roman" w:cs="Times New Roman"/>
              </w:rPr>
            </w:pPr>
          </w:p>
        </w:tc>
        <w:tc>
          <w:tcPr>
            <w:tcW w:w="2809" w:type="dxa"/>
          </w:tcPr>
          <w:p w:rsidR="00A442AE" w:rsidRPr="00A442AE" w:rsidP="00A442AE" w14:paraId="42A712E9" w14:textId="77777777">
            <w:pPr>
              <w:rPr>
                <w:rFonts w:ascii="Times New Roman" w:hAnsi="Times New Roman" w:cs="Times New Roman"/>
              </w:rPr>
            </w:pPr>
            <w:r w:rsidRPr="00A442AE">
              <w:rPr>
                <w:rFonts w:ascii="Times New Roman" w:eastAsia="Times New Roman" w:hAnsi="Times New Roman" w:cs="Times New Roman"/>
                <w:color w:val="000000"/>
              </w:rPr>
              <w:t xml:space="preserve">15.05.2023. </w:t>
            </w:r>
          </w:p>
        </w:tc>
      </w:tr>
      <w:tr w14:paraId="0406A7A5" w14:textId="77777777" w:rsidTr="0099749A">
        <w:tblPrEx>
          <w:tblW w:w="9259" w:type="dxa"/>
          <w:tblInd w:w="-5" w:type="dxa"/>
          <w:tblLook w:val="04A0"/>
        </w:tblPrEx>
        <w:tc>
          <w:tcPr>
            <w:tcW w:w="3870" w:type="dxa"/>
            <w:vMerge/>
          </w:tcPr>
          <w:p w:rsidR="00A442AE" w:rsidRPr="00A442AE" w:rsidP="00A442AE" w14:paraId="2F7E6BE8"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1FFE7E06"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01355E63" w14:textId="77777777">
            <w:pPr>
              <w:ind w:right="-1192"/>
              <w:jc w:val="both"/>
              <w:rPr>
                <w:rFonts w:ascii="Times New Roman" w:hAnsi="Times New Roman" w:cs="Times New Roman"/>
              </w:rPr>
            </w:pPr>
          </w:p>
        </w:tc>
        <w:tc>
          <w:tcPr>
            <w:tcW w:w="2809" w:type="dxa"/>
          </w:tcPr>
          <w:p w:rsidR="00A442AE" w:rsidRPr="00A442AE" w:rsidP="00A442AE" w14:paraId="7772A3E6" w14:textId="77777777">
            <w:pPr>
              <w:rPr>
                <w:rFonts w:ascii="Times New Roman" w:eastAsia="Times New Roman" w:hAnsi="Times New Roman" w:cs="Times New Roman"/>
                <w:color w:val="000000"/>
              </w:rPr>
            </w:pPr>
            <w:r w:rsidRPr="00A442AE">
              <w:rPr>
                <w:rFonts w:ascii="Times New Roman" w:eastAsia="Times New Roman" w:hAnsi="Times New Roman" w:cs="Times New Roman"/>
                <w:color w:val="000000"/>
              </w:rPr>
              <w:t>23.05.2023.</w:t>
            </w:r>
          </w:p>
        </w:tc>
      </w:tr>
      <w:tr w14:paraId="288CF152" w14:textId="77777777" w:rsidTr="0099749A">
        <w:tblPrEx>
          <w:tblW w:w="9259" w:type="dxa"/>
          <w:tblInd w:w="-5" w:type="dxa"/>
          <w:tblLook w:val="04A0"/>
        </w:tblPrEx>
        <w:tc>
          <w:tcPr>
            <w:tcW w:w="3870" w:type="dxa"/>
            <w:vMerge/>
          </w:tcPr>
          <w:p w:rsidR="00A442AE" w:rsidRPr="00A442AE" w:rsidP="00A442AE" w14:paraId="0E5A11FA"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30705DAB"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61C62549" w14:textId="77777777">
            <w:pPr>
              <w:ind w:right="-1192"/>
              <w:jc w:val="both"/>
              <w:rPr>
                <w:rFonts w:ascii="Times New Roman" w:hAnsi="Times New Roman" w:cs="Times New Roman"/>
              </w:rPr>
            </w:pPr>
          </w:p>
        </w:tc>
        <w:tc>
          <w:tcPr>
            <w:tcW w:w="2809" w:type="dxa"/>
          </w:tcPr>
          <w:p w:rsidR="00A442AE" w:rsidRPr="00A442AE" w:rsidP="00A442AE" w14:paraId="09915C41"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31.05.2023.</w:t>
            </w:r>
          </w:p>
        </w:tc>
      </w:tr>
      <w:tr w14:paraId="529E181C" w14:textId="77777777" w:rsidTr="0099749A">
        <w:tblPrEx>
          <w:tblW w:w="9259" w:type="dxa"/>
          <w:tblInd w:w="-5" w:type="dxa"/>
          <w:tblLook w:val="04A0"/>
        </w:tblPrEx>
        <w:tc>
          <w:tcPr>
            <w:tcW w:w="3870" w:type="dxa"/>
            <w:vMerge/>
          </w:tcPr>
          <w:p w:rsidR="00A442AE" w:rsidRPr="00A442AE" w:rsidP="00A442AE" w14:paraId="4212AA1C" w14:textId="77777777">
            <w:pPr>
              <w:ind w:right="-1192"/>
              <w:jc w:val="both"/>
              <w:rPr>
                <w:rFonts w:ascii="Times New Roman" w:eastAsia="Times New Roman" w:hAnsi="Times New Roman" w:cs="Times New Roman"/>
                <w:color w:val="000000"/>
              </w:rPr>
            </w:pPr>
          </w:p>
        </w:tc>
        <w:tc>
          <w:tcPr>
            <w:tcW w:w="1640" w:type="dxa"/>
            <w:vMerge w:val="restart"/>
          </w:tcPr>
          <w:p w:rsidR="00A442AE" w:rsidRPr="00A442AE" w:rsidP="00A442AE" w14:paraId="6114CD69"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Jūnijs</w:t>
            </w:r>
          </w:p>
        </w:tc>
        <w:tc>
          <w:tcPr>
            <w:tcW w:w="940" w:type="dxa"/>
            <w:vMerge w:val="restart"/>
          </w:tcPr>
          <w:p w:rsidR="00A442AE" w:rsidRPr="00A442AE" w:rsidP="00A442AE" w14:paraId="76191BCB" w14:textId="77777777">
            <w:pPr>
              <w:ind w:right="-1192"/>
              <w:jc w:val="both"/>
              <w:rPr>
                <w:rFonts w:ascii="Times New Roman" w:hAnsi="Times New Roman" w:cs="Times New Roman"/>
              </w:rPr>
            </w:pPr>
            <w:r w:rsidRPr="00A442AE">
              <w:rPr>
                <w:rFonts w:ascii="Times New Roman" w:hAnsi="Times New Roman" w:cs="Times New Roman"/>
              </w:rPr>
              <w:t>9</w:t>
            </w:r>
          </w:p>
        </w:tc>
        <w:tc>
          <w:tcPr>
            <w:tcW w:w="2809" w:type="dxa"/>
            <w:vAlign w:val="bottom"/>
          </w:tcPr>
          <w:p w:rsidR="00A442AE" w:rsidRPr="00A442AE" w:rsidP="00A442AE" w14:paraId="3C4C351B"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02.-05.06.2023.</w:t>
            </w:r>
          </w:p>
        </w:tc>
      </w:tr>
      <w:tr w14:paraId="0B82B094" w14:textId="77777777" w:rsidTr="0099749A">
        <w:tblPrEx>
          <w:tblW w:w="9259" w:type="dxa"/>
          <w:tblInd w:w="-5" w:type="dxa"/>
          <w:tblLook w:val="04A0"/>
        </w:tblPrEx>
        <w:tc>
          <w:tcPr>
            <w:tcW w:w="3870" w:type="dxa"/>
            <w:vMerge/>
          </w:tcPr>
          <w:p w:rsidR="00A442AE" w:rsidRPr="00A442AE" w:rsidP="00A442AE" w14:paraId="160FD912"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7907346B"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2472E582" w14:textId="77777777">
            <w:pPr>
              <w:ind w:right="-1192"/>
              <w:jc w:val="both"/>
              <w:rPr>
                <w:rFonts w:ascii="Times New Roman" w:hAnsi="Times New Roman" w:cs="Times New Roman"/>
              </w:rPr>
            </w:pPr>
          </w:p>
        </w:tc>
        <w:tc>
          <w:tcPr>
            <w:tcW w:w="2809" w:type="dxa"/>
            <w:vAlign w:val="bottom"/>
          </w:tcPr>
          <w:p w:rsidR="00A442AE" w:rsidRPr="00A442AE" w:rsidP="00A442AE" w14:paraId="66DB70C9" w14:textId="77777777">
            <w:pPr>
              <w:ind w:right="-1192"/>
              <w:jc w:val="both"/>
              <w:rPr>
                <w:rFonts w:ascii="Times New Roman" w:hAnsi="Times New Roman" w:cs="Times New Roman"/>
              </w:rPr>
            </w:pPr>
            <w:r w:rsidRPr="00A442AE">
              <w:rPr>
                <w:rFonts w:ascii="Times New Roman" w:hAnsi="Times New Roman" w:cs="Times New Roman"/>
              </w:rPr>
              <w:t>10.06.2023.</w:t>
            </w:r>
          </w:p>
        </w:tc>
      </w:tr>
      <w:tr w14:paraId="3C03A3FC" w14:textId="77777777" w:rsidTr="0099749A">
        <w:tblPrEx>
          <w:tblW w:w="9259" w:type="dxa"/>
          <w:tblInd w:w="-5" w:type="dxa"/>
          <w:tblLook w:val="04A0"/>
        </w:tblPrEx>
        <w:tc>
          <w:tcPr>
            <w:tcW w:w="3870" w:type="dxa"/>
            <w:vMerge/>
          </w:tcPr>
          <w:p w:rsidR="00A442AE" w:rsidRPr="00A442AE" w:rsidP="00A442AE" w14:paraId="2FBCE446"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7C8E2858"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74AEACC7" w14:textId="77777777">
            <w:pPr>
              <w:ind w:right="-1192"/>
              <w:jc w:val="both"/>
              <w:rPr>
                <w:rFonts w:ascii="Times New Roman" w:hAnsi="Times New Roman" w:cs="Times New Roman"/>
              </w:rPr>
            </w:pPr>
          </w:p>
        </w:tc>
        <w:tc>
          <w:tcPr>
            <w:tcW w:w="2809" w:type="dxa"/>
          </w:tcPr>
          <w:p w:rsidR="00A442AE" w:rsidRPr="00A442AE" w:rsidP="00A442AE" w14:paraId="6C275563" w14:textId="77777777">
            <w:pPr>
              <w:ind w:right="-1192"/>
              <w:jc w:val="both"/>
              <w:rPr>
                <w:rFonts w:ascii="Times New Roman" w:hAnsi="Times New Roman" w:cs="Times New Roman"/>
              </w:rPr>
            </w:pPr>
            <w:r w:rsidRPr="00A442AE">
              <w:rPr>
                <w:rFonts w:ascii="Times New Roman" w:hAnsi="Times New Roman" w:cs="Times New Roman"/>
              </w:rPr>
              <w:t>12.06.2023.</w:t>
            </w:r>
          </w:p>
        </w:tc>
      </w:tr>
      <w:tr w14:paraId="0E77BECA" w14:textId="77777777" w:rsidTr="0099749A">
        <w:tblPrEx>
          <w:tblW w:w="9259" w:type="dxa"/>
          <w:tblInd w:w="-5" w:type="dxa"/>
          <w:tblLook w:val="04A0"/>
        </w:tblPrEx>
        <w:tc>
          <w:tcPr>
            <w:tcW w:w="3870" w:type="dxa"/>
            <w:vMerge/>
          </w:tcPr>
          <w:p w:rsidR="00A442AE" w:rsidRPr="00A442AE" w:rsidP="00A442AE" w14:paraId="72B6DF79"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6CA8187E"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07C09D93" w14:textId="77777777">
            <w:pPr>
              <w:ind w:right="-1192"/>
              <w:jc w:val="both"/>
              <w:rPr>
                <w:rFonts w:ascii="Times New Roman" w:hAnsi="Times New Roman" w:cs="Times New Roman"/>
              </w:rPr>
            </w:pPr>
          </w:p>
        </w:tc>
        <w:tc>
          <w:tcPr>
            <w:tcW w:w="2809" w:type="dxa"/>
            <w:vAlign w:val="bottom"/>
          </w:tcPr>
          <w:p w:rsidR="00A442AE" w:rsidRPr="00A442AE" w:rsidP="00A442AE" w14:paraId="0369D75D"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 xml:space="preserve">15.06.2023. </w:t>
            </w:r>
          </w:p>
        </w:tc>
      </w:tr>
      <w:tr w14:paraId="01462162" w14:textId="77777777" w:rsidTr="0099749A">
        <w:tblPrEx>
          <w:tblW w:w="9259" w:type="dxa"/>
          <w:tblInd w:w="-5" w:type="dxa"/>
          <w:tblLook w:val="04A0"/>
        </w:tblPrEx>
        <w:tc>
          <w:tcPr>
            <w:tcW w:w="3870" w:type="dxa"/>
            <w:vMerge/>
          </w:tcPr>
          <w:p w:rsidR="00A442AE" w:rsidRPr="00A442AE" w:rsidP="00A442AE" w14:paraId="22DF011C"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603A4BB6"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37777C54" w14:textId="77777777">
            <w:pPr>
              <w:ind w:right="-1192"/>
              <w:jc w:val="both"/>
              <w:rPr>
                <w:rFonts w:ascii="Times New Roman" w:hAnsi="Times New Roman" w:cs="Times New Roman"/>
              </w:rPr>
            </w:pPr>
          </w:p>
        </w:tc>
        <w:tc>
          <w:tcPr>
            <w:tcW w:w="2809" w:type="dxa"/>
          </w:tcPr>
          <w:p w:rsidR="00A442AE" w:rsidRPr="00A442AE" w:rsidP="00A442AE" w14:paraId="7DE97BFA" w14:textId="77777777">
            <w:pPr>
              <w:ind w:right="-1192"/>
              <w:jc w:val="both"/>
              <w:rPr>
                <w:rFonts w:ascii="Times New Roman" w:hAnsi="Times New Roman" w:cs="Times New Roman"/>
              </w:rPr>
            </w:pPr>
            <w:r w:rsidRPr="00A442AE">
              <w:rPr>
                <w:rFonts w:ascii="Times New Roman" w:hAnsi="Times New Roman" w:cs="Times New Roman"/>
              </w:rPr>
              <w:t>27.06.2023.</w:t>
            </w:r>
          </w:p>
        </w:tc>
      </w:tr>
      <w:tr w14:paraId="4185E6E4" w14:textId="77777777" w:rsidTr="0099749A">
        <w:tblPrEx>
          <w:tblW w:w="9259" w:type="dxa"/>
          <w:tblInd w:w="-5" w:type="dxa"/>
          <w:tblLook w:val="04A0"/>
        </w:tblPrEx>
        <w:tc>
          <w:tcPr>
            <w:tcW w:w="3870" w:type="dxa"/>
            <w:vMerge/>
          </w:tcPr>
          <w:p w:rsidR="00A442AE" w:rsidRPr="00A442AE" w:rsidP="00A442AE" w14:paraId="7A7B4DF1"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676A103C"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6AFDB293" w14:textId="77777777">
            <w:pPr>
              <w:ind w:right="-1192"/>
              <w:jc w:val="both"/>
              <w:rPr>
                <w:rFonts w:ascii="Times New Roman" w:hAnsi="Times New Roman" w:cs="Times New Roman"/>
              </w:rPr>
            </w:pPr>
          </w:p>
        </w:tc>
        <w:tc>
          <w:tcPr>
            <w:tcW w:w="2809" w:type="dxa"/>
          </w:tcPr>
          <w:p w:rsidR="00A442AE" w:rsidRPr="00A442AE" w:rsidP="00A442AE" w14:paraId="21B89702" w14:textId="77777777">
            <w:pPr>
              <w:ind w:right="-1192"/>
              <w:jc w:val="both"/>
              <w:rPr>
                <w:rFonts w:ascii="Times New Roman" w:hAnsi="Times New Roman" w:cs="Times New Roman"/>
              </w:rPr>
            </w:pPr>
            <w:r w:rsidRPr="00A442AE">
              <w:rPr>
                <w:rFonts w:ascii="Times New Roman" w:hAnsi="Times New Roman" w:cs="Times New Roman"/>
              </w:rPr>
              <w:t>29.06.2023.</w:t>
            </w:r>
          </w:p>
        </w:tc>
      </w:tr>
      <w:tr w14:paraId="22EAD98D" w14:textId="77777777" w:rsidTr="0099749A">
        <w:tblPrEx>
          <w:tblW w:w="9259" w:type="dxa"/>
          <w:tblInd w:w="-5" w:type="dxa"/>
          <w:tblLook w:val="04A0"/>
        </w:tblPrEx>
        <w:tc>
          <w:tcPr>
            <w:tcW w:w="3870" w:type="dxa"/>
            <w:vMerge/>
          </w:tcPr>
          <w:p w:rsidR="00A442AE" w:rsidRPr="00A442AE" w:rsidP="00A442AE" w14:paraId="48F79763" w14:textId="77777777">
            <w:pPr>
              <w:ind w:right="-1192"/>
              <w:jc w:val="both"/>
              <w:rPr>
                <w:rFonts w:ascii="Times New Roman" w:eastAsia="Times New Roman" w:hAnsi="Times New Roman" w:cs="Times New Roman"/>
                <w:color w:val="000000"/>
              </w:rPr>
            </w:pPr>
          </w:p>
        </w:tc>
        <w:tc>
          <w:tcPr>
            <w:tcW w:w="1640" w:type="dxa"/>
            <w:vMerge w:val="restart"/>
          </w:tcPr>
          <w:p w:rsidR="00A442AE" w:rsidRPr="00A442AE" w:rsidP="00A442AE" w14:paraId="5D7793A5"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Jūlijs</w:t>
            </w:r>
          </w:p>
        </w:tc>
        <w:tc>
          <w:tcPr>
            <w:tcW w:w="940" w:type="dxa"/>
            <w:vMerge w:val="restart"/>
          </w:tcPr>
          <w:p w:rsidR="00A442AE" w:rsidRPr="00A442AE" w:rsidP="00A442AE" w14:paraId="4F68033F" w14:textId="77777777">
            <w:pPr>
              <w:ind w:right="-1192"/>
              <w:jc w:val="both"/>
              <w:rPr>
                <w:rFonts w:ascii="Times New Roman" w:hAnsi="Times New Roman" w:cs="Times New Roman"/>
              </w:rPr>
            </w:pPr>
            <w:r w:rsidRPr="00A442AE">
              <w:rPr>
                <w:rFonts w:ascii="Times New Roman" w:hAnsi="Times New Roman" w:cs="Times New Roman"/>
              </w:rPr>
              <w:t>11</w:t>
            </w:r>
          </w:p>
        </w:tc>
        <w:tc>
          <w:tcPr>
            <w:tcW w:w="2809" w:type="dxa"/>
          </w:tcPr>
          <w:p w:rsidR="00A442AE" w:rsidRPr="00A442AE" w:rsidP="00A442AE" w14:paraId="64516DB6" w14:textId="77777777">
            <w:pPr>
              <w:ind w:right="-1192"/>
              <w:jc w:val="both"/>
              <w:rPr>
                <w:rFonts w:ascii="Times New Roman" w:hAnsi="Times New Roman" w:cs="Times New Roman"/>
              </w:rPr>
            </w:pPr>
            <w:r w:rsidRPr="00A442AE">
              <w:rPr>
                <w:rFonts w:ascii="Times New Roman" w:hAnsi="Times New Roman" w:cs="Times New Roman"/>
              </w:rPr>
              <w:t>1.-9.07.2023.</w:t>
            </w:r>
          </w:p>
        </w:tc>
      </w:tr>
      <w:tr w14:paraId="01C6CC47" w14:textId="77777777" w:rsidTr="0099749A">
        <w:tblPrEx>
          <w:tblW w:w="9259" w:type="dxa"/>
          <w:tblInd w:w="-5" w:type="dxa"/>
          <w:tblLook w:val="04A0"/>
        </w:tblPrEx>
        <w:tc>
          <w:tcPr>
            <w:tcW w:w="3870" w:type="dxa"/>
            <w:vMerge/>
          </w:tcPr>
          <w:p w:rsidR="00A442AE" w:rsidRPr="00A442AE" w:rsidP="00A442AE" w14:paraId="26A8C86C"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341D94AD"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6DDD8896" w14:textId="77777777">
            <w:pPr>
              <w:ind w:right="-1192"/>
              <w:jc w:val="both"/>
              <w:rPr>
                <w:rFonts w:ascii="Times New Roman" w:hAnsi="Times New Roman" w:cs="Times New Roman"/>
              </w:rPr>
            </w:pPr>
          </w:p>
        </w:tc>
        <w:tc>
          <w:tcPr>
            <w:tcW w:w="2809" w:type="dxa"/>
          </w:tcPr>
          <w:p w:rsidR="00A442AE" w:rsidRPr="00A442AE" w:rsidP="00A442AE" w14:paraId="66CDD73A" w14:textId="77777777">
            <w:pPr>
              <w:ind w:right="-1192"/>
              <w:jc w:val="both"/>
              <w:rPr>
                <w:rFonts w:ascii="Times New Roman" w:hAnsi="Times New Roman" w:cs="Times New Roman"/>
              </w:rPr>
            </w:pPr>
            <w:r w:rsidRPr="00A442AE">
              <w:rPr>
                <w:rFonts w:ascii="Times New Roman" w:hAnsi="Times New Roman" w:cs="Times New Roman"/>
              </w:rPr>
              <w:t>29.-30.07.2023.</w:t>
            </w:r>
          </w:p>
        </w:tc>
      </w:tr>
      <w:tr w14:paraId="5C6F763E" w14:textId="77777777" w:rsidTr="0099749A">
        <w:tblPrEx>
          <w:tblW w:w="9259" w:type="dxa"/>
          <w:tblInd w:w="-5" w:type="dxa"/>
          <w:tblLook w:val="04A0"/>
        </w:tblPrEx>
        <w:tc>
          <w:tcPr>
            <w:tcW w:w="3870" w:type="dxa"/>
            <w:vMerge/>
          </w:tcPr>
          <w:p w:rsidR="00A442AE" w:rsidRPr="00A442AE" w:rsidP="00A442AE" w14:paraId="42976B1A" w14:textId="77777777">
            <w:pPr>
              <w:ind w:right="-1192"/>
              <w:jc w:val="both"/>
              <w:rPr>
                <w:rFonts w:ascii="Times New Roman" w:eastAsia="Times New Roman" w:hAnsi="Times New Roman" w:cs="Times New Roman"/>
                <w:color w:val="000000"/>
              </w:rPr>
            </w:pPr>
          </w:p>
        </w:tc>
        <w:tc>
          <w:tcPr>
            <w:tcW w:w="1640" w:type="dxa"/>
          </w:tcPr>
          <w:p w:rsidR="00A442AE" w:rsidRPr="00A442AE" w:rsidP="00A442AE" w14:paraId="45F49DD6"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Augusts</w:t>
            </w:r>
          </w:p>
        </w:tc>
        <w:tc>
          <w:tcPr>
            <w:tcW w:w="940" w:type="dxa"/>
          </w:tcPr>
          <w:p w:rsidR="00A442AE" w:rsidRPr="00A442AE" w:rsidP="00A442AE" w14:paraId="5457FFF8" w14:textId="77777777">
            <w:pPr>
              <w:ind w:right="-1192"/>
              <w:jc w:val="both"/>
              <w:rPr>
                <w:rFonts w:ascii="Times New Roman" w:hAnsi="Times New Roman" w:cs="Times New Roman"/>
              </w:rPr>
            </w:pPr>
            <w:r w:rsidRPr="00A442AE">
              <w:rPr>
                <w:rFonts w:ascii="Times New Roman" w:hAnsi="Times New Roman" w:cs="Times New Roman"/>
              </w:rPr>
              <w:t>0</w:t>
            </w:r>
          </w:p>
        </w:tc>
        <w:tc>
          <w:tcPr>
            <w:tcW w:w="2809" w:type="dxa"/>
          </w:tcPr>
          <w:p w:rsidR="00A442AE" w:rsidRPr="00A442AE" w:rsidP="00A442AE" w14:paraId="4F03B625" w14:textId="77777777">
            <w:pPr>
              <w:ind w:right="-1192"/>
              <w:jc w:val="both"/>
              <w:rPr>
                <w:rFonts w:ascii="Times New Roman" w:hAnsi="Times New Roman" w:cs="Times New Roman"/>
              </w:rPr>
            </w:pPr>
            <w:r w:rsidRPr="00A442AE">
              <w:rPr>
                <w:rFonts w:ascii="Times New Roman" w:hAnsi="Times New Roman" w:cs="Times New Roman"/>
              </w:rPr>
              <w:t>-</w:t>
            </w:r>
          </w:p>
        </w:tc>
      </w:tr>
      <w:tr w14:paraId="226FE4F1" w14:textId="77777777" w:rsidTr="0099749A">
        <w:tblPrEx>
          <w:tblW w:w="9259" w:type="dxa"/>
          <w:tblInd w:w="-5" w:type="dxa"/>
          <w:tblLook w:val="04A0"/>
        </w:tblPrEx>
        <w:tc>
          <w:tcPr>
            <w:tcW w:w="3870" w:type="dxa"/>
            <w:vMerge/>
          </w:tcPr>
          <w:p w:rsidR="00A442AE" w:rsidRPr="00A442AE" w:rsidP="00A442AE" w14:paraId="3B180955" w14:textId="77777777">
            <w:pPr>
              <w:ind w:right="-1192"/>
              <w:jc w:val="both"/>
              <w:rPr>
                <w:rFonts w:ascii="Times New Roman" w:eastAsia="Times New Roman" w:hAnsi="Times New Roman" w:cs="Times New Roman"/>
                <w:color w:val="000000"/>
              </w:rPr>
            </w:pPr>
          </w:p>
        </w:tc>
        <w:tc>
          <w:tcPr>
            <w:tcW w:w="1640" w:type="dxa"/>
            <w:vMerge w:val="restart"/>
          </w:tcPr>
          <w:p w:rsidR="00A442AE" w:rsidRPr="00A442AE" w:rsidP="00A442AE" w14:paraId="242ACF6F"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Septembris</w:t>
            </w:r>
          </w:p>
        </w:tc>
        <w:tc>
          <w:tcPr>
            <w:tcW w:w="940" w:type="dxa"/>
            <w:vMerge w:val="restart"/>
          </w:tcPr>
          <w:p w:rsidR="00A442AE" w:rsidRPr="00A442AE" w:rsidP="00A442AE" w14:paraId="196488BA" w14:textId="77777777">
            <w:pPr>
              <w:ind w:right="-1192"/>
              <w:jc w:val="both"/>
              <w:rPr>
                <w:rFonts w:ascii="Times New Roman" w:hAnsi="Times New Roman" w:cs="Times New Roman"/>
              </w:rPr>
            </w:pPr>
            <w:r w:rsidRPr="00A442AE">
              <w:rPr>
                <w:rFonts w:ascii="Times New Roman" w:hAnsi="Times New Roman" w:cs="Times New Roman"/>
              </w:rPr>
              <w:t>6</w:t>
            </w:r>
          </w:p>
        </w:tc>
        <w:tc>
          <w:tcPr>
            <w:tcW w:w="2809" w:type="dxa"/>
          </w:tcPr>
          <w:p w:rsidR="00A442AE" w:rsidRPr="00A442AE" w:rsidP="00A442AE" w14:paraId="40DE1246"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10.-13.09.2023.</w:t>
            </w:r>
          </w:p>
        </w:tc>
      </w:tr>
      <w:tr w14:paraId="65D9DC3E" w14:textId="77777777" w:rsidTr="0099749A">
        <w:tblPrEx>
          <w:tblW w:w="9259" w:type="dxa"/>
          <w:tblInd w:w="-5" w:type="dxa"/>
          <w:tblLook w:val="04A0"/>
        </w:tblPrEx>
        <w:tc>
          <w:tcPr>
            <w:tcW w:w="3870" w:type="dxa"/>
            <w:vMerge/>
          </w:tcPr>
          <w:p w:rsidR="00A442AE" w:rsidRPr="00A442AE" w:rsidP="00A442AE" w14:paraId="39AEBF67"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7FF1A1B0"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73D4E3E1" w14:textId="77777777">
            <w:pPr>
              <w:ind w:right="-1192"/>
              <w:jc w:val="both"/>
              <w:rPr>
                <w:rFonts w:ascii="Times New Roman" w:hAnsi="Times New Roman" w:cs="Times New Roman"/>
              </w:rPr>
            </w:pPr>
          </w:p>
        </w:tc>
        <w:tc>
          <w:tcPr>
            <w:tcW w:w="2809" w:type="dxa"/>
          </w:tcPr>
          <w:p w:rsidR="00A442AE" w:rsidRPr="00A442AE" w:rsidP="00A442AE" w14:paraId="4937342F" w14:textId="77777777">
            <w:pPr>
              <w:ind w:right="-1192"/>
              <w:jc w:val="both"/>
              <w:rPr>
                <w:rFonts w:ascii="Times New Roman" w:hAnsi="Times New Roman" w:cs="Times New Roman"/>
              </w:rPr>
            </w:pPr>
            <w:r w:rsidRPr="00A442AE">
              <w:rPr>
                <w:rFonts w:ascii="Times New Roman" w:hAnsi="Times New Roman" w:cs="Times New Roman"/>
              </w:rPr>
              <w:t>20.09.2023.</w:t>
            </w:r>
          </w:p>
        </w:tc>
      </w:tr>
      <w:tr w14:paraId="75E8A563" w14:textId="77777777" w:rsidTr="0099749A">
        <w:tblPrEx>
          <w:tblW w:w="9259" w:type="dxa"/>
          <w:tblInd w:w="-5" w:type="dxa"/>
          <w:tblLook w:val="04A0"/>
        </w:tblPrEx>
        <w:tc>
          <w:tcPr>
            <w:tcW w:w="3870" w:type="dxa"/>
            <w:vMerge/>
          </w:tcPr>
          <w:p w:rsidR="00A442AE" w:rsidRPr="00A442AE" w:rsidP="00A442AE" w14:paraId="71E32950"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32B4C665"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5C2BCC8F" w14:textId="77777777">
            <w:pPr>
              <w:ind w:right="-1192"/>
              <w:jc w:val="both"/>
              <w:rPr>
                <w:rFonts w:ascii="Times New Roman" w:hAnsi="Times New Roman" w:cs="Times New Roman"/>
              </w:rPr>
            </w:pPr>
          </w:p>
        </w:tc>
        <w:tc>
          <w:tcPr>
            <w:tcW w:w="2809" w:type="dxa"/>
          </w:tcPr>
          <w:p w:rsidR="00A442AE" w:rsidRPr="00A442AE" w:rsidP="00A442AE" w14:paraId="175368D0" w14:textId="77777777">
            <w:pPr>
              <w:ind w:right="-1192"/>
              <w:jc w:val="both"/>
              <w:rPr>
                <w:rFonts w:ascii="Times New Roman" w:hAnsi="Times New Roman" w:cs="Times New Roman"/>
              </w:rPr>
            </w:pPr>
            <w:r w:rsidRPr="00A442AE">
              <w:rPr>
                <w:rFonts w:ascii="Times New Roman" w:hAnsi="Times New Roman" w:cs="Times New Roman"/>
              </w:rPr>
              <w:t>26.09.2023.</w:t>
            </w:r>
          </w:p>
        </w:tc>
      </w:tr>
      <w:tr w14:paraId="28B29B37" w14:textId="77777777" w:rsidTr="0099749A">
        <w:tblPrEx>
          <w:tblW w:w="9259" w:type="dxa"/>
          <w:tblInd w:w="-5" w:type="dxa"/>
          <w:tblLook w:val="04A0"/>
        </w:tblPrEx>
        <w:tc>
          <w:tcPr>
            <w:tcW w:w="3870" w:type="dxa"/>
            <w:vMerge/>
          </w:tcPr>
          <w:p w:rsidR="00A442AE" w:rsidRPr="00A442AE" w:rsidP="00A442AE" w14:paraId="791DBF26" w14:textId="77777777">
            <w:pPr>
              <w:ind w:right="-1192"/>
              <w:jc w:val="both"/>
              <w:rPr>
                <w:rFonts w:ascii="Times New Roman" w:eastAsia="Times New Roman" w:hAnsi="Times New Roman" w:cs="Times New Roman"/>
                <w:color w:val="000000"/>
              </w:rPr>
            </w:pPr>
          </w:p>
        </w:tc>
        <w:tc>
          <w:tcPr>
            <w:tcW w:w="1640" w:type="dxa"/>
          </w:tcPr>
          <w:p w:rsidR="00A442AE" w:rsidRPr="00A442AE" w:rsidP="00A442AE" w14:paraId="053AFC22"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Oktobris</w:t>
            </w:r>
          </w:p>
        </w:tc>
        <w:tc>
          <w:tcPr>
            <w:tcW w:w="940" w:type="dxa"/>
          </w:tcPr>
          <w:p w:rsidR="00A442AE" w:rsidRPr="00A442AE" w:rsidP="00A442AE" w14:paraId="42E76A69" w14:textId="77777777">
            <w:pPr>
              <w:ind w:right="-1192"/>
              <w:jc w:val="both"/>
              <w:rPr>
                <w:rFonts w:ascii="Times New Roman" w:hAnsi="Times New Roman" w:cs="Times New Roman"/>
              </w:rPr>
            </w:pPr>
            <w:r w:rsidRPr="00A442AE">
              <w:rPr>
                <w:rFonts w:ascii="Times New Roman" w:hAnsi="Times New Roman" w:cs="Times New Roman"/>
              </w:rPr>
              <w:t>6</w:t>
            </w:r>
          </w:p>
        </w:tc>
        <w:tc>
          <w:tcPr>
            <w:tcW w:w="2809" w:type="dxa"/>
          </w:tcPr>
          <w:p w:rsidR="00A442AE" w:rsidRPr="00A442AE" w:rsidP="00A442AE" w14:paraId="42EA119D"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01.-06.10.2023.</w:t>
            </w:r>
          </w:p>
        </w:tc>
      </w:tr>
      <w:tr w14:paraId="503452BA" w14:textId="77777777" w:rsidTr="0099749A">
        <w:tblPrEx>
          <w:tblW w:w="9259" w:type="dxa"/>
          <w:tblInd w:w="-5" w:type="dxa"/>
          <w:tblLook w:val="04A0"/>
        </w:tblPrEx>
        <w:tc>
          <w:tcPr>
            <w:tcW w:w="3870" w:type="dxa"/>
            <w:vMerge/>
          </w:tcPr>
          <w:p w:rsidR="00A442AE" w:rsidRPr="00A442AE" w:rsidP="00A442AE" w14:paraId="66F94506" w14:textId="77777777">
            <w:pPr>
              <w:ind w:right="-1192"/>
              <w:jc w:val="both"/>
              <w:rPr>
                <w:rFonts w:ascii="Times New Roman" w:eastAsia="Times New Roman" w:hAnsi="Times New Roman" w:cs="Times New Roman"/>
                <w:color w:val="000000"/>
              </w:rPr>
            </w:pPr>
          </w:p>
        </w:tc>
        <w:tc>
          <w:tcPr>
            <w:tcW w:w="1640" w:type="dxa"/>
            <w:vMerge w:val="restart"/>
          </w:tcPr>
          <w:p w:rsidR="00A442AE" w:rsidRPr="00A442AE" w:rsidP="00A442AE" w14:paraId="03D9F24A"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Novembris</w:t>
            </w:r>
          </w:p>
        </w:tc>
        <w:tc>
          <w:tcPr>
            <w:tcW w:w="940" w:type="dxa"/>
            <w:vMerge w:val="restart"/>
          </w:tcPr>
          <w:p w:rsidR="00A442AE" w:rsidRPr="00A442AE" w:rsidP="00A442AE" w14:paraId="5B30C511" w14:textId="77777777">
            <w:pPr>
              <w:ind w:right="-1192"/>
              <w:jc w:val="both"/>
              <w:rPr>
                <w:rFonts w:ascii="Times New Roman" w:hAnsi="Times New Roman" w:cs="Times New Roman"/>
              </w:rPr>
            </w:pPr>
            <w:r w:rsidRPr="00A442AE">
              <w:rPr>
                <w:rFonts w:ascii="Times New Roman" w:hAnsi="Times New Roman" w:cs="Times New Roman"/>
              </w:rPr>
              <w:t>4</w:t>
            </w:r>
          </w:p>
        </w:tc>
        <w:tc>
          <w:tcPr>
            <w:tcW w:w="2809" w:type="dxa"/>
          </w:tcPr>
          <w:p w:rsidR="00A442AE" w:rsidRPr="00A442AE" w:rsidP="00A442AE" w14:paraId="79050240" w14:textId="77777777">
            <w:pPr>
              <w:ind w:right="-1192"/>
              <w:jc w:val="both"/>
              <w:rPr>
                <w:rFonts w:ascii="Times New Roman" w:hAnsi="Times New Roman" w:cs="Times New Roman"/>
              </w:rPr>
            </w:pPr>
            <w:r w:rsidRPr="00A442AE">
              <w:rPr>
                <w:rFonts w:ascii="Times New Roman" w:hAnsi="Times New Roman" w:cs="Times New Roman"/>
              </w:rPr>
              <w:t>03.11.2023.</w:t>
            </w:r>
          </w:p>
        </w:tc>
      </w:tr>
      <w:tr w14:paraId="2CB1771A" w14:textId="77777777" w:rsidTr="0099749A">
        <w:tblPrEx>
          <w:tblW w:w="9259" w:type="dxa"/>
          <w:tblInd w:w="-5" w:type="dxa"/>
          <w:tblLook w:val="04A0"/>
        </w:tblPrEx>
        <w:tc>
          <w:tcPr>
            <w:tcW w:w="3870" w:type="dxa"/>
            <w:vMerge/>
          </w:tcPr>
          <w:p w:rsidR="00A442AE" w:rsidRPr="00A442AE" w:rsidP="00A442AE" w14:paraId="02567E9E"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4B442D18"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1182C651" w14:textId="77777777">
            <w:pPr>
              <w:ind w:right="-1192"/>
              <w:jc w:val="both"/>
              <w:rPr>
                <w:rFonts w:ascii="Times New Roman" w:hAnsi="Times New Roman" w:cs="Times New Roman"/>
              </w:rPr>
            </w:pPr>
          </w:p>
        </w:tc>
        <w:tc>
          <w:tcPr>
            <w:tcW w:w="2809" w:type="dxa"/>
          </w:tcPr>
          <w:p w:rsidR="00A442AE" w:rsidRPr="00A442AE" w:rsidP="00A442AE" w14:paraId="60FEDEAD" w14:textId="77777777">
            <w:pPr>
              <w:ind w:right="-1192"/>
              <w:jc w:val="both"/>
              <w:rPr>
                <w:rFonts w:ascii="Times New Roman" w:hAnsi="Times New Roman" w:cs="Times New Roman"/>
              </w:rPr>
            </w:pPr>
            <w:r w:rsidRPr="00A442AE">
              <w:rPr>
                <w:rFonts w:ascii="Times New Roman" w:hAnsi="Times New Roman" w:cs="Times New Roman"/>
              </w:rPr>
              <w:t>05.11.2023.</w:t>
            </w:r>
          </w:p>
        </w:tc>
      </w:tr>
      <w:tr w14:paraId="68952816" w14:textId="77777777" w:rsidTr="0099749A">
        <w:tblPrEx>
          <w:tblW w:w="9259" w:type="dxa"/>
          <w:tblInd w:w="-5" w:type="dxa"/>
          <w:tblLook w:val="04A0"/>
        </w:tblPrEx>
        <w:tc>
          <w:tcPr>
            <w:tcW w:w="3870" w:type="dxa"/>
            <w:vMerge/>
          </w:tcPr>
          <w:p w:rsidR="00A442AE" w:rsidRPr="00A442AE" w:rsidP="00A442AE" w14:paraId="2F32FBA2"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51EC51DD"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720D6738" w14:textId="77777777">
            <w:pPr>
              <w:ind w:right="-1192"/>
              <w:jc w:val="both"/>
              <w:rPr>
                <w:rFonts w:ascii="Times New Roman" w:hAnsi="Times New Roman" w:cs="Times New Roman"/>
              </w:rPr>
            </w:pPr>
          </w:p>
        </w:tc>
        <w:tc>
          <w:tcPr>
            <w:tcW w:w="2809" w:type="dxa"/>
          </w:tcPr>
          <w:p w:rsidR="00A442AE" w:rsidRPr="00A442AE" w:rsidP="00A442AE" w14:paraId="073DCAAE" w14:textId="77777777">
            <w:pPr>
              <w:ind w:right="-1192"/>
              <w:jc w:val="both"/>
              <w:rPr>
                <w:rFonts w:ascii="Times New Roman" w:hAnsi="Times New Roman" w:cs="Times New Roman"/>
              </w:rPr>
            </w:pPr>
            <w:r w:rsidRPr="00A442AE">
              <w:rPr>
                <w:rFonts w:ascii="Times New Roman" w:hAnsi="Times New Roman" w:cs="Times New Roman"/>
              </w:rPr>
              <w:t>16.11.2023.</w:t>
            </w:r>
          </w:p>
        </w:tc>
      </w:tr>
      <w:tr w14:paraId="4DC1C8B1" w14:textId="77777777" w:rsidTr="0099749A">
        <w:tblPrEx>
          <w:tblW w:w="9259" w:type="dxa"/>
          <w:tblInd w:w="-5" w:type="dxa"/>
          <w:tblLook w:val="04A0"/>
        </w:tblPrEx>
        <w:tc>
          <w:tcPr>
            <w:tcW w:w="3870" w:type="dxa"/>
            <w:vMerge/>
          </w:tcPr>
          <w:p w:rsidR="00A442AE" w:rsidRPr="00A442AE" w:rsidP="00A442AE" w14:paraId="3D2FBAA5"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6B181FEF"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178E056B" w14:textId="77777777">
            <w:pPr>
              <w:ind w:right="-1192"/>
              <w:jc w:val="both"/>
              <w:rPr>
                <w:rFonts w:ascii="Times New Roman" w:hAnsi="Times New Roman" w:cs="Times New Roman"/>
              </w:rPr>
            </w:pPr>
          </w:p>
        </w:tc>
        <w:tc>
          <w:tcPr>
            <w:tcW w:w="2809" w:type="dxa"/>
          </w:tcPr>
          <w:p w:rsidR="00A442AE" w:rsidRPr="00A442AE" w:rsidP="00A442AE" w14:paraId="3E729B6F" w14:textId="77777777">
            <w:pPr>
              <w:ind w:right="-1192"/>
              <w:jc w:val="both"/>
              <w:rPr>
                <w:rFonts w:ascii="Times New Roman" w:hAnsi="Times New Roman" w:cs="Times New Roman"/>
              </w:rPr>
            </w:pPr>
            <w:r w:rsidRPr="00A442AE">
              <w:rPr>
                <w:rFonts w:ascii="Times New Roman" w:hAnsi="Times New Roman" w:cs="Times New Roman"/>
              </w:rPr>
              <w:t>21.11.2023.</w:t>
            </w:r>
          </w:p>
        </w:tc>
      </w:tr>
      <w:tr w14:paraId="165542FA" w14:textId="77777777" w:rsidTr="0099749A">
        <w:tblPrEx>
          <w:tblW w:w="9259" w:type="dxa"/>
          <w:tblInd w:w="-5" w:type="dxa"/>
          <w:tblLook w:val="04A0"/>
        </w:tblPrEx>
        <w:tc>
          <w:tcPr>
            <w:tcW w:w="3870" w:type="dxa"/>
            <w:vMerge/>
          </w:tcPr>
          <w:p w:rsidR="00A442AE" w:rsidRPr="00A442AE" w:rsidP="00A442AE" w14:paraId="1E3D0033" w14:textId="77777777">
            <w:pPr>
              <w:ind w:right="-1192"/>
              <w:jc w:val="both"/>
              <w:rPr>
                <w:rFonts w:ascii="Times New Roman" w:eastAsia="Times New Roman" w:hAnsi="Times New Roman" w:cs="Times New Roman"/>
                <w:color w:val="000000"/>
              </w:rPr>
            </w:pPr>
          </w:p>
        </w:tc>
        <w:tc>
          <w:tcPr>
            <w:tcW w:w="1640" w:type="dxa"/>
            <w:vMerge w:val="restart"/>
          </w:tcPr>
          <w:p w:rsidR="00A442AE" w:rsidRPr="00A442AE" w:rsidP="00A442AE" w14:paraId="253D6C76"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Decembris</w:t>
            </w:r>
          </w:p>
        </w:tc>
        <w:tc>
          <w:tcPr>
            <w:tcW w:w="940" w:type="dxa"/>
            <w:vMerge w:val="restart"/>
          </w:tcPr>
          <w:p w:rsidR="00A442AE" w:rsidRPr="00A442AE" w:rsidP="00A442AE" w14:paraId="4076ACBB" w14:textId="77777777">
            <w:pPr>
              <w:ind w:right="-1192"/>
              <w:jc w:val="both"/>
              <w:rPr>
                <w:rFonts w:ascii="Times New Roman" w:hAnsi="Times New Roman" w:cs="Times New Roman"/>
              </w:rPr>
            </w:pPr>
            <w:r w:rsidRPr="00A442AE">
              <w:rPr>
                <w:rFonts w:ascii="Times New Roman" w:hAnsi="Times New Roman" w:cs="Times New Roman"/>
              </w:rPr>
              <w:t>8</w:t>
            </w:r>
          </w:p>
        </w:tc>
        <w:tc>
          <w:tcPr>
            <w:tcW w:w="2809" w:type="dxa"/>
          </w:tcPr>
          <w:p w:rsidR="00A442AE" w:rsidRPr="00A442AE" w:rsidP="00A442AE" w14:paraId="23CD4ED0"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02.12.2023.</w:t>
            </w:r>
          </w:p>
        </w:tc>
      </w:tr>
      <w:tr w14:paraId="4E4A03EF" w14:textId="77777777" w:rsidTr="0099749A">
        <w:tblPrEx>
          <w:tblW w:w="9259" w:type="dxa"/>
          <w:tblInd w:w="-5" w:type="dxa"/>
          <w:tblLook w:val="04A0"/>
        </w:tblPrEx>
        <w:tc>
          <w:tcPr>
            <w:tcW w:w="3870" w:type="dxa"/>
            <w:vMerge/>
          </w:tcPr>
          <w:p w:rsidR="00A442AE" w:rsidRPr="00A442AE" w:rsidP="00A442AE" w14:paraId="5FF73A40"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2A828364"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6BF75A82" w14:textId="77777777">
            <w:pPr>
              <w:ind w:right="-1192"/>
              <w:jc w:val="both"/>
              <w:rPr>
                <w:rFonts w:ascii="Times New Roman" w:hAnsi="Times New Roman" w:cs="Times New Roman"/>
              </w:rPr>
            </w:pPr>
          </w:p>
        </w:tc>
        <w:tc>
          <w:tcPr>
            <w:tcW w:w="2809" w:type="dxa"/>
          </w:tcPr>
          <w:p w:rsidR="00A442AE" w:rsidRPr="00A442AE" w:rsidP="00A442AE" w14:paraId="0B581C80"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03.12.2023.</w:t>
            </w:r>
          </w:p>
        </w:tc>
      </w:tr>
      <w:tr w14:paraId="4E9377FC" w14:textId="77777777" w:rsidTr="0099749A">
        <w:tblPrEx>
          <w:tblW w:w="9259" w:type="dxa"/>
          <w:tblInd w:w="-5" w:type="dxa"/>
          <w:tblLook w:val="04A0"/>
        </w:tblPrEx>
        <w:tc>
          <w:tcPr>
            <w:tcW w:w="3870" w:type="dxa"/>
            <w:vMerge/>
          </w:tcPr>
          <w:p w:rsidR="00A442AE" w:rsidRPr="00A442AE" w:rsidP="00A442AE" w14:paraId="0885D2D3"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10F5AAD1"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3BA6D650" w14:textId="77777777">
            <w:pPr>
              <w:ind w:right="-1192"/>
              <w:jc w:val="both"/>
              <w:rPr>
                <w:rFonts w:ascii="Times New Roman" w:hAnsi="Times New Roman" w:cs="Times New Roman"/>
              </w:rPr>
            </w:pPr>
          </w:p>
        </w:tc>
        <w:tc>
          <w:tcPr>
            <w:tcW w:w="2809" w:type="dxa"/>
          </w:tcPr>
          <w:p w:rsidR="00A442AE" w:rsidRPr="00A442AE" w:rsidP="00A442AE" w14:paraId="0A78925C" w14:textId="77777777">
            <w:pPr>
              <w:ind w:right="-1192"/>
              <w:jc w:val="both"/>
              <w:rPr>
                <w:rFonts w:ascii="Times New Roman" w:hAnsi="Times New Roman" w:cs="Times New Roman"/>
              </w:rPr>
            </w:pPr>
            <w:r w:rsidRPr="00A442AE">
              <w:rPr>
                <w:rFonts w:ascii="Times New Roman" w:eastAsia="Times New Roman" w:hAnsi="Times New Roman" w:cs="Times New Roman"/>
                <w:color w:val="000000"/>
              </w:rPr>
              <w:t>12.12.2023.</w:t>
            </w:r>
          </w:p>
        </w:tc>
      </w:tr>
      <w:tr w14:paraId="41D6BD8E" w14:textId="77777777" w:rsidTr="0099749A">
        <w:tblPrEx>
          <w:tblW w:w="9259" w:type="dxa"/>
          <w:tblInd w:w="-5" w:type="dxa"/>
          <w:tblLook w:val="04A0"/>
        </w:tblPrEx>
        <w:tc>
          <w:tcPr>
            <w:tcW w:w="3870" w:type="dxa"/>
            <w:vMerge/>
          </w:tcPr>
          <w:p w:rsidR="00A442AE" w:rsidRPr="00A442AE" w:rsidP="00A442AE" w14:paraId="0A6EF0F7"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5D1EF537"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07B235BF" w14:textId="77777777">
            <w:pPr>
              <w:ind w:right="-1192"/>
              <w:jc w:val="both"/>
              <w:rPr>
                <w:rFonts w:ascii="Times New Roman" w:hAnsi="Times New Roman" w:cs="Times New Roman"/>
              </w:rPr>
            </w:pPr>
          </w:p>
        </w:tc>
        <w:tc>
          <w:tcPr>
            <w:tcW w:w="2809" w:type="dxa"/>
          </w:tcPr>
          <w:p w:rsidR="00A442AE" w:rsidRPr="00A442AE" w:rsidP="00A442AE" w14:paraId="5AC4900A"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15.12.2023.</w:t>
            </w:r>
          </w:p>
        </w:tc>
      </w:tr>
      <w:tr w14:paraId="29D7C0F4" w14:textId="77777777" w:rsidTr="0099749A">
        <w:tblPrEx>
          <w:tblW w:w="9259" w:type="dxa"/>
          <w:tblInd w:w="-5" w:type="dxa"/>
          <w:tblLook w:val="04A0"/>
        </w:tblPrEx>
        <w:trPr>
          <w:trHeight w:val="240"/>
        </w:trPr>
        <w:tc>
          <w:tcPr>
            <w:tcW w:w="3870" w:type="dxa"/>
            <w:vMerge/>
          </w:tcPr>
          <w:p w:rsidR="00A442AE" w:rsidRPr="00A442AE" w:rsidP="00A442AE" w14:paraId="6632B5F8" w14:textId="77777777">
            <w:pPr>
              <w:ind w:right="-1192"/>
              <w:jc w:val="both"/>
              <w:rPr>
                <w:rFonts w:ascii="Times New Roman" w:eastAsia="Times New Roman" w:hAnsi="Times New Roman" w:cs="Times New Roman"/>
                <w:color w:val="000000"/>
              </w:rPr>
            </w:pPr>
          </w:p>
        </w:tc>
        <w:tc>
          <w:tcPr>
            <w:tcW w:w="1640" w:type="dxa"/>
            <w:vMerge/>
          </w:tcPr>
          <w:p w:rsidR="00A442AE" w:rsidRPr="00A442AE" w:rsidP="00A442AE" w14:paraId="427BCC93" w14:textId="77777777">
            <w:pPr>
              <w:ind w:right="-1192"/>
              <w:jc w:val="both"/>
              <w:rPr>
                <w:rFonts w:ascii="Times New Roman" w:eastAsia="Times New Roman" w:hAnsi="Times New Roman" w:cs="Times New Roman"/>
                <w:color w:val="000000"/>
              </w:rPr>
            </w:pPr>
          </w:p>
        </w:tc>
        <w:tc>
          <w:tcPr>
            <w:tcW w:w="940" w:type="dxa"/>
            <w:vMerge/>
          </w:tcPr>
          <w:p w:rsidR="00A442AE" w:rsidRPr="00A442AE" w:rsidP="00A442AE" w14:paraId="2264094F" w14:textId="77777777">
            <w:pPr>
              <w:ind w:right="-1192"/>
              <w:jc w:val="both"/>
              <w:rPr>
                <w:rFonts w:ascii="Times New Roman" w:hAnsi="Times New Roman" w:cs="Times New Roman"/>
              </w:rPr>
            </w:pPr>
          </w:p>
        </w:tc>
        <w:tc>
          <w:tcPr>
            <w:tcW w:w="2809" w:type="dxa"/>
          </w:tcPr>
          <w:p w:rsidR="00A442AE" w:rsidRPr="00A442AE" w:rsidP="00A442AE" w14:paraId="72C5D05F" w14:textId="77777777">
            <w:pPr>
              <w:ind w:right="-1192"/>
              <w:jc w:val="both"/>
              <w:rPr>
                <w:rFonts w:ascii="Times New Roman" w:eastAsia="Times New Roman" w:hAnsi="Times New Roman" w:cs="Times New Roman"/>
                <w:color w:val="000000"/>
              </w:rPr>
            </w:pPr>
            <w:r w:rsidRPr="00A442AE">
              <w:rPr>
                <w:rFonts w:ascii="Times New Roman" w:eastAsia="Times New Roman" w:hAnsi="Times New Roman" w:cs="Times New Roman"/>
                <w:color w:val="000000"/>
              </w:rPr>
              <w:t>21.-24.12.2023.</w:t>
            </w:r>
          </w:p>
        </w:tc>
      </w:tr>
      <w:tr w14:paraId="566784D9" w14:textId="77777777" w:rsidTr="0099749A">
        <w:tblPrEx>
          <w:tblW w:w="9259" w:type="dxa"/>
          <w:tblInd w:w="-5" w:type="dxa"/>
          <w:tblLook w:val="04A0"/>
        </w:tblPrEx>
        <w:tc>
          <w:tcPr>
            <w:tcW w:w="3870" w:type="dxa"/>
            <w:vMerge/>
          </w:tcPr>
          <w:p w:rsidR="00A442AE" w:rsidRPr="00A442AE" w:rsidP="00A442AE" w14:paraId="55120E9B" w14:textId="77777777">
            <w:pPr>
              <w:rPr>
                <w:rFonts w:ascii="Times New Roman" w:eastAsia="Times New Roman" w:hAnsi="Times New Roman" w:cs="Times New Roman"/>
                <w:b/>
                <w:bCs/>
                <w:color w:val="000000"/>
              </w:rPr>
            </w:pPr>
          </w:p>
        </w:tc>
        <w:tc>
          <w:tcPr>
            <w:tcW w:w="1640" w:type="dxa"/>
          </w:tcPr>
          <w:p w:rsidR="00A442AE" w:rsidRPr="00A442AE" w:rsidP="00A442AE" w14:paraId="30C73277" w14:textId="77777777">
            <w:pPr>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KOPĀ PSD, dienas:</w:t>
            </w:r>
          </w:p>
        </w:tc>
        <w:tc>
          <w:tcPr>
            <w:tcW w:w="940" w:type="dxa"/>
          </w:tcPr>
          <w:p w:rsidR="00A442AE" w:rsidRPr="00A442AE" w:rsidP="00A442AE" w14:paraId="64E7D71F" w14:textId="77777777">
            <w:pPr>
              <w:ind w:right="-1192"/>
              <w:jc w:val="both"/>
              <w:rPr>
                <w:rFonts w:ascii="Times New Roman" w:hAnsi="Times New Roman" w:cs="Times New Roman"/>
              </w:rPr>
            </w:pPr>
            <w:r w:rsidRPr="00A442AE">
              <w:rPr>
                <w:rFonts w:ascii="Times New Roman" w:eastAsia="Times New Roman" w:hAnsi="Times New Roman" w:cs="Times New Roman"/>
                <w:b/>
                <w:bCs/>
                <w:color w:val="000000"/>
              </w:rPr>
              <w:t>67</w:t>
            </w:r>
          </w:p>
        </w:tc>
        <w:tc>
          <w:tcPr>
            <w:tcW w:w="2809" w:type="dxa"/>
          </w:tcPr>
          <w:p w:rsidR="00A442AE" w:rsidRPr="00A442AE" w:rsidP="00A442AE" w14:paraId="2D349C93" w14:textId="77777777">
            <w:pPr>
              <w:ind w:right="-1192"/>
              <w:jc w:val="both"/>
              <w:rPr>
                <w:rFonts w:ascii="Times New Roman" w:eastAsia="Times New Roman" w:hAnsi="Times New Roman" w:cs="Times New Roman"/>
                <w:color w:val="000000"/>
              </w:rPr>
            </w:pPr>
          </w:p>
        </w:tc>
      </w:tr>
      <w:tr w14:paraId="2ED42201" w14:textId="77777777" w:rsidTr="0099749A">
        <w:tblPrEx>
          <w:tblW w:w="9259" w:type="dxa"/>
          <w:tblInd w:w="-5" w:type="dxa"/>
          <w:tblLook w:val="04A0"/>
        </w:tblPrEx>
        <w:tc>
          <w:tcPr>
            <w:tcW w:w="3870" w:type="dxa"/>
            <w:vMerge/>
          </w:tcPr>
          <w:p w:rsidR="00A442AE" w:rsidRPr="00A442AE" w:rsidP="00A442AE" w14:paraId="5C6063AE" w14:textId="77777777">
            <w:pPr>
              <w:ind w:right="-1192"/>
              <w:rPr>
                <w:rFonts w:ascii="Times New Roman" w:eastAsia="Times New Roman" w:hAnsi="Times New Roman" w:cs="Times New Roman"/>
                <w:b/>
                <w:bCs/>
                <w:color w:val="000000"/>
              </w:rPr>
            </w:pPr>
          </w:p>
        </w:tc>
        <w:tc>
          <w:tcPr>
            <w:tcW w:w="1640" w:type="dxa"/>
          </w:tcPr>
          <w:p w:rsidR="00A442AE" w:rsidRPr="00A442AE" w:rsidP="00A442AE" w14:paraId="78DCE4CC" w14:textId="77777777">
            <w:pPr>
              <w:ind w:right="-1192"/>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 xml:space="preserve">Kalendāra gada </w:t>
            </w:r>
          </w:p>
          <w:p w:rsidR="00A442AE" w:rsidRPr="00A442AE" w:rsidP="00A442AE" w14:paraId="4D42571A" w14:textId="77777777">
            <w:pPr>
              <w:ind w:right="-1192"/>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dienas:</w:t>
            </w:r>
          </w:p>
        </w:tc>
        <w:tc>
          <w:tcPr>
            <w:tcW w:w="940" w:type="dxa"/>
          </w:tcPr>
          <w:p w:rsidR="00A442AE" w:rsidRPr="00A442AE" w:rsidP="00A442AE" w14:paraId="051456FE" w14:textId="77777777">
            <w:pPr>
              <w:ind w:right="-1192"/>
              <w:jc w:val="both"/>
              <w:rPr>
                <w:rFonts w:ascii="Times New Roman" w:hAnsi="Times New Roman" w:cs="Times New Roman"/>
                <w:b/>
                <w:bCs/>
              </w:rPr>
            </w:pPr>
            <w:r w:rsidRPr="00A442AE">
              <w:rPr>
                <w:rFonts w:ascii="Times New Roman" w:hAnsi="Times New Roman" w:cs="Times New Roman"/>
                <w:b/>
                <w:bCs/>
              </w:rPr>
              <w:t>365</w:t>
            </w:r>
          </w:p>
        </w:tc>
        <w:tc>
          <w:tcPr>
            <w:tcW w:w="2809" w:type="dxa"/>
          </w:tcPr>
          <w:p w:rsidR="00A442AE" w:rsidRPr="00A442AE" w:rsidP="00A442AE" w14:paraId="7859F9E1" w14:textId="77777777">
            <w:pPr>
              <w:ind w:right="-1192"/>
              <w:jc w:val="both"/>
              <w:rPr>
                <w:rFonts w:ascii="Times New Roman" w:eastAsia="Times New Roman" w:hAnsi="Times New Roman" w:cs="Times New Roman"/>
                <w:color w:val="000000"/>
              </w:rPr>
            </w:pPr>
          </w:p>
        </w:tc>
      </w:tr>
      <w:tr w14:paraId="01E73B27" w14:textId="77777777" w:rsidTr="00A442AE">
        <w:tblPrEx>
          <w:tblW w:w="9259" w:type="dxa"/>
          <w:tblInd w:w="-5" w:type="dxa"/>
          <w:tblLook w:val="04A0"/>
        </w:tblPrEx>
        <w:tc>
          <w:tcPr>
            <w:tcW w:w="3870" w:type="dxa"/>
            <w:shd w:val="clear" w:color="auto" w:fill="D9D9D9"/>
          </w:tcPr>
          <w:p w:rsidR="00A442AE" w:rsidRPr="00A442AE" w:rsidP="00A442AE" w14:paraId="1B293E2F" w14:textId="77777777">
            <w:pPr>
              <w:ind w:right="-1192"/>
              <w:jc w:val="both"/>
              <w:rPr>
                <w:rFonts w:ascii="Times New Roman" w:eastAsia="Times New Roman" w:hAnsi="Times New Roman" w:cs="Times New Roman"/>
                <w:b/>
                <w:bCs/>
                <w:color w:val="000000"/>
              </w:rPr>
            </w:pPr>
          </w:p>
        </w:tc>
        <w:tc>
          <w:tcPr>
            <w:tcW w:w="1640" w:type="dxa"/>
            <w:shd w:val="clear" w:color="auto" w:fill="D9D9D9"/>
          </w:tcPr>
          <w:p w:rsidR="00A442AE" w:rsidRPr="00A442AE" w:rsidP="00A442AE" w14:paraId="18433EEF" w14:textId="77777777">
            <w:pPr>
              <w:ind w:right="-1192"/>
              <w:jc w:val="both"/>
              <w:rPr>
                <w:rFonts w:ascii="Times New Roman" w:eastAsia="Times New Roman" w:hAnsi="Times New Roman" w:cs="Times New Roman"/>
                <w:b/>
                <w:bCs/>
                <w:color w:val="000000"/>
              </w:rPr>
            </w:pPr>
            <w:r w:rsidRPr="00A442AE">
              <w:rPr>
                <w:rFonts w:ascii="Times New Roman" w:eastAsia="Times New Roman" w:hAnsi="Times New Roman" w:cs="Times New Roman"/>
                <w:b/>
                <w:bCs/>
                <w:color w:val="000000"/>
              </w:rPr>
              <w:t>PSD, %</w:t>
            </w:r>
          </w:p>
        </w:tc>
        <w:tc>
          <w:tcPr>
            <w:tcW w:w="940" w:type="dxa"/>
            <w:shd w:val="clear" w:color="auto" w:fill="D9D9D9"/>
          </w:tcPr>
          <w:p w:rsidR="00A442AE" w:rsidRPr="00A442AE" w:rsidP="00A442AE" w14:paraId="66D21098" w14:textId="77777777">
            <w:pPr>
              <w:ind w:right="-1192"/>
              <w:jc w:val="both"/>
              <w:rPr>
                <w:rFonts w:ascii="Times New Roman" w:hAnsi="Times New Roman" w:cs="Times New Roman"/>
                <w:b/>
                <w:bCs/>
              </w:rPr>
            </w:pPr>
            <w:r w:rsidRPr="00A442AE">
              <w:rPr>
                <w:rFonts w:ascii="Times New Roman" w:hAnsi="Times New Roman" w:cs="Times New Roman"/>
                <w:b/>
                <w:bCs/>
              </w:rPr>
              <w:t>18,36 %</w:t>
            </w:r>
          </w:p>
        </w:tc>
        <w:tc>
          <w:tcPr>
            <w:tcW w:w="2809" w:type="dxa"/>
            <w:shd w:val="clear" w:color="auto" w:fill="D9D9D9"/>
          </w:tcPr>
          <w:p w:rsidR="00A442AE" w:rsidRPr="00A442AE" w:rsidP="00A442AE" w14:paraId="23D372C8" w14:textId="77777777">
            <w:pPr>
              <w:ind w:right="-1192"/>
              <w:jc w:val="both"/>
              <w:rPr>
                <w:rFonts w:ascii="Times New Roman" w:eastAsia="Times New Roman" w:hAnsi="Times New Roman" w:cs="Times New Roman"/>
                <w:color w:val="000000"/>
              </w:rPr>
            </w:pPr>
          </w:p>
        </w:tc>
      </w:tr>
    </w:tbl>
    <w:p w:rsidR="00A442AE" w:rsidP="00A45164" w14:paraId="20F79B7E" w14:textId="77777777">
      <w:pPr>
        <w:jc w:val="both"/>
        <w:rPr>
          <w:rFonts w:ascii="Times New Roman" w:eastAsia="Times New Roman" w:hAnsi="Times New Roman" w:cs="Times New Roman"/>
          <w:sz w:val="24"/>
          <w:szCs w:val="24"/>
        </w:rPr>
      </w:pPr>
    </w:p>
    <w:p w:rsidR="00E1424F" w:rsidRPr="00E1424F" w:rsidP="00833605" w14:paraId="0B15EDBD" w14:textId="65930A62">
      <w:pPr>
        <w:ind w:right="-1192"/>
        <w:jc w:val="center"/>
        <w:rPr>
          <w:rFonts w:ascii="Times New Roman" w:hAnsi="Times New Roman" w:cs="Times New Roman"/>
          <w:b/>
          <w:lang w:eastAsia="en-US"/>
        </w:rPr>
      </w:pPr>
      <w:r>
        <w:rPr>
          <w:rFonts w:ascii="Times New Roman" w:hAnsi="Times New Roman" w:cs="Times New Roman"/>
          <w:b/>
          <w:lang w:eastAsia="en-US"/>
        </w:rPr>
        <w:t>A</w:t>
      </w:r>
      <w:r w:rsidRPr="00E1424F">
        <w:rPr>
          <w:rFonts w:ascii="Times New Roman" w:hAnsi="Times New Roman" w:cs="Times New Roman"/>
          <w:b/>
          <w:lang w:eastAsia="en-US"/>
        </w:rPr>
        <w:t xml:space="preserve">prēķina metodika </w:t>
      </w:r>
      <w:r w:rsidRPr="00E1424F">
        <w:rPr>
          <w:rFonts w:ascii="Times New Roman" w:hAnsi="Times New Roman" w:cs="Times New Roman"/>
          <w:b/>
          <w:lang w:eastAsia="en-US"/>
        </w:rPr>
        <w:t xml:space="preserve">PSD </w:t>
      </w:r>
      <w:r w:rsidRPr="00E1424F">
        <w:rPr>
          <w:rFonts w:ascii="Times New Roman" w:hAnsi="Times New Roman" w:cs="Times New Roman"/>
          <w:b/>
          <w:u w:val="single"/>
          <w:lang w:eastAsia="en-US"/>
        </w:rPr>
        <w:t>finanšu izteiksmē</w:t>
      </w:r>
      <w:r w:rsidRPr="00E1424F">
        <w:rPr>
          <w:rFonts w:ascii="Times New Roman" w:hAnsi="Times New Roman" w:cs="Times New Roman"/>
          <w:b/>
          <w:lang w:eastAsia="en-US"/>
        </w:rPr>
        <w:t xml:space="preserve"> </w:t>
      </w:r>
    </w:p>
    <w:p w:rsidR="00E1424F" w:rsidRPr="00E1424F" w:rsidP="00E1424F" w14:paraId="634E2FB1" w14:textId="77777777">
      <w:pPr>
        <w:ind w:right="-5"/>
        <w:jc w:val="both"/>
        <w:rPr>
          <w:rFonts w:ascii="Times New Roman" w:hAnsi="Times New Roman" w:cs="Times New Roman"/>
          <w:b/>
          <w:lang w:eastAsia="en-US"/>
        </w:rPr>
      </w:pPr>
      <w:r w:rsidRPr="00E1424F">
        <w:rPr>
          <w:rFonts w:ascii="Times New Roman" w:hAnsi="Times New Roman" w:cs="Times New Roman"/>
          <w:bCs/>
          <w:lang w:eastAsia="en-US"/>
        </w:rPr>
        <w:t>Projekta iesniedzējs, izvēloties veikt papildinošās saimnieciskās darbības aprēķinu</w:t>
      </w:r>
      <w:r w:rsidRPr="00E1424F">
        <w:rPr>
          <w:rFonts w:ascii="Times New Roman" w:hAnsi="Times New Roman" w:cs="Times New Roman"/>
          <w:b/>
          <w:lang w:eastAsia="en-US"/>
        </w:rPr>
        <w:t xml:space="preserve"> finanšu izteiksmē, </w:t>
      </w:r>
      <w:r w:rsidRPr="00E1424F">
        <w:rPr>
          <w:rFonts w:ascii="Times New Roman" w:hAnsi="Times New Roman" w:cs="Times New Roman"/>
          <w:bCs/>
          <w:lang w:eastAsia="en-US"/>
        </w:rPr>
        <w:t>aprēķiniem izmanto</w:t>
      </w:r>
      <w:r w:rsidRPr="00E1424F">
        <w:rPr>
          <w:rFonts w:ascii="Times New Roman" w:hAnsi="Times New Roman" w:cs="Times New Roman"/>
          <w:b/>
          <w:lang w:eastAsia="en-US"/>
        </w:rPr>
        <w:t xml:space="preserve">  kopējos ienākumus </w:t>
      </w:r>
      <w:r w:rsidRPr="00E1424F">
        <w:rPr>
          <w:rFonts w:ascii="Times New Roman" w:hAnsi="Times New Roman" w:cs="Times New Roman"/>
          <w:bCs/>
          <w:lang w:eastAsia="en-US"/>
        </w:rPr>
        <w:t>no funkcionāli saistītās infrastruktūras</w:t>
      </w:r>
      <w:r w:rsidRPr="00E1424F">
        <w:rPr>
          <w:rFonts w:ascii="Times New Roman" w:hAnsi="Times New Roman" w:cs="Times New Roman"/>
          <w:b/>
          <w:lang w:eastAsia="en-US"/>
        </w:rPr>
        <w:t xml:space="preserve"> valsts deleģēto pārvaldes uzdevumu nodrošināšanai, ieskaitot ienākumus no papildinošās saimnieciskās darbības un ienākumus no saimnieciskās darbības</w:t>
      </w:r>
    </w:p>
    <w:p w:rsidR="00E1424F" w:rsidRPr="00E1424F" w:rsidP="00E1424F" w14:paraId="498896CE" w14:textId="77777777">
      <w:pPr>
        <w:ind w:right="-1192"/>
        <w:rPr>
          <w:rFonts w:ascii="Times New Roman" w:hAnsi="Times New Roman" w:cs="Times New Roman"/>
          <w:bCs/>
          <w:lang w:eastAsia="en-US"/>
        </w:rPr>
      </w:pPr>
      <w:r w:rsidRPr="00E1424F">
        <w:rPr>
          <w:rFonts w:ascii="Times New Roman" w:hAnsi="Times New Roman" w:cs="Times New Roman"/>
          <w:b/>
          <w:lang w:eastAsia="en-US"/>
        </w:rPr>
        <w:t>Aprēķina formula:</w:t>
      </w:r>
    </w:p>
    <w:p w:rsidR="00E1424F" w:rsidRPr="00E1424F" w:rsidP="00E1424F" w14:paraId="180E4032" w14:textId="1F668D2F">
      <w:pPr>
        <w:ind w:right="-1192"/>
        <w:rPr>
          <w:rFonts w:ascii="Times New Roman" w:hAnsi="Times New Roman" w:cs="Times New Roman"/>
          <w:bCs/>
          <w:lang w:eastAsia="en-US"/>
        </w:rPr>
      </w:pPr>
      <m:oMathPara>
        <m:oMath>
          <m:r>
            <w:rPr>
              <w:rFonts w:ascii="Cambria Math" w:hAnsi="Cambria Math" w:cs="Times New Roman"/>
              <w:lang w:eastAsia="en-US"/>
            </w:rPr>
            <m:t>PSD=</m:t>
          </m:r>
          <m:f>
            <m:fPr>
              <m:ctrlPr>
                <w:rPr>
                  <w:rFonts w:ascii="Cambria Math" w:hAnsi="Cambria Math" w:cs="Times New Roman"/>
                  <w:bCs/>
                  <w:i/>
                  <w:lang w:eastAsia="en-US"/>
                </w:rPr>
              </m:ctrlPr>
            </m:fPr>
            <m:num>
              <m:sSub>
                <m:sSubPr>
                  <m:ctrlPr>
                    <w:rPr>
                      <w:rFonts w:ascii="Cambria Math" w:hAnsi="Cambria Math" w:cs="Times New Roman"/>
                      <w:bCs/>
                      <w:i/>
                      <w:lang w:eastAsia="en-US"/>
                    </w:rPr>
                  </m:ctrlPr>
                </m:sSubPr>
                <m:e>
                  <m:r>
                    <w:rPr>
                      <w:rFonts w:ascii="Cambria Math" w:hAnsi="Cambria Math" w:cs="Times New Roman"/>
                      <w:lang w:eastAsia="en-US"/>
                    </w:rPr>
                    <m:t>F1</m:t>
                  </m:r>
                </m:e>
                <m:sub>
                  <m:r>
                    <w:rPr>
                      <w:rFonts w:ascii="Cambria Math" w:hAnsi="Cambria Math" w:cs="Times New Roman"/>
                      <w:lang w:eastAsia="en-US"/>
                    </w:rPr>
                    <m:t>psd</m:t>
                  </m:r>
                </m:sub>
              </m:sSub>
            </m:num>
            <m:den>
              <m:sSub>
                <m:sSubPr>
                  <m:ctrlPr>
                    <w:rPr>
                      <w:rFonts w:ascii="Cambria Math" w:hAnsi="Cambria Math" w:cs="Times New Roman"/>
                      <w:bCs/>
                      <w:i/>
                      <w:lang w:eastAsia="en-US"/>
                    </w:rPr>
                  </m:ctrlPr>
                </m:sSubPr>
                <m:e>
                  <m:r>
                    <w:rPr>
                      <w:rFonts w:ascii="Cambria Math" w:hAnsi="Cambria Math" w:cs="Times New Roman"/>
                      <w:lang w:eastAsia="en-US"/>
                    </w:rPr>
                    <m:t>F</m:t>
                  </m:r>
                </m:e>
                <m:sub>
                  <m:r>
                    <w:rPr>
                      <w:rFonts w:ascii="Cambria Math" w:hAnsi="Cambria Math" w:cs="Times New Roman"/>
                      <w:lang w:eastAsia="en-US"/>
                    </w:rPr>
                    <m:t>kop</m:t>
                  </m:r>
                </m:sub>
              </m:sSub>
              <m:r>
                <w:rPr>
                  <w:rFonts w:ascii="Cambria Math" w:hAnsi="Cambria Math" w:cs="Times New Roman"/>
                  <w:lang w:eastAsia="en-US"/>
                </w:rPr>
                <m:t>-</m:t>
              </m:r>
              <m:sSub>
                <m:sSubPr>
                  <m:ctrlPr>
                    <w:rPr>
                      <w:rFonts w:ascii="Cambria Math" w:hAnsi="Cambria Math" w:cs="Times New Roman"/>
                      <w:bCs/>
                      <w:i/>
                      <w:lang w:eastAsia="en-US"/>
                    </w:rPr>
                  </m:ctrlPr>
                </m:sSubPr>
                <m:e>
                  <m:r>
                    <w:rPr>
                      <w:rFonts w:ascii="Cambria Math" w:hAnsi="Cambria Math" w:cs="Times New Roman"/>
                      <w:lang w:eastAsia="en-US"/>
                    </w:rPr>
                    <m:t>F1</m:t>
                  </m:r>
                </m:e>
                <m:sub>
                  <m:r>
                    <w:rPr>
                      <w:rFonts w:ascii="Cambria Math" w:hAnsi="Cambria Math" w:cs="Times New Roman"/>
                      <w:lang w:eastAsia="en-US"/>
                    </w:rPr>
                    <m:t>saim</m:t>
                  </m:r>
                </m:sub>
              </m:sSub>
            </m:den>
          </m:f>
          <m:r>
            <w:rPr>
              <w:rFonts w:ascii="Cambria Math" w:hAnsi="Cambria Math" w:cs="Times New Roman"/>
              <w:lang w:eastAsia="en-US"/>
            </w:rPr>
            <m:t>×100%, kur</m:t>
          </m:r>
        </m:oMath>
      </m:oMathPara>
    </w:p>
    <w:p w:rsidR="00E1424F" w:rsidRPr="00E1424F" w:rsidP="00E1424F" w14:paraId="75C16C18" w14:textId="77777777">
      <w:pPr>
        <w:ind w:right="-5"/>
        <w:jc w:val="both"/>
        <w:rPr>
          <w:rFonts w:ascii="Times New Roman" w:hAnsi="Times New Roman" w:cs="Times New Roman"/>
          <w:bCs/>
          <w:lang w:eastAsia="en-US"/>
        </w:rPr>
      </w:pPr>
      <w:r w:rsidRPr="00E1424F">
        <w:rPr>
          <w:rFonts w:ascii="Times New Roman" w:hAnsi="Times New Roman" w:cs="Times New Roman"/>
          <w:bCs/>
          <w:lang w:eastAsia="en-US"/>
        </w:rPr>
        <w:t>PSD – papildinošā saimnieciskā darbība, %;</w:t>
      </w:r>
    </w:p>
    <w:p w:rsidR="00E1424F" w:rsidRPr="00E1424F" w:rsidP="00E1424F" w14:paraId="185CBBD3" w14:textId="77777777">
      <w:pPr>
        <w:ind w:right="-5"/>
        <w:jc w:val="both"/>
        <w:rPr>
          <w:rFonts w:ascii="Times New Roman" w:hAnsi="Times New Roman" w:cs="Times New Roman"/>
          <w:bCs/>
          <w:lang w:eastAsia="en-US"/>
        </w:rPr>
      </w:pPr>
      <w:r w:rsidRPr="00E1424F">
        <w:rPr>
          <w:rFonts w:ascii="Times New Roman" w:hAnsi="Times New Roman" w:cs="Times New Roman"/>
          <w:bCs/>
          <w:lang w:eastAsia="en-US"/>
        </w:rPr>
        <w:t>F1</w:t>
      </w:r>
      <w:r w:rsidRPr="00E1424F">
        <w:rPr>
          <w:rFonts w:ascii="Times New Roman" w:hAnsi="Times New Roman" w:cs="Times New Roman"/>
          <w:bCs/>
          <w:vertAlign w:val="subscript"/>
          <w:lang w:eastAsia="en-US"/>
        </w:rPr>
        <w:t>psd</w:t>
      </w:r>
      <w:r w:rsidRPr="00E1424F">
        <w:rPr>
          <w:rFonts w:ascii="Times New Roman" w:hAnsi="Times New Roman" w:cs="Times New Roman"/>
          <w:bCs/>
          <w:lang w:eastAsia="en-US"/>
        </w:rPr>
        <w:t xml:space="preserve"> – gūtie ienākumi gadā no PSD funkcionāli saistītajā infrastruktūrā, EUR;</w:t>
      </w:r>
    </w:p>
    <w:p w:rsidR="00E1424F" w:rsidRPr="00E1424F" w:rsidP="00E1424F" w14:paraId="389E3EBB" w14:textId="77777777">
      <w:pPr>
        <w:ind w:right="-5"/>
        <w:jc w:val="both"/>
        <w:rPr>
          <w:rFonts w:ascii="Times New Roman" w:hAnsi="Times New Roman" w:cs="Times New Roman"/>
          <w:bCs/>
          <w:lang w:eastAsia="en-US"/>
        </w:rPr>
      </w:pPr>
      <w:r w:rsidRPr="00E1424F">
        <w:rPr>
          <w:rFonts w:ascii="Times New Roman" w:hAnsi="Times New Roman" w:cs="Times New Roman"/>
          <w:bCs/>
          <w:lang w:eastAsia="en-US"/>
        </w:rPr>
        <w:t>F</w:t>
      </w:r>
      <w:r w:rsidRPr="00E1424F">
        <w:rPr>
          <w:rFonts w:ascii="Times New Roman" w:hAnsi="Times New Roman" w:cs="Times New Roman"/>
          <w:bCs/>
          <w:vertAlign w:val="subscript"/>
          <w:lang w:eastAsia="en-US"/>
        </w:rPr>
        <w:t>kop</w:t>
      </w:r>
      <w:r w:rsidRPr="00E1424F">
        <w:rPr>
          <w:rFonts w:ascii="Times New Roman" w:hAnsi="Times New Roman" w:cs="Times New Roman"/>
          <w:bCs/>
          <w:lang w:eastAsia="en-US"/>
        </w:rPr>
        <w:t xml:space="preserve"> – kopējie finansējuma saņēmēja ienākumi gadā no funkcionāli saistītās infrastruktūras, ieskaitot saņemtās dotācijas no valsts budžeta un jebkuriem Eiropas Savienības fondu līdzekļiem, EUR;</w:t>
      </w:r>
    </w:p>
    <w:p w:rsidR="00E1424F" w:rsidRPr="00E1424F" w:rsidP="00E1424F" w14:paraId="29D964CD" w14:textId="4D2C03DB">
      <w:pPr>
        <w:ind w:right="-5"/>
        <w:jc w:val="both"/>
        <w:rPr>
          <w:rFonts w:ascii="Times New Roman" w:hAnsi="Times New Roman" w:cs="Times New Roman"/>
          <w:bCs/>
          <w:lang w:eastAsia="en-US"/>
        </w:rPr>
      </w:pPr>
      <w:r w:rsidRPr="00E1424F">
        <w:rPr>
          <w:rFonts w:ascii="Times New Roman" w:hAnsi="Times New Roman" w:cs="Times New Roman"/>
          <w:bCs/>
          <w:lang w:eastAsia="en-US"/>
        </w:rPr>
        <w:t>F1</w:t>
      </w:r>
      <w:r w:rsidRPr="00E1424F">
        <w:rPr>
          <w:rFonts w:ascii="Times New Roman" w:hAnsi="Times New Roman" w:cs="Times New Roman"/>
          <w:bCs/>
          <w:vertAlign w:val="subscript"/>
          <w:lang w:eastAsia="en-US"/>
        </w:rPr>
        <w:t>saim</w:t>
      </w:r>
      <w:r w:rsidRPr="00E1424F">
        <w:rPr>
          <w:rFonts w:ascii="Times New Roman" w:hAnsi="Times New Roman" w:cs="Times New Roman"/>
          <w:bCs/>
          <w:lang w:eastAsia="en-US"/>
        </w:rPr>
        <w:t xml:space="preserve"> – gūtie ienākumi gadā no saimnieciskās darbības funkcionāli saistītājā </w:t>
      </w:r>
      <w:r w:rsidRPr="00E1424F" w:rsidR="00C73012">
        <w:rPr>
          <w:rFonts w:ascii="Times New Roman" w:hAnsi="Times New Roman" w:cs="Times New Roman"/>
          <w:bCs/>
          <w:lang w:eastAsia="en-US"/>
        </w:rPr>
        <w:t>infrastruktūrā</w:t>
      </w:r>
      <w:r w:rsidRPr="00E1424F">
        <w:rPr>
          <w:rFonts w:ascii="Times New Roman" w:hAnsi="Times New Roman" w:cs="Times New Roman"/>
          <w:bCs/>
          <w:lang w:eastAsia="en-US"/>
        </w:rPr>
        <w:t>, EUR.</w:t>
      </w:r>
    </w:p>
    <w:p w:rsidR="00E1424F" w:rsidRPr="00E1424F" w:rsidP="00E1424F" w14:paraId="13FCD049" w14:textId="77777777">
      <w:pPr>
        <w:ind w:right="-1192"/>
        <w:rPr>
          <w:rFonts w:ascii="Times New Roman" w:hAnsi="Times New Roman" w:cs="Times New Roman"/>
          <w:b/>
          <w:lang w:eastAsia="en-US"/>
        </w:rPr>
      </w:pPr>
    </w:p>
    <w:tbl>
      <w:tblPr>
        <w:tblStyle w:val="TableGrid2"/>
        <w:tblW w:w="8995" w:type="dxa"/>
        <w:tblLayout w:type="fixed"/>
        <w:tblLook w:val="04A0"/>
      </w:tblPr>
      <w:tblGrid>
        <w:gridCol w:w="805"/>
        <w:gridCol w:w="1512"/>
        <w:gridCol w:w="1512"/>
        <w:gridCol w:w="1512"/>
        <w:gridCol w:w="1764"/>
        <w:gridCol w:w="1890"/>
      </w:tblGrid>
      <w:tr w14:paraId="36CCE2EA" w14:textId="77777777" w:rsidTr="0099749A">
        <w:tblPrEx>
          <w:tblW w:w="8995" w:type="dxa"/>
          <w:tblLayout w:type="fixed"/>
          <w:tblLook w:val="04A0"/>
        </w:tblPrEx>
        <w:tc>
          <w:tcPr>
            <w:tcW w:w="805" w:type="dxa"/>
          </w:tcPr>
          <w:p w:rsidR="00E1424F" w:rsidRPr="00E1424F" w:rsidP="00E1424F" w14:paraId="64CF42C1" w14:textId="77777777">
            <w:pPr>
              <w:tabs>
                <w:tab w:val="left" w:pos="492"/>
              </w:tabs>
              <w:ind w:right="-268"/>
              <w:rPr>
                <w:rFonts w:ascii="Times New Roman" w:hAnsi="Times New Roman" w:cs="Times New Roman"/>
                <w:b/>
              </w:rPr>
            </w:pPr>
            <w:r w:rsidRPr="00E1424F">
              <w:rPr>
                <w:rFonts w:ascii="Times New Roman" w:hAnsi="Times New Roman" w:cs="Times New Roman"/>
                <w:b/>
              </w:rPr>
              <w:t>Nr.p.k</w:t>
            </w:r>
            <w:r w:rsidRPr="00E1424F">
              <w:rPr>
                <w:rFonts w:ascii="Times New Roman" w:hAnsi="Times New Roman" w:cs="Times New Roman"/>
                <w:b/>
              </w:rPr>
              <w:t>.</w:t>
            </w:r>
          </w:p>
        </w:tc>
        <w:tc>
          <w:tcPr>
            <w:tcW w:w="1512" w:type="dxa"/>
          </w:tcPr>
          <w:p w:rsidR="00E1424F" w:rsidRPr="00E1424F" w:rsidP="00E1424F" w14:paraId="7E40D5D4" w14:textId="77777777">
            <w:pPr>
              <w:tabs>
                <w:tab w:val="left" w:pos="492"/>
              </w:tabs>
              <w:ind w:right="-268"/>
              <w:rPr>
                <w:rFonts w:ascii="Times New Roman" w:hAnsi="Times New Roman" w:cs="Times New Roman"/>
                <w:b/>
              </w:rPr>
            </w:pPr>
            <w:r w:rsidRPr="00E1424F">
              <w:rPr>
                <w:rFonts w:ascii="Times New Roman" w:hAnsi="Times New Roman" w:cs="Times New Roman"/>
                <w:b/>
              </w:rPr>
              <w:t>Infrastruktūras adrese</w:t>
            </w:r>
          </w:p>
        </w:tc>
        <w:tc>
          <w:tcPr>
            <w:tcW w:w="1512" w:type="dxa"/>
          </w:tcPr>
          <w:p w:rsidR="00E1424F" w:rsidRPr="00E1424F" w:rsidP="00E1424F" w14:paraId="18581F8D" w14:textId="77777777">
            <w:pPr>
              <w:tabs>
                <w:tab w:val="left" w:pos="492"/>
              </w:tabs>
              <w:ind w:right="-268"/>
              <w:rPr>
                <w:rFonts w:ascii="Times New Roman" w:hAnsi="Times New Roman" w:cs="Times New Roman"/>
                <w:b/>
              </w:rPr>
            </w:pPr>
            <w:r w:rsidRPr="00E1424F">
              <w:rPr>
                <w:rFonts w:ascii="Times New Roman" w:hAnsi="Times New Roman" w:cs="Times New Roman"/>
                <w:b/>
              </w:rPr>
              <w:t>Izmantošanas veids</w:t>
            </w:r>
          </w:p>
        </w:tc>
        <w:tc>
          <w:tcPr>
            <w:tcW w:w="1512" w:type="dxa"/>
          </w:tcPr>
          <w:p w:rsidR="00E1424F" w:rsidRPr="00E1424F" w:rsidP="00E1424F" w14:paraId="07BF2FAE" w14:textId="77777777">
            <w:pPr>
              <w:tabs>
                <w:tab w:val="left" w:pos="492"/>
              </w:tabs>
              <w:ind w:right="-268"/>
              <w:rPr>
                <w:rFonts w:ascii="Times New Roman" w:hAnsi="Times New Roman" w:cs="Times New Roman"/>
                <w:b/>
              </w:rPr>
            </w:pPr>
            <w:r w:rsidRPr="00E1424F">
              <w:rPr>
                <w:rFonts w:ascii="Times New Roman" w:hAnsi="Times New Roman" w:cs="Times New Roman"/>
                <w:b/>
              </w:rPr>
              <w:t>Kopējie ienākumi (</w:t>
            </w:r>
            <w:r w:rsidRPr="00E1424F">
              <w:rPr>
                <w:rFonts w:ascii="Times New Roman" w:hAnsi="Times New Roman" w:cs="Times New Roman"/>
                <w:b/>
              </w:rPr>
              <w:t>Fkop</w:t>
            </w:r>
            <w:r w:rsidRPr="00E1424F">
              <w:rPr>
                <w:rFonts w:ascii="Times New Roman" w:hAnsi="Times New Roman" w:cs="Times New Roman"/>
                <w:b/>
              </w:rPr>
              <w:t>), EUR</w:t>
            </w:r>
          </w:p>
        </w:tc>
        <w:tc>
          <w:tcPr>
            <w:tcW w:w="1764" w:type="dxa"/>
          </w:tcPr>
          <w:p w:rsidR="00E1424F" w:rsidRPr="00E1424F" w:rsidP="00E1424F" w14:paraId="4C94D651" w14:textId="77777777">
            <w:pPr>
              <w:tabs>
                <w:tab w:val="left" w:pos="492"/>
              </w:tabs>
              <w:ind w:right="-268"/>
              <w:rPr>
                <w:rFonts w:ascii="Times New Roman" w:hAnsi="Times New Roman" w:cs="Times New Roman"/>
                <w:b/>
                <w:bCs/>
                <w:iCs/>
              </w:rPr>
            </w:pPr>
            <w:r w:rsidRPr="00E1424F">
              <w:rPr>
                <w:rFonts w:ascii="Times New Roman" w:hAnsi="Times New Roman" w:cs="Times New Roman"/>
                <w:b/>
                <w:bCs/>
                <w:iCs/>
              </w:rPr>
              <w:t>Ienākumi no saimnieciskās darbības (</w:t>
            </w:r>
            <w:r w:rsidRPr="00E1424F">
              <w:rPr>
                <w:rFonts w:ascii="Times New Roman" w:hAnsi="Times New Roman" w:cs="Times New Roman"/>
                <w:b/>
                <w:bCs/>
                <w:iCs/>
              </w:rPr>
              <w:t>Fnsaim</w:t>
            </w:r>
            <w:r w:rsidRPr="00E1424F">
              <w:rPr>
                <w:rFonts w:ascii="Times New Roman" w:hAnsi="Times New Roman" w:cs="Times New Roman"/>
                <w:b/>
                <w:bCs/>
                <w:iCs/>
              </w:rPr>
              <w:t>), EUR</w:t>
            </w:r>
          </w:p>
        </w:tc>
        <w:tc>
          <w:tcPr>
            <w:tcW w:w="1890" w:type="dxa"/>
          </w:tcPr>
          <w:p w:rsidR="00E1424F" w:rsidRPr="00E1424F" w:rsidP="00E1424F" w14:paraId="04EEAC6F" w14:textId="77777777">
            <w:pPr>
              <w:tabs>
                <w:tab w:val="left" w:pos="492"/>
              </w:tabs>
              <w:ind w:right="-268"/>
              <w:rPr>
                <w:rFonts w:ascii="Times New Roman" w:hAnsi="Times New Roman" w:cs="Times New Roman"/>
                <w:b/>
              </w:rPr>
            </w:pPr>
            <w:r w:rsidRPr="00E1424F">
              <w:rPr>
                <w:rFonts w:ascii="Times New Roman" w:hAnsi="Times New Roman" w:cs="Times New Roman"/>
                <w:b/>
              </w:rPr>
              <w:t xml:space="preserve">Ienākumi no </w:t>
            </w:r>
          </w:p>
          <w:p w:rsidR="00E1424F" w:rsidRPr="00E1424F" w:rsidP="00E1424F" w14:paraId="5359CAFB" w14:textId="77777777">
            <w:pPr>
              <w:tabs>
                <w:tab w:val="left" w:pos="492"/>
              </w:tabs>
              <w:ind w:right="-268"/>
              <w:rPr>
                <w:rFonts w:ascii="Times New Roman" w:hAnsi="Times New Roman" w:cs="Times New Roman"/>
                <w:b/>
              </w:rPr>
            </w:pPr>
            <w:r w:rsidRPr="00E1424F">
              <w:rPr>
                <w:rFonts w:ascii="Times New Roman" w:hAnsi="Times New Roman" w:cs="Times New Roman"/>
                <w:b/>
              </w:rPr>
              <w:t>PSD ēkās (</w:t>
            </w:r>
            <w:r w:rsidRPr="00E1424F">
              <w:rPr>
                <w:rFonts w:ascii="Times New Roman" w:hAnsi="Times New Roman" w:cs="Times New Roman"/>
                <w:b/>
              </w:rPr>
              <w:t>Fnpsd</w:t>
            </w:r>
            <w:r w:rsidRPr="00E1424F">
              <w:rPr>
                <w:rFonts w:ascii="Times New Roman" w:hAnsi="Times New Roman" w:cs="Times New Roman"/>
                <w:b/>
              </w:rPr>
              <w:t>), EURm2</w:t>
            </w:r>
          </w:p>
        </w:tc>
      </w:tr>
      <w:tr w14:paraId="46B92652" w14:textId="77777777" w:rsidTr="0099749A">
        <w:tblPrEx>
          <w:tblW w:w="8995" w:type="dxa"/>
          <w:tblLayout w:type="fixed"/>
          <w:tblLook w:val="04A0"/>
        </w:tblPrEx>
        <w:tc>
          <w:tcPr>
            <w:tcW w:w="805" w:type="dxa"/>
          </w:tcPr>
          <w:p w:rsidR="00E1424F" w:rsidRPr="00E1424F" w:rsidP="00E1424F" w14:paraId="6D29FBC7" w14:textId="77777777">
            <w:pPr>
              <w:ind w:right="-268"/>
              <w:rPr>
                <w:rFonts w:ascii="Times New Roman" w:hAnsi="Times New Roman" w:cs="Times New Roman"/>
                <w:b/>
              </w:rPr>
            </w:pPr>
          </w:p>
        </w:tc>
        <w:tc>
          <w:tcPr>
            <w:tcW w:w="1512" w:type="dxa"/>
          </w:tcPr>
          <w:p w:rsidR="00E1424F" w:rsidRPr="00E1424F" w:rsidP="00E1424F" w14:paraId="7EACFA26" w14:textId="77777777">
            <w:pPr>
              <w:ind w:right="-268"/>
              <w:rPr>
                <w:rFonts w:ascii="Times New Roman" w:hAnsi="Times New Roman" w:cs="Times New Roman"/>
                <w:b/>
              </w:rPr>
            </w:pPr>
          </w:p>
        </w:tc>
        <w:tc>
          <w:tcPr>
            <w:tcW w:w="1512" w:type="dxa"/>
          </w:tcPr>
          <w:p w:rsidR="00E1424F" w:rsidRPr="00E1424F" w:rsidP="00E1424F" w14:paraId="4D05838F" w14:textId="77777777">
            <w:pPr>
              <w:ind w:right="-268"/>
              <w:rPr>
                <w:rFonts w:ascii="Times New Roman" w:hAnsi="Times New Roman" w:cs="Times New Roman"/>
                <w:b/>
              </w:rPr>
            </w:pPr>
          </w:p>
        </w:tc>
        <w:tc>
          <w:tcPr>
            <w:tcW w:w="1512" w:type="dxa"/>
          </w:tcPr>
          <w:p w:rsidR="00E1424F" w:rsidRPr="00E1424F" w:rsidP="00E1424F" w14:paraId="6794D33F" w14:textId="77777777">
            <w:pPr>
              <w:ind w:right="-268"/>
              <w:rPr>
                <w:rFonts w:ascii="Times New Roman" w:hAnsi="Times New Roman" w:cs="Times New Roman"/>
                <w:b/>
              </w:rPr>
            </w:pPr>
          </w:p>
        </w:tc>
        <w:tc>
          <w:tcPr>
            <w:tcW w:w="1764" w:type="dxa"/>
          </w:tcPr>
          <w:p w:rsidR="00E1424F" w:rsidRPr="00E1424F" w:rsidP="00E1424F" w14:paraId="537910F8" w14:textId="77777777">
            <w:pPr>
              <w:ind w:right="-268"/>
              <w:rPr>
                <w:rFonts w:ascii="Times New Roman" w:hAnsi="Times New Roman" w:cs="Times New Roman"/>
                <w:b/>
              </w:rPr>
            </w:pPr>
          </w:p>
        </w:tc>
        <w:tc>
          <w:tcPr>
            <w:tcW w:w="1890" w:type="dxa"/>
          </w:tcPr>
          <w:p w:rsidR="00E1424F" w:rsidRPr="00E1424F" w:rsidP="00E1424F" w14:paraId="668CE850" w14:textId="77777777">
            <w:pPr>
              <w:ind w:right="-268"/>
              <w:rPr>
                <w:rFonts w:ascii="Times New Roman" w:hAnsi="Times New Roman" w:cs="Times New Roman"/>
                <w:b/>
              </w:rPr>
            </w:pPr>
          </w:p>
        </w:tc>
      </w:tr>
      <w:tr w14:paraId="1DC5B2AD" w14:textId="77777777" w:rsidTr="0099749A">
        <w:tblPrEx>
          <w:tblW w:w="8995" w:type="dxa"/>
          <w:tblLayout w:type="fixed"/>
          <w:tblLook w:val="04A0"/>
        </w:tblPrEx>
        <w:tc>
          <w:tcPr>
            <w:tcW w:w="805" w:type="dxa"/>
          </w:tcPr>
          <w:p w:rsidR="00E1424F" w:rsidRPr="00E1424F" w:rsidP="00E1424F" w14:paraId="47FFE8C9" w14:textId="77777777">
            <w:pPr>
              <w:ind w:right="-268"/>
              <w:rPr>
                <w:rFonts w:ascii="Times New Roman" w:hAnsi="Times New Roman" w:cs="Times New Roman"/>
                <w:b/>
              </w:rPr>
            </w:pPr>
          </w:p>
        </w:tc>
        <w:tc>
          <w:tcPr>
            <w:tcW w:w="1512" w:type="dxa"/>
          </w:tcPr>
          <w:p w:rsidR="00E1424F" w:rsidRPr="00E1424F" w:rsidP="00E1424F" w14:paraId="3F924E6C" w14:textId="77777777">
            <w:pPr>
              <w:ind w:right="-268"/>
              <w:rPr>
                <w:rFonts w:ascii="Times New Roman" w:hAnsi="Times New Roman" w:cs="Times New Roman"/>
                <w:b/>
              </w:rPr>
            </w:pPr>
          </w:p>
        </w:tc>
        <w:tc>
          <w:tcPr>
            <w:tcW w:w="1512" w:type="dxa"/>
          </w:tcPr>
          <w:p w:rsidR="00E1424F" w:rsidRPr="00E1424F" w:rsidP="00E1424F" w14:paraId="6AD7522F" w14:textId="77777777">
            <w:pPr>
              <w:ind w:right="-268"/>
              <w:rPr>
                <w:rFonts w:ascii="Times New Roman" w:hAnsi="Times New Roman" w:cs="Times New Roman"/>
                <w:b/>
              </w:rPr>
            </w:pPr>
          </w:p>
        </w:tc>
        <w:tc>
          <w:tcPr>
            <w:tcW w:w="1512" w:type="dxa"/>
          </w:tcPr>
          <w:p w:rsidR="00E1424F" w:rsidRPr="00E1424F" w:rsidP="00E1424F" w14:paraId="6178C3D1" w14:textId="77777777">
            <w:pPr>
              <w:ind w:right="-268"/>
              <w:rPr>
                <w:rFonts w:ascii="Times New Roman" w:hAnsi="Times New Roman" w:cs="Times New Roman"/>
                <w:b/>
              </w:rPr>
            </w:pPr>
          </w:p>
        </w:tc>
        <w:tc>
          <w:tcPr>
            <w:tcW w:w="1764" w:type="dxa"/>
          </w:tcPr>
          <w:p w:rsidR="00E1424F" w:rsidRPr="00E1424F" w:rsidP="00E1424F" w14:paraId="70FD14BF" w14:textId="77777777">
            <w:pPr>
              <w:ind w:right="-268"/>
              <w:rPr>
                <w:rFonts w:ascii="Times New Roman" w:hAnsi="Times New Roman" w:cs="Times New Roman"/>
                <w:b/>
              </w:rPr>
            </w:pPr>
          </w:p>
        </w:tc>
        <w:tc>
          <w:tcPr>
            <w:tcW w:w="1890" w:type="dxa"/>
          </w:tcPr>
          <w:p w:rsidR="00E1424F" w:rsidRPr="00E1424F" w:rsidP="00E1424F" w14:paraId="3811CBD6" w14:textId="77777777">
            <w:pPr>
              <w:ind w:right="-268"/>
              <w:rPr>
                <w:rFonts w:ascii="Times New Roman" w:hAnsi="Times New Roman" w:cs="Times New Roman"/>
                <w:b/>
              </w:rPr>
            </w:pPr>
          </w:p>
        </w:tc>
      </w:tr>
      <w:tr w14:paraId="1CE81A53" w14:textId="77777777" w:rsidTr="0099749A">
        <w:tblPrEx>
          <w:tblW w:w="8995" w:type="dxa"/>
          <w:tblLayout w:type="fixed"/>
          <w:tblLook w:val="04A0"/>
        </w:tblPrEx>
        <w:tc>
          <w:tcPr>
            <w:tcW w:w="805" w:type="dxa"/>
          </w:tcPr>
          <w:p w:rsidR="00E1424F" w:rsidRPr="00E1424F" w:rsidP="00E1424F" w14:paraId="446459D5" w14:textId="77777777">
            <w:pPr>
              <w:ind w:right="-268"/>
              <w:rPr>
                <w:rFonts w:ascii="Times New Roman" w:hAnsi="Times New Roman" w:cs="Times New Roman"/>
                <w:b/>
              </w:rPr>
            </w:pPr>
          </w:p>
        </w:tc>
        <w:tc>
          <w:tcPr>
            <w:tcW w:w="1512" w:type="dxa"/>
          </w:tcPr>
          <w:p w:rsidR="00E1424F" w:rsidRPr="00E1424F" w:rsidP="00E1424F" w14:paraId="58D7290D" w14:textId="77777777">
            <w:pPr>
              <w:ind w:right="-268"/>
              <w:rPr>
                <w:rFonts w:ascii="Times New Roman" w:hAnsi="Times New Roman" w:cs="Times New Roman"/>
                <w:b/>
              </w:rPr>
            </w:pPr>
          </w:p>
        </w:tc>
        <w:tc>
          <w:tcPr>
            <w:tcW w:w="1512" w:type="dxa"/>
          </w:tcPr>
          <w:p w:rsidR="00E1424F" w:rsidRPr="00E1424F" w:rsidP="00E1424F" w14:paraId="514ECE69" w14:textId="77777777">
            <w:pPr>
              <w:ind w:right="-268"/>
              <w:rPr>
                <w:rFonts w:ascii="Times New Roman" w:hAnsi="Times New Roman" w:cs="Times New Roman"/>
                <w:b/>
              </w:rPr>
            </w:pPr>
          </w:p>
        </w:tc>
        <w:tc>
          <w:tcPr>
            <w:tcW w:w="1512" w:type="dxa"/>
          </w:tcPr>
          <w:p w:rsidR="00E1424F" w:rsidRPr="00E1424F" w:rsidP="00E1424F" w14:paraId="57516131" w14:textId="77777777">
            <w:pPr>
              <w:ind w:right="-268"/>
              <w:rPr>
                <w:rFonts w:ascii="Times New Roman" w:hAnsi="Times New Roman" w:cs="Times New Roman"/>
                <w:b/>
              </w:rPr>
            </w:pPr>
          </w:p>
        </w:tc>
        <w:tc>
          <w:tcPr>
            <w:tcW w:w="1764" w:type="dxa"/>
          </w:tcPr>
          <w:p w:rsidR="00E1424F" w:rsidRPr="00E1424F" w:rsidP="00E1424F" w14:paraId="680A86D7" w14:textId="77777777">
            <w:pPr>
              <w:ind w:right="-268"/>
              <w:rPr>
                <w:rFonts w:ascii="Times New Roman" w:hAnsi="Times New Roman" w:cs="Times New Roman"/>
                <w:b/>
              </w:rPr>
            </w:pPr>
          </w:p>
        </w:tc>
        <w:tc>
          <w:tcPr>
            <w:tcW w:w="1890" w:type="dxa"/>
          </w:tcPr>
          <w:p w:rsidR="00E1424F" w:rsidRPr="00E1424F" w:rsidP="00E1424F" w14:paraId="76E3D17A" w14:textId="77777777">
            <w:pPr>
              <w:ind w:right="-268"/>
              <w:rPr>
                <w:rFonts w:ascii="Times New Roman" w:hAnsi="Times New Roman" w:cs="Times New Roman"/>
                <w:b/>
              </w:rPr>
            </w:pPr>
          </w:p>
        </w:tc>
      </w:tr>
    </w:tbl>
    <w:p w:rsidR="00E1424F" w:rsidRPr="00E1424F" w:rsidP="00E1424F" w14:paraId="0F46B64D" w14:textId="77777777">
      <w:pPr>
        <w:ind w:right="-1192"/>
        <w:rPr>
          <w:rFonts w:ascii="Times New Roman" w:hAnsi="Times New Roman" w:cs="Times New Roman"/>
          <w:b/>
          <w:lang w:eastAsia="en-US"/>
        </w:rPr>
      </w:pPr>
    </w:p>
    <w:p w:rsidR="00E1424F" w:rsidRPr="00E1424F" w:rsidP="00E1424F" w14:paraId="26CC5AC7" w14:textId="77777777">
      <w:pPr>
        <w:ind w:right="-5"/>
        <w:rPr>
          <w:rFonts w:ascii="Times New Roman" w:hAnsi="Times New Roman" w:cs="Times New Roman"/>
          <w:b/>
          <w:i/>
          <w:lang w:eastAsia="en-US"/>
        </w:rPr>
      </w:pPr>
      <w:r w:rsidRPr="00E1424F">
        <w:rPr>
          <w:rFonts w:ascii="Times New Roman" w:hAnsi="Times New Roman" w:cs="Times New Roman"/>
          <w:b/>
          <w:i/>
          <w:lang w:eastAsia="en-US"/>
        </w:rPr>
        <w:t>Piemērs:</w:t>
      </w:r>
    </w:p>
    <w:p w:rsidR="00E1424F" w:rsidRPr="00E1424F" w:rsidP="00E1424F" w14:paraId="08C33D9E" w14:textId="77777777">
      <w:pPr>
        <w:ind w:right="-5"/>
        <w:rPr>
          <w:rFonts w:ascii="Times New Roman" w:hAnsi="Times New Roman" w:cs="Times New Roman"/>
          <w:bCs/>
          <w:i/>
          <w:lang w:eastAsia="en-US"/>
        </w:rPr>
      </w:pPr>
      <w:r w:rsidRPr="00E1424F">
        <w:rPr>
          <w:rFonts w:ascii="Times New Roman" w:hAnsi="Times New Roman" w:cs="Times New Roman"/>
          <w:bCs/>
          <w:lang w:eastAsia="en-US"/>
        </w:rPr>
        <w:t xml:space="preserve">Finansējuma saņēmēja kopējie ienākumi infrastruktūras objektā, par kuru iesniegts projekta iesniegums, ir 100 000 EUR, tajā skaitā ienākumi no saimnieciskās darbības ir 2000 EUR un no papildinošās saimnieciskās darbības – 98 000 EUR. </w:t>
      </w:r>
    </w:p>
    <w:p w:rsidR="00E1424F" w:rsidRPr="00E1424F" w:rsidP="00E1424F" w14:paraId="451F8827" w14:textId="77777777">
      <w:pPr>
        <w:ind w:right="-1192"/>
        <w:rPr>
          <w:rFonts w:ascii="Times New Roman" w:hAnsi="Times New Roman" w:cs="Times New Roman"/>
          <w:bCs/>
          <w:lang w:eastAsia="en-US"/>
        </w:rPr>
      </w:pPr>
    </w:p>
    <w:p w:rsidR="00E1424F" w:rsidRPr="00E1424F" w:rsidP="00E1424F" w14:paraId="65B70B05" w14:textId="3CBCE983">
      <w:pPr>
        <w:ind w:right="-1192"/>
        <w:rPr>
          <w:rFonts w:ascii="Times New Roman" w:hAnsi="Times New Roman" w:cs="Times New Roman"/>
          <w:bCs/>
          <w:lang w:eastAsia="en-US"/>
        </w:rPr>
      </w:pPr>
      <m:oMathPara>
        <m:oMathParaPr>
          <m:jc m:val="center"/>
        </m:oMathParaPr>
        <m:oMath>
          <m:r>
            <w:rPr>
              <w:rFonts w:ascii="Cambria Math" w:hAnsi="Cambria Math" w:cs="Times New Roman"/>
              <w:lang w:eastAsia="en-US"/>
            </w:rPr>
            <m:t>PSD=</m:t>
          </m:r>
          <m:f>
            <m:fPr>
              <m:ctrlPr>
                <w:rPr>
                  <w:rFonts w:ascii="Cambria Math" w:hAnsi="Cambria Math" w:cs="Times New Roman"/>
                  <w:bCs/>
                  <w:i/>
                  <w:lang w:eastAsia="en-US"/>
                </w:rPr>
              </m:ctrlPr>
            </m:fPr>
            <m:num>
              <m:sSub>
                <m:sSubPr>
                  <m:ctrlPr>
                    <w:rPr>
                      <w:rFonts w:ascii="Cambria Math" w:hAnsi="Cambria Math" w:cs="Times New Roman"/>
                      <w:bCs/>
                      <w:i/>
                      <w:lang w:eastAsia="en-US"/>
                    </w:rPr>
                  </m:ctrlPr>
                </m:sSubPr>
                <m:e>
                  <m:r>
                    <w:rPr>
                      <w:rFonts w:ascii="Cambria Math" w:hAnsi="Cambria Math" w:cs="Times New Roman"/>
                      <w:lang w:eastAsia="en-US"/>
                    </w:rPr>
                    <m:t>F1</m:t>
                  </m:r>
                </m:e>
                <m:sub>
                  <m:r>
                    <w:rPr>
                      <w:rFonts w:ascii="Cambria Math" w:hAnsi="Cambria Math" w:cs="Times New Roman"/>
                      <w:lang w:eastAsia="en-US"/>
                    </w:rPr>
                    <m:t>psd</m:t>
                  </m:r>
                </m:sub>
              </m:sSub>
            </m:num>
            <m:den>
              <m:sSub>
                <m:sSubPr>
                  <m:ctrlPr>
                    <w:rPr>
                      <w:rFonts w:ascii="Cambria Math" w:hAnsi="Cambria Math" w:cs="Times New Roman"/>
                      <w:bCs/>
                      <w:i/>
                      <w:lang w:eastAsia="en-US"/>
                    </w:rPr>
                  </m:ctrlPr>
                </m:sSubPr>
                <m:e>
                  <m:r>
                    <w:rPr>
                      <w:rFonts w:ascii="Cambria Math" w:hAnsi="Cambria Math" w:cs="Times New Roman"/>
                      <w:lang w:eastAsia="en-US"/>
                    </w:rPr>
                    <m:t>F</m:t>
                  </m:r>
                </m:e>
                <m:sub>
                  <m:r>
                    <w:rPr>
                      <w:rFonts w:ascii="Cambria Math" w:hAnsi="Cambria Math" w:cs="Times New Roman"/>
                      <w:lang w:eastAsia="en-US"/>
                    </w:rPr>
                    <m:t>kop</m:t>
                  </m:r>
                </m:sub>
              </m:sSub>
              <m:r>
                <w:rPr>
                  <w:rFonts w:ascii="Cambria Math" w:hAnsi="Cambria Math" w:cs="Times New Roman"/>
                  <w:lang w:eastAsia="en-US"/>
                </w:rPr>
                <m:t>-</m:t>
              </m:r>
              <m:sSub>
                <m:sSubPr>
                  <m:ctrlPr>
                    <w:rPr>
                      <w:rFonts w:ascii="Cambria Math" w:hAnsi="Cambria Math" w:cs="Times New Roman"/>
                      <w:bCs/>
                      <w:i/>
                      <w:lang w:eastAsia="en-US"/>
                    </w:rPr>
                  </m:ctrlPr>
                </m:sSubPr>
                <m:e>
                  <m:r>
                    <w:rPr>
                      <w:rFonts w:ascii="Cambria Math" w:hAnsi="Cambria Math" w:cs="Times New Roman"/>
                      <w:lang w:eastAsia="en-US"/>
                    </w:rPr>
                    <m:t>F1</m:t>
                  </m:r>
                </m:e>
                <m:sub>
                  <m:r>
                    <w:rPr>
                      <w:rFonts w:ascii="Cambria Math" w:hAnsi="Cambria Math" w:cs="Times New Roman"/>
                      <w:lang w:eastAsia="en-US"/>
                    </w:rPr>
                    <m:t>saim</m:t>
                  </m:r>
                </m:sub>
              </m:sSub>
            </m:den>
          </m:f>
          <m:r>
            <w:rPr>
              <w:rFonts w:ascii="Cambria Math" w:hAnsi="Cambria Math" w:cs="Times New Roman"/>
              <w:lang w:eastAsia="en-US"/>
            </w:rPr>
            <m:t>×100%=</m:t>
          </m:r>
          <m:f>
            <m:fPr>
              <m:ctrlPr>
                <w:rPr>
                  <w:rFonts w:ascii="Cambria Math" w:hAnsi="Cambria Math" w:cs="Times New Roman"/>
                  <w:bCs/>
                  <w:i/>
                  <w:lang w:eastAsia="en-US"/>
                </w:rPr>
              </m:ctrlPr>
            </m:fPr>
            <m:num>
              <m:r>
                <w:rPr>
                  <w:rFonts w:ascii="Cambria Math" w:hAnsi="Cambria Math" w:cs="Times New Roman"/>
                  <w:lang w:eastAsia="en-US"/>
                </w:rPr>
                <m:t>98 000</m:t>
              </m:r>
            </m:num>
            <m:den>
              <m:r>
                <w:rPr>
                  <w:rFonts w:ascii="Cambria Math" w:hAnsi="Cambria Math" w:cs="Times New Roman"/>
                  <w:lang w:eastAsia="en-US"/>
                </w:rPr>
                <m:t>100 000-2000</m:t>
              </m:r>
            </m:den>
          </m:f>
          <m:r>
            <w:rPr>
              <w:rFonts w:ascii="Cambria Math" w:hAnsi="Cambria Math" w:cs="Times New Roman"/>
              <w:lang w:eastAsia="en-US"/>
            </w:rPr>
            <m:t>×100%=100%</m:t>
          </m:r>
        </m:oMath>
      </m:oMathPara>
    </w:p>
    <w:p w:rsidR="00E1424F" w:rsidRPr="00C73012" w:rsidP="00A45164" w14:paraId="77F680C5" w14:textId="77777777">
      <w:pPr>
        <w:jc w:val="both"/>
        <w:rPr>
          <w:rFonts w:ascii="Times New Roman" w:eastAsia="Times New Roman" w:hAnsi="Times New Roman" w:cs="Times New Roman"/>
          <w:bCs/>
          <w:sz w:val="24"/>
          <w:szCs w:val="24"/>
        </w:rPr>
      </w:pPr>
    </w:p>
    <w:sectPr>
      <w:headerReference w:type="default" r:id="rId11"/>
      <w:footerReference w:type="default" r:id="rId12"/>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Cambri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9469429"/>
      <w:docPartObj>
        <w:docPartGallery w:val="Page Numbers (Bottom of Page)"/>
        <w:docPartUnique/>
      </w:docPartObj>
    </w:sdtPr>
    <w:sdtEndPr>
      <w:rPr>
        <w:rFonts w:ascii="Times New Roman" w:hAnsi="Times New Roman" w:cs="Times New Roman"/>
        <w:noProof/>
      </w:rPr>
    </w:sdtEndPr>
    <w:sdtContent>
      <w:p w:rsidR="00AD5E9B" w:rsidRPr="006C1E92" w14:paraId="2FF51630" w14:textId="6C40AAE3">
        <w:pPr>
          <w:pStyle w:val="Footer"/>
          <w:jc w:val="center"/>
          <w:rPr>
            <w:rFonts w:ascii="Times New Roman" w:hAnsi="Times New Roman" w:cs="Times New Roman"/>
          </w:rPr>
        </w:pPr>
        <w:r w:rsidRPr="006C1E92">
          <w:rPr>
            <w:rFonts w:ascii="Times New Roman" w:hAnsi="Times New Roman" w:cs="Times New Roman"/>
            <w:color w:val="2B579A"/>
            <w:shd w:val="clear" w:color="auto" w:fill="E6E6E6"/>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color w:val="2B579A"/>
            <w:shd w:val="clear" w:color="auto" w:fill="E6E6E6"/>
          </w:rPr>
          <w:fldChar w:fldCharType="separate"/>
        </w:r>
        <w:r w:rsidR="00807388">
          <w:rPr>
            <w:rFonts w:ascii="Times New Roman" w:hAnsi="Times New Roman" w:cs="Times New Roman"/>
            <w:noProof/>
          </w:rPr>
          <w:t>12</w:t>
        </w:r>
        <w:r w:rsidRPr="006C1E92">
          <w:rPr>
            <w:rFonts w:ascii="Times New Roman" w:hAnsi="Times New Roman" w:cs="Times New Roman"/>
            <w:noProof/>
            <w:color w:val="2B579A"/>
            <w:shd w:val="clear" w:color="auto" w:fill="E6E6E6"/>
          </w:rPr>
          <w:fldChar w:fldCharType="end"/>
        </w:r>
      </w:p>
    </w:sdtContent>
  </w:sdt>
  <w:p w:rsidR="00AD5E9B" w14:paraId="644EFE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25D7" w14:paraId="5EC18EF5" w14:textId="77777777">
      <w:pPr>
        <w:spacing w:after="0" w:line="240" w:lineRule="auto"/>
      </w:pPr>
      <w:r>
        <w:separator/>
      </w:r>
    </w:p>
  </w:footnote>
  <w:footnote w:type="continuationSeparator" w:id="1">
    <w:p w:rsidR="00DC25D7" w14:paraId="180EDF1B" w14:textId="77777777">
      <w:pPr>
        <w:spacing w:after="0" w:line="240" w:lineRule="auto"/>
      </w:pPr>
      <w:r>
        <w:continuationSeparator/>
      </w:r>
    </w:p>
  </w:footnote>
  <w:footnote w:type="continuationNotice" w:id="2">
    <w:p w:rsidR="00DC25D7" w14:paraId="2D07EE7C" w14:textId="77777777">
      <w:pPr>
        <w:spacing w:after="0" w:line="240" w:lineRule="auto"/>
      </w:pPr>
    </w:p>
  </w:footnote>
  <w:footnote w:id="3">
    <w:p w:rsidR="009F2F10" w:rsidRPr="009F2F10" w:rsidP="009F2F10" w14:paraId="43C89030" w14:textId="755668A4">
      <w:pPr>
        <w:pStyle w:val="FootnoteText"/>
      </w:pPr>
      <w:r>
        <w:rPr>
          <w:rStyle w:val="FootnoteReference"/>
        </w:rPr>
        <w:footnoteRef/>
      </w:r>
      <w:r>
        <w:t xml:space="preserve"> Atbilstoši </w:t>
      </w:r>
      <w:r w:rsidR="00AC6978">
        <w:t>A</w:t>
      </w:r>
      <w:r>
        <w:t>ugstskolu likuma 3. pant</w:t>
      </w:r>
      <w:r w:rsidR="0072081C">
        <w:t>a pirmajā daļ</w:t>
      </w:r>
      <w:r w:rsidR="00AC6978">
        <w:t>ā</w:t>
      </w:r>
      <w:r w:rsidR="0072081C">
        <w:t xml:space="preserve"> noteiktajam. Saite: </w:t>
      </w:r>
      <w:hyperlink r:id="rId1" w:history="1">
        <w:r w:rsidRPr="00813CC8" w:rsidR="00F67B77">
          <w:rPr>
            <w:rStyle w:val="Hyperlink"/>
          </w:rPr>
          <w:t>https://likumi.lv/ta/id/37967-augstskolu-likums</w:t>
        </w:r>
      </w:hyperlink>
      <w:r w:rsidR="00F67B77">
        <w:t xml:space="preserve"> </w:t>
      </w:r>
    </w:p>
  </w:footnote>
  <w:footnote w:id="4">
    <w:p w:rsidR="00B015EF" w14:paraId="056E3ACD" w14:textId="3D9D911B">
      <w:pPr>
        <w:pStyle w:val="FootnoteText"/>
      </w:pPr>
      <w:r>
        <w:rPr>
          <w:rStyle w:val="FootnoteReference"/>
        </w:rPr>
        <w:footnoteRef/>
      </w:r>
      <w:r>
        <w:t xml:space="preserve"> </w:t>
      </w:r>
      <w:r w:rsidR="00360286">
        <w:t xml:space="preserve">Atbilstoši Zinātniskās darbības likuma </w:t>
      </w:r>
      <w:r w:rsidR="00B35941">
        <w:t xml:space="preserve">1.panta </w:t>
      </w:r>
      <w:r w:rsidR="00FF75C4">
        <w:t>pirmās daļas 7.punktā noteiktajai definīcijai</w:t>
      </w:r>
      <w:r w:rsidR="003E2B0F">
        <w:t xml:space="preserve">. </w:t>
      </w:r>
      <w:r w:rsidR="00FF4C9B">
        <w:t xml:space="preserve">Saite: </w:t>
      </w:r>
    </w:p>
    <w:p w:rsidR="00BB6415" w:rsidRPr="00B015EF" w14:paraId="35C44063" w14:textId="3E962D39">
      <w:pPr>
        <w:pStyle w:val="FootnoteText"/>
      </w:pPr>
      <w:hyperlink r:id="rId2" w:history="1">
        <w:r w:rsidRPr="00A36F35">
          <w:rPr>
            <w:rStyle w:val="Hyperlink"/>
          </w:rPr>
          <w:t>https://likumi.lv/ta/id/107337-zinatniskas-darbibas-likums</w:t>
        </w:r>
      </w:hyperlink>
      <w:r>
        <w:t xml:space="preserve"> </w:t>
      </w:r>
    </w:p>
  </w:footnote>
  <w:footnote w:id="5">
    <w:p w:rsidR="0013415E" w:rsidRPr="00F67B77" w14:paraId="171AD60F" w14:textId="331AEE1C">
      <w:pPr>
        <w:pStyle w:val="FootnoteText"/>
      </w:pPr>
      <w:r>
        <w:rPr>
          <w:rStyle w:val="FootnoteReference"/>
        </w:rPr>
        <w:footnoteRef/>
      </w:r>
      <w:r>
        <w:t xml:space="preserve"> </w:t>
      </w:r>
      <w:r w:rsidR="00217237">
        <w:t>S</w:t>
      </w:r>
      <w:r w:rsidRPr="00217237" w:rsidR="00217237">
        <w:t>aite:</w:t>
      </w:r>
      <w:r w:rsidR="00217237">
        <w:rPr>
          <w:i/>
          <w:iCs/>
        </w:rPr>
        <w:t xml:space="preserve"> </w:t>
      </w:r>
      <w:r w:rsidR="00442603">
        <w:t xml:space="preserve"> </w:t>
      </w:r>
      <w:hyperlink r:id="rId3" w:history="1">
        <w:r w:rsidRPr="00442603" w:rsidR="00442603">
          <w:rPr>
            <w:rStyle w:val="Hyperlink"/>
          </w:rPr>
          <w:t>https://eur-lex.europa.eu/LexUriServ/LexUriServ.do?uri=CELEX:12012E/TXT:LV:PDF</w:t>
        </w:r>
      </w:hyperlink>
      <w:r w:rsidR="00442603">
        <w:rPr>
          <w:i/>
          <w:iCs/>
        </w:rPr>
        <w:t xml:space="preserve"> </w:t>
      </w:r>
    </w:p>
  </w:footnote>
  <w:footnote w:id="6">
    <w:p w:rsidR="00261E40" w:rsidRPr="004D617B" w:rsidP="004D617B" w14:paraId="45F179E5" w14:textId="5BB7433B">
      <w:pPr>
        <w:pStyle w:val="FootnoteText"/>
        <w:jc w:val="both"/>
        <w:rPr>
          <w:rFonts w:ascii="Times New Roman" w:hAnsi="Times New Roman" w:cs="Times New Roman"/>
        </w:rPr>
      </w:pPr>
      <w:r w:rsidRPr="004D617B">
        <w:rPr>
          <w:rStyle w:val="FootnoteReference"/>
          <w:rFonts w:ascii="Times New Roman" w:hAnsi="Times New Roman" w:cs="Times New Roman"/>
        </w:rPr>
        <w:footnoteRef/>
      </w:r>
      <w:r w:rsidRPr="004D617B">
        <w:rPr>
          <w:rFonts w:ascii="Times New Roman" w:hAnsi="Times New Roman" w:cs="Times New Roman"/>
        </w:rPr>
        <w:t xml:space="preserve"> Eiropas Komisijas paziņojuma 207.punkts. </w:t>
      </w:r>
      <w:r>
        <w:rPr>
          <w:rFonts w:ascii="Times New Roman" w:hAnsi="Times New Roman" w:cs="Times New Roman"/>
        </w:rPr>
        <w:t>Saite:</w:t>
      </w:r>
      <w:r w:rsidRPr="004D617B">
        <w:rPr>
          <w:rFonts w:ascii="Times New Roman" w:hAnsi="Times New Roman" w:cs="Times New Roman"/>
        </w:rPr>
        <w:t xml:space="preserve"> </w:t>
      </w:r>
      <w:hyperlink r:id="rId4" w:history="1">
        <w:r w:rsidRPr="00813CC8" w:rsidR="00AA7EC6">
          <w:rPr>
            <w:rStyle w:val="Hyperlink"/>
            <w:rFonts w:ascii="Times New Roman" w:hAnsi="Times New Roman" w:cs="Times New Roman"/>
          </w:rPr>
          <w:t>https://eur-lex.europa.eu/legal-content/LV/TXT/?uri=uriserv:OJ.C_.2016.262.01.0001.01.LAV&amp;toc=OJ:C:2016:262:TOC</w:t>
        </w:r>
      </w:hyperlink>
      <w:r w:rsidR="00AA7EC6">
        <w:rPr>
          <w:rFonts w:ascii="Times New Roman" w:hAnsi="Times New Roman" w:cs="Times New Roman"/>
        </w:rPr>
        <w:t xml:space="preserve"> </w:t>
      </w:r>
    </w:p>
  </w:footnote>
  <w:footnote w:id="7">
    <w:p w:rsidR="00E96F73" w:rsidRPr="00E96F73" w14:paraId="251CA29F" w14:textId="5165A3AD">
      <w:pPr>
        <w:pStyle w:val="FootnoteText"/>
      </w:pPr>
      <w:r>
        <w:rPr>
          <w:rStyle w:val="FootnoteReference"/>
        </w:rPr>
        <w:footnoteRef/>
      </w:r>
      <w:r>
        <w:t xml:space="preserve"> </w:t>
      </w:r>
      <w:r w:rsidRPr="00A3710E">
        <w:rPr>
          <w:i/>
          <w:iCs/>
        </w:rPr>
        <w:t>“pētniecības infrastruktūra” ir telpas un iekārtas, resursi un saistītie pakalpojumi, ko zinātnieki izmanto, lai veiktu pētniecību attiecīgajās jomās, un tā ietver zinātniskās iekārtas un instrumentu komplektus, uz zināšanām balstītus resursus, piemēram, kolekcijas, arhīvus vai strukturētu zinātnisku informāciju, informācijas un komunikāciju tehnoloģijas infrastruktūru, piemēram, GRID tipa tīmekli, datortehniku, programmatūru un sakaru tehniku, vai ikvienu citu līdzekli, kurš ir būtisks pētniecības veikšanai. Šī infrastruktūra var būt izvietota vienkopus vai izkliedēta (organizēts resursu tīkls) saskaņā ar 2. panta a) punktu Padomes 2009. gada 25. jūnija Regulā (EK) Nr. 723/ 2009 par Kopienas tiesisko regulējumu, ko piemēro Eiropas pētniecības infrastruktūras konsorcijam (ERIC)</w:t>
      </w:r>
      <w:r w:rsidRPr="00A3710E" w:rsidR="007F1AF3">
        <w:rPr>
          <w:i/>
          <w:iCs/>
        </w:rPr>
        <w:t>.</w:t>
      </w:r>
      <w:r w:rsidR="007F1AF3">
        <w:t xml:space="preserve"> Saite</w:t>
      </w:r>
      <w:r w:rsidR="00AA0201">
        <w:t xml:space="preserve"> uz regulas konsolidēto tekstu</w:t>
      </w:r>
      <w:r w:rsidR="007F1AF3">
        <w:t xml:space="preserve">: </w:t>
      </w:r>
      <w:hyperlink r:id="rId5" w:history="1">
        <w:r w:rsidRPr="00AB6225" w:rsidR="00EC4F3E">
          <w:rPr>
            <w:rStyle w:val="Hyperlink"/>
          </w:rPr>
          <w:t>https://eur-lex.europa.eu/legal-content/LV/TXT/PDF/?uri=CELEX:02014R0651-20230701</w:t>
        </w:r>
      </w:hyperlink>
      <w:r w:rsidR="00EC4F3E">
        <w:t xml:space="preserve"> </w:t>
      </w:r>
    </w:p>
  </w:footnote>
  <w:footnote w:id="8">
    <w:p w:rsidR="00C63972" w:rsidRPr="00C63972" w14:paraId="32956C9E" w14:textId="1D587C60">
      <w:pPr>
        <w:pStyle w:val="FootnoteText"/>
      </w:pPr>
      <w:r>
        <w:rPr>
          <w:rStyle w:val="FootnoteReference"/>
        </w:rPr>
        <w:footnoteRef/>
      </w:r>
      <w:r>
        <w:t xml:space="preserve"> </w:t>
      </w:r>
      <w:r w:rsidRPr="00A3710E" w:rsidR="00FF1D57">
        <w:rPr>
          <w:i/>
          <w:iCs/>
        </w:rPr>
        <w:t>“</w:t>
      </w:r>
      <w:r w:rsidRPr="00A3710E">
        <w:rPr>
          <w:i/>
          <w:iCs/>
        </w:rPr>
        <w:t>50% izmaksas tiek novirzītas studiju moduļu sagatavošanai un īstenošanai; 2) Pētniecības un attīstības darbībām tiek novirzīti ap 33% izmaksu; 3) P&amp;A infrastruktūras nodrošināšanai - ANM plāna ietvaros infrastruktūrai tiek novirzīts 10% finansējuma. Ja izmaksas pārsniedz 10%, tās sedz finansējuma saņēmējs; 4) Projekta administrēšanai tiek novirzīts ap 7% no izmaksām”</w:t>
      </w:r>
      <w:r w:rsidRPr="00A3710E" w:rsidR="008F42CF">
        <w:rPr>
          <w:i/>
          <w:iCs/>
        </w:rPr>
        <w:t>;</w:t>
      </w:r>
      <w:r w:rsidR="008F42CF">
        <w:t xml:space="preserve"> saite : </w:t>
      </w:r>
      <w:hyperlink r:id="rId6" w:history="1">
        <w:r w:rsidRPr="00A36F35" w:rsidR="00FF1D57">
          <w:rPr>
            <w:rStyle w:val="Hyperlink"/>
          </w:rPr>
          <w:t>https://m.esfondi.lv/normativie-akti-1</w:t>
        </w:r>
      </w:hyperlink>
      <w:r w:rsidR="00FF1D57">
        <w:t xml:space="preserve"> </w:t>
      </w:r>
    </w:p>
  </w:footnote>
  <w:footnote w:id="9">
    <w:p w:rsidR="00467685" w:rsidRPr="00467685" w14:paraId="13B0ADF3" w14:textId="00FFF01F">
      <w:pPr>
        <w:pStyle w:val="FootnoteText"/>
      </w:pPr>
      <w:r>
        <w:rPr>
          <w:rStyle w:val="FootnoteReference"/>
        </w:rPr>
        <w:footnoteRef/>
      </w:r>
      <w:r>
        <w:t xml:space="preserve"> </w:t>
      </w:r>
      <w:r w:rsidRPr="00CE1AC3" w:rsidR="00CE1AC3">
        <w:t xml:space="preserve">Izglītības un zinātnes ministrijas Eiropas Savienības Atveseļošanas un noturības mehānisma plāna 2.3.1.1.i. investīcijas "Augsta līmeņa digitālo prasmju apguves nodrošināšana" projektu vērtēšanas komisijas 2022. gada 17. oktobra </w:t>
      </w:r>
      <w:r w:rsidR="00611DB8">
        <w:t xml:space="preserve">sēdes protokols. </w:t>
      </w:r>
    </w:p>
  </w:footnote>
  <w:footnote w:id="10">
    <w:p w:rsidR="00182C3D" w:rsidRPr="00182C3D" w14:paraId="695AC5DB" w14:textId="2ACCA32E">
      <w:pPr>
        <w:pStyle w:val="FootnoteText"/>
        <w:rPr>
          <w:rFonts w:ascii="Times New Roman" w:hAnsi="Times New Roman" w:cs="Times New Roman"/>
        </w:rPr>
      </w:pPr>
      <w:r w:rsidRPr="00182C3D">
        <w:rPr>
          <w:rStyle w:val="FootnoteReference"/>
          <w:rFonts w:ascii="Times New Roman" w:hAnsi="Times New Roman" w:cs="Times New Roman"/>
        </w:rPr>
        <w:footnoteRef/>
      </w:r>
      <w:r w:rsidRPr="00182C3D">
        <w:rPr>
          <w:rFonts w:ascii="Times New Roman" w:hAnsi="Times New Roman" w:cs="Times New Roman"/>
        </w:rPr>
        <w:t xml:space="preserve"> </w:t>
      </w:r>
      <w:hyperlink r:id="rId7" w:history="1">
        <w:r w:rsidRPr="00F804B0" w:rsidR="00BE40DC">
          <w:rPr>
            <w:rStyle w:val="Hyperlink"/>
            <w:rFonts w:ascii="Times New Roman" w:hAnsi="Times New Roman" w:cs="Times New Roman"/>
          </w:rPr>
          <w:t>https://www.fm.gov.lv/lv/media/504/download</w:t>
        </w:r>
      </w:hyperlink>
      <w:r w:rsidR="00BE40DC">
        <w:rPr>
          <w:rFonts w:ascii="Times New Roman" w:hAnsi="Times New Roman" w:cs="Times New Roman"/>
        </w:rPr>
        <w:t xml:space="preserve"> </w:t>
      </w:r>
    </w:p>
  </w:footnote>
  <w:footnote w:id="11">
    <w:p w:rsidR="000A081B" w:rsidRPr="000E3B8F" w:rsidP="000A081B" w14:paraId="077E27F1" w14:textId="32FE486E">
      <w:pPr>
        <w:pStyle w:val="FootnoteText"/>
      </w:pPr>
      <w:r>
        <w:rPr>
          <w:rStyle w:val="FootnoteReference"/>
        </w:rPr>
        <w:footnoteRef/>
      </w:r>
      <w:r>
        <w:t xml:space="preserve"> </w:t>
      </w:r>
      <w:hyperlink r:id="rId8" w:history="1">
        <w:r w:rsidRPr="00AB6225" w:rsidR="00E05DF3">
          <w:rPr>
            <w:rStyle w:val="Hyperlink"/>
          </w:rPr>
          <w:t>https://www.vestnesis.lv/op/2018/34.1</w:t>
        </w:r>
      </w:hyperlink>
      <w:r w:rsidR="00E05DF3">
        <w:t xml:space="preserve"> </w:t>
      </w:r>
    </w:p>
  </w:footnote>
  <w:footnote w:id="12">
    <w:p w:rsidR="000D1785" w14:paraId="4AAEE40D" w14:textId="5ECCAD34">
      <w:pPr>
        <w:pStyle w:val="FootnoteText"/>
      </w:pPr>
      <w:r>
        <w:rPr>
          <w:rStyle w:val="FootnoteReference"/>
        </w:rPr>
        <w:footnoteRef/>
      </w:r>
      <w:r>
        <w:t xml:space="preserve"> </w:t>
      </w:r>
      <w:hyperlink r:id="rId9" w:history="1">
        <w:r w:rsidRPr="00F4095C" w:rsidR="00D16607">
          <w:rPr>
            <w:rStyle w:val="Hyperlink"/>
          </w:rPr>
          <w:t>https://likumi.lv/ta/id/334037-eiropas-savienibas-atveselosanas-un-noturibas-mehanisma-plana-2-komponentes-digitala-transformacija-23-reformu-un-investiciju-virziena-digitalas-prasmes-231r-reformas-ilgtspejigas-un-sociali-atbildigas-atbalsta-sistemas-pieauguso-izglitibai-attistiba-2311i-investicijas-augsta-limena-digitalo-prasmju-apguves-nodrosinasana-istenosanas-noteikumi</w:t>
        </w:r>
      </w:hyperlink>
      <w:r w:rsidR="00D16607">
        <w:t xml:space="preserve"> </w:t>
      </w:r>
    </w:p>
  </w:footnote>
  <w:footnote w:id="13">
    <w:p w:rsidR="00A442AE" w:rsidRPr="00A62F6A" w:rsidP="00A442AE" w14:paraId="756E82B2" w14:textId="77777777">
      <w:pPr>
        <w:pStyle w:val="FootnoteText"/>
        <w:ind w:right="-1"/>
        <w:jc w:val="both"/>
        <w:rPr>
          <w:sz w:val="16"/>
          <w:szCs w:val="16"/>
        </w:rPr>
      </w:pPr>
      <w:r w:rsidRPr="003C5A7A">
        <w:rPr>
          <w:rStyle w:val="FootnoteReference"/>
          <w:sz w:val="18"/>
          <w:szCs w:val="18"/>
        </w:rPr>
        <w:footnoteRef/>
      </w:r>
      <w:r w:rsidRPr="003C5A7A">
        <w:rPr>
          <w:sz w:val="18"/>
          <w:szCs w:val="18"/>
        </w:rPr>
        <w:t xml:space="preserve"> Uzskaiti veic par katru kalendāra mēneša datumu saskaņā ar pielikumā pievienoto MS Excel dokumentu PSD uzskaite stundās, un kopsavilkumā uzskaita</w:t>
      </w:r>
      <w:r>
        <w:rPr>
          <w:sz w:val="18"/>
          <w:szCs w:val="18"/>
        </w:rPr>
        <w:t xml:space="preserve"> pamatlīdzekļa</w:t>
      </w:r>
      <w:r w:rsidRPr="003C5A7A">
        <w:rPr>
          <w:sz w:val="18"/>
          <w:szCs w:val="18"/>
        </w:rPr>
        <w:t xml:space="preserve"> lietojumu PSD un pamatdarbības veikšanai mēnesī.</w:t>
      </w:r>
    </w:p>
  </w:footnote>
  <w:footnote w:id="14">
    <w:p w:rsidR="00A442AE" w:rsidRPr="00F71DDA" w:rsidP="00A442AE" w14:paraId="2B98CC32" w14:textId="77777777">
      <w:pPr>
        <w:pStyle w:val="FootnoteText"/>
        <w:ind w:right="-1"/>
        <w:jc w:val="both"/>
        <w:rPr>
          <w:sz w:val="18"/>
          <w:szCs w:val="18"/>
        </w:rPr>
      </w:pPr>
      <w:r w:rsidRPr="00F71DDA">
        <w:rPr>
          <w:rStyle w:val="FootnoteReference"/>
          <w:sz w:val="18"/>
          <w:szCs w:val="18"/>
        </w:rPr>
        <w:footnoteRef/>
      </w:r>
      <w:r>
        <w:rPr>
          <w:sz w:val="18"/>
          <w:szCs w:val="18"/>
        </w:rPr>
        <w:t xml:space="preserve"> </w:t>
      </w:r>
      <w:r w:rsidRPr="00F71DDA">
        <w:rPr>
          <w:sz w:val="18"/>
          <w:szCs w:val="18"/>
        </w:rPr>
        <w:t>Tabulā atspoguļoti piemēri PSD</w:t>
      </w:r>
      <w:r>
        <w:rPr>
          <w:sz w:val="18"/>
          <w:szCs w:val="18"/>
        </w:rPr>
        <w:t xml:space="preserve"> </w:t>
      </w:r>
      <w:r w:rsidRPr="00F71DDA">
        <w:rPr>
          <w:sz w:val="18"/>
          <w:szCs w:val="18"/>
        </w:rPr>
        <w:t>uzskaites veikšanai laika izteiksmē dienās, atspoguļojot informāciju par PSD veidiem saskaņā ar pielikumā pievienoto MS Excel dokumentu PSD</w:t>
      </w:r>
      <w:r>
        <w:rPr>
          <w:sz w:val="18"/>
          <w:szCs w:val="18"/>
        </w:rPr>
        <w:t xml:space="preserve"> </w:t>
      </w:r>
      <w:r w:rsidRPr="00F71DDA">
        <w:rPr>
          <w:sz w:val="18"/>
          <w:szCs w:val="18"/>
        </w:rPr>
        <w:t xml:space="preserve">uzskaitei dienās. </w:t>
      </w:r>
    </w:p>
  </w:footnote>
  <w:footnote w:id="15">
    <w:p w:rsidR="00A442AE" w:rsidP="00A442AE" w14:paraId="1FDE5270" w14:textId="77777777">
      <w:pPr>
        <w:pStyle w:val="FootnoteText"/>
        <w:ind w:right="-1"/>
        <w:jc w:val="both"/>
      </w:pPr>
      <w:r w:rsidRPr="00F71DDA">
        <w:rPr>
          <w:rStyle w:val="FootnoteReference"/>
          <w:sz w:val="18"/>
          <w:szCs w:val="18"/>
        </w:rPr>
        <w:footnoteRef/>
      </w:r>
      <w:r w:rsidRPr="00F71DDA">
        <w:rPr>
          <w:sz w:val="18"/>
          <w:szCs w:val="18"/>
        </w:rPr>
        <w:t xml:space="preserve"> Uzskaiti veic par katru kalendāro dienu, kurā veikta PSD, neatkarīgi no tā, vai konkrētajā dienā veikta arī pamatdarbība.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20"/>
      <w:gridCol w:w="3020"/>
      <w:gridCol w:w="3020"/>
    </w:tblGrid>
    <w:tr w14:paraId="2E981934" w14:textId="77777777" w:rsidTr="0268476F">
      <w:tblPrEx>
        <w:tblW w:w="0" w:type="auto"/>
        <w:tblLayout w:type="fixed"/>
        <w:tblLook w:val="06A0"/>
      </w:tblPrEx>
      <w:trPr>
        <w:trHeight w:val="300"/>
      </w:trPr>
      <w:tc>
        <w:tcPr>
          <w:tcW w:w="3020" w:type="dxa"/>
        </w:tcPr>
        <w:p w:rsidR="0268476F" w:rsidP="0268476F" w14:paraId="465D6973" w14:textId="0B00F8C8">
          <w:pPr>
            <w:pStyle w:val="Header"/>
            <w:ind w:left="-115"/>
          </w:pPr>
        </w:p>
      </w:tc>
      <w:tc>
        <w:tcPr>
          <w:tcW w:w="3020" w:type="dxa"/>
        </w:tcPr>
        <w:p w:rsidR="0268476F" w:rsidP="0268476F" w14:paraId="2C42FF88" w14:textId="6DFAF245">
          <w:pPr>
            <w:pStyle w:val="Header"/>
            <w:jc w:val="center"/>
          </w:pPr>
        </w:p>
      </w:tc>
      <w:tc>
        <w:tcPr>
          <w:tcW w:w="3020" w:type="dxa"/>
        </w:tcPr>
        <w:p w:rsidR="0268476F" w:rsidP="0268476F" w14:paraId="3D5B26F8" w14:textId="0048F12D">
          <w:pPr>
            <w:pStyle w:val="Header"/>
            <w:ind w:right="-115"/>
            <w:jc w:val="right"/>
          </w:pPr>
        </w:p>
      </w:tc>
    </w:tr>
  </w:tbl>
  <w:p w:rsidR="0268476F" w:rsidP="0268476F" w14:paraId="16B0BCB9" w14:textId="567B1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9173BA"/>
    <w:multiLevelType w:val="multilevel"/>
    <w:tmpl w:val="032052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800D2"/>
    <w:multiLevelType w:val="hybridMultilevel"/>
    <w:tmpl w:val="4796A8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A77F01"/>
    <w:multiLevelType w:val="hybridMultilevel"/>
    <w:tmpl w:val="518A9F3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8A4BEF"/>
    <w:multiLevelType w:val="hybridMultilevel"/>
    <w:tmpl w:val="AAE8FD8A"/>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1627150D"/>
    <w:multiLevelType w:val="multilevel"/>
    <w:tmpl w:val="144AD178"/>
    <w:lvl w:ilvl="0">
      <w:start w:val="1"/>
      <w:numFmt w:val="decimal"/>
      <w:lvlText w:val="%1."/>
      <w:lvlJc w:val="left"/>
      <w:pPr>
        <w:ind w:left="720" w:hanging="360"/>
      </w:pPr>
      <w:rPr>
        <w:rFonts w:ascii="Times New Roman" w:hAnsi="Times New Roman" w:cs="Times New Roman" w:hint="default"/>
        <w:b/>
        <w:bCs w:val="0"/>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866A35"/>
    <w:multiLevelType w:val="hybridMultilevel"/>
    <w:tmpl w:val="03DA04E2"/>
    <w:lvl w:ilvl="0">
      <w:start w:val="35"/>
      <w:numFmt w:val="bullet"/>
      <w:lvlText w:val="-"/>
      <w:lvlJc w:val="left"/>
      <w:pPr>
        <w:ind w:left="420" w:hanging="360"/>
      </w:pPr>
      <w:rPr>
        <w:rFonts w:ascii="Times New Roman" w:eastAsia="Calibri"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8" w15:restartNumberingAfterBreak="0">
    <w:nsid w:val="2CD825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A26A4"/>
    <w:multiLevelType w:val="hybridMultilevel"/>
    <w:tmpl w:val="AD8C5F72"/>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1B7E3F"/>
    <w:multiLevelType w:val="multilevel"/>
    <w:tmpl w:val="0F14F6C4"/>
    <w:lvl w:ilvl="0">
      <w:start w:val="1"/>
      <w:numFmt w:val="decimal"/>
      <w:lvlText w:val="%1."/>
      <w:lvlJc w:val="left"/>
      <w:pPr>
        <w:ind w:left="36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3A674755"/>
    <w:multiLevelType w:val="hybridMultilevel"/>
    <w:tmpl w:val="B7DC006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F157B7"/>
    <w:multiLevelType w:val="hybridMultilevel"/>
    <w:tmpl w:val="52504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7" w15:restartNumberingAfterBreak="0">
    <w:nsid w:val="4378021D"/>
    <w:multiLevelType w:val="hybridMultilevel"/>
    <w:tmpl w:val="263C4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6600B8"/>
    <w:multiLevelType w:val="hybridMultilevel"/>
    <w:tmpl w:val="4120C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DB7274"/>
    <w:multiLevelType w:val="hybridMultilevel"/>
    <w:tmpl w:val="F376833A"/>
    <w:lvl w:ilvl="0">
      <w:start w:val="5"/>
      <w:numFmt w:val="bullet"/>
      <w:lvlText w:val="-"/>
      <w:lvlJc w:val="left"/>
      <w:pPr>
        <w:ind w:left="720" w:hanging="360"/>
      </w:pPr>
      <w:rPr>
        <w:rFonts w:ascii="Calibri" w:hAnsi="Calibri" w:eastAsiaTheme="minorHAnsi" w:cstheme="minorBidi"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4F7179"/>
    <w:multiLevelType w:val="hybridMultilevel"/>
    <w:tmpl w:val="71D2E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DA338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0E38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2E52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74541413">
    <w:abstractNumId w:val="18"/>
  </w:num>
  <w:num w:numId="2" w16cid:durableId="663123722">
    <w:abstractNumId w:val="31"/>
  </w:num>
  <w:num w:numId="3" w16cid:durableId="2082361481">
    <w:abstractNumId w:val="22"/>
  </w:num>
  <w:num w:numId="4" w16cid:durableId="428890639">
    <w:abstractNumId w:val="11"/>
  </w:num>
  <w:num w:numId="5" w16cid:durableId="205072093">
    <w:abstractNumId w:val="16"/>
  </w:num>
  <w:num w:numId="6" w16cid:durableId="819736704">
    <w:abstractNumId w:val="4"/>
  </w:num>
  <w:num w:numId="7" w16cid:durableId="74784270">
    <w:abstractNumId w:val="17"/>
  </w:num>
  <w:num w:numId="8" w16cid:durableId="1672097103">
    <w:abstractNumId w:val="15"/>
  </w:num>
  <w:num w:numId="9" w16cid:durableId="31537631">
    <w:abstractNumId w:val="19"/>
  </w:num>
  <w:num w:numId="10" w16cid:durableId="1230072896">
    <w:abstractNumId w:val="26"/>
  </w:num>
  <w:num w:numId="11" w16cid:durableId="1249315164">
    <w:abstractNumId w:val="29"/>
  </w:num>
  <w:num w:numId="12" w16cid:durableId="513344244">
    <w:abstractNumId w:val="14"/>
  </w:num>
  <w:num w:numId="13" w16cid:durableId="2053992953">
    <w:abstractNumId w:val="7"/>
  </w:num>
  <w:num w:numId="14" w16cid:durableId="936642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55582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81488">
    <w:abstractNumId w:val="3"/>
  </w:num>
  <w:num w:numId="17" w16cid:durableId="863715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722559">
    <w:abstractNumId w:val="10"/>
  </w:num>
  <w:num w:numId="19" w16cid:durableId="174805506">
    <w:abstractNumId w:val="24"/>
  </w:num>
  <w:num w:numId="20" w16cid:durableId="236522483">
    <w:abstractNumId w:val="21"/>
  </w:num>
  <w:num w:numId="21" w16cid:durableId="1050768503">
    <w:abstractNumId w:val="23"/>
  </w:num>
  <w:num w:numId="22" w16cid:durableId="1872110510">
    <w:abstractNumId w:val="27"/>
  </w:num>
  <w:num w:numId="23" w16cid:durableId="1461875334">
    <w:abstractNumId w:val="2"/>
  </w:num>
  <w:num w:numId="24" w16cid:durableId="1566405616">
    <w:abstractNumId w:val="5"/>
  </w:num>
  <w:num w:numId="25" w16cid:durableId="1469470579">
    <w:abstractNumId w:val="12"/>
  </w:num>
  <w:num w:numId="26" w16cid:durableId="1187790278">
    <w:abstractNumId w:val="32"/>
  </w:num>
  <w:num w:numId="27" w16cid:durableId="988441046">
    <w:abstractNumId w:val="13"/>
  </w:num>
  <w:num w:numId="28" w16cid:durableId="528640705">
    <w:abstractNumId w:val="34"/>
  </w:num>
  <w:num w:numId="29" w16cid:durableId="674579292">
    <w:abstractNumId w:val="0"/>
  </w:num>
  <w:num w:numId="30" w16cid:durableId="1825197819">
    <w:abstractNumId w:val="25"/>
  </w:num>
  <w:num w:numId="31" w16cid:durableId="1117794242">
    <w:abstractNumId w:val="9"/>
  </w:num>
  <w:num w:numId="32" w16cid:durableId="1160922913">
    <w:abstractNumId w:val="30"/>
  </w:num>
  <w:num w:numId="33" w16cid:durableId="9765568">
    <w:abstractNumId w:val="6"/>
  </w:num>
  <w:num w:numId="34" w16cid:durableId="1511945734">
    <w:abstractNumId w:val="1"/>
  </w:num>
  <w:num w:numId="35" w16cid:durableId="1630864112">
    <w:abstractNumId w:val="28"/>
  </w:num>
  <w:num w:numId="36" w16cid:durableId="1005597902">
    <w:abstractNumId w:val="33"/>
  </w:num>
  <w:num w:numId="37" w16cid:durableId="6951612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1048"/>
    <w:rsid w:val="000025E5"/>
    <w:rsid w:val="0000369C"/>
    <w:rsid w:val="0000371E"/>
    <w:rsid w:val="0001022E"/>
    <w:rsid w:val="00010D60"/>
    <w:rsid w:val="00011370"/>
    <w:rsid w:val="00015A3D"/>
    <w:rsid w:val="00017410"/>
    <w:rsid w:val="00017872"/>
    <w:rsid w:val="00022661"/>
    <w:rsid w:val="00023950"/>
    <w:rsid w:val="00027D47"/>
    <w:rsid w:val="0003144D"/>
    <w:rsid w:val="000342B7"/>
    <w:rsid w:val="0003708B"/>
    <w:rsid w:val="000370CB"/>
    <w:rsid w:val="00041D45"/>
    <w:rsid w:val="00042430"/>
    <w:rsid w:val="00053BCA"/>
    <w:rsid w:val="00056EDA"/>
    <w:rsid w:val="000570FB"/>
    <w:rsid w:val="00057405"/>
    <w:rsid w:val="00063245"/>
    <w:rsid w:val="00063958"/>
    <w:rsid w:val="00066391"/>
    <w:rsid w:val="00073804"/>
    <w:rsid w:val="00075758"/>
    <w:rsid w:val="00076A14"/>
    <w:rsid w:val="000813F4"/>
    <w:rsid w:val="00081F27"/>
    <w:rsid w:val="0008495B"/>
    <w:rsid w:val="00087711"/>
    <w:rsid w:val="00087D67"/>
    <w:rsid w:val="000940FC"/>
    <w:rsid w:val="00095E87"/>
    <w:rsid w:val="00097C42"/>
    <w:rsid w:val="00097FE1"/>
    <w:rsid w:val="000A081B"/>
    <w:rsid w:val="000A4C71"/>
    <w:rsid w:val="000A7555"/>
    <w:rsid w:val="000B1A41"/>
    <w:rsid w:val="000B7607"/>
    <w:rsid w:val="000C2EB2"/>
    <w:rsid w:val="000C43EB"/>
    <w:rsid w:val="000C469C"/>
    <w:rsid w:val="000C5C96"/>
    <w:rsid w:val="000D089C"/>
    <w:rsid w:val="000D1785"/>
    <w:rsid w:val="000D240D"/>
    <w:rsid w:val="000D2B8F"/>
    <w:rsid w:val="000D2B99"/>
    <w:rsid w:val="000D2DE8"/>
    <w:rsid w:val="000D4E31"/>
    <w:rsid w:val="000D6933"/>
    <w:rsid w:val="000D6F7B"/>
    <w:rsid w:val="000D7445"/>
    <w:rsid w:val="000E26C8"/>
    <w:rsid w:val="000E2A45"/>
    <w:rsid w:val="000E3636"/>
    <w:rsid w:val="000E3B8F"/>
    <w:rsid w:val="000E3E30"/>
    <w:rsid w:val="000E49EE"/>
    <w:rsid w:val="000E6121"/>
    <w:rsid w:val="000E6CA9"/>
    <w:rsid w:val="000F0AC7"/>
    <w:rsid w:val="000F0FEF"/>
    <w:rsid w:val="000F19AF"/>
    <w:rsid w:val="000F4EA1"/>
    <w:rsid w:val="001017B7"/>
    <w:rsid w:val="00101C35"/>
    <w:rsid w:val="001058E6"/>
    <w:rsid w:val="00110A56"/>
    <w:rsid w:val="0011110E"/>
    <w:rsid w:val="00113031"/>
    <w:rsid w:val="00113FD5"/>
    <w:rsid w:val="00114DF4"/>
    <w:rsid w:val="00115CFA"/>
    <w:rsid w:val="00117CA3"/>
    <w:rsid w:val="00121939"/>
    <w:rsid w:val="001244C8"/>
    <w:rsid w:val="00124995"/>
    <w:rsid w:val="00124F61"/>
    <w:rsid w:val="0012604D"/>
    <w:rsid w:val="0012753F"/>
    <w:rsid w:val="0013147B"/>
    <w:rsid w:val="001329CD"/>
    <w:rsid w:val="00133295"/>
    <w:rsid w:val="001340AE"/>
    <w:rsid w:val="0013415E"/>
    <w:rsid w:val="0014051B"/>
    <w:rsid w:val="00144F95"/>
    <w:rsid w:val="00145590"/>
    <w:rsid w:val="00145D63"/>
    <w:rsid w:val="00147F16"/>
    <w:rsid w:val="0015425B"/>
    <w:rsid w:val="001619B4"/>
    <w:rsid w:val="00162DB3"/>
    <w:rsid w:val="00163D3F"/>
    <w:rsid w:val="00166364"/>
    <w:rsid w:val="0016678B"/>
    <w:rsid w:val="00167150"/>
    <w:rsid w:val="00170F3E"/>
    <w:rsid w:val="0017489B"/>
    <w:rsid w:val="00175851"/>
    <w:rsid w:val="00175A7E"/>
    <w:rsid w:val="0018033D"/>
    <w:rsid w:val="001815D6"/>
    <w:rsid w:val="00181B0A"/>
    <w:rsid w:val="00182C3D"/>
    <w:rsid w:val="00183BB0"/>
    <w:rsid w:val="0018491E"/>
    <w:rsid w:val="00186CC5"/>
    <w:rsid w:val="001908AF"/>
    <w:rsid w:val="001947D1"/>
    <w:rsid w:val="001962AE"/>
    <w:rsid w:val="001967CF"/>
    <w:rsid w:val="001A0A35"/>
    <w:rsid w:val="001A11E7"/>
    <w:rsid w:val="001A18A3"/>
    <w:rsid w:val="001A3CF4"/>
    <w:rsid w:val="001B201A"/>
    <w:rsid w:val="001B5C51"/>
    <w:rsid w:val="001B5D55"/>
    <w:rsid w:val="001B6724"/>
    <w:rsid w:val="001B6A18"/>
    <w:rsid w:val="001C4E6A"/>
    <w:rsid w:val="001C69E1"/>
    <w:rsid w:val="001C7385"/>
    <w:rsid w:val="001D29F6"/>
    <w:rsid w:val="001D688E"/>
    <w:rsid w:val="001E1A9C"/>
    <w:rsid w:val="001E7C90"/>
    <w:rsid w:val="001F06F3"/>
    <w:rsid w:val="001F0BC0"/>
    <w:rsid w:val="001F25AA"/>
    <w:rsid w:val="001F6A2A"/>
    <w:rsid w:val="001F7CC8"/>
    <w:rsid w:val="00200AE8"/>
    <w:rsid w:val="002037F2"/>
    <w:rsid w:val="0020566A"/>
    <w:rsid w:val="00210B3C"/>
    <w:rsid w:val="00210F6A"/>
    <w:rsid w:val="00211178"/>
    <w:rsid w:val="00213AC0"/>
    <w:rsid w:val="00214F7F"/>
    <w:rsid w:val="00217237"/>
    <w:rsid w:val="002179C2"/>
    <w:rsid w:val="00223B3D"/>
    <w:rsid w:val="00230462"/>
    <w:rsid w:val="00231D32"/>
    <w:rsid w:val="0023315E"/>
    <w:rsid w:val="00245611"/>
    <w:rsid w:val="0024625C"/>
    <w:rsid w:val="00247B85"/>
    <w:rsid w:val="00250910"/>
    <w:rsid w:val="00251929"/>
    <w:rsid w:val="00252950"/>
    <w:rsid w:val="00257F8E"/>
    <w:rsid w:val="0026107C"/>
    <w:rsid w:val="00261E40"/>
    <w:rsid w:val="00262571"/>
    <w:rsid w:val="00262D0C"/>
    <w:rsid w:val="00266140"/>
    <w:rsid w:val="00266618"/>
    <w:rsid w:val="00266B94"/>
    <w:rsid w:val="00267529"/>
    <w:rsid w:val="002677F0"/>
    <w:rsid w:val="00267DED"/>
    <w:rsid w:val="0027413F"/>
    <w:rsid w:val="00276188"/>
    <w:rsid w:val="00276BCD"/>
    <w:rsid w:val="00277335"/>
    <w:rsid w:val="00280400"/>
    <w:rsid w:val="00281985"/>
    <w:rsid w:val="00283204"/>
    <w:rsid w:val="0028404D"/>
    <w:rsid w:val="0028654C"/>
    <w:rsid w:val="002866F7"/>
    <w:rsid w:val="00286D87"/>
    <w:rsid w:val="00290CBE"/>
    <w:rsid w:val="00296354"/>
    <w:rsid w:val="002A0788"/>
    <w:rsid w:val="002A3838"/>
    <w:rsid w:val="002A419F"/>
    <w:rsid w:val="002A57D4"/>
    <w:rsid w:val="002A6624"/>
    <w:rsid w:val="002B0E67"/>
    <w:rsid w:val="002B307A"/>
    <w:rsid w:val="002B6964"/>
    <w:rsid w:val="002B6DBA"/>
    <w:rsid w:val="002C087C"/>
    <w:rsid w:val="002C143D"/>
    <w:rsid w:val="002C2D36"/>
    <w:rsid w:val="002C518B"/>
    <w:rsid w:val="002C74E3"/>
    <w:rsid w:val="002D121B"/>
    <w:rsid w:val="002D1D80"/>
    <w:rsid w:val="002D3F42"/>
    <w:rsid w:val="002D60C1"/>
    <w:rsid w:val="002D7477"/>
    <w:rsid w:val="002E00F4"/>
    <w:rsid w:val="002E7772"/>
    <w:rsid w:val="002E7854"/>
    <w:rsid w:val="002E7C60"/>
    <w:rsid w:val="002F557C"/>
    <w:rsid w:val="002F64EB"/>
    <w:rsid w:val="002F7693"/>
    <w:rsid w:val="00301361"/>
    <w:rsid w:val="00301F3B"/>
    <w:rsid w:val="00302524"/>
    <w:rsid w:val="00302F66"/>
    <w:rsid w:val="0030308F"/>
    <w:rsid w:val="00312A51"/>
    <w:rsid w:val="00315EC0"/>
    <w:rsid w:val="00315ED0"/>
    <w:rsid w:val="00316E1B"/>
    <w:rsid w:val="003211D8"/>
    <w:rsid w:val="0032139A"/>
    <w:rsid w:val="0032238D"/>
    <w:rsid w:val="00326247"/>
    <w:rsid w:val="00331B67"/>
    <w:rsid w:val="003330B2"/>
    <w:rsid w:val="00334560"/>
    <w:rsid w:val="00335E0F"/>
    <w:rsid w:val="00340C96"/>
    <w:rsid w:val="003437CC"/>
    <w:rsid w:val="00345B5D"/>
    <w:rsid w:val="00351F57"/>
    <w:rsid w:val="00354565"/>
    <w:rsid w:val="003558C5"/>
    <w:rsid w:val="00356EF8"/>
    <w:rsid w:val="00357A48"/>
    <w:rsid w:val="00360286"/>
    <w:rsid w:val="00361B1E"/>
    <w:rsid w:val="0036451A"/>
    <w:rsid w:val="00364995"/>
    <w:rsid w:val="003665A8"/>
    <w:rsid w:val="00367664"/>
    <w:rsid w:val="00371487"/>
    <w:rsid w:val="00372997"/>
    <w:rsid w:val="00373CDF"/>
    <w:rsid w:val="00381243"/>
    <w:rsid w:val="00383123"/>
    <w:rsid w:val="003902E0"/>
    <w:rsid w:val="003905DA"/>
    <w:rsid w:val="003909E8"/>
    <w:rsid w:val="00391722"/>
    <w:rsid w:val="00395DFB"/>
    <w:rsid w:val="003A19B4"/>
    <w:rsid w:val="003A2E9A"/>
    <w:rsid w:val="003A4185"/>
    <w:rsid w:val="003A6DFF"/>
    <w:rsid w:val="003A7D40"/>
    <w:rsid w:val="003A7DF3"/>
    <w:rsid w:val="003B0E69"/>
    <w:rsid w:val="003B2580"/>
    <w:rsid w:val="003B3C81"/>
    <w:rsid w:val="003B3D5D"/>
    <w:rsid w:val="003C45FB"/>
    <w:rsid w:val="003C508E"/>
    <w:rsid w:val="003C50A1"/>
    <w:rsid w:val="003C5A7A"/>
    <w:rsid w:val="003C5D2D"/>
    <w:rsid w:val="003C63D4"/>
    <w:rsid w:val="003D1D01"/>
    <w:rsid w:val="003D2D64"/>
    <w:rsid w:val="003D3F1D"/>
    <w:rsid w:val="003D41BC"/>
    <w:rsid w:val="003D6CF0"/>
    <w:rsid w:val="003E1E61"/>
    <w:rsid w:val="003E2476"/>
    <w:rsid w:val="003E2B0F"/>
    <w:rsid w:val="003E2F8E"/>
    <w:rsid w:val="003E4690"/>
    <w:rsid w:val="003E67E8"/>
    <w:rsid w:val="003F0209"/>
    <w:rsid w:val="003F0DE0"/>
    <w:rsid w:val="003F1ADE"/>
    <w:rsid w:val="003F2583"/>
    <w:rsid w:val="003F5201"/>
    <w:rsid w:val="003F6D73"/>
    <w:rsid w:val="003F7F31"/>
    <w:rsid w:val="00404195"/>
    <w:rsid w:val="00406D95"/>
    <w:rsid w:val="00406DBE"/>
    <w:rsid w:val="00406F55"/>
    <w:rsid w:val="004118A3"/>
    <w:rsid w:val="00411E0A"/>
    <w:rsid w:val="0041455E"/>
    <w:rsid w:val="004205D6"/>
    <w:rsid w:val="00420841"/>
    <w:rsid w:val="0042089A"/>
    <w:rsid w:val="004243A2"/>
    <w:rsid w:val="00426757"/>
    <w:rsid w:val="0043148D"/>
    <w:rsid w:val="004317CD"/>
    <w:rsid w:val="0044213A"/>
    <w:rsid w:val="00442603"/>
    <w:rsid w:val="00445F6F"/>
    <w:rsid w:val="004475E1"/>
    <w:rsid w:val="00455857"/>
    <w:rsid w:val="004565A9"/>
    <w:rsid w:val="00461E35"/>
    <w:rsid w:val="00463315"/>
    <w:rsid w:val="00467685"/>
    <w:rsid w:val="0046799E"/>
    <w:rsid w:val="00472AFC"/>
    <w:rsid w:val="00474B91"/>
    <w:rsid w:val="004771C3"/>
    <w:rsid w:val="0048098F"/>
    <w:rsid w:val="00486E59"/>
    <w:rsid w:val="0049010A"/>
    <w:rsid w:val="00492292"/>
    <w:rsid w:val="00492D8F"/>
    <w:rsid w:val="0049302B"/>
    <w:rsid w:val="004955D3"/>
    <w:rsid w:val="00496A3E"/>
    <w:rsid w:val="004A170D"/>
    <w:rsid w:val="004A38E8"/>
    <w:rsid w:val="004A6D18"/>
    <w:rsid w:val="004B43C9"/>
    <w:rsid w:val="004B507E"/>
    <w:rsid w:val="004B50E0"/>
    <w:rsid w:val="004B58EE"/>
    <w:rsid w:val="004B79BA"/>
    <w:rsid w:val="004C2A86"/>
    <w:rsid w:val="004C2CA0"/>
    <w:rsid w:val="004C4421"/>
    <w:rsid w:val="004C6F5D"/>
    <w:rsid w:val="004C77E6"/>
    <w:rsid w:val="004D1EAC"/>
    <w:rsid w:val="004D4CCE"/>
    <w:rsid w:val="004D617B"/>
    <w:rsid w:val="004E1821"/>
    <w:rsid w:val="004E1987"/>
    <w:rsid w:val="004E6D2A"/>
    <w:rsid w:val="004F4936"/>
    <w:rsid w:val="004F667A"/>
    <w:rsid w:val="004F783B"/>
    <w:rsid w:val="004F7DBF"/>
    <w:rsid w:val="0050065D"/>
    <w:rsid w:val="00500AFB"/>
    <w:rsid w:val="00501E3E"/>
    <w:rsid w:val="00506CC4"/>
    <w:rsid w:val="00511EA5"/>
    <w:rsid w:val="00512819"/>
    <w:rsid w:val="00515020"/>
    <w:rsid w:val="00517029"/>
    <w:rsid w:val="00526434"/>
    <w:rsid w:val="00527392"/>
    <w:rsid w:val="00530C9A"/>
    <w:rsid w:val="0053259B"/>
    <w:rsid w:val="00532D1B"/>
    <w:rsid w:val="00533B44"/>
    <w:rsid w:val="00540CED"/>
    <w:rsid w:val="00543405"/>
    <w:rsid w:val="005435BD"/>
    <w:rsid w:val="005451A7"/>
    <w:rsid w:val="005461B0"/>
    <w:rsid w:val="00550A76"/>
    <w:rsid w:val="005555D2"/>
    <w:rsid w:val="00560270"/>
    <w:rsid w:val="005620E8"/>
    <w:rsid w:val="00562177"/>
    <w:rsid w:val="0056555C"/>
    <w:rsid w:val="0056588C"/>
    <w:rsid w:val="0056737C"/>
    <w:rsid w:val="005724BB"/>
    <w:rsid w:val="0057378D"/>
    <w:rsid w:val="0057541F"/>
    <w:rsid w:val="0057569F"/>
    <w:rsid w:val="0058169D"/>
    <w:rsid w:val="0058445F"/>
    <w:rsid w:val="005861A9"/>
    <w:rsid w:val="005865F1"/>
    <w:rsid w:val="00592334"/>
    <w:rsid w:val="00597E9D"/>
    <w:rsid w:val="005A43B4"/>
    <w:rsid w:val="005B0BC1"/>
    <w:rsid w:val="005B1DD5"/>
    <w:rsid w:val="005B3400"/>
    <w:rsid w:val="005B372B"/>
    <w:rsid w:val="005B7249"/>
    <w:rsid w:val="005B7956"/>
    <w:rsid w:val="005C1CAC"/>
    <w:rsid w:val="005C2B2A"/>
    <w:rsid w:val="005C4932"/>
    <w:rsid w:val="005C57FF"/>
    <w:rsid w:val="005C5A40"/>
    <w:rsid w:val="005C74FC"/>
    <w:rsid w:val="005D0FEF"/>
    <w:rsid w:val="005D17A6"/>
    <w:rsid w:val="005D25CA"/>
    <w:rsid w:val="005D2EE4"/>
    <w:rsid w:val="005D5F7D"/>
    <w:rsid w:val="005D7446"/>
    <w:rsid w:val="005E0780"/>
    <w:rsid w:val="005E0BA9"/>
    <w:rsid w:val="005E0EA3"/>
    <w:rsid w:val="005E2114"/>
    <w:rsid w:val="005E3DF1"/>
    <w:rsid w:val="005E4389"/>
    <w:rsid w:val="005E7F86"/>
    <w:rsid w:val="005F15A9"/>
    <w:rsid w:val="0060101D"/>
    <w:rsid w:val="0060689F"/>
    <w:rsid w:val="006111AB"/>
    <w:rsid w:val="00611DB8"/>
    <w:rsid w:val="00615561"/>
    <w:rsid w:val="006166C0"/>
    <w:rsid w:val="006168B6"/>
    <w:rsid w:val="006215FF"/>
    <w:rsid w:val="0062183E"/>
    <w:rsid w:val="00622B62"/>
    <w:rsid w:val="0062665A"/>
    <w:rsid w:val="00631B26"/>
    <w:rsid w:val="006323D2"/>
    <w:rsid w:val="00632BFE"/>
    <w:rsid w:val="0063439D"/>
    <w:rsid w:val="00637049"/>
    <w:rsid w:val="00637CC2"/>
    <w:rsid w:val="00640CF0"/>
    <w:rsid w:val="0065295D"/>
    <w:rsid w:val="00653461"/>
    <w:rsid w:val="00654FE9"/>
    <w:rsid w:val="0065675B"/>
    <w:rsid w:val="00661EA3"/>
    <w:rsid w:val="00665E41"/>
    <w:rsid w:val="00666E79"/>
    <w:rsid w:val="00670C7A"/>
    <w:rsid w:val="00672511"/>
    <w:rsid w:val="006734ED"/>
    <w:rsid w:val="00673534"/>
    <w:rsid w:val="0067582E"/>
    <w:rsid w:val="00675F88"/>
    <w:rsid w:val="00677DA4"/>
    <w:rsid w:val="00682E9F"/>
    <w:rsid w:val="00685D48"/>
    <w:rsid w:val="0068624C"/>
    <w:rsid w:val="00686B1E"/>
    <w:rsid w:val="00686D37"/>
    <w:rsid w:val="00687C3C"/>
    <w:rsid w:val="006922E2"/>
    <w:rsid w:val="00692C5F"/>
    <w:rsid w:val="00696E91"/>
    <w:rsid w:val="006A1C0E"/>
    <w:rsid w:val="006A1D29"/>
    <w:rsid w:val="006A5D91"/>
    <w:rsid w:val="006A6D1D"/>
    <w:rsid w:val="006B0867"/>
    <w:rsid w:val="006B4C59"/>
    <w:rsid w:val="006B5164"/>
    <w:rsid w:val="006B599E"/>
    <w:rsid w:val="006B7435"/>
    <w:rsid w:val="006B7DE4"/>
    <w:rsid w:val="006C1677"/>
    <w:rsid w:val="006C1E92"/>
    <w:rsid w:val="006C207A"/>
    <w:rsid w:val="006C2DB5"/>
    <w:rsid w:val="006C3738"/>
    <w:rsid w:val="006C3E24"/>
    <w:rsid w:val="006C512C"/>
    <w:rsid w:val="006C6B9E"/>
    <w:rsid w:val="006C7D27"/>
    <w:rsid w:val="006D0C4B"/>
    <w:rsid w:val="006D1B85"/>
    <w:rsid w:val="006D40A1"/>
    <w:rsid w:val="006D6ACD"/>
    <w:rsid w:val="006E046E"/>
    <w:rsid w:val="006E3988"/>
    <w:rsid w:val="006E41C3"/>
    <w:rsid w:val="006F0980"/>
    <w:rsid w:val="006F0B37"/>
    <w:rsid w:val="006F0C55"/>
    <w:rsid w:val="006F3DB3"/>
    <w:rsid w:val="0070189F"/>
    <w:rsid w:val="00701EAD"/>
    <w:rsid w:val="00706AE1"/>
    <w:rsid w:val="00706DB5"/>
    <w:rsid w:val="007070D7"/>
    <w:rsid w:val="00712EED"/>
    <w:rsid w:val="00714D54"/>
    <w:rsid w:val="0072081C"/>
    <w:rsid w:val="00721B52"/>
    <w:rsid w:val="00724D0C"/>
    <w:rsid w:val="007300EA"/>
    <w:rsid w:val="00730FB2"/>
    <w:rsid w:val="00732F65"/>
    <w:rsid w:val="00735672"/>
    <w:rsid w:val="00737838"/>
    <w:rsid w:val="00741284"/>
    <w:rsid w:val="00742C51"/>
    <w:rsid w:val="00744E46"/>
    <w:rsid w:val="00746DCF"/>
    <w:rsid w:val="00751D85"/>
    <w:rsid w:val="00756C81"/>
    <w:rsid w:val="00757AAE"/>
    <w:rsid w:val="00760360"/>
    <w:rsid w:val="00761C46"/>
    <w:rsid w:val="00761F65"/>
    <w:rsid w:val="007651BF"/>
    <w:rsid w:val="00765687"/>
    <w:rsid w:val="0076622B"/>
    <w:rsid w:val="00766572"/>
    <w:rsid w:val="007673D3"/>
    <w:rsid w:val="00767D85"/>
    <w:rsid w:val="007701A6"/>
    <w:rsid w:val="00772985"/>
    <w:rsid w:val="00780625"/>
    <w:rsid w:val="007864FD"/>
    <w:rsid w:val="0079162D"/>
    <w:rsid w:val="00794CD6"/>
    <w:rsid w:val="00796EB3"/>
    <w:rsid w:val="007A374A"/>
    <w:rsid w:val="007A53BE"/>
    <w:rsid w:val="007A6098"/>
    <w:rsid w:val="007A7446"/>
    <w:rsid w:val="007B0091"/>
    <w:rsid w:val="007B38E3"/>
    <w:rsid w:val="007B438F"/>
    <w:rsid w:val="007B4BB2"/>
    <w:rsid w:val="007B4F36"/>
    <w:rsid w:val="007B595F"/>
    <w:rsid w:val="007B7C29"/>
    <w:rsid w:val="007C518E"/>
    <w:rsid w:val="007D06E2"/>
    <w:rsid w:val="007D203D"/>
    <w:rsid w:val="007D33F7"/>
    <w:rsid w:val="007E04B4"/>
    <w:rsid w:val="007E138A"/>
    <w:rsid w:val="007E43A8"/>
    <w:rsid w:val="007E4535"/>
    <w:rsid w:val="007E52EE"/>
    <w:rsid w:val="007F1AF3"/>
    <w:rsid w:val="007F2FD8"/>
    <w:rsid w:val="007F64C9"/>
    <w:rsid w:val="007F6E6F"/>
    <w:rsid w:val="00800D3D"/>
    <w:rsid w:val="00804B7B"/>
    <w:rsid w:val="008053AD"/>
    <w:rsid w:val="00807388"/>
    <w:rsid w:val="00813CC8"/>
    <w:rsid w:val="00815EA6"/>
    <w:rsid w:val="0082306C"/>
    <w:rsid w:val="0082624F"/>
    <w:rsid w:val="008268A0"/>
    <w:rsid w:val="00833605"/>
    <w:rsid w:val="008343CF"/>
    <w:rsid w:val="00835C5A"/>
    <w:rsid w:val="008402D0"/>
    <w:rsid w:val="00843B8F"/>
    <w:rsid w:val="00846B25"/>
    <w:rsid w:val="00847A11"/>
    <w:rsid w:val="00851339"/>
    <w:rsid w:val="00852C72"/>
    <w:rsid w:val="0085484C"/>
    <w:rsid w:val="008574B9"/>
    <w:rsid w:val="0086354C"/>
    <w:rsid w:val="0086372F"/>
    <w:rsid w:val="008656D1"/>
    <w:rsid w:val="008664FF"/>
    <w:rsid w:val="00867ADA"/>
    <w:rsid w:val="00872D28"/>
    <w:rsid w:val="0087411F"/>
    <w:rsid w:val="0087519C"/>
    <w:rsid w:val="00875A59"/>
    <w:rsid w:val="00880036"/>
    <w:rsid w:val="008822FE"/>
    <w:rsid w:val="008870E7"/>
    <w:rsid w:val="00887A5F"/>
    <w:rsid w:val="00887E97"/>
    <w:rsid w:val="00890F9D"/>
    <w:rsid w:val="00890FE8"/>
    <w:rsid w:val="00890FF2"/>
    <w:rsid w:val="008945FD"/>
    <w:rsid w:val="00895C87"/>
    <w:rsid w:val="00897617"/>
    <w:rsid w:val="008A0FBC"/>
    <w:rsid w:val="008A385B"/>
    <w:rsid w:val="008A3C74"/>
    <w:rsid w:val="008A478B"/>
    <w:rsid w:val="008B14A6"/>
    <w:rsid w:val="008B1B11"/>
    <w:rsid w:val="008B254A"/>
    <w:rsid w:val="008B2A85"/>
    <w:rsid w:val="008B37A4"/>
    <w:rsid w:val="008B43B1"/>
    <w:rsid w:val="008B5959"/>
    <w:rsid w:val="008B6343"/>
    <w:rsid w:val="008B77A8"/>
    <w:rsid w:val="008C1979"/>
    <w:rsid w:val="008C4687"/>
    <w:rsid w:val="008C54F0"/>
    <w:rsid w:val="008C6BBF"/>
    <w:rsid w:val="008C72CE"/>
    <w:rsid w:val="008C74F4"/>
    <w:rsid w:val="008D2A52"/>
    <w:rsid w:val="008D6536"/>
    <w:rsid w:val="008E1975"/>
    <w:rsid w:val="008E3087"/>
    <w:rsid w:val="008E3583"/>
    <w:rsid w:val="008E46B7"/>
    <w:rsid w:val="008E72EA"/>
    <w:rsid w:val="008E75B9"/>
    <w:rsid w:val="008F2155"/>
    <w:rsid w:val="008F28E0"/>
    <w:rsid w:val="008F42CF"/>
    <w:rsid w:val="008F4423"/>
    <w:rsid w:val="008F46C1"/>
    <w:rsid w:val="008F6B51"/>
    <w:rsid w:val="008F7A93"/>
    <w:rsid w:val="00902EEC"/>
    <w:rsid w:val="00903814"/>
    <w:rsid w:val="00904B89"/>
    <w:rsid w:val="00911572"/>
    <w:rsid w:val="00920DD7"/>
    <w:rsid w:val="009238B6"/>
    <w:rsid w:val="009246C6"/>
    <w:rsid w:val="00924EE0"/>
    <w:rsid w:val="009252D6"/>
    <w:rsid w:val="00926BE5"/>
    <w:rsid w:val="009270F6"/>
    <w:rsid w:val="00931540"/>
    <w:rsid w:val="0093705C"/>
    <w:rsid w:val="0094140A"/>
    <w:rsid w:val="00942A77"/>
    <w:rsid w:val="0094559E"/>
    <w:rsid w:val="00945E8E"/>
    <w:rsid w:val="009541F4"/>
    <w:rsid w:val="00954D16"/>
    <w:rsid w:val="00956C22"/>
    <w:rsid w:val="009668E8"/>
    <w:rsid w:val="0096794E"/>
    <w:rsid w:val="0097063C"/>
    <w:rsid w:val="00971027"/>
    <w:rsid w:val="00972CF8"/>
    <w:rsid w:val="00976D34"/>
    <w:rsid w:val="00983D10"/>
    <w:rsid w:val="00983FF4"/>
    <w:rsid w:val="009857C5"/>
    <w:rsid w:val="00985D48"/>
    <w:rsid w:val="009864A3"/>
    <w:rsid w:val="0098747C"/>
    <w:rsid w:val="00987FCE"/>
    <w:rsid w:val="0099299A"/>
    <w:rsid w:val="00994562"/>
    <w:rsid w:val="009948CB"/>
    <w:rsid w:val="00995731"/>
    <w:rsid w:val="00997521"/>
    <w:rsid w:val="009A1002"/>
    <w:rsid w:val="009A710B"/>
    <w:rsid w:val="009A7F84"/>
    <w:rsid w:val="009B0350"/>
    <w:rsid w:val="009B1F5E"/>
    <w:rsid w:val="009B2185"/>
    <w:rsid w:val="009B5007"/>
    <w:rsid w:val="009C223D"/>
    <w:rsid w:val="009C59FE"/>
    <w:rsid w:val="009C5B16"/>
    <w:rsid w:val="009C717D"/>
    <w:rsid w:val="009D14C1"/>
    <w:rsid w:val="009D67C4"/>
    <w:rsid w:val="009D7734"/>
    <w:rsid w:val="009E217F"/>
    <w:rsid w:val="009E25B0"/>
    <w:rsid w:val="009E7121"/>
    <w:rsid w:val="009E79B1"/>
    <w:rsid w:val="009E79CA"/>
    <w:rsid w:val="009F0574"/>
    <w:rsid w:val="009F0E31"/>
    <w:rsid w:val="009F2F10"/>
    <w:rsid w:val="009F4BFF"/>
    <w:rsid w:val="009F59FA"/>
    <w:rsid w:val="009F641C"/>
    <w:rsid w:val="00A0130D"/>
    <w:rsid w:val="00A02DCA"/>
    <w:rsid w:val="00A04A25"/>
    <w:rsid w:val="00A072C5"/>
    <w:rsid w:val="00A10431"/>
    <w:rsid w:val="00A10697"/>
    <w:rsid w:val="00A1223D"/>
    <w:rsid w:val="00A1406C"/>
    <w:rsid w:val="00A15045"/>
    <w:rsid w:val="00A226ED"/>
    <w:rsid w:val="00A22A29"/>
    <w:rsid w:val="00A23564"/>
    <w:rsid w:val="00A31149"/>
    <w:rsid w:val="00A320F5"/>
    <w:rsid w:val="00A36F35"/>
    <w:rsid w:val="00A3710E"/>
    <w:rsid w:val="00A40B46"/>
    <w:rsid w:val="00A410B7"/>
    <w:rsid w:val="00A43FC6"/>
    <w:rsid w:val="00A442AE"/>
    <w:rsid w:val="00A45164"/>
    <w:rsid w:val="00A455FC"/>
    <w:rsid w:val="00A50624"/>
    <w:rsid w:val="00A51184"/>
    <w:rsid w:val="00A53B27"/>
    <w:rsid w:val="00A53C3F"/>
    <w:rsid w:val="00A554F9"/>
    <w:rsid w:val="00A62210"/>
    <w:rsid w:val="00A626FD"/>
    <w:rsid w:val="00A62F6A"/>
    <w:rsid w:val="00A62FA8"/>
    <w:rsid w:val="00A63EEA"/>
    <w:rsid w:val="00A64432"/>
    <w:rsid w:val="00A65C78"/>
    <w:rsid w:val="00A660D5"/>
    <w:rsid w:val="00A674BA"/>
    <w:rsid w:val="00A71163"/>
    <w:rsid w:val="00A73DD0"/>
    <w:rsid w:val="00A75C77"/>
    <w:rsid w:val="00A75E46"/>
    <w:rsid w:val="00A81438"/>
    <w:rsid w:val="00A84E99"/>
    <w:rsid w:val="00A86462"/>
    <w:rsid w:val="00A90120"/>
    <w:rsid w:val="00A9200A"/>
    <w:rsid w:val="00AA01A3"/>
    <w:rsid w:val="00AA0201"/>
    <w:rsid w:val="00AA7EC6"/>
    <w:rsid w:val="00AB0351"/>
    <w:rsid w:val="00AB598C"/>
    <w:rsid w:val="00AB6225"/>
    <w:rsid w:val="00AB7647"/>
    <w:rsid w:val="00AB7796"/>
    <w:rsid w:val="00AC0764"/>
    <w:rsid w:val="00AC3C4D"/>
    <w:rsid w:val="00AC6278"/>
    <w:rsid w:val="00AC6978"/>
    <w:rsid w:val="00AD39B6"/>
    <w:rsid w:val="00AD485D"/>
    <w:rsid w:val="00AD5E9B"/>
    <w:rsid w:val="00AD62D1"/>
    <w:rsid w:val="00AD6BD2"/>
    <w:rsid w:val="00AE28FD"/>
    <w:rsid w:val="00AE3287"/>
    <w:rsid w:val="00AE439A"/>
    <w:rsid w:val="00AE559E"/>
    <w:rsid w:val="00AF5ADD"/>
    <w:rsid w:val="00AF7C88"/>
    <w:rsid w:val="00B015EF"/>
    <w:rsid w:val="00B058AB"/>
    <w:rsid w:val="00B131D4"/>
    <w:rsid w:val="00B13C03"/>
    <w:rsid w:val="00B13C81"/>
    <w:rsid w:val="00B141D2"/>
    <w:rsid w:val="00B14F56"/>
    <w:rsid w:val="00B15A2A"/>
    <w:rsid w:val="00B16352"/>
    <w:rsid w:val="00B1698F"/>
    <w:rsid w:val="00B212C0"/>
    <w:rsid w:val="00B21547"/>
    <w:rsid w:val="00B21D49"/>
    <w:rsid w:val="00B239F1"/>
    <w:rsid w:val="00B24A6F"/>
    <w:rsid w:val="00B30C8C"/>
    <w:rsid w:val="00B329C2"/>
    <w:rsid w:val="00B33AC4"/>
    <w:rsid w:val="00B35941"/>
    <w:rsid w:val="00B36C56"/>
    <w:rsid w:val="00B41AA6"/>
    <w:rsid w:val="00B4243F"/>
    <w:rsid w:val="00B42B5F"/>
    <w:rsid w:val="00B45113"/>
    <w:rsid w:val="00B473C7"/>
    <w:rsid w:val="00B47E76"/>
    <w:rsid w:val="00B504B7"/>
    <w:rsid w:val="00B549FC"/>
    <w:rsid w:val="00B61556"/>
    <w:rsid w:val="00B61685"/>
    <w:rsid w:val="00B6278C"/>
    <w:rsid w:val="00B6384B"/>
    <w:rsid w:val="00B6506D"/>
    <w:rsid w:val="00B67E63"/>
    <w:rsid w:val="00B7134B"/>
    <w:rsid w:val="00B740B5"/>
    <w:rsid w:val="00B75137"/>
    <w:rsid w:val="00B75D46"/>
    <w:rsid w:val="00B8007C"/>
    <w:rsid w:val="00B81BB8"/>
    <w:rsid w:val="00B824E8"/>
    <w:rsid w:val="00B852C3"/>
    <w:rsid w:val="00B870A1"/>
    <w:rsid w:val="00B90406"/>
    <w:rsid w:val="00B921B8"/>
    <w:rsid w:val="00B9238B"/>
    <w:rsid w:val="00B927C3"/>
    <w:rsid w:val="00B92ADE"/>
    <w:rsid w:val="00B934CF"/>
    <w:rsid w:val="00B94857"/>
    <w:rsid w:val="00B94D43"/>
    <w:rsid w:val="00B950AD"/>
    <w:rsid w:val="00BA046B"/>
    <w:rsid w:val="00BA1129"/>
    <w:rsid w:val="00BA1D13"/>
    <w:rsid w:val="00BA4D5F"/>
    <w:rsid w:val="00BA524E"/>
    <w:rsid w:val="00BA5F60"/>
    <w:rsid w:val="00BA6BFE"/>
    <w:rsid w:val="00BA70D8"/>
    <w:rsid w:val="00BB2B76"/>
    <w:rsid w:val="00BB6415"/>
    <w:rsid w:val="00BC0FFB"/>
    <w:rsid w:val="00BC1187"/>
    <w:rsid w:val="00BC18EA"/>
    <w:rsid w:val="00BC5ABC"/>
    <w:rsid w:val="00BD153A"/>
    <w:rsid w:val="00BD1E6E"/>
    <w:rsid w:val="00BD6C7E"/>
    <w:rsid w:val="00BE02C0"/>
    <w:rsid w:val="00BE0C80"/>
    <w:rsid w:val="00BE1A63"/>
    <w:rsid w:val="00BE228F"/>
    <w:rsid w:val="00BE40DC"/>
    <w:rsid w:val="00BF213D"/>
    <w:rsid w:val="00BF3EA1"/>
    <w:rsid w:val="00BF7FF4"/>
    <w:rsid w:val="00C00B5D"/>
    <w:rsid w:val="00C01AB0"/>
    <w:rsid w:val="00C033F8"/>
    <w:rsid w:val="00C03B43"/>
    <w:rsid w:val="00C1246D"/>
    <w:rsid w:val="00C12A9D"/>
    <w:rsid w:val="00C12B92"/>
    <w:rsid w:val="00C13FB8"/>
    <w:rsid w:val="00C15C33"/>
    <w:rsid w:val="00C21EA1"/>
    <w:rsid w:val="00C24B16"/>
    <w:rsid w:val="00C33514"/>
    <w:rsid w:val="00C355AB"/>
    <w:rsid w:val="00C370B7"/>
    <w:rsid w:val="00C37755"/>
    <w:rsid w:val="00C37D78"/>
    <w:rsid w:val="00C4130B"/>
    <w:rsid w:val="00C44572"/>
    <w:rsid w:val="00C44A22"/>
    <w:rsid w:val="00C457FE"/>
    <w:rsid w:val="00C4604B"/>
    <w:rsid w:val="00C5078E"/>
    <w:rsid w:val="00C50864"/>
    <w:rsid w:val="00C51563"/>
    <w:rsid w:val="00C51BAC"/>
    <w:rsid w:val="00C5245F"/>
    <w:rsid w:val="00C5321E"/>
    <w:rsid w:val="00C53CCF"/>
    <w:rsid w:val="00C5474A"/>
    <w:rsid w:val="00C55EAC"/>
    <w:rsid w:val="00C571C3"/>
    <w:rsid w:val="00C60F1A"/>
    <w:rsid w:val="00C63972"/>
    <w:rsid w:val="00C65ED3"/>
    <w:rsid w:val="00C73012"/>
    <w:rsid w:val="00C7504E"/>
    <w:rsid w:val="00C75618"/>
    <w:rsid w:val="00C75DBF"/>
    <w:rsid w:val="00C7626B"/>
    <w:rsid w:val="00C778F1"/>
    <w:rsid w:val="00C810D4"/>
    <w:rsid w:val="00C827A7"/>
    <w:rsid w:val="00C879B9"/>
    <w:rsid w:val="00C87DEC"/>
    <w:rsid w:val="00C900F4"/>
    <w:rsid w:val="00C90496"/>
    <w:rsid w:val="00C925EA"/>
    <w:rsid w:val="00C925F9"/>
    <w:rsid w:val="00C92F81"/>
    <w:rsid w:val="00C93C99"/>
    <w:rsid w:val="00C9426A"/>
    <w:rsid w:val="00C9471F"/>
    <w:rsid w:val="00C9658D"/>
    <w:rsid w:val="00CA0D2B"/>
    <w:rsid w:val="00CA2A5F"/>
    <w:rsid w:val="00CA43FF"/>
    <w:rsid w:val="00CA4F92"/>
    <w:rsid w:val="00CA604F"/>
    <w:rsid w:val="00CA7012"/>
    <w:rsid w:val="00CA773E"/>
    <w:rsid w:val="00CA7EFC"/>
    <w:rsid w:val="00CB5F2A"/>
    <w:rsid w:val="00CC2C99"/>
    <w:rsid w:val="00CC2F4C"/>
    <w:rsid w:val="00CC5A0F"/>
    <w:rsid w:val="00CC6354"/>
    <w:rsid w:val="00CC6BC3"/>
    <w:rsid w:val="00CD0D72"/>
    <w:rsid w:val="00CD55B0"/>
    <w:rsid w:val="00CD7E90"/>
    <w:rsid w:val="00CE1AC3"/>
    <w:rsid w:val="00CE3ECC"/>
    <w:rsid w:val="00CE546F"/>
    <w:rsid w:val="00CE5B8B"/>
    <w:rsid w:val="00CF0A04"/>
    <w:rsid w:val="00CF146E"/>
    <w:rsid w:val="00CF163A"/>
    <w:rsid w:val="00CF5EE0"/>
    <w:rsid w:val="00CF68EF"/>
    <w:rsid w:val="00D010F7"/>
    <w:rsid w:val="00D01BD1"/>
    <w:rsid w:val="00D02250"/>
    <w:rsid w:val="00D05549"/>
    <w:rsid w:val="00D10240"/>
    <w:rsid w:val="00D1056F"/>
    <w:rsid w:val="00D118FC"/>
    <w:rsid w:val="00D123B9"/>
    <w:rsid w:val="00D1388E"/>
    <w:rsid w:val="00D16607"/>
    <w:rsid w:val="00D16DA0"/>
    <w:rsid w:val="00D17C82"/>
    <w:rsid w:val="00D214AB"/>
    <w:rsid w:val="00D25BE7"/>
    <w:rsid w:val="00D3346B"/>
    <w:rsid w:val="00D3403E"/>
    <w:rsid w:val="00D3568D"/>
    <w:rsid w:val="00D35F10"/>
    <w:rsid w:val="00D3635E"/>
    <w:rsid w:val="00D42E4A"/>
    <w:rsid w:val="00D436CE"/>
    <w:rsid w:val="00D43D5E"/>
    <w:rsid w:val="00D43F47"/>
    <w:rsid w:val="00D45100"/>
    <w:rsid w:val="00D47B21"/>
    <w:rsid w:val="00D5676F"/>
    <w:rsid w:val="00D57A48"/>
    <w:rsid w:val="00D60950"/>
    <w:rsid w:val="00D61421"/>
    <w:rsid w:val="00D71989"/>
    <w:rsid w:val="00D75C2F"/>
    <w:rsid w:val="00D76742"/>
    <w:rsid w:val="00D771CD"/>
    <w:rsid w:val="00D77EE9"/>
    <w:rsid w:val="00D8291A"/>
    <w:rsid w:val="00D85D71"/>
    <w:rsid w:val="00D86F51"/>
    <w:rsid w:val="00D8755C"/>
    <w:rsid w:val="00D91C7C"/>
    <w:rsid w:val="00DA63DB"/>
    <w:rsid w:val="00DB0256"/>
    <w:rsid w:val="00DB1B42"/>
    <w:rsid w:val="00DB4FCA"/>
    <w:rsid w:val="00DB6B4F"/>
    <w:rsid w:val="00DC25D7"/>
    <w:rsid w:val="00DC487F"/>
    <w:rsid w:val="00DC4D68"/>
    <w:rsid w:val="00DD2B29"/>
    <w:rsid w:val="00DD3B24"/>
    <w:rsid w:val="00DD4DE4"/>
    <w:rsid w:val="00DD6AE6"/>
    <w:rsid w:val="00DE2346"/>
    <w:rsid w:val="00DE2565"/>
    <w:rsid w:val="00DE2F52"/>
    <w:rsid w:val="00DF5B9D"/>
    <w:rsid w:val="00DF5F92"/>
    <w:rsid w:val="00DF61DB"/>
    <w:rsid w:val="00E0141E"/>
    <w:rsid w:val="00E038C4"/>
    <w:rsid w:val="00E03B86"/>
    <w:rsid w:val="00E05B25"/>
    <w:rsid w:val="00E05DF3"/>
    <w:rsid w:val="00E06D7F"/>
    <w:rsid w:val="00E07693"/>
    <w:rsid w:val="00E11BC9"/>
    <w:rsid w:val="00E1424F"/>
    <w:rsid w:val="00E14B5E"/>
    <w:rsid w:val="00E16D17"/>
    <w:rsid w:val="00E22DDD"/>
    <w:rsid w:val="00E2449B"/>
    <w:rsid w:val="00E24B33"/>
    <w:rsid w:val="00E255FF"/>
    <w:rsid w:val="00E26DF0"/>
    <w:rsid w:val="00E27396"/>
    <w:rsid w:val="00E312DF"/>
    <w:rsid w:val="00E3185F"/>
    <w:rsid w:val="00E40EE8"/>
    <w:rsid w:val="00E42AC8"/>
    <w:rsid w:val="00E44126"/>
    <w:rsid w:val="00E462B5"/>
    <w:rsid w:val="00E47D06"/>
    <w:rsid w:val="00E519CA"/>
    <w:rsid w:val="00E527B5"/>
    <w:rsid w:val="00E528D8"/>
    <w:rsid w:val="00E553A2"/>
    <w:rsid w:val="00E56506"/>
    <w:rsid w:val="00E5684A"/>
    <w:rsid w:val="00E56F4C"/>
    <w:rsid w:val="00E57756"/>
    <w:rsid w:val="00E60E00"/>
    <w:rsid w:val="00E63B8D"/>
    <w:rsid w:val="00E6410C"/>
    <w:rsid w:val="00E65572"/>
    <w:rsid w:val="00E659FA"/>
    <w:rsid w:val="00E667FE"/>
    <w:rsid w:val="00E76D5C"/>
    <w:rsid w:val="00E80EAF"/>
    <w:rsid w:val="00E8691C"/>
    <w:rsid w:val="00E877A7"/>
    <w:rsid w:val="00E912A6"/>
    <w:rsid w:val="00E93C18"/>
    <w:rsid w:val="00E93FA3"/>
    <w:rsid w:val="00E96F73"/>
    <w:rsid w:val="00EA67B6"/>
    <w:rsid w:val="00EB06B4"/>
    <w:rsid w:val="00EB2393"/>
    <w:rsid w:val="00EB322A"/>
    <w:rsid w:val="00EB339C"/>
    <w:rsid w:val="00EB4D31"/>
    <w:rsid w:val="00EB4E2F"/>
    <w:rsid w:val="00EB51ED"/>
    <w:rsid w:val="00EC04B9"/>
    <w:rsid w:val="00EC2923"/>
    <w:rsid w:val="00EC4F3E"/>
    <w:rsid w:val="00EC5B58"/>
    <w:rsid w:val="00EC5E6A"/>
    <w:rsid w:val="00EC6FF7"/>
    <w:rsid w:val="00EC78FA"/>
    <w:rsid w:val="00ED24DF"/>
    <w:rsid w:val="00ED29F4"/>
    <w:rsid w:val="00ED2A5C"/>
    <w:rsid w:val="00ED712E"/>
    <w:rsid w:val="00ED75F8"/>
    <w:rsid w:val="00EE3DF5"/>
    <w:rsid w:val="00EE43A9"/>
    <w:rsid w:val="00EF3596"/>
    <w:rsid w:val="00EF68E8"/>
    <w:rsid w:val="00F00098"/>
    <w:rsid w:val="00F0070E"/>
    <w:rsid w:val="00F0291D"/>
    <w:rsid w:val="00F038E1"/>
    <w:rsid w:val="00F04523"/>
    <w:rsid w:val="00F04E58"/>
    <w:rsid w:val="00F050F4"/>
    <w:rsid w:val="00F0785E"/>
    <w:rsid w:val="00F11D45"/>
    <w:rsid w:val="00F1216A"/>
    <w:rsid w:val="00F14A8E"/>
    <w:rsid w:val="00F1620C"/>
    <w:rsid w:val="00F175E5"/>
    <w:rsid w:val="00F21F1F"/>
    <w:rsid w:val="00F263FA"/>
    <w:rsid w:val="00F30CE9"/>
    <w:rsid w:val="00F34FB6"/>
    <w:rsid w:val="00F37A6F"/>
    <w:rsid w:val="00F4095C"/>
    <w:rsid w:val="00F45F0F"/>
    <w:rsid w:val="00F46076"/>
    <w:rsid w:val="00F46BD6"/>
    <w:rsid w:val="00F506CB"/>
    <w:rsid w:val="00F55126"/>
    <w:rsid w:val="00F578FE"/>
    <w:rsid w:val="00F6080C"/>
    <w:rsid w:val="00F64DBF"/>
    <w:rsid w:val="00F64E39"/>
    <w:rsid w:val="00F67B77"/>
    <w:rsid w:val="00F67BE2"/>
    <w:rsid w:val="00F700E6"/>
    <w:rsid w:val="00F71DDA"/>
    <w:rsid w:val="00F720EB"/>
    <w:rsid w:val="00F73B23"/>
    <w:rsid w:val="00F755E1"/>
    <w:rsid w:val="00F804B0"/>
    <w:rsid w:val="00F80A7C"/>
    <w:rsid w:val="00F87EC8"/>
    <w:rsid w:val="00F90709"/>
    <w:rsid w:val="00F9117F"/>
    <w:rsid w:val="00F93510"/>
    <w:rsid w:val="00FA005F"/>
    <w:rsid w:val="00FA00E6"/>
    <w:rsid w:val="00FA4BC4"/>
    <w:rsid w:val="00FB001E"/>
    <w:rsid w:val="00FB3914"/>
    <w:rsid w:val="00FB3B79"/>
    <w:rsid w:val="00FC11D2"/>
    <w:rsid w:val="00FC4B0B"/>
    <w:rsid w:val="00FC6404"/>
    <w:rsid w:val="00FD6FC1"/>
    <w:rsid w:val="00FD70D5"/>
    <w:rsid w:val="00FE003F"/>
    <w:rsid w:val="00FE1538"/>
    <w:rsid w:val="00FE5398"/>
    <w:rsid w:val="00FE5C7F"/>
    <w:rsid w:val="00FF1D57"/>
    <w:rsid w:val="00FF3378"/>
    <w:rsid w:val="00FF4364"/>
    <w:rsid w:val="00FF4C9B"/>
    <w:rsid w:val="00FF5227"/>
    <w:rsid w:val="00FF75C4"/>
    <w:rsid w:val="00FF7A05"/>
    <w:rsid w:val="0268476F"/>
    <w:rsid w:val="05220CE9"/>
    <w:rsid w:val="0B957A1F"/>
    <w:rsid w:val="0BDDC78D"/>
    <w:rsid w:val="0DB5BCE6"/>
    <w:rsid w:val="0E351573"/>
    <w:rsid w:val="0EBF9186"/>
    <w:rsid w:val="0EDDCE50"/>
    <w:rsid w:val="10D0C71E"/>
    <w:rsid w:val="1175EE4D"/>
    <w:rsid w:val="123673EA"/>
    <w:rsid w:val="12C4B189"/>
    <w:rsid w:val="13477D9C"/>
    <w:rsid w:val="13FF7BFD"/>
    <w:rsid w:val="17603B95"/>
    <w:rsid w:val="17F53D14"/>
    <w:rsid w:val="19CF282D"/>
    <w:rsid w:val="1A33E293"/>
    <w:rsid w:val="1A84A549"/>
    <w:rsid w:val="1B511E1D"/>
    <w:rsid w:val="1C57B902"/>
    <w:rsid w:val="23E3DF26"/>
    <w:rsid w:val="25530EAE"/>
    <w:rsid w:val="2AEFA580"/>
    <w:rsid w:val="2F78F187"/>
    <w:rsid w:val="3038FD40"/>
    <w:rsid w:val="305AD85C"/>
    <w:rsid w:val="30FB76DF"/>
    <w:rsid w:val="311F3894"/>
    <w:rsid w:val="3173A58A"/>
    <w:rsid w:val="317F29F0"/>
    <w:rsid w:val="3362A6FF"/>
    <w:rsid w:val="3532A939"/>
    <w:rsid w:val="37038D39"/>
    <w:rsid w:val="370ACD4E"/>
    <w:rsid w:val="3856F9F8"/>
    <w:rsid w:val="39DFD4EE"/>
    <w:rsid w:val="3A065135"/>
    <w:rsid w:val="3A565E4F"/>
    <w:rsid w:val="3D439033"/>
    <w:rsid w:val="3D6B986E"/>
    <w:rsid w:val="41D1BE76"/>
    <w:rsid w:val="425B4B0F"/>
    <w:rsid w:val="43D3409F"/>
    <w:rsid w:val="45EA8657"/>
    <w:rsid w:val="46C70ECA"/>
    <w:rsid w:val="481BBDB1"/>
    <w:rsid w:val="482DF163"/>
    <w:rsid w:val="4C49BC9B"/>
    <w:rsid w:val="4CC2BCB3"/>
    <w:rsid w:val="4D0F6E57"/>
    <w:rsid w:val="52D8BF88"/>
    <w:rsid w:val="55548309"/>
    <w:rsid w:val="55D77614"/>
    <w:rsid w:val="57C8D075"/>
    <w:rsid w:val="58019579"/>
    <w:rsid w:val="5CCE2448"/>
    <w:rsid w:val="5DDD0264"/>
    <w:rsid w:val="63761917"/>
    <w:rsid w:val="64D79828"/>
    <w:rsid w:val="664C6F71"/>
    <w:rsid w:val="6693F067"/>
    <w:rsid w:val="69EA233B"/>
    <w:rsid w:val="6EB12D78"/>
    <w:rsid w:val="72DFD016"/>
    <w:rsid w:val="7380AAD6"/>
    <w:rsid w:val="75697AE7"/>
    <w:rsid w:val="75E929E7"/>
    <w:rsid w:val="76FBE1C1"/>
    <w:rsid w:val="79F0CF53"/>
    <w:rsid w:val="7BE79A5D"/>
    <w:rsid w:val="7C670C09"/>
    <w:rsid w:val="7CFE915E"/>
    <w:rsid w:val="7D3508DD"/>
    <w:rsid w:val="7F9F8B3A"/>
  </w:rsids>
  <m:mathPr>
    <m:mathFont m:val="Cambria Math"/>
  </m:mathPr>
  <w:themeFontLang w:val="lv-LV" w:eastAsia="ja-JP" w:bidi="lo-LA"/>
  <w:clrSchemeMapping w:bg1="light1" w:t1="dark1" w:bg2="light2" w:t2="dark2" w:accent1="accent1" w:accent2="accent2" w:accent3="accent3" w:accent4="accent4" w:accent5="accent5" w:accent6="accent6" w:hyperlink="hyperlink" w:followedHyperlink="followedHyperlink"/>
  <w14:docId w14:val="4689D371"/>
  <w15:docId w15:val="{BC7F94BF-9045-48D8-9E3F-1F141783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KomentratekstsRakstz"/>
    <w:uiPriority w:val="99"/>
    <w:unhideWhenUsed/>
    <w:pPr>
      <w:spacing w:line="240" w:lineRule="auto"/>
    </w:pPr>
    <w:rPr>
      <w:sz w:val="20"/>
      <w:szCs w:val="20"/>
    </w:rPr>
  </w:style>
  <w:style w:type="character" w:customStyle="1" w:styleId="KomentratekstsRakstz">
    <w:name w:val="Komentāra teksts Rakstz."/>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ontekstsRakstz"/>
    <w:uiPriority w:val="99"/>
    <w:semiHidden/>
    <w:unhideWhenUsed/>
    <w:rsid w:val="00FF3378"/>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SarakstarindkopaRakstz"/>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KomentratmaRakstz"/>
    <w:uiPriority w:val="99"/>
    <w:semiHidden/>
    <w:unhideWhenUsed/>
    <w:rsid w:val="008B2A85"/>
    <w:rPr>
      <w:b/>
      <w:bCs/>
    </w:rPr>
  </w:style>
  <w:style w:type="character" w:customStyle="1" w:styleId="KomentratmaRakstz">
    <w:name w:val="Komentāra tēma Rakstz."/>
    <w:basedOn w:val="KomentratekstsRakstz"/>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VrestekstsRakstz"/>
    <w:uiPriority w:val="99"/>
    <w:unhideWhenUsed/>
    <w:rsid w:val="0032139A"/>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DefaultParagraphFont"/>
    <w:link w:val="FootnoteText"/>
    <w:uiPriority w:val="99"/>
    <w:rsid w:val="0032139A"/>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32139A"/>
    <w:rPr>
      <w:vertAlign w:val="superscript"/>
    </w:rPr>
  </w:style>
  <w:style w:type="character" w:customStyle="1" w:styleId="SarakstarindkopaRakstz">
    <w:name w:val="Saraksta rindkopa Rakstz."/>
    <w:aliases w:val="2 Rakstz.,Numbered Para 1 Rakstz.,Dot pt Rakstz.,No Spacing1 Rakstz.,List Paragraph Char Char Char Rakstz.,Indicator Text Rakstz.,List Paragraph1 Rakstz.,Bullet 1 Rakstz.,Bullet Points Rakstz.,MAIN CONTENT Rakstz.,Strip Rakstz."/>
    <w:link w:val="ListParagraph"/>
    <w:uiPriority w:val="34"/>
    <w:qFormat/>
    <w:locked/>
    <w:rsid w:val="00267529"/>
  </w:style>
  <w:style w:type="paragraph" w:customStyle="1" w:styleId="CharCharCharChar">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GalveneRakstz"/>
    <w:uiPriority w:val="99"/>
    <w:unhideWhenUsed/>
    <w:rsid w:val="006C1E92"/>
    <w:pPr>
      <w:tabs>
        <w:tab w:val="center" w:pos="4680"/>
        <w:tab w:val="right" w:pos="9360"/>
      </w:tabs>
      <w:spacing w:after="0" w:line="240" w:lineRule="auto"/>
    </w:pPr>
  </w:style>
  <w:style w:type="character" w:customStyle="1" w:styleId="GalveneRakstz">
    <w:name w:val="Galvene Rakstz."/>
    <w:basedOn w:val="DefaultParagraphFont"/>
    <w:link w:val="Header"/>
    <w:uiPriority w:val="99"/>
    <w:rsid w:val="006C1E92"/>
  </w:style>
  <w:style w:type="paragraph" w:styleId="Footer">
    <w:name w:val="footer"/>
    <w:basedOn w:val="Normal"/>
    <w:link w:val="KjeneRakstz"/>
    <w:uiPriority w:val="99"/>
    <w:unhideWhenUsed/>
    <w:rsid w:val="006C1E92"/>
    <w:pPr>
      <w:tabs>
        <w:tab w:val="center" w:pos="4680"/>
        <w:tab w:val="right" w:pos="9360"/>
      </w:tabs>
      <w:spacing w:after="0" w:line="240" w:lineRule="auto"/>
    </w:pPr>
  </w:style>
  <w:style w:type="character" w:customStyle="1" w:styleId="KjeneRakstz">
    <w:name w:val="Kājene Rakstz."/>
    <w:basedOn w:val="DefaultParagraphFont"/>
    <w:link w:val="Footer"/>
    <w:uiPriority w:val="99"/>
    <w:rsid w:val="006C1E92"/>
  </w:style>
  <w:style w:type="character" w:customStyle="1" w:styleId="UnresolvedMention1">
    <w:name w:val="Unresolved Mention1"/>
    <w:basedOn w:val="DefaultParagraphFont"/>
    <w:uiPriority w:val="99"/>
    <w:semiHidden/>
    <w:unhideWhenUsed/>
    <w:rsid w:val="003F2583"/>
    <w:rPr>
      <w:color w:val="605E5C"/>
      <w:shd w:val="clear" w:color="auto" w:fill="E1DFDD"/>
    </w:rPr>
  </w:style>
  <w:style w:type="paragraph" w:customStyle="1" w:styleId="norm">
    <w:name w:val="norm"/>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80EA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fontstyle01">
    <w:name w:val="fontstyle01"/>
    <w:basedOn w:val="DefaultParagraphFont"/>
    <w:rsid w:val="00BE02C0"/>
    <w:rPr>
      <w:rFonts w:ascii="Cambria" w:hAnsi="Cambria" w:hint="default"/>
      <w:b w:val="0"/>
      <w:bCs w:val="0"/>
      <w:i w:val="0"/>
      <w:iCs w:val="0"/>
      <w:color w:val="000000"/>
      <w:sz w:val="20"/>
      <w:szCs w:val="20"/>
    </w:rPr>
  </w:style>
  <w:style w:type="paragraph" w:customStyle="1" w:styleId="pf0">
    <w:name w:val="pf0"/>
    <w:basedOn w:val="Normal"/>
    <w:rsid w:val="00EC5E6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EC5E6A"/>
    <w:rPr>
      <w:rFonts w:ascii="Segoe UI" w:hAnsi="Segoe UI" w:cs="Segoe UI" w:hint="default"/>
      <w:i/>
      <w:iCs/>
      <w:sz w:val="18"/>
      <w:szCs w:val="18"/>
    </w:rPr>
  </w:style>
  <w:style w:type="table" w:customStyle="1" w:styleId="TableGrid1">
    <w:name w:val="Table Grid1"/>
    <w:basedOn w:val="TableNormal"/>
    <w:next w:val="TableGrid"/>
    <w:uiPriority w:val="39"/>
    <w:rsid w:val="00A442AE"/>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424F"/>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likumi.lv/ta/id/267199"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37967-augstskolu-likums" TargetMode="External" /><Relationship Id="rId2" Type="http://schemas.openxmlformats.org/officeDocument/2006/relationships/hyperlink" Target="https://likumi.lv/ta/id/107337-zinatniskas-darbibas-likums" TargetMode="External" /><Relationship Id="rId3" Type="http://schemas.openxmlformats.org/officeDocument/2006/relationships/hyperlink" Target="https://eur-lex.europa.eu/LexUriServ/LexUriServ.do?uri=CELEX:12012E/TXT:LV:PDF" TargetMode="External" /><Relationship Id="rId4" Type="http://schemas.openxmlformats.org/officeDocument/2006/relationships/hyperlink" Target="https://eur-lex.europa.eu/legal-content/LV/TXT/?uri=uriserv:OJ.C_.2016.262.01.0001.01.LAV&amp;toc=OJ:C:2016:262:TOC" TargetMode="External" /><Relationship Id="rId5" Type="http://schemas.openxmlformats.org/officeDocument/2006/relationships/hyperlink" Target="https://eur-lex.europa.eu/legal-content/LV/TXT/PDF/?uri=CELEX:02014R0651-20230701" TargetMode="External" /><Relationship Id="rId6" Type="http://schemas.openxmlformats.org/officeDocument/2006/relationships/hyperlink" Target="https://m.esfondi.lv/normativie-akti-1" TargetMode="External" /><Relationship Id="rId7" Type="http://schemas.openxmlformats.org/officeDocument/2006/relationships/hyperlink" Target="https://www.fm.gov.lv/lv/media/504/download" TargetMode="External" /><Relationship Id="rId8" Type="http://schemas.openxmlformats.org/officeDocument/2006/relationships/hyperlink" Target="https://www.vestnesis.lv/op/2018/34.1" TargetMode="External" /><Relationship Id="rId9" Type="http://schemas.openxmlformats.org/officeDocument/2006/relationships/hyperlink" Target="https://likumi.lv/ta/id/334037-eiropas-savienibas-atveselosanas-un-noturibas-mehanisma-plana-2-komponentes-digitala-transformacija-23-reformu-un-investiciju-virziena-digitalas-prasmes-231r-reformas-ilgtspejigas-un-sociali-atbildigas-atbalsta-sistemas-pieauguso-izglitibai-attistiba-2311i-investicijas-augsta-limena-digitalo-prasmju-apguves-nodrosinasana-istenosanas-noteikum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SharedWithUsers xmlns="cf6ab5d4-62ec-4779-8671-a1faf119395c">
      <UserInfo>
        <DisplayName>Vija Valpētere</DisplayName>
        <AccountId>97</AccountId>
        <AccountType/>
      </UserInfo>
      <UserInfo>
        <DisplayName>Gertija Žlabe</DisplayName>
        <AccountId>83</AccountId>
        <AccountType/>
      </UserInfo>
      <UserInfo>
        <DisplayName>Ilze Jodele</DisplayName>
        <AccountId>98</AccountId>
        <AccountType/>
      </UserInfo>
      <UserInfo>
        <DisplayName>Ina Erķena</DisplayName>
        <AccountId>99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9420F9C1DC0CD458DDD10124B9EB622" ma:contentTypeVersion="17" ma:contentTypeDescription="Izveidot jaunu dokumentu." ma:contentTypeScope="" ma:versionID="a95ea87005793ffa77adcfcade799a7a">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b19e69c46d65e5880a0a9d7d0b51e685"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9420F9C1DC0CD458DDD10124B9EB622" ma:contentTypeVersion="16" ma:contentTypeDescription="Create a new document." ma:contentTypeScope="" ma:versionID="82491a03d4815fb4f71962899f0ecff1">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83bf8a1ecff155dd726c8a04b9e56656"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2.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3.xml><?xml version="1.0" encoding="utf-8"?>
<ds:datastoreItem xmlns:ds="http://schemas.openxmlformats.org/officeDocument/2006/customXml" ds:itemID="{2CE5818E-8276-4E7E-B51D-405C7842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DDACD-F401-4913-ADD6-D1ADC5760396}">
  <ds:schemaRefs>
    <ds:schemaRef ds:uri="http://schemas.openxmlformats.org/officeDocument/2006/bibliography"/>
  </ds:schemaRefs>
</ds:datastoreItem>
</file>

<file path=customXml/itemProps5.xml><?xml version="1.0" encoding="utf-8"?>
<ds:datastoreItem xmlns:ds="http://schemas.openxmlformats.org/officeDocument/2006/customXml" ds:itemID="{0D05F9C4-6286-4EE6-817B-5D0AA9FF3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12</Pages>
  <Words>17658</Words>
  <Characters>10066</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Griķe</dc:creator>
  <cp:lastModifiedBy>Ieva Strēle</cp:lastModifiedBy>
  <cp:revision>12</cp:revision>
  <dcterms:created xsi:type="dcterms:W3CDTF">2026-04-27T14:54:00Z</dcterms:created>
  <dcterms:modified xsi:type="dcterms:W3CDTF">2026-05-07T11:34:00Z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0x01010089420F9C1DC0CD458DDD10124B9EB622</vt:lpwstr>
  </property>
  <property fmtid="{D5CDD505-2E9C-101B-9397-08002B2CF9AE}" pid="3" name="MediaServiceImageTags">
    <vt:lpwstr/>
  </property>
</Properties>
</file>