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lang w:val="en-GB"/>
        </w:rPr>
        <w:id w:val="-993490506"/>
        <w:docPartObj>
          <w:docPartGallery w:val="Cover Pages"/>
          <w:docPartUnique/>
        </w:docPartObj>
      </w:sdtPr>
      <w:sdtEndPr/>
      <w:sdtContent>
        <w:tbl>
          <w:tblPr>
            <w:tblStyle w:val="TableGrid"/>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6918"/>
            <w:gridCol w:w="1417"/>
            <w:gridCol w:w="1277"/>
          </w:tblGrid>
          <w:tr w:rsidR="00F02E5D" w:rsidRPr="004C2018" w14:paraId="2F199FDB" w14:textId="77777777" w:rsidTr="002B426A">
            <w:trPr>
              <w:gridAfter w:val="1"/>
              <w:wAfter w:w="1277" w:type="dxa"/>
              <w:trHeight w:hRule="exact" w:val="3515"/>
            </w:trPr>
            <w:tc>
              <w:tcPr>
                <w:tcW w:w="737" w:type="dxa"/>
              </w:tcPr>
              <w:p w14:paraId="4FCC5DAA" w14:textId="77777777" w:rsidR="00F02E5D" w:rsidRPr="004C2018" w:rsidRDefault="00F02E5D" w:rsidP="00E5671C">
                <w:pPr>
                  <w:rPr>
                    <w:rFonts w:asciiTheme="minorHAnsi" w:hAnsiTheme="minorHAnsi"/>
                    <w:lang w:val="en-GB"/>
                  </w:rPr>
                </w:pPr>
              </w:p>
            </w:tc>
            <w:tc>
              <w:tcPr>
                <w:tcW w:w="6918" w:type="dxa"/>
                <w:tcMar>
                  <w:right w:w="567" w:type="dxa"/>
                </w:tcMar>
              </w:tcPr>
              <w:p w14:paraId="6E322908" w14:textId="77777777" w:rsidR="00F02E5D" w:rsidRPr="004C2018" w:rsidRDefault="00F02E5D" w:rsidP="00E5671C">
                <w:pPr>
                  <w:rPr>
                    <w:rFonts w:asciiTheme="minorHAnsi" w:hAnsiTheme="minorHAnsi"/>
                    <w:lang w:val="en-GB"/>
                  </w:rPr>
                </w:pPr>
                <w:r w:rsidRPr="004C2018">
                  <w:rPr>
                    <w:rFonts w:asciiTheme="minorHAnsi" w:hAnsiTheme="minorHAnsi"/>
                    <w:lang w:val="en-GB"/>
                  </w:rPr>
                  <w:fldChar w:fldCharType="begin"/>
                </w:r>
                <w:r w:rsidRPr="004C2018">
                  <w:rPr>
                    <w:rFonts w:asciiTheme="minorHAnsi" w:hAnsiTheme="minorHAnsi"/>
                    <w:lang w:val="en-GB"/>
                  </w:rPr>
                  <w:instrText xml:space="preserve"> COMMENTS   \* MERGEFORMAT </w:instrText>
                </w:r>
                <w:r w:rsidRPr="004C2018">
                  <w:rPr>
                    <w:rFonts w:asciiTheme="minorHAnsi" w:hAnsiTheme="minorHAnsi"/>
                    <w:lang w:val="en-GB"/>
                  </w:rPr>
                  <w:fldChar w:fldCharType="end"/>
                </w:r>
                <w:r w:rsidRPr="004C2018">
                  <w:rPr>
                    <w:rFonts w:asciiTheme="minorHAnsi" w:hAnsiTheme="minorHAnsi"/>
                    <w:lang w:val="en-GB"/>
                  </w:rPr>
                  <w:fldChar w:fldCharType="begin"/>
                </w:r>
                <w:r w:rsidRPr="004C2018">
                  <w:rPr>
                    <w:rFonts w:asciiTheme="minorHAnsi" w:hAnsiTheme="minorHAnsi"/>
                    <w:lang w:val="en-GB"/>
                  </w:rPr>
                  <w:instrText xml:space="preserve"> COMMENTS   \* MERGEFORMAT </w:instrText>
                </w:r>
                <w:r w:rsidRPr="004C2018">
                  <w:rPr>
                    <w:rFonts w:asciiTheme="minorHAnsi" w:hAnsiTheme="minorHAnsi"/>
                    <w:lang w:val="en-GB"/>
                  </w:rPr>
                  <w:fldChar w:fldCharType="end"/>
                </w:r>
              </w:p>
            </w:tc>
            <w:tc>
              <w:tcPr>
                <w:tcW w:w="1417" w:type="dxa"/>
              </w:tcPr>
              <w:p w14:paraId="155D15CA" w14:textId="77777777" w:rsidR="00F02E5D" w:rsidRPr="004C2018" w:rsidRDefault="00F02E5D" w:rsidP="00E5671C">
                <w:pPr>
                  <w:rPr>
                    <w:rFonts w:asciiTheme="minorHAnsi" w:hAnsiTheme="minorHAnsi"/>
                    <w:lang w:val="en-GB"/>
                  </w:rPr>
                </w:pPr>
              </w:p>
            </w:tc>
          </w:tr>
          <w:tr w:rsidR="002B426A" w:rsidRPr="004C2018" w14:paraId="3CE5BCD4" w14:textId="77777777" w:rsidTr="002B426A">
            <w:trPr>
              <w:gridAfter w:val="1"/>
              <w:wAfter w:w="1277" w:type="dxa"/>
              <w:trHeight w:hRule="exact" w:val="567"/>
            </w:trPr>
            <w:tc>
              <w:tcPr>
                <w:tcW w:w="737" w:type="dxa"/>
                <w:shd w:val="clear" w:color="auto" w:fill="CF342C" w:themeFill="text2"/>
              </w:tcPr>
              <w:p w14:paraId="05165440" w14:textId="77777777" w:rsidR="00F02E5D" w:rsidRPr="004C2018" w:rsidRDefault="00F02E5D" w:rsidP="0013762C">
                <w:pPr>
                  <w:rPr>
                    <w:rFonts w:asciiTheme="minorHAnsi" w:hAnsiTheme="minorHAnsi"/>
                    <w:lang w:val="en-GB"/>
                  </w:rPr>
                </w:pPr>
              </w:p>
            </w:tc>
            <w:tc>
              <w:tcPr>
                <w:tcW w:w="6918" w:type="dxa"/>
                <w:shd w:val="clear" w:color="auto" w:fill="CF342C" w:themeFill="text2"/>
                <w:tcMar>
                  <w:right w:w="567" w:type="dxa"/>
                </w:tcMar>
              </w:tcPr>
              <w:p w14:paraId="44AADDDC" w14:textId="77777777" w:rsidR="00F02E5D" w:rsidRPr="004C2018" w:rsidRDefault="00F02E5D" w:rsidP="0013762C">
                <w:pPr>
                  <w:rPr>
                    <w:rFonts w:asciiTheme="minorHAnsi" w:hAnsiTheme="minorHAnsi"/>
                    <w:lang w:val="en-GB"/>
                  </w:rPr>
                </w:pPr>
              </w:p>
            </w:tc>
            <w:tc>
              <w:tcPr>
                <w:tcW w:w="1417" w:type="dxa"/>
              </w:tcPr>
              <w:p w14:paraId="6A0E2D1E" w14:textId="77777777" w:rsidR="00F02E5D" w:rsidRPr="004C2018" w:rsidRDefault="00F02E5D" w:rsidP="0013762C">
                <w:pPr>
                  <w:rPr>
                    <w:rFonts w:asciiTheme="minorHAnsi" w:hAnsiTheme="minorHAnsi"/>
                    <w:lang w:val="en-GB"/>
                  </w:rPr>
                </w:pPr>
              </w:p>
            </w:tc>
          </w:tr>
          <w:tr w:rsidR="002B426A" w:rsidRPr="004C2018" w14:paraId="59DB0A90" w14:textId="77777777" w:rsidTr="002B426A">
            <w:trPr>
              <w:gridAfter w:val="1"/>
              <w:wAfter w:w="1277" w:type="dxa"/>
              <w:trHeight w:val="8108"/>
            </w:trPr>
            <w:tc>
              <w:tcPr>
                <w:tcW w:w="737" w:type="dxa"/>
                <w:shd w:val="clear" w:color="auto" w:fill="CF342C" w:themeFill="text2"/>
              </w:tcPr>
              <w:p w14:paraId="5489DE31" w14:textId="77777777" w:rsidR="00F02E5D" w:rsidRPr="004C2018" w:rsidRDefault="00F02E5D" w:rsidP="0013762C">
                <w:pPr>
                  <w:pStyle w:val="Date"/>
                  <w:rPr>
                    <w:rFonts w:asciiTheme="minorHAnsi" w:hAnsiTheme="minorHAnsi"/>
                    <w:lang w:val="en-GB"/>
                  </w:rPr>
                </w:pPr>
              </w:p>
            </w:tc>
            <w:tc>
              <w:tcPr>
                <w:tcW w:w="6918" w:type="dxa"/>
                <w:shd w:val="clear" w:color="auto" w:fill="CF342C" w:themeFill="text2"/>
                <w:tcMar>
                  <w:right w:w="567" w:type="dxa"/>
                </w:tcMar>
              </w:tcPr>
              <w:p w14:paraId="481DDB16" w14:textId="4ECD8142" w:rsidR="00F02E5D" w:rsidRPr="004C2018" w:rsidRDefault="000A2F47" w:rsidP="0013762C">
                <w:pPr>
                  <w:pStyle w:val="Date"/>
                  <w:rPr>
                    <w:rFonts w:asciiTheme="minorHAnsi" w:hAnsiTheme="minorHAnsi"/>
                    <w:lang w:val="en-GB"/>
                  </w:rPr>
                </w:pPr>
                <w:sdt>
                  <w:sdtPr>
                    <w:rPr>
                      <w:rFonts w:asciiTheme="minorHAnsi" w:hAnsiTheme="minorHAnsi"/>
                      <w:lang w:val="en-GB"/>
                    </w:rPr>
                    <w:alias w:val="Date"/>
                    <w:tag w:val=""/>
                    <w:id w:val="-1942912997"/>
                    <w:dataBinding w:prefixMappings="xmlns:ns0='http://schemas.microsoft.com/office/2006/coverPageProps' " w:xpath="/ns0:CoverPageProperties[1]/ns0:Abstract[1]" w:storeItemID="{55AF091B-3C7A-41E3-B477-F2FDAA23CFDA}"/>
                    <w:text/>
                  </w:sdtPr>
                  <w:sdtEndPr/>
                  <w:sdtContent>
                    <w:r>
                      <w:rPr>
                        <w:rFonts w:asciiTheme="minorHAnsi" w:hAnsiTheme="minorHAnsi"/>
                        <w:lang w:val="en-GB"/>
                      </w:rPr>
                      <w:t>May 2026</w:t>
                    </w:r>
                  </w:sdtContent>
                </w:sdt>
              </w:p>
              <w:sdt>
                <w:sdtPr>
                  <w:rPr>
                    <w:rFonts w:asciiTheme="minorHAnsi" w:hAnsiTheme="minorHAnsi"/>
                    <w:sz w:val="56"/>
                    <w:lang w:val="en-GB"/>
                  </w:rPr>
                  <w:alias w:val="Title"/>
                  <w:tag w:val=""/>
                  <w:id w:val="141089196"/>
                  <w:dataBinding w:prefixMappings="xmlns:ns0='http://purl.org/dc/elements/1.1/' xmlns:ns1='http://schemas.openxmlformats.org/package/2006/metadata/core-properties' " w:xpath="/ns1:coreProperties[1]/ns0:title[1]" w:storeItemID="{6C3C8BC8-F283-45AE-878A-BAB7291924A1}"/>
                  <w:text/>
                </w:sdtPr>
                <w:sdtEndPr/>
                <w:sdtContent>
                  <w:p w14:paraId="3C6ABA4D" w14:textId="2390B1AE" w:rsidR="00F02E5D" w:rsidRPr="004C2018" w:rsidRDefault="002705E1" w:rsidP="00E5671C">
                    <w:pPr>
                      <w:pStyle w:val="Title"/>
                      <w:rPr>
                        <w:rFonts w:asciiTheme="minorHAnsi" w:hAnsiTheme="minorHAnsi"/>
                        <w:sz w:val="56"/>
                        <w:lang w:val="en-GB"/>
                      </w:rPr>
                    </w:pPr>
                    <w:r w:rsidRPr="004C2018">
                      <w:rPr>
                        <w:rFonts w:asciiTheme="minorHAnsi" w:hAnsiTheme="minorHAnsi"/>
                        <w:sz w:val="56"/>
                        <w:lang w:val="en-GB"/>
                      </w:rPr>
                      <w:t>International Evaluation of Scientific Institutions’ Activity</w:t>
                    </w:r>
                  </w:p>
                </w:sdtContent>
              </w:sdt>
              <w:p w14:paraId="6579F79C" w14:textId="08B0B369" w:rsidR="00F02E5D" w:rsidRPr="004C2018" w:rsidRDefault="000A2F47" w:rsidP="00EE5320">
                <w:pPr>
                  <w:pStyle w:val="Subtitle"/>
                  <w:rPr>
                    <w:rFonts w:asciiTheme="minorHAnsi" w:hAnsiTheme="minorHAnsi"/>
                    <w:lang w:val="en-GB"/>
                  </w:rPr>
                </w:pPr>
                <w:sdt>
                  <w:sdtPr>
                    <w:rPr>
                      <w:rFonts w:asciiTheme="minorHAnsi" w:hAnsiTheme="minorHAnsi"/>
                      <w:lang w:val="en-GB"/>
                    </w:rPr>
                    <w:alias w:val="Subject"/>
                    <w:tag w:val=""/>
                    <w:id w:val="317935866"/>
                    <w:dataBinding w:prefixMappings="xmlns:ns0='http://purl.org/dc/elements/1.1/' xmlns:ns1='http://schemas.openxmlformats.org/package/2006/metadata/core-properties' " w:xpath="/ns1:coreProperties[1]/ns0:subject[1]" w:storeItemID="{6C3C8BC8-F283-45AE-878A-BAB7291924A1}"/>
                    <w:text/>
                  </w:sdtPr>
                  <w:sdtEndPr/>
                  <w:sdtContent>
                    <w:r w:rsidR="00632BDE" w:rsidRPr="004C2018">
                      <w:rPr>
                        <w:rFonts w:asciiTheme="minorHAnsi" w:hAnsiTheme="minorHAnsi"/>
                        <w:lang w:val="en-GB"/>
                      </w:rPr>
                      <w:t>Consolidated report</w:t>
                    </w:r>
                  </w:sdtContent>
                </w:sdt>
              </w:p>
            </w:tc>
            <w:tc>
              <w:tcPr>
                <w:tcW w:w="1417" w:type="dxa"/>
              </w:tcPr>
              <w:p w14:paraId="131CFB22" w14:textId="77777777" w:rsidR="00F02E5D" w:rsidRPr="004C2018" w:rsidRDefault="00F02E5D" w:rsidP="002313EE">
                <w:pPr>
                  <w:rPr>
                    <w:rFonts w:asciiTheme="minorHAnsi" w:hAnsiTheme="minorHAnsi"/>
                    <w:lang w:val="en-GB"/>
                  </w:rPr>
                </w:pPr>
              </w:p>
            </w:tc>
          </w:tr>
          <w:tr w:rsidR="00F02E5D" w:rsidRPr="004C2018" w14:paraId="2B770D44" w14:textId="77777777" w:rsidTr="002B426A">
            <w:trPr>
              <w:gridAfter w:val="1"/>
              <w:wAfter w:w="1277" w:type="dxa"/>
              <w:trHeight w:hRule="exact" w:val="284"/>
            </w:trPr>
            <w:tc>
              <w:tcPr>
                <w:tcW w:w="737" w:type="dxa"/>
              </w:tcPr>
              <w:p w14:paraId="43310D87" w14:textId="77777777" w:rsidR="00F02E5D" w:rsidRPr="004C2018" w:rsidRDefault="00F02E5D" w:rsidP="0010485D">
                <w:pPr>
                  <w:pStyle w:val="Teammembers"/>
                  <w:rPr>
                    <w:rFonts w:asciiTheme="minorHAnsi" w:hAnsiTheme="minorHAnsi"/>
                    <w:sz w:val="20"/>
                    <w:lang w:val="en-GB"/>
                  </w:rPr>
                </w:pPr>
              </w:p>
            </w:tc>
            <w:tc>
              <w:tcPr>
                <w:tcW w:w="6918" w:type="dxa"/>
                <w:tcMar>
                  <w:right w:w="567" w:type="dxa"/>
                </w:tcMar>
              </w:tcPr>
              <w:p w14:paraId="4BE0DE5E" w14:textId="77777777" w:rsidR="00F02E5D" w:rsidRPr="004C2018" w:rsidRDefault="00F02E5D" w:rsidP="0010485D">
                <w:pPr>
                  <w:pStyle w:val="Teammembers"/>
                  <w:rPr>
                    <w:rFonts w:asciiTheme="minorHAnsi" w:hAnsiTheme="minorHAnsi"/>
                    <w:sz w:val="20"/>
                    <w:lang w:val="en-GB"/>
                  </w:rPr>
                </w:pPr>
              </w:p>
            </w:tc>
            <w:tc>
              <w:tcPr>
                <w:tcW w:w="1417" w:type="dxa"/>
              </w:tcPr>
              <w:p w14:paraId="0CBF8C53" w14:textId="77777777" w:rsidR="00F02E5D" w:rsidRPr="004C2018" w:rsidRDefault="00F02E5D" w:rsidP="0010485D">
                <w:pPr>
                  <w:pStyle w:val="Teammembers"/>
                  <w:rPr>
                    <w:rFonts w:asciiTheme="minorHAnsi" w:hAnsiTheme="minorHAnsi"/>
                    <w:sz w:val="20"/>
                    <w:lang w:val="en-GB"/>
                  </w:rPr>
                </w:pPr>
              </w:p>
            </w:tc>
          </w:tr>
          <w:tr w:rsidR="00F02E5D" w:rsidRPr="004C2018" w14:paraId="3D2A06A6" w14:textId="77777777" w:rsidTr="0010485D">
            <w:trPr>
              <w:trHeight w:hRule="exact" w:val="851"/>
            </w:trPr>
            <w:tc>
              <w:tcPr>
                <w:tcW w:w="737" w:type="dxa"/>
                <w:tcBorders>
                  <w:left w:val="single" w:sz="36" w:space="0" w:color="C73C3A" w:themeColor="accent1"/>
                </w:tcBorders>
                <w:vAlign w:val="center"/>
              </w:tcPr>
              <w:p w14:paraId="1144BDA0" w14:textId="77777777" w:rsidR="00F02E5D" w:rsidRPr="004C2018" w:rsidRDefault="00F02E5D" w:rsidP="0010485D">
                <w:pPr>
                  <w:pStyle w:val="Teammembers"/>
                  <w:rPr>
                    <w:rFonts w:asciiTheme="minorHAnsi" w:hAnsiTheme="minorHAnsi"/>
                    <w:sz w:val="20"/>
                    <w:lang w:val="en-GB"/>
                  </w:rPr>
                </w:pPr>
              </w:p>
            </w:tc>
            <w:sdt>
              <w:sdtPr>
                <w:rPr>
                  <w:rFonts w:asciiTheme="minorHAnsi" w:hAnsiTheme="minorHAnsi"/>
                  <w:sz w:val="20"/>
                  <w:lang w:val="en-GB"/>
                </w:rPr>
                <w:alias w:val="Team"/>
                <w:tag w:val=""/>
                <w:id w:val="-1162541615"/>
                <w:dataBinding w:prefixMappings="xmlns:ns0='http://purl.org/dc/elements/1.1/' xmlns:ns1='http://schemas.openxmlformats.org/package/2006/metadata/core-properties' " w:xpath="/ns1:coreProperties[1]/ns1:keywords[1]" w:storeItemID="{6C3C8BC8-F283-45AE-878A-BAB7291924A1}"/>
                <w:text/>
              </w:sdtPr>
              <w:sdtEndPr/>
              <w:sdtContent>
                <w:tc>
                  <w:tcPr>
                    <w:tcW w:w="9612" w:type="dxa"/>
                    <w:gridSpan w:val="3"/>
                    <w:tcMar>
                      <w:right w:w="567" w:type="dxa"/>
                    </w:tcMar>
                    <w:vAlign w:val="center"/>
                  </w:tcPr>
                  <w:p w14:paraId="152B6763" w14:textId="4598000D" w:rsidR="00F02E5D" w:rsidRPr="004C2018" w:rsidRDefault="002478B1" w:rsidP="00EE5320">
                    <w:pPr>
                      <w:pStyle w:val="Teammembers"/>
                      <w:rPr>
                        <w:rFonts w:asciiTheme="minorHAnsi" w:hAnsiTheme="minorHAnsi"/>
                        <w:sz w:val="20"/>
                        <w:lang w:val="en-GB"/>
                      </w:rPr>
                    </w:pPr>
                    <w:r w:rsidRPr="004C2018">
                      <w:rPr>
                        <w:rFonts w:asciiTheme="minorHAnsi" w:hAnsiTheme="minorHAnsi"/>
                        <w:sz w:val="20"/>
                        <w:lang w:val="en-GB"/>
                      </w:rPr>
                      <w:t>Anete Vingre, Erik Arnold</w:t>
                    </w:r>
                  </w:p>
                </w:tc>
              </w:sdtContent>
            </w:sdt>
          </w:tr>
        </w:tbl>
        <w:p w14:paraId="104DE54D" w14:textId="77777777" w:rsidR="00F02E5D" w:rsidRPr="004C2018" w:rsidRDefault="00F02E5D" w:rsidP="009D3E8C">
          <w:pPr>
            <w:pStyle w:val="BodyText"/>
            <w:rPr>
              <w:rFonts w:asciiTheme="minorHAnsi" w:hAnsiTheme="minorHAnsi"/>
              <w:sz w:val="8"/>
              <w:szCs w:val="8"/>
              <w:lang w:val="en-GB"/>
            </w:rPr>
          </w:pPr>
        </w:p>
        <w:p w14:paraId="17626A08" w14:textId="77777777" w:rsidR="00F02E5D" w:rsidRPr="004C2018" w:rsidRDefault="00F02E5D" w:rsidP="00064316">
          <w:pPr>
            <w:pStyle w:val="NoSpacing"/>
            <w:rPr>
              <w:rFonts w:asciiTheme="minorHAnsi" w:hAnsiTheme="minorHAnsi"/>
              <w:noProof w:val="0"/>
              <w:lang w:val="en-GB"/>
            </w:rPr>
            <w:sectPr w:rsidR="00F02E5D" w:rsidRPr="004C2018" w:rsidSect="00C83C9D">
              <w:headerReference w:type="default" r:id="rId12"/>
              <w:footerReference w:type="even" r:id="rId13"/>
              <w:footerReference w:type="default" r:id="rId14"/>
              <w:headerReference w:type="first" r:id="rId15"/>
              <w:footerReference w:type="first" r:id="rId16"/>
              <w:pgSz w:w="11907" w:h="16839" w:code="9"/>
              <w:pgMar w:top="1701" w:right="1134" w:bottom="1701" w:left="1701" w:header="851" w:footer="590" w:gutter="0"/>
              <w:pgNumType w:fmt="lowerRoman" w:start="0"/>
              <w:cols w:space="708"/>
              <w:docGrid w:linePitch="360"/>
            </w:sectPr>
          </w:pPr>
        </w:p>
        <w:p w14:paraId="358A6B15" w14:textId="3A06FDEF" w:rsidR="00F02E5D" w:rsidRPr="004C2018" w:rsidRDefault="000A2F47" w:rsidP="00064316">
          <w:pPr>
            <w:spacing w:after="120"/>
            <w:jc w:val="both"/>
            <w:rPr>
              <w:rFonts w:asciiTheme="minorHAnsi" w:hAnsiTheme="minorHAnsi"/>
              <w:lang w:val="en-GB"/>
            </w:rPr>
          </w:pPr>
        </w:p>
      </w:sdtContent>
    </w:sdt>
    <w:p w14:paraId="1A3AC49F" w14:textId="77777777" w:rsidR="0084480A" w:rsidRPr="004C2018" w:rsidRDefault="0084480A">
      <w:pPr>
        <w:rPr>
          <w:rFonts w:asciiTheme="minorHAnsi" w:hAnsiTheme="minorHAnsi"/>
          <w:lang w:val="en-GB"/>
        </w:rPr>
      </w:pPr>
    </w:p>
    <w:tbl>
      <w:tblPr>
        <w:tblW w:w="0" w:type="auto"/>
        <w:tblLayout w:type="fixed"/>
        <w:tblCellMar>
          <w:left w:w="0" w:type="dxa"/>
          <w:right w:w="0" w:type="dxa"/>
        </w:tblCellMar>
        <w:tblLook w:val="04A0" w:firstRow="1" w:lastRow="0" w:firstColumn="1" w:lastColumn="0" w:noHBand="0" w:noVBand="1"/>
      </w:tblPr>
      <w:tblGrid>
        <w:gridCol w:w="9071"/>
      </w:tblGrid>
      <w:tr w:rsidR="005A6650" w:rsidRPr="004C2018" w14:paraId="1AEF1CD1" w14:textId="77777777" w:rsidTr="005A7171">
        <w:trPr>
          <w:cantSplit/>
          <w:trHeight w:hRule="exact" w:val="3742"/>
        </w:trPr>
        <w:tc>
          <w:tcPr>
            <w:tcW w:w="9071" w:type="dxa"/>
          </w:tcPr>
          <w:p w14:paraId="5B95BFE2" w14:textId="77777777" w:rsidR="005A6650" w:rsidRPr="004C2018" w:rsidRDefault="005A6650" w:rsidP="00750C51">
            <w:pPr>
              <w:pStyle w:val="Version"/>
              <w:rPr>
                <w:rFonts w:asciiTheme="minorHAnsi" w:hAnsiTheme="minorHAnsi"/>
                <w:lang w:val="en-GB"/>
              </w:rPr>
            </w:pPr>
          </w:p>
        </w:tc>
      </w:tr>
      <w:tr w:rsidR="00740CD2" w:rsidRPr="004C2018" w14:paraId="5238678B" w14:textId="77777777" w:rsidTr="00382857">
        <w:trPr>
          <w:cantSplit/>
          <w:trHeight w:hRule="exact" w:val="1134"/>
        </w:trPr>
        <w:tc>
          <w:tcPr>
            <w:tcW w:w="9071" w:type="dxa"/>
          </w:tcPr>
          <w:p w14:paraId="1623F85E" w14:textId="0D934EC3" w:rsidR="00740CD2" w:rsidRPr="004C2018" w:rsidRDefault="000A2F47" w:rsidP="00382857">
            <w:pPr>
              <w:pStyle w:val="Date"/>
              <w:rPr>
                <w:rFonts w:asciiTheme="minorHAnsi" w:hAnsiTheme="minorHAnsi"/>
                <w:i w:val="0"/>
                <w:color w:val="auto"/>
                <w:sz w:val="20"/>
                <w:lang w:val="en-GB"/>
              </w:rPr>
            </w:pPr>
            <w:sdt>
              <w:sdtPr>
                <w:rPr>
                  <w:rFonts w:asciiTheme="minorHAnsi" w:hAnsiTheme="minorHAnsi"/>
                  <w:color w:val="auto"/>
                  <w:lang w:val="en-GB"/>
                </w:rPr>
                <w:alias w:val="Date"/>
                <w:tag w:val=""/>
                <w:id w:val="1660875233"/>
                <w:dataBinding w:prefixMappings="xmlns:ns0='http://schemas.microsoft.com/office/2006/coverPageProps' " w:xpath="/ns0:CoverPageProperties[1]/ns0:Abstract[1]" w:storeItemID="{55AF091B-3C7A-41E3-B477-F2FDAA23CFDA}"/>
                <w:text/>
              </w:sdtPr>
              <w:sdtEndPr/>
              <w:sdtContent>
                <w:r>
                  <w:rPr>
                    <w:rFonts w:asciiTheme="minorHAnsi" w:hAnsiTheme="minorHAnsi"/>
                    <w:color w:val="auto"/>
                    <w:lang w:val="en-GB"/>
                  </w:rPr>
                  <w:t>May</w:t>
                </w:r>
                <w:r w:rsidR="008F1D24" w:rsidRPr="004C2018">
                  <w:rPr>
                    <w:rFonts w:asciiTheme="minorHAnsi" w:hAnsiTheme="minorHAnsi"/>
                    <w:color w:val="auto"/>
                    <w:lang w:val="en-GB"/>
                  </w:rPr>
                  <w:t xml:space="preserve"> 2026</w:t>
                </w:r>
              </w:sdtContent>
            </w:sdt>
          </w:p>
          <w:p w14:paraId="7CFBDF5F" w14:textId="77777777" w:rsidR="004B0148" w:rsidRPr="004C2018" w:rsidRDefault="004B0148" w:rsidP="004B0148">
            <w:pPr>
              <w:rPr>
                <w:rFonts w:asciiTheme="minorHAnsi" w:hAnsiTheme="minorHAnsi"/>
                <w:lang w:val="en-GB"/>
              </w:rPr>
            </w:pPr>
          </w:p>
          <w:p w14:paraId="65B54CAD" w14:textId="77777777" w:rsidR="004B0148" w:rsidRPr="004C2018" w:rsidRDefault="004B0148" w:rsidP="004B0148">
            <w:pPr>
              <w:rPr>
                <w:rFonts w:asciiTheme="minorHAnsi" w:hAnsiTheme="minorHAnsi"/>
                <w:lang w:val="en-GB"/>
              </w:rPr>
            </w:pPr>
          </w:p>
          <w:p w14:paraId="774B6AC7" w14:textId="77777777" w:rsidR="004B0148" w:rsidRPr="004C2018" w:rsidRDefault="004B0148" w:rsidP="004B0148">
            <w:pPr>
              <w:rPr>
                <w:rFonts w:asciiTheme="minorHAnsi" w:hAnsiTheme="minorHAnsi"/>
                <w:lang w:val="en-GB"/>
              </w:rPr>
            </w:pPr>
          </w:p>
          <w:p w14:paraId="234C3DA5" w14:textId="77777777" w:rsidR="004B0148" w:rsidRPr="004C2018" w:rsidRDefault="004B0148" w:rsidP="004B0148">
            <w:pPr>
              <w:rPr>
                <w:rFonts w:asciiTheme="minorHAnsi" w:hAnsiTheme="minorHAnsi"/>
                <w:lang w:val="en-GB"/>
              </w:rPr>
            </w:pPr>
          </w:p>
          <w:p w14:paraId="3EE5A567" w14:textId="77777777" w:rsidR="004B0148" w:rsidRPr="004C2018" w:rsidRDefault="004B0148" w:rsidP="004B0148">
            <w:pPr>
              <w:rPr>
                <w:rFonts w:asciiTheme="minorHAnsi" w:hAnsiTheme="minorHAnsi"/>
                <w:lang w:val="en-GB"/>
              </w:rPr>
            </w:pPr>
          </w:p>
          <w:p w14:paraId="0B073EAE" w14:textId="77777777" w:rsidR="004B0148" w:rsidRPr="004C2018" w:rsidRDefault="004B0148" w:rsidP="004B0148">
            <w:pPr>
              <w:rPr>
                <w:rFonts w:asciiTheme="minorHAnsi" w:hAnsiTheme="minorHAnsi"/>
                <w:lang w:val="en-GB"/>
              </w:rPr>
            </w:pPr>
          </w:p>
          <w:p w14:paraId="2FFC6005" w14:textId="77777777" w:rsidR="004B0148" w:rsidRPr="004C2018" w:rsidRDefault="004B0148" w:rsidP="004B0148">
            <w:pPr>
              <w:rPr>
                <w:rFonts w:asciiTheme="minorHAnsi" w:hAnsiTheme="minorHAnsi"/>
                <w:lang w:val="en-GB"/>
              </w:rPr>
            </w:pPr>
          </w:p>
          <w:p w14:paraId="7FFC6C3D" w14:textId="77777777" w:rsidR="004B0148" w:rsidRPr="004C2018" w:rsidRDefault="004B0148" w:rsidP="004B0148">
            <w:pPr>
              <w:rPr>
                <w:rFonts w:asciiTheme="minorHAnsi" w:hAnsiTheme="minorHAnsi"/>
                <w:lang w:val="en-GB"/>
              </w:rPr>
            </w:pPr>
          </w:p>
          <w:p w14:paraId="11D16ADB" w14:textId="77777777" w:rsidR="004B0148" w:rsidRPr="004C2018" w:rsidRDefault="004B0148" w:rsidP="004B0148">
            <w:pPr>
              <w:rPr>
                <w:rFonts w:asciiTheme="minorHAnsi" w:hAnsiTheme="minorHAnsi"/>
                <w:lang w:val="en-GB"/>
              </w:rPr>
            </w:pPr>
          </w:p>
          <w:p w14:paraId="29FD0F6E" w14:textId="77777777" w:rsidR="004B0148" w:rsidRPr="004C2018" w:rsidRDefault="004B0148" w:rsidP="004B0148">
            <w:pPr>
              <w:rPr>
                <w:rFonts w:asciiTheme="minorHAnsi" w:hAnsiTheme="minorHAnsi"/>
                <w:lang w:val="en-GB"/>
              </w:rPr>
            </w:pPr>
          </w:p>
          <w:p w14:paraId="6C45A774" w14:textId="77777777" w:rsidR="004B0148" w:rsidRPr="004C2018" w:rsidRDefault="004B0148" w:rsidP="004B0148">
            <w:pPr>
              <w:rPr>
                <w:rFonts w:asciiTheme="minorHAnsi" w:hAnsiTheme="minorHAnsi"/>
                <w:lang w:val="en-GB"/>
              </w:rPr>
            </w:pPr>
          </w:p>
          <w:p w14:paraId="47360BB2" w14:textId="77777777" w:rsidR="004B0148" w:rsidRPr="004C2018" w:rsidRDefault="004B0148" w:rsidP="004B0148">
            <w:pPr>
              <w:rPr>
                <w:rFonts w:asciiTheme="minorHAnsi" w:hAnsiTheme="minorHAnsi"/>
                <w:lang w:val="en-GB"/>
              </w:rPr>
            </w:pPr>
          </w:p>
          <w:p w14:paraId="7F6B7D8F" w14:textId="77777777" w:rsidR="004B0148" w:rsidRPr="004C2018" w:rsidRDefault="004B0148" w:rsidP="004B0148">
            <w:pPr>
              <w:rPr>
                <w:rFonts w:asciiTheme="minorHAnsi" w:hAnsiTheme="minorHAnsi"/>
                <w:lang w:val="en-GB"/>
              </w:rPr>
            </w:pPr>
          </w:p>
          <w:p w14:paraId="59BCC53E" w14:textId="77777777" w:rsidR="004B0148" w:rsidRPr="004C2018" w:rsidRDefault="004B0148" w:rsidP="004B0148">
            <w:pPr>
              <w:rPr>
                <w:rFonts w:asciiTheme="minorHAnsi" w:hAnsiTheme="minorHAnsi"/>
                <w:lang w:val="en-GB"/>
              </w:rPr>
            </w:pPr>
          </w:p>
          <w:p w14:paraId="39E7C3C0" w14:textId="77777777" w:rsidR="004B0148" w:rsidRPr="004C2018" w:rsidRDefault="004B0148" w:rsidP="004B0148">
            <w:pPr>
              <w:rPr>
                <w:rFonts w:asciiTheme="minorHAnsi" w:hAnsiTheme="minorHAnsi"/>
                <w:lang w:val="en-GB"/>
              </w:rPr>
            </w:pPr>
          </w:p>
          <w:p w14:paraId="0B4D69A1" w14:textId="77777777" w:rsidR="004B0148" w:rsidRPr="004C2018" w:rsidRDefault="004B0148" w:rsidP="004B0148">
            <w:pPr>
              <w:rPr>
                <w:rFonts w:asciiTheme="minorHAnsi" w:hAnsiTheme="minorHAnsi"/>
                <w:lang w:val="en-GB"/>
              </w:rPr>
            </w:pPr>
          </w:p>
          <w:p w14:paraId="33DA06E7" w14:textId="77777777" w:rsidR="004B0148" w:rsidRPr="004C2018" w:rsidRDefault="004B0148" w:rsidP="004B0148">
            <w:pPr>
              <w:rPr>
                <w:rFonts w:asciiTheme="minorHAnsi" w:hAnsiTheme="minorHAnsi"/>
                <w:lang w:val="en-GB"/>
              </w:rPr>
            </w:pPr>
          </w:p>
          <w:p w14:paraId="4E479559" w14:textId="77777777" w:rsidR="004B0148" w:rsidRPr="004C2018" w:rsidRDefault="004B0148" w:rsidP="004B0148">
            <w:pPr>
              <w:rPr>
                <w:rFonts w:asciiTheme="minorHAnsi" w:hAnsiTheme="minorHAnsi"/>
                <w:lang w:val="en-GB"/>
              </w:rPr>
            </w:pPr>
          </w:p>
          <w:p w14:paraId="2B395179" w14:textId="77777777" w:rsidR="004B0148" w:rsidRPr="004C2018" w:rsidRDefault="004B0148" w:rsidP="004B0148">
            <w:pPr>
              <w:rPr>
                <w:rFonts w:asciiTheme="minorHAnsi" w:hAnsiTheme="minorHAnsi"/>
                <w:lang w:val="en-GB"/>
              </w:rPr>
            </w:pPr>
          </w:p>
          <w:p w14:paraId="50F75623" w14:textId="77777777" w:rsidR="004B0148" w:rsidRPr="004C2018" w:rsidRDefault="004B0148" w:rsidP="004B0148">
            <w:pPr>
              <w:rPr>
                <w:rFonts w:asciiTheme="minorHAnsi" w:hAnsiTheme="minorHAnsi"/>
                <w:lang w:val="en-GB"/>
              </w:rPr>
            </w:pPr>
          </w:p>
          <w:p w14:paraId="3BB06BFC" w14:textId="77777777" w:rsidR="004B0148" w:rsidRPr="004C2018" w:rsidRDefault="004B0148" w:rsidP="004B0148">
            <w:pPr>
              <w:rPr>
                <w:rFonts w:asciiTheme="minorHAnsi" w:hAnsiTheme="minorHAnsi"/>
                <w:lang w:val="en-GB"/>
              </w:rPr>
            </w:pPr>
          </w:p>
          <w:p w14:paraId="7A2B7244" w14:textId="77777777" w:rsidR="004B0148" w:rsidRPr="004C2018" w:rsidRDefault="004B0148" w:rsidP="004B0148">
            <w:pPr>
              <w:rPr>
                <w:rFonts w:asciiTheme="minorHAnsi" w:hAnsiTheme="minorHAnsi"/>
                <w:lang w:val="en-GB"/>
              </w:rPr>
            </w:pPr>
          </w:p>
          <w:p w14:paraId="6FCBA518" w14:textId="77777777" w:rsidR="004B0148" w:rsidRPr="004C2018" w:rsidRDefault="004B0148" w:rsidP="004B0148">
            <w:pPr>
              <w:rPr>
                <w:rFonts w:asciiTheme="minorHAnsi" w:hAnsiTheme="minorHAnsi"/>
                <w:lang w:val="en-GB"/>
              </w:rPr>
            </w:pPr>
          </w:p>
          <w:p w14:paraId="72897670" w14:textId="77777777" w:rsidR="004B0148" w:rsidRPr="004C2018" w:rsidRDefault="004B0148" w:rsidP="004B0148">
            <w:pPr>
              <w:rPr>
                <w:rFonts w:asciiTheme="minorHAnsi" w:hAnsiTheme="minorHAnsi"/>
                <w:lang w:val="en-GB"/>
              </w:rPr>
            </w:pPr>
          </w:p>
          <w:p w14:paraId="1E91961C" w14:textId="77777777" w:rsidR="004B0148" w:rsidRPr="004C2018" w:rsidRDefault="004B0148" w:rsidP="004B0148">
            <w:pPr>
              <w:rPr>
                <w:rFonts w:asciiTheme="minorHAnsi" w:hAnsiTheme="minorHAnsi"/>
                <w:lang w:val="en-GB"/>
              </w:rPr>
            </w:pPr>
          </w:p>
        </w:tc>
      </w:tr>
      <w:tr w:rsidR="00740CD2" w:rsidRPr="004C2018" w14:paraId="7A57CBD2" w14:textId="77777777" w:rsidTr="002E7287">
        <w:trPr>
          <w:cantSplit/>
          <w:trHeight w:hRule="exact" w:val="7655"/>
        </w:trPr>
        <w:tc>
          <w:tcPr>
            <w:tcW w:w="9071" w:type="dxa"/>
          </w:tcPr>
          <w:sdt>
            <w:sdtPr>
              <w:rPr>
                <w:rFonts w:asciiTheme="minorHAnsi" w:hAnsiTheme="minorHAnsi"/>
                <w:lang w:val="en-GB"/>
              </w:rPr>
              <w:alias w:val="Title"/>
              <w:tag w:val=""/>
              <w:id w:val="-1903515673"/>
              <w:dataBinding w:prefixMappings="xmlns:ns0='http://purl.org/dc/elements/1.1/' xmlns:ns1='http://schemas.openxmlformats.org/package/2006/metadata/core-properties' " w:xpath="/ns1:coreProperties[1]/ns0:title[1]" w:storeItemID="{6C3C8BC8-F283-45AE-878A-BAB7291924A1}"/>
              <w:text/>
            </w:sdtPr>
            <w:sdtEndPr/>
            <w:sdtContent>
              <w:p w14:paraId="58E92240" w14:textId="2DA229C3" w:rsidR="00740CD2" w:rsidRPr="004C2018" w:rsidRDefault="002705E1" w:rsidP="00B42345">
                <w:pPr>
                  <w:pStyle w:val="Titlerepeat"/>
                  <w:rPr>
                    <w:rFonts w:asciiTheme="minorHAnsi" w:hAnsiTheme="minorHAnsi"/>
                    <w:lang w:val="en-GB"/>
                  </w:rPr>
                </w:pPr>
                <w:r w:rsidRPr="004C2018">
                  <w:rPr>
                    <w:rFonts w:asciiTheme="minorHAnsi" w:hAnsiTheme="minorHAnsi"/>
                    <w:lang w:val="en-GB"/>
                  </w:rPr>
                  <w:t>International Evaluation of Scientific Institutions’ Activity</w:t>
                </w:r>
              </w:p>
            </w:sdtContent>
          </w:sdt>
          <w:p w14:paraId="02D3DA87" w14:textId="0063889C" w:rsidR="00740CD2" w:rsidRPr="004C2018" w:rsidRDefault="000A2F47" w:rsidP="00591D3E">
            <w:pPr>
              <w:pStyle w:val="Subtitlerepeat"/>
              <w:rPr>
                <w:rFonts w:asciiTheme="minorHAnsi" w:hAnsiTheme="minorHAnsi"/>
                <w:lang w:val="en-GB"/>
              </w:rPr>
            </w:pPr>
            <w:sdt>
              <w:sdtPr>
                <w:rPr>
                  <w:rFonts w:asciiTheme="minorHAnsi" w:hAnsiTheme="minorHAnsi"/>
                  <w:lang w:val="en-GB"/>
                </w:rPr>
                <w:alias w:val="Subject"/>
                <w:tag w:val=""/>
                <w:id w:val="-973667510"/>
                <w:dataBinding w:prefixMappings="xmlns:ns0='http://purl.org/dc/elements/1.1/' xmlns:ns1='http://schemas.openxmlformats.org/package/2006/metadata/core-properties' " w:xpath="/ns1:coreProperties[1]/ns0:subject[1]" w:storeItemID="{6C3C8BC8-F283-45AE-878A-BAB7291924A1}"/>
                <w:text/>
              </w:sdtPr>
              <w:sdtEndPr/>
              <w:sdtContent>
                <w:r w:rsidR="00632BDE" w:rsidRPr="004C2018">
                  <w:rPr>
                    <w:rFonts w:asciiTheme="minorHAnsi" w:hAnsiTheme="minorHAnsi"/>
                    <w:lang w:val="en-GB"/>
                  </w:rPr>
                  <w:t>Consolidated report</w:t>
                </w:r>
              </w:sdtContent>
            </w:sdt>
          </w:p>
          <w:p w14:paraId="14732864" w14:textId="721D9AFD" w:rsidR="00B42345" w:rsidRPr="004C2018" w:rsidRDefault="000A2F47" w:rsidP="00B42345">
            <w:pPr>
              <w:rPr>
                <w:rFonts w:asciiTheme="minorHAnsi" w:hAnsiTheme="minorHAnsi"/>
                <w:lang w:val="en-GB"/>
              </w:rPr>
            </w:pPr>
            <w:sdt>
              <w:sdtPr>
                <w:rPr>
                  <w:rFonts w:asciiTheme="minorHAnsi" w:hAnsiTheme="minorHAnsi"/>
                  <w:lang w:val="en-GB"/>
                </w:rPr>
                <w:alias w:val="Team"/>
                <w:tag w:val=""/>
                <w:id w:val="-789905469"/>
                <w:dataBinding w:prefixMappings="xmlns:ns0='http://purl.org/dc/elements/1.1/' xmlns:ns1='http://schemas.openxmlformats.org/package/2006/metadata/core-properties' " w:xpath="/ns1:coreProperties[1]/ns1:keywords[1]" w:storeItemID="{6C3C8BC8-F283-45AE-878A-BAB7291924A1}"/>
                <w:text/>
              </w:sdtPr>
              <w:sdtEndPr/>
              <w:sdtContent>
                <w:r w:rsidR="002478B1" w:rsidRPr="004C2018">
                  <w:rPr>
                    <w:rFonts w:asciiTheme="minorHAnsi" w:hAnsiTheme="minorHAnsi"/>
                    <w:lang w:val="en-GB"/>
                  </w:rPr>
                  <w:t>Anete Vingre, Erik Arnold</w:t>
                </w:r>
              </w:sdtContent>
            </w:sdt>
          </w:p>
          <w:p w14:paraId="40FBC394" w14:textId="77777777" w:rsidR="004B0148" w:rsidRPr="004C2018" w:rsidRDefault="004B0148" w:rsidP="004B0148">
            <w:pPr>
              <w:rPr>
                <w:rFonts w:asciiTheme="minorHAnsi" w:hAnsiTheme="minorHAnsi"/>
                <w:lang w:val="en-GB"/>
              </w:rPr>
            </w:pPr>
          </w:p>
          <w:p w14:paraId="0D569D4B" w14:textId="77777777" w:rsidR="00AC48BD" w:rsidRPr="004C2018" w:rsidRDefault="00AC48BD" w:rsidP="004B0148">
            <w:pPr>
              <w:rPr>
                <w:rFonts w:asciiTheme="minorHAnsi" w:hAnsiTheme="minorHAnsi"/>
                <w:lang w:val="en-GB"/>
              </w:rPr>
            </w:pPr>
          </w:p>
          <w:p w14:paraId="0D3FCD13" w14:textId="77777777" w:rsidR="00AC48BD" w:rsidRPr="004C2018" w:rsidRDefault="00AC48BD" w:rsidP="004B0148">
            <w:pPr>
              <w:rPr>
                <w:rFonts w:asciiTheme="minorHAnsi" w:hAnsiTheme="minorHAnsi"/>
                <w:lang w:val="en-GB"/>
              </w:rPr>
            </w:pPr>
          </w:p>
          <w:p w14:paraId="32A9AF88" w14:textId="77777777" w:rsidR="00AC48BD" w:rsidRPr="004C2018" w:rsidRDefault="00AC48BD" w:rsidP="004B0148">
            <w:pPr>
              <w:rPr>
                <w:rFonts w:asciiTheme="minorHAnsi" w:hAnsiTheme="minorHAnsi"/>
                <w:lang w:val="en-GB"/>
              </w:rPr>
            </w:pPr>
          </w:p>
          <w:p w14:paraId="035258D2" w14:textId="77777777" w:rsidR="00AC48BD" w:rsidRPr="004C2018" w:rsidRDefault="00AC48BD" w:rsidP="004B0148">
            <w:pPr>
              <w:rPr>
                <w:rFonts w:asciiTheme="minorHAnsi" w:hAnsiTheme="minorHAnsi"/>
                <w:lang w:val="en-GB"/>
              </w:rPr>
            </w:pPr>
          </w:p>
          <w:p w14:paraId="1861DA6E" w14:textId="77777777" w:rsidR="00AC48BD" w:rsidRPr="004C2018" w:rsidRDefault="00AC48BD" w:rsidP="004B0148">
            <w:pPr>
              <w:rPr>
                <w:rFonts w:asciiTheme="minorHAnsi" w:hAnsiTheme="minorHAnsi"/>
                <w:lang w:val="en-GB"/>
              </w:rPr>
            </w:pPr>
          </w:p>
          <w:p w14:paraId="54DBBFD6" w14:textId="77777777" w:rsidR="00AC48BD" w:rsidRPr="004C2018" w:rsidRDefault="00AC48BD" w:rsidP="004B0148">
            <w:pPr>
              <w:rPr>
                <w:rFonts w:asciiTheme="minorHAnsi" w:hAnsiTheme="minorHAnsi"/>
                <w:lang w:val="en-GB"/>
              </w:rPr>
            </w:pPr>
          </w:p>
          <w:p w14:paraId="06971121" w14:textId="77777777" w:rsidR="00AC48BD" w:rsidRPr="004C2018" w:rsidRDefault="00AC48BD" w:rsidP="004B0148">
            <w:pPr>
              <w:rPr>
                <w:rFonts w:asciiTheme="minorHAnsi" w:hAnsiTheme="minorHAnsi"/>
                <w:lang w:val="en-GB"/>
              </w:rPr>
            </w:pPr>
          </w:p>
          <w:p w14:paraId="6F888F6C" w14:textId="77777777" w:rsidR="00AC48BD" w:rsidRPr="004C2018" w:rsidRDefault="00AC48BD" w:rsidP="004B0148">
            <w:pPr>
              <w:rPr>
                <w:rFonts w:asciiTheme="minorHAnsi" w:hAnsiTheme="minorHAnsi"/>
                <w:lang w:val="en-GB"/>
              </w:rPr>
            </w:pPr>
          </w:p>
          <w:p w14:paraId="5AB71FE3" w14:textId="77777777" w:rsidR="00AC48BD" w:rsidRPr="004C2018" w:rsidRDefault="00AC48BD" w:rsidP="004B0148">
            <w:pPr>
              <w:rPr>
                <w:rFonts w:asciiTheme="minorHAnsi" w:hAnsiTheme="minorHAnsi"/>
                <w:lang w:val="en-GB"/>
              </w:rPr>
            </w:pPr>
          </w:p>
          <w:p w14:paraId="7E418D8C" w14:textId="77777777" w:rsidR="00AC48BD" w:rsidRPr="004C2018" w:rsidRDefault="00AC48BD" w:rsidP="004B0148">
            <w:pPr>
              <w:rPr>
                <w:rFonts w:asciiTheme="minorHAnsi" w:hAnsiTheme="minorHAnsi"/>
                <w:lang w:val="en-GB"/>
              </w:rPr>
            </w:pPr>
          </w:p>
          <w:p w14:paraId="38461D7F" w14:textId="77777777" w:rsidR="00AC48BD" w:rsidRPr="004C2018" w:rsidRDefault="00AC48BD" w:rsidP="004B0148">
            <w:pPr>
              <w:rPr>
                <w:rFonts w:asciiTheme="minorHAnsi" w:hAnsiTheme="minorHAnsi"/>
                <w:lang w:val="en-GB"/>
              </w:rPr>
            </w:pPr>
          </w:p>
          <w:p w14:paraId="48045A96" w14:textId="77777777" w:rsidR="00AC48BD" w:rsidRPr="004C2018" w:rsidRDefault="00AC48BD" w:rsidP="004B0148">
            <w:pPr>
              <w:rPr>
                <w:rFonts w:asciiTheme="minorHAnsi" w:hAnsiTheme="minorHAnsi"/>
                <w:lang w:val="en-GB"/>
              </w:rPr>
            </w:pPr>
          </w:p>
          <w:p w14:paraId="1BFC0B4C" w14:textId="77777777" w:rsidR="00AC48BD" w:rsidRPr="004C2018" w:rsidRDefault="00AC48BD" w:rsidP="004B0148">
            <w:pPr>
              <w:rPr>
                <w:rFonts w:asciiTheme="minorHAnsi" w:hAnsiTheme="minorHAnsi"/>
                <w:lang w:val="en-GB"/>
              </w:rPr>
            </w:pPr>
          </w:p>
          <w:p w14:paraId="49970C25" w14:textId="77777777" w:rsidR="00AC48BD" w:rsidRPr="004C2018" w:rsidRDefault="00AC48BD" w:rsidP="004B0148">
            <w:pPr>
              <w:rPr>
                <w:rFonts w:asciiTheme="minorHAnsi" w:hAnsiTheme="minorHAnsi"/>
                <w:lang w:val="en-GB"/>
              </w:rPr>
            </w:pPr>
          </w:p>
          <w:p w14:paraId="20E1326A" w14:textId="57E1EEFF" w:rsidR="00AC48BD" w:rsidRPr="004C2018" w:rsidRDefault="00AC48BD" w:rsidP="004B0148">
            <w:pPr>
              <w:rPr>
                <w:rFonts w:asciiTheme="minorHAnsi" w:hAnsiTheme="minorHAnsi"/>
                <w:lang w:val="en-GB"/>
              </w:rPr>
            </w:pPr>
          </w:p>
        </w:tc>
      </w:tr>
    </w:tbl>
    <w:p w14:paraId="153323CA" w14:textId="77777777" w:rsidR="00783196" w:rsidRPr="004C2018" w:rsidRDefault="00783196" w:rsidP="06EB49F3">
      <w:pPr>
        <w:pStyle w:val="TOCHeading"/>
        <w:rPr>
          <w:rFonts w:asciiTheme="minorHAnsi" w:hAnsiTheme="minorHAnsi"/>
          <w:lang w:val="en-GB"/>
        </w:rPr>
      </w:pPr>
      <w:bookmarkStart w:id="0" w:name="_Toc422297117"/>
      <w:r w:rsidRPr="004C2018">
        <w:rPr>
          <w:rFonts w:asciiTheme="minorHAnsi" w:hAnsiTheme="minorHAnsi"/>
          <w:lang w:val="en-GB"/>
        </w:rPr>
        <w:lastRenderedPageBreak/>
        <w:t>Table of Contents</w:t>
      </w:r>
    </w:p>
    <w:p w14:paraId="6AA23E93" w14:textId="11886F91" w:rsidR="008C700C" w:rsidRPr="001532B3" w:rsidRDefault="00BF39E2">
      <w:pPr>
        <w:pStyle w:val="TOC1"/>
        <w:rPr>
          <w:rFonts w:asciiTheme="minorHAnsi" w:eastAsiaTheme="minorEastAsia" w:hAnsiTheme="minorHAnsi" w:cstheme="minorBidi"/>
          <w:noProof/>
          <w:color w:val="auto"/>
          <w:kern w:val="2"/>
          <w:szCs w:val="20"/>
          <w:lang w:val="en-GB"/>
          <w14:ligatures w14:val="standardContextual"/>
        </w:rPr>
      </w:pPr>
      <w:r w:rsidRPr="001532B3">
        <w:rPr>
          <w:rFonts w:asciiTheme="minorHAnsi" w:hAnsiTheme="minorHAnsi"/>
          <w:szCs w:val="20"/>
          <w:lang w:val="en-GB"/>
        </w:rPr>
        <w:fldChar w:fldCharType="begin"/>
      </w:r>
      <w:r w:rsidRPr="001532B3">
        <w:rPr>
          <w:rFonts w:asciiTheme="minorHAnsi" w:hAnsiTheme="minorHAnsi"/>
          <w:szCs w:val="20"/>
          <w:lang w:val="en-GB"/>
        </w:rPr>
        <w:instrText xml:space="preserve"> TOC \o "1-3" \h \z \u </w:instrText>
      </w:r>
      <w:r w:rsidRPr="001532B3">
        <w:rPr>
          <w:rFonts w:asciiTheme="minorHAnsi" w:hAnsiTheme="minorHAnsi"/>
          <w:szCs w:val="20"/>
          <w:lang w:val="en-GB"/>
        </w:rPr>
        <w:fldChar w:fldCharType="separate"/>
      </w:r>
      <w:hyperlink w:anchor="_Toc224827077" w:history="1">
        <w:r w:rsidR="008C700C" w:rsidRPr="001532B3">
          <w:rPr>
            <w:rStyle w:val="Hyperlink"/>
            <w:rFonts w:asciiTheme="minorHAnsi" w:eastAsiaTheme="majorEastAsia" w:hAnsiTheme="minorHAnsi"/>
            <w:noProof/>
            <w:szCs w:val="20"/>
            <w:lang w:val="en-GB"/>
          </w:rPr>
          <w:t>Abbreviations</w:t>
        </w:r>
        <w:r w:rsidR="008C700C" w:rsidRPr="001532B3">
          <w:rPr>
            <w:rFonts w:asciiTheme="minorHAnsi" w:hAnsiTheme="minorHAnsi"/>
            <w:noProof/>
            <w:webHidden/>
            <w:szCs w:val="20"/>
          </w:rPr>
          <w:tab/>
        </w:r>
        <w:r w:rsidR="008C700C" w:rsidRPr="001532B3">
          <w:rPr>
            <w:rFonts w:asciiTheme="minorHAnsi" w:hAnsiTheme="minorHAnsi"/>
            <w:noProof/>
            <w:webHidden/>
            <w:szCs w:val="20"/>
          </w:rPr>
          <w:fldChar w:fldCharType="begin"/>
        </w:r>
        <w:r w:rsidR="008C700C" w:rsidRPr="001532B3">
          <w:rPr>
            <w:rFonts w:asciiTheme="minorHAnsi" w:hAnsiTheme="minorHAnsi"/>
            <w:noProof/>
            <w:webHidden/>
            <w:szCs w:val="20"/>
          </w:rPr>
          <w:instrText xml:space="preserve"> PAGEREF _Toc224827077 \h </w:instrText>
        </w:r>
        <w:r w:rsidR="008C700C" w:rsidRPr="001532B3">
          <w:rPr>
            <w:rFonts w:asciiTheme="minorHAnsi" w:hAnsiTheme="minorHAnsi"/>
            <w:noProof/>
            <w:webHidden/>
            <w:szCs w:val="20"/>
          </w:rPr>
        </w:r>
        <w:r w:rsidR="008C700C" w:rsidRPr="001532B3">
          <w:rPr>
            <w:rFonts w:asciiTheme="minorHAnsi" w:hAnsiTheme="minorHAnsi"/>
            <w:noProof/>
            <w:webHidden/>
            <w:szCs w:val="20"/>
          </w:rPr>
          <w:fldChar w:fldCharType="separate"/>
        </w:r>
        <w:r w:rsidR="008C700C" w:rsidRPr="001532B3">
          <w:rPr>
            <w:rFonts w:asciiTheme="minorHAnsi" w:hAnsiTheme="minorHAnsi"/>
            <w:noProof/>
            <w:webHidden/>
            <w:szCs w:val="20"/>
          </w:rPr>
          <w:t>4</w:t>
        </w:r>
        <w:r w:rsidR="008C700C" w:rsidRPr="001532B3">
          <w:rPr>
            <w:rFonts w:asciiTheme="minorHAnsi" w:hAnsiTheme="minorHAnsi"/>
            <w:noProof/>
            <w:webHidden/>
            <w:szCs w:val="20"/>
          </w:rPr>
          <w:fldChar w:fldCharType="end"/>
        </w:r>
      </w:hyperlink>
    </w:p>
    <w:p w14:paraId="6D477999" w14:textId="621A656A" w:rsidR="008C700C" w:rsidRPr="001532B3" w:rsidRDefault="008C700C">
      <w:pPr>
        <w:pStyle w:val="TOC1"/>
        <w:rPr>
          <w:rFonts w:asciiTheme="minorHAnsi" w:eastAsiaTheme="minorEastAsia" w:hAnsiTheme="minorHAnsi" w:cstheme="minorBidi"/>
          <w:noProof/>
          <w:color w:val="auto"/>
          <w:kern w:val="2"/>
          <w:szCs w:val="20"/>
          <w:lang w:val="en-GB"/>
          <w14:ligatures w14:val="standardContextual"/>
        </w:rPr>
      </w:pPr>
      <w:hyperlink w:anchor="_Toc224827078" w:history="1">
        <w:r w:rsidRPr="001532B3">
          <w:rPr>
            <w:rStyle w:val="Hyperlink"/>
            <w:rFonts w:asciiTheme="minorHAnsi" w:eastAsiaTheme="majorEastAsia" w:hAnsiTheme="minorHAnsi"/>
            <w:noProof/>
            <w:szCs w:val="20"/>
            <w:lang w:val="en-GB"/>
          </w:rPr>
          <w:t>1</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Introduction</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_Toc224827078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5</w:t>
        </w:r>
        <w:r w:rsidRPr="001532B3">
          <w:rPr>
            <w:rFonts w:asciiTheme="minorHAnsi" w:hAnsiTheme="minorHAnsi"/>
            <w:noProof/>
            <w:webHidden/>
            <w:szCs w:val="20"/>
          </w:rPr>
          <w:fldChar w:fldCharType="end"/>
        </w:r>
      </w:hyperlink>
    </w:p>
    <w:p w14:paraId="6A10C782" w14:textId="1B5FEB98" w:rsidR="008C700C" w:rsidRPr="001532B3" w:rsidRDefault="008C700C">
      <w:pPr>
        <w:pStyle w:val="TOC1"/>
        <w:rPr>
          <w:rFonts w:asciiTheme="minorHAnsi" w:eastAsiaTheme="minorEastAsia" w:hAnsiTheme="minorHAnsi" w:cstheme="minorBidi"/>
          <w:noProof/>
          <w:color w:val="auto"/>
          <w:kern w:val="2"/>
          <w:szCs w:val="20"/>
          <w:lang w:val="en-GB"/>
          <w14:ligatures w14:val="standardContextual"/>
        </w:rPr>
      </w:pPr>
      <w:hyperlink w:anchor="_Toc224827079" w:history="1">
        <w:r w:rsidRPr="001532B3">
          <w:rPr>
            <w:rStyle w:val="Hyperlink"/>
            <w:rFonts w:asciiTheme="minorHAnsi" w:eastAsiaTheme="majorEastAsia" w:hAnsiTheme="minorHAnsi"/>
            <w:noProof/>
            <w:szCs w:val="20"/>
            <w:lang w:val="en-GB"/>
          </w:rPr>
          <w:t>2</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Unit level evaluation</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_Toc224827079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6</w:t>
        </w:r>
        <w:r w:rsidRPr="001532B3">
          <w:rPr>
            <w:rFonts w:asciiTheme="minorHAnsi" w:hAnsiTheme="minorHAnsi"/>
            <w:noProof/>
            <w:webHidden/>
            <w:szCs w:val="20"/>
          </w:rPr>
          <w:fldChar w:fldCharType="end"/>
        </w:r>
      </w:hyperlink>
    </w:p>
    <w:p w14:paraId="20C2B9D8" w14:textId="628A4A14"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0" w:history="1">
        <w:r w:rsidRPr="001532B3">
          <w:rPr>
            <w:rStyle w:val="Hyperlink"/>
            <w:rFonts w:asciiTheme="minorHAnsi" w:eastAsiaTheme="majorEastAsia" w:hAnsiTheme="minorHAnsi"/>
            <w:sz w:val="20"/>
            <w:szCs w:val="20"/>
            <w:lang w:val="en-GB"/>
          </w:rPr>
          <w:t>2.1</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Objectives of the evaluation</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_Toc224827080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6</w:t>
        </w:r>
        <w:r w:rsidRPr="001532B3">
          <w:rPr>
            <w:rFonts w:asciiTheme="minorHAnsi" w:hAnsiTheme="minorHAnsi"/>
            <w:webHidden/>
            <w:sz w:val="20"/>
            <w:szCs w:val="20"/>
          </w:rPr>
          <w:fldChar w:fldCharType="end"/>
        </w:r>
      </w:hyperlink>
    </w:p>
    <w:p w14:paraId="6960515B" w14:textId="7B637CC2"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1" w:history="1">
        <w:r w:rsidRPr="001532B3">
          <w:rPr>
            <w:rStyle w:val="Hyperlink"/>
            <w:rFonts w:asciiTheme="minorHAnsi" w:eastAsiaTheme="majorEastAsia" w:hAnsiTheme="minorHAnsi"/>
            <w:sz w:val="20"/>
            <w:szCs w:val="20"/>
            <w:lang w:val="en-GB"/>
          </w:rPr>
          <w:t>2.2</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Scope</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_Toc224827081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7</w:t>
        </w:r>
        <w:r w:rsidRPr="001532B3">
          <w:rPr>
            <w:rFonts w:asciiTheme="minorHAnsi" w:hAnsiTheme="minorHAnsi"/>
            <w:webHidden/>
            <w:sz w:val="20"/>
            <w:szCs w:val="20"/>
          </w:rPr>
          <w:fldChar w:fldCharType="end"/>
        </w:r>
      </w:hyperlink>
    </w:p>
    <w:p w14:paraId="2F1E119C" w14:textId="0C0975E6"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2" w:history="1">
        <w:r w:rsidRPr="001532B3">
          <w:rPr>
            <w:rStyle w:val="Hyperlink"/>
            <w:rFonts w:asciiTheme="minorHAnsi" w:eastAsiaTheme="majorEastAsia" w:hAnsiTheme="minorHAnsi"/>
            <w:sz w:val="20"/>
            <w:szCs w:val="20"/>
            <w:lang w:val="en-GB"/>
          </w:rPr>
          <w:t>2.3</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Summary of the Process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_Toc224827082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7</w:t>
        </w:r>
        <w:r w:rsidRPr="001532B3">
          <w:rPr>
            <w:rFonts w:asciiTheme="minorHAnsi" w:hAnsiTheme="minorHAnsi"/>
            <w:webHidden/>
            <w:sz w:val="20"/>
            <w:szCs w:val="20"/>
          </w:rPr>
          <w:fldChar w:fldCharType="end"/>
        </w:r>
      </w:hyperlink>
    </w:p>
    <w:p w14:paraId="2F9669AF" w14:textId="346C2B92"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3" w:history="1">
        <w:r w:rsidRPr="001532B3">
          <w:rPr>
            <w:rStyle w:val="Hyperlink"/>
            <w:rFonts w:asciiTheme="minorHAnsi" w:eastAsiaTheme="majorEastAsia" w:hAnsiTheme="minorHAnsi"/>
            <w:sz w:val="20"/>
            <w:szCs w:val="20"/>
            <w:lang w:val="en-GB"/>
          </w:rPr>
          <w:t>2.4</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Expert Groups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_Toc224827083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8</w:t>
        </w:r>
        <w:r w:rsidRPr="001532B3">
          <w:rPr>
            <w:rFonts w:asciiTheme="minorHAnsi" w:hAnsiTheme="minorHAnsi"/>
            <w:webHidden/>
            <w:sz w:val="20"/>
            <w:szCs w:val="20"/>
          </w:rPr>
          <w:fldChar w:fldCharType="end"/>
        </w:r>
      </w:hyperlink>
    </w:p>
    <w:p w14:paraId="38613A83" w14:textId="38C43686"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4" w:history="1">
        <w:r w:rsidRPr="001532B3">
          <w:rPr>
            <w:rStyle w:val="Hyperlink"/>
            <w:rFonts w:asciiTheme="minorHAnsi" w:eastAsiaTheme="majorEastAsia" w:hAnsiTheme="minorHAnsi"/>
            <w:sz w:val="20"/>
            <w:szCs w:val="20"/>
            <w:lang w:val="en-GB"/>
          </w:rPr>
          <w:t>2.5</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Expert Group tasks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_Toc224827084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8</w:t>
        </w:r>
        <w:r w:rsidRPr="001532B3">
          <w:rPr>
            <w:rFonts w:asciiTheme="minorHAnsi" w:hAnsiTheme="minorHAnsi"/>
            <w:webHidden/>
            <w:sz w:val="20"/>
            <w:szCs w:val="20"/>
          </w:rPr>
          <w:fldChar w:fldCharType="end"/>
        </w:r>
      </w:hyperlink>
    </w:p>
    <w:p w14:paraId="050E8890" w14:textId="0E18E15E"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5" w:history="1">
        <w:r w:rsidRPr="001532B3">
          <w:rPr>
            <w:rStyle w:val="Hyperlink"/>
            <w:rFonts w:asciiTheme="minorHAnsi" w:eastAsiaTheme="majorEastAsia" w:hAnsiTheme="minorHAnsi"/>
            <w:sz w:val="20"/>
            <w:szCs w:val="20"/>
            <w:lang w:val="en-GB"/>
          </w:rPr>
          <w:t>2.6</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Summary of scores and Expert Group observations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_Toc224827085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9</w:t>
        </w:r>
        <w:r w:rsidRPr="001532B3">
          <w:rPr>
            <w:rFonts w:asciiTheme="minorHAnsi" w:hAnsiTheme="minorHAnsi"/>
            <w:webHidden/>
            <w:sz w:val="20"/>
            <w:szCs w:val="20"/>
          </w:rPr>
          <w:fldChar w:fldCharType="end"/>
        </w:r>
      </w:hyperlink>
    </w:p>
    <w:p w14:paraId="1999AF0B" w14:textId="3C8C5799"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6" w:history="1">
        <w:r w:rsidRPr="001532B3">
          <w:rPr>
            <w:rStyle w:val="Hyperlink"/>
            <w:rFonts w:asciiTheme="minorHAnsi" w:eastAsiaTheme="majorEastAsia" w:hAnsiTheme="minorHAnsi"/>
            <w:sz w:val="20"/>
            <w:szCs w:val="20"/>
            <w:lang w:val="en-GB"/>
          </w:rPr>
          <w:t>2.7</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Field-specific observations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_Toc224827086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18</w:t>
        </w:r>
        <w:r w:rsidRPr="001532B3">
          <w:rPr>
            <w:rFonts w:asciiTheme="minorHAnsi" w:hAnsiTheme="minorHAnsi"/>
            <w:webHidden/>
            <w:sz w:val="20"/>
            <w:szCs w:val="20"/>
          </w:rPr>
          <w:fldChar w:fldCharType="end"/>
        </w:r>
      </w:hyperlink>
    </w:p>
    <w:p w14:paraId="37DCEB59" w14:textId="5703100B"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7" w:history="1">
        <w:r w:rsidRPr="001532B3">
          <w:rPr>
            <w:rStyle w:val="Hyperlink"/>
            <w:rFonts w:asciiTheme="minorHAnsi" w:eastAsiaTheme="majorEastAsia" w:hAnsiTheme="minorHAnsi"/>
            <w:sz w:val="20"/>
            <w:szCs w:val="20"/>
            <w:lang w:val="en-GB"/>
          </w:rPr>
          <w:t>2.8</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A note on the evaluation process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_Toc224827087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21</w:t>
        </w:r>
        <w:r w:rsidRPr="001532B3">
          <w:rPr>
            <w:rFonts w:asciiTheme="minorHAnsi" w:hAnsiTheme="minorHAnsi"/>
            <w:webHidden/>
            <w:sz w:val="20"/>
            <w:szCs w:val="20"/>
          </w:rPr>
          <w:fldChar w:fldCharType="end"/>
        </w:r>
      </w:hyperlink>
    </w:p>
    <w:p w14:paraId="313D9192" w14:textId="1A4ED8BF"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8" w:history="1">
        <w:r w:rsidRPr="001532B3">
          <w:rPr>
            <w:rStyle w:val="Hyperlink"/>
            <w:rFonts w:asciiTheme="minorHAnsi" w:eastAsiaTheme="majorEastAsia" w:hAnsiTheme="minorHAnsi"/>
            <w:sz w:val="20"/>
            <w:szCs w:val="20"/>
            <w:lang w:val="en-GB"/>
          </w:rPr>
          <w:t>Ensuring scoring consistency across disciplines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_Toc224827088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21</w:t>
        </w:r>
        <w:r w:rsidRPr="001532B3">
          <w:rPr>
            <w:rFonts w:asciiTheme="minorHAnsi" w:hAnsiTheme="minorHAnsi"/>
            <w:webHidden/>
            <w:sz w:val="20"/>
            <w:szCs w:val="20"/>
          </w:rPr>
          <w:fldChar w:fldCharType="end"/>
        </w:r>
      </w:hyperlink>
    </w:p>
    <w:p w14:paraId="22065885" w14:textId="20495722"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89" w:history="1">
        <w:r w:rsidRPr="001532B3">
          <w:rPr>
            <w:rStyle w:val="Hyperlink"/>
            <w:rFonts w:asciiTheme="minorHAnsi" w:eastAsiaTheme="majorEastAsia" w:hAnsiTheme="minorHAnsi"/>
            <w:sz w:val="20"/>
            <w:szCs w:val="20"/>
            <w:lang w:val="en-GB"/>
          </w:rPr>
          <w:t>Disciplinary variation and forms of excellence</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_Toc224827089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22</w:t>
        </w:r>
        <w:r w:rsidRPr="001532B3">
          <w:rPr>
            <w:rFonts w:asciiTheme="minorHAnsi" w:hAnsiTheme="minorHAnsi"/>
            <w:webHidden/>
            <w:sz w:val="20"/>
            <w:szCs w:val="20"/>
          </w:rPr>
          <w:fldChar w:fldCharType="end"/>
        </w:r>
      </w:hyperlink>
    </w:p>
    <w:p w14:paraId="687EAEEB" w14:textId="7E3951CD"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0" w:history="1">
        <w:r w:rsidRPr="001532B3">
          <w:rPr>
            <w:rStyle w:val="Hyperlink"/>
            <w:rFonts w:asciiTheme="minorHAnsi" w:eastAsiaTheme="majorEastAsia" w:hAnsiTheme="minorHAnsi"/>
            <w:sz w:val="20"/>
            <w:szCs w:val="20"/>
            <w:lang w:val="en-GB"/>
          </w:rPr>
          <w:t>Variation within disciplines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_Toc224827090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22</w:t>
        </w:r>
        <w:r w:rsidRPr="001532B3">
          <w:rPr>
            <w:rFonts w:asciiTheme="minorHAnsi" w:hAnsiTheme="minorHAnsi"/>
            <w:webHidden/>
            <w:sz w:val="20"/>
            <w:szCs w:val="20"/>
          </w:rPr>
          <w:fldChar w:fldCharType="end"/>
        </w:r>
      </w:hyperlink>
    </w:p>
    <w:p w14:paraId="5F096DF2" w14:textId="53E69B6B"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1" w:history="1">
        <w:r w:rsidRPr="001532B3">
          <w:rPr>
            <w:rStyle w:val="Hyperlink"/>
            <w:rFonts w:asciiTheme="minorHAnsi" w:eastAsiaTheme="majorEastAsia" w:hAnsiTheme="minorHAnsi"/>
            <w:sz w:val="20"/>
            <w:szCs w:val="20"/>
            <w:lang w:val="en-GB"/>
          </w:rPr>
          <w:t>Score justification in Expert Group reports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_Toc224827091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23</w:t>
        </w:r>
        <w:r w:rsidRPr="001532B3">
          <w:rPr>
            <w:rFonts w:asciiTheme="minorHAnsi" w:hAnsiTheme="minorHAnsi"/>
            <w:webHidden/>
            <w:sz w:val="20"/>
            <w:szCs w:val="20"/>
          </w:rPr>
          <w:fldChar w:fldCharType="end"/>
        </w:r>
      </w:hyperlink>
    </w:p>
    <w:p w14:paraId="07CBD16E" w14:textId="06124960"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2" w:history="1">
        <w:r w:rsidRPr="001532B3">
          <w:rPr>
            <w:rStyle w:val="Hyperlink"/>
            <w:rFonts w:asciiTheme="minorHAnsi" w:eastAsiaTheme="majorEastAsia" w:hAnsiTheme="minorHAnsi"/>
            <w:sz w:val="20"/>
            <w:szCs w:val="20"/>
            <w:lang w:val="en-GB"/>
          </w:rPr>
          <w:t>Independence of expert judgement</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_Toc224827092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23</w:t>
        </w:r>
        <w:r w:rsidRPr="001532B3">
          <w:rPr>
            <w:rFonts w:asciiTheme="minorHAnsi" w:hAnsiTheme="minorHAnsi"/>
            <w:webHidden/>
            <w:sz w:val="20"/>
            <w:szCs w:val="20"/>
          </w:rPr>
          <w:fldChar w:fldCharType="end"/>
        </w:r>
      </w:hyperlink>
    </w:p>
    <w:p w14:paraId="312E2DBF" w14:textId="35B1CF24" w:rsidR="008C700C" w:rsidRPr="001532B3" w:rsidRDefault="008C700C">
      <w:pPr>
        <w:pStyle w:val="TOC1"/>
        <w:rPr>
          <w:rFonts w:asciiTheme="minorHAnsi" w:eastAsiaTheme="minorEastAsia" w:hAnsiTheme="minorHAnsi" w:cstheme="minorBidi"/>
          <w:noProof/>
          <w:color w:val="auto"/>
          <w:kern w:val="2"/>
          <w:szCs w:val="20"/>
          <w:lang w:val="en-GB"/>
          <w14:ligatures w14:val="standardContextual"/>
        </w:rPr>
      </w:pPr>
      <w:hyperlink w:anchor="_Toc224827093" w:history="1">
        <w:r w:rsidRPr="001532B3">
          <w:rPr>
            <w:rStyle w:val="Hyperlink"/>
            <w:rFonts w:asciiTheme="minorHAnsi" w:eastAsiaTheme="majorEastAsia" w:hAnsiTheme="minorHAnsi"/>
            <w:noProof/>
            <w:szCs w:val="20"/>
            <w:lang w:val="en-GB"/>
          </w:rPr>
          <w:t>3</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Institutional evaluation</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_Toc224827093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25</w:t>
        </w:r>
        <w:r w:rsidRPr="001532B3">
          <w:rPr>
            <w:rFonts w:asciiTheme="minorHAnsi" w:hAnsiTheme="minorHAnsi"/>
            <w:noProof/>
            <w:webHidden/>
            <w:szCs w:val="20"/>
          </w:rPr>
          <w:fldChar w:fldCharType="end"/>
        </w:r>
      </w:hyperlink>
    </w:p>
    <w:p w14:paraId="539DC87C" w14:textId="06700AAB"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4" w:history="1">
        <w:r w:rsidRPr="001532B3">
          <w:rPr>
            <w:rStyle w:val="Hyperlink"/>
            <w:rFonts w:asciiTheme="minorHAnsi" w:eastAsiaTheme="majorEastAsia" w:hAnsiTheme="minorHAnsi"/>
            <w:sz w:val="20"/>
            <w:szCs w:val="20"/>
            <w:lang w:val="en-GB"/>
          </w:rPr>
          <w:t>3.1</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Objectives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_Toc224827094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25</w:t>
        </w:r>
        <w:r w:rsidRPr="001532B3">
          <w:rPr>
            <w:rFonts w:asciiTheme="minorHAnsi" w:hAnsiTheme="minorHAnsi"/>
            <w:webHidden/>
            <w:sz w:val="20"/>
            <w:szCs w:val="20"/>
          </w:rPr>
          <w:fldChar w:fldCharType="end"/>
        </w:r>
      </w:hyperlink>
    </w:p>
    <w:p w14:paraId="67211D8D" w14:textId="610FAA89"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5" w:history="1">
        <w:r w:rsidRPr="001532B3">
          <w:rPr>
            <w:rStyle w:val="Hyperlink"/>
            <w:rFonts w:asciiTheme="minorHAnsi" w:eastAsiaTheme="majorEastAsia" w:hAnsiTheme="minorHAnsi"/>
            <w:sz w:val="20"/>
            <w:szCs w:val="20"/>
            <w:lang w:val="en-GB"/>
          </w:rPr>
          <w:t>3.2</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Scope</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_Toc224827095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25</w:t>
        </w:r>
        <w:r w:rsidRPr="001532B3">
          <w:rPr>
            <w:rFonts w:asciiTheme="minorHAnsi" w:hAnsiTheme="minorHAnsi"/>
            <w:webHidden/>
            <w:sz w:val="20"/>
            <w:szCs w:val="20"/>
          </w:rPr>
          <w:fldChar w:fldCharType="end"/>
        </w:r>
      </w:hyperlink>
    </w:p>
    <w:p w14:paraId="7C77A8A0" w14:textId="061B7D97"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6" w:history="1">
        <w:r w:rsidRPr="001532B3">
          <w:rPr>
            <w:rStyle w:val="Hyperlink"/>
            <w:rFonts w:asciiTheme="minorHAnsi" w:eastAsiaTheme="majorEastAsia" w:hAnsiTheme="minorHAnsi"/>
            <w:sz w:val="20"/>
            <w:szCs w:val="20"/>
            <w:lang w:val="en-GB"/>
          </w:rPr>
          <w:t>3.3</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Summary of the Process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_Toc224827096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26</w:t>
        </w:r>
        <w:r w:rsidRPr="001532B3">
          <w:rPr>
            <w:rFonts w:asciiTheme="minorHAnsi" w:hAnsiTheme="minorHAnsi"/>
            <w:webHidden/>
            <w:sz w:val="20"/>
            <w:szCs w:val="20"/>
          </w:rPr>
          <w:fldChar w:fldCharType="end"/>
        </w:r>
      </w:hyperlink>
    </w:p>
    <w:p w14:paraId="158CEC60" w14:textId="0CCCD402"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7" w:history="1">
        <w:r w:rsidRPr="001532B3">
          <w:rPr>
            <w:rStyle w:val="Hyperlink"/>
            <w:rFonts w:asciiTheme="minorHAnsi" w:eastAsiaTheme="majorEastAsia" w:hAnsiTheme="minorHAnsi"/>
            <w:sz w:val="20"/>
            <w:szCs w:val="20"/>
            <w:lang w:val="en-GB"/>
          </w:rPr>
          <w:t>3.4</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Summary of scores and observations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_Toc224827097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26</w:t>
        </w:r>
        <w:r w:rsidRPr="001532B3">
          <w:rPr>
            <w:rFonts w:asciiTheme="minorHAnsi" w:hAnsiTheme="minorHAnsi"/>
            <w:webHidden/>
            <w:sz w:val="20"/>
            <w:szCs w:val="20"/>
          </w:rPr>
          <w:fldChar w:fldCharType="end"/>
        </w:r>
      </w:hyperlink>
    </w:p>
    <w:p w14:paraId="5A54E814" w14:textId="4BF669A7" w:rsidR="008C700C" w:rsidRPr="001532B3" w:rsidRDefault="008C700C">
      <w:pPr>
        <w:pStyle w:val="TOC1"/>
        <w:rPr>
          <w:rFonts w:asciiTheme="minorHAnsi" w:eastAsiaTheme="minorEastAsia" w:hAnsiTheme="minorHAnsi" w:cstheme="minorBidi"/>
          <w:noProof/>
          <w:color w:val="auto"/>
          <w:kern w:val="2"/>
          <w:szCs w:val="20"/>
          <w:lang w:val="en-GB"/>
          <w14:ligatures w14:val="standardContextual"/>
        </w:rPr>
      </w:pPr>
      <w:hyperlink w:anchor="_Toc224827098" w:history="1">
        <w:r w:rsidRPr="001532B3">
          <w:rPr>
            <w:rStyle w:val="Hyperlink"/>
            <w:rFonts w:asciiTheme="minorHAnsi" w:eastAsiaTheme="majorEastAsia" w:hAnsiTheme="minorHAnsi"/>
            <w:noProof/>
            <w:szCs w:val="20"/>
            <w:lang w:val="en-GB"/>
          </w:rPr>
          <w:t>4</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Recommendations</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_Toc224827098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29</w:t>
        </w:r>
        <w:r w:rsidRPr="001532B3">
          <w:rPr>
            <w:rFonts w:asciiTheme="minorHAnsi" w:hAnsiTheme="minorHAnsi"/>
            <w:noProof/>
            <w:webHidden/>
            <w:szCs w:val="20"/>
          </w:rPr>
          <w:fldChar w:fldCharType="end"/>
        </w:r>
      </w:hyperlink>
    </w:p>
    <w:p w14:paraId="065832DE" w14:textId="7D232947"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099" w:history="1">
        <w:r w:rsidRPr="001532B3">
          <w:rPr>
            <w:rStyle w:val="Hyperlink"/>
            <w:rFonts w:asciiTheme="minorHAnsi" w:eastAsiaTheme="majorEastAsia" w:hAnsiTheme="minorHAnsi"/>
            <w:sz w:val="20"/>
            <w:szCs w:val="20"/>
            <w:lang w:val="en-GB"/>
          </w:rPr>
          <w:t>4.1</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Policy recommendations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_Toc224827099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29</w:t>
        </w:r>
        <w:r w:rsidRPr="001532B3">
          <w:rPr>
            <w:rFonts w:asciiTheme="minorHAnsi" w:hAnsiTheme="minorHAnsi"/>
            <w:webHidden/>
            <w:sz w:val="20"/>
            <w:szCs w:val="20"/>
          </w:rPr>
          <w:fldChar w:fldCharType="end"/>
        </w:r>
      </w:hyperlink>
    </w:p>
    <w:p w14:paraId="00A41BD6" w14:textId="3EA5555F"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100" w:history="1">
        <w:r w:rsidRPr="001532B3">
          <w:rPr>
            <w:rStyle w:val="Hyperlink"/>
            <w:rFonts w:asciiTheme="minorHAnsi" w:eastAsiaTheme="majorEastAsia" w:hAnsiTheme="minorHAnsi"/>
            <w:sz w:val="20"/>
            <w:szCs w:val="20"/>
            <w:lang w:val="en-GB"/>
          </w:rPr>
          <w:t>4.2</w:t>
        </w:r>
        <w:r w:rsidRPr="001532B3">
          <w:rPr>
            <w:rFonts w:asciiTheme="minorHAnsi" w:eastAsiaTheme="minorEastAsia" w:hAnsiTheme="minorHAnsi" w:cstheme="minorBidi"/>
            <w:color w:val="auto"/>
            <w:kern w:val="2"/>
            <w:sz w:val="20"/>
            <w:szCs w:val="20"/>
            <w:lang w:val="en-GB"/>
            <w14:ligatures w14:val="standardContextual"/>
          </w:rPr>
          <w:tab/>
        </w:r>
        <w:r w:rsidRPr="001532B3">
          <w:rPr>
            <w:rStyle w:val="Hyperlink"/>
            <w:rFonts w:asciiTheme="minorHAnsi" w:eastAsiaTheme="majorEastAsia" w:hAnsiTheme="minorHAnsi"/>
            <w:sz w:val="20"/>
            <w:szCs w:val="20"/>
            <w:lang w:val="en-GB"/>
          </w:rPr>
          <w:t>Recommendations for future evaluation process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_Toc224827100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30</w:t>
        </w:r>
        <w:r w:rsidRPr="001532B3">
          <w:rPr>
            <w:rFonts w:asciiTheme="minorHAnsi" w:hAnsiTheme="minorHAnsi"/>
            <w:webHidden/>
            <w:sz w:val="20"/>
            <w:szCs w:val="20"/>
          </w:rPr>
          <w:fldChar w:fldCharType="end"/>
        </w:r>
      </w:hyperlink>
    </w:p>
    <w:p w14:paraId="32CC8229" w14:textId="2327F07B" w:rsidR="008C700C" w:rsidRPr="001532B3" w:rsidRDefault="008C700C">
      <w:pPr>
        <w:pStyle w:val="TOC1"/>
        <w:tabs>
          <w:tab w:val="left" w:pos="1247"/>
        </w:tabs>
        <w:rPr>
          <w:rFonts w:asciiTheme="minorHAnsi" w:eastAsiaTheme="minorEastAsia" w:hAnsiTheme="minorHAnsi" w:cstheme="minorBidi"/>
          <w:noProof/>
          <w:color w:val="auto"/>
          <w:kern w:val="2"/>
          <w:szCs w:val="20"/>
          <w:lang w:val="en-GB"/>
          <w14:ligatures w14:val="standardContextual"/>
        </w:rPr>
      </w:pPr>
      <w:hyperlink w:anchor="_Toc224827101" w:history="1">
        <w:r w:rsidRPr="001532B3">
          <w:rPr>
            <w:rStyle w:val="Hyperlink"/>
            <w:rFonts w:asciiTheme="minorHAnsi" w:eastAsiaTheme="majorEastAsia" w:hAnsiTheme="minorHAnsi"/>
            <w:noProof/>
            <w:szCs w:val="20"/>
            <w:lang w:val="en-GB"/>
            <w14:scene3d>
              <w14:camera w14:prst="orthographicFront"/>
              <w14:lightRig w14:rig="threePt" w14:dir="t">
                <w14:rot w14:lat="0" w14:lon="0" w14:rev="0"/>
              </w14:lightRig>
            </w14:scene3d>
          </w:rPr>
          <w:t>Appendix A</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Assessment criteria</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_Toc224827101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32</w:t>
        </w:r>
        <w:r w:rsidRPr="001532B3">
          <w:rPr>
            <w:rFonts w:asciiTheme="minorHAnsi" w:hAnsiTheme="minorHAnsi"/>
            <w:noProof/>
            <w:webHidden/>
            <w:szCs w:val="20"/>
          </w:rPr>
          <w:fldChar w:fldCharType="end"/>
        </w:r>
      </w:hyperlink>
    </w:p>
    <w:p w14:paraId="6AAA392F" w14:textId="40212535" w:rsidR="008C700C" w:rsidRPr="001532B3" w:rsidRDefault="008C700C">
      <w:pPr>
        <w:pStyle w:val="TOC2"/>
        <w:rPr>
          <w:rFonts w:asciiTheme="minorHAnsi" w:eastAsiaTheme="minorEastAsia" w:hAnsiTheme="minorHAnsi" w:cstheme="minorBidi"/>
          <w:color w:val="auto"/>
          <w:kern w:val="2"/>
          <w:sz w:val="20"/>
          <w:szCs w:val="20"/>
          <w:lang w:val="en-GB"/>
          <w14:ligatures w14:val="standardContextual"/>
        </w:rPr>
      </w:pPr>
      <w:hyperlink w:anchor="_Toc224827102" w:history="1">
        <w:r w:rsidRPr="001532B3">
          <w:rPr>
            <w:rStyle w:val="Hyperlink"/>
            <w:rFonts w:asciiTheme="minorHAnsi" w:eastAsiaTheme="majorEastAsia" w:hAnsiTheme="minorHAnsi"/>
            <w:sz w:val="20"/>
            <w:szCs w:val="20"/>
            <w:lang w:val="en-GB"/>
          </w:rPr>
          <w:t>Sub-elements</w:t>
        </w:r>
        <w:r w:rsidRPr="001532B3">
          <w:rPr>
            <w:rFonts w:asciiTheme="minorHAnsi" w:hAnsiTheme="minorHAnsi"/>
            <w:webHidden/>
            <w:sz w:val="20"/>
            <w:szCs w:val="20"/>
          </w:rPr>
          <w:tab/>
        </w:r>
        <w:r w:rsidRPr="001532B3">
          <w:rPr>
            <w:rFonts w:asciiTheme="minorHAnsi" w:hAnsiTheme="minorHAnsi"/>
            <w:webHidden/>
            <w:sz w:val="20"/>
            <w:szCs w:val="20"/>
          </w:rPr>
          <w:fldChar w:fldCharType="begin"/>
        </w:r>
        <w:r w:rsidRPr="001532B3">
          <w:rPr>
            <w:rFonts w:asciiTheme="minorHAnsi" w:hAnsiTheme="minorHAnsi"/>
            <w:webHidden/>
            <w:sz w:val="20"/>
            <w:szCs w:val="20"/>
          </w:rPr>
          <w:instrText xml:space="preserve"> PAGEREF _Toc224827102 \h </w:instrText>
        </w:r>
        <w:r w:rsidRPr="001532B3">
          <w:rPr>
            <w:rFonts w:asciiTheme="minorHAnsi" w:hAnsiTheme="minorHAnsi"/>
            <w:webHidden/>
            <w:sz w:val="20"/>
            <w:szCs w:val="20"/>
          </w:rPr>
        </w:r>
        <w:r w:rsidRPr="001532B3">
          <w:rPr>
            <w:rFonts w:asciiTheme="minorHAnsi" w:hAnsiTheme="minorHAnsi"/>
            <w:webHidden/>
            <w:sz w:val="20"/>
            <w:szCs w:val="20"/>
          </w:rPr>
          <w:fldChar w:fldCharType="separate"/>
        </w:r>
        <w:r w:rsidRPr="001532B3">
          <w:rPr>
            <w:rFonts w:asciiTheme="minorHAnsi" w:hAnsiTheme="minorHAnsi"/>
            <w:webHidden/>
            <w:sz w:val="20"/>
            <w:szCs w:val="20"/>
          </w:rPr>
          <w:t>34</w:t>
        </w:r>
        <w:r w:rsidRPr="001532B3">
          <w:rPr>
            <w:rFonts w:asciiTheme="minorHAnsi" w:hAnsiTheme="minorHAnsi"/>
            <w:webHidden/>
            <w:sz w:val="20"/>
            <w:szCs w:val="20"/>
          </w:rPr>
          <w:fldChar w:fldCharType="end"/>
        </w:r>
      </w:hyperlink>
    </w:p>
    <w:p w14:paraId="1F60A0B2" w14:textId="7342AB78" w:rsidR="008C700C" w:rsidRPr="001532B3" w:rsidRDefault="008C700C">
      <w:pPr>
        <w:pStyle w:val="TOC1"/>
        <w:tabs>
          <w:tab w:val="left" w:pos="1247"/>
        </w:tabs>
        <w:rPr>
          <w:rFonts w:asciiTheme="minorHAnsi" w:eastAsiaTheme="minorEastAsia" w:hAnsiTheme="minorHAnsi" w:cstheme="minorBidi"/>
          <w:noProof/>
          <w:color w:val="auto"/>
          <w:kern w:val="2"/>
          <w:szCs w:val="20"/>
          <w:lang w:val="en-GB"/>
          <w14:ligatures w14:val="standardContextual"/>
        </w:rPr>
      </w:pPr>
      <w:hyperlink w:anchor="_Toc224827103" w:history="1">
        <w:r w:rsidRPr="001532B3">
          <w:rPr>
            <w:rStyle w:val="Hyperlink"/>
            <w:rFonts w:asciiTheme="minorHAnsi" w:eastAsiaTheme="majorEastAsia" w:hAnsiTheme="minorHAnsi"/>
            <w:noProof/>
            <w:szCs w:val="20"/>
            <w:lang w:val="en-GB"/>
            <w14:scene3d>
              <w14:camera w14:prst="orthographicFront"/>
              <w14:lightRig w14:rig="threePt" w14:dir="t">
                <w14:rot w14:lat="0" w14:lon="0" w14:rev="0"/>
              </w14:lightRig>
            </w14:scene3d>
          </w:rPr>
          <w:t>Appendix B</w:t>
        </w:r>
        <w:r w:rsidRPr="001532B3">
          <w:rPr>
            <w:rFonts w:asciiTheme="minorHAnsi" w:eastAsiaTheme="minorEastAsia" w:hAnsiTheme="minorHAnsi" w:cstheme="minorBidi"/>
            <w:noProof/>
            <w:color w:val="auto"/>
            <w:kern w:val="2"/>
            <w:szCs w:val="20"/>
            <w:lang w:val="en-GB"/>
            <w14:ligatures w14:val="standardContextual"/>
          </w:rPr>
          <w:tab/>
        </w:r>
        <w:r w:rsidRPr="001532B3">
          <w:rPr>
            <w:rStyle w:val="Hyperlink"/>
            <w:rFonts w:asciiTheme="minorHAnsi" w:eastAsiaTheme="majorEastAsia" w:hAnsiTheme="minorHAnsi"/>
            <w:noProof/>
            <w:szCs w:val="20"/>
            <w:lang w:val="en-GB"/>
          </w:rPr>
          <w:t>Units with overall score 4 and 5</w:t>
        </w:r>
        <w:r w:rsidRPr="001532B3">
          <w:rPr>
            <w:rFonts w:asciiTheme="minorHAnsi" w:hAnsiTheme="minorHAnsi"/>
            <w:noProof/>
            <w:webHidden/>
            <w:szCs w:val="20"/>
          </w:rPr>
          <w:tab/>
        </w:r>
        <w:r w:rsidRPr="001532B3">
          <w:rPr>
            <w:rFonts w:asciiTheme="minorHAnsi" w:hAnsiTheme="minorHAnsi"/>
            <w:noProof/>
            <w:webHidden/>
            <w:szCs w:val="20"/>
          </w:rPr>
          <w:fldChar w:fldCharType="begin"/>
        </w:r>
        <w:r w:rsidRPr="001532B3">
          <w:rPr>
            <w:rFonts w:asciiTheme="minorHAnsi" w:hAnsiTheme="minorHAnsi"/>
            <w:noProof/>
            <w:webHidden/>
            <w:szCs w:val="20"/>
          </w:rPr>
          <w:instrText xml:space="preserve"> PAGEREF _Toc224827103 \h </w:instrText>
        </w:r>
        <w:r w:rsidRPr="001532B3">
          <w:rPr>
            <w:rFonts w:asciiTheme="minorHAnsi" w:hAnsiTheme="minorHAnsi"/>
            <w:noProof/>
            <w:webHidden/>
            <w:szCs w:val="20"/>
          </w:rPr>
        </w:r>
        <w:r w:rsidRPr="001532B3">
          <w:rPr>
            <w:rFonts w:asciiTheme="minorHAnsi" w:hAnsiTheme="minorHAnsi"/>
            <w:noProof/>
            <w:webHidden/>
            <w:szCs w:val="20"/>
          </w:rPr>
          <w:fldChar w:fldCharType="separate"/>
        </w:r>
        <w:r w:rsidRPr="001532B3">
          <w:rPr>
            <w:rFonts w:asciiTheme="minorHAnsi" w:hAnsiTheme="minorHAnsi"/>
            <w:noProof/>
            <w:webHidden/>
            <w:szCs w:val="20"/>
          </w:rPr>
          <w:t>40</w:t>
        </w:r>
        <w:r w:rsidRPr="001532B3">
          <w:rPr>
            <w:rFonts w:asciiTheme="minorHAnsi" w:hAnsiTheme="minorHAnsi"/>
            <w:noProof/>
            <w:webHidden/>
            <w:szCs w:val="20"/>
          </w:rPr>
          <w:fldChar w:fldCharType="end"/>
        </w:r>
      </w:hyperlink>
    </w:p>
    <w:p w14:paraId="18C896BB" w14:textId="59019C03" w:rsidR="00783196" w:rsidRPr="004C2018" w:rsidRDefault="00BF39E2" w:rsidP="00750C51">
      <w:pPr>
        <w:rPr>
          <w:rFonts w:asciiTheme="minorHAnsi" w:hAnsiTheme="minorHAnsi"/>
          <w:b/>
          <w:bCs/>
          <w:lang w:val="en-GB"/>
        </w:rPr>
      </w:pPr>
      <w:r w:rsidRPr="001532B3">
        <w:rPr>
          <w:rFonts w:asciiTheme="minorHAnsi" w:hAnsiTheme="minorHAnsi"/>
          <w:color w:val="000000" w:themeColor="text1"/>
          <w:sz w:val="20"/>
          <w:szCs w:val="20"/>
          <w:lang w:val="en-GB"/>
        </w:rPr>
        <w:fldChar w:fldCharType="end"/>
      </w:r>
    </w:p>
    <w:p w14:paraId="0A2CF4E9" w14:textId="77777777" w:rsidR="00783196" w:rsidRPr="004C2018" w:rsidRDefault="00783196" w:rsidP="00750C51">
      <w:pPr>
        <w:pStyle w:val="TOCHeading"/>
        <w:rPr>
          <w:rFonts w:asciiTheme="minorHAnsi" w:hAnsiTheme="minorHAnsi"/>
          <w:lang w:val="en-GB"/>
        </w:rPr>
      </w:pPr>
      <w:bookmarkStart w:id="1" w:name="_Toc298670436"/>
      <w:bookmarkStart w:id="2" w:name="_Toc298670438"/>
      <w:bookmarkStart w:id="3" w:name="_Toc301601456"/>
      <w:bookmarkStart w:id="4" w:name="_Toc301607988"/>
      <w:bookmarkStart w:id="5" w:name="_Toc301608002"/>
      <w:bookmarkStart w:id="6" w:name="_Toc301608010"/>
      <w:bookmarkStart w:id="7" w:name="_Toc301610847"/>
      <w:bookmarkStart w:id="8" w:name="_Toc301612389"/>
      <w:bookmarkStart w:id="9" w:name="_Toc301612552"/>
      <w:bookmarkStart w:id="10" w:name="_Toc301615061"/>
      <w:bookmarkStart w:id="11" w:name="_Toc301615210"/>
      <w:bookmarkStart w:id="12" w:name="_Toc301615274"/>
      <w:bookmarkStart w:id="13" w:name="_Toc301615684"/>
      <w:bookmarkStart w:id="14" w:name="_Toc302656371"/>
      <w:bookmarkStart w:id="15" w:name="_Toc302656375"/>
      <w:bookmarkStart w:id="16" w:name="_Toc302656378"/>
      <w:bookmarkEnd w:id="0"/>
      <w:r w:rsidRPr="004C2018">
        <w:rPr>
          <w:rFonts w:asciiTheme="minorHAnsi" w:hAnsiTheme="minorHAnsi"/>
          <w:lang w:val="en-GB"/>
        </w:rPr>
        <w:t>Figures</w:t>
      </w:r>
    </w:p>
    <w:p w14:paraId="34B3B019" w14:textId="5029A6FD" w:rsidR="006457A4" w:rsidRPr="004C2018" w:rsidRDefault="00783196">
      <w:pPr>
        <w:pStyle w:val="TableofFigures"/>
        <w:rPr>
          <w:rFonts w:asciiTheme="minorHAnsi" w:eastAsiaTheme="minorEastAsia" w:hAnsiTheme="minorHAnsi" w:cstheme="minorBidi"/>
          <w:kern w:val="2"/>
          <w:sz w:val="24"/>
          <w:lang w:val="en-GB"/>
          <w14:ligatures w14:val="standardContextual"/>
        </w:rPr>
      </w:pPr>
      <w:r w:rsidRPr="004C2018">
        <w:rPr>
          <w:rFonts w:asciiTheme="minorHAnsi" w:hAnsiTheme="minorHAnsi"/>
          <w:lang w:val="en-GB"/>
        </w:rPr>
        <w:fldChar w:fldCharType="begin"/>
      </w:r>
      <w:r w:rsidRPr="004C2018">
        <w:rPr>
          <w:rFonts w:asciiTheme="minorHAnsi" w:hAnsiTheme="minorHAnsi"/>
          <w:lang w:val="en-GB"/>
        </w:rPr>
        <w:instrText xml:space="preserve"> TOC \h \z \c "Figure" \t "Figure heading,1" </w:instrText>
      </w:r>
      <w:r w:rsidRPr="004C2018">
        <w:rPr>
          <w:rFonts w:asciiTheme="minorHAnsi" w:hAnsiTheme="minorHAnsi"/>
          <w:lang w:val="en-GB"/>
        </w:rPr>
        <w:fldChar w:fldCharType="separate"/>
      </w:r>
      <w:hyperlink w:anchor="_Toc224238676" w:history="1">
        <w:r w:rsidR="006457A4" w:rsidRPr="004C2018">
          <w:rPr>
            <w:rStyle w:val="Hyperlink"/>
            <w:rFonts w:asciiTheme="minorHAnsi" w:hAnsiTheme="minorHAnsi"/>
            <w:lang w:val="en-GB"/>
          </w:rPr>
          <w:t>Figure 1 International Evaluation Process</w:t>
        </w:r>
        <w:r w:rsidR="006457A4" w:rsidRPr="004C2018">
          <w:rPr>
            <w:rFonts w:asciiTheme="minorHAnsi" w:hAnsiTheme="minorHAnsi"/>
            <w:webHidden/>
            <w:lang w:val="en-GB"/>
          </w:rPr>
          <w:tab/>
        </w:r>
        <w:r w:rsidR="006457A4" w:rsidRPr="004C2018">
          <w:rPr>
            <w:rFonts w:asciiTheme="minorHAnsi" w:hAnsiTheme="minorHAnsi"/>
            <w:webHidden/>
            <w:lang w:val="en-GB"/>
          </w:rPr>
          <w:fldChar w:fldCharType="begin"/>
        </w:r>
        <w:r w:rsidR="006457A4" w:rsidRPr="004C2018">
          <w:rPr>
            <w:rFonts w:asciiTheme="minorHAnsi" w:hAnsiTheme="minorHAnsi"/>
            <w:webHidden/>
            <w:lang w:val="en-GB"/>
          </w:rPr>
          <w:instrText xml:space="preserve"> PAGEREF _Toc224238676 \h </w:instrText>
        </w:r>
        <w:r w:rsidR="006457A4" w:rsidRPr="004C2018">
          <w:rPr>
            <w:rFonts w:asciiTheme="minorHAnsi" w:hAnsiTheme="minorHAnsi"/>
            <w:webHidden/>
            <w:lang w:val="en-GB"/>
          </w:rPr>
        </w:r>
        <w:r w:rsidR="006457A4" w:rsidRPr="004C2018">
          <w:rPr>
            <w:rFonts w:asciiTheme="minorHAnsi" w:hAnsiTheme="minorHAnsi"/>
            <w:webHidden/>
            <w:lang w:val="en-GB"/>
          </w:rPr>
          <w:fldChar w:fldCharType="separate"/>
        </w:r>
        <w:r w:rsidR="006457A4" w:rsidRPr="004C2018">
          <w:rPr>
            <w:rFonts w:asciiTheme="minorHAnsi" w:hAnsiTheme="minorHAnsi"/>
            <w:webHidden/>
            <w:lang w:val="en-GB"/>
          </w:rPr>
          <w:t>8</w:t>
        </w:r>
        <w:r w:rsidR="006457A4" w:rsidRPr="004C2018">
          <w:rPr>
            <w:rFonts w:asciiTheme="minorHAnsi" w:hAnsiTheme="minorHAnsi"/>
            <w:webHidden/>
            <w:lang w:val="en-GB"/>
          </w:rPr>
          <w:fldChar w:fldCharType="end"/>
        </w:r>
      </w:hyperlink>
    </w:p>
    <w:p w14:paraId="6C777F7A" w14:textId="10D91866"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77" w:history="1">
        <w:r w:rsidRPr="004C2018">
          <w:rPr>
            <w:rStyle w:val="Hyperlink"/>
            <w:rFonts w:asciiTheme="minorHAnsi" w:hAnsiTheme="minorHAnsi"/>
            <w:lang w:val="en-GB"/>
          </w:rPr>
          <w:t>Figure 2 Mean scores per discipline</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_Toc224238677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9</w:t>
        </w:r>
        <w:r w:rsidRPr="004C2018">
          <w:rPr>
            <w:rFonts w:asciiTheme="minorHAnsi" w:hAnsiTheme="minorHAnsi"/>
            <w:webHidden/>
            <w:lang w:val="en-GB"/>
          </w:rPr>
          <w:fldChar w:fldCharType="end"/>
        </w:r>
      </w:hyperlink>
    </w:p>
    <w:p w14:paraId="3F6267B4" w14:textId="04DCB736"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78" w:history="1">
        <w:r w:rsidRPr="004C2018">
          <w:rPr>
            <w:rStyle w:val="Hyperlink"/>
            <w:rFonts w:asciiTheme="minorHAnsi" w:hAnsiTheme="minorHAnsi"/>
            <w:lang w:val="en-GB"/>
          </w:rPr>
          <w:t>Figure 3 Distribution of overall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_Toc224238678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10</w:t>
        </w:r>
        <w:r w:rsidRPr="004C2018">
          <w:rPr>
            <w:rFonts w:asciiTheme="minorHAnsi" w:hAnsiTheme="minorHAnsi"/>
            <w:webHidden/>
            <w:lang w:val="en-GB"/>
          </w:rPr>
          <w:fldChar w:fldCharType="end"/>
        </w:r>
      </w:hyperlink>
    </w:p>
    <w:p w14:paraId="3D312BF3" w14:textId="55B691EC"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79" w:history="1">
        <w:r w:rsidRPr="004C2018">
          <w:rPr>
            <w:rStyle w:val="Hyperlink"/>
            <w:rFonts w:asciiTheme="minorHAnsi" w:hAnsiTheme="minorHAnsi"/>
            <w:lang w:val="en-GB"/>
          </w:rPr>
          <w:t>Figure 4 Distribution of research quality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_Toc224238679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12</w:t>
        </w:r>
        <w:r w:rsidRPr="004C2018">
          <w:rPr>
            <w:rFonts w:asciiTheme="minorHAnsi" w:hAnsiTheme="minorHAnsi"/>
            <w:webHidden/>
            <w:lang w:val="en-GB"/>
          </w:rPr>
          <w:fldChar w:fldCharType="end"/>
        </w:r>
      </w:hyperlink>
    </w:p>
    <w:p w14:paraId="226FCEAA" w14:textId="6BC20434"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0" w:history="1">
        <w:r w:rsidRPr="004C2018">
          <w:rPr>
            <w:rStyle w:val="Hyperlink"/>
            <w:rFonts w:asciiTheme="minorHAnsi" w:hAnsiTheme="minorHAnsi"/>
            <w:lang w:val="en-GB"/>
          </w:rPr>
          <w:t>Figure 5 Distribution of the impact on the discipline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_Toc224238680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13</w:t>
        </w:r>
        <w:r w:rsidRPr="004C2018">
          <w:rPr>
            <w:rFonts w:asciiTheme="minorHAnsi" w:hAnsiTheme="minorHAnsi"/>
            <w:webHidden/>
            <w:lang w:val="en-GB"/>
          </w:rPr>
          <w:fldChar w:fldCharType="end"/>
        </w:r>
      </w:hyperlink>
    </w:p>
    <w:p w14:paraId="36580AE1" w14:textId="5C488A9E"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1" w:history="1">
        <w:r w:rsidRPr="004C2018">
          <w:rPr>
            <w:rStyle w:val="Hyperlink"/>
            <w:rFonts w:asciiTheme="minorHAnsi" w:hAnsiTheme="minorHAnsi"/>
            <w:lang w:val="en-GB"/>
          </w:rPr>
          <w:t>Figure 6 Distribution of the economic impact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_Toc224238681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14</w:t>
        </w:r>
        <w:r w:rsidRPr="004C2018">
          <w:rPr>
            <w:rFonts w:asciiTheme="minorHAnsi" w:hAnsiTheme="minorHAnsi"/>
            <w:webHidden/>
            <w:lang w:val="en-GB"/>
          </w:rPr>
          <w:fldChar w:fldCharType="end"/>
        </w:r>
      </w:hyperlink>
    </w:p>
    <w:p w14:paraId="6AA61946" w14:textId="60DE856B"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2" w:history="1">
        <w:r w:rsidRPr="004C2018">
          <w:rPr>
            <w:rStyle w:val="Hyperlink"/>
            <w:rFonts w:asciiTheme="minorHAnsi" w:hAnsiTheme="minorHAnsi"/>
            <w:lang w:val="en-GB"/>
          </w:rPr>
          <w:t>Figure 7 Distribution of the social impact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_Toc224238682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15</w:t>
        </w:r>
        <w:r w:rsidRPr="004C2018">
          <w:rPr>
            <w:rFonts w:asciiTheme="minorHAnsi" w:hAnsiTheme="minorHAnsi"/>
            <w:webHidden/>
            <w:lang w:val="en-GB"/>
          </w:rPr>
          <w:fldChar w:fldCharType="end"/>
        </w:r>
      </w:hyperlink>
    </w:p>
    <w:p w14:paraId="012493D6" w14:textId="53AE9588"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3" w:history="1">
        <w:r w:rsidRPr="004C2018">
          <w:rPr>
            <w:rStyle w:val="Hyperlink"/>
            <w:rFonts w:asciiTheme="minorHAnsi" w:hAnsiTheme="minorHAnsi"/>
            <w:lang w:val="en-GB"/>
          </w:rPr>
          <w:t>Figure 8 Distribution of research infrastructure and environment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_Toc224238683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16</w:t>
        </w:r>
        <w:r w:rsidRPr="004C2018">
          <w:rPr>
            <w:rFonts w:asciiTheme="minorHAnsi" w:hAnsiTheme="minorHAnsi"/>
            <w:webHidden/>
            <w:lang w:val="en-GB"/>
          </w:rPr>
          <w:fldChar w:fldCharType="end"/>
        </w:r>
      </w:hyperlink>
    </w:p>
    <w:p w14:paraId="73482074" w14:textId="2C235ED7"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4" w:history="1">
        <w:r w:rsidRPr="004C2018">
          <w:rPr>
            <w:rStyle w:val="Hyperlink"/>
            <w:rFonts w:asciiTheme="minorHAnsi" w:hAnsiTheme="minorHAnsi"/>
            <w:lang w:val="en-GB"/>
          </w:rPr>
          <w:t>Figure 9 Distribution of development potential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_Toc224238684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17</w:t>
        </w:r>
        <w:r w:rsidRPr="004C2018">
          <w:rPr>
            <w:rFonts w:asciiTheme="minorHAnsi" w:hAnsiTheme="minorHAnsi"/>
            <w:webHidden/>
            <w:lang w:val="en-GB"/>
          </w:rPr>
          <w:fldChar w:fldCharType="end"/>
        </w:r>
      </w:hyperlink>
    </w:p>
    <w:p w14:paraId="3111E652" w14:textId="0D86BB87"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5" w:history="1">
        <w:r w:rsidRPr="004C2018">
          <w:rPr>
            <w:rStyle w:val="Hyperlink"/>
            <w:rFonts w:asciiTheme="minorHAnsi" w:hAnsiTheme="minorHAnsi"/>
            <w:lang w:val="en-GB"/>
          </w:rPr>
          <w:t>Figure 10 Overview of unit and institutional scores</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_Toc224238685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27</w:t>
        </w:r>
        <w:r w:rsidRPr="004C2018">
          <w:rPr>
            <w:rFonts w:asciiTheme="minorHAnsi" w:hAnsiTheme="minorHAnsi"/>
            <w:webHidden/>
            <w:lang w:val="en-GB"/>
          </w:rPr>
          <w:fldChar w:fldCharType="end"/>
        </w:r>
      </w:hyperlink>
    </w:p>
    <w:p w14:paraId="16BDB77A" w14:textId="73436001" w:rsidR="006457A4" w:rsidRPr="004C2018" w:rsidRDefault="006457A4">
      <w:pPr>
        <w:pStyle w:val="TableofFigures"/>
        <w:rPr>
          <w:rFonts w:asciiTheme="minorHAnsi" w:eastAsiaTheme="minorEastAsia" w:hAnsiTheme="minorHAnsi" w:cstheme="minorBidi"/>
          <w:kern w:val="2"/>
          <w:sz w:val="24"/>
          <w:lang w:val="en-GB"/>
          <w14:ligatures w14:val="standardContextual"/>
        </w:rPr>
      </w:pPr>
      <w:hyperlink w:anchor="_Toc224238686" w:history="1">
        <w:r w:rsidRPr="004C2018">
          <w:rPr>
            <w:rStyle w:val="Hyperlink"/>
            <w:rFonts w:asciiTheme="minorHAnsi" w:hAnsiTheme="minorHAnsi"/>
            <w:lang w:val="en-GB"/>
          </w:rPr>
          <w:t>Figure 11 Assessment criteria</w:t>
        </w:r>
        <w:r w:rsidRPr="004C2018">
          <w:rPr>
            <w:rFonts w:asciiTheme="minorHAnsi" w:hAnsiTheme="minorHAnsi"/>
            <w:webHidden/>
            <w:lang w:val="en-GB"/>
          </w:rPr>
          <w:tab/>
        </w:r>
        <w:r w:rsidRPr="004C2018">
          <w:rPr>
            <w:rFonts w:asciiTheme="minorHAnsi" w:hAnsiTheme="minorHAnsi"/>
            <w:webHidden/>
            <w:lang w:val="en-GB"/>
          </w:rPr>
          <w:fldChar w:fldCharType="begin"/>
        </w:r>
        <w:r w:rsidRPr="004C2018">
          <w:rPr>
            <w:rFonts w:asciiTheme="minorHAnsi" w:hAnsiTheme="minorHAnsi"/>
            <w:webHidden/>
            <w:lang w:val="en-GB"/>
          </w:rPr>
          <w:instrText xml:space="preserve"> PAGEREF _Toc224238686 \h </w:instrText>
        </w:r>
        <w:r w:rsidRPr="004C2018">
          <w:rPr>
            <w:rFonts w:asciiTheme="minorHAnsi" w:hAnsiTheme="minorHAnsi"/>
            <w:webHidden/>
            <w:lang w:val="en-GB"/>
          </w:rPr>
        </w:r>
        <w:r w:rsidRPr="004C2018">
          <w:rPr>
            <w:rFonts w:asciiTheme="minorHAnsi" w:hAnsiTheme="minorHAnsi"/>
            <w:webHidden/>
            <w:lang w:val="en-GB"/>
          </w:rPr>
          <w:fldChar w:fldCharType="separate"/>
        </w:r>
        <w:r w:rsidRPr="004C2018">
          <w:rPr>
            <w:rFonts w:asciiTheme="minorHAnsi" w:hAnsiTheme="minorHAnsi"/>
            <w:webHidden/>
            <w:lang w:val="en-GB"/>
          </w:rPr>
          <w:t>31</w:t>
        </w:r>
        <w:r w:rsidRPr="004C2018">
          <w:rPr>
            <w:rFonts w:asciiTheme="minorHAnsi" w:hAnsiTheme="minorHAnsi"/>
            <w:webHidden/>
            <w:lang w:val="en-GB"/>
          </w:rPr>
          <w:fldChar w:fldCharType="end"/>
        </w:r>
      </w:hyperlink>
    </w:p>
    <w:p w14:paraId="1E9BCFD6" w14:textId="07347514" w:rsidR="00A13BFB" w:rsidRPr="004C2018" w:rsidRDefault="00783196" w:rsidP="002C51E9">
      <w:pPr>
        <w:tabs>
          <w:tab w:val="right" w:leader="dot" w:pos="9061"/>
        </w:tabs>
        <w:rPr>
          <w:rFonts w:asciiTheme="minorHAnsi" w:hAnsiTheme="minorHAnsi"/>
          <w:lang w:val="en-GB"/>
        </w:rPr>
      </w:pPr>
      <w:r w:rsidRPr="004C2018">
        <w:rPr>
          <w:rFonts w:asciiTheme="minorHAnsi" w:hAnsiTheme="minorHAnsi"/>
          <w:lang w:val="en-GB"/>
        </w:rPr>
        <w:fldChar w:fldCharType="end"/>
      </w:r>
    </w:p>
    <w:p w14:paraId="21ED2070" w14:textId="629ADA58" w:rsidR="00535001" w:rsidRPr="004C2018" w:rsidRDefault="00535001" w:rsidP="00976E60">
      <w:pPr>
        <w:rPr>
          <w:rFonts w:asciiTheme="minorHAnsi" w:hAnsiTheme="minorHAnsi"/>
          <w:lang w:val="en-GB"/>
        </w:rPr>
        <w:sectPr w:rsidR="00535001" w:rsidRPr="004C2018" w:rsidSect="002B28EF">
          <w:headerReference w:type="default" r:id="rId17"/>
          <w:footerReference w:type="default" r:id="rId18"/>
          <w:pgSz w:w="11907" w:h="16839" w:code="9"/>
          <w:pgMar w:top="1701" w:right="1134" w:bottom="1701" w:left="1701" w:header="851" w:footer="567" w:gutter="0"/>
          <w:pgNumType w:fmt="lowerRoman"/>
          <w:cols w:space="708"/>
          <w:docGrid w:linePitch="360"/>
        </w:sectPr>
      </w:pPr>
    </w:p>
    <w:p w14:paraId="0B042058" w14:textId="6EB1B158" w:rsidR="009F49A8" w:rsidRPr="008C700C" w:rsidRDefault="009F49A8" w:rsidP="009F49A8">
      <w:pPr>
        <w:pStyle w:val="Heading1"/>
        <w:numPr>
          <w:ilvl w:val="0"/>
          <w:numId w:val="0"/>
        </w:numPr>
        <w:ind w:left="432" w:hanging="432"/>
        <w:rPr>
          <w:sz w:val="48"/>
          <w:szCs w:val="48"/>
          <w:lang w:val="en-GB"/>
        </w:rPr>
      </w:pPr>
      <w:bookmarkStart w:id="17" w:name="_Toc224827077"/>
      <w:bookmarkStart w:id="18" w:name="_Toc17283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8C700C">
        <w:rPr>
          <w:sz w:val="48"/>
          <w:szCs w:val="48"/>
          <w:lang w:val="en-GB"/>
        </w:rPr>
        <w:lastRenderedPageBreak/>
        <w:t>Abbreviations</w:t>
      </w:r>
      <w:bookmarkEnd w:id="17"/>
    </w:p>
    <w:p w14:paraId="03B84C76"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BIOR – Institute of Food Safety, Animal Health and Environment</w:t>
      </w:r>
    </w:p>
    <w:p w14:paraId="505A01CA"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CoI – Conflict of Interest</w:t>
      </w:r>
    </w:p>
    <w:p w14:paraId="280381B2"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DS – Doctoral School</w:t>
      </w:r>
    </w:p>
    <w:p w14:paraId="29933EF1"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EC – European Commission</w:t>
      </w:r>
    </w:p>
    <w:p w14:paraId="10E25CA6"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ERA – European Research Area</w:t>
      </w:r>
    </w:p>
    <w:p w14:paraId="57090F84"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ERC – European Research Council</w:t>
      </w:r>
    </w:p>
    <w:p w14:paraId="11A5122C"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EU – European Union</w:t>
      </w:r>
    </w:p>
    <w:p w14:paraId="04B6E5F3"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FTE – Full-Time Equivalent</w:t>
      </w:r>
    </w:p>
    <w:p w14:paraId="77A04516"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H2020 – Horizon 2020</w:t>
      </w:r>
    </w:p>
    <w:p w14:paraId="5A874478"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HE – Horizon Europe</w:t>
      </w:r>
    </w:p>
    <w:p w14:paraId="125A8397"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HEI – Higher Education Institution</w:t>
      </w:r>
    </w:p>
    <w:p w14:paraId="35770316"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ICT – Information and Communication Technologies</w:t>
      </w:r>
    </w:p>
    <w:p w14:paraId="31BE248E"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LBTU – Latvia University of Life Sciences and Technologies</w:t>
      </w:r>
    </w:p>
    <w:p w14:paraId="668D32F3"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OA – Open Access</w:t>
      </w:r>
    </w:p>
    <w:p w14:paraId="51E88C89"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PhD – Doctor of Philosophy</w:t>
      </w:r>
    </w:p>
    <w:p w14:paraId="61645210"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Q1 / Q2 – First / Second Quartile (journal ranking categories)</w:t>
      </w:r>
    </w:p>
    <w:p w14:paraId="60AD1809"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R&amp;D – Research and Development</w:t>
      </w:r>
    </w:p>
    <w:p w14:paraId="6B800482"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RIS3 – Research and Innovation Strategy for Smart Specialisation</w:t>
      </w:r>
    </w:p>
    <w:p w14:paraId="2939D701" w14:textId="77777777" w:rsidR="008C700C" w:rsidRPr="008C700C" w:rsidRDefault="008C700C" w:rsidP="008C700C">
      <w:pPr>
        <w:autoSpaceDE w:val="0"/>
        <w:autoSpaceDN w:val="0"/>
        <w:adjustRightInd w:val="0"/>
        <w:rPr>
          <w:rFonts w:asciiTheme="minorHAnsi" w:eastAsiaTheme="minorHAnsi" w:hAnsiTheme="minorHAnsi" w:cs="AppleSystemUIFont"/>
          <w:sz w:val="20"/>
          <w:szCs w:val="20"/>
          <w:lang w:val="en-GB" w:eastAsia="en-US"/>
        </w:rPr>
      </w:pPr>
      <w:r w:rsidRPr="008C700C">
        <w:rPr>
          <w:rFonts w:asciiTheme="minorHAnsi" w:eastAsiaTheme="minorHAnsi" w:hAnsiTheme="minorHAnsi" w:cs="AppleSystemUIFont"/>
          <w:sz w:val="20"/>
          <w:szCs w:val="20"/>
          <w:lang w:val="en-GB" w:eastAsia="en-US"/>
        </w:rPr>
        <w:t>RTU – Riga Technical University</w:t>
      </w:r>
    </w:p>
    <w:p w14:paraId="088CE360" w14:textId="2AFA0ADF" w:rsidR="008C700C" w:rsidRPr="008C700C" w:rsidRDefault="008C700C" w:rsidP="008C700C">
      <w:pPr>
        <w:pStyle w:val="BodyText"/>
        <w:rPr>
          <w:rFonts w:asciiTheme="minorHAnsi" w:hAnsiTheme="minorHAnsi"/>
          <w:szCs w:val="20"/>
          <w:lang w:val="en-GB"/>
        </w:rPr>
      </w:pPr>
      <w:r w:rsidRPr="008C700C">
        <w:rPr>
          <w:rFonts w:asciiTheme="minorHAnsi" w:eastAsiaTheme="minorHAnsi" w:hAnsiTheme="minorHAnsi" w:cs="AppleSystemUIFont"/>
          <w:szCs w:val="20"/>
          <w:lang w:val="en-GB" w:eastAsia="en-US"/>
        </w:rPr>
        <w:t>UL – University of Latvia</w:t>
      </w:r>
    </w:p>
    <w:p w14:paraId="6A73E27A" w14:textId="672B19AA" w:rsidR="009F49A8" w:rsidRPr="004C2018" w:rsidRDefault="009F49A8" w:rsidP="009F49A8">
      <w:pPr>
        <w:spacing w:after="160" w:line="259" w:lineRule="auto"/>
        <w:rPr>
          <w:sz w:val="20"/>
          <w:lang w:val="en-GB"/>
        </w:rPr>
      </w:pPr>
      <w:r w:rsidRPr="004C2018">
        <w:rPr>
          <w:lang w:val="en-GB"/>
        </w:rPr>
        <w:br w:type="page"/>
      </w:r>
    </w:p>
    <w:p w14:paraId="6F8B5D92" w14:textId="6A599DB5" w:rsidR="00246250" w:rsidRPr="004C2018" w:rsidRDefault="007A1083" w:rsidP="007345D4">
      <w:pPr>
        <w:pStyle w:val="Heading1"/>
        <w:rPr>
          <w:rFonts w:asciiTheme="minorHAnsi" w:hAnsiTheme="minorHAnsi"/>
          <w:lang w:val="en-GB"/>
        </w:rPr>
      </w:pPr>
      <w:bookmarkStart w:id="19" w:name="_Toc224827078"/>
      <w:r w:rsidRPr="004C2018">
        <w:rPr>
          <w:rFonts w:asciiTheme="minorHAnsi" w:hAnsiTheme="minorHAnsi"/>
          <w:lang w:val="en-GB"/>
        </w:rPr>
        <w:lastRenderedPageBreak/>
        <w:t>Introduction</w:t>
      </w:r>
      <w:bookmarkEnd w:id="19"/>
    </w:p>
    <w:p w14:paraId="1673F56D" w14:textId="77777777" w:rsidR="00774AA8" w:rsidRPr="004C2018" w:rsidRDefault="00774AA8" w:rsidP="007345D4">
      <w:pPr>
        <w:pStyle w:val="p1"/>
        <w:jc w:val="both"/>
        <w:rPr>
          <w:rFonts w:asciiTheme="minorHAnsi" w:hAnsiTheme="minorHAnsi"/>
          <w:sz w:val="20"/>
          <w:szCs w:val="20"/>
        </w:rPr>
      </w:pPr>
    </w:p>
    <w:p w14:paraId="5A4C345A" w14:textId="6F7FD74F" w:rsidR="00246250" w:rsidRPr="004C2018" w:rsidRDefault="00246250" w:rsidP="007345D4">
      <w:pPr>
        <w:pStyle w:val="p1"/>
        <w:jc w:val="both"/>
        <w:rPr>
          <w:rFonts w:asciiTheme="minorHAnsi" w:hAnsiTheme="minorHAnsi"/>
          <w:sz w:val="20"/>
          <w:szCs w:val="20"/>
        </w:rPr>
      </w:pPr>
      <w:r w:rsidRPr="004C2018">
        <w:rPr>
          <w:rFonts w:asciiTheme="minorHAnsi" w:hAnsiTheme="minorHAnsi"/>
          <w:sz w:val="20"/>
          <w:szCs w:val="20"/>
        </w:rPr>
        <w:t xml:space="preserve">This report presents the results of the International Evaluation of Scientific Institutions of Latvia, bringing together findings from two complementary evaluation components: </w:t>
      </w:r>
    </w:p>
    <w:p w14:paraId="515EC470" w14:textId="7F3EF12B" w:rsidR="00246250" w:rsidRPr="004C2018" w:rsidRDefault="00246250" w:rsidP="00246250">
      <w:pPr>
        <w:pStyle w:val="p1"/>
        <w:numPr>
          <w:ilvl w:val="0"/>
          <w:numId w:val="35"/>
        </w:numPr>
        <w:jc w:val="both"/>
        <w:rPr>
          <w:rFonts w:asciiTheme="minorHAnsi" w:hAnsiTheme="minorHAnsi"/>
          <w:sz w:val="20"/>
          <w:szCs w:val="20"/>
        </w:rPr>
      </w:pPr>
      <w:r w:rsidRPr="004C2018">
        <w:rPr>
          <w:rFonts w:asciiTheme="minorHAnsi" w:hAnsiTheme="minorHAnsi"/>
          <w:sz w:val="20"/>
          <w:szCs w:val="20"/>
        </w:rPr>
        <w:t>the</w:t>
      </w:r>
      <w:r w:rsidRPr="004C2018">
        <w:rPr>
          <w:rStyle w:val="apple-converted-space"/>
          <w:rFonts w:asciiTheme="minorHAnsi" w:hAnsiTheme="minorHAnsi"/>
          <w:sz w:val="20"/>
          <w:szCs w:val="20"/>
        </w:rPr>
        <w:t xml:space="preserve"> </w:t>
      </w:r>
      <w:r w:rsidRPr="004C2018">
        <w:rPr>
          <w:rStyle w:val="Strong"/>
          <w:rFonts w:asciiTheme="minorHAnsi" w:hAnsiTheme="minorHAnsi"/>
          <w:sz w:val="20"/>
          <w:szCs w:val="20"/>
        </w:rPr>
        <w:t>unit-level evaluation</w:t>
      </w:r>
      <w:r w:rsidRPr="004C2018">
        <w:rPr>
          <w:rStyle w:val="apple-converted-space"/>
          <w:rFonts w:asciiTheme="minorHAnsi" w:hAnsiTheme="minorHAnsi"/>
          <w:sz w:val="20"/>
          <w:szCs w:val="20"/>
        </w:rPr>
        <w:t> </w:t>
      </w:r>
      <w:r w:rsidR="009272DE" w:rsidRPr="004C2018">
        <w:rPr>
          <w:rStyle w:val="apple-converted-space"/>
          <w:rFonts w:asciiTheme="minorHAnsi" w:hAnsiTheme="minorHAnsi"/>
          <w:sz w:val="20"/>
          <w:szCs w:val="20"/>
        </w:rPr>
        <w:t xml:space="preserve">of all the </w:t>
      </w:r>
      <w:r w:rsidR="00122A7C" w:rsidRPr="004C2018">
        <w:rPr>
          <w:rStyle w:val="apple-converted-space"/>
          <w:rFonts w:asciiTheme="minorHAnsi" w:hAnsiTheme="minorHAnsi"/>
          <w:sz w:val="20"/>
          <w:szCs w:val="20"/>
        </w:rPr>
        <w:t xml:space="preserve">research </w:t>
      </w:r>
      <w:r w:rsidR="0042439E" w:rsidRPr="004C2018">
        <w:rPr>
          <w:rStyle w:val="apple-converted-space"/>
          <w:rFonts w:asciiTheme="minorHAnsi" w:hAnsiTheme="minorHAnsi"/>
          <w:sz w:val="20"/>
          <w:szCs w:val="20"/>
        </w:rPr>
        <w:t>units submitted, grouped into six disciplines</w:t>
      </w:r>
    </w:p>
    <w:p w14:paraId="56577987" w14:textId="6697D527" w:rsidR="00246250" w:rsidRPr="004C2018" w:rsidRDefault="00246250" w:rsidP="00246250">
      <w:pPr>
        <w:pStyle w:val="p1"/>
        <w:numPr>
          <w:ilvl w:val="0"/>
          <w:numId w:val="35"/>
        </w:numPr>
        <w:jc w:val="both"/>
        <w:rPr>
          <w:rStyle w:val="Strong"/>
          <w:rFonts w:asciiTheme="minorHAnsi" w:hAnsiTheme="minorHAnsi"/>
          <w:b w:val="0"/>
          <w:bCs w:val="0"/>
          <w:sz w:val="20"/>
          <w:szCs w:val="20"/>
        </w:rPr>
      </w:pPr>
      <w:r w:rsidRPr="004C2018">
        <w:rPr>
          <w:rFonts w:asciiTheme="minorHAnsi" w:hAnsiTheme="minorHAnsi"/>
          <w:sz w:val="20"/>
          <w:szCs w:val="20"/>
        </w:rPr>
        <w:t>the</w:t>
      </w:r>
      <w:r w:rsidRPr="004C2018">
        <w:rPr>
          <w:rStyle w:val="apple-converted-space"/>
          <w:rFonts w:asciiTheme="minorHAnsi" w:hAnsiTheme="minorHAnsi"/>
          <w:sz w:val="20"/>
          <w:szCs w:val="20"/>
        </w:rPr>
        <w:t> </w:t>
      </w:r>
      <w:r w:rsidRPr="004C2018">
        <w:rPr>
          <w:rStyle w:val="Strong"/>
          <w:rFonts w:asciiTheme="minorHAnsi" w:hAnsiTheme="minorHAnsi"/>
          <w:sz w:val="20"/>
          <w:szCs w:val="20"/>
        </w:rPr>
        <w:t>consolidated institutional evaluation</w:t>
      </w:r>
      <w:r w:rsidR="00004F54" w:rsidRPr="004C2018">
        <w:rPr>
          <w:rStyle w:val="Strong"/>
          <w:rFonts w:asciiTheme="minorHAnsi" w:hAnsiTheme="minorHAnsi"/>
          <w:b w:val="0"/>
          <w:bCs w:val="0"/>
          <w:sz w:val="20"/>
          <w:szCs w:val="20"/>
        </w:rPr>
        <w:t>, wh</w:t>
      </w:r>
      <w:r w:rsidR="001D7715" w:rsidRPr="004C2018">
        <w:rPr>
          <w:rStyle w:val="Strong"/>
          <w:rFonts w:asciiTheme="minorHAnsi" w:hAnsiTheme="minorHAnsi"/>
          <w:b w:val="0"/>
          <w:bCs w:val="0"/>
          <w:sz w:val="20"/>
          <w:szCs w:val="20"/>
        </w:rPr>
        <w:t xml:space="preserve">ich </w:t>
      </w:r>
      <w:r w:rsidR="00C90330" w:rsidRPr="004C2018">
        <w:rPr>
          <w:rStyle w:val="Strong"/>
          <w:rFonts w:asciiTheme="minorHAnsi" w:hAnsiTheme="minorHAnsi"/>
          <w:b w:val="0"/>
          <w:bCs w:val="0"/>
          <w:sz w:val="20"/>
          <w:szCs w:val="20"/>
        </w:rPr>
        <w:t xml:space="preserve">applies to institutions submitting two or more </w:t>
      </w:r>
      <w:r w:rsidR="00504698" w:rsidRPr="004C2018">
        <w:rPr>
          <w:rStyle w:val="Strong"/>
          <w:rFonts w:asciiTheme="minorHAnsi" w:hAnsiTheme="minorHAnsi"/>
          <w:b w:val="0"/>
          <w:bCs w:val="0"/>
          <w:sz w:val="20"/>
          <w:szCs w:val="20"/>
        </w:rPr>
        <w:t>units</w:t>
      </w:r>
    </w:p>
    <w:p w14:paraId="541A5140" w14:textId="77777777" w:rsidR="00246250" w:rsidRPr="004C2018" w:rsidRDefault="00246250" w:rsidP="00246250">
      <w:pPr>
        <w:pStyle w:val="p1"/>
        <w:jc w:val="both"/>
        <w:rPr>
          <w:rStyle w:val="Strong"/>
          <w:rFonts w:asciiTheme="minorHAnsi" w:hAnsiTheme="minorHAnsi"/>
          <w:sz w:val="20"/>
          <w:szCs w:val="20"/>
        </w:rPr>
      </w:pPr>
    </w:p>
    <w:p w14:paraId="51C8C3FE" w14:textId="77777777" w:rsidR="00774AA8" w:rsidRPr="004C2018" w:rsidRDefault="00774AA8" w:rsidP="00774AA8">
      <w:pPr>
        <w:pStyle w:val="BodyText"/>
        <w:rPr>
          <w:rFonts w:asciiTheme="minorHAnsi" w:hAnsiTheme="minorHAnsi"/>
          <w:lang w:val="en-GB"/>
        </w:rPr>
      </w:pPr>
      <w:r w:rsidRPr="004C2018">
        <w:rPr>
          <w:rFonts w:asciiTheme="minorHAnsi" w:hAnsiTheme="minorHAnsi"/>
          <w:lang w:val="en-GB"/>
        </w:rPr>
        <w:t>The evaluation started in June 2025 and was completed in early 2026. It covered the research activities of research institutions from 1 January 2019 to 31 December 2024.</w:t>
      </w:r>
    </w:p>
    <w:p w14:paraId="03AB88C4" w14:textId="0104D14E" w:rsidR="00774AA8" w:rsidRPr="004C2018" w:rsidRDefault="00774AA8" w:rsidP="00774AA8">
      <w:pPr>
        <w:pStyle w:val="BodyText"/>
        <w:rPr>
          <w:rFonts w:asciiTheme="minorHAnsi" w:hAnsiTheme="minorHAnsi"/>
          <w:lang w:val="en-GB"/>
        </w:rPr>
      </w:pPr>
      <w:r w:rsidRPr="004C2018">
        <w:rPr>
          <w:rFonts w:asciiTheme="minorHAnsi" w:hAnsiTheme="minorHAnsi"/>
          <w:szCs w:val="20"/>
          <w:lang w:val="en-GB"/>
        </w:rPr>
        <w:t>The international evaluation was directed at institutions included in the Register of Scientific Institutions. Evaluation was compulsory for all state-funded scientific institutions</w:t>
      </w:r>
      <w:r w:rsidR="00A36DCD" w:rsidRPr="004C2018">
        <w:rPr>
          <w:rFonts w:asciiTheme="minorHAnsi" w:hAnsiTheme="minorHAnsi"/>
          <w:szCs w:val="20"/>
          <w:lang w:val="en-GB"/>
        </w:rPr>
        <w:t>. P</w:t>
      </w:r>
      <w:r w:rsidRPr="004C2018">
        <w:rPr>
          <w:rFonts w:asciiTheme="minorHAnsi" w:hAnsiTheme="minorHAnsi"/>
          <w:szCs w:val="20"/>
          <w:lang w:val="en-GB"/>
        </w:rPr>
        <w:t xml:space="preserve">rivate scientific institutions that are not Higher Education Institutions could participate </w:t>
      </w:r>
      <w:r w:rsidR="00A36DCD" w:rsidRPr="004C2018">
        <w:rPr>
          <w:rFonts w:asciiTheme="minorHAnsi" w:hAnsiTheme="minorHAnsi"/>
          <w:szCs w:val="20"/>
          <w:lang w:val="en-GB"/>
        </w:rPr>
        <w:t>on a voluntary basis</w:t>
      </w:r>
      <w:r w:rsidRPr="004C2018">
        <w:rPr>
          <w:rFonts w:asciiTheme="minorHAnsi" w:hAnsiTheme="minorHAnsi"/>
          <w:szCs w:val="20"/>
          <w:lang w:val="en-GB"/>
        </w:rPr>
        <w:t xml:space="preserve">. </w:t>
      </w:r>
      <w:r w:rsidRPr="004C2018">
        <w:rPr>
          <w:rFonts w:asciiTheme="minorHAnsi" w:hAnsiTheme="minorHAnsi"/>
          <w:lang w:val="en-GB"/>
        </w:rPr>
        <w:t>This report summarises the evaluation method, the scores across the six disciplines, and the Expert Group’s observations. The report then discusses policy implications and lists recommendations for future policy and evaluations.</w:t>
      </w:r>
    </w:p>
    <w:p w14:paraId="35849322" w14:textId="77777777" w:rsidR="00774AA8" w:rsidRPr="004C2018" w:rsidRDefault="00774AA8" w:rsidP="00246250">
      <w:pPr>
        <w:pStyle w:val="p1"/>
        <w:jc w:val="both"/>
        <w:rPr>
          <w:rFonts w:asciiTheme="minorHAnsi" w:hAnsiTheme="minorHAnsi"/>
          <w:sz w:val="20"/>
          <w:szCs w:val="20"/>
        </w:rPr>
      </w:pPr>
    </w:p>
    <w:p w14:paraId="16AAA9A0" w14:textId="30DE3E28" w:rsidR="007345D4" w:rsidRPr="004C2018" w:rsidRDefault="00246250" w:rsidP="00246250">
      <w:pPr>
        <w:pStyle w:val="p1"/>
        <w:jc w:val="both"/>
        <w:rPr>
          <w:rFonts w:asciiTheme="minorHAnsi" w:hAnsiTheme="minorHAnsi"/>
          <w:sz w:val="20"/>
          <w:szCs w:val="20"/>
        </w:rPr>
      </w:pPr>
      <w:r w:rsidRPr="004C2018">
        <w:rPr>
          <w:rFonts w:asciiTheme="minorHAnsi" w:hAnsiTheme="minorHAnsi"/>
          <w:sz w:val="20"/>
          <w:szCs w:val="20"/>
        </w:rPr>
        <w:t>The</w:t>
      </w:r>
      <w:r w:rsidRPr="004C2018">
        <w:rPr>
          <w:rStyle w:val="apple-converted-space"/>
          <w:rFonts w:asciiTheme="minorHAnsi" w:hAnsiTheme="minorHAnsi"/>
          <w:sz w:val="20"/>
          <w:szCs w:val="20"/>
        </w:rPr>
        <w:t> </w:t>
      </w:r>
      <w:r w:rsidRPr="004C2018">
        <w:rPr>
          <w:rStyle w:val="Strong"/>
          <w:rFonts w:asciiTheme="minorHAnsi" w:hAnsiTheme="minorHAnsi"/>
          <w:sz w:val="20"/>
          <w:szCs w:val="20"/>
        </w:rPr>
        <w:t>unit-level evaluation</w:t>
      </w:r>
      <w:r w:rsidRPr="004C2018">
        <w:rPr>
          <w:rStyle w:val="apple-converted-space"/>
          <w:rFonts w:asciiTheme="minorHAnsi" w:hAnsiTheme="minorHAnsi"/>
          <w:sz w:val="20"/>
          <w:szCs w:val="20"/>
        </w:rPr>
        <w:t> </w:t>
      </w:r>
      <w:r w:rsidRPr="004C2018">
        <w:rPr>
          <w:rFonts w:asciiTheme="minorHAnsi" w:hAnsiTheme="minorHAnsi"/>
          <w:sz w:val="20"/>
          <w:szCs w:val="20"/>
        </w:rPr>
        <w:t>focuses on assessing the quality and performance of individual research units. Units were evaluated by international Expert Groups through peer review, based on documentary evidence, bibliometric analyses, selected research outputs, and on-site visits. Each unit is assessed against a common set of criteria covering scientific quality</w:t>
      </w:r>
      <w:r w:rsidR="003A52E2" w:rsidRPr="004C2018">
        <w:rPr>
          <w:rFonts w:asciiTheme="minorHAnsi" w:hAnsiTheme="minorHAnsi"/>
          <w:sz w:val="20"/>
          <w:szCs w:val="20"/>
        </w:rPr>
        <w:t xml:space="preserve"> and</w:t>
      </w:r>
      <w:r w:rsidRPr="004C2018">
        <w:rPr>
          <w:rFonts w:asciiTheme="minorHAnsi" w:hAnsiTheme="minorHAnsi"/>
          <w:sz w:val="20"/>
          <w:szCs w:val="20"/>
        </w:rPr>
        <w:t xml:space="preserve"> impact, socio-economic impact, research infrastructure and environment, and </w:t>
      </w:r>
      <w:r w:rsidR="007671E3" w:rsidRPr="004C2018">
        <w:rPr>
          <w:rFonts w:asciiTheme="minorHAnsi" w:hAnsiTheme="minorHAnsi"/>
          <w:sz w:val="20"/>
          <w:szCs w:val="20"/>
        </w:rPr>
        <w:t xml:space="preserve">the </w:t>
      </w:r>
      <w:r w:rsidRPr="004C2018">
        <w:rPr>
          <w:rFonts w:asciiTheme="minorHAnsi" w:hAnsiTheme="minorHAnsi"/>
          <w:sz w:val="20"/>
          <w:szCs w:val="20"/>
        </w:rPr>
        <w:t>development potential</w:t>
      </w:r>
      <w:r w:rsidR="007671E3" w:rsidRPr="004C2018">
        <w:rPr>
          <w:rFonts w:asciiTheme="minorHAnsi" w:hAnsiTheme="minorHAnsi"/>
          <w:sz w:val="20"/>
          <w:szCs w:val="20"/>
        </w:rPr>
        <w:t xml:space="preserve"> of the unit</w:t>
      </w:r>
      <w:r w:rsidRPr="004C2018">
        <w:rPr>
          <w:rFonts w:asciiTheme="minorHAnsi" w:hAnsiTheme="minorHAnsi"/>
          <w:sz w:val="20"/>
          <w:szCs w:val="20"/>
        </w:rPr>
        <w:t>, resulting in a score and a narrative assessment that reflects the unit’s research performance during the evaluation period.</w:t>
      </w:r>
      <w:r w:rsidR="00567C33" w:rsidRPr="004C2018">
        <w:rPr>
          <w:rFonts w:asciiTheme="minorHAnsi" w:hAnsiTheme="minorHAnsi"/>
          <w:sz w:val="20"/>
          <w:szCs w:val="20"/>
        </w:rPr>
        <w:t xml:space="preserve"> The results of the unit-level evaluation are presented and analysed in Section </w:t>
      </w:r>
      <w:r w:rsidR="00CD5B42" w:rsidRPr="004C2018">
        <w:rPr>
          <w:rFonts w:asciiTheme="minorHAnsi" w:hAnsiTheme="minorHAnsi"/>
          <w:sz w:val="20"/>
          <w:szCs w:val="20"/>
        </w:rPr>
        <w:t>2</w:t>
      </w:r>
      <w:r w:rsidR="00567C33" w:rsidRPr="004C2018">
        <w:rPr>
          <w:rFonts w:asciiTheme="minorHAnsi" w:hAnsiTheme="minorHAnsi"/>
          <w:sz w:val="20"/>
          <w:szCs w:val="20"/>
        </w:rPr>
        <w:t xml:space="preserve"> of this report. </w:t>
      </w:r>
    </w:p>
    <w:p w14:paraId="2C98241A" w14:textId="77777777" w:rsidR="00246250" w:rsidRPr="004C2018" w:rsidRDefault="00246250" w:rsidP="007345D4">
      <w:pPr>
        <w:pStyle w:val="p1"/>
        <w:rPr>
          <w:rFonts w:asciiTheme="minorHAnsi" w:hAnsiTheme="minorHAnsi"/>
          <w:sz w:val="20"/>
          <w:szCs w:val="20"/>
        </w:rPr>
      </w:pPr>
    </w:p>
    <w:p w14:paraId="63427695" w14:textId="225C75DF" w:rsidR="007345D4" w:rsidRPr="004C2018" w:rsidRDefault="00567C33" w:rsidP="00567C33">
      <w:pPr>
        <w:pStyle w:val="p1"/>
        <w:jc w:val="both"/>
        <w:rPr>
          <w:rFonts w:asciiTheme="minorHAnsi" w:hAnsiTheme="minorHAnsi"/>
          <w:sz w:val="20"/>
          <w:szCs w:val="20"/>
        </w:rPr>
      </w:pPr>
      <w:r w:rsidRPr="004C2018">
        <w:rPr>
          <w:rFonts w:asciiTheme="minorHAnsi" w:hAnsiTheme="minorHAnsi"/>
          <w:sz w:val="20"/>
          <w:szCs w:val="20"/>
        </w:rPr>
        <w:t>The</w:t>
      </w:r>
      <w:r w:rsidRPr="004C2018">
        <w:rPr>
          <w:rStyle w:val="apple-converted-space"/>
          <w:rFonts w:asciiTheme="minorHAnsi" w:hAnsiTheme="minorHAnsi"/>
          <w:sz w:val="20"/>
          <w:szCs w:val="20"/>
        </w:rPr>
        <w:t> </w:t>
      </w:r>
      <w:r w:rsidRPr="004C2018">
        <w:rPr>
          <w:rStyle w:val="Strong"/>
          <w:rFonts w:asciiTheme="minorHAnsi" w:hAnsiTheme="minorHAnsi"/>
          <w:sz w:val="20"/>
          <w:szCs w:val="20"/>
        </w:rPr>
        <w:t>consolidated institutional evaluation</w:t>
      </w:r>
      <w:r w:rsidRPr="004C2018">
        <w:rPr>
          <w:rStyle w:val="apple-converted-space"/>
          <w:rFonts w:asciiTheme="minorHAnsi" w:hAnsiTheme="minorHAnsi"/>
          <w:sz w:val="20"/>
          <w:szCs w:val="20"/>
        </w:rPr>
        <w:t> </w:t>
      </w:r>
      <w:r w:rsidRPr="004C2018">
        <w:rPr>
          <w:rFonts w:asciiTheme="minorHAnsi" w:hAnsiTheme="minorHAnsi"/>
          <w:sz w:val="20"/>
          <w:szCs w:val="20"/>
        </w:rPr>
        <w:t>builds on the unit-level results to provide an overall judgement of the institution’s research performance for institutions that participated in the evaluation with</w:t>
      </w:r>
      <w:r w:rsidR="008C700C">
        <w:rPr>
          <w:rFonts w:asciiTheme="minorHAnsi" w:hAnsiTheme="minorHAnsi"/>
          <w:sz w:val="20"/>
          <w:szCs w:val="20"/>
        </w:rPr>
        <w:t xml:space="preserve"> more than one</w:t>
      </w:r>
      <w:r w:rsidRPr="004C2018">
        <w:rPr>
          <w:rFonts w:asciiTheme="minorHAnsi" w:hAnsiTheme="minorHAnsi"/>
          <w:sz w:val="20"/>
          <w:szCs w:val="20"/>
        </w:rPr>
        <w:t xml:space="preserve"> unit. This assessment was carried out jointly by the Chairs of the relevant Expert Groups and combined evidence from unit scores and reports with an institution-level self-evaluation addressing mission, vision, strategy, and governance. The resulting institutional score and narrative assessment are intended to capture the balance of performance across units, highlight strategic coherence at the institutional level, and support the broader classification and policy objectives of the higher education and research system. The results of the consolidated institutional evaluation are presented and analysed in Section 3 of this report.</w:t>
      </w:r>
    </w:p>
    <w:p w14:paraId="76D9455C" w14:textId="77777777" w:rsidR="00567C33" w:rsidRPr="004C2018" w:rsidRDefault="00567C33" w:rsidP="00567C33">
      <w:pPr>
        <w:pStyle w:val="p1"/>
        <w:jc w:val="both"/>
        <w:rPr>
          <w:rFonts w:asciiTheme="minorHAnsi" w:hAnsiTheme="minorHAnsi"/>
          <w:sz w:val="20"/>
          <w:szCs w:val="20"/>
        </w:rPr>
      </w:pPr>
    </w:p>
    <w:p w14:paraId="76613C3A" w14:textId="1E47723A" w:rsidR="007345D4" w:rsidRPr="004C2018" w:rsidRDefault="00567C33" w:rsidP="009B4FC2">
      <w:pPr>
        <w:spacing w:after="160" w:line="259" w:lineRule="auto"/>
        <w:rPr>
          <w:rFonts w:asciiTheme="minorHAnsi" w:hAnsiTheme="minorHAnsi"/>
          <w:color w:val="000000"/>
          <w:sz w:val="20"/>
          <w:szCs w:val="20"/>
          <w:lang w:val="en-GB"/>
        </w:rPr>
      </w:pPr>
      <w:r w:rsidRPr="004C2018">
        <w:rPr>
          <w:rFonts w:asciiTheme="minorHAnsi" w:hAnsiTheme="minorHAnsi"/>
          <w:sz w:val="20"/>
          <w:szCs w:val="20"/>
          <w:lang w:val="en-GB"/>
        </w:rPr>
        <w:br w:type="page"/>
      </w:r>
    </w:p>
    <w:p w14:paraId="2A1675DA" w14:textId="00EDF014" w:rsidR="007345D4" w:rsidRPr="004C2018" w:rsidRDefault="009B4FC2" w:rsidP="007345D4">
      <w:pPr>
        <w:pStyle w:val="Heading1"/>
        <w:rPr>
          <w:lang w:val="en-GB"/>
        </w:rPr>
      </w:pPr>
      <w:bookmarkStart w:id="20" w:name="_Toc224827079"/>
      <w:r w:rsidRPr="004C2018">
        <w:rPr>
          <w:lang w:val="en-GB"/>
        </w:rPr>
        <w:lastRenderedPageBreak/>
        <w:t>Unit level evaluation</w:t>
      </w:r>
      <w:bookmarkEnd w:id="20"/>
    </w:p>
    <w:p w14:paraId="654D03F3" w14:textId="77777777" w:rsidR="00A41614" w:rsidRPr="004C2018" w:rsidRDefault="00A41614" w:rsidP="00A41614">
      <w:pPr>
        <w:pStyle w:val="Heading2"/>
        <w:rPr>
          <w:lang w:val="en-GB"/>
        </w:rPr>
      </w:pPr>
      <w:bookmarkStart w:id="21" w:name="_Toc200968910"/>
      <w:bookmarkStart w:id="22" w:name="_Toc224827080"/>
      <w:bookmarkStart w:id="23" w:name="_Toc422923029"/>
      <w:bookmarkStart w:id="24" w:name="_Toc422924389"/>
      <w:bookmarkStart w:id="25" w:name="_Toc423088150"/>
      <w:bookmarkStart w:id="26" w:name="_Toc297809173"/>
      <w:bookmarkStart w:id="27" w:name="_Toc424717698"/>
      <w:bookmarkStart w:id="28" w:name="_Toc424717980"/>
      <w:bookmarkStart w:id="29" w:name="_Toc424718511"/>
      <w:bookmarkStart w:id="30" w:name="_Toc298670439"/>
      <w:bookmarkStart w:id="31" w:name="_Toc301601457"/>
      <w:bookmarkStart w:id="32" w:name="_Toc301607989"/>
      <w:bookmarkStart w:id="33" w:name="_Toc301608011"/>
      <w:bookmarkStart w:id="34" w:name="_Toc301610848"/>
      <w:bookmarkStart w:id="35" w:name="_Toc301612390"/>
      <w:bookmarkStart w:id="36" w:name="_Toc301612553"/>
      <w:bookmarkStart w:id="37" w:name="_Toc301615062"/>
      <w:bookmarkStart w:id="38" w:name="_Toc301615211"/>
      <w:bookmarkStart w:id="39" w:name="_Toc301615275"/>
      <w:bookmarkStart w:id="40" w:name="_Toc301615685"/>
      <w:bookmarkStart w:id="41" w:name="_Toc302656376"/>
      <w:bookmarkStart w:id="42" w:name="_Toc302656379"/>
      <w:bookmarkStart w:id="43" w:name="_Toc510531471"/>
      <w:bookmarkStart w:id="44" w:name="_Toc510531552"/>
      <w:bookmarkStart w:id="45" w:name="_Toc527534674"/>
      <w:bookmarkStart w:id="46" w:name="_Toc527534685"/>
      <w:bookmarkStart w:id="47" w:name="_Toc1489088"/>
      <w:bookmarkStart w:id="48" w:name="_Toc1489102"/>
      <w:bookmarkStart w:id="49" w:name="_Toc1562922"/>
      <w:bookmarkStart w:id="50" w:name="_Toc1562928"/>
      <w:bookmarkStart w:id="51" w:name="_Toc3800509"/>
      <w:bookmarkStart w:id="52" w:name="_Toc3800517"/>
      <w:bookmarkStart w:id="53" w:name="_Toc3800525"/>
      <w:bookmarkStart w:id="54" w:name="_Toc3800535"/>
      <w:bookmarkStart w:id="55" w:name="_Toc3800574"/>
      <w:bookmarkStart w:id="56" w:name="_Toc3800597"/>
      <w:bookmarkStart w:id="57" w:name="_Toc3801015"/>
      <w:bookmarkStart w:id="58" w:name="_Toc3801026"/>
      <w:bookmarkStart w:id="59" w:name="_Toc3801069"/>
      <w:bookmarkStart w:id="60" w:name="_Toc3801092"/>
      <w:bookmarkStart w:id="61" w:name="_Toc3801104"/>
      <w:bookmarkStart w:id="62" w:name="_Toc3802145"/>
      <w:bookmarkStart w:id="63" w:name="_Toc3802188"/>
      <w:bookmarkStart w:id="64" w:name="_Toc3802421"/>
      <w:bookmarkStart w:id="65" w:name="_Toc3802477"/>
      <w:r w:rsidRPr="004C2018">
        <w:rPr>
          <w:lang w:val="en-GB"/>
        </w:rPr>
        <w:t>Objectives of the evaluation</w:t>
      </w:r>
      <w:bookmarkEnd w:id="21"/>
      <w:bookmarkEnd w:id="22"/>
    </w:p>
    <w:p w14:paraId="569D7650" w14:textId="16E5FB9B" w:rsidR="00A41614" w:rsidRPr="004C2018" w:rsidRDefault="00A41614" w:rsidP="00A41614">
      <w:pPr>
        <w:pStyle w:val="BodyText"/>
        <w:rPr>
          <w:rFonts w:asciiTheme="minorHAnsi" w:hAnsiTheme="minorHAnsi"/>
          <w:shd w:val="clear" w:color="auto" w:fill="FFFFFF"/>
          <w:lang w:val="en-GB"/>
        </w:rPr>
      </w:pPr>
      <w:r w:rsidRPr="004C2018">
        <w:rPr>
          <w:rFonts w:asciiTheme="minorHAnsi" w:hAnsiTheme="minorHAnsi"/>
          <w:shd w:val="clear" w:color="auto" w:fill="FFFFFF"/>
          <w:lang w:val="en-GB"/>
        </w:rPr>
        <w:t xml:space="preserve">The Regulation </w:t>
      </w:r>
      <w:r w:rsidRPr="004C2018">
        <w:rPr>
          <w:rFonts w:asciiTheme="minorHAnsi" w:hAnsiTheme="minorHAnsi"/>
          <w:lang w:val="en-GB"/>
        </w:rPr>
        <w:t>on Procedures for Organising the International Evaluation of Scientific Institutions Activity</w:t>
      </w:r>
      <w:r w:rsidRPr="004C2018">
        <w:rPr>
          <w:rStyle w:val="FootnoteReference"/>
          <w:rFonts w:asciiTheme="minorHAnsi" w:hAnsiTheme="minorHAnsi"/>
          <w:szCs w:val="20"/>
          <w:lang w:val="en-GB"/>
        </w:rPr>
        <w:footnoteReference w:id="2"/>
      </w:r>
      <w:r w:rsidRPr="004C2018">
        <w:rPr>
          <w:rFonts w:asciiTheme="minorHAnsi" w:hAnsiTheme="minorHAnsi"/>
          <w:shd w:val="clear" w:color="auto" w:fill="FFFFFF"/>
          <w:lang w:val="en-GB"/>
        </w:rPr>
        <w:t xml:space="preserve"> defines the procedures by which the Ministry of Education and Science should organise </w:t>
      </w:r>
      <w:r w:rsidR="00291EA2" w:rsidRPr="004C2018">
        <w:rPr>
          <w:rFonts w:asciiTheme="minorHAnsi" w:hAnsiTheme="minorHAnsi"/>
          <w:shd w:val="clear" w:color="auto" w:fill="FFFFFF"/>
          <w:lang w:val="en-GB"/>
        </w:rPr>
        <w:t xml:space="preserve">the </w:t>
      </w:r>
      <w:r w:rsidRPr="004C2018">
        <w:rPr>
          <w:rFonts w:asciiTheme="minorHAnsi" w:hAnsiTheme="minorHAnsi"/>
          <w:shd w:val="clear" w:color="auto" w:fill="FFFFFF"/>
          <w:lang w:val="en-GB"/>
        </w:rPr>
        <w:t xml:space="preserve">international evaluation of scientific institutions activity once every six years. </w:t>
      </w:r>
    </w:p>
    <w:p w14:paraId="71D0D09F" w14:textId="77777777" w:rsidR="00A41614" w:rsidRPr="004C2018" w:rsidRDefault="00A41614" w:rsidP="00A41614">
      <w:pPr>
        <w:pStyle w:val="BodyText"/>
        <w:rPr>
          <w:rFonts w:asciiTheme="minorHAnsi" w:hAnsiTheme="minorHAnsi"/>
          <w:shd w:val="clear" w:color="auto" w:fill="FFFFFF"/>
          <w:lang w:val="en-GB"/>
        </w:rPr>
      </w:pPr>
      <w:r w:rsidRPr="004C2018">
        <w:rPr>
          <w:rFonts w:asciiTheme="minorHAnsi" w:eastAsia="Calibri" w:hAnsiTheme="minorHAnsi"/>
          <w:lang w:val="en-GB"/>
        </w:rPr>
        <w:t>The overall objective of the international evaluation is:</w:t>
      </w:r>
    </w:p>
    <w:p w14:paraId="72E063BD" w14:textId="77777777" w:rsidR="00A41614" w:rsidRPr="004C2018" w:rsidRDefault="00A41614" w:rsidP="00A41614">
      <w:pPr>
        <w:pStyle w:val="Quote"/>
        <w:ind w:left="0" w:right="-1"/>
        <w:rPr>
          <w:rFonts w:asciiTheme="minorHAnsi" w:hAnsiTheme="minorHAnsi"/>
          <w:i w:val="0"/>
          <w:color w:val="auto"/>
          <w:lang w:val="en-GB"/>
        </w:rPr>
      </w:pPr>
      <w:bookmarkStart w:id="66" w:name="OLE_LINK4"/>
      <w:r w:rsidRPr="004C2018">
        <w:rPr>
          <w:rFonts w:asciiTheme="minorHAnsi" w:hAnsiTheme="minorHAnsi"/>
          <w:color w:val="auto"/>
          <w:lang w:val="en-GB"/>
        </w:rPr>
        <w:t>Improvement of the quality of research performed by research institutions in Latvia, including improvement of international competitiveness of research institutions, better integration in the European Research Area, increased competitiveness of the country as well as implementation of effective and evidence based research, technology development and innovation policy</w:t>
      </w:r>
      <w:bookmarkEnd w:id="66"/>
      <w:r w:rsidRPr="004C2018">
        <w:rPr>
          <w:rFonts w:asciiTheme="minorHAnsi" w:hAnsiTheme="minorHAnsi"/>
          <w:i w:val="0"/>
          <w:color w:val="auto"/>
          <w:lang w:val="en-GB"/>
        </w:rPr>
        <w:t>.</w:t>
      </w:r>
      <w:r w:rsidRPr="004C2018">
        <w:rPr>
          <w:rStyle w:val="FootnoteReference"/>
          <w:rFonts w:asciiTheme="minorHAnsi" w:hAnsiTheme="minorHAnsi"/>
          <w:i w:val="0"/>
          <w:color w:val="auto"/>
          <w:lang w:val="en-GB"/>
        </w:rPr>
        <w:footnoteReference w:id="3"/>
      </w:r>
      <w:r w:rsidRPr="004C2018">
        <w:rPr>
          <w:rFonts w:asciiTheme="minorHAnsi" w:hAnsiTheme="minorHAnsi"/>
          <w:i w:val="0"/>
          <w:color w:val="auto"/>
          <w:lang w:val="en-GB"/>
        </w:rPr>
        <w:t xml:space="preserve"> </w:t>
      </w:r>
    </w:p>
    <w:p w14:paraId="5487723F" w14:textId="77777777" w:rsidR="00A41614" w:rsidRPr="004C2018" w:rsidRDefault="00A41614" w:rsidP="00A41614">
      <w:pPr>
        <w:rPr>
          <w:lang w:val="en-GB"/>
        </w:rPr>
      </w:pPr>
    </w:p>
    <w:p w14:paraId="255F2CCB" w14:textId="71B7F6B8" w:rsidR="00A41614" w:rsidRPr="004C2018" w:rsidRDefault="00A41614" w:rsidP="00A41614">
      <w:pPr>
        <w:pStyle w:val="BodyText"/>
        <w:rPr>
          <w:rFonts w:asciiTheme="minorHAnsi" w:hAnsiTheme="minorHAnsi"/>
          <w:lang w:val="en-GB"/>
        </w:rPr>
      </w:pPr>
      <w:r w:rsidRPr="004C2018">
        <w:rPr>
          <w:rFonts w:asciiTheme="minorHAnsi" w:hAnsiTheme="minorHAnsi"/>
          <w:lang w:val="en-GB"/>
        </w:rPr>
        <w:t xml:space="preserve">The </w:t>
      </w:r>
      <w:r w:rsidRPr="004C2018">
        <w:rPr>
          <w:rFonts w:asciiTheme="minorHAnsi" w:eastAsia="Calibri" w:hAnsiTheme="minorHAnsi"/>
          <w:szCs w:val="20"/>
          <w:lang w:val="en-GB"/>
        </w:rPr>
        <w:t>international evaluation</w:t>
      </w:r>
      <w:r w:rsidRPr="004C2018">
        <w:rPr>
          <w:rFonts w:asciiTheme="minorHAnsi" w:hAnsiTheme="minorHAnsi"/>
          <w:lang w:val="en-GB"/>
        </w:rPr>
        <w:t xml:space="preserve"> </w:t>
      </w:r>
      <w:r w:rsidR="00291EA2" w:rsidRPr="004C2018">
        <w:rPr>
          <w:rFonts w:asciiTheme="minorHAnsi" w:hAnsiTheme="minorHAnsi"/>
          <w:lang w:val="en-GB"/>
        </w:rPr>
        <w:t>has to</w:t>
      </w:r>
      <w:r w:rsidRPr="004C2018">
        <w:rPr>
          <w:rFonts w:asciiTheme="minorHAnsi" w:hAnsiTheme="minorHAnsi"/>
          <w:lang w:val="en-GB"/>
        </w:rPr>
        <w:t xml:space="preserve"> produce </w:t>
      </w:r>
      <w:r w:rsidR="00291EA2" w:rsidRPr="004C2018">
        <w:rPr>
          <w:rFonts w:asciiTheme="minorHAnsi" w:hAnsiTheme="minorHAnsi"/>
          <w:lang w:val="en-GB"/>
        </w:rPr>
        <w:t xml:space="preserve">an </w:t>
      </w:r>
      <w:r w:rsidRPr="004C2018">
        <w:rPr>
          <w:rFonts w:asciiTheme="minorHAnsi" w:hAnsiTheme="minorHAnsi"/>
          <w:lang w:val="en-GB"/>
        </w:rPr>
        <w:t>analytical assessment that highlight</w:t>
      </w:r>
      <w:r w:rsidR="00291EA2" w:rsidRPr="004C2018">
        <w:rPr>
          <w:rFonts w:asciiTheme="minorHAnsi" w:hAnsiTheme="minorHAnsi"/>
          <w:lang w:val="en-GB"/>
        </w:rPr>
        <w:t>s</w:t>
      </w:r>
      <w:r w:rsidRPr="004C2018">
        <w:rPr>
          <w:rFonts w:asciiTheme="minorHAnsi" w:hAnsiTheme="minorHAnsi"/>
          <w:lang w:val="en-GB"/>
        </w:rPr>
        <w:t xml:space="preserve"> the scientific performance and competitiveness, socioeconomic impact and development potential of scientific institutions. This assessment</w:t>
      </w:r>
      <w:r w:rsidR="004B1E9A" w:rsidRPr="004C2018">
        <w:rPr>
          <w:rFonts w:asciiTheme="minorHAnsi" w:hAnsiTheme="minorHAnsi"/>
          <w:lang w:val="en-GB"/>
        </w:rPr>
        <w:t>:</w:t>
      </w:r>
      <w:r w:rsidRPr="004C2018">
        <w:rPr>
          <w:rFonts w:asciiTheme="minorHAnsi" w:hAnsiTheme="minorHAnsi"/>
          <w:lang w:val="en-GB"/>
        </w:rPr>
        <w:t xml:space="preserve"> </w:t>
      </w:r>
    </w:p>
    <w:p w14:paraId="4F462736" w14:textId="747FE3B7" w:rsidR="00A41614" w:rsidRPr="004C2018" w:rsidRDefault="00A41614" w:rsidP="00A41614">
      <w:pPr>
        <w:pStyle w:val="Bullet1"/>
        <w:spacing w:line="259" w:lineRule="auto"/>
        <w:rPr>
          <w:rFonts w:asciiTheme="minorHAnsi" w:hAnsiTheme="minorHAnsi"/>
          <w:lang w:val="en-GB"/>
        </w:rPr>
      </w:pPr>
      <w:r w:rsidRPr="004C2018">
        <w:rPr>
          <w:rFonts w:asciiTheme="minorHAnsi" w:hAnsiTheme="minorHAnsi"/>
          <w:lang w:val="en-GB"/>
        </w:rPr>
        <w:t>Provide</w:t>
      </w:r>
      <w:r w:rsidR="004B1E9A" w:rsidRPr="004C2018">
        <w:rPr>
          <w:rFonts w:asciiTheme="minorHAnsi" w:hAnsiTheme="minorHAnsi"/>
          <w:lang w:val="en-GB"/>
        </w:rPr>
        <w:t>s</w:t>
      </w:r>
      <w:r w:rsidRPr="004C2018">
        <w:rPr>
          <w:rFonts w:asciiTheme="minorHAnsi" w:hAnsiTheme="minorHAnsi"/>
          <w:lang w:val="en-GB"/>
        </w:rPr>
        <w:t xml:space="preserve"> evidence for science policymaking and funding allocations</w:t>
      </w:r>
    </w:p>
    <w:p w14:paraId="515B16B0" w14:textId="7BA7FD1E" w:rsidR="00A41614" w:rsidRPr="004C2018" w:rsidRDefault="00A41614" w:rsidP="00A41614">
      <w:pPr>
        <w:pStyle w:val="Bullet1"/>
        <w:spacing w:line="259" w:lineRule="auto"/>
        <w:rPr>
          <w:rFonts w:asciiTheme="minorHAnsi" w:hAnsiTheme="minorHAnsi"/>
          <w:lang w:val="en-GB"/>
        </w:rPr>
      </w:pPr>
      <w:r w:rsidRPr="004C2018">
        <w:rPr>
          <w:rFonts w:asciiTheme="minorHAnsi" w:hAnsiTheme="minorHAnsi"/>
          <w:lang w:val="en-GB"/>
        </w:rPr>
        <w:t>Enable</w:t>
      </w:r>
      <w:r w:rsidR="004B1E9A" w:rsidRPr="004C2018">
        <w:rPr>
          <w:rFonts w:asciiTheme="minorHAnsi" w:hAnsiTheme="minorHAnsi"/>
          <w:lang w:val="en-GB"/>
        </w:rPr>
        <w:t>s</w:t>
      </w:r>
      <w:r w:rsidRPr="004C2018">
        <w:rPr>
          <w:rFonts w:asciiTheme="minorHAnsi" w:hAnsiTheme="minorHAnsi"/>
          <w:lang w:val="en-GB"/>
        </w:rPr>
        <w:t xml:space="preserve"> the scientific institutions involved in the process to gain a significant impetus for improving their operations</w:t>
      </w:r>
    </w:p>
    <w:p w14:paraId="2E823023" w14:textId="694FCD0D" w:rsidR="00A41614" w:rsidRPr="004C2018" w:rsidRDefault="00A41614" w:rsidP="00A41614">
      <w:pPr>
        <w:pStyle w:val="BodyText"/>
        <w:spacing w:before="240"/>
        <w:rPr>
          <w:rFonts w:asciiTheme="minorHAnsi" w:hAnsiTheme="minorHAnsi"/>
          <w:lang w:val="en-GB"/>
        </w:rPr>
      </w:pPr>
      <w:r w:rsidRPr="004C2018">
        <w:rPr>
          <w:rFonts w:asciiTheme="minorHAnsi" w:hAnsiTheme="minorHAnsi"/>
          <w:lang w:val="en-GB"/>
        </w:rPr>
        <w:t xml:space="preserve">The assessment is designed to meet the requirements of the Republic of Latvia Cabinet Regulation No. 619, 2018 (hereafter Cabinet Regulation) and therefore is based on the following principles: </w:t>
      </w:r>
    </w:p>
    <w:p w14:paraId="537D6C28"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quality of scientific activity, fundamental and applied research shall be evaluated as equally significant</w:t>
      </w:r>
    </w:p>
    <w:p w14:paraId="0DAB1247"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impact of scientific activity on the relevant field of science, its impact on the related fields, the conformity with the objectives of the State scientific and technological development, as well as education and innovation development policy shall be evaluated</w:t>
      </w:r>
    </w:p>
    <w:p w14:paraId="76E8D5CD"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economic and social impact of scientific activity, the potential of scientific results to promote higher education, social equality, integration and welfare, public health, national security, sustainable development of the social, economic and culture field, public understanding of the significance of scientific activity, as well as impact on the achievement of the objectives, development of priorities and areas of the Smart Specialisation Strategy shall be evaluated</w:t>
      </w:r>
    </w:p>
    <w:p w14:paraId="5D5F1986"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research infrastructure and its conformity with the operation of the scientific institution, the conformity with the institutional management, ensuring open access, long-term development, and resource planning shall be evaluated</w:t>
      </w:r>
    </w:p>
    <w:p w14:paraId="246313DB"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development potential of the scientific institution, the following aspects shall be evaluated:</w:t>
      </w:r>
    </w:p>
    <w:p w14:paraId="07FD7ACD"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lastRenderedPageBreak/>
        <w:t>the future vision of the scientific institution, including to what extent the evaluation of the strengths, weaknesses, opportunities and threats of the scientific institutions is justified</w:t>
      </w:r>
    </w:p>
    <w:p w14:paraId="225CAD77" w14:textId="77777777"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the development plan of the scientific institution for the management of the following factors:</w:t>
      </w:r>
    </w:p>
    <w:p w14:paraId="58778166"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t>the ability of the selected scientific objectives to influence the international scientific community</w:t>
      </w:r>
    </w:p>
    <w:p w14:paraId="7BAC17B8"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t>the ability to initiate new research directions</w:t>
      </w:r>
    </w:p>
    <w:p w14:paraId="1416DCBE"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t>the ability to attract students, doctoral candidates, and foreign researchers</w:t>
      </w:r>
    </w:p>
    <w:p w14:paraId="4C1F11E8"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t>the ability to attract funding as a result of tenders</w:t>
      </w:r>
    </w:p>
    <w:p w14:paraId="5EFEC38D" w14:textId="77777777" w:rsidR="00A41614" w:rsidRPr="004C2018" w:rsidRDefault="00A41614" w:rsidP="00A41614">
      <w:pPr>
        <w:pStyle w:val="Bullet2"/>
        <w:spacing w:line="259" w:lineRule="auto"/>
        <w:rPr>
          <w:rFonts w:asciiTheme="minorHAnsi" w:hAnsiTheme="minorHAnsi"/>
          <w:i/>
          <w:iCs/>
          <w:lang w:val="en-GB"/>
        </w:rPr>
      </w:pPr>
      <w:r w:rsidRPr="004C2018">
        <w:rPr>
          <w:rFonts w:asciiTheme="minorHAnsi" w:hAnsiTheme="minorHAnsi"/>
          <w:i/>
          <w:iCs/>
          <w:lang w:val="en-GB"/>
        </w:rPr>
        <w:t>international competitiveness of the academic staff</w:t>
      </w:r>
    </w:p>
    <w:p w14:paraId="5BA1B296" w14:textId="7658A32B" w:rsidR="00A41614" w:rsidRPr="004C2018" w:rsidRDefault="00A41614" w:rsidP="00A41614">
      <w:pPr>
        <w:pStyle w:val="Bullet1"/>
        <w:spacing w:line="259" w:lineRule="auto"/>
        <w:rPr>
          <w:rFonts w:asciiTheme="minorHAnsi" w:hAnsiTheme="minorHAnsi"/>
          <w:i/>
          <w:iCs/>
          <w:lang w:val="en-GB"/>
        </w:rPr>
      </w:pPr>
      <w:r w:rsidRPr="004C2018">
        <w:rPr>
          <w:rFonts w:asciiTheme="minorHAnsi" w:hAnsiTheme="minorHAnsi"/>
          <w:i/>
          <w:iCs/>
          <w:lang w:val="en-GB"/>
        </w:rPr>
        <w:t>In evaluating the quality of scientific activity, the cooperation of the scientific institution with the sector of national economy corresponding to the field of its activity shall be evaluated</w:t>
      </w:r>
    </w:p>
    <w:p w14:paraId="7461BDE8" w14:textId="00947D90" w:rsidR="00774AA8" w:rsidRPr="004C2018" w:rsidRDefault="00774AA8" w:rsidP="00774AA8">
      <w:pPr>
        <w:pStyle w:val="Heading2"/>
        <w:rPr>
          <w:lang w:val="en-GB"/>
        </w:rPr>
      </w:pPr>
      <w:bookmarkStart w:id="67" w:name="_Toc224827081"/>
      <w:r w:rsidRPr="004C2018">
        <w:rPr>
          <w:lang w:val="en-GB"/>
        </w:rPr>
        <w:t>Scope</w:t>
      </w:r>
      <w:bookmarkEnd w:id="67"/>
    </w:p>
    <w:p w14:paraId="661C46AF" w14:textId="61A8C937" w:rsidR="13661284" w:rsidRPr="004C2018" w:rsidRDefault="00126EDD" w:rsidP="7FD562B4">
      <w:pPr>
        <w:pStyle w:val="BodyText"/>
        <w:rPr>
          <w:rFonts w:asciiTheme="minorHAnsi" w:hAnsiTheme="minorHAnsi"/>
          <w:szCs w:val="20"/>
          <w:lang w:val="en-GB"/>
        </w:rPr>
      </w:pPr>
      <w:r w:rsidRPr="004C2018">
        <w:rPr>
          <w:rFonts w:asciiTheme="minorHAnsi" w:hAnsiTheme="minorHAnsi"/>
          <w:lang w:val="en-GB"/>
        </w:rPr>
        <w:t xml:space="preserve">The evaluation was undertaken by </w:t>
      </w:r>
      <w:r w:rsidR="00A32772" w:rsidRPr="004C2018">
        <w:rPr>
          <w:rFonts w:asciiTheme="minorHAnsi" w:hAnsiTheme="minorHAnsi"/>
          <w:lang w:val="en-GB"/>
        </w:rPr>
        <w:t xml:space="preserve">seven Expert Groups of scientific peers. </w:t>
      </w:r>
      <w:r w:rsidR="48BF38EF" w:rsidRPr="004C2018">
        <w:rPr>
          <w:rFonts w:asciiTheme="minorHAnsi" w:hAnsiTheme="minorHAnsi"/>
          <w:lang w:val="en-GB"/>
        </w:rPr>
        <w:t>Each</w:t>
      </w:r>
      <w:r w:rsidR="00814A3E" w:rsidRPr="004C2018">
        <w:rPr>
          <w:rFonts w:asciiTheme="minorHAnsi" w:hAnsiTheme="minorHAnsi"/>
          <w:lang w:val="en-GB"/>
        </w:rPr>
        <w:t xml:space="preserve"> Expert Group</w:t>
      </w:r>
      <w:r w:rsidR="48BF38EF" w:rsidRPr="004C2018">
        <w:rPr>
          <w:rFonts w:asciiTheme="minorHAnsi" w:hAnsiTheme="minorHAnsi"/>
          <w:lang w:val="en-GB"/>
        </w:rPr>
        <w:t xml:space="preserve"> has produced a detailed report, together covering</w:t>
      </w:r>
      <w:r w:rsidR="360DEC4A" w:rsidRPr="004C2018">
        <w:rPr>
          <w:rFonts w:asciiTheme="minorHAnsi" w:hAnsiTheme="minorHAnsi"/>
          <w:lang w:val="en-GB"/>
        </w:rPr>
        <w:t xml:space="preserve"> 6</w:t>
      </w:r>
      <w:r w:rsidR="0068123C" w:rsidRPr="004C2018">
        <w:rPr>
          <w:rFonts w:asciiTheme="minorHAnsi" w:hAnsiTheme="minorHAnsi"/>
          <w:lang w:val="en-GB"/>
        </w:rPr>
        <w:t>2</w:t>
      </w:r>
      <w:r w:rsidR="48BF38EF" w:rsidRPr="004C2018">
        <w:rPr>
          <w:rFonts w:asciiTheme="minorHAnsi" w:hAnsiTheme="minorHAnsi"/>
          <w:lang w:val="en-GB"/>
        </w:rPr>
        <w:t xml:space="preserve"> research </w:t>
      </w:r>
      <w:r w:rsidR="79DA028A" w:rsidRPr="004C2018">
        <w:rPr>
          <w:rFonts w:asciiTheme="minorHAnsi" w:hAnsiTheme="minorHAnsi"/>
          <w:lang w:val="en-GB"/>
        </w:rPr>
        <w:t>unit</w:t>
      </w:r>
      <w:r w:rsidR="0068123C" w:rsidRPr="004C2018">
        <w:rPr>
          <w:rFonts w:asciiTheme="minorHAnsi" w:hAnsiTheme="minorHAnsi"/>
          <w:lang w:val="en-GB"/>
        </w:rPr>
        <w:t>s</w:t>
      </w:r>
      <w:r w:rsidR="79DA028A" w:rsidRPr="004C2018">
        <w:rPr>
          <w:rFonts w:asciiTheme="minorHAnsi" w:hAnsiTheme="minorHAnsi"/>
          <w:lang w:val="en-GB"/>
        </w:rPr>
        <w:t>.</w:t>
      </w:r>
      <w:r w:rsidR="4F179639" w:rsidRPr="004C2018">
        <w:rPr>
          <w:rFonts w:asciiTheme="minorHAnsi" w:hAnsiTheme="minorHAnsi"/>
          <w:lang w:val="en-GB"/>
        </w:rPr>
        <w:t xml:space="preserve"> </w:t>
      </w:r>
      <w:bookmarkStart w:id="68" w:name="OLE_LINK1"/>
      <w:bookmarkStart w:id="69" w:name="OLE_LINK2"/>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B27695" w:rsidRPr="004C2018">
        <w:rPr>
          <w:rFonts w:asciiTheme="minorHAnsi" w:hAnsiTheme="minorHAnsi"/>
          <w:lang w:val="en-GB"/>
        </w:rPr>
        <w:fldChar w:fldCharType="begin"/>
      </w:r>
      <w:r w:rsidR="00B27695" w:rsidRPr="004C2018">
        <w:rPr>
          <w:rFonts w:asciiTheme="minorHAnsi" w:hAnsiTheme="minorHAnsi"/>
          <w:lang w:val="en-GB"/>
        </w:rPr>
        <w:instrText xml:space="preserve"> REF _Ref60928532 \h </w:instrText>
      </w:r>
      <w:r w:rsidR="00421AA4" w:rsidRPr="004C2018">
        <w:rPr>
          <w:rFonts w:asciiTheme="minorHAnsi" w:hAnsiTheme="minorHAnsi"/>
          <w:lang w:val="en-GB"/>
        </w:rPr>
        <w:instrText xml:space="preserve"> \* MERGEFORMAT </w:instrText>
      </w:r>
      <w:r w:rsidR="00B27695" w:rsidRPr="004C2018">
        <w:rPr>
          <w:rFonts w:asciiTheme="minorHAnsi" w:hAnsiTheme="minorHAnsi"/>
          <w:lang w:val="en-GB"/>
        </w:rPr>
      </w:r>
      <w:r w:rsidR="00B27695" w:rsidRPr="004C2018">
        <w:rPr>
          <w:rFonts w:asciiTheme="minorHAnsi" w:hAnsiTheme="minorHAnsi"/>
          <w:lang w:val="en-GB"/>
        </w:rPr>
        <w:fldChar w:fldCharType="separate"/>
      </w:r>
      <w:r w:rsidR="00B27695" w:rsidRPr="004C2018">
        <w:rPr>
          <w:rFonts w:asciiTheme="minorHAnsi" w:hAnsiTheme="minorHAnsi"/>
          <w:lang w:val="en-GB"/>
        </w:rPr>
        <w:t>Table 1</w:t>
      </w:r>
      <w:r w:rsidR="00B27695" w:rsidRPr="004C2018">
        <w:rPr>
          <w:rFonts w:asciiTheme="minorHAnsi" w:hAnsiTheme="minorHAnsi"/>
          <w:lang w:val="en-GB"/>
        </w:rPr>
        <w:fldChar w:fldCharType="end"/>
      </w:r>
      <w:r w:rsidR="00B27695" w:rsidRPr="004C2018">
        <w:rPr>
          <w:rFonts w:asciiTheme="minorHAnsi" w:hAnsiTheme="minorHAnsi"/>
          <w:lang w:val="en-GB"/>
        </w:rPr>
        <w:t xml:space="preserve"> </w:t>
      </w:r>
      <w:r w:rsidR="009C629C" w:rsidRPr="004C2018">
        <w:rPr>
          <w:rFonts w:asciiTheme="minorHAnsi" w:hAnsiTheme="minorHAnsi"/>
          <w:lang w:val="en-GB"/>
        </w:rPr>
        <w:t>shows</w:t>
      </w:r>
      <w:r w:rsidR="3BCB4BBA" w:rsidRPr="004C2018">
        <w:rPr>
          <w:rFonts w:asciiTheme="minorHAnsi" w:hAnsiTheme="minorHAnsi"/>
          <w:lang w:val="en-GB"/>
        </w:rPr>
        <w:t xml:space="preserve"> the distribution of units across </w:t>
      </w:r>
      <w:r w:rsidR="008C700C">
        <w:rPr>
          <w:rFonts w:asciiTheme="minorHAnsi" w:hAnsiTheme="minorHAnsi"/>
          <w:lang w:val="en-GB"/>
        </w:rPr>
        <w:t>disciplines</w:t>
      </w:r>
      <w:r w:rsidR="3BCB4BBA" w:rsidRPr="004C2018">
        <w:rPr>
          <w:rFonts w:asciiTheme="minorHAnsi" w:hAnsiTheme="minorHAnsi"/>
          <w:lang w:val="en-GB"/>
        </w:rPr>
        <w:t>.</w:t>
      </w:r>
      <w:r w:rsidR="00C24155" w:rsidRPr="004C2018">
        <w:rPr>
          <w:rFonts w:asciiTheme="minorHAnsi" w:hAnsiTheme="minorHAnsi"/>
          <w:lang w:val="en-GB"/>
        </w:rPr>
        <w:t xml:space="preserve"> </w:t>
      </w:r>
    </w:p>
    <w:p w14:paraId="6ADFB03F" w14:textId="7D983D70" w:rsidR="6E356F5F" w:rsidRPr="004C2018" w:rsidRDefault="00B27695" w:rsidP="00B27695">
      <w:pPr>
        <w:pStyle w:val="Caption"/>
        <w:rPr>
          <w:rFonts w:asciiTheme="minorHAnsi" w:hAnsiTheme="minorHAnsi"/>
          <w:lang w:val="en-GB"/>
        </w:rPr>
      </w:pPr>
      <w:bookmarkStart w:id="70" w:name="_Ref60928532"/>
      <w:r w:rsidRPr="004C2018">
        <w:rPr>
          <w:rFonts w:asciiTheme="minorHAnsi" w:hAnsiTheme="minorHAnsi"/>
          <w:lang w:val="en-GB"/>
        </w:rPr>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404A84" w:rsidRPr="004C2018">
        <w:rPr>
          <w:rFonts w:asciiTheme="minorHAnsi" w:hAnsiTheme="minorHAnsi"/>
          <w:lang w:val="en-GB"/>
        </w:rPr>
        <w:t>1</w:t>
      </w:r>
      <w:r w:rsidRPr="004C2018">
        <w:rPr>
          <w:rFonts w:asciiTheme="minorHAnsi" w:hAnsiTheme="minorHAnsi"/>
          <w:lang w:val="en-GB"/>
        </w:rPr>
        <w:fldChar w:fldCharType="end"/>
      </w:r>
      <w:bookmarkEnd w:id="70"/>
      <w:r w:rsidR="001160F2" w:rsidRPr="004C2018">
        <w:rPr>
          <w:rFonts w:asciiTheme="minorHAnsi" w:hAnsiTheme="minorHAnsi"/>
          <w:lang w:val="en-GB"/>
        </w:rPr>
        <w:t xml:space="preserve"> </w:t>
      </w:r>
      <w:r w:rsidRPr="004C2018">
        <w:rPr>
          <w:rFonts w:asciiTheme="minorHAnsi" w:hAnsiTheme="minorHAnsi"/>
          <w:lang w:val="en-GB"/>
        </w:rPr>
        <w:t>Number of research units in each</w:t>
      </w:r>
      <w:r w:rsidR="008C700C">
        <w:rPr>
          <w:rFonts w:asciiTheme="minorHAnsi" w:hAnsiTheme="minorHAnsi"/>
          <w:lang w:val="en-GB"/>
        </w:rPr>
        <w:t xml:space="preserve"> discipline</w:t>
      </w:r>
    </w:p>
    <w:tbl>
      <w:tblPr>
        <w:tblStyle w:val="TechnopolisTable1"/>
        <w:tblW w:w="3830" w:type="pct"/>
        <w:tblLook w:val="04A0" w:firstRow="1" w:lastRow="0" w:firstColumn="1" w:lastColumn="0" w:noHBand="0" w:noVBand="1"/>
      </w:tblPr>
      <w:tblGrid>
        <w:gridCol w:w="4957"/>
        <w:gridCol w:w="1984"/>
      </w:tblGrid>
      <w:tr w:rsidR="004619B3" w:rsidRPr="004C2018" w14:paraId="57AC3C2B" w14:textId="77777777" w:rsidTr="00233A35">
        <w:trPr>
          <w:cnfStyle w:val="100000000000" w:firstRow="1" w:lastRow="0" w:firstColumn="0" w:lastColumn="0" w:oddVBand="0" w:evenVBand="0" w:oddHBand="0" w:evenHBand="0" w:firstRowFirstColumn="0" w:firstRowLastColumn="0" w:lastRowFirstColumn="0" w:lastRowLastColumn="0"/>
          <w:tblHeader/>
        </w:trPr>
        <w:tc>
          <w:tcPr>
            <w:tcW w:w="4957" w:type="dxa"/>
          </w:tcPr>
          <w:p w14:paraId="0A27718B" w14:textId="77777777" w:rsidR="004619B3" w:rsidRPr="004C2018" w:rsidRDefault="004619B3" w:rsidP="00404A84">
            <w:pPr>
              <w:jc w:val="both"/>
              <w:rPr>
                <w:rFonts w:asciiTheme="minorHAnsi" w:hAnsiTheme="minorHAnsi"/>
                <w:sz w:val="18"/>
                <w:szCs w:val="18"/>
                <w:lang w:val="en-GB"/>
              </w:rPr>
            </w:pPr>
            <w:r w:rsidRPr="004C2018">
              <w:rPr>
                <w:rFonts w:asciiTheme="minorHAnsi" w:hAnsiTheme="minorHAnsi"/>
                <w:sz w:val="18"/>
                <w:szCs w:val="18"/>
                <w:lang w:val="en-GB"/>
              </w:rPr>
              <w:t>Field</w:t>
            </w:r>
          </w:p>
        </w:tc>
        <w:tc>
          <w:tcPr>
            <w:tcW w:w="1984" w:type="dxa"/>
          </w:tcPr>
          <w:p w14:paraId="263B9ABE" w14:textId="77777777" w:rsidR="004619B3" w:rsidRPr="004C2018" w:rsidRDefault="004619B3" w:rsidP="00404A84">
            <w:pPr>
              <w:jc w:val="both"/>
              <w:rPr>
                <w:rFonts w:asciiTheme="minorHAnsi" w:hAnsiTheme="minorHAnsi"/>
                <w:sz w:val="18"/>
                <w:szCs w:val="18"/>
                <w:lang w:val="en-GB"/>
              </w:rPr>
            </w:pPr>
            <w:r w:rsidRPr="004C2018">
              <w:rPr>
                <w:rFonts w:asciiTheme="minorHAnsi" w:hAnsiTheme="minorHAnsi"/>
                <w:sz w:val="18"/>
                <w:szCs w:val="18"/>
                <w:lang w:val="en-GB"/>
              </w:rPr>
              <w:t>Number of units</w:t>
            </w:r>
          </w:p>
        </w:tc>
      </w:tr>
      <w:tr w:rsidR="004619B3" w:rsidRPr="004C2018" w14:paraId="41E9E465" w14:textId="77777777" w:rsidTr="00233A35">
        <w:trPr>
          <w:cnfStyle w:val="000000100000" w:firstRow="0" w:lastRow="0" w:firstColumn="0" w:lastColumn="0" w:oddVBand="0" w:evenVBand="0" w:oddHBand="1" w:evenHBand="0" w:firstRowFirstColumn="0" w:firstRowLastColumn="0" w:lastRowFirstColumn="0" w:lastRowLastColumn="0"/>
        </w:trPr>
        <w:tc>
          <w:tcPr>
            <w:tcW w:w="4957" w:type="dxa"/>
          </w:tcPr>
          <w:p w14:paraId="058D32F6" w14:textId="77777777"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Natural Sciences</w:t>
            </w:r>
          </w:p>
        </w:tc>
        <w:tc>
          <w:tcPr>
            <w:tcW w:w="1984" w:type="dxa"/>
          </w:tcPr>
          <w:p w14:paraId="14E8CC14" w14:textId="2E6B0DED" w:rsidR="004619B3" w:rsidRPr="004C2018" w:rsidRDefault="007D35D0" w:rsidP="00404A84">
            <w:pPr>
              <w:pStyle w:val="Tablebullet3"/>
              <w:numPr>
                <w:ilvl w:val="0"/>
                <w:numId w:val="0"/>
              </w:numPr>
              <w:jc w:val="center"/>
              <w:rPr>
                <w:rFonts w:asciiTheme="minorHAnsi" w:hAnsiTheme="minorHAnsi"/>
                <w:sz w:val="18"/>
                <w:szCs w:val="18"/>
                <w:lang w:val="en-GB"/>
              </w:rPr>
            </w:pPr>
            <w:r w:rsidRPr="004C2018">
              <w:rPr>
                <w:rFonts w:asciiTheme="minorHAnsi" w:hAnsiTheme="minorHAnsi"/>
                <w:sz w:val="18"/>
                <w:szCs w:val="18"/>
                <w:lang w:val="en-GB"/>
              </w:rPr>
              <w:t>6</w:t>
            </w:r>
          </w:p>
        </w:tc>
      </w:tr>
      <w:tr w:rsidR="004619B3" w:rsidRPr="004C2018" w14:paraId="51033FE9" w14:textId="77777777" w:rsidTr="00233A35">
        <w:trPr>
          <w:cnfStyle w:val="000000010000" w:firstRow="0" w:lastRow="0" w:firstColumn="0" w:lastColumn="0" w:oddVBand="0" w:evenVBand="0" w:oddHBand="0" w:evenHBand="1" w:firstRowFirstColumn="0" w:firstRowLastColumn="0" w:lastRowFirstColumn="0" w:lastRowLastColumn="0"/>
        </w:trPr>
        <w:tc>
          <w:tcPr>
            <w:tcW w:w="4957" w:type="dxa"/>
          </w:tcPr>
          <w:p w14:paraId="44EBDB52" w14:textId="77777777"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Medical and Health Sciences</w:t>
            </w:r>
          </w:p>
        </w:tc>
        <w:tc>
          <w:tcPr>
            <w:tcW w:w="1984" w:type="dxa"/>
          </w:tcPr>
          <w:p w14:paraId="2749B075" w14:textId="55485D1A" w:rsidR="004619B3" w:rsidRPr="004C2018" w:rsidRDefault="007D35D0" w:rsidP="00404A84">
            <w:pPr>
              <w:pStyle w:val="Tabletext"/>
              <w:jc w:val="center"/>
              <w:rPr>
                <w:rFonts w:asciiTheme="minorHAnsi" w:hAnsiTheme="minorHAnsi"/>
                <w:sz w:val="18"/>
                <w:szCs w:val="18"/>
                <w:lang w:val="en-GB"/>
              </w:rPr>
            </w:pPr>
            <w:r w:rsidRPr="004C2018">
              <w:rPr>
                <w:rFonts w:asciiTheme="minorHAnsi" w:hAnsiTheme="minorHAnsi"/>
                <w:sz w:val="18"/>
                <w:szCs w:val="18"/>
                <w:lang w:val="en-GB"/>
              </w:rPr>
              <w:t>6</w:t>
            </w:r>
          </w:p>
        </w:tc>
      </w:tr>
      <w:tr w:rsidR="004619B3" w:rsidRPr="004C2018" w14:paraId="56C58570" w14:textId="77777777" w:rsidTr="00233A35">
        <w:trPr>
          <w:cnfStyle w:val="000000100000" w:firstRow="0" w:lastRow="0" w:firstColumn="0" w:lastColumn="0" w:oddVBand="0" w:evenVBand="0" w:oddHBand="1" w:evenHBand="0" w:firstRowFirstColumn="0" w:firstRowLastColumn="0" w:lastRowFirstColumn="0" w:lastRowLastColumn="0"/>
        </w:trPr>
        <w:tc>
          <w:tcPr>
            <w:tcW w:w="4957" w:type="dxa"/>
          </w:tcPr>
          <w:p w14:paraId="04B7AB75" w14:textId="77777777"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Agriculture, Forestry and Veterinary Sciences</w:t>
            </w:r>
          </w:p>
        </w:tc>
        <w:tc>
          <w:tcPr>
            <w:tcW w:w="1984" w:type="dxa"/>
          </w:tcPr>
          <w:p w14:paraId="15396ADE" w14:textId="77777777" w:rsidR="004619B3" w:rsidRPr="004C2018" w:rsidRDefault="004619B3" w:rsidP="00404A84">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r>
      <w:tr w:rsidR="004619B3" w:rsidRPr="004C2018" w14:paraId="69D4ECD7" w14:textId="77777777" w:rsidTr="00233A35">
        <w:trPr>
          <w:cnfStyle w:val="000000010000" w:firstRow="0" w:lastRow="0" w:firstColumn="0" w:lastColumn="0" w:oddVBand="0" w:evenVBand="0" w:oddHBand="0" w:evenHBand="1" w:firstRowFirstColumn="0" w:firstRowLastColumn="0" w:lastRowFirstColumn="0" w:lastRowLastColumn="0"/>
        </w:trPr>
        <w:tc>
          <w:tcPr>
            <w:tcW w:w="4957" w:type="dxa"/>
          </w:tcPr>
          <w:p w14:paraId="729CFBC4" w14:textId="77777777"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Social Sciences</w:t>
            </w:r>
          </w:p>
        </w:tc>
        <w:tc>
          <w:tcPr>
            <w:tcW w:w="1984" w:type="dxa"/>
          </w:tcPr>
          <w:p w14:paraId="0B73857E" w14:textId="768E7D48" w:rsidR="004619B3" w:rsidRPr="004C2018" w:rsidRDefault="007D35D0" w:rsidP="00404A84">
            <w:pPr>
              <w:pStyle w:val="Tabletext"/>
              <w:jc w:val="center"/>
              <w:rPr>
                <w:rFonts w:asciiTheme="minorHAnsi" w:hAnsiTheme="minorHAnsi"/>
                <w:sz w:val="18"/>
                <w:szCs w:val="18"/>
                <w:lang w:val="en-GB"/>
              </w:rPr>
            </w:pPr>
            <w:r w:rsidRPr="004C2018">
              <w:rPr>
                <w:rFonts w:asciiTheme="minorHAnsi" w:hAnsiTheme="minorHAnsi"/>
                <w:sz w:val="18"/>
                <w:szCs w:val="18"/>
                <w:lang w:val="en-GB"/>
              </w:rPr>
              <w:t>22</w:t>
            </w:r>
          </w:p>
        </w:tc>
      </w:tr>
      <w:tr w:rsidR="004619B3" w:rsidRPr="004C2018" w14:paraId="24334CB2" w14:textId="77777777" w:rsidTr="00233A35">
        <w:trPr>
          <w:cnfStyle w:val="000000100000" w:firstRow="0" w:lastRow="0" w:firstColumn="0" w:lastColumn="0" w:oddVBand="0" w:evenVBand="0" w:oddHBand="1" w:evenHBand="0" w:firstRowFirstColumn="0" w:firstRowLastColumn="0" w:lastRowFirstColumn="0" w:lastRowLastColumn="0"/>
        </w:trPr>
        <w:tc>
          <w:tcPr>
            <w:tcW w:w="4957" w:type="dxa"/>
          </w:tcPr>
          <w:p w14:paraId="288EEB8B" w14:textId="2D205F29"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Humanities</w:t>
            </w:r>
            <w:r w:rsidR="00387C6B" w:rsidRPr="004C2018">
              <w:rPr>
                <w:rFonts w:asciiTheme="minorHAnsi" w:hAnsiTheme="minorHAnsi"/>
                <w:sz w:val="18"/>
                <w:szCs w:val="18"/>
                <w:lang w:val="en-GB"/>
              </w:rPr>
              <w:t xml:space="preserve"> and Arts</w:t>
            </w:r>
          </w:p>
        </w:tc>
        <w:tc>
          <w:tcPr>
            <w:tcW w:w="1984" w:type="dxa"/>
          </w:tcPr>
          <w:p w14:paraId="0DEEFB81" w14:textId="04A7F066" w:rsidR="004619B3" w:rsidRPr="004C2018" w:rsidRDefault="004619B3" w:rsidP="00404A84">
            <w:pPr>
              <w:pStyle w:val="Tabletext"/>
              <w:jc w:val="center"/>
              <w:rPr>
                <w:rFonts w:asciiTheme="minorHAnsi" w:hAnsiTheme="minorHAnsi"/>
                <w:sz w:val="18"/>
                <w:szCs w:val="18"/>
                <w:lang w:val="en-GB"/>
              </w:rPr>
            </w:pPr>
            <w:r w:rsidRPr="004C2018">
              <w:rPr>
                <w:rFonts w:asciiTheme="minorHAnsi" w:hAnsiTheme="minorHAnsi"/>
                <w:sz w:val="18"/>
                <w:szCs w:val="18"/>
                <w:lang w:val="en-GB"/>
              </w:rPr>
              <w:t>1</w:t>
            </w:r>
            <w:r w:rsidR="007D35D0" w:rsidRPr="004C2018">
              <w:rPr>
                <w:rFonts w:asciiTheme="minorHAnsi" w:hAnsiTheme="minorHAnsi"/>
                <w:sz w:val="18"/>
                <w:szCs w:val="18"/>
                <w:lang w:val="en-GB"/>
              </w:rPr>
              <w:t>0</w:t>
            </w:r>
          </w:p>
        </w:tc>
      </w:tr>
      <w:tr w:rsidR="004619B3" w:rsidRPr="004C2018" w14:paraId="6B139216" w14:textId="77777777" w:rsidTr="00233A35">
        <w:trPr>
          <w:cnfStyle w:val="000000010000" w:firstRow="0" w:lastRow="0" w:firstColumn="0" w:lastColumn="0" w:oddVBand="0" w:evenVBand="0" w:oddHBand="0" w:evenHBand="1" w:firstRowFirstColumn="0" w:firstRowLastColumn="0" w:lastRowFirstColumn="0" w:lastRowLastColumn="0"/>
        </w:trPr>
        <w:tc>
          <w:tcPr>
            <w:tcW w:w="4957" w:type="dxa"/>
          </w:tcPr>
          <w:p w14:paraId="5F12116B" w14:textId="77777777" w:rsidR="004619B3" w:rsidRPr="004C2018" w:rsidRDefault="004619B3" w:rsidP="00404A84">
            <w:pPr>
              <w:pStyle w:val="Tabletext"/>
              <w:rPr>
                <w:rFonts w:asciiTheme="minorHAnsi" w:hAnsiTheme="minorHAnsi"/>
                <w:sz w:val="18"/>
                <w:szCs w:val="18"/>
                <w:lang w:val="en-GB"/>
              </w:rPr>
            </w:pPr>
            <w:r w:rsidRPr="004C2018">
              <w:rPr>
                <w:rFonts w:asciiTheme="minorHAnsi" w:hAnsiTheme="minorHAnsi"/>
                <w:sz w:val="18"/>
                <w:szCs w:val="18"/>
                <w:lang w:val="en-GB"/>
              </w:rPr>
              <w:t xml:space="preserve">Engineering and Technology </w:t>
            </w:r>
          </w:p>
        </w:tc>
        <w:tc>
          <w:tcPr>
            <w:tcW w:w="1984" w:type="dxa"/>
          </w:tcPr>
          <w:p w14:paraId="53331E05" w14:textId="4FAB0FFC" w:rsidR="004619B3" w:rsidRPr="004C2018" w:rsidRDefault="004619B3" w:rsidP="00404A84">
            <w:pPr>
              <w:pStyle w:val="Tabletext"/>
              <w:jc w:val="center"/>
              <w:rPr>
                <w:rFonts w:asciiTheme="minorHAnsi" w:hAnsiTheme="minorHAnsi"/>
                <w:sz w:val="18"/>
                <w:szCs w:val="18"/>
                <w:lang w:val="en-GB"/>
              </w:rPr>
            </w:pPr>
            <w:r w:rsidRPr="004C2018">
              <w:rPr>
                <w:rFonts w:asciiTheme="minorHAnsi" w:hAnsiTheme="minorHAnsi"/>
                <w:sz w:val="18"/>
                <w:szCs w:val="18"/>
                <w:lang w:val="en-GB"/>
              </w:rPr>
              <w:t>1</w:t>
            </w:r>
            <w:r w:rsidR="007D35D0" w:rsidRPr="004C2018">
              <w:rPr>
                <w:rFonts w:asciiTheme="minorHAnsi" w:hAnsiTheme="minorHAnsi"/>
                <w:sz w:val="18"/>
                <w:szCs w:val="18"/>
                <w:lang w:val="en-GB"/>
              </w:rPr>
              <w:t>3</w:t>
            </w:r>
          </w:p>
        </w:tc>
      </w:tr>
    </w:tbl>
    <w:p w14:paraId="3EB723FF" w14:textId="23E743FE" w:rsidR="7FD562B4" w:rsidRPr="004C2018" w:rsidRDefault="7FD562B4" w:rsidP="7FD562B4">
      <w:pPr>
        <w:pStyle w:val="BodyText"/>
        <w:rPr>
          <w:rFonts w:asciiTheme="minorHAnsi" w:hAnsiTheme="minorHAnsi"/>
          <w:lang w:val="en-GB"/>
        </w:rPr>
      </w:pPr>
    </w:p>
    <w:p w14:paraId="74DD1462" w14:textId="191C72B1" w:rsidR="00EB5A1D" w:rsidRPr="004C2018" w:rsidRDefault="00914306" w:rsidP="00774AA8">
      <w:pPr>
        <w:pStyle w:val="Heading2"/>
        <w:rPr>
          <w:lang w:val="en-GB"/>
        </w:rPr>
      </w:pPr>
      <w:bookmarkStart w:id="71" w:name="_Toc224827082"/>
      <w:r w:rsidRPr="004C2018">
        <w:rPr>
          <w:lang w:val="en-GB"/>
        </w:rPr>
        <w:t xml:space="preserve">Summary of the </w:t>
      </w:r>
      <w:r w:rsidR="0F20DEB8" w:rsidRPr="004C2018">
        <w:rPr>
          <w:lang w:val="en-GB"/>
        </w:rPr>
        <w:t>Process</w:t>
      </w:r>
      <w:bookmarkEnd w:id="71"/>
      <w:r w:rsidR="0F20DEB8" w:rsidRPr="004C2018">
        <w:rPr>
          <w:lang w:val="en-GB"/>
        </w:rPr>
        <w:t xml:space="preserve"> </w:t>
      </w:r>
    </w:p>
    <w:p w14:paraId="56259D27" w14:textId="2EB6DEBD" w:rsidR="00CE1DAE" w:rsidRPr="004C2018" w:rsidRDefault="00CE1DAE" w:rsidP="00CE1DAE">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international evaluation is based on informed peer review conducted by panels of international experts. Its purpose is to assess Latvian research institutions against international standards of scientific quality, impact, and research infrastructure</w:t>
      </w:r>
      <w:r w:rsidR="007E374A" w:rsidRPr="004C2018">
        <w:rPr>
          <w:rFonts w:asciiTheme="minorHAnsi" w:hAnsiTheme="minorHAnsi"/>
          <w:color w:val="000000"/>
          <w:sz w:val="20"/>
          <w:szCs w:val="20"/>
          <w:lang w:val="en-GB"/>
        </w:rPr>
        <w:t xml:space="preserve"> and environment</w:t>
      </w:r>
      <w:r w:rsidRPr="004C2018">
        <w:rPr>
          <w:rFonts w:asciiTheme="minorHAnsi" w:hAnsiTheme="minorHAnsi"/>
          <w:color w:val="000000"/>
          <w:sz w:val="20"/>
          <w:szCs w:val="20"/>
          <w:lang w:val="en-GB"/>
        </w:rPr>
        <w:t>. The detailed assessment criteria are set out in</w:t>
      </w:r>
      <w:r w:rsidR="00CF29F8" w:rsidRPr="004C2018">
        <w:rPr>
          <w:rFonts w:asciiTheme="minorHAnsi" w:hAnsiTheme="minorHAnsi"/>
          <w:color w:val="000000"/>
          <w:sz w:val="20"/>
          <w:szCs w:val="20"/>
          <w:lang w:val="en-GB"/>
        </w:rPr>
        <w:t xml:space="preserve"> </w:t>
      </w:r>
      <w:r w:rsidR="00F63FC7" w:rsidRPr="004C2018">
        <w:rPr>
          <w:rFonts w:asciiTheme="minorHAnsi" w:hAnsiTheme="minorHAnsi"/>
          <w:color w:val="000000"/>
          <w:sz w:val="20"/>
          <w:szCs w:val="20"/>
          <w:lang w:val="en-GB"/>
        </w:rPr>
        <w:fldChar w:fldCharType="begin"/>
      </w:r>
      <w:r w:rsidR="00F63FC7" w:rsidRPr="004C2018">
        <w:rPr>
          <w:rFonts w:asciiTheme="minorHAnsi" w:hAnsiTheme="minorHAnsi"/>
          <w:color w:val="000000"/>
          <w:sz w:val="20"/>
          <w:szCs w:val="20"/>
          <w:lang w:val="en-GB"/>
        </w:rPr>
        <w:instrText xml:space="preserve"> REF _Ref222843215 \n \h </w:instrText>
      </w:r>
      <w:r w:rsidR="00F63FC7" w:rsidRPr="004C2018">
        <w:rPr>
          <w:rFonts w:asciiTheme="minorHAnsi" w:hAnsiTheme="minorHAnsi"/>
          <w:color w:val="000000"/>
          <w:sz w:val="20"/>
          <w:szCs w:val="20"/>
          <w:lang w:val="en-GB"/>
        </w:rPr>
      </w:r>
      <w:r w:rsidR="00F63FC7" w:rsidRPr="004C2018">
        <w:rPr>
          <w:rFonts w:asciiTheme="minorHAnsi" w:hAnsiTheme="minorHAnsi"/>
          <w:color w:val="000000"/>
          <w:sz w:val="20"/>
          <w:szCs w:val="20"/>
          <w:lang w:val="en-GB"/>
        </w:rPr>
        <w:fldChar w:fldCharType="separate"/>
      </w:r>
      <w:r w:rsidR="00F63FC7" w:rsidRPr="004C2018">
        <w:rPr>
          <w:rFonts w:asciiTheme="minorHAnsi" w:hAnsiTheme="minorHAnsi"/>
          <w:color w:val="000000"/>
          <w:sz w:val="20"/>
          <w:szCs w:val="20"/>
          <w:lang w:val="en-GB"/>
        </w:rPr>
        <w:t>Appendix A</w:t>
      </w:r>
      <w:r w:rsidR="00F63FC7" w:rsidRPr="004C2018">
        <w:rPr>
          <w:rFonts w:asciiTheme="minorHAnsi" w:hAnsiTheme="minorHAnsi"/>
          <w:color w:val="000000"/>
          <w:sz w:val="20"/>
          <w:szCs w:val="20"/>
          <w:lang w:val="en-GB"/>
        </w:rPr>
        <w:fldChar w:fldCharType="end"/>
      </w:r>
      <w:r w:rsidRPr="004C2018">
        <w:rPr>
          <w:rFonts w:asciiTheme="minorHAnsi" w:hAnsiTheme="minorHAnsi"/>
          <w:color w:val="000000"/>
          <w:sz w:val="20"/>
          <w:szCs w:val="20"/>
          <w:lang w:val="en-GB"/>
        </w:rPr>
        <w:t>. The evaluation draws on documentary evidence, a review of selected research outputs,</w:t>
      </w:r>
      <w:r w:rsidR="00D84419" w:rsidRPr="004C2018">
        <w:rPr>
          <w:rFonts w:asciiTheme="minorHAnsi" w:hAnsiTheme="minorHAnsi"/>
          <w:color w:val="000000"/>
          <w:sz w:val="20"/>
          <w:szCs w:val="20"/>
          <w:lang w:val="en-GB"/>
        </w:rPr>
        <w:t xml:space="preserve"> bibliometric data</w:t>
      </w:r>
      <w:r w:rsidRPr="004C2018">
        <w:rPr>
          <w:rFonts w:asciiTheme="minorHAnsi" w:hAnsiTheme="minorHAnsi"/>
          <w:color w:val="000000"/>
          <w:sz w:val="20"/>
          <w:szCs w:val="20"/>
          <w:lang w:val="en-GB"/>
        </w:rPr>
        <w:t xml:space="preserve"> and site visits to the institutions.</w:t>
      </w:r>
    </w:p>
    <w:p w14:paraId="7C0AB59C" w14:textId="34797D8C" w:rsidR="00CE1DAE" w:rsidRPr="004C2018" w:rsidRDefault="00CE1DAE" w:rsidP="00CE1DAE">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The process began with the establishment of Expert </w:t>
      </w:r>
      <w:r w:rsidR="00193C31" w:rsidRPr="004C2018">
        <w:rPr>
          <w:rFonts w:asciiTheme="minorHAnsi" w:hAnsiTheme="minorHAnsi"/>
          <w:color w:val="000000"/>
          <w:sz w:val="20"/>
          <w:szCs w:val="20"/>
          <w:lang w:val="en-GB"/>
        </w:rPr>
        <w:t xml:space="preserve">Groups </w:t>
      </w:r>
      <w:r w:rsidRPr="004C2018">
        <w:rPr>
          <w:rFonts w:asciiTheme="minorHAnsi" w:hAnsiTheme="minorHAnsi"/>
          <w:color w:val="000000"/>
          <w:sz w:val="20"/>
          <w:szCs w:val="20"/>
          <w:lang w:val="en-GB"/>
        </w:rPr>
        <w:t xml:space="preserve">and the preparation of background documentation to support their work. </w:t>
      </w:r>
      <w:r w:rsidR="00193C31" w:rsidRPr="004C2018">
        <w:rPr>
          <w:rFonts w:asciiTheme="minorHAnsi" w:hAnsiTheme="minorHAnsi"/>
          <w:color w:val="000000"/>
          <w:sz w:val="20"/>
          <w:szCs w:val="20"/>
          <w:lang w:val="en-GB"/>
        </w:rPr>
        <w:t>Expert Group</w:t>
      </w:r>
      <w:r w:rsidRPr="004C2018">
        <w:rPr>
          <w:rFonts w:asciiTheme="minorHAnsi" w:hAnsiTheme="minorHAnsi"/>
          <w:color w:val="000000"/>
          <w:sz w:val="20"/>
          <w:szCs w:val="20"/>
          <w:lang w:val="en-GB"/>
        </w:rPr>
        <w:t xml:space="preserve"> members first conducted </w:t>
      </w:r>
      <w:r w:rsidR="00686C80" w:rsidRPr="004C2018">
        <w:rPr>
          <w:rFonts w:asciiTheme="minorHAnsi" w:hAnsiTheme="minorHAnsi"/>
          <w:color w:val="000000"/>
          <w:sz w:val="20"/>
          <w:szCs w:val="20"/>
          <w:lang w:val="en-GB"/>
        </w:rPr>
        <w:t>individual desk-based assessments of the provided materials.</w:t>
      </w:r>
      <w:r w:rsidRPr="004C2018">
        <w:rPr>
          <w:rFonts w:asciiTheme="minorHAnsi" w:hAnsiTheme="minorHAnsi"/>
          <w:color w:val="000000"/>
          <w:sz w:val="20"/>
          <w:szCs w:val="20"/>
          <w:lang w:val="en-GB"/>
        </w:rPr>
        <w:t xml:space="preserve"> This was followed by an initial </w:t>
      </w:r>
      <w:r w:rsidR="00C37421" w:rsidRPr="004C2018">
        <w:rPr>
          <w:rFonts w:asciiTheme="minorHAnsi" w:hAnsiTheme="minorHAnsi"/>
          <w:color w:val="000000"/>
          <w:sz w:val="20"/>
          <w:szCs w:val="20"/>
          <w:lang w:val="en-GB"/>
        </w:rPr>
        <w:t>Expert Group</w:t>
      </w:r>
      <w:r w:rsidRPr="004C2018">
        <w:rPr>
          <w:rFonts w:asciiTheme="minorHAnsi" w:hAnsiTheme="minorHAnsi"/>
          <w:color w:val="000000"/>
          <w:sz w:val="20"/>
          <w:szCs w:val="20"/>
          <w:lang w:val="en-GB"/>
        </w:rPr>
        <w:t xml:space="preserve"> meeting, during which preliminary assessments and scores were discussed and agreed.</w:t>
      </w:r>
    </w:p>
    <w:p w14:paraId="41E616B6" w14:textId="2616D856" w:rsidR="00CE1DAE" w:rsidRPr="004C2018" w:rsidRDefault="00CE1DAE" w:rsidP="00CE1DAE">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Subsequently, the </w:t>
      </w:r>
      <w:r w:rsidR="00C37421" w:rsidRPr="004C2018">
        <w:rPr>
          <w:rFonts w:asciiTheme="minorHAnsi" w:hAnsiTheme="minorHAnsi"/>
          <w:color w:val="000000"/>
          <w:sz w:val="20"/>
          <w:szCs w:val="20"/>
          <w:lang w:val="en-GB"/>
        </w:rPr>
        <w:t>Expert Group</w:t>
      </w:r>
      <w:r w:rsidRPr="004C2018">
        <w:rPr>
          <w:rFonts w:asciiTheme="minorHAnsi" w:hAnsiTheme="minorHAnsi"/>
          <w:color w:val="000000"/>
          <w:sz w:val="20"/>
          <w:szCs w:val="20"/>
          <w:lang w:val="en-GB"/>
        </w:rPr>
        <w:t xml:space="preserve"> visit</w:t>
      </w:r>
      <w:r w:rsidR="00205FD0">
        <w:rPr>
          <w:rFonts w:asciiTheme="minorHAnsi" w:hAnsiTheme="minorHAnsi"/>
          <w:color w:val="000000"/>
          <w:sz w:val="20"/>
          <w:szCs w:val="20"/>
          <w:lang w:val="en-GB"/>
        </w:rPr>
        <w:t>ed</w:t>
      </w:r>
      <w:r w:rsidRPr="004C2018">
        <w:rPr>
          <w:rFonts w:asciiTheme="minorHAnsi" w:hAnsiTheme="minorHAnsi"/>
          <w:color w:val="000000"/>
          <w:sz w:val="20"/>
          <w:szCs w:val="20"/>
          <w:lang w:val="en-GB"/>
        </w:rPr>
        <w:t xml:space="preserve"> the units to gather additional information</w:t>
      </w:r>
      <w:r w:rsidR="00C37421"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clarify outstanding issues</w:t>
      </w:r>
      <w:r w:rsidR="00C37421" w:rsidRPr="004C2018">
        <w:rPr>
          <w:rFonts w:asciiTheme="minorHAnsi" w:hAnsiTheme="minorHAnsi"/>
          <w:color w:val="000000"/>
          <w:sz w:val="20"/>
          <w:szCs w:val="20"/>
          <w:lang w:val="en-GB"/>
        </w:rPr>
        <w:t xml:space="preserve"> and </w:t>
      </w:r>
      <w:r w:rsidR="00680ADB">
        <w:rPr>
          <w:rFonts w:asciiTheme="minorHAnsi" w:hAnsiTheme="minorHAnsi"/>
          <w:color w:val="000000"/>
          <w:sz w:val="20"/>
          <w:szCs w:val="20"/>
          <w:lang w:val="en-GB"/>
        </w:rPr>
        <w:t>see</w:t>
      </w:r>
      <w:r w:rsidR="00680ADB" w:rsidRPr="004C2018">
        <w:rPr>
          <w:rFonts w:asciiTheme="minorHAnsi" w:hAnsiTheme="minorHAnsi"/>
          <w:color w:val="000000"/>
          <w:sz w:val="20"/>
          <w:szCs w:val="20"/>
          <w:lang w:val="en-GB"/>
        </w:rPr>
        <w:t xml:space="preserve"> </w:t>
      </w:r>
      <w:r w:rsidR="00C37421" w:rsidRPr="004C2018">
        <w:rPr>
          <w:rFonts w:asciiTheme="minorHAnsi" w:hAnsiTheme="minorHAnsi"/>
          <w:color w:val="000000"/>
          <w:sz w:val="20"/>
          <w:szCs w:val="20"/>
          <w:lang w:val="en-GB"/>
        </w:rPr>
        <w:t xml:space="preserve">the </w:t>
      </w:r>
      <w:r w:rsidR="00686C80" w:rsidRPr="004C2018">
        <w:rPr>
          <w:rFonts w:asciiTheme="minorHAnsi" w:hAnsiTheme="minorHAnsi"/>
          <w:color w:val="000000"/>
          <w:sz w:val="20"/>
          <w:szCs w:val="20"/>
          <w:lang w:val="en-GB"/>
        </w:rPr>
        <w:t>research infrastructure</w:t>
      </w:r>
      <w:r w:rsidRPr="004C2018">
        <w:rPr>
          <w:rFonts w:asciiTheme="minorHAnsi" w:hAnsiTheme="minorHAnsi"/>
          <w:color w:val="000000"/>
          <w:sz w:val="20"/>
          <w:szCs w:val="20"/>
          <w:lang w:val="en-GB"/>
        </w:rPr>
        <w:t xml:space="preserve">. After the visits, the </w:t>
      </w:r>
      <w:r w:rsidR="00686C80"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lastRenderedPageBreak/>
        <w:t xml:space="preserve">reconvened to agree on their final assessments and scores. The process concluded with the preparation of Individual Reports, which were shared with the units for verification of factual accuracy. </w:t>
      </w:r>
      <w:r w:rsidR="00CD4474" w:rsidRPr="004C2018">
        <w:rPr>
          <w:rFonts w:asciiTheme="minorHAnsi" w:hAnsiTheme="minorHAnsi"/>
          <w:sz w:val="20"/>
          <w:szCs w:val="20"/>
          <w:lang w:val="en-GB"/>
        </w:rPr>
        <w:fldChar w:fldCharType="begin"/>
      </w:r>
      <w:r w:rsidR="00CD4474" w:rsidRPr="004C2018">
        <w:rPr>
          <w:rFonts w:asciiTheme="minorHAnsi" w:hAnsiTheme="minorHAnsi"/>
          <w:sz w:val="20"/>
          <w:szCs w:val="20"/>
          <w:lang w:val="en-GB"/>
        </w:rPr>
        <w:instrText xml:space="preserve"> REF _Ref200035276 \h  \* MERGEFORMAT </w:instrText>
      </w:r>
      <w:r w:rsidR="00CD4474" w:rsidRPr="004C2018">
        <w:rPr>
          <w:rFonts w:asciiTheme="minorHAnsi" w:hAnsiTheme="minorHAnsi"/>
          <w:sz w:val="20"/>
          <w:szCs w:val="20"/>
          <w:lang w:val="en-GB"/>
        </w:rPr>
      </w:r>
      <w:r w:rsidR="00CD4474" w:rsidRPr="004C2018">
        <w:rPr>
          <w:rFonts w:asciiTheme="minorHAnsi" w:hAnsiTheme="minorHAnsi"/>
          <w:sz w:val="20"/>
          <w:szCs w:val="20"/>
          <w:lang w:val="en-GB"/>
        </w:rPr>
        <w:fldChar w:fldCharType="separate"/>
      </w:r>
      <w:r w:rsidR="00CD4474" w:rsidRPr="004C2018">
        <w:rPr>
          <w:rFonts w:asciiTheme="minorHAnsi" w:hAnsiTheme="minorHAnsi"/>
          <w:sz w:val="20"/>
          <w:szCs w:val="20"/>
          <w:lang w:val="en-GB"/>
        </w:rPr>
        <w:t>Figure 1</w:t>
      </w:r>
      <w:r w:rsidR="00CD4474" w:rsidRPr="004C2018">
        <w:rPr>
          <w:rFonts w:asciiTheme="minorHAnsi" w:hAnsiTheme="minorHAnsi"/>
          <w:sz w:val="20"/>
          <w:szCs w:val="20"/>
          <w:lang w:val="en-GB"/>
        </w:rPr>
        <w:fldChar w:fldCharType="end"/>
      </w:r>
      <w:r w:rsidR="00CD4474" w:rsidRPr="004C2018">
        <w:rPr>
          <w:rFonts w:asciiTheme="minorHAnsi" w:hAnsiTheme="minorHAnsi"/>
          <w:sz w:val="20"/>
          <w:szCs w:val="20"/>
          <w:lang w:val="en-GB"/>
        </w:rPr>
        <w:t xml:space="preserve"> shows the process of international evaluation.</w:t>
      </w:r>
    </w:p>
    <w:p w14:paraId="12F9A072" w14:textId="18D007A8" w:rsidR="00AF2BAE" w:rsidRPr="004C2018" w:rsidRDefault="00AF2BAE" w:rsidP="00AF2BAE">
      <w:pPr>
        <w:pStyle w:val="Caption"/>
        <w:rPr>
          <w:rFonts w:asciiTheme="minorHAnsi" w:hAnsiTheme="minorHAnsi"/>
          <w:color w:val="000000"/>
          <w:sz w:val="20"/>
          <w:szCs w:val="20"/>
          <w:lang w:val="en-GB"/>
        </w:rPr>
      </w:pPr>
      <w:bookmarkStart w:id="72" w:name="_Toc224238676"/>
      <w:r w:rsidRPr="004C2018">
        <w:rPr>
          <w:rFonts w:asciiTheme="minorHAnsi" w:hAnsiTheme="minorHAnsi"/>
          <w:lang w:val="en-GB"/>
        </w:rPr>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1</w:t>
      </w:r>
      <w:r w:rsidRPr="004C2018">
        <w:rPr>
          <w:rFonts w:asciiTheme="minorHAnsi" w:hAnsiTheme="minorHAnsi"/>
          <w:lang w:val="en-GB"/>
        </w:rPr>
        <w:fldChar w:fldCharType="end"/>
      </w:r>
      <w:r w:rsidRPr="004C2018">
        <w:rPr>
          <w:rFonts w:asciiTheme="minorHAnsi" w:hAnsiTheme="minorHAnsi"/>
          <w:lang w:val="en-GB"/>
        </w:rPr>
        <w:t xml:space="preserve"> International Evaluation Process</w:t>
      </w:r>
      <w:bookmarkEnd w:id="72"/>
    </w:p>
    <w:p w14:paraId="417C3B92" w14:textId="35091302" w:rsidR="00FF5DB9" w:rsidRPr="004C2018" w:rsidRDefault="00AF2BAE" w:rsidP="00AF2BAE">
      <w:pPr>
        <w:pStyle w:val="BodyText"/>
        <w:jc w:val="center"/>
        <w:rPr>
          <w:lang w:val="en-GB"/>
        </w:rPr>
      </w:pPr>
      <w:r w:rsidRPr="004C2018">
        <w:rPr>
          <w:noProof/>
          <w:szCs w:val="20"/>
          <w:lang w:val="en-GB"/>
        </w:rPr>
        <w:drawing>
          <wp:inline distT="0" distB="0" distL="0" distR="0" wp14:anchorId="382B0BB1" wp14:editId="666C6894">
            <wp:extent cx="4475053" cy="3348000"/>
            <wp:effectExtent l="12700" t="12700" r="8255" b="17780"/>
            <wp:docPr id="303587520" name="Picture 1" descr="A diagram of expert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87520" name="Picture 1" descr="A diagram of expert group&#10;&#10;AI-generated content may be incorrect."/>
                    <pic:cNvPicPr/>
                  </pic:nvPicPr>
                  <pic:blipFill>
                    <a:blip r:embed="rId19"/>
                    <a:stretch>
                      <a:fillRect/>
                    </a:stretch>
                  </pic:blipFill>
                  <pic:spPr>
                    <a:xfrm>
                      <a:off x="0" y="0"/>
                      <a:ext cx="4475053" cy="3348000"/>
                    </a:xfrm>
                    <a:prstGeom prst="rect">
                      <a:avLst/>
                    </a:prstGeom>
                    <a:ln>
                      <a:solidFill>
                        <a:schemeClr val="tx2"/>
                      </a:solidFill>
                    </a:ln>
                  </pic:spPr>
                </pic:pic>
              </a:graphicData>
            </a:graphic>
          </wp:inline>
        </w:drawing>
      </w:r>
    </w:p>
    <w:p w14:paraId="466A43EF" w14:textId="77777777" w:rsidR="00FF5DB9" w:rsidRPr="004C2018" w:rsidRDefault="00FF5DB9" w:rsidP="00FF5DB9">
      <w:pPr>
        <w:pStyle w:val="BodyText"/>
        <w:rPr>
          <w:lang w:val="en-GB"/>
        </w:rPr>
      </w:pPr>
    </w:p>
    <w:p w14:paraId="54367AE4" w14:textId="1D4261FD" w:rsidR="00774AA8" w:rsidRPr="004C2018" w:rsidRDefault="00774AA8" w:rsidP="00430268">
      <w:pPr>
        <w:pStyle w:val="Heading2"/>
        <w:rPr>
          <w:rFonts w:ascii="Century Gothic" w:hAnsi="Century Gothic"/>
          <w:lang w:val="en-GB"/>
        </w:rPr>
      </w:pPr>
      <w:bookmarkStart w:id="73" w:name="_Toc224827083"/>
      <w:r w:rsidRPr="004C2018">
        <w:rPr>
          <w:rFonts w:ascii="Century Gothic" w:hAnsi="Century Gothic"/>
          <w:lang w:val="en-GB"/>
        </w:rPr>
        <w:t>Expert Groups</w:t>
      </w:r>
      <w:bookmarkEnd w:id="73"/>
    </w:p>
    <w:p w14:paraId="27809AE6" w14:textId="1B06ACB1" w:rsidR="00BE5D37" w:rsidRPr="004C2018" w:rsidRDefault="00430268" w:rsidP="00BE5D37">
      <w:pPr>
        <w:pStyle w:val="p1"/>
        <w:jc w:val="both"/>
        <w:rPr>
          <w:sz w:val="20"/>
          <w:szCs w:val="20"/>
        </w:rPr>
      </w:pPr>
      <w:r w:rsidRPr="004C2018">
        <w:rPr>
          <w:sz w:val="20"/>
          <w:szCs w:val="20"/>
        </w:rPr>
        <w:t xml:space="preserve">To conduct the evaluation, </w:t>
      </w:r>
      <w:r w:rsidR="00F80552" w:rsidRPr="004C2018">
        <w:rPr>
          <w:sz w:val="20"/>
          <w:szCs w:val="20"/>
        </w:rPr>
        <w:t>44</w:t>
      </w:r>
      <w:r w:rsidRPr="004C2018">
        <w:rPr>
          <w:sz w:val="20"/>
          <w:szCs w:val="20"/>
        </w:rPr>
        <w:t xml:space="preserve"> experts were selected and recruited to serve as peer reviewers in s</w:t>
      </w:r>
      <w:r w:rsidR="00BD5F72" w:rsidRPr="004C2018">
        <w:rPr>
          <w:sz w:val="20"/>
          <w:szCs w:val="20"/>
        </w:rPr>
        <w:t>even</w:t>
      </w:r>
      <w:r w:rsidRPr="004C2018">
        <w:rPr>
          <w:sz w:val="20"/>
          <w:szCs w:val="20"/>
        </w:rPr>
        <w:t xml:space="preserve"> </w:t>
      </w:r>
      <w:r w:rsidR="00BD5F72" w:rsidRPr="004C2018">
        <w:rPr>
          <w:sz w:val="20"/>
          <w:szCs w:val="20"/>
        </w:rPr>
        <w:t>Expert Groups</w:t>
      </w:r>
      <w:r w:rsidRPr="004C2018">
        <w:rPr>
          <w:sz w:val="20"/>
          <w:szCs w:val="20"/>
        </w:rPr>
        <w:t xml:space="preserve"> covering Medical and Health sciences, Humanities and Arts, Engineering and Technology, Social Sciences, Agriculture, Forestry and Veterinary science and Natural Sciences. </w:t>
      </w:r>
      <w:r w:rsidR="00BE5D37" w:rsidRPr="004C2018">
        <w:rPr>
          <w:sz w:val="20"/>
          <w:szCs w:val="20"/>
        </w:rPr>
        <w:t xml:space="preserve">Due to the large number of units in Social Sciences, two Social Sciences Expert Groups evaluated the units, with units split between the two groups. </w:t>
      </w:r>
    </w:p>
    <w:p w14:paraId="0172D76B" w14:textId="77777777" w:rsidR="00BE5D37" w:rsidRPr="004C2018" w:rsidRDefault="00BE5D37" w:rsidP="00430268">
      <w:pPr>
        <w:jc w:val="both"/>
        <w:rPr>
          <w:rFonts w:ascii="Century Gothic" w:hAnsi="Century Gothic"/>
          <w:color w:val="000000"/>
          <w:sz w:val="20"/>
          <w:szCs w:val="20"/>
          <w:lang w:val="en-GB"/>
        </w:rPr>
      </w:pPr>
    </w:p>
    <w:p w14:paraId="5960AE91" w14:textId="766AFCD8" w:rsidR="00430268" w:rsidRPr="004C2018" w:rsidRDefault="00430268" w:rsidP="00430268">
      <w:pPr>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All </w:t>
      </w:r>
      <w:r w:rsidR="00BD5F72" w:rsidRPr="004C2018">
        <w:rPr>
          <w:rFonts w:ascii="Century Gothic" w:hAnsi="Century Gothic"/>
          <w:color w:val="000000"/>
          <w:sz w:val="20"/>
          <w:szCs w:val="20"/>
          <w:lang w:val="en-GB"/>
        </w:rPr>
        <w:t>Expert Group members</w:t>
      </w:r>
      <w:r w:rsidRPr="004C2018">
        <w:rPr>
          <w:rFonts w:ascii="Century Gothic" w:hAnsi="Century Gothic"/>
          <w:color w:val="000000"/>
          <w:sz w:val="20"/>
          <w:szCs w:val="20"/>
          <w:lang w:val="en-GB"/>
        </w:rPr>
        <w:t xml:space="preserve"> were recruited according to the criteria defined in the Regulation on Procedures for Organising the International Evaluation of Scientific Institutions Activity</w:t>
      </w:r>
      <w:r w:rsidR="007F18B6"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 xml:space="preserve">Evaluated units were informed about the </w:t>
      </w:r>
      <w:r w:rsidR="007F18B6" w:rsidRPr="004C2018">
        <w:rPr>
          <w:rFonts w:ascii="Century Gothic" w:hAnsi="Century Gothic"/>
          <w:color w:val="000000"/>
          <w:sz w:val="20"/>
          <w:szCs w:val="20"/>
          <w:lang w:val="en-GB"/>
        </w:rPr>
        <w:t xml:space="preserve">Expert Group </w:t>
      </w:r>
      <w:r w:rsidRPr="004C2018">
        <w:rPr>
          <w:rFonts w:ascii="Century Gothic" w:hAnsi="Century Gothic"/>
          <w:color w:val="000000"/>
          <w:sz w:val="20"/>
          <w:szCs w:val="20"/>
          <w:lang w:val="en-GB"/>
        </w:rPr>
        <w:t xml:space="preserve">membership and approved the </w:t>
      </w:r>
      <w:r w:rsidR="00B63166" w:rsidRPr="004C2018">
        <w:rPr>
          <w:rFonts w:ascii="Century Gothic" w:hAnsi="Century Gothic"/>
          <w:color w:val="000000"/>
          <w:sz w:val="20"/>
          <w:szCs w:val="20"/>
          <w:lang w:val="en-GB"/>
        </w:rPr>
        <w:t>reviewers</w:t>
      </w:r>
      <w:r w:rsidRPr="004C2018">
        <w:rPr>
          <w:rFonts w:ascii="Century Gothic" w:hAnsi="Century Gothic"/>
          <w:color w:val="000000"/>
          <w:sz w:val="20"/>
          <w:szCs w:val="20"/>
          <w:lang w:val="en-GB"/>
        </w:rPr>
        <w:t xml:space="preserve">. </w:t>
      </w:r>
    </w:p>
    <w:p w14:paraId="641F8C1F" w14:textId="77777777" w:rsidR="00430268" w:rsidRPr="004C2018" w:rsidRDefault="00430268" w:rsidP="00430268">
      <w:pPr>
        <w:jc w:val="both"/>
        <w:rPr>
          <w:rFonts w:ascii="Century Gothic" w:hAnsi="Century Gothic"/>
          <w:color w:val="000000"/>
          <w:sz w:val="20"/>
          <w:szCs w:val="20"/>
          <w:lang w:val="en-GB"/>
        </w:rPr>
      </w:pPr>
    </w:p>
    <w:p w14:paraId="6D15E3C3" w14:textId="77777777" w:rsidR="00430268" w:rsidRPr="004C2018" w:rsidRDefault="00430268" w:rsidP="00430268">
      <w:pPr>
        <w:jc w:val="both"/>
        <w:rPr>
          <w:rFonts w:ascii="Century Gothic" w:hAnsi="Century Gothic"/>
          <w:color w:val="000000"/>
          <w:sz w:val="20"/>
          <w:szCs w:val="20"/>
          <w:lang w:val="en-GB"/>
        </w:rPr>
      </w:pPr>
      <w:r w:rsidRPr="004C2018">
        <w:rPr>
          <w:rFonts w:ascii="Century Gothic" w:hAnsi="Century Gothic"/>
          <w:color w:val="000000"/>
          <w:sz w:val="20"/>
          <w:szCs w:val="20"/>
          <w:lang w:val="en-GB"/>
        </w:rPr>
        <w:t>In addition to the criteria defined in the Regulation, we aimed to ensure diverse geographical</w:t>
      </w:r>
    </w:p>
    <w:p w14:paraId="7E512AC2" w14:textId="3A971A3B" w:rsidR="00430268" w:rsidRPr="004C2018" w:rsidRDefault="00430268" w:rsidP="00430268">
      <w:pPr>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representation as well as gender balance. To ensure continuity and some comparability, </w:t>
      </w:r>
      <w:r w:rsidR="00E92EFE" w:rsidRPr="004C2018">
        <w:rPr>
          <w:rFonts w:ascii="Century Gothic" w:hAnsi="Century Gothic"/>
          <w:color w:val="000000"/>
          <w:sz w:val="20"/>
          <w:szCs w:val="20"/>
          <w:lang w:val="en-GB"/>
        </w:rPr>
        <w:t xml:space="preserve">all Expert Groups included </w:t>
      </w:r>
      <w:r w:rsidR="002F6AA4" w:rsidRPr="004C2018">
        <w:rPr>
          <w:rFonts w:ascii="Century Gothic" w:hAnsi="Century Gothic"/>
          <w:color w:val="000000"/>
          <w:sz w:val="20"/>
          <w:szCs w:val="20"/>
          <w:lang w:val="en-GB"/>
        </w:rPr>
        <w:t xml:space="preserve">at least one member from the previous evaluation organised in 2019. </w:t>
      </w:r>
    </w:p>
    <w:p w14:paraId="646F99CD" w14:textId="7FB59CFE" w:rsidR="00AB5199" w:rsidRPr="004C2018" w:rsidRDefault="00774AA8" w:rsidP="00AB5199">
      <w:pPr>
        <w:pStyle w:val="Heading2"/>
        <w:rPr>
          <w:rFonts w:asciiTheme="minorHAnsi" w:hAnsiTheme="minorHAnsi"/>
          <w:lang w:val="en-GB"/>
        </w:rPr>
      </w:pPr>
      <w:bookmarkStart w:id="74" w:name="_Toc224827084"/>
      <w:r w:rsidRPr="004C2018">
        <w:rPr>
          <w:rFonts w:asciiTheme="minorHAnsi" w:hAnsiTheme="minorHAnsi"/>
          <w:lang w:val="en-GB"/>
        </w:rPr>
        <w:t>Expert Group</w:t>
      </w:r>
      <w:r w:rsidR="00353915" w:rsidRPr="004C2018">
        <w:rPr>
          <w:rFonts w:asciiTheme="minorHAnsi" w:hAnsiTheme="minorHAnsi"/>
          <w:lang w:val="en-GB"/>
        </w:rPr>
        <w:t xml:space="preserve"> tasks</w:t>
      </w:r>
      <w:bookmarkEnd w:id="74"/>
    </w:p>
    <w:p w14:paraId="321CB5BD" w14:textId="0193D70B" w:rsidR="005C6A9A" w:rsidRPr="004C2018" w:rsidRDefault="007E09A2" w:rsidP="005C6A9A">
      <w:pPr>
        <w:pStyle w:val="p1"/>
        <w:jc w:val="both"/>
        <w:rPr>
          <w:sz w:val="20"/>
          <w:szCs w:val="20"/>
        </w:rPr>
      </w:pPr>
      <w:r w:rsidRPr="004C2018">
        <w:rPr>
          <w:sz w:val="20"/>
          <w:szCs w:val="20"/>
        </w:rPr>
        <w:t xml:space="preserve">The documentary inputs to the international evaluation were the </w:t>
      </w:r>
      <w:r w:rsidR="004741F5" w:rsidRPr="004C2018">
        <w:rPr>
          <w:sz w:val="20"/>
          <w:szCs w:val="20"/>
        </w:rPr>
        <w:t>methodology</w:t>
      </w:r>
      <w:r w:rsidRPr="004C2018">
        <w:rPr>
          <w:sz w:val="20"/>
          <w:szCs w:val="20"/>
        </w:rPr>
        <w:t xml:space="preserve"> that</w:t>
      </w:r>
      <w:r w:rsidR="00B6157E" w:rsidRPr="004C2018">
        <w:rPr>
          <w:sz w:val="20"/>
          <w:szCs w:val="20"/>
        </w:rPr>
        <w:t xml:space="preserve"> </w:t>
      </w:r>
      <w:r w:rsidRPr="004C2018">
        <w:rPr>
          <w:sz w:val="20"/>
          <w:szCs w:val="20"/>
        </w:rPr>
        <w:t>guided the process, the units’ self-assessment reports</w:t>
      </w:r>
      <w:r w:rsidR="004741F5" w:rsidRPr="004C2018">
        <w:rPr>
          <w:sz w:val="20"/>
          <w:szCs w:val="20"/>
        </w:rPr>
        <w:t>,</w:t>
      </w:r>
      <w:r w:rsidRPr="004C2018">
        <w:rPr>
          <w:sz w:val="20"/>
          <w:szCs w:val="20"/>
        </w:rPr>
        <w:t xml:space="preserve"> selected research publications</w:t>
      </w:r>
      <w:r w:rsidR="004741F5" w:rsidRPr="004C2018">
        <w:rPr>
          <w:sz w:val="20"/>
          <w:szCs w:val="20"/>
        </w:rPr>
        <w:t xml:space="preserve"> </w:t>
      </w:r>
      <w:r w:rsidRPr="004C2018">
        <w:rPr>
          <w:sz w:val="20"/>
          <w:szCs w:val="20"/>
        </w:rPr>
        <w:t xml:space="preserve">and bibliometric analyses. These were provided to the </w:t>
      </w:r>
      <w:r w:rsidR="003C6645" w:rsidRPr="004C2018">
        <w:rPr>
          <w:sz w:val="20"/>
          <w:szCs w:val="20"/>
        </w:rPr>
        <w:t>Expert Groups</w:t>
      </w:r>
      <w:r w:rsidRPr="004C2018">
        <w:rPr>
          <w:sz w:val="20"/>
          <w:szCs w:val="20"/>
        </w:rPr>
        <w:t xml:space="preserve">. Based on the documentary review, the </w:t>
      </w:r>
      <w:r w:rsidR="003C6645" w:rsidRPr="004C2018">
        <w:rPr>
          <w:sz w:val="20"/>
          <w:szCs w:val="20"/>
        </w:rPr>
        <w:t>Expert Groups</w:t>
      </w:r>
      <w:r w:rsidRPr="004C2018">
        <w:rPr>
          <w:sz w:val="20"/>
          <w:szCs w:val="20"/>
        </w:rPr>
        <w:t xml:space="preserve"> provided an initial assessment and</w:t>
      </w:r>
      <w:r w:rsidR="00B6157E" w:rsidRPr="004C2018">
        <w:rPr>
          <w:sz w:val="20"/>
          <w:szCs w:val="20"/>
        </w:rPr>
        <w:t xml:space="preserve"> </w:t>
      </w:r>
      <w:r w:rsidRPr="004C2018">
        <w:rPr>
          <w:sz w:val="20"/>
          <w:szCs w:val="20"/>
        </w:rPr>
        <w:t>initial scores for each</w:t>
      </w:r>
      <w:r w:rsidR="003C6645" w:rsidRPr="004C2018">
        <w:rPr>
          <w:sz w:val="20"/>
          <w:szCs w:val="20"/>
        </w:rPr>
        <w:t xml:space="preserve"> unit</w:t>
      </w:r>
      <w:r w:rsidRPr="004C2018">
        <w:rPr>
          <w:sz w:val="20"/>
          <w:szCs w:val="20"/>
        </w:rPr>
        <w:t xml:space="preserve"> against the assessment criteria.</w:t>
      </w:r>
      <w:r w:rsidR="005C6A9A" w:rsidRPr="004C2018">
        <w:rPr>
          <w:sz w:val="20"/>
          <w:szCs w:val="20"/>
        </w:rPr>
        <w:t xml:space="preserve"> </w:t>
      </w:r>
    </w:p>
    <w:p w14:paraId="195CC920" w14:textId="1274E0C4" w:rsidR="007E09A2" w:rsidRPr="004C2018" w:rsidRDefault="007E09A2" w:rsidP="007E09A2">
      <w:pPr>
        <w:pStyle w:val="p1"/>
        <w:jc w:val="both"/>
        <w:rPr>
          <w:sz w:val="20"/>
          <w:szCs w:val="20"/>
        </w:rPr>
      </w:pPr>
    </w:p>
    <w:p w14:paraId="4608E757" w14:textId="77777777" w:rsidR="00B6157E" w:rsidRPr="004C2018" w:rsidRDefault="00B6157E" w:rsidP="007E09A2">
      <w:pPr>
        <w:pStyle w:val="p1"/>
        <w:jc w:val="both"/>
        <w:rPr>
          <w:sz w:val="20"/>
          <w:szCs w:val="20"/>
        </w:rPr>
      </w:pPr>
    </w:p>
    <w:p w14:paraId="4E61304F" w14:textId="5EA3853F" w:rsidR="007E09A2" w:rsidRPr="004C2018" w:rsidRDefault="007E09A2" w:rsidP="005D7D77">
      <w:pPr>
        <w:pStyle w:val="p1"/>
        <w:jc w:val="both"/>
        <w:rPr>
          <w:sz w:val="20"/>
          <w:szCs w:val="20"/>
        </w:rPr>
      </w:pPr>
      <w:r w:rsidRPr="004C2018">
        <w:rPr>
          <w:sz w:val="20"/>
          <w:szCs w:val="20"/>
        </w:rPr>
        <w:lastRenderedPageBreak/>
        <w:t xml:space="preserve">The </w:t>
      </w:r>
      <w:r w:rsidR="003C6645" w:rsidRPr="004C2018">
        <w:rPr>
          <w:sz w:val="20"/>
          <w:szCs w:val="20"/>
        </w:rPr>
        <w:t>Expert Groups</w:t>
      </w:r>
      <w:r w:rsidRPr="004C2018">
        <w:rPr>
          <w:sz w:val="20"/>
          <w:szCs w:val="20"/>
        </w:rPr>
        <w:t xml:space="preserve"> met in the first </w:t>
      </w:r>
      <w:r w:rsidR="003C6645" w:rsidRPr="004C2018">
        <w:rPr>
          <w:sz w:val="20"/>
          <w:szCs w:val="20"/>
        </w:rPr>
        <w:t>online meeting</w:t>
      </w:r>
      <w:r w:rsidRPr="004C2018">
        <w:rPr>
          <w:sz w:val="20"/>
          <w:szCs w:val="20"/>
        </w:rPr>
        <w:t xml:space="preserve"> to review and moderate the initial scores. </w:t>
      </w:r>
      <w:r w:rsidR="002611E1" w:rsidRPr="004C2018">
        <w:rPr>
          <w:sz w:val="20"/>
          <w:szCs w:val="20"/>
        </w:rPr>
        <w:t xml:space="preserve">The Expert Groups followed the score definitions provided in the methodology of the evaluation. In addition, a senior member of the Technopolis team attended meetings to act as a moderator to ensure consistency across the Expert Groups. </w:t>
      </w:r>
      <w:r w:rsidRPr="004C2018">
        <w:rPr>
          <w:sz w:val="20"/>
          <w:szCs w:val="20"/>
        </w:rPr>
        <w:t xml:space="preserve">Following the meeting, the </w:t>
      </w:r>
      <w:r w:rsidR="001C7C1B" w:rsidRPr="004C2018">
        <w:rPr>
          <w:sz w:val="20"/>
          <w:szCs w:val="20"/>
        </w:rPr>
        <w:t>Expert Groups</w:t>
      </w:r>
      <w:r w:rsidRPr="004C2018">
        <w:rPr>
          <w:sz w:val="20"/>
          <w:szCs w:val="20"/>
        </w:rPr>
        <w:t xml:space="preserve"> visited</w:t>
      </w:r>
      <w:r w:rsidR="001C7C1B" w:rsidRPr="004C2018">
        <w:rPr>
          <w:sz w:val="20"/>
          <w:szCs w:val="20"/>
        </w:rPr>
        <w:t xml:space="preserve"> </w:t>
      </w:r>
      <w:r w:rsidRPr="004C2018">
        <w:rPr>
          <w:sz w:val="20"/>
          <w:szCs w:val="20"/>
        </w:rPr>
        <w:t>the units. After the visits</w:t>
      </w:r>
      <w:r w:rsidR="001C7C1B" w:rsidRPr="004C2018">
        <w:rPr>
          <w:sz w:val="20"/>
          <w:szCs w:val="20"/>
        </w:rPr>
        <w:t>,</w:t>
      </w:r>
      <w:r w:rsidRPr="004C2018">
        <w:rPr>
          <w:sz w:val="20"/>
          <w:szCs w:val="20"/>
        </w:rPr>
        <w:t xml:space="preserve"> the </w:t>
      </w:r>
      <w:r w:rsidR="001C7C1B" w:rsidRPr="004C2018">
        <w:rPr>
          <w:sz w:val="20"/>
          <w:szCs w:val="20"/>
        </w:rPr>
        <w:t>Expert Groups</w:t>
      </w:r>
      <w:r w:rsidRPr="004C2018">
        <w:rPr>
          <w:sz w:val="20"/>
          <w:szCs w:val="20"/>
        </w:rPr>
        <w:t xml:space="preserve"> attended the second </w:t>
      </w:r>
      <w:r w:rsidR="001C7C1B" w:rsidRPr="004C2018">
        <w:rPr>
          <w:sz w:val="20"/>
          <w:szCs w:val="20"/>
        </w:rPr>
        <w:t>online meeting</w:t>
      </w:r>
      <w:r w:rsidRPr="004C2018">
        <w:rPr>
          <w:sz w:val="20"/>
          <w:szCs w:val="20"/>
        </w:rPr>
        <w:t xml:space="preserve"> to review the</w:t>
      </w:r>
      <w:r w:rsidR="001C7C1B" w:rsidRPr="004C2018">
        <w:rPr>
          <w:sz w:val="20"/>
          <w:szCs w:val="20"/>
        </w:rPr>
        <w:t xml:space="preserve"> </w:t>
      </w:r>
      <w:r w:rsidRPr="004C2018">
        <w:rPr>
          <w:sz w:val="20"/>
          <w:szCs w:val="20"/>
        </w:rPr>
        <w:t>initial assessment and scores in light of the visits and make any final adjustments. After the visits</w:t>
      </w:r>
      <w:r w:rsidR="005D7D77" w:rsidRPr="004C2018">
        <w:rPr>
          <w:sz w:val="20"/>
          <w:szCs w:val="20"/>
        </w:rPr>
        <w:t xml:space="preserve"> </w:t>
      </w:r>
      <w:r w:rsidRPr="004C2018">
        <w:rPr>
          <w:sz w:val="20"/>
          <w:szCs w:val="20"/>
        </w:rPr>
        <w:t xml:space="preserve">to units, the Expert </w:t>
      </w:r>
      <w:r w:rsidR="005D7D77" w:rsidRPr="004C2018">
        <w:rPr>
          <w:sz w:val="20"/>
          <w:szCs w:val="20"/>
        </w:rPr>
        <w:t xml:space="preserve">Groups </w:t>
      </w:r>
      <w:r w:rsidRPr="004C2018">
        <w:rPr>
          <w:sz w:val="20"/>
          <w:szCs w:val="20"/>
        </w:rPr>
        <w:t>prepared Individual Reports that were sent to the units for feedback</w:t>
      </w:r>
      <w:r w:rsidR="00B6157E" w:rsidRPr="004C2018">
        <w:rPr>
          <w:sz w:val="20"/>
          <w:szCs w:val="20"/>
        </w:rPr>
        <w:t xml:space="preserve"> </w:t>
      </w:r>
      <w:r w:rsidRPr="004C2018">
        <w:rPr>
          <w:sz w:val="20"/>
          <w:szCs w:val="20"/>
        </w:rPr>
        <w:t xml:space="preserve">on any factual errors. </w:t>
      </w:r>
    </w:p>
    <w:p w14:paraId="5A6C9EF9" w14:textId="77777777" w:rsidR="008456FC" w:rsidRPr="004C2018" w:rsidRDefault="008456FC" w:rsidP="00146F54">
      <w:pPr>
        <w:pStyle w:val="p1"/>
        <w:jc w:val="both"/>
        <w:rPr>
          <w:sz w:val="20"/>
          <w:szCs w:val="20"/>
        </w:rPr>
      </w:pPr>
    </w:p>
    <w:p w14:paraId="3A5C1081" w14:textId="2DB9BB03" w:rsidR="00D54E0B" w:rsidRPr="004C2018" w:rsidRDefault="00D54E0B" w:rsidP="00430049">
      <w:pPr>
        <w:pStyle w:val="p1"/>
        <w:jc w:val="both"/>
        <w:rPr>
          <w:sz w:val="20"/>
          <w:szCs w:val="20"/>
        </w:rPr>
      </w:pPr>
      <w:r w:rsidRPr="004C2018">
        <w:rPr>
          <w:sz w:val="20"/>
          <w:szCs w:val="20"/>
        </w:rPr>
        <w:t>The Expert Groups visited all units</w:t>
      </w:r>
      <w:r w:rsidR="008456FC" w:rsidRPr="004C2018">
        <w:rPr>
          <w:sz w:val="20"/>
          <w:szCs w:val="20"/>
        </w:rPr>
        <w:t xml:space="preserve"> and </w:t>
      </w:r>
      <w:r w:rsidRPr="004C2018">
        <w:rPr>
          <w:sz w:val="20"/>
          <w:szCs w:val="20"/>
        </w:rPr>
        <w:t>met with researchers and research managers/senior staff, cooperation partners and PhD</w:t>
      </w:r>
      <w:r w:rsidR="00430049" w:rsidRPr="004C2018">
        <w:rPr>
          <w:sz w:val="20"/>
          <w:szCs w:val="20"/>
        </w:rPr>
        <w:t xml:space="preserve"> </w:t>
      </w:r>
      <w:r w:rsidRPr="004C2018">
        <w:rPr>
          <w:sz w:val="20"/>
          <w:szCs w:val="20"/>
        </w:rPr>
        <w:t>students of the units. In many cases</w:t>
      </w:r>
      <w:r w:rsidR="00CD76CB" w:rsidRPr="004C2018">
        <w:rPr>
          <w:sz w:val="20"/>
          <w:szCs w:val="20"/>
        </w:rPr>
        <w:t>,</w:t>
      </w:r>
      <w:r w:rsidRPr="004C2018">
        <w:rPr>
          <w:sz w:val="20"/>
          <w:szCs w:val="20"/>
        </w:rPr>
        <w:t xml:space="preserve"> units invited sectoral (line) ministry, other governmental</w:t>
      </w:r>
      <w:r w:rsidR="00430049" w:rsidRPr="004C2018">
        <w:rPr>
          <w:sz w:val="20"/>
          <w:szCs w:val="20"/>
        </w:rPr>
        <w:t xml:space="preserve"> </w:t>
      </w:r>
      <w:r w:rsidRPr="004C2018">
        <w:rPr>
          <w:sz w:val="20"/>
          <w:szCs w:val="20"/>
        </w:rPr>
        <w:t>agencies and industries.</w:t>
      </w:r>
    </w:p>
    <w:p w14:paraId="0CF5690C" w14:textId="77777777" w:rsidR="00D54E0B" w:rsidRPr="004C2018" w:rsidRDefault="00D54E0B" w:rsidP="00D54E0B">
      <w:pPr>
        <w:pStyle w:val="BodyText"/>
        <w:rPr>
          <w:highlight w:val="yellow"/>
          <w:lang w:val="en-GB"/>
        </w:rPr>
      </w:pPr>
    </w:p>
    <w:p w14:paraId="06AAFC65" w14:textId="68BB3F8A" w:rsidR="00EB5A1D" w:rsidRPr="004C2018" w:rsidRDefault="00662521" w:rsidP="00774AA8">
      <w:pPr>
        <w:pStyle w:val="Heading2"/>
        <w:rPr>
          <w:lang w:val="en-GB"/>
        </w:rPr>
      </w:pPr>
      <w:bookmarkStart w:id="75" w:name="_Toc224827085"/>
      <w:r w:rsidRPr="004C2018">
        <w:rPr>
          <w:lang w:val="en-GB"/>
        </w:rPr>
        <w:t>Summary of scores</w:t>
      </w:r>
      <w:r w:rsidR="00771A9D" w:rsidRPr="004C2018">
        <w:rPr>
          <w:lang w:val="en-GB"/>
        </w:rPr>
        <w:t xml:space="preserve"> and Expert Group observations</w:t>
      </w:r>
      <w:bookmarkEnd w:id="75"/>
    </w:p>
    <w:p w14:paraId="11BDA1B5" w14:textId="05C138E3" w:rsidR="007B460F" w:rsidRPr="004C2018" w:rsidRDefault="007B1499" w:rsidP="007B460F">
      <w:pPr>
        <w:pStyle w:val="p1"/>
        <w:jc w:val="both"/>
        <w:rPr>
          <w:sz w:val="20"/>
          <w:szCs w:val="20"/>
        </w:rPr>
      </w:pPr>
      <w:bookmarkStart w:id="76" w:name="_Ref65330425"/>
      <w:bookmarkStart w:id="77" w:name="_Ref65330447"/>
      <w:r w:rsidRPr="004C2018">
        <w:rPr>
          <w:sz w:val="20"/>
          <w:szCs w:val="20"/>
        </w:rPr>
        <w:t>This section provides an overview of overall scores and scores for each criterion assigned by</w:t>
      </w:r>
      <w:r w:rsidR="007B460F" w:rsidRPr="004C2018">
        <w:rPr>
          <w:sz w:val="20"/>
          <w:szCs w:val="20"/>
        </w:rPr>
        <w:t xml:space="preserve"> </w:t>
      </w:r>
      <w:r w:rsidRPr="004C2018">
        <w:rPr>
          <w:sz w:val="20"/>
          <w:szCs w:val="20"/>
        </w:rPr>
        <w:t xml:space="preserve">the </w:t>
      </w:r>
      <w:r w:rsidR="007B460F" w:rsidRPr="004C2018">
        <w:rPr>
          <w:sz w:val="20"/>
          <w:szCs w:val="20"/>
        </w:rPr>
        <w:t>Expert Groups</w:t>
      </w:r>
      <w:r w:rsidR="007D69D6" w:rsidRPr="004C2018">
        <w:rPr>
          <w:sz w:val="20"/>
          <w:szCs w:val="20"/>
        </w:rPr>
        <w:t xml:space="preserve"> as well as insights from Expert Group observations</w:t>
      </w:r>
      <w:r w:rsidRPr="004C2018">
        <w:rPr>
          <w:sz w:val="20"/>
          <w:szCs w:val="20"/>
        </w:rPr>
        <w:t xml:space="preserve">. </w:t>
      </w:r>
    </w:p>
    <w:p w14:paraId="402B3EB4" w14:textId="3848D523" w:rsidR="004235FE" w:rsidRPr="004C2018" w:rsidRDefault="00D019FC" w:rsidP="006C0B50">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fldChar w:fldCharType="begin"/>
      </w:r>
      <w:r w:rsidRPr="004C2018">
        <w:rPr>
          <w:rFonts w:ascii="Century Gothic" w:hAnsi="Century Gothic"/>
          <w:color w:val="000000"/>
          <w:sz w:val="20"/>
          <w:szCs w:val="20"/>
          <w:lang w:val="en-GB"/>
        </w:rPr>
        <w:instrText xml:space="preserve"> REF _Ref223001642 \h  \* MERGEFORMAT </w:instrText>
      </w:r>
      <w:r w:rsidRPr="004C2018">
        <w:rPr>
          <w:rFonts w:ascii="Century Gothic" w:hAnsi="Century Gothic"/>
          <w:color w:val="000000"/>
          <w:sz w:val="20"/>
          <w:szCs w:val="20"/>
          <w:lang w:val="en-GB"/>
        </w:rPr>
      </w:r>
      <w:r w:rsidRPr="004C2018">
        <w:rPr>
          <w:rFonts w:ascii="Century Gothic" w:hAnsi="Century Gothic"/>
          <w:color w:val="000000"/>
          <w:sz w:val="20"/>
          <w:szCs w:val="20"/>
          <w:lang w:val="en-GB"/>
        </w:rPr>
        <w:fldChar w:fldCharType="separate"/>
      </w:r>
      <w:r w:rsidRPr="004C2018">
        <w:rPr>
          <w:rFonts w:ascii="Century Gothic" w:hAnsi="Century Gothic"/>
          <w:sz w:val="20"/>
          <w:szCs w:val="20"/>
          <w:lang w:val="en-GB"/>
        </w:rPr>
        <w:t>Figure 2</w:t>
      </w:r>
      <w:r w:rsidRPr="004C2018">
        <w:rPr>
          <w:rFonts w:ascii="Century Gothic" w:hAnsi="Century Gothic"/>
          <w:color w:val="000000"/>
          <w:sz w:val="20"/>
          <w:szCs w:val="20"/>
          <w:lang w:val="en-GB"/>
        </w:rPr>
        <w:fldChar w:fldCharType="end"/>
      </w:r>
      <w:r w:rsidRPr="004C2018">
        <w:rPr>
          <w:rFonts w:ascii="Century Gothic" w:hAnsi="Century Gothic"/>
          <w:color w:val="000000"/>
          <w:sz w:val="20"/>
          <w:szCs w:val="20"/>
          <w:lang w:val="en-GB"/>
        </w:rPr>
        <w:t xml:space="preserve"> </w:t>
      </w:r>
      <w:r w:rsidR="004235FE" w:rsidRPr="004C2018">
        <w:rPr>
          <w:rFonts w:ascii="Century Gothic" w:hAnsi="Century Gothic"/>
          <w:color w:val="000000"/>
          <w:sz w:val="20"/>
          <w:szCs w:val="20"/>
          <w:lang w:val="en-GB"/>
        </w:rPr>
        <w:t>shows</w:t>
      </w:r>
      <w:r w:rsidRPr="004C2018">
        <w:rPr>
          <w:rFonts w:ascii="Century Gothic" w:hAnsi="Century Gothic"/>
          <w:color w:val="000000"/>
          <w:sz w:val="20"/>
          <w:szCs w:val="20"/>
          <w:lang w:val="en-GB"/>
        </w:rPr>
        <w:t xml:space="preserve"> mean scores per discipline and illustrates</w:t>
      </w:r>
      <w:r w:rsidR="004235FE" w:rsidRPr="004C2018">
        <w:rPr>
          <w:rFonts w:ascii="Century Gothic" w:hAnsi="Century Gothic"/>
          <w:color w:val="000000"/>
          <w:sz w:val="20"/>
          <w:szCs w:val="20"/>
          <w:lang w:val="en-GB"/>
        </w:rPr>
        <w:t xml:space="preserve"> a generally positive assessment across all disciplinary </w:t>
      </w:r>
      <w:r w:rsidR="00E432CA" w:rsidRPr="004C2018">
        <w:rPr>
          <w:rFonts w:ascii="Century Gothic" w:hAnsi="Century Gothic"/>
          <w:color w:val="000000"/>
          <w:sz w:val="20"/>
          <w:szCs w:val="20"/>
          <w:lang w:val="en-GB"/>
        </w:rPr>
        <w:t>E</w:t>
      </w:r>
      <w:r w:rsidR="004235FE" w:rsidRPr="004C2018">
        <w:rPr>
          <w:rFonts w:ascii="Century Gothic" w:hAnsi="Century Gothic"/>
          <w:color w:val="000000"/>
          <w:sz w:val="20"/>
          <w:szCs w:val="20"/>
          <w:lang w:val="en-GB"/>
        </w:rPr>
        <w:t xml:space="preserve">xpert </w:t>
      </w:r>
      <w:r w:rsidR="00E432CA" w:rsidRPr="004C2018">
        <w:rPr>
          <w:rFonts w:ascii="Century Gothic" w:hAnsi="Century Gothic"/>
          <w:color w:val="000000"/>
          <w:sz w:val="20"/>
          <w:szCs w:val="20"/>
          <w:lang w:val="en-GB"/>
        </w:rPr>
        <w:t>G</w:t>
      </w:r>
      <w:r w:rsidR="004235FE" w:rsidRPr="004C2018">
        <w:rPr>
          <w:rFonts w:ascii="Century Gothic" w:hAnsi="Century Gothic"/>
          <w:color w:val="000000"/>
          <w:sz w:val="20"/>
          <w:szCs w:val="20"/>
          <w:lang w:val="en-GB"/>
        </w:rPr>
        <w:t xml:space="preserve">roups, with most mean scores clustering between 3.0 and 4.0. </w:t>
      </w:r>
      <w:r w:rsidR="009D2F89" w:rsidRPr="004C2018">
        <w:rPr>
          <w:rFonts w:ascii="Century Gothic" w:hAnsi="Century Gothic"/>
          <w:color w:val="000000"/>
          <w:sz w:val="20"/>
          <w:szCs w:val="20"/>
          <w:lang w:val="en-GB"/>
        </w:rPr>
        <w:t>S</w:t>
      </w:r>
      <w:r w:rsidR="004235FE" w:rsidRPr="004C2018">
        <w:rPr>
          <w:rFonts w:ascii="Century Gothic" w:hAnsi="Century Gothic"/>
          <w:color w:val="000000"/>
          <w:sz w:val="20"/>
          <w:szCs w:val="20"/>
          <w:lang w:val="en-GB"/>
        </w:rPr>
        <w:t>ocial impact receives the highest scores overall</w:t>
      </w:r>
      <w:r w:rsidR="0097167D" w:rsidRPr="004C2018">
        <w:rPr>
          <w:rFonts w:ascii="Century Gothic" w:hAnsi="Century Gothic"/>
          <w:color w:val="000000"/>
          <w:sz w:val="20"/>
          <w:szCs w:val="20"/>
          <w:lang w:val="en-GB"/>
        </w:rPr>
        <w:t>.</w:t>
      </w:r>
      <w:r w:rsidR="004235FE" w:rsidRPr="004C2018">
        <w:rPr>
          <w:rFonts w:ascii="Century Gothic" w:hAnsi="Century Gothic"/>
          <w:color w:val="000000"/>
          <w:sz w:val="20"/>
          <w:szCs w:val="20"/>
          <w:lang w:val="en-GB"/>
        </w:rPr>
        <w:t xml:space="preserve"> In contrast, </w:t>
      </w:r>
      <w:r w:rsidR="009D2F89" w:rsidRPr="004C2018">
        <w:rPr>
          <w:rFonts w:ascii="Century Gothic" w:hAnsi="Century Gothic"/>
          <w:color w:val="000000"/>
          <w:sz w:val="20"/>
          <w:szCs w:val="20"/>
          <w:lang w:val="en-GB"/>
        </w:rPr>
        <w:t>i</w:t>
      </w:r>
      <w:r w:rsidR="004235FE" w:rsidRPr="004C2018">
        <w:rPr>
          <w:rFonts w:ascii="Century Gothic" w:hAnsi="Century Gothic"/>
          <w:color w:val="000000"/>
          <w:sz w:val="20"/>
          <w:szCs w:val="20"/>
          <w:lang w:val="en-GB"/>
        </w:rPr>
        <w:t xml:space="preserve">mpact on the scientific discipline is the lowest-scoring criterion across most </w:t>
      </w:r>
      <w:r w:rsidR="007E0DF6" w:rsidRPr="004C2018">
        <w:rPr>
          <w:rFonts w:ascii="Century Gothic" w:hAnsi="Century Gothic"/>
          <w:color w:val="000000"/>
          <w:sz w:val="20"/>
          <w:szCs w:val="20"/>
          <w:lang w:val="en-GB"/>
        </w:rPr>
        <w:t>disciplines</w:t>
      </w:r>
      <w:r w:rsidR="004235FE" w:rsidRPr="004C2018">
        <w:rPr>
          <w:rFonts w:ascii="Century Gothic" w:hAnsi="Century Gothic"/>
          <w:color w:val="000000"/>
          <w:sz w:val="20"/>
          <w:szCs w:val="20"/>
          <w:lang w:val="en-GB"/>
        </w:rPr>
        <w:t xml:space="preserve">, especially in </w:t>
      </w:r>
      <w:r w:rsidR="00E61391" w:rsidRPr="004C2018">
        <w:rPr>
          <w:rFonts w:ascii="Century Gothic" w:hAnsi="Century Gothic"/>
          <w:color w:val="000000"/>
          <w:sz w:val="20"/>
          <w:szCs w:val="20"/>
          <w:lang w:val="en-GB"/>
        </w:rPr>
        <w:t xml:space="preserve">the </w:t>
      </w:r>
      <w:r w:rsidR="004235FE" w:rsidRPr="004C2018">
        <w:rPr>
          <w:rFonts w:ascii="Century Gothic" w:hAnsi="Century Gothic"/>
          <w:color w:val="000000"/>
          <w:sz w:val="20"/>
          <w:szCs w:val="20"/>
          <w:lang w:val="en-GB"/>
        </w:rPr>
        <w:t>Social Sciences</w:t>
      </w:r>
      <w:r w:rsidR="00E61391" w:rsidRPr="004C2018">
        <w:rPr>
          <w:rFonts w:ascii="Century Gothic" w:hAnsi="Century Gothic"/>
          <w:color w:val="000000"/>
          <w:sz w:val="20"/>
          <w:szCs w:val="20"/>
          <w:lang w:val="en-GB"/>
        </w:rPr>
        <w:t>,</w:t>
      </w:r>
      <w:r w:rsidR="004235FE" w:rsidRPr="004C2018">
        <w:rPr>
          <w:rFonts w:ascii="Century Gothic" w:hAnsi="Century Gothic"/>
          <w:color w:val="000000"/>
          <w:sz w:val="20"/>
          <w:szCs w:val="20"/>
          <w:lang w:val="en-GB"/>
        </w:rPr>
        <w:t xml:space="preserve"> </w:t>
      </w:r>
      <w:r w:rsidR="00FD76A6" w:rsidRPr="004C2018">
        <w:rPr>
          <w:rFonts w:ascii="Century Gothic" w:hAnsi="Century Gothic"/>
          <w:color w:val="000000"/>
          <w:sz w:val="20"/>
          <w:szCs w:val="20"/>
          <w:lang w:val="en-GB"/>
        </w:rPr>
        <w:t xml:space="preserve">where </w:t>
      </w:r>
      <w:r w:rsidR="004235FE" w:rsidRPr="004C2018">
        <w:rPr>
          <w:rFonts w:ascii="Century Gothic" w:hAnsi="Century Gothic"/>
          <w:color w:val="000000"/>
          <w:sz w:val="20"/>
          <w:szCs w:val="20"/>
          <w:lang w:val="en-GB"/>
        </w:rPr>
        <w:t>mean scores fall below or around 2.5. This pattern suggests that while research activity is viewed as nationally relevant and societally engaged, its international disciplinary visibility and influence remain comparatively limited.</w:t>
      </w:r>
    </w:p>
    <w:p w14:paraId="782BB511" w14:textId="2D356158" w:rsidR="0030695E" w:rsidRPr="004C2018" w:rsidRDefault="0030695E" w:rsidP="0030695E">
      <w:pPr>
        <w:pStyle w:val="Caption"/>
        <w:rPr>
          <w:rFonts w:ascii="Century Gothic" w:hAnsi="Century Gothic"/>
          <w:sz w:val="20"/>
          <w:szCs w:val="20"/>
          <w:lang w:val="en-GB"/>
        </w:rPr>
      </w:pPr>
      <w:bookmarkStart w:id="78" w:name="_Ref223001642"/>
      <w:bookmarkStart w:id="79" w:name="_Toc224238677"/>
      <w:r w:rsidRPr="004C2018">
        <w:rPr>
          <w:rFonts w:ascii="Century Gothic" w:hAnsi="Century Gothic"/>
          <w:lang w:val="en-GB"/>
        </w:rPr>
        <w:t xml:space="preserve">Figure </w:t>
      </w:r>
      <w:r w:rsidRPr="004C2018">
        <w:rPr>
          <w:rFonts w:ascii="Century Gothic" w:hAnsi="Century Gothic"/>
          <w:lang w:val="en-GB"/>
        </w:rPr>
        <w:fldChar w:fldCharType="begin"/>
      </w:r>
      <w:r w:rsidRPr="004C2018">
        <w:rPr>
          <w:rFonts w:ascii="Century Gothic" w:hAnsi="Century Gothic"/>
          <w:lang w:val="en-GB"/>
        </w:rPr>
        <w:instrText xml:space="preserve"> SEQ Figure \* ARABIC </w:instrText>
      </w:r>
      <w:r w:rsidRPr="004C2018">
        <w:rPr>
          <w:rFonts w:ascii="Century Gothic" w:hAnsi="Century Gothic"/>
          <w:lang w:val="en-GB"/>
        </w:rPr>
        <w:fldChar w:fldCharType="separate"/>
      </w:r>
      <w:r w:rsidR="00180D18" w:rsidRPr="004C2018">
        <w:rPr>
          <w:rFonts w:ascii="Century Gothic" w:hAnsi="Century Gothic"/>
          <w:lang w:val="en-GB"/>
        </w:rPr>
        <w:t>2</w:t>
      </w:r>
      <w:r w:rsidRPr="004C2018">
        <w:rPr>
          <w:rFonts w:ascii="Century Gothic" w:hAnsi="Century Gothic"/>
          <w:lang w:val="en-GB"/>
        </w:rPr>
        <w:fldChar w:fldCharType="end"/>
      </w:r>
      <w:bookmarkEnd w:id="78"/>
      <w:r w:rsidRPr="004C2018">
        <w:rPr>
          <w:rFonts w:ascii="Century Gothic" w:hAnsi="Century Gothic"/>
          <w:lang w:val="en-GB"/>
        </w:rPr>
        <w:t xml:space="preserve"> Mean scores per discipline</w:t>
      </w:r>
      <w:bookmarkEnd w:id="79"/>
    </w:p>
    <w:p w14:paraId="734414CC" w14:textId="4B46C1D1" w:rsidR="00540ED6" w:rsidRPr="004C2018" w:rsidRDefault="001536CB" w:rsidP="00CB4B70">
      <w:pPr>
        <w:pStyle w:val="p1"/>
        <w:jc w:val="center"/>
        <w:rPr>
          <w:sz w:val="20"/>
          <w:szCs w:val="20"/>
        </w:rPr>
      </w:pPr>
      <w:r w:rsidRPr="004C2018">
        <w:rPr>
          <w:noProof/>
        </w:rPr>
        <w:drawing>
          <wp:inline distT="0" distB="0" distL="0" distR="0" wp14:anchorId="748644B7" wp14:editId="7D77B83D">
            <wp:extent cx="5760720" cy="2684145"/>
            <wp:effectExtent l="12700" t="12700" r="17780" b="8255"/>
            <wp:docPr id="205487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74274" name=""/>
                    <pic:cNvPicPr/>
                  </pic:nvPicPr>
                  <pic:blipFill>
                    <a:blip r:embed="rId20"/>
                    <a:stretch>
                      <a:fillRect/>
                    </a:stretch>
                  </pic:blipFill>
                  <pic:spPr>
                    <a:xfrm>
                      <a:off x="0" y="0"/>
                      <a:ext cx="5760720" cy="2684145"/>
                    </a:xfrm>
                    <a:prstGeom prst="rect">
                      <a:avLst/>
                    </a:prstGeom>
                    <a:ln>
                      <a:solidFill>
                        <a:schemeClr val="tx2"/>
                      </a:solidFill>
                    </a:ln>
                  </pic:spPr>
                </pic:pic>
              </a:graphicData>
            </a:graphic>
          </wp:inline>
        </w:drawing>
      </w:r>
    </w:p>
    <w:p w14:paraId="0CAF4708" w14:textId="77777777" w:rsidR="00013899" w:rsidRPr="004C2018" w:rsidRDefault="00013899" w:rsidP="007B1499">
      <w:pPr>
        <w:pStyle w:val="p1"/>
        <w:jc w:val="both"/>
        <w:rPr>
          <w:sz w:val="20"/>
          <w:szCs w:val="20"/>
        </w:rPr>
      </w:pPr>
    </w:p>
    <w:p w14:paraId="0955D279" w14:textId="452C3818" w:rsidR="00E76503" w:rsidRPr="004C2018" w:rsidRDefault="00E76503" w:rsidP="005C0472">
      <w:pPr>
        <w:pStyle w:val="NormalWeb"/>
        <w:jc w:val="both"/>
        <w:rPr>
          <w:rFonts w:asciiTheme="minorHAnsi" w:hAnsiTheme="minorHAnsi"/>
          <w:b/>
          <w:bCs/>
          <w:color w:val="000000"/>
          <w:sz w:val="20"/>
          <w:szCs w:val="20"/>
          <w:lang w:val="en-GB"/>
        </w:rPr>
      </w:pPr>
      <w:r w:rsidRPr="004C2018">
        <w:rPr>
          <w:rFonts w:asciiTheme="minorHAnsi" w:hAnsiTheme="minorHAnsi"/>
          <w:b/>
          <w:bCs/>
          <w:color w:val="000000"/>
          <w:sz w:val="20"/>
          <w:szCs w:val="20"/>
          <w:lang w:val="en-GB"/>
        </w:rPr>
        <w:t xml:space="preserve">Overall </w:t>
      </w:r>
      <w:r w:rsidR="00B70143" w:rsidRPr="004C2018">
        <w:rPr>
          <w:rFonts w:asciiTheme="minorHAnsi" w:hAnsiTheme="minorHAnsi"/>
          <w:b/>
          <w:bCs/>
          <w:color w:val="000000"/>
          <w:sz w:val="20"/>
          <w:szCs w:val="20"/>
          <w:lang w:val="en-GB"/>
        </w:rPr>
        <w:t>research quality</w:t>
      </w:r>
    </w:p>
    <w:p w14:paraId="0E07386D" w14:textId="5EE43D68" w:rsidR="00FE0141" w:rsidRPr="004C2018" w:rsidRDefault="00FE0141" w:rsidP="005C0472">
      <w:pPr>
        <w:pStyle w:val="NormalWeb"/>
        <w:jc w:val="both"/>
        <w:rPr>
          <w:rFonts w:ascii="Century Gothic" w:hAnsi="Century Gothic"/>
          <w:b/>
          <w:bCs/>
          <w:color w:val="000000"/>
          <w:sz w:val="20"/>
          <w:szCs w:val="20"/>
          <w:lang w:val="en-GB"/>
        </w:rPr>
      </w:pPr>
      <w:r w:rsidRPr="004C2018">
        <w:rPr>
          <w:rFonts w:ascii="Century Gothic" w:hAnsi="Century Gothic"/>
          <w:color w:val="000000"/>
          <w:sz w:val="20"/>
          <w:szCs w:val="20"/>
          <w:lang w:val="en-GB"/>
        </w:rPr>
        <w:t>Across the disciplines, Expert Groups consistently noted that</w:t>
      </w:r>
      <w:r w:rsidRPr="004C2018">
        <w:rPr>
          <w:rStyle w:val="apple-converted-space"/>
          <w:rFonts w:ascii="Century Gothic" w:hAnsi="Century Gothic"/>
          <w:color w:val="000000"/>
          <w:sz w:val="20"/>
          <w:szCs w:val="20"/>
          <w:lang w:val="en-GB"/>
        </w:rPr>
        <w:t> </w:t>
      </w:r>
      <w:r w:rsidRPr="004C2018">
        <w:rPr>
          <w:rStyle w:val="Strong"/>
          <w:rFonts w:ascii="Century Gothic" w:hAnsi="Century Gothic"/>
          <w:color w:val="000000"/>
          <w:sz w:val="20"/>
          <w:szCs w:val="20"/>
          <w:lang w:val="en-GB"/>
        </w:rPr>
        <w:t>many institutions have made tangible progress over the evaluation period and since the previous international evaluation</w:t>
      </w:r>
      <w:r w:rsidRPr="004C2018">
        <w:rPr>
          <w:rFonts w:ascii="Century Gothic" w:hAnsi="Century Gothic"/>
          <w:color w:val="000000"/>
          <w:sz w:val="20"/>
          <w:szCs w:val="20"/>
          <w:lang w:val="en-GB"/>
        </w:rPr>
        <w:t>. Improvements were observed in several areas, including</w:t>
      </w:r>
      <w:r w:rsidR="00951AE4" w:rsidRPr="004C2018">
        <w:rPr>
          <w:rFonts w:ascii="Century Gothic" w:hAnsi="Century Gothic"/>
          <w:color w:val="000000"/>
          <w:sz w:val="20"/>
          <w:szCs w:val="20"/>
          <w:lang w:val="en-GB"/>
        </w:rPr>
        <w:t xml:space="preserve"> better </w:t>
      </w:r>
      <w:r w:rsidR="00CC1EB9" w:rsidRPr="004C2018">
        <w:rPr>
          <w:rFonts w:ascii="Century Gothic" w:hAnsi="Century Gothic"/>
          <w:color w:val="000000"/>
          <w:sz w:val="20"/>
          <w:szCs w:val="20"/>
          <w:lang w:val="en-GB"/>
        </w:rPr>
        <w:t>organisation of research,</w:t>
      </w:r>
      <w:r w:rsidRPr="004C2018">
        <w:rPr>
          <w:rFonts w:ascii="Century Gothic" w:hAnsi="Century Gothic"/>
          <w:color w:val="000000"/>
          <w:sz w:val="20"/>
          <w:szCs w:val="20"/>
          <w:lang w:val="en-GB"/>
        </w:rPr>
        <w:t xml:space="preserve"> publication output, the quality of research infrastructure, participation in international collaborations, and the strengthening of doctoral training systems. </w:t>
      </w:r>
    </w:p>
    <w:p w14:paraId="3E901E2E" w14:textId="305A0A9C" w:rsidR="005C0472" w:rsidRPr="004C2018" w:rsidRDefault="005C0472" w:rsidP="005C0472">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lastRenderedPageBreak/>
        <w:fldChar w:fldCharType="begin"/>
      </w:r>
      <w:r w:rsidRPr="004C2018">
        <w:rPr>
          <w:rFonts w:asciiTheme="minorHAnsi" w:hAnsiTheme="minorHAnsi"/>
          <w:color w:val="000000"/>
          <w:sz w:val="20"/>
          <w:szCs w:val="20"/>
          <w:lang w:val="en-GB"/>
        </w:rPr>
        <w:instrText xml:space="preserve"> REF _Ref223104680 \h  \* MERGEFORMAT </w:instrText>
      </w:r>
      <w:r w:rsidRPr="004C2018">
        <w:rPr>
          <w:rFonts w:asciiTheme="minorHAnsi" w:hAnsiTheme="minorHAnsi"/>
          <w:color w:val="000000"/>
          <w:sz w:val="20"/>
          <w:szCs w:val="20"/>
          <w:lang w:val="en-GB"/>
        </w:rPr>
      </w:r>
      <w:r w:rsidRPr="004C2018">
        <w:rPr>
          <w:rFonts w:asciiTheme="minorHAnsi" w:hAnsiTheme="minorHAnsi"/>
          <w:color w:val="000000"/>
          <w:sz w:val="20"/>
          <w:szCs w:val="20"/>
          <w:lang w:val="en-GB"/>
        </w:rPr>
        <w:fldChar w:fldCharType="separate"/>
      </w:r>
      <w:r w:rsidRPr="004C2018">
        <w:rPr>
          <w:rFonts w:asciiTheme="minorHAnsi" w:hAnsiTheme="minorHAnsi"/>
          <w:sz w:val="20"/>
          <w:szCs w:val="20"/>
          <w:lang w:val="en-GB"/>
        </w:rPr>
        <w:t>Figure 3</w:t>
      </w:r>
      <w:r w:rsidRPr="004C2018">
        <w:rPr>
          <w:rFonts w:asciiTheme="minorHAnsi" w:hAnsiTheme="minorHAnsi"/>
          <w:color w:val="000000"/>
          <w:sz w:val="20"/>
          <w:szCs w:val="20"/>
          <w:lang w:val="en-GB"/>
        </w:rPr>
        <w:fldChar w:fldCharType="end"/>
      </w:r>
      <w:r w:rsidRPr="004C2018">
        <w:rPr>
          <w:rFonts w:asciiTheme="minorHAnsi" w:hAnsiTheme="minorHAnsi"/>
          <w:color w:val="000000"/>
          <w:sz w:val="20"/>
          <w:szCs w:val="20"/>
          <w:lang w:val="en-GB"/>
        </w:rPr>
        <w:t xml:space="preserve"> shows that across most </w:t>
      </w:r>
      <w:r w:rsidR="00AE1042" w:rsidRPr="004C2018">
        <w:rPr>
          <w:rFonts w:asciiTheme="minorHAnsi" w:hAnsiTheme="minorHAnsi"/>
          <w:color w:val="000000"/>
          <w:sz w:val="20"/>
          <w:szCs w:val="20"/>
          <w:lang w:val="en-GB"/>
        </w:rPr>
        <w:t>disciplines</w:t>
      </w:r>
      <w:r w:rsidRPr="004C2018">
        <w:rPr>
          <w:rFonts w:asciiTheme="minorHAnsi" w:hAnsiTheme="minorHAnsi"/>
          <w:color w:val="000000"/>
          <w:sz w:val="20"/>
          <w:szCs w:val="20"/>
          <w:lang w:val="en-GB"/>
        </w:rPr>
        <w:t>,</w:t>
      </w:r>
      <w:r w:rsidRPr="004C2018">
        <w:rPr>
          <w:rStyle w:val="apple-converted-space"/>
          <w:rFonts w:asciiTheme="minorHAnsi" w:hAnsiTheme="minorHAnsi"/>
          <w:color w:val="000000"/>
          <w:sz w:val="20"/>
          <w:szCs w:val="20"/>
          <w:lang w:val="en-GB"/>
        </w:rPr>
        <w:t> </w:t>
      </w:r>
      <w:r w:rsidR="00AE1042" w:rsidRPr="004C2018">
        <w:rPr>
          <w:rStyle w:val="Strong"/>
          <w:rFonts w:asciiTheme="minorHAnsi" w:hAnsiTheme="minorHAnsi"/>
          <w:b w:val="0"/>
          <w:bCs w:val="0"/>
          <w:color w:val="000000"/>
          <w:sz w:val="20"/>
          <w:szCs w:val="20"/>
          <w:lang w:val="en-GB"/>
        </w:rPr>
        <w:t>s</w:t>
      </w:r>
      <w:r w:rsidRPr="004C2018">
        <w:rPr>
          <w:rStyle w:val="Strong"/>
          <w:rFonts w:asciiTheme="minorHAnsi" w:hAnsiTheme="minorHAnsi"/>
          <w:b w:val="0"/>
          <w:bCs w:val="0"/>
          <w:color w:val="000000"/>
          <w:sz w:val="20"/>
          <w:szCs w:val="20"/>
          <w:lang w:val="en-GB"/>
        </w:rPr>
        <w:t>core 4 is the most frequent overall assessment</w:t>
      </w:r>
      <w:r w:rsidRPr="004C2018">
        <w:rPr>
          <w:rFonts w:asciiTheme="minorHAnsi" w:hAnsiTheme="minorHAnsi"/>
          <w:color w:val="000000"/>
          <w:sz w:val="20"/>
          <w:szCs w:val="20"/>
          <w:lang w:val="en-GB"/>
        </w:rPr>
        <w:t>. Overall, very low scores (</w:t>
      </w:r>
      <w:r w:rsidR="00D75DB8"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core 1) are rare across all disciplines, indicating that the evaluation did not identify widespread serious weaknesses.</w:t>
      </w:r>
    </w:p>
    <w:p w14:paraId="39E2A8E6" w14:textId="013833AA" w:rsidR="005C0472" w:rsidRPr="004C2018" w:rsidRDefault="005C0472" w:rsidP="005C0472">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Engineering and Technology and Social Sciences show a more differentiated distribution. In Engineering and Technology, </w:t>
      </w:r>
      <w:r w:rsidR="00BD6237"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 xml:space="preserve">core 3 is the most common outcome (around 45%), followed by </w:t>
      </w:r>
      <w:r w:rsidR="001C0055"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 xml:space="preserve">core 4, </w:t>
      </w:r>
      <w:r w:rsidR="00E25FA3" w:rsidRPr="004C2018">
        <w:rPr>
          <w:rFonts w:asciiTheme="minorHAnsi" w:hAnsiTheme="minorHAnsi"/>
          <w:color w:val="000000"/>
          <w:sz w:val="20"/>
          <w:szCs w:val="20"/>
          <w:lang w:val="en-GB"/>
        </w:rPr>
        <w:t>and with</w:t>
      </w:r>
      <w:r w:rsidRPr="004C2018">
        <w:rPr>
          <w:rFonts w:asciiTheme="minorHAnsi" w:hAnsiTheme="minorHAnsi"/>
          <w:color w:val="000000"/>
          <w:sz w:val="20"/>
          <w:szCs w:val="20"/>
          <w:lang w:val="en-GB"/>
        </w:rPr>
        <w:t xml:space="preserve"> </w:t>
      </w:r>
      <w:r w:rsidR="001C0055"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cores 1 and 2</w:t>
      </w:r>
      <w:r w:rsidR="00E25FA3" w:rsidRPr="004C2018">
        <w:rPr>
          <w:rFonts w:asciiTheme="minorHAnsi" w:hAnsiTheme="minorHAnsi"/>
          <w:color w:val="000000"/>
          <w:sz w:val="20"/>
          <w:szCs w:val="20"/>
          <w:lang w:val="en-GB"/>
        </w:rPr>
        <w:t xml:space="preserve"> in the mix</w:t>
      </w:r>
      <w:r w:rsidRPr="004C2018">
        <w:rPr>
          <w:rFonts w:asciiTheme="minorHAnsi" w:hAnsiTheme="minorHAnsi"/>
          <w:color w:val="000000"/>
          <w:sz w:val="20"/>
          <w:szCs w:val="20"/>
          <w:lang w:val="en-GB"/>
        </w:rPr>
        <w:t xml:space="preserve">. This suggests greater heterogeneity within the field, with institutions ranging from moderate to strong performance. Social Sciences display an even clearer concentration at </w:t>
      </w:r>
      <w:r w:rsidR="00E25FA3"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 xml:space="preserve">core 3. </w:t>
      </w:r>
    </w:p>
    <w:p w14:paraId="43CF1DEE" w14:textId="56155316" w:rsidR="00013899" w:rsidRPr="004C2018" w:rsidRDefault="005C0472" w:rsidP="005C0472">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Notably, </w:t>
      </w:r>
      <w:r w:rsidR="00F7234B"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core 5 remains rare across all disciplines, appearing in Humanities and Arts and Medicine and Health Sciences. The overall pattern</w:t>
      </w:r>
      <w:r w:rsidR="00CF4CC4"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therefore</w:t>
      </w:r>
      <w:r w:rsidR="00CF4CC4"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points to a system where performance is concentrated in the upper-middle range (</w:t>
      </w:r>
      <w:r w:rsidR="001F1A95" w:rsidRPr="004C2018">
        <w:rPr>
          <w:rFonts w:asciiTheme="minorHAnsi" w:hAnsiTheme="minorHAnsi"/>
          <w:color w:val="000000"/>
          <w:sz w:val="20"/>
          <w:szCs w:val="20"/>
          <w:lang w:val="en-GB"/>
        </w:rPr>
        <w:t>s</w:t>
      </w:r>
      <w:r w:rsidRPr="004C2018">
        <w:rPr>
          <w:rFonts w:asciiTheme="minorHAnsi" w:hAnsiTheme="minorHAnsi"/>
          <w:color w:val="000000"/>
          <w:sz w:val="20"/>
          <w:szCs w:val="20"/>
          <w:lang w:val="en-GB"/>
        </w:rPr>
        <w:t>cores 3 and 4</w:t>
      </w:r>
      <w:r w:rsidR="001F1A95" w:rsidRPr="004C2018">
        <w:rPr>
          <w:rFonts w:asciiTheme="minorHAnsi" w:hAnsiTheme="minorHAnsi"/>
          <w:color w:val="000000"/>
          <w:sz w:val="20"/>
          <w:szCs w:val="20"/>
          <w:lang w:val="en-GB"/>
        </w:rPr>
        <w:t xml:space="preserve">). </w:t>
      </w:r>
    </w:p>
    <w:p w14:paraId="2EB5ED36" w14:textId="4E2A48A9" w:rsidR="006E4C6A" w:rsidRPr="004C2018" w:rsidRDefault="004E6421" w:rsidP="00670C67">
      <w:pPr>
        <w:pStyle w:val="p1"/>
        <w:jc w:val="both"/>
        <w:rPr>
          <w:sz w:val="20"/>
          <w:szCs w:val="20"/>
        </w:rPr>
      </w:pPr>
      <w:bookmarkStart w:id="80" w:name="_Ref223104680"/>
      <w:r w:rsidRPr="004C2018">
        <w:rPr>
          <w:sz w:val="20"/>
          <w:szCs w:val="20"/>
        </w:rPr>
        <w:t xml:space="preserve">Units with overall scores of 4 and 5 are listed in </w:t>
      </w:r>
      <w:r w:rsidR="00106E81" w:rsidRPr="004C2018">
        <w:rPr>
          <w:sz w:val="20"/>
          <w:szCs w:val="20"/>
        </w:rPr>
        <w:fldChar w:fldCharType="begin"/>
      </w:r>
      <w:r w:rsidR="00106E81" w:rsidRPr="004C2018">
        <w:rPr>
          <w:sz w:val="20"/>
          <w:szCs w:val="20"/>
        </w:rPr>
        <w:instrText xml:space="preserve"> REF _Ref223175798 \n \h </w:instrText>
      </w:r>
      <w:r w:rsidR="00106E81" w:rsidRPr="004C2018">
        <w:rPr>
          <w:sz w:val="20"/>
          <w:szCs w:val="20"/>
        </w:rPr>
      </w:r>
      <w:r w:rsidR="00106E81" w:rsidRPr="004C2018">
        <w:rPr>
          <w:sz w:val="20"/>
          <w:szCs w:val="20"/>
        </w:rPr>
        <w:fldChar w:fldCharType="separate"/>
      </w:r>
      <w:r w:rsidR="00106E81" w:rsidRPr="004C2018">
        <w:rPr>
          <w:sz w:val="20"/>
          <w:szCs w:val="20"/>
        </w:rPr>
        <w:t>Appendix B</w:t>
      </w:r>
      <w:r w:rsidR="00106E81" w:rsidRPr="004C2018">
        <w:rPr>
          <w:sz w:val="20"/>
          <w:szCs w:val="20"/>
        </w:rPr>
        <w:fldChar w:fldCharType="end"/>
      </w:r>
      <w:r w:rsidR="00106E81" w:rsidRPr="004C2018">
        <w:rPr>
          <w:sz w:val="20"/>
          <w:szCs w:val="20"/>
        </w:rPr>
        <w:t>.</w:t>
      </w:r>
      <w:r w:rsidRPr="004C2018">
        <w:rPr>
          <w:sz w:val="20"/>
          <w:szCs w:val="20"/>
        </w:rPr>
        <w:t xml:space="preserve"> </w:t>
      </w:r>
      <w:r w:rsidR="00420CA4" w:rsidRPr="004C2018">
        <w:rPr>
          <w:sz w:val="20"/>
          <w:szCs w:val="20"/>
        </w:rPr>
        <w:t>A</w:t>
      </w:r>
      <w:r w:rsidRPr="004C2018">
        <w:rPr>
          <w:sz w:val="20"/>
          <w:szCs w:val="20"/>
        </w:rPr>
        <w:t xml:space="preserve">cross </w:t>
      </w:r>
      <w:r w:rsidR="00420CA4" w:rsidRPr="004C2018">
        <w:rPr>
          <w:sz w:val="20"/>
          <w:szCs w:val="20"/>
        </w:rPr>
        <w:t>all disciplines,</w:t>
      </w:r>
      <w:r w:rsidRPr="004C2018">
        <w:rPr>
          <w:sz w:val="20"/>
          <w:szCs w:val="20"/>
        </w:rPr>
        <w:t xml:space="preserve"> there are </w:t>
      </w:r>
      <w:r w:rsidR="00651CDD" w:rsidRPr="004C2018">
        <w:rPr>
          <w:sz w:val="20"/>
          <w:szCs w:val="20"/>
        </w:rPr>
        <w:t>26</w:t>
      </w:r>
      <w:r w:rsidR="00420CA4" w:rsidRPr="004C2018">
        <w:rPr>
          <w:sz w:val="20"/>
          <w:szCs w:val="20"/>
        </w:rPr>
        <w:t xml:space="preserve"> </w:t>
      </w:r>
      <w:r w:rsidRPr="004C2018">
        <w:rPr>
          <w:sz w:val="20"/>
          <w:szCs w:val="20"/>
        </w:rPr>
        <w:t xml:space="preserve">such units, which is </w:t>
      </w:r>
      <w:r w:rsidR="00F02782" w:rsidRPr="004C2018">
        <w:rPr>
          <w:sz w:val="20"/>
          <w:szCs w:val="20"/>
        </w:rPr>
        <w:t>42</w:t>
      </w:r>
      <w:r w:rsidRPr="004C2018">
        <w:rPr>
          <w:sz w:val="20"/>
          <w:szCs w:val="20"/>
        </w:rPr>
        <w:t xml:space="preserve">% of all evaluated units. </w:t>
      </w:r>
    </w:p>
    <w:p w14:paraId="762F2D79" w14:textId="3E85DA70" w:rsidR="00013899" w:rsidRPr="004C2018" w:rsidRDefault="00A343BA" w:rsidP="00A343BA">
      <w:pPr>
        <w:pStyle w:val="Caption"/>
        <w:rPr>
          <w:rFonts w:asciiTheme="minorHAnsi" w:hAnsiTheme="minorHAnsi"/>
          <w:sz w:val="20"/>
          <w:szCs w:val="20"/>
          <w:lang w:val="en-GB"/>
        </w:rPr>
      </w:pPr>
      <w:bookmarkStart w:id="81" w:name="_Ref223350916"/>
      <w:bookmarkStart w:id="82" w:name="_Toc224238678"/>
      <w:r w:rsidRPr="004C2018">
        <w:rPr>
          <w:rFonts w:asciiTheme="minorHAnsi" w:hAnsiTheme="minorHAnsi"/>
          <w:lang w:val="en-GB"/>
        </w:rPr>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3</w:t>
      </w:r>
      <w:r w:rsidRPr="004C2018">
        <w:rPr>
          <w:rFonts w:asciiTheme="minorHAnsi" w:hAnsiTheme="minorHAnsi"/>
          <w:lang w:val="en-GB"/>
        </w:rPr>
        <w:fldChar w:fldCharType="end"/>
      </w:r>
      <w:bookmarkEnd w:id="80"/>
      <w:bookmarkEnd w:id="81"/>
      <w:r w:rsidRPr="004C2018">
        <w:rPr>
          <w:rFonts w:asciiTheme="minorHAnsi" w:hAnsiTheme="minorHAnsi"/>
          <w:lang w:val="en-GB"/>
        </w:rPr>
        <w:t xml:space="preserve"> Distribution of overall scores</w:t>
      </w:r>
      <w:bookmarkEnd w:id="82"/>
    </w:p>
    <w:p w14:paraId="44787F3F" w14:textId="07F61D07" w:rsidR="00013899" w:rsidRPr="004C2018" w:rsidRDefault="00013899" w:rsidP="007B1499">
      <w:pPr>
        <w:pStyle w:val="p1"/>
        <w:jc w:val="both"/>
        <w:rPr>
          <w:sz w:val="20"/>
          <w:szCs w:val="20"/>
        </w:rPr>
      </w:pPr>
      <w:r w:rsidRPr="004C2018">
        <w:rPr>
          <w:noProof/>
        </w:rPr>
        <w:drawing>
          <wp:inline distT="0" distB="0" distL="0" distR="0" wp14:anchorId="07C44A99" wp14:editId="793C593A">
            <wp:extent cx="5292000" cy="3307500"/>
            <wp:effectExtent l="12700" t="12700" r="17145" b="7620"/>
            <wp:docPr id="334748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48555" name=""/>
                    <pic:cNvPicPr/>
                  </pic:nvPicPr>
                  <pic:blipFill>
                    <a:blip r:embed="rId21"/>
                    <a:stretch>
                      <a:fillRect/>
                    </a:stretch>
                  </pic:blipFill>
                  <pic:spPr>
                    <a:xfrm>
                      <a:off x="0" y="0"/>
                      <a:ext cx="5292000" cy="3307500"/>
                    </a:xfrm>
                    <a:prstGeom prst="rect">
                      <a:avLst/>
                    </a:prstGeom>
                    <a:ln>
                      <a:solidFill>
                        <a:schemeClr val="tx2"/>
                      </a:solidFill>
                    </a:ln>
                  </pic:spPr>
                </pic:pic>
              </a:graphicData>
            </a:graphic>
          </wp:inline>
        </w:drawing>
      </w:r>
    </w:p>
    <w:p w14:paraId="0E8B0C04" w14:textId="77777777" w:rsidR="00443C83" w:rsidRPr="004C2018" w:rsidRDefault="00443C83" w:rsidP="007B1499">
      <w:pPr>
        <w:pStyle w:val="p1"/>
        <w:jc w:val="both"/>
        <w:rPr>
          <w:sz w:val="20"/>
          <w:szCs w:val="20"/>
        </w:rPr>
      </w:pPr>
    </w:p>
    <w:p w14:paraId="4BB88CD4" w14:textId="741E5421" w:rsidR="007A5FFE" w:rsidRPr="004C2018" w:rsidRDefault="00E47928" w:rsidP="007B1499">
      <w:pPr>
        <w:pStyle w:val="p1"/>
        <w:jc w:val="both"/>
        <w:rPr>
          <w:sz w:val="20"/>
          <w:szCs w:val="20"/>
        </w:rPr>
      </w:pPr>
      <w:r w:rsidRPr="004C2018">
        <w:rPr>
          <w:sz w:val="20"/>
          <w:szCs w:val="20"/>
        </w:rPr>
        <w:t xml:space="preserve">The Expert Group reports reveal important qualitative differences between disciplines, institution types, and levels of international competitiveness. </w:t>
      </w:r>
      <w:r w:rsidR="008D16B9" w:rsidRPr="004C2018">
        <w:rPr>
          <w:sz w:val="20"/>
          <w:szCs w:val="20"/>
        </w:rPr>
        <w:t>Overall,</w:t>
      </w:r>
      <w:r w:rsidRPr="004C2018">
        <w:rPr>
          <w:sz w:val="20"/>
          <w:szCs w:val="20"/>
        </w:rPr>
        <w:t xml:space="preserve"> </w:t>
      </w:r>
      <w:r w:rsidR="008D16B9" w:rsidRPr="004C2018">
        <w:rPr>
          <w:sz w:val="20"/>
          <w:szCs w:val="20"/>
        </w:rPr>
        <w:t xml:space="preserve">Expert Groups </w:t>
      </w:r>
      <w:r w:rsidRPr="004C2018">
        <w:rPr>
          <w:sz w:val="20"/>
          <w:szCs w:val="20"/>
        </w:rPr>
        <w:t xml:space="preserve">observed a positive trajectory during the evaluation period, with increasing publication output, improving infrastructure, and greater participation in international collaborations. </w:t>
      </w:r>
      <w:r w:rsidR="00523093" w:rsidRPr="004C2018">
        <w:rPr>
          <w:sz w:val="20"/>
          <w:szCs w:val="20"/>
        </w:rPr>
        <w:t>In all disciplines,</w:t>
      </w:r>
      <w:r w:rsidRPr="004C2018">
        <w:rPr>
          <w:sz w:val="20"/>
          <w:szCs w:val="20"/>
        </w:rPr>
        <w:t xml:space="preserve"> several units have reached a very good level of research quality and are recognised as strong international players, supported by strong research infrastructures, participation in Horizon Europe projects, and growing citation impact.</w:t>
      </w:r>
      <w:r w:rsidR="009C1A62" w:rsidRPr="004C2018">
        <w:rPr>
          <w:sz w:val="20"/>
          <w:szCs w:val="20"/>
        </w:rPr>
        <w:t xml:space="preserve"> At the same time, the reports highlight that performance remains uneven, with leading research-intensive units coexisting alongside smaller or more teaching-oriented institutions whose research is primarily nationally focused. </w:t>
      </w:r>
    </w:p>
    <w:p w14:paraId="0D991F61" w14:textId="7E61BF0F" w:rsidR="002267CD" w:rsidRPr="004C2018" w:rsidRDefault="002267CD" w:rsidP="002267CD">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The overall score assigned by the Expert Groups is not a mechanical calculation derived from the individual criterion scores. Rather, it represents an integrated judgement based on the </w:t>
      </w:r>
      <w:r w:rsidRPr="004C2018">
        <w:rPr>
          <w:rFonts w:ascii="Century Gothic" w:hAnsi="Century Gothic"/>
          <w:color w:val="000000"/>
          <w:sz w:val="20"/>
          <w:szCs w:val="20"/>
          <w:lang w:val="en-GB"/>
        </w:rPr>
        <w:lastRenderedPageBreak/>
        <w:t xml:space="preserve">totality of evidence reviewed during the evaluation process. In arriving at this judgement, </w:t>
      </w:r>
      <w:r w:rsidR="00C6097E" w:rsidRPr="004C2018">
        <w:rPr>
          <w:rFonts w:ascii="Century Gothic" w:hAnsi="Century Gothic"/>
          <w:color w:val="000000"/>
          <w:sz w:val="20"/>
          <w:szCs w:val="20"/>
          <w:lang w:val="en-GB"/>
        </w:rPr>
        <w:t xml:space="preserve">Expert Groups </w:t>
      </w:r>
      <w:r w:rsidRPr="004C2018">
        <w:rPr>
          <w:rFonts w:ascii="Century Gothic" w:hAnsi="Century Gothic"/>
          <w:color w:val="000000"/>
          <w:sz w:val="20"/>
          <w:szCs w:val="20"/>
          <w:lang w:val="en-GB"/>
        </w:rPr>
        <w:t>considered the performance of each unit across all evaluation criteria</w:t>
      </w:r>
      <w:r w:rsidR="00C6097E"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The overall score</w:t>
      </w:r>
      <w:r w:rsidR="00C6097E" w:rsidRPr="004C2018">
        <w:rPr>
          <w:rFonts w:ascii="Century Gothic" w:hAnsi="Century Gothic"/>
          <w:color w:val="000000"/>
          <w:sz w:val="20"/>
          <w:szCs w:val="20"/>
          <w:lang w:val="en-GB"/>
        </w:rPr>
        <w:t>,</w:t>
      </w:r>
      <w:r w:rsidRPr="004C2018">
        <w:rPr>
          <w:rFonts w:ascii="Century Gothic" w:hAnsi="Century Gothic"/>
          <w:color w:val="000000"/>
          <w:sz w:val="20"/>
          <w:szCs w:val="20"/>
          <w:lang w:val="en-GB"/>
        </w:rPr>
        <w:t xml:space="preserve"> therefore</w:t>
      </w:r>
      <w:r w:rsidR="00C6097E" w:rsidRPr="004C2018">
        <w:rPr>
          <w:rFonts w:ascii="Century Gothic" w:hAnsi="Century Gothic"/>
          <w:color w:val="000000"/>
          <w:sz w:val="20"/>
          <w:szCs w:val="20"/>
          <w:lang w:val="en-GB"/>
        </w:rPr>
        <w:t>,</w:t>
      </w:r>
      <w:r w:rsidRPr="004C2018">
        <w:rPr>
          <w:rFonts w:ascii="Century Gothic" w:hAnsi="Century Gothic"/>
          <w:color w:val="000000"/>
          <w:sz w:val="20"/>
          <w:szCs w:val="20"/>
          <w:lang w:val="en-GB"/>
        </w:rPr>
        <w:t xml:space="preserve"> reflects a balanced assessment of the unit’s position and role within the national and international research landscape.</w:t>
      </w:r>
    </w:p>
    <w:p w14:paraId="594618AC" w14:textId="5603A938" w:rsidR="00B70143" w:rsidRPr="004C2018" w:rsidRDefault="002267CD" w:rsidP="00827B0E">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In practice, Expert Group</w:t>
      </w:r>
      <w:r w:rsidR="002871CE" w:rsidRPr="004C2018">
        <w:rPr>
          <w:rFonts w:ascii="Century Gothic" w:hAnsi="Century Gothic"/>
          <w:color w:val="000000"/>
          <w:sz w:val="20"/>
          <w:szCs w:val="20"/>
          <w:lang w:val="en-GB"/>
        </w:rPr>
        <w:t xml:space="preserve"> considerations </w:t>
      </w:r>
      <w:r w:rsidRPr="004C2018">
        <w:rPr>
          <w:rFonts w:ascii="Century Gothic" w:hAnsi="Century Gothic"/>
          <w:color w:val="000000"/>
          <w:sz w:val="20"/>
          <w:szCs w:val="20"/>
          <w:lang w:val="en-GB"/>
        </w:rPr>
        <w:t xml:space="preserve">include the coherence of the research profile, the degree of international competitiveness, the scale and sustainability of research activity, and the strategic trajectory of the institution. </w:t>
      </w:r>
      <w:r w:rsidR="00E07C70" w:rsidRPr="004C2018">
        <w:rPr>
          <w:rFonts w:ascii="Century Gothic" w:hAnsi="Century Gothic"/>
          <w:color w:val="000000"/>
          <w:sz w:val="20"/>
          <w:szCs w:val="20"/>
          <w:lang w:val="en-GB"/>
        </w:rPr>
        <w:t xml:space="preserve">Expert Groups </w:t>
      </w:r>
      <w:r w:rsidRPr="004C2018">
        <w:rPr>
          <w:rFonts w:ascii="Century Gothic" w:hAnsi="Century Gothic"/>
          <w:color w:val="000000"/>
          <w:sz w:val="20"/>
          <w:szCs w:val="20"/>
          <w:lang w:val="en-GB"/>
        </w:rPr>
        <w:t>frequently considered whether the different elements of performance were mutually reinforcing</w:t>
      </w:r>
      <w:r w:rsidR="00E07C70"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 xml:space="preserve">for example, whether strong research quality was supported by an enabling research environment, or whether societal impact compensated for more limited disciplinary visibility in institutions with an applied mission. </w:t>
      </w:r>
    </w:p>
    <w:p w14:paraId="729B35B1" w14:textId="6FBEDDFB" w:rsidR="00B70143" w:rsidRPr="004C2018" w:rsidRDefault="00B70143" w:rsidP="007B1499">
      <w:pPr>
        <w:pStyle w:val="p1"/>
        <w:jc w:val="both"/>
        <w:rPr>
          <w:b/>
          <w:bCs/>
          <w:sz w:val="20"/>
          <w:szCs w:val="20"/>
        </w:rPr>
      </w:pPr>
      <w:r w:rsidRPr="004C2018">
        <w:rPr>
          <w:rFonts w:asciiTheme="minorHAnsi" w:hAnsiTheme="minorHAnsi"/>
          <w:b/>
          <w:bCs/>
          <w:sz w:val="20"/>
          <w:szCs w:val="20"/>
        </w:rPr>
        <w:t>Research quality</w:t>
      </w:r>
    </w:p>
    <w:p w14:paraId="498E1A1D" w14:textId="77777777" w:rsidR="00E47928" w:rsidRPr="004C2018" w:rsidRDefault="00E47928" w:rsidP="007B1499">
      <w:pPr>
        <w:pStyle w:val="p1"/>
        <w:jc w:val="both"/>
        <w:rPr>
          <w:rFonts w:asciiTheme="minorHAnsi" w:hAnsiTheme="minorHAnsi"/>
          <w:sz w:val="20"/>
          <w:szCs w:val="20"/>
        </w:rPr>
      </w:pPr>
    </w:p>
    <w:p w14:paraId="7CEDD852" w14:textId="18FE5DEC" w:rsidR="00077C26" w:rsidRPr="004C2018" w:rsidRDefault="00C3719A" w:rsidP="007B1499">
      <w:pPr>
        <w:pStyle w:val="p1"/>
        <w:jc w:val="both"/>
        <w:rPr>
          <w:rFonts w:asciiTheme="minorHAnsi" w:hAnsiTheme="minorHAnsi"/>
          <w:sz w:val="20"/>
          <w:szCs w:val="20"/>
        </w:rPr>
      </w:pPr>
      <w:r w:rsidRPr="004C2018">
        <w:rPr>
          <w:rFonts w:asciiTheme="minorHAnsi" w:hAnsiTheme="minorHAnsi"/>
          <w:sz w:val="20"/>
          <w:szCs w:val="20"/>
        </w:rPr>
        <w:t>The distribution of</w:t>
      </w:r>
      <w:r w:rsidRPr="004C2018">
        <w:rPr>
          <w:rStyle w:val="apple-converted-space"/>
          <w:rFonts w:asciiTheme="minorHAnsi" w:hAnsiTheme="minorHAnsi"/>
          <w:sz w:val="20"/>
          <w:szCs w:val="20"/>
        </w:rPr>
        <w:t> </w:t>
      </w:r>
      <w:r w:rsidRPr="004C2018">
        <w:rPr>
          <w:rStyle w:val="Strong"/>
          <w:rFonts w:asciiTheme="minorHAnsi" w:hAnsiTheme="minorHAnsi"/>
          <w:b w:val="0"/>
          <w:bCs w:val="0"/>
          <w:sz w:val="20"/>
          <w:szCs w:val="20"/>
        </w:rPr>
        <w:t>research quality</w:t>
      </w:r>
      <w:r w:rsidRPr="004C2018">
        <w:rPr>
          <w:rStyle w:val="apple-converted-space"/>
          <w:rFonts w:asciiTheme="minorHAnsi" w:hAnsiTheme="minorHAnsi"/>
          <w:sz w:val="20"/>
          <w:szCs w:val="20"/>
        </w:rPr>
        <w:t> </w:t>
      </w:r>
      <w:r w:rsidRPr="004C2018">
        <w:rPr>
          <w:rFonts w:asciiTheme="minorHAnsi" w:hAnsiTheme="minorHAnsi"/>
          <w:sz w:val="20"/>
          <w:szCs w:val="20"/>
        </w:rPr>
        <w:t>scores</w:t>
      </w:r>
      <w:r w:rsidR="00364BF8" w:rsidRPr="004C2018">
        <w:rPr>
          <w:rFonts w:asciiTheme="minorHAnsi" w:hAnsiTheme="minorHAnsi"/>
          <w:sz w:val="20"/>
          <w:szCs w:val="20"/>
        </w:rPr>
        <w:t xml:space="preserve"> (</w:t>
      </w:r>
      <w:r w:rsidR="007627F9" w:rsidRPr="004C2018">
        <w:rPr>
          <w:rFonts w:asciiTheme="minorHAnsi" w:hAnsiTheme="minorHAnsi"/>
          <w:sz w:val="20"/>
          <w:szCs w:val="20"/>
        </w:rPr>
        <w:fldChar w:fldCharType="begin"/>
      </w:r>
      <w:r w:rsidR="007627F9" w:rsidRPr="004C2018">
        <w:rPr>
          <w:rFonts w:asciiTheme="minorHAnsi" w:hAnsiTheme="minorHAnsi"/>
          <w:sz w:val="20"/>
          <w:szCs w:val="20"/>
        </w:rPr>
        <w:instrText xml:space="preserve"> REF _Ref223353821 \h </w:instrText>
      </w:r>
      <w:r w:rsidR="005100B6" w:rsidRPr="004C2018">
        <w:rPr>
          <w:rFonts w:asciiTheme="minorHAnsi" w:hAnsiTheme="minorHAnsi"/>
          <w:sz w:val="20"/>
          <w:szCs w:val="20"/>
        </w:rPr>
        <w:instrText xml:space="preserve"> \* MERGEFORMAT </w:instrText>
      </w:r>
      <w:r w:rsidR="007627F9" w:rsidRPr="004C2018">
        <w:rPr>
          <w:rFonts w:asciiTheme="minorHAnsi" w:hAnsiTheme="minorHAnsi"/>
          <w:sz w:val="20"/>
          <w:szCs w:val="20"/>
        </w:rPr>
      </w:r>
      <w:r w:rsidR="007627F9" w:rsidRPr="004C2018">
        <w:rPr>
          <w:rFonts w:asciiTheme="minorHAnsi" w:hAnsiTheme="minorHAnsi"/>
          <w:sz w:val="20"/>
          <w:szCs w:val="20"/>
        </w:rPr>
        <w:fldChar w:fldCharType="separate"/>
      </w:r>
      <w:r w:rsidR="007627F9" w:rsidRPr="004C2018">
        <w:rPr>
          <w:sz w:val="20"/>
          <w:szCs w:val="20"/>
        </w:rPr>
        <w:t>Figure 4</w:t>
      </w:r>
      <w:r w:rsidR="007627F9" w:rsidRPr="004C2018">
        <w:rPr>
          <w:rFonts w:asciiTheme="minorHAnsi" w:hAnsiTheme="minorHAnsi"/>
          <w:sz w:val="20"/>
          <w:szCs w:val="20"/>
        </w:rPr>
        <w:fldChar w:fldCharType="end"/>
      </w:r>
      <w:r w:rsidR="005100B6" w:rsidRPr="004C2018">
        <w:rPr>
          <w:rFonts w:asciiTheme="minorHAnsi" w:hAnsiTheme="minorHAnsi"/>
          <w:sz w:val="20"/>
          <w:szCs w:val="20"/>
        </w:rPr>
        <w:t>)</w:t>
      </w:r>
      <w:r w:rsidRPr="004C2018">
        <w:rPr>
          <w:rFonts w:asciiTheme="minorHAnsi" w:hAnsiTheme="minorHAnsi"/>
          <w:sz w:val="20"/>
          <w:szCs w:val="20"/>
        </w:rPr>
        <w:t xml:space="preserve"> shows that performance across disciplines is concentrated primarily in </w:t>
      </w:r>
      <w:r w:rsidR="0007303F" w:rsidRPr="004C2018">
        <w:rPr>
          <w:rFonts w:asciiTheme="minorHAnsi" w:hAnsiTheme="minorHAnsi"/>
          <w:sz w:val="20"/>
          <w:szCs w:val="20"/>
        </w:rPr>
        <w:t>s</w:t>
      </w:r>
      <w:r w:rsidRPr="004C2018">
        <w:rPr>
          <w:rFonts w:asciiTheme="minorHAnsi" w:hAnsiTheme="minorHAnsi"/>
          <w:sz w:val="20"/>
          <w:szCs w:val="20"/>
        </w:rPr>
        <w:t>cores 3 and 4</w:t>
      </w:r>
      <w:r w:rsidR="00E656BC" w:rsidRPr="004C2018">
        <w:rPr>
          <w:rFonts w:asciiTheme="minorHAnsi" w:hAnsiTheme="minorHAnsi"/>
          <w:sz w:val="20"/>
          <w:szCs w:val="20"/>
        </w:rPr>
        <w:t>.</w:t>
      </w:r>
      <w:r w:rsidRPr="004C2018">
        <w:rPr>
          <w:rFonts w:asciiTheme="minorHAnsi" w:hAnsiTheme="minorHAnsi"/>
          <w:sz w:val="20"/>
          <w:szCs w:val="20"/>
        </w:rPr>
        <w:t xml:space="preserve"> Engineering and Technology</w:t>
      </w:r>
      <w:r w:rsidR="00874DED" w:rsidRPr="004C2018">
        <w:rPr>
          <w:rFonts w:asciiTheme="minorHAnsi" w:hAnsiTheme="minorHAnsi"/>
          <w:sz w:val="20"/>
          <w:szCs w:val="20"/>
        </w:rPr>
        <w:t xml:space="preserve"> and Social Sciences</w:t>
      </w:r>
      <w:r w:rsidRPr="004C2018">
        <w:rPr>
          <w:rFonts w:asciiTheme="minorHAnsi" w:hAnsiTheme="minorHAnsi"/>
          <w:sz w:val="20"/>
          <w:szCs w:val="20"/>
        </w:rPr>
        <w:t xml:space="preserve"> show a heavier concentration at </w:t>
      </w:r>
      <w:r w:rsidR="002F2F4A" w:rsidRPr="004C2018">
        <w:rPr>
          <w:rFonts w:asciiTheme="minorHAnsi" w:hAnsiTheme="minorHAnsi"/>
          <w:sz w:val="20"/>
          <w:szCs w:val="20"/>
        </w:rPr>
        <w:t>s</w:t>
      </w:r>
      <w:r w:rsidRPr="004C2018">
        <w:rPr>
          <w:rFonts w:asciiTheme="minorHAnsi" w:hAnsiTheme="minorHAnsi"/>
          <w:sz w:val="20"/>
          <w:szCs w:val="20"/>
        </w:rPr>
        <w:t xml:space="preserve">core 3 and </w:t>
      </w:r>
      <w:r w:rsidR="002F2F4A" w:rsidRPr="004C2018">
        <w:rPr>
          <w:rFonts w:asciiTheme="minorHAnsi" w:hAnsiTheme="minorHAnsi"/>
          <w:sz w:val="20"/>
          <w:szCs w:val="20"/>
        </w:rPr>
        <w:t>have scores 1</w:t>
      </w:r>
      <w:r w:rsidRPr="004C2018">
        <w:rPr>
          <w:rFonts w:asciiTheme="minorHAnsi" w:hAnsiTheme="minorHAnsi"/>
          <w:sz w:val="20"/>
          <w:szCs w:val="20"/>
        </w:rPr>
        <w:t xml:space="preserve">, indicating greater variability and </w:t>
      </w:r>
      <w:r w:rsidR="006D4162">
        <w:rPr>
          <w:rFonts w:asciiTheme="minorHAnsi" w:hAnsiTheme="minorHAnsi"/>
          <w:sz w:val="20"/>
          <w:szCs w:val="20"/>
        </w:rPr>
        <w:t xml:space="preserve">the presence of </w:t>
      </w:r>
      <w:r w:rsidRPr="004C2018">
        <w:rPr>
          <w:rFonts w:asciiTheme="minorHAnsi" w:hAnsiTheme="minorHAnsi"/>
          <w:sz w:val="20"/>
          <w:szCs w:val="20"/>
        </w:rPr>
        <w:t>some weaker performers within the field</w:t>
      </w:r>
      <w:r w:rsidR="00A42CF5" w:rsidRPr="004C2018">
        <w:rPr>
          <w:rFonts w:asciiTheme="minorHAnsi" w:hAnsiTheme="minorHAnsi"/>
          <w:sz w:val="20"/>
          <w:szCs w:val="20"/>
        </w:rPr>
        <w:t>s</w:t>
      </w:r>
      <w:r w:rsidRPr="004C2018">
        <w:rPr>
          <w:rFonts w:asciiTheme="minorHAnsi" w:hAnsiTheme="minorHAnsi"/>
          <w:sz w:val="20"/>
          <w:szCs w:val="20"/>
        </w:rPr>
        <w:t>. Overall, the figure suggests a system characterised by broadly satisfactory to strong research quality, with limited excellence at the highest level and few critically weak cases.</w:t>
      </w:r>
    </w:p>
    <w:p w14:paraId="2068EFC7" w14:textId="77777777" w:rsidR="000A7651" w:rsidRPr="004C2018" w:rsidRDefault="000A7651" w:rsidP="007B1499">
      <w:pPr>
        <w:pStyle w:val="p1"/>
        <w:jc w:val="both"/>
        <w:rPr>
          <w:rFonts w:asciiTheme="minorHAnsi" w:hAnsiTheme="minorHAnsi"/>
          <w:sz w:val="20"/>
          <w:szCs w:val="20"/>
        </w:rPr>
      </w:pPr>
    </w:p>
    <w:p w14:paraId="4C91AB5F" w14:textId="11B79750" w:rsidR="00FD05C1" w:rsidRPr="004C2018" w:rsidRDefault="000A7651" w:rsidP="000A7651">
      <w:pPr>
        <w:pStyle w:val="p1"/>
        <w:jc w:val="both"/>
        <w:rPr>
          <w:sz w:val="20"/>
          <w:szCs w:val="20"/>
        </w:rPr>
      </w:pPr>
      <w:r w:rsidRPr="004C2018">
        <w:rPr>
          <w:rFonts w:asciiTheme="minorHAnsi" w:hAnsiTheme="minorHAnsi"/>
          <w:sz w:val="20"/>
          <w:szCs w:val="20"/>
        </w:rPr>
        <w:t xml:space="preserve">Many units </w:t>
      </w:r>
      <w:r w:rsidR="000D1FD3">
        <w:rPr>
          <w:rFonts w:asciiTheme="minorHAnsi" w:hAnsiTheme="minorHAnsi"/>
          <w:sz w:val="20"/>
          <w:szCs w:val="20"/>
        </w:rPr>
        <w:t>have</w:t>
      </w:r>
      <w:r w:rsidR="000D1FD3" w:rsidRPr="004C2018">
        <w:rPr>
          <w:rFonts w:asciiTheme="minorHAnsi" w:hAnsiTheme="minorHAnsi"/>
          <w:sz w:val="20"/>
          <w:szCs w:val="20"/>
        </w:rPr>
        <w:t xml:space="preserve"> </w:t>
      </w:r>
      <w:r w:rsidRPr="004C2018">
        <w:rPr>
          <w:rFonts w:asciiTheme="minorHAnsi" w:hAnsiTheme="minorHAnsi"/>
          <w:sz w:val="20"/>
          <w:szCs w:val="20"/>
        </w:rPr>
        <w:t xml:space="preserve">strong societal relevance and applied orientation, often closely aligned with national policy priorities and regional economic needs. While this contributes to strong economic and social impact, it can sometimes limit the development of more fundamental, hypothesis-driven research that drives international scientific visibility. Expert Group reports frequently identify </w:t>
      </w:r>
      <w:r w:rsidR="004251F9">
        <w:rPr>
          <w:rFonts w:asciiTheme="minorHAnsi" w:hAnsiTheme="minorHAnsi"/>
          <w:sz w:val="20"/>
          <w:szCs w:val="20"/>
        </w:rPr>
        <w:t xml:space="preserve">units whose efforts are fragmented </w:t>
      </w:r>
      <w:r w:rsidR="00C45FFB">
        <w:rPr>
          <w:rFonts w:asciiTheme="minorHAnsi" w:hAnsiTheme="minorHAnsi"/>
          <w:sz w:val="20"/>
          <w:szCs w:val="20"/>
        </w:rPr>
        <w:t>across</w:t>
      </w:r>
      <w:r w:rsidRPr="004C2018">
        <w:rPr>
          <w:sz w:val="20"/>
          <w:szCs w:val="20"/>
        </w:rPr>
        <w:t xml:space="preserve"> numerous subfields, </w:t>
      </w:r>
      <w:r w:rsidR="00C45FFB">
        <w:rPr>
          <w:sz w:val="20"/>
          <w:szCs w:val="20"/>
        </w:rPr>
        <w:t>making it hard to achieve the</w:t>
      </w:r>
      <w:r w:rsidRPr="004C2018">
        <w:rPr>
          <w:sz w:val="20"/>
          <w:szCs w:val="20"/>
        </w:rPr>
        <w:t xml:space="preserve"> critical mass needed to achieve international leadership in specific areas. </w:t>
      </w:r>
      <w:r w:rsidRPr="004C2018">
        <w:rPr>
          <w:rFonts w:asciiTheme="minorHAnsi" w:hAnsiTheme="minorHAnsi"/>
          <w:sz w:val="20"/>
          <w:szCs w:val="20"/>
        </w:rPr>
        <w:t xml:space="preserve">Institutions often lack clearly articulated research strategies that identify distinctive strengths or areas of competitive advantage. In a number of cases, research agendas remain broad and </w:t>
      </w:r>
      <w:r w:rsidR="00227446">
        <w:rPr>
          <w:rFonts w:asciiTheme="minorHAnsi" w:hAnsiTheme="minorHAnsi"/>
          <w:sz w:val="20"/>
          <w:szCs w:val="20"/>
        </w:rPr>
        <w:t>unfocused</w:t>
      </w:r>
      <w:r w:rsidRPr="004C2018">
        <w:rPr>
          <w:rFonts w:asciiTheme="minorHAnsi" w:hAnsiTheme="minorHAnsi"/>
          <w:sz w:val="20"/>
          <w:szCs w:val="20"/>
        </w:rPr>
        <w:t xml:space="preserve">, with limited prioritisation of fields where institutions could build critical mass and achieve international visibility. As a result, institutions often struggle to communicate </w:t>
      </w:r>
      <w:r w:rsidR="00A5197D" w:rsidRPr="004C2018">
        <w:rPr>
          <w:rFonts w:asciiTheme="minorHAnsi" w:hAnsiTheme="minorHAnsi"/>
          <w:sz w:val="20"/>
          <w:szCs w:val="20"/>
        </w:rPr>
        <w:t xml:space="preserve">clearly </w:t>
      </w:r>
      <w:r w:rsidRPr="004C2018">
        <w:rPr>
          <w:rFonts w:asciiTheme="minorHAnsi" w:hAnsiTheme="minorHAnsi"/>
          <w:sz w:val="20"/>
          <w:szCs w:val="20"/>
        </w:rPr>
        <w:t>how their research profiles are unique or how they stand out in the national and international research landscape.</w:t>
      </w:r>
      <w:r w:rsidRPr="004C2018">
        <w:rPr>
          <w:sz w:val="20"/>
          <w:szCs w:val="20"/>
        </w:rPr>
        <w:t xml:space="preserve"> </w:t>
      </w:r>
    </w:p>
    <w:p w14:paraId="4F32532D" w14:textId="77777777" w:rsidR="00FD05C1" w:rsidRPr="004C2018" w:rsidRDefault="00FD05C1" w:rsidP="000A7651">
      <w:pPr>
        <w:pStyle w:val="p1"/>
        <w:jc w:val="both"/>
        <w:rPr>
          <w:sz w:val="20"/>
          <w:szCs w:val="20"/>
        </w:rPr>
      </w:pPr>
    </w:p>
    <w:p w14:paraId="1EB44D48" w14:textId="6F0C144E" w:rsidR="00FD05C1" w:rsidRPr="004C2018" w:rsidRDefault="00FD05C1" w:rsidP="000A7651">
      <w:pPr>
        <w:pStyle w:val="p1"/>
        <w:jc w:val="both"/>
        <w:rPr>
          <w:rFonts w:asciiTheme="minorHAnsi" w:hAnsiTheme="minorHAnsi"/>
          <w:sz w:val="20"/>
          <w:szCs w:val="20"/>
        </w:rPr>
      </w:pPr>
      <w:r w:rsidRPr="004C2018">
        <w:rPr>
          <w:rFonts w:asciiTheme="minorHAnsi" w:hAnsiTheme="minorHAnsi"/>
          <w:sz w:val="20"/>
          <w:szCs w:val="20"/>
        </w:rPr>
        <w:t>The Expert Group reports suggest that many institutions place strong emphasis on quantitative indicators of performance, such as publication counts or citation metrics,</w:t>
      </w:r>
      <w:r w:rsidR="00223A7D" w:rsidRPr="004C2018">
        <w:rPr>
          <w:rFonts w:asciiTheme="minorHAnsi" w:hAnsiTheme="minorHAnsi"/>
          <w:sz w:val="20"/>
          <w:szCs w:val="20"/>
        </w:rPr>
        <w:t xml:space="preserve"> </w:t>
      </w:r>
      <w:r w:rsidR="0054034B">
        <w:rPr>
          <w:rFonts w:asciiTheme="minorHAnsi" w:hAnsiTheme="minorHAnsi"/>
          <w:sz w:val="20"/>
          <w:szCs w:val="20"/>
        </w:rPr>
        <w:t xml:space="preserve">or </w:t>
      </w:r>
      <w:r w:rsidR="00223A7D" w:rsidRPr="004C2018">
        <w:rPr>
          <w:rFonts w:asciiTheme="minorHAnsi" w:hAnsiTheme="minorHAnsi"/>
          <w:sz w:val="20"/>
          <w:szCs w:val="20"/>
        </w:rPr>
        <w:t>project counts,</w:t>
      </w:r>
      <w:r w:rsidRPr="004C2018">
        <w:rPr>
          <w:rFonts w:asciiTheme="minorHAnsi" w:hAnsiTheme="minorHAnsi"/>
          <w:sz w:val="20"/>
          <w:szCs w:val="20"/>
        </w:rPr>
        <w:t xml:space="preserve"> while </w:t>
      </w:r>
      <w:r w:rsidR="00400651">
        <w:rPr>
          <w:rFonts w:asciiTheme="minorHAnsi" w:hAnsiTheme="minorHAnsi"/>
          <w:sz w:val="20"/>
          <w:szCs w:val="20"/>
        </w:rPr>
        <w:t>pay</w:t>
      </w:r>
      <w:r w:rsidRPr="004C2018">
        <w:rPr>
          <w:rFonts w:asciiTheme="minorHAnsi" w:hAnsiTheme="minorHAnsi"/>
          <w:sz w:val="20"/>
          <w:szCs w:val="20"/>
        </w:rPr>
        <w:t>ing less explicit attention to broader considerations of what constitutes high-quality research. Research quality cannot be assessed solely through citation metrics or publication counts. While such indicators provide useful information about visibility and influence, internationally recognised standards of research quality also emphasise aspects such as methodological rigour, originality, theoretical contribution, transparency, and the robustness and reproducibility of results. High-quality research typically demonstrates clear research questions, appropriate and well-justified methods, engagement with the relevant international literature, and contributions that advance knowledge in the field. Institutions</w:t>
      </w:r>
      <w:r w:rsidR="00DF4C30" w:rsidRPr="004C2018">
        <w:rPr>
          <w:rFonts w:asciiTheme="minorHAnsi" w:hAnsiTheme="minorHAnsi"/>
          <w:sz w:val="20"/>
          <w:szCs w:val="20"/>
        </w:rPr>
        <w:t>,</w:t>
      </w:r>
      <w:r w:rsidRPr="004C2018">
        <w:rPr>
          <w:rFonts w:asciiTheme="minorHAnsi" w:hAnsiTheme="minorHAnsi"/>
          <w:sz w:val="20"/>
          <w:szCs w:val="20"/>
        </w:rPr>
        <w:t xml:space="preserve"> therefore</w:t>
      </w:r>
      <w:r w:rsidR="00DF4C30" w:rsidRPr="004C2018">
        <w:rPr>
          <w:rFonts w:asciiTheme="minorHAnsi" w:hAnsiTheme="minorHAnsi"/>
          <w:sz w:val="20"/>
          <w:szCs w:val="20"/>
        </w:rPr>
        <w:t>,</w:t>
      </w:r>
      <w:r w:rsidRPr="004C2018">
        <w:rPr>
          <w:rFonts w:asciiTheme="minorHAnsi" w:hAnsiTheme="minorHAnsi"/>
          <w:sz w:val="20"/>
          <w:szCs w:val="20"/>
        </w:rPr>
        <w:t xml:space="preserve"> need to maintain an ongoing reflection on what constitutes good research quality in their disciplines and ensure that internal incentives, research cultures, and evaluation practices support these broader dimensions of scholarly excellence.</w:t>
      </w:r>
    </w:p>
    <w:p w14:paraId="4580E833" w14:textId="77777777" w:rsidR="00FD05C1" w:rsidRPr="004C2018" w:rsidRDefault="00FD05C1" w:rsidP="000A7651">
      <w:pPr>
        <w:pStyle w:val="p1"/>
        <w:jc w:val="both"/>
        <w:rPr>
          <w:sz w:val="20"/>
          <w:szCs w:val="20"/>
        </w:rPr>
      </w:pPr>
    </w:p>
    <w:p w14:paraId="09C871F6" w14:textId="48D3D86F" w:rsidR="00077C26" w:rsidRPr="004C2018" w:rsidRDefault="000A7651" w:rsidP="007B1499">
      <w:pPr>
        <w:pStyle w:val="p1"/>
        <w:jc w:val="both"/>
        <w:rPr>
          <w:sz w:val="20"/>
          <w:szCs w:val="20"/>
        </w:rPr>
      </w:pPr>
      <w:r w:rsidRPr="004C2018">
        <w:rPr>
          <w:rFonts w:asciiTheme="minorHAnsi" w:hAnsiTheme="minorHAnsi"/>
          <w:sz w:val="20"/>
          <w:szCs w:val="20"/>
        </w:rPr>
        <w:t xml:space="preserve">Expert Group findings suggest that while the overall level of research quality is good and improving, further progress will depend on </w:t>
      </w:r>
      <w:r w:rsidR="0086014A">
        <w:rPr>
          <w:rFonts w:asciiTheme="minorHAnsi" w:hAnsiTheme="minorHAnsi"/>
          <w:sz w:val="20"/>
          <w:szCs w:val="20"/>
        </w:rPr>
        <w:t>increas</w:t>
      </w:r>
      <w:r w:rsidRPr="004C2018">
        <w:rPr>
          <w:rFonts w:asciiTheme="minorHAnsi" w:hAnsiTheme="minorHAnsi"/>
          <w:sz w:val="20"/>
          <w:szCs w:val="20"/>
        </w:rPr>
        <w:t xml:space="preserve">ing strategic focus, building critical mass in selected areas of excellence, and </w:t>
      </w:r>
      <w:r w:rsidR="00966AA7">
        <w:rPr>
          <w:rFonts w:asciiTheme="minorHAnsi" w:hAnsiTheme="minorHAnsi"/>
          <w:sz w:val="20"/>
          <w:szCs w:val="20"/>
        </w:rPr>
        <w:t>tak</w:t>
      </w:r>
      <w:r w:rsidR="00966AA7" w:rsidRPr="004C2018">
        <w:rPr>
          <w:rFonts w:asciiTheme="minorHAnsi" w:hAnsiTheme="minorHAnsi"/>
          <w:sz w:val="20"/>
          <w:szCs w:val="20"/>
        </w:rPr>
        <w:t xml:space="preserve">ing </w:t>
      </w:r>
      <w:r w:rsidR="00B71B3B">
        <w:rPr>
          <w:rFonts w:asciiTheme="minorHAnsi" w:hAnsiTheme="minorHAnsi"/>
          <w:sz w:val="20"/>
          <w:szCs w:val="20"/>
        </w:rPr>
        <w:t xml:space="preserve">on </w:t>
      </w:r>
      <w:r w:rsidRPr="004C2018">
        <w:rPr>
          <w:rFonts w:asciiTheme="minorHAnsi" w:hAnsiTheme="minorHAnsi"/>
          <w:sz w:val="20"/>
          <w:szCs w:val="20"/>
        </w:rPr>
        <w:t xml:space="preserve">leadership </w:t>
      </w:r>
      <w:r w:rsidR="00B71B3B">
        <w:rPr>
          <w:rFonts w:asciiTheme="minorHAnsi" w:hAnsiTheme="minorHAnsi"/>
          <w:sz w:val="20"/>
          <w:szCs w:val="20"/>
        </w:rPr>
        <w:t xml:space="preserve">roles </w:t>
      </w:r>
      <w:r w:rsidRPr="004C2018">
        <w:rPr>
          <w:rFonts w:asciiTheme="minorHAnsi" w:hAnsiTheme="minorHAnsi"/>
          <w:sz w:val="20"/>
          <w:szCs w:val="20"/>
        </w:rPr>
        <w:t xml:space="preserve">in </w:t>
      </w:r>
      <w:r w:rsidR="00B71B3B" w:rsidRPr="004C2018">
        <w:rPr>
          <w:rFonts w:asciiTheme="minorHAnsi" w:hAnsiTheme="minorHAnsi"/>
          <w:sz w:val="20"/>
          <w:szCs w:val="20"/>
        </w:rPr>
        <w:t xml:space="preserve">international </w:t>
      </w:r>
      <w:r w:rsidRPr="004C2018">
        <w:rPr>
          <w:rFonts w:asciiTheme="minorHAnsi" w:hAnsiTheme="minorHAnsi"/>
          <w:sz w:val="20"/>
          <w:szCs w:val="20"/>
        </w:rPr>
        <w:t>collaborative research networks.</w:t>
      </w:r>
    </w:p>
    <w:p w14:paraId="73B99696" w14:textId="3E229FD7" w:rsidR="00443C83" w:rsidRPr="004C2018" w:rsidRDefault="00443C83" w:rsidP="00443C83">
      <w:pPr>
        <w:pStyle w:val="Caption"/>
        <w:rPr>
          <w:rFonts w:ascii="Century Gothic" w:hAnsi="Century Gothic"/>
          <w:sz w:val="20"/>
          <w:szCs w:val="20"/>
          <w:lang w:val="en-GB"/>
        </w:rPr>
      </w:pPr>
      <w:bookmarkStart w:id="83" w:name="_Ref223353821"/>
      <w:bookmarkStart w:id="84" w:name="_Toc224238679"/>
      <w:r w:rsidRPr="004C2018">
        <w:rPr>
          <w:rFonts w:ascii="Century Gothic" w:hAnsi="Century Gothic"/>
          <w:lang w:val="en-GB"/>
        </w:rPr>
        <w:lastRenderedPageBreak/>
        <w:t xml:space="preserve">Figure </w:t>
      </w:r>
      <w:r w:rsidRPr="004C2018">
        <w:rPr>
          <w:rFonts w:ascii="Century Gothic" w:hAnsi="Century Gothic"/>
          <w:lang w:val="en-GB"/>
        </w:rPr>
        <w:fldChar w:fldCharType="begin"/>
      </w:r>
      <w:r w:rsidRPr="004C2018">
        <w:rPr>
          <w:rFonts w:ascii="Century Gothic" w:hAnsi="Century Gothic"/>
          <w:lang w:val="en-GB"/>
        </w:rPr>
        <w:instrText xml:space="preserve"> SEQ Figure \* ARABIC </w:instrText>
      </w:r>
      <w:r w:rsidRPr="004C2018">
        <w:rPr>
          <w:rFonts w:ascii="Century Gothic" w:hAnsi="Century Gothic"/>
          <w:lang w:val="en-GB"/>
        </w:rPr>
        <w:fldChar w:fldCharType="separate"/>
      </w:r>
      <w:r w:rsidR="00180D18" w:rsidRPr="004C2018">
        <w:rPr>
          <w:rFonts w:ascii="Century Gothic" w:hAnsi="Century Gothic"/>
          <w:lang w:val="en-GB"/>
        </w:rPr>
        <w:t>4</w:t>
      </w:r>
      <w:r w:rsidRPr="004C2018">
        <w:rPr>
          <w:rFonts w:ascii="Century Gothic" w:hAnsi="Century Gothic"/>
          <w:lang w:val="en-GB"/>
        </w:rPr>
        <w:fldChar w:fldCharType="end"/>
      </w:r>
      <w:bookmarkEnd w:id="83"/>
      <w:r w:rsidRPr="004C2018">
        <w:rPr>
          <w:rFonts w:ascii="Century Gothic" w:hAnsi="Century Gothic"/>
          <w:lang w:val="en-GB"/>
        </w:rPr>
        <w:t xml:space="preserve"> Distribution of research quality scores</w:t>
      </w:r>
      <w:bookmarkEnd w:id="84"/>
    </w:p>
    <w:p w14:paraId="6E55AFA4" w14:textId="5ED6A6F3" w:rsidR="00443C83" w:rsidRPr="004C2018" w:rsidRDefault="00443C83" w:rsidP="007B1499">
      <w:pPr>
        <w:pStyle w:val="p1"/>
        <w:jc w:val="both"/>
        <w:rPr>
          <w:sz w:val="20"/>
          <w:szCs w:val="20"/>
        </w:rPr>
      </w:pPr>
      <w:r w:rsidRPr="004C2018">
        <w:rPr>
          <w:noProof/>
        </w:rPr>
        <w:drawing>
          <wp:inline distT="0" distB="0" distL="0" distR="0" wp14:anchorId="6BCFB0E9" wp14:editId="6EBBE462">
            <wp:extent cx="5199405" cy="2952000"/>
            <wp:effectExtent l="12700" t="12700" r="7620" b="7620"/>
            <wp:docPr id="288521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21307" name=""/>
                    <pic:cNvPicPr/>
                  </pic:nvPicPr>
                  <pic:blipFill>
                    <a:blip r:embed="rId22"/>
                    <a:stretch>
                      <a:fillRect/>
                    </a:stretch>
                  </pic:blipFill>
                  <pic:spPr>
                    <a:xfrm>
                      <a:off x="0" y="0"/>
                      <a:ext cx="5199405" cy="2952000"/>
                    </a:xfrm>
                    <a:prstGeom prst="rect">
                      <a:avLst/>
                    </a:prstGeom>
                    <a:ln>
                      <a:solidFill>
                        <a:schemeClr val="tx2"/>
                      </a:solidFill>
                    </a:ln>
                  </pic:spPr>
                </pic:pic>
              </a:graphicData>
            </a:graphic>
          </wp:inline>
        </w:drawing>
      </w:r>
    </w:p>
    <w:p w14:paraId="5676770A" w14:textId="77777777" w:rsidR="00C2440E" w:rsidRPr="004C2018" w:rsidRDefault="00C2440E" w:rsidP="007B1499">
      <w:pPr>
        <w:pStyle w:val="p1"/>
        <w:jc w:val="both"/>
        <w:rPr>
          <w:sz w:val="20"/>
          <w:szCs w:val="20"/>
        </w:rPr>
      </w:pPr>
    </w:p>
    <w:p w14:paraId="7A8EC924" w14:textId="05578356" w:rsidR="00C004C2" w:rsidRPr="004C2018" w:rsidRDefault="00C004C2" w:rsidP="007B1499">
      <w:pPr>
        <w:pStyle w:val="p1"/>
        <w:jc w:val="both"/>
        <w:rPr>
          <w:b/>
          <w:bCs/>
          <w:sz w:val="20"/>
          <w:szCs w:val="20"/>
        </w:rPr>
      </w:pPr>
      <w:r w:rsidRPr="004C2018">
        <w:rPr>
          <w:b/>
          <w:bCs/>
          <w:sz w:val="20"/>
          <w:szCs w:val="20"/>
        </w:rPr>
        <w:t>Impact on the discipline</w:t>
      </w:r>
    </w:p>
    <w:p w14:paraId="459BF058" w14:textId="77777777" w:rsidR="00803895" w:rsidRPr="004C2018" w:rsidRDefault="00803895" w:rsidP="007B1499">
      <w:pPr>
        <w:pStyle w:val="p1"/>
        <w:jc w:val="both"/>
        <w:rPr>
          <w:rFonts w:asciiTheme="minorHAnsi" w:hAnsiTheme="minorHAnsi"/>
          <w:sz w:val="20"/>
          <w:szCs w:val="20"/>
        </w:rPr>
      </w:pPr>
    </w:p>
    <w:p w14:paraId="3612CD78" w14:textId="44F8A28F" w:rsidR="00C2440E" w:rsidRPr="004C2018" w:rsidRDefault="0059189E" w:rsidP="007B1499">
      <w:pPr>
        <w:pStyle w:val="p1"/>
        <w:jc w:val="both"/>
        <w:rPr>
          <w:rFonts w:asciiTheme="minorHAnsi" w:hAnsiTheme="minorHAnsi"/>
          <w:sz w:val="20"/>
          <w:szCs w:val="20"/>
        </w:rPr>
      </w:pPr>
      <w:r w:rsidRPr="004C2018">
        <w:rPr>
          <w:rFonts w:asciiTheme="minorHAnsi" w:hAnsiTheme="minorHAnsi"/>
          <w:sz w:val="20"/>
          <w:szCs w:val="20"/>
        </w:rPr>
        <w:t>The distribution of</w:t>
      </w:r>
      <w:r w:rsidRPr="004C2018">
        <w:rPr>
          <w:rStyle w:val="apple-converted-space"/>
          <w:rFonts w:asciiTheme="minorHAnsi" w:hAnsiTheme="minorHAnsi"/>
          <w:sz w:val="20"/>
          <w:szCs w:val="20"/>
        </w:rPr>
        <w:t> </w:t>
      </w:r>
      <w:r w:rsidRPr="004C2018">
        <w:rPr>
          <w:rStyle w:val="Strong"/>
          <w:rFonts w:asciiTheme="minorHAnsi" w:hAnsiTheme="minorHAnsi"/>
          <w:b w:val="0"/>
          <w:bCs w:val="0"/>
          <w:sz w:val="20"/>
          <w:szCs w:val="20"/>
        </w:rPr>
        <w:t>impact on the scientific discipline</w:t>
      </w:r>
      <w:r w:rsidRPr="004C2018">
        <w:rPr>
          <w:rStyle w:val="apple-converted-space"/>
          <w:rFonts w:asciiTheme="minorHAnsi" w:hAnsiTheme="minorHAnsi"/>
          <w:sz w:val="20"/>
          <w:szCs w:val="20"/>
        </w:rPr>
        <w:t> </w:t>
      </w:r>
      <w:r w:rsidRPr="004C2018">
        <w:rPr>
          <w:rFonts w:asciiTheme="minorHAnsi" w:hAnsiTheme="minorHAnsi"/>
          <w:sz w:val="20"/>
          <w:szCs w:val="20"/>
        </w:rPr>
        <w:t>scores</w:t>
      </w:r>
      <w:r w:rsidR="009451A9" w:rsidRPr="004C2018">
        <w:rPr>
          <w:rFonts w:asciiTheme="minorHAnsi" w:hAnsiTheme="minorHAnsi"/>
          <w:sz w:val="20"/>
          <w:szCs w:val="20"/>
        </w:rPr>
        <w:t xml:space="preserve"> (</w:t>
      </w:r>
      <w:r w:rsidR="006A31EA" w:rsidRPr="004C2018">
        <w:rPr>
          <w:rFonts w:asciiTheme="minorHAnsi" w:hAnsiTheme="minorHAnsi"/>
          <w:sz w:val="20"/>
          <w:szCs w:val="20"/>
        </w:rPr>
        <w:fldChar w:fldCharType="begin"/>
      </w:r>
      <w:r w:rsidR="006A31EA" w:rsidRPr="004C2018">
        <w:rPr>
          <w:rFonts w:asciiTheme="minorHAnsi" w:hAnsiTheme="minorHAnsi"/>
          <w:sz w:val="20"/>
          <w:szCs w:val="20"/>
        </w:rPr>
        <w:instrText xml:space="preserve"> REF _Ref223442802 \h  \* MERGEFORMAT </w:instrText>
      </w:r>
      <w:r w:rsidR="006A31EA" w:rsidRPr="004C2018">
        <w:rPr>
          <w:rFonts w:asciiTheme="minorHAnsi" w:hAnsiTheme="minorHAnsi"/>
          <w:sz w:val="20"/>
          <w:szCs w:val="20"/>
        </w:rPr>
      </w:r>
      <w:r w:rsidR="006A31EA" w:rsidRPr="004C2018">
        <w:rPr>
          <w:rFonts w:asciiTheme="minorHAnsi" w:hAnsiTheme="minorHAnsi"/>
          <w:sz w:val="20"/>
          <w:szCs w:val="20"/>
        </w:rPr>
        <w:fldChar w:fldCharType="separate"/>
      </w:r>
      <w:r w:rsidR="006A31EA" w:rsidRPr="004C2018">
        <w:rPr>
          <w:rFonts w:asciiTheme="minorHAnsi" w:hAnsiTheme="minorHAnsi"/>
          <w:sz w:val="20"/>
          <w:szCs w:val="20"/>
        </w:rPr>
        <w:t>Figure 5</w:t>
      </w:r>
      <w:r w:rsidR="006A31EA" w:rsidRPr="004C2018">
        <w:rPr>
          <w:rFonts w:asciiTheme="minorHAnsi" w:hAnsiTheme="minorHAnsi"/>
          <w:sz w:val="20"/>
          <w:szCs w:val="20"/>
        </w:rPr>
        <w:fldChar w:fldCharType="end"/>
      </w:r>
      <w:r w:rsidR="006A31EA" w:rsidRPr="004C2018">
        <w:rPr>
          <w:rFonts w:asciiTheme="minorHAnsi" w:hAnsiTheme="minorHAnsi"/>
          <w:sz w:val="20"/>
          <w:szCs w:val="20"/>
        </w:rPr>
        <w:t>)</w:t>
      </w:r>
      <w:r w:rsidRPr="004C2018">
        <w:rPr>
          <w:rFonts w:asciiTheme="minorHAnsi" w:hAnsiTheme="minorHAnsi"/>
          <w:sz w:val="20"/>
          <w:szCs w:val="20"/>
        </w:rPr>
        <w:t xml:space="preserve"> shows a generally more moderate performance profile </w:t>
      </w:r>
      <w:r w:rsidR="0057492E">
        <w:rPr>
          <w:rFonts w:asciiTheme="minorHAnsi" w:hAnsiTheme="minorHAnsi"/>
          <w:sz w:val="20"/>
          <w:szCs w:val="20"/>
        </w:rPr>
        <w:t>than</w:t>
      </w:r>
      <w:r w:rsidRPr="004C2018">
        <w:rPr>
          <w:rFonts w:asciiTheme="minorHAnsi" w:hAnsiTheme="minorHAnsi"/>
          <w:sz w:val="20"/>
          <w:szCs w:val="20"/>
        </w:rPr>
        <w:t xml:space="preserve"> research quality, with most disciplines concentrated in </w:t>
      </w:r>
      <w:r w:rsidR="008E6313" w:rsidRPr="004C2018">
        <w:rPr>
          <w:rFonts w:asciiTheme="minorHAnsi" w:hAnsiTheme="minorHAnsi"/>
          <w:sz w:val="20"/>
          <w:szCs w:val="20"/>
        </w:rPr>
        <w:t>s</w:t>
      </w:r>
      <w:r w:rsidRPr="004C2018">
        <w:rPr>
          <w:rFonts w:asciiTheme="minorHAnsi" w:hAnsiTheme="minorHAnsi"/>
          <w:sz w:val="20"/>
          <w:szCs w:val="20"/>
        </w:rPr>
        <w:t>cores 2–4 and relatively few high-end results.</w:t>
      </w:r>
      <w:r w:rsidR="00DC3666" w:rsidRPr="004C2018">
        <w:rPr>
          <w:rFonts w:asciiTheme="minorHAnsi" w:hAnsiTheme="minorHAnsi"/>
          <w:sz w:val="20"/>
          <w:szCs w:val="20"/>
        </w:rPr>
        <w:t xml:space="preserve"> This pattern is not unexpected for a relatively small </w:t>
      </w:r>
      <w:r w:rsidR="00FA06F9" w:rsidRPr="004C2018">
        <w:rPr>
          <w:rFonts w:asciiTheme="minorHAnsi" w:hAnsiTheme="minorHAnsi"/>
          <w:sz w:val="20"/>
          <w:szCs w:val="20"/>
        </w:rPr>
        <w:t xml:space="preserve">and poorly resourced </w:t>
      </w:r>
      <w:r w:rsidR="00DC3666" w:rsidRPr="004C2018">
        <w:rPr>
          <w:rFonts w:asciiTheme="minorHAnsi" w:hAnsiTheme="minorHAnsi"/>
          <w:sz w:val="20"/>
          <w:szCs w:val="20"/>
        </w:rPr>
        <w:t>research system operating in a highly competitive global environment. Achieving strong impact on scien</w:t>
      </w:r>
      <w:r w:rsidR="00B03EE0">
        <w:rPr>
          <w:rFonts w:asciiTheme="minorHAnsi" w:hAnsiTheme="minorHAnsi"/>
          <w:sz w:val="20"/>
          <w:szCs w:val="20"/>
        </w:rPr>
        <w:t xml:space="preserve">ce </w:t>
      </w:r>
      <w:r w:rsidR="002B6BE6" w:rsidRPr="004C2018">
        <w:rPr>
          <w:rFonts w:asciiTheme="minorHAnsi" w:hAnsiTheme="minorHAnsi"/>
          <w:sz w:val="20"/>
          <w:szCs w:val="20"/>
        </w:rPr>
        <w:t>(</w:t>
      </w:r>
      <w:r w:rsidR="00DC3666" w:rsidRPr="004C2018">
        <w:rPr>
          <w:rFonts w:asciiTheme="minorHAnsi" w:hAnsiTheme="minorHAnsi"/>
          <w:sz w:val="20"/>
          <w:szCs w:val="20"/>
        </w:rPr>
        <w:t>shaping international debates, influencing leading journals, setting research agendas</w:t>
      </w:r>
      <w:r w:rsidR="002B6BE6" w:rsidRPr="004C2018">
        <w:rPr>
          <w:rFonts w:asciiTheme="minorHAnsi" w:hAnsiTheme="minorHAnsi"/>
          <w:sz w:val="20"/>
          <w:szCs w:val="20"/>
        </w:rPr>
        <w:t xml:space="preserve">) </w:t>
      </w:r>
      <w:r w:rsidR="00DC3666" w:rsidRPr="004C2018">
        <w:rPr>
          <w:rFonts w:asciiTheme="minorHAnsi" w:hAnsiTheme="minorHAnsi"/>
          <w:sz w:val="20"/>
          <w:szCs w:val="20"/>
        </w:rPr>
        <w:t xml:space="preserve">requires critical mass, sustained investment, and visibility within international networks. Smaller systems often face structural constraints in building such </w:t>
      </w:r>
      <w:r w:rsidR="001F3CBB" w:rsidRPr="004C2018">
        <w:rPr>
          <w:rFonts w:asciiTheme="minorHAnsi" w:hAnsiTheme="minorHAnsi"/>
          <w:sz w:val="20"/>
          <w:szCs w:val="20"/>
        </w:rPr>
        <w:t xml:space="preserve">a </w:t>
      </w:r>
      <w:r w:rsidR="00DC3666" w:rsidRPr="004C2018">
        <w:rPr>
          <w:rFonts w:asciiTheme="minorHAnsi" w:hAnsiTheme="minorHAnsi"/>
          <w:sz w:val="20"/>
          <w:szCs w:val="20"/>
        </w:rPr>
        <w:t xml:space="preserve">presence across all fields. </w:t>
      </w:r>
      <w:r w:rsidR="001F3CBB" w:rsidRPr="004C2018">
        <w:rPr>
          <w:rFonts w:asciiTheme="minorHAnsi" w:hAnsiTheme="minorHAnsi"/>
          <w:sz w:val="20"/>
          <w:szCs w:val="20"/>
        </w:rPr>
        <w:t>The</w:t>
      </w:r>
      <w:r w:rsidR="00DC3666" w:rsidRPr="004C2018">
        <w:rPr>
          <w:rFonts w:asciiTheme="minorHAnsi" w:hAnsiTheme="minorHAnsi"/>
          <w:sz w:val="20"/>
          <w:szCs w:val="20"/>
        </w:rPr>
        <w:t xml:space="preserve"> comparatively stronger socio-economic impact observed in the evaluation reflects a more embedded national role</w:t>
      </w:r>
      <w:r w:rsidR="007404D3" w:rsidRPr="004C2018">
        <w:rPr>
          <w:rFonts w:asciiTheme="minorHAnsi" w:hAnsiTheme="minorHAnsi"/>
          <w:sz w:val="20"/>
          <w:szCs w:val="20"/>
        </w:rPr>
        <w:t>.</w:t>
      </w:r>
      <w:r w:rsidR="00DC3666" w:rsidRPr="004C2018">
        <w:rPr>
          <w:rFonts w:asciiTheme="minorHAnsi" w:hAnsiTheme="minorHAnsi"/>
          <w:sz w:val="20"/>
          <w:szCs w:val="20"/>
        </w:rPr>
        <w:t xml:space="preserve"> </w:t>
      </w:r>
      <w:r w:rsidR="007404D3" w:rsidRPr="004C2018">
        <w:rPr>
          <w:rFonts w:asciiTheme="minorHAnsi" w:hAnsiTheme="minorHAnsi"/>
          <w:sz w:val="20"/>
          <w:szCs w:val="20"/>
        </w:rPr>
        <w:t>I</w:t>
      </w:r>
      <w:r w:rsidR="00DC3666" w:rsidRPr="004C2018">
        <w:rPr>
          <w:rFonts w:asciiTheme="minorHAnsi" w:hAnsiTheme="minorHAnsi"/>
          <w:sz w:val="20"/>
          <w:szCs w:val="20"/>
        </w:rPr>
        <w:t>nstitutions are closely connected to local stakeholders, policy processes, and professional communities, enabling them to translate research into practical and societal outcomes. In this sense, the combination of moderate disciplinary impact and comparatively stronger socio-economic contribution is consistent with the profile of a small but engaged research system that plays a significant national role while still facing structural barriers to broader international influence.</w:t>
      </w:r>
      <w:r w:rsidR="00F16CD4" w:rsidRPr="004C2018">
        <w:rPr>
          <w:rFonts w:asciiTheme="minorHAnsi" w:hAnsiTheme="minorHAnsi"/>
          <w:sz w:val="20"/>
          <w:szCs w:val="20"/>
        </w:rPr>
        <w:t xml:space="preserve"> </w:t>
      </w:r>
    </w:p>
    <w:p w14:paraId="68259FE9" w14:textId="77777777" w:rsidR="00F16CD4" w:rsidRPr="004C2018" w:rsidRDefault="00F16CD4" w:rsidP="007B1499">
      <w:pPr>
        <w:pStyle w:val="p1"/>
        <w:jc w:val="both"/>
        <w:rPr>
          <w:rFonts w:asciiTheme="minorHAnsi" w:hAnsiTheme="minorHAnsi"/>
          <w:sz w:val="20"/>
          <w:szCs w:val="20"/>
        </w:rPr>
      </w:pPr>
    </w:p>
    <w:p w14:paraId="08797DCD" w14:textId="3D45A216" w:rsidR="00A754A2" w:rsidRPr="004C2018" w:rsidRDefault="00A754A2" w:rsidP="007B1499">
      <w:pPr>
        <w:pStyle w:val="p1"/>
        <w:jc w:val="both"/>
        <w:rPr>
          <w:rFonts w:asciiTheme="minorHAnsi" w:hAnsiTheme="minorHAnsi"/>
          <w:sz w:val="20"/>
          <w:szCs w:val="20"/>
        </w:rPr>
      </w:pPr>
      <w:r w:rsidRPr="004C2018">
        <w:rPr>
          <w:rFonts w:asciiTheme="minorHAnsi" w:hAnsiTheme="minorHAnsi"/>
          <w:sz w:val="20"/>
          <w:szCs w:val="20"/>
        </w:rPr>
        <w:t>Strengthening impact on the scientific discipline remains important. Greater international visibility enhances the credibility, attractiveness, and competitiveness of the research system, including access to prestigious funding schemes and high-level collaborations. Improving disciplinary impact, therefore, supports not only academic standing but also the long-term sustainability and strategic positioning of the system within the global research landscape.</w:t>
      </w:r>
    </w:p>
    <w:p w14:paraId="3BEFAC11" w14:textId="77777777" w:rsidR="00845136" w:rsidRPr="004C2018" w:rsidRDefault="00845136" w:rsidP="007B1499">
      <w:pPr>
        <w:pStyle w:val="p1"/>
        <w:jc w:val="both"/>
        <w:rPr>
          <w:rFonts w:asciiTheme="minorHAnsi" w:hAnsiTheme="minorHAnsi"/>
          <w:sz w:val="20"/>
          <w:szCs w:val="20"/>
        </w:rPr>
      </w:pPr>
    </w:p>
    <w:p w14:paraId="0FC8100C" w14:textId="57D34828" w:rsidR="00845136" w:rsidRPr="004C2018" w:rsidRDefault="00A754A2" w:rsidP="007B1499">
      <w:pPr>
        <w:pStyle w:val="p1"/>
        <w:jc w:val="both"/>
        <w:rPr>
          <w:rFonts w:asciiTheme="minorHAnsi" w:hAnsiTheme="minorHAnsi"/>
          <w:sz w:val="20"/>
          <w:szCs w:val="20"/>
        </w:rPr>
      </w:pPr>
      <w:r w:rsidRPr="004C2018">
        <w:rPr>
          <w:rFonts w:asciiTheme="minorHAnsi" w:hAnsiTheme="minorHAnsi"/>
          <w:sz w:val="20"/>
          <w:szCs w:val="20"/>
        </w:rPr>
        <w:t>The</w:t>
      </w:r>
      <w:r w:rsidR="00845136" w:rsidRPr="004C2018">
        <w:rPr>
          <w:rFonts w:asciiTheme="minorHAnsi" w:hAnsiTheme="minorHAnsi"/>
          <w:sz w:val="20"/>
          <w:szCs w:val="20"/>
        </w:rPr>
        <w:t xml:space="preserve"> reports highlight that</w:t>
      </w:r>
      <w:r w:rsidRPr="004C2018">
        <w:rPr>
          <w:rFonts w:asciiTheme="minorHAnsi" w:hAnsiTheme="minorHAnsi"/>
          <w:sz w:val="20"/>
          <w:szCs w:val="20"/>
        </w:rPr>
        <w:t xml:space="preserve"> some institutions are already successful in this regard.</w:t>
      </w:r>
      <w:r w:rsidR="00845136" w:rsidRPr="004C2018">
        <w:rPr>
          <w:rFonts w:asciiTheme="minorHAnsi" w:hAnsiTheme="minorHAnsi"/>
          <w:sz w:val="20"/>
          <w:szCs w:val="20"/>
        </w:rPr>
        <w:t xml:space="preserve"> In </w:t>
      </w:r>
      <w:r w:rsidR="000B1F60" w:rsidRPr="004C2018">
        <w:rPr>
          <w:rFonts w:asciiTheme="minorHAnsi" w:hAnsiTheme="minorHAnsi"/>
          <w:sz w:val="20"/>
          <w:szCs w:val="20"/>
        </w:rPr>
        <w:t>N</w:t>
      </w:r>
      <w:r w:rsidR="00845136" w:rsidRPr="004C2018">
        <w:rPr>
          <w:rFonts w:asciiTheme="minorHAnsi" w:hAnsiTheme="minorHAnsi"/>
          <w:sz w:val="20"/>
          <w:szCs w:val="20"/>
        </w:rPr>
        <w:t xml:space="preserve">atural </w:t>
      </w:r>
      <w:r w:rsidR="000B1F60" w:rsidRPr="004C2018">
        <w:rPr>
          <w:rFonts w:asciiTheme="minorHAnsi" w:hAnsiTheme="minorHAnsi"/>
          <w:sz w:val="20"/>
          <w:szCs w:val="20"/>
        </w:rPr>
        <w:t>S</w:t>
      </w:r>
      <w:r w:rsidR="00845136" w:rsidRPr="004C2018">
        <w:rPr>
          <w:rFonts w:asciiTheme="minorHAnsi" w:hAnsiTheme="minorHAnsi"/>
          <w:sz w:val="20"/>
          <w:szCs w:val="20"/>
        </w:rPr>
        <w:t>ciences</w:t>
      </w:r>
      <w:r w:rsidR="000B1F60" w:rsidRPr="004C2018">
        <w:rPr>
          <w:rFonts w:asciiTheme="minorHAnsi" w:hAnsiTheme="minorHAnsi"/>
          <w:sz w:val="20"/>
          <w:szCs w:val="20"/>
        </w:rPr>
        <w:t>,</w:t>
      </w:r>
      <w:r w:rsidR="00845136" w:rsidRPr="004C2018">
        <w:rPr>
          <w:rFonts w:asciiTheme="minorHAnsi" w:hAnsiTheme="minorHAnsi"/>
          <w:sz w:val="20"/>
          <w:szCs w:val="20"/>
        </w:rPr>
        <w:t xml:space="preserve"> </w:t>
      </w:r>
      <w:r w:rsidR="000B1F60" w:rsidRPr="004C2018">
        <w:rPr>
          <w:rFonts w:asciiTheme="minorHAnsi" w:hAnsiTheme="minorHAnsi"/>
          <w:sz w:val="20"/>
          <w:szCs w:val="20"/>
        </w:rPr>
        <w:t>E</w:t>
      </w:r>
      <w:r w:rsidR="00845136" w:rsidRPr="004C2018">
        <w:rPr>
          <w:rFonts w:asciiTheme="minorHAnsi" w:hAnsiTheme="minorHAnsi"/>
          <w:sz w:val="20"/>
          <w:szCs w:val="20"/>
        </w:rPr>
        <w:t>ngineering,</w:t>
      </w:r>
      <w:r w:rsidR="000B1F60" w:rsidRPr="004C2018">
        <w:rPr>
          <w:rFonts w:asciiTheme="minorHAnsi" w:hAnsiTheme="minorHAnsi"/>
          <w:sz w:val="20"/>
          <w:szCs w:val="20"/>
        </w:rPr>
        <w:t xml:space="preserve"> Medicine and Health Sciences</w:t>
      </w:r>
      <w:r w:rsidR="008F12BC" w:rsidRPr="004C2018">
        <w:rPr>
          <w:rFonts w:asciiTheme="minorHAnsi" w:hAnsiTheme="minorHAnsi"/>
          <w:sz w:val="20"/>
          <w:szCs w:val="20"/>
        </w:rPr>
        <w:t>,</w:t>
      </w:r>
      <w:r w:rsidR="000B1F60" w:rsidRPr="004C2018">
        <w:rPr>
          <w:rFonts w:asciiTheme="minorHAnsi" w:hAnsiTheme="minorHAnsi"/>
          <w:sz w:val="20"/>
          <w:szCs w:val="20"/>
        </w:rPr>
        <w:t xml:space="preserve"> Humanities and Arts</w:t>
      </w:r>
      <w:r w:rsidR="008F12BC" w:rsidRPr="004C2018">
        <w:rPr>
          <w:rFonts w:asciiTheme="minorHAnsi" w:hAnsiTheme="minorHAnsi"/>
          <w:sz w:val="20"/>
          <w:szCs w:val="20"/>
        </w:rPr>
        <w:t>,</w:t>
      </w:r>
      <w:r w:rsidR="00845136" w:rsidRPr="004C2018">
        <w:rPr>
          <w:rFonts w:asciiTheme="minorHAnsi" w:hAnsiTheme="minorHAnsi"/>
          <w:sz w:val="20"/>
          <w:szCs w:val="20"/>
        </w:rPr>
        <w:t xml:space="preserve"> a number of specialised institutes and large university faculties have achieved growing international visibility through focused research programmes, participation</w:t>
      </w:r>
      <w:r w:rsidR="00897AB0" w:rsidRPr="004C2018">
        <w:rPr>
          <w:rFonts w:asciiTheme="minorHAnsi" w:hAnsiTheme="minorHAnsi"/>
          <w:sz w:val="20"/>
          <w:szCs w:val="20"/>
        </w:rPr>
        <w:t xml:space="preserve"> and leadership roles</w:t>
      </w:r>
      <w:r w:rsidR="00845136" w:rsidRPr="004C2018">
        <w:rPr>
          <w:rFonts w:asciiTheme="minorHAnsi" w:hAnsiTheme="minorHAnsi"/>
          <w:sz w:val="20"/>
          <w:szCs w:val="20"/>
        </w:rPr>
        <w:t xml:space="preserve"> in international networks, and publications in high-impact journals.</w:t>
      </w:r>
    </w:p>
    <w:p w14:paraId="24BD907D" w14:textId="77777777" w:rsidR="0011487E" w:rsidRPr="004C2018" w:rsidRDefault="0011487E" w:rsidP="007B1499">
      <w:pPr>
        <w:pStyle w:val="p1"/>
        <w:jc w:val="both"/>
        <w:rPr>
          <w:rFonts w:asciiTheme="minorHAnsi" w:hAnsiTheme="minorHAnsi"/>
          <w:sz w:val="20"/>
          <w:szCs w:val="20"/>
        </w:rPr>
      </w:pPr>
    </w:p>
    <w:p w14:paraId="5D78875C" w14:textId="1181253D" w:rsidR="00154D13" w:rsidRPr="004C2018" w:rsidRDefault="006B07CA" w:rsidP="007B1499">
      <w:pPr>
        <w:pStyle w:val="p1"/>
        <w:jc w:val="both"/>
        <w:rPr>
          <w:sz w:val="20"/>
          <w:szCs w:val="20"/>
        </w:rPr>
      </w:pPr>
      <w:r w:rsidRPr="004C2018">
        <w:rPr>
          <w:sz w:val="20"/>
          <w:szCs w:val="20"/>
        </w:rPr>
        <w:t>Many institutions have significantly increased participation in H</w:t>
      </w:r>
      <w:r w:rsidR="00C13B37" w:rsidRPr="004C2018">
        <w:rPr>
          <w:sz w:val="20"/>
          <w:szCs w:val="20"/>
        </w:rPr>
        <w:t xml:space="preserve">orizon Europe projects. </w:t>
      </w:r>
      <w:r w:rsidR="0011487E" w:rsidRPr="004C2018">
        <w:rPr>
          <w:sz w:val="20"/>
          <w:szCs w:val="20"/>
        </w:rPr>
        <w:t xml:space="preserve">While the number of Horizon Europe or Horizon 2020 projects can provide a general indication of international engagement, the </w:t>
      </w:r>
      <w:r w:rsidR="00C13B37" w:rsidRPr="004C2018">
        <w:rPr>
          <w:sz w:val="20"/>
          <w:szCs w:val="20"/>
        </w:rPr>
        <w:t>Expert Groups</w:t>
      </w:r>
      <w:r w:rsidR="0011487E" w:rsidRPr="004C2018">
        <w:rPr>
          <w:sz w:val="20"/>
          <w:szCs w:val="20"/>
        </w:rPr>
        <w:t xml:space="preserve"> emphasised that the</w:t>
      </w:r>
      <w:r w:rsidR="0011487E" w:rsidRPr="004C2018">
        <w:rPr>
          <w:rStyle w:val="apple-converted-space"/>
          <w:sz w:val="20"/>
          <w:szCs w:val="20"/>
        </w:rPr>
        <w:t> </w:t>
      </w:r>
      <w:r w:rsidR="0011487E" w:rsidRPr="004C2018">
        <w:rPr>
          <w:rStyle w:val="Strong"/>
          <w:b w:val="0"/>
          <w:bCs w:val="0"/>
          <w:sz w:val="20"/>
          <w:szCs w:val="20"/>
        </w:rPr>
        <w:t xml:space="preserve">quality and role within these projects are more important than the </w:t>
      </w:r>
      <w:r w:rsidR="00E91678">
        <w:rPr>
          <w:rStyle w:val="Strong"/>
          <w:b w:val="0"/>
          <w:bCs w:val="0"/>
          <w:sz w:val="20"/>
          <w:szCs w:val="20"/>
        </w:rPr>
        <w:t>absolute</w:t>
      </w:r>
      <w:r w:rsidR="00E91678" w:rsidRPr="004C2018">
        <w:rPr>
          <w:rStyle w:val="Strong"/>
          <w:b w:val="0"/>
          <w:bCs w:val="0"/>
          <w:sz w:val="20"/>
          <w:szCs w:val="20"/>
        </w:rPr>
        <w:t xml:space="preserve"> </w:t>
      </w:r>
      <w:r w:rsidR="0011487E" w:rsidRPr="004C2018">
        <w:rPr>
          <w:rStyle w:val="Strong"/>
          <w:b w:val="0"/>
          <w:bCs w:val="0"/>
          <w:sz w:val="20"/>
          <w:szCs w:val="20"/>
        </w:rPr>
        <w:t>count</w:t>
      </w:r>
      <w:r w:rsidR="0011487E" w:rsidRPr="004C2018">
        <w:rPr>
          <w:sz w:val="20"/>
          <w:szCs w:val="20"/>
        </w:rPr>
        <w:t xml:space="preserve">. In particular, leadership positions </w:t>
      </w:r>
      <w:r w:rsidR="0011487E" w:rsidRPr="004C2018">
        <w:rPr>
          <w:sz w:val="20"/>
          <w:szCs w:val="20"/>
        </w:rPr>
        <w:lastRenderedPageBreak/>
        <w:t>such as project coordination or work-package leadership demonstrate a higher level of scientific credibility, agenda-setting capacity, and influence within international research networks than participation as a minor partner. Therefore, evaluations place greater weight on evidence that institutions contribute intellectually and strategically to major international projects, rather than simply participating in a larger number of consortia.</w:t>
      </w:r>
    </w:p>
    <w:p w14:paraId="0F956442" w14:textId="3581BBA1" w:rsidR="009451A9" w:rsidRPr="004C2018" w:rsidRDefault="009451A9" w:rsidP="009451A9">
      <w:pPr>
        <w:pStyle w:val="Caption"/>
        <w:rPr>
          <w:rFonts w:asciiTheme="minorHAnsi" w:hAnsiTheme="minorHAnsi"/>
          <w:sz w:val="20"/>
          <w:szCs w:val="20"/>
          <w:lang w:val="en-GB"/>
        </w:rPr>
      </w:pPr>
      <w:bookmarkStart w:id="85" w:name="_Ref223442802"/>
      <w:bookmarkStart w:id="86" w:name="_Toc224238680"/>
      <w:r w:rsidRPr="004C2018">
        <w:rPr>
          <w:rFonts w:asciiTheme="minorHAnsi" w:hAnsiTheme="minorHAnsi"/>
          <w:lang w:val="en-GB"/>
        </w:rPr>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5</w:t>
      </w:r>
      <w:r w:rsidRPr="004C2018">
        <w:rPr>
          <w:rFonts w:asciiTheme="minorHAnsi" w:hAnsiTheme="minorHAnsi"/>
          <w:lang w:val="en-GB"/>
        </w:rPr>
        <w:fldChar w:fldCharType="end"/>
      </w:r>
      <w:bookmarkEnd w:id="85"/>
      <w:r w:rsidRPr="004C2018">
        <w:rPr>
          <w:rFonts w:asciiTheme="minorHAnsi" w:hAnsiTheme="minorHAnsi"/>
          <w:lang w:val="en-GB"/>
        </w:rPr>
        <w:t xml:space="preserve"> Distribution of the impact on the discipline scores</w:t>
      </w:r>
      <w:bookmarkEnd w:id="86"/>
    </w:p>
    <w:p w14:paraId="51DCCC11" w14:textId="68D16E85" w:rsidR="00C2440E" w:rsidRPr="004C2018" w:rsidRDefault="00C2440E" w:rsidP="007B1499">
      <w:pPr>
        <w:pStyle w:val="p1"/>
        <w:jc w:val="both"/>
        <w:rPr>
          <w:sz w:val="20"/>
          <w:szCs w:val="20"/>
        </w:rPr>
      </w:pPr>
      <w:r w:rsidRPr="004C2018">
        <w:rPr>
          <w:noProof/>
        </w:rPr>
        <w:drawing>
          <wp:inline distT="0" distB="0" distL="0" distR="0" wp14:anchorId="4589C38D" wp14:editId="706695AC">
            <wp:extent cx="5181451" cy="2736000"/>
            <wp:effectExtent l="12700" t="12700" r="13335" b="7620"/>
            <wp:docPr id="19100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537" name=""/>
                    <pic:cNvPicPr/>
                  </pic:nvPicPr>
                  <pic:blipFill>
                    <a:blip r:embed="rId23"/>
                    <a:stretch>
                      <a:fillRect/>
                    </a:stretch>
                  </pic:blipFill>
                  <pic:spPr>
                    <a:xfrm>
                      <a:off x="0" y="0"/>
                      <a:ext cx="5181451" cy="2736000"/>
                    </a:xfrm>
                    <a:prstGeom prst="rect">
                      <a:avLst/>
                    </a:prstGeom>
                    <a:ln>
                      <a:solidFill>
                        <a:schemeClr val="tx2"/>
                      </a:solidFill>
                    </a:ln>
                  </pic:spPr>
                </pic:pic>
              </a:graphicData>
            </a:graphic>
          </wp:inline>
        </w:drawing>
      </w:r>
    </w:p>
    <w:p w14:paraId="50D43A9D" w14:textId="77777777" w:rsidR="00120178" w:rsidRPr="004C2018" w:rsidRDefault="00120178" w:rsidP="007B1499">
      <w:pPr>
        <w:pStyle w:val="p1"/>
        <w:jc w:val="both"/>
        <w:rPr>
          <w:sz w:val="20"/>
          <w:szCs w:val="20"/>
        </w:rPr>
      </w:pPr>
    </w:p>
    <w:p w14:paraId="68419CC6" w14:textId="6AA401BD" w:rsidR="005B5A17" w:rsidRPr="004C2018" w:rsidRDefault="005B5A17" w:rsidP="007B1499">
      <w:pPr>
        <w:pStyle w:val="p1"/>
        <w:jc w:val="both"/>
        <w:rPr>
          <w:rFonts w:asciiTheme="minorHAnsi" w:hAnsiTheme="minorHAnsi"/>
          <w:b/>
          <w:bCs/>
          <w:sz w:val="20"/>
          <w:szCs w:val="20"/>
        </w:rPr>
      </w:pPr>
      <w:r w:rsidRPr="004C2018">
        <w:rPr>
          <w:rFonts w:asciiTheme="minorHAnsi" w:hAnsiTheme="minorHAnsi"/>
          <w:b/>
          <w:bCs/>
          <w:sz w:val="20"/>
          <w:szCs w:val="20"/>
        </w:rPr>
        <w:t xml:space="preserve">Economic impact </w:t>
      </w:r>
    </w:p>
    <w:p w14:paraId="24FC1B37" w14:textId="77777777" w:rsidR="005B5A17" w:rsidRPr="004C2018" w:rsidRDefault="005B5A17" w:rsidP="007B1499">
      <w:pPr>
        <w:pStyle w:val="p1"/>
        <w:jc w:val="both"/>
        <w:rPr>
          <w:rFonts w:asciiTheme="minorHAnsi" w:hAnsiTheme="minorHAnsi"/>
          <w:sz w:val="20"/>
          <w:szCs w:val="20"/>
        </w:rPr>
      </w:pPr>
    </w:p>
    <w:p w14:paraId="12D0DD6F" w14:textId="402606DA" w:rsidR="004B1D02" w:rsidRPr="004C2018" w:rsidRDefault="00007B3E" w:rsidP="00CB3856">
      <w:pPr>
        <w:pStyle w:val="p1"/>
        <w:jc w:val="both"/>
        <w:rPr>
          <w:rFonts w:asciiTheme="minorHAnsi" w:hAnsiTheme="minorHAnsi"/>
          <w:sz w:val="20"/>
          <w:szCs w:val="20"/>
        </w:rPr>
      </w:pPr>
      <w:r w:rsidRPr="004C2018">
        <w:rPr>
          <w:rFonts w:asciiTheme="minorHAnsi" w:hAnsiTheme="minorHAnsi"/>
          <w:sz w:val="20"/>
          <w:szCs w:val="20"/>
        </w:rPr>
        <w:t>The distribution of</w:t>
      </w:r>
      <w:r w:rsidRPr="004C2018">
        <w:rPr>
          <w:rStyle w:val="apple-converted-space"/>
          <w:rFonts w:asciiTheme="minorHAnsi" w:hAnsiTheme="minorHAnsi"/>
          <w:sz w:val="20"/>
          <w:szCs w:val="20"/>
        </w:rPr>
        <w:t> </w:t>
      </w:r>
      <w:r w:rsidRPr="004C2018">
        <w:rPr>
          <w:rStyle w:val="Strong"/>
          <w:rFonts w:asciiTheme="minorHAnsi" w:hAnsiTheme="minorHAnsi"/>
          <w:b w:val="0"/>
          <w:bCs w:val="0"/>
          <w:sz w:val="20"/>
          <w:szCs w:val="20"/>
        </w:rPr>
        <w:t>economic impact</w:t>
      </w:r>
      <w:r w:rsidRPr="004C2018">
        <w:rPr>
          <w:rStyle w:val="apple-converted-space"/>
          <w:rFonts w:asciiTheme="minorHAnsi" w:hAnsiTheme="minorHAnsi"/>
          <w:sz w:val="20"/>
          <w:szCs w:val="20"/>
        </w:rPr>
        <w:t> </w:t>
      </w:r>
      <w:r w:rsidRPr="004C2018">
        <w:rPr>
          <w:rFonts w:asciiTheme="minorHAnsi" w:hAnsiTheme="minorHAnsi"/>
          <w:sz w:val="20"/>
          <w:szCs w:val="20"/>
        </w:rPr>
        <w:t>scores (</w:t>
      </w:r>
      <w:r w:rsidRPr="004C2018">
        <w:rPr>
          <w:rFonts w:asciiTheme="minorHAnsi" w:hAnsiTheme="minorHAnsi"/>
          <w:sz w:val="20"/>
          <w:szCs w:val="20"/>
        </w:rPr>
        <w:fldChar w:fldCharType="begin"/>
      </w:r>
      <w:r w:rsidRPr="004C2018">
        <w:rPr>
          <w:rFonts w:asciiTheme="minorHAnsi" w:hAnsiTheme="minorHAnsi"/>
          <w:sz w:val="20"/>
          <w:szCs w:val="20"/>
        </w:rPr>
        <w:instrText xml:space="preserve"> REF _Ref223453692 \h </w:instrText>
      </w:r>
      <w:r w:rsidRPr="004C2018">
        <w:rPr>
          <w:rFonts w:asciiTheme="minorHAnsi" w:hAnsiTheme="minorHAnsi"/>
          <w:sz w:val="20"/>
          <w:szCs w:val="20"/>
        </w:rPr>
      </w:r>
      <w:r w:rsidRPr="004C2018">
        <w:rPr>
          <w:rFonts w:asciiTheme="minorHAnsi" w:hAnsiTheme="minorHAnsi"/>
          <w:sz w:val="20"/>
          <w:szCs w:val="20"/>
        </w:rPr>
        <w:fldChar w:fldCharType="separate"/>
      </w:r>
      <w:r w:rsidRPr="004C2018">
        <w:rPr>
          <w:rFonts w:asciiTheme="minorHAnsi" w:hAnsiTheme="minorHAnsi"/>
          <w:sz w:val="18"/>
          <w:szCs w:val="18"/>
        </w:rPr>
        <w:t>Figure 6</w:t>
      </w:r>
      <w:r w:rsidRPr="004C2018">
        <w:rPr>
          <w:rFonts w:asciiTheme="minorHAnsi" w:hAnsiTheme="minorHAnsi"/>
          <w:sz w:val="20"/>
          <w:szCs w:val="20"/>
        </w:rPr>
        <w:fldChar w:fldCharType="end"/>
      </w:r>
      <w:r w:rsidRPr="004C2018">
        <w:rPr>
          <w:rFonts w:asciiTheme="minorHAnsi" w:hAnsiTheme="minorHAnsi"/>
          <w:sz w:val="20"/>
          <w:szCs w:val="20"/>
        </w:rPr>
        <w:t xml:space="preserve">) shows that most disciplines are assessed positively, with </w:t>
      </w:r>
      <w:r w:rsidR="00F60DF9" w:rsidRPr="004C2018">
        <w:rPr>
          <w:rFonts w:asciiTheme="minorHAnsi" w:hAnsiTheme="minorHAnsi"/>
          <w:sz w:val="20"/>
          <w:szCs w:val="20"/>
        </w:rPr>
        <w:t>s</w:t>
      </w:r>
      <w:r w:rsidRPr="004C2018">
        <w:rPr>
          <w:rFonts w:asciiTheme="minorHAnsi" w:hAnsiTheme="minorHAnsi"/>
          <w:sz w:val="20"/>
          <w:szCs w:val="20"/>
        </w:rPr>
        <w:t>cores 3 and 4 dominating across the board and several demonstrating pockets of very strong performance.</w:t>
      </w:r>
      <w:r w:rsidR="00CB3856" w:rsidRPr="004C2018">
        <w:rPr>
          <w:rFonts w:asciiTheme="minorHAnsi" w:hAnsiTheme="minorHAnsi"/>
          <w:sz w:val="20"/>
          <w:szCs w:val="20"/>
        </w:rPr>
        <w:t xml:space="preserve"> </w:t>
      </w:r>
      <w:r w:rsidR="004B1D02" w:rsidRPr="004C2018">
        <w:rPr>
          <w:rFonts w:asciiTheme="minorHAnsi" w:hAnsiTheme="minorHAnsi"/>
          <w:sz w:val="20"/>
          <w:szCs w:val="20"/>
        </w:rPr>
        <w:t>Many institutions maintain close relationships with industry, public authorities, and professional organisations, which facilitates the transfer of knowledge into practice and contributes to national and regional economic development. In several fields, particularly engineering, natural sciences, and applied social sciences, research activities are closely aligned with national priorities and the Smart Specialisation Strategy, leading to collaborations with companies, public agencies, and sectoral stakeholders. These partnerships often take the form of joint research projects, consultancy, technology development, and the application of research results in industry and public services.</w:t>
      </w:r>
      <w:r w:rsidR="00F068EA" w:rsidRPr="004C2018">
        <w:rPr>
          <w:rFonts w:asciiTheme="minorHAnsi" w:hAnsiTheme="minorHAnsi"/>
          <w:sz w:val="20"/>
          <w:szCs w:val="20"/>
        </w:rPr>
        <w:t xml:space="preserve"> </w:t>
      </w:r>
    </w:p>
    <w:p w14:paraId="32782B52" w14:textId="69D7322F" w:rsidR="004B1D02" w:rsidRPr="004C2018" w:rsidRDefault="004B1D02" w:rsidP="004B1D02">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At the same time, the </w:t>
      </w:r>
      <w:r w:rsidR="00F068EA"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observed that the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scale and intensity of economic impact are influenced by structural factors</w:t>
      </w:r>
      <w:r w:rsidRPr="004C2018">
        <w:rPr>
          <w:rFonts w:asciiTheme="minorHAnsi" w:hAnsiTheme="minorHAnsi"/>
          <w:color w:val="000000"/>
          <w:sz w:val="20"/>
          <w:szCs w:val="20"/>
          <w:lang w:val="en-GB"/>
        </w:rPr>
        <w:t>,</w:t>
      </w:r>
      <w:r w:rsidRPr="004C2018">
        <w:rPr>
          <w:rFonts w:asciiTheme="minorHAnsi" w:hAnsiTheme="minorHAnsi"/>
          <w:b/>
          <w:bCs/>
          <w:color w:val="000000"/>
          <w:sz w:val="20"/>
          <w:szCs w:val="20"/>
          <w:lang w:val="en-GB"/>
        </w:rPr>
        <w:t xml:space="preserve"> </w:t>
      </w:r>
      <w:r w:rsidRPr="004C2018">
        <w:rPr>
          <w:rFonts w:asciiTheme="minorHAnsi" w:hAnsiTheme="minorHAnsi"/>
          <w:color w:val="000000"/>
          <w:sz w:val="20"/>
          <w:szCs w:val="20"/>
          <w:lang w:val="en-GB"/>
        </w:rPr>
        <w:t xml:space="preserve">including the size of the national economy and the limited number of large, research-intensive firms in Latvia. In several cases, the capacity of industry to absorb and apply research results remains limited, which constrains opportunities for large-scale commercialisation and long-term research partnerships. As a result, economic impact often takes the form of incremental innovation, sectoral expertise, or regional knowledge transfer rather than major industrial breakthroughs. </w:t>
      </w:r>
      <w:r w:rsidR="009F4E38" w:rsidRPr="004C2018">
        <w:rPr>
          <w:rFonts w:asciiTheme="minorHAnsi" w:hAnsiTheme="minorHAnsi"/>
          <w:color w:val="000000"/>
          <w:sz w:val="20"/>
          <w:szCs w:val="20"/>
          <w:lang w:val="en-GB"/>
        </w:rPr>
        <w:t>W</w:t>
      </w:r>
      <w:r w:rsidRPr="004C2018">
        <w:rPr>
          <w:rFonts w:asciiTheme="minorHAnsi" w:hAnsiTheme="minorHAnsi"/>
          <w:color w:val="000000"/>
          <w:sz w:val="20"/>
          <w:szCs w:val="20"/>
          <w:lang w:val="en-GB"/>
        </w:rPr>
        <w:t>hile collaboration with external partners is widespread, more systematic strategies for industry engagement, technology transfer, and the development of long-term research partnerships could further strengthen the economic contribution of research institutions.</w:t>
      </w:r>
      <w:r w:rsidR="008551FC" w:rsidRPr="004C2018">
        <w:rPr>
          <w:rFonts w:asciiTheme="minorHAnsi" w:hAnsiTheme="minorHAnsi"/>
          <w:color w:val="000000"/>
          <w:sz w:val="20"/>
          <w:szCs w:val="20"/>
          <w:lang w:val="en-GB"/>
        </w:rPr>
        <w:t xml:space="preserve"> </w:t>
      </w:r>
      <w:r w:rsidR="008551FC" w:rsidRPr="004C2018">
        <w:rPr>
          <w:rFonts w:ascii="Century Gothic" w:hAnsi="Century Gothic"/>
          <w:color w:val="000000"/>
          <w:sz w:val="20"/>
          <w:szCs w:val="20"/>
          <w:lang w:val="en-GB"/>
        </w:rPr>
        <w:t>Institutions may benefit from exploring opportunities beyond the domestic market by engaging with international industry partners, for example</w:t>
      </w:r>
      <w:r w:rsidR="000D2411" w:rsidRPr="004C2018">
        <w:rPr>
          <w:rFonts w:ascii="Century Gothic" w:hAnsi="Century Gothic"/>
          <w:color w:val="000000"/>
          <w:sz w:val="20"/>
          <w:szCs w:val="20"/>
          <w:lang w:val="en-GB"/>
        </w:rPr>
        <w:t>,</w:t>
      </w:r>
      <w:r w:rsidR="008551FC" w:rsidRPr="004C2018">
        <w:rPr>
          <w:rFonts w:ascii="Century Gothic" w:hAnsi="Century Gothic"/>
          <w:color w:val="000000"/>
          <w:sz w:val="20"/>
          <w:szCs w:val="20"/>
          <w:lang w:val="en-GB"/>
        </w:rPr>
        <w:t xml:space="preserve"> through participation in European research and innovation consortia, strategic partnerships with multinational companies, or collaboration with sectoral innovation networks and clusters. Such engagement can help identify international demand for research-based solutions, </w:t>
      </w:r>
      <w:r w:rsidR="008551FC" w:rsidRPr="004C2018">
        <w:rPr>
          <w:rFonts w:ascii="Century Gothic" w:hAnsi="Century Gothic"/>
          <w:color w:val="000000"/>
          <w:sz w:val="20"/>
          <w:szCs w:val="20"/>
          <w:lang w:val="en-GB"/>
        </w:rPr>
        <w:lastRenderedPageBreak/>
        <w:t>broaden the range of potential knowledge users, and strengthen the global relevance of applied research activities.</w:t>
      </w:r>
    </w:p>
    <w:p w14:paraId="6BA6EB67" w14:textId="574EA47D" w:rsidR="00120178" w:rsidRPr="004C2018" w:rsidRDefault="001166D6" w:rsidP="001166D6">
      <w:pPr>
        <w:pStyle w:val="Caption"/>
        <w:rPr>
          <w:rFonts w:asciiTheme="minorHAnsi" w:hAnsiTheme="minorHAnsi"/>
          <w:lang w:val="en-GB"/>
        </w:rPr>
      </w:pPr>
      <w:bookmarkStart w:id="87" w:name="_Ref223453692"/>
      <w:bookmarkStart w:id="88" w:name="_Toc224238681"/>
      <w:r w:rsidRPr="004C2018">
        <w:rPr>
          <w:rFonts w:asciiTheme="minorHAnsi" w:hAnsiTheme="minorHAnsi"/>
          <w:lang w:val="en-GB"/>
        </w:rPr>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6</w:t>
      </w:r>
      <w:r w:rsidRPr="004C2018">
        <w:rPr>
          <w:rFonts w:asciiTheme="minorHAnsi" w:hAnsiTheme="minorHAnsi"/>
          <w:lang w:val="en-GB"/>
        </w:rPr>
        <w:fldChar w:fldCharType="end"/>
      </w:r>
      <w:bookmarkEnd w:id="87"/>
      <w:r w:rsidRPr="004C2018">
        <w:rPr>
          <w:rFonts w:asciiTheme="minorHAnsi" w:hAnsiTheme="minorHAnsi"/>
          <w:lang w:val="en-GB"/>
        </w:rPr>
        <w:t xml:space="preserve"> Distribution of the economic impact scores</w:t>
      </w:r>
      <w:bookmarkEnd w:id="88"/>
    </w:p>
    <w:p w14:paraId="403C0111" w14:textId="0F758F33" w:rsidR="00120178" w:rsidRPr="004C2018" w:rsidRDefault="00120178" w:rsidP="007B1499">
      <w:pPr>
        <w:pStyle w:val="p1"/>
        <w:jc w:val="both"/>
        <w:rPr>
          <w:sz w:val="20"/>
          <w:szCs w:val="20"/>
        </w:rPr>
      </w:pPr>
      <w:r w:rsidRPr="004C2018">
        <w:rPr>
          <w:noProof/>
        </w:rPr>
        <w:drawing>
          <wp:inline distT="0" distB="0" distL="0" distR="0" wp14:anchorId="2C03611C" wp14:editId="5E6CF6EE">
            <wp:extent cx="5228960" cy="2700000"/>
            <wp:effectExtent l="12700" t="12700" r="16510" b="18415"/>
            <wp:docPr id="123203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39315" name=""/>
                    <pic:cNvPicPr/>
                  </pic:nvPicPr>
                  <pic:blipFill>
                    <a:blip r:embed="rId24"/>
                    <a:stretch>
                      <a:fillRect/>
                    </a:stretch>
                  </pic:blipFill>
                  <pic:spPr>
                    <a:xfrm>
                      <a:off x="0" y="0"/>
                      <a:ext cx="5228960" cy="2700000"/>
                    </a:xfrm>
                    <a:prstGeom prst="rect">
                      <a:avLst/>
                    </a:prstGeom>
                    <a:ln>
                      <a:solidFill>
                        <a:schemeClr val="tx2"/>
                      </a:solidFill>
                    </a:ln>
                  </pic:spPr>
                </pic:pic>
              </a:graphicData>
            </a:graphic>
          </wp:inline>
        </w:drawing>
      </w:r>
    </w:p>
    <w:p w14:paraId="0B9B2B67" w14:textId="77777777" w:rsidR="003A0946" w:rsidRPr="004C2018" w:rsidRDefault="003A0946" w:rsidP="007B1499">
      <w:pPr>
        <w:pStyle w:val="p1"/>
        <w:jc w:val="both"/>
        <w:rPr>
          <w:sz w:val="20"/>
          <w:szCs w:val="20"/>
        </w:rPr>
      </w:pPr>
    </w:p>
    <w:p w14:paraId="28775E78" w14:textId="77777777" w:rsidR="003A0946" w:rsidRPr="004C2018" w:rsidRDefault="003A0946" w:rsidP="007B1499">
      <w:pPr>
        <w:pStyle w:val="p1"/>
        <w:jc w:val="both"/>
        <w:rPr>
          <w:sz w:val="20"/>
          <w:szCs w:val="20"/>
        </w:rPr>
      </w:pPr>
    </w:p>
    <w:p w14:paraId="132DCE4B" w14:textId="3F6E1F74" w:rsidR="00762FEB" w:rsidRPr="004C2018" w:rsidRDefault="00762FEB" w:rsidP="007B1499">
      <w:pPr>
        <w:pStyle w:val="p1"/>
        <w:jc w:val="both"/>
        <w:rPr>
          <w:rFonts w:asciiTheme="minorHAnsi" w:hAnsiTheme="minorHAnsi"/>
          <w:b/>
          <w:bCs/>
          <w:sz w:val="20"/>
          <w:szCs w:val="20"/>
        </w:rPr>
      </w:pPr>
      <w:r w:rsidRPr="004C2018">
        <w:rPr>
          <w:rFonts w:asciiTheme="minorHAnsi" w:hAnsiTheme="minorHAnsi"/>
          <w:b/>
          <w:bCs/>
          <w:sz w:val="20"/>
          <w:szCs w:val="20"/>
        </w:rPr>
        <w:t xml:space="preserve">Social impact </w:t>
      </w:r>
    </w:p>
    <w:p w14:paraId="5AE899E8" w14:textId="238BA321" w:rsidR="00767D6F" w:rsidRPr="004C2018" w:rsidRDefault="005F5C0A" w:rsidP="007B1499">
      <w:pPr>
        <w:pStyle w:val="p1"/>
        <w:jc w:val="both"/>
        <w:rPr>
          <w:rFonts w:asciiTheme="minorHAnsi" w:hAnsiTheme="minorHAnsi"/>
          <w:sz w:val="20"/>
          <w:szCs w:val="20"/>
        </w:rPr>
      </w:pPr>
      <w:r w:rsidRPr="004C2018">
        <w:rPr>
          <w:rFonts w:asciiTheme="minorHAnsi" w:hAnsiTheme="minorHAnsi"/>
          <w:sz w:val="20"/>
          <w:szCs w:val="20"/>
        </w:rPr>
        <w:t>Similar to the pattern observed for economic impact, the distribution of</w:t>
      </w:r>
      <w:r w:rsidRPr="004C2018">
        <w:rPr>
          <w:rStyle w:val="apple-converted-space"/>
          <w:rFonts w:asciiTheme="minorHAnsi" w:hAnsiTheme="minorHAnsi"/>
          <w:sz w:val="20"/>
          <w:szCs w:val="20"/>
        </w:rPr>
        <w:t> </w:t>
      </w:r>
      <w:r w:rsidRPr="004C2018">
        <w:rPr>
          <w:rStyle w:val="Strong"/>
          <w:rFonts w:asciiTheme="minorHAnsi" w:hAnsiTheme="minorHAnsi"/>
          <w:b w:val="0"/>
          <w:bCs w:val="0"/>
          <w:sz w:val="20"/>
          <w:szCs w:val="20"/>
        </w:rPr>
        <w:t>social impact</w:t>
      </w:r>
      <w:r w:rsidRPr="004C2018">
        <w:rPr>
          <w:rStyle w:val="apple-converted-space"/>
          <w:rFonts w:asciiTheme="minorHAnsi" w:hAnsiTheme="minorHAnsi"/>
          <w:sz w:val="20"/>
          <w:szCs w:val="20"/>
        </w:rPr>
        <w:t> </w:t>
      </w:r>
      <w:r w:rsidRPr="004C2018">
        <w:rPr>
          <w:rFonts w:asciiTheme="minorHAnsi" w:hAnsiTheme="minorHAnsi"/>
          <w:sz w:val="20"/>
          <w:szCs w:val="20"/>
        </w:rPr>
        <w:t>scores</w:t>
      </w:r>
      <w:r w:rsidR="006D78F8" w:rsidRPr="004C2018">
        <w:rPr>
          <w:rFonts w:asciiTheme="minorHAnsi" w:hAnsiTheme="minorHAnsi"/>
          <w:sz w:val="20"/>
          <w:szCs w:val="20"/>
        </w:rPr>
        <w:t xml:space="preserve"> (</w:t>
      </w:r>
      <w:r w:rsidR="006D78F8" w:rsidRPr="004C2018">
        <w:rPr>
          <w:rFonts w:asciiTheme="minorHAnsi" w:hAnsiTheme="minorHAnsi"/>
          <w:sz w:val="20"/>
          <w:szCs w:val="20"/>
        </w:rPr>
        <w:fldChar w:fldCharType="begin"/>
      </w:r>
      <w:r w:rsidR="006D78F8" w:rsidRPr="004C2018">
        <w:rPr>
          <w:rFonts w:asciiTheme="minorHAnsi" w:hAnsiTheme="minorHAnsi"/>
          <w:sz w:val="20"/>
          <w:szCs w:val="20"/>
        </w:rPr>
        <w:instrText xml:space="preserve"> REF _Ref223459237 \h  \* MERGEFORMAT </w:instrText>
      </w:r>
      <w:r w:rsidR="006D78F8" w:rsidRPr="004C2018">
        <w:rPr>
          <w:rFonts w:asciiTheme="minorHAnsi" w:hAnsiTheme="minorHAnsi"/>
          <w:sz w:val="20"/>
          <w:szCs w:val="20"/>
        </w:rPr>
      </w:r>
      <w:r w:rsidR="006D78F8" w:rsidRPr="004C2018">
        <w:rPr>
          <w:rFonts w:asciiTheme="minorHAnsi" w:hAnsiTheme="minorHAnsi"/>
          <w:sz w:val="20"/>
          <w:szCs w:val="20"/>
        </w:rPr>
        <w:fldChar w:fldCharType="separate"/>
      </w:r>
      <w:r w:rsidR="006D78F8" w:rsidRPr="004C2018">
        <w:rPr>
          <w:rFonts w:asciiTheme="minorHAnsi" w:hAnsiTheme="minorHAnsi"/>
          <w:sz w:val="20"/>
          <w:szCs w:val="20"/>
        </w:rPr>
        <w:t>Figure 7</w:t>
      </w:r>
      <w:r w:rsidR="006D78F8" w:rsidRPr="004C2018">
        <w:rPr>
          <w:rFonts w:asciiTheme="minorHAnsi" w:hAnsiTheme="minorHAnsi"/>
          <w:sz w:val="20"/>
          <w:szCs w:val="20"/>
        </w:rPr>
        <w:fldChar w:fldCharType="end"/>
      </w:r>
      <w:r w:rsidR="006D78F8" w:rsidRPr="004C2018">
        <w:rPr>
          <w:rFonts w:asciiTheme="minorHAnsi" w:hAnsiTheme="minorHAnsi"/>
          <w:sz w:val="20"/>
          <w:szCs w:val="20"/>
        </w:rPr>
        <w:t>)</w:t>
      </w:r>
      <w:r w:rsidRPr="004C2018">
        <w:rPr>
          <w:rFonts w:asciiTheme="minorHAnsi" w:hAnsiTheme="minorHAnsi"/>
          <w:sz w:val="20"/>
          <w:szCs w:val="20"/>
        </w:rPr>
        <w:t xml:space="preserve"> is generally strong across disciplines, with most assessments concentrated in </w:t>
      </w:r>
      <w:r w:rsidR="006D78F8" w:rsidRPr="004C2018">
        <w:rPr>
          <w:rFonts w:asciiTheme="minorHAnsi" w:hAnsiTheme="minorHAnsi"/>
          <w:sz w:val="20"/>
          <w:szCs w:val="20"/>
        </w:rPr>
        <w:t>s</w:t>
      </w:r>
      <w:r w:rsidRPr="004C2018">
        <w:rPr>
          <w:rFonts w:asciiTheme="minorHAnsi" w:hAnsiTheme="minorHAnsi"/>
          <w:sz w:val="20"/>
          <w:szCs w:val="20"/>
        </w:rPr>
        <w:t>cores 3 and 4 and very few low scores.</w:t>
      </w:r>
      <w:r w:rsidR="00456563" w:rsidRPr="004C2018">
        <w:rPr>
          <w:rFonts w:asciiTheme="minorHAnsi" w:hAnsiTheme="minorHAnsi"/>
          <w:sz w:val="20"/>
          <w:szCs w:val="20"/>
        </w:rPr>
        <w:t xml:space="preserve"> S</w:t>
      </w:r>
      <w:r w:rsidRPr="004C2018">
        <w:rPr>
          <w:rFonts w:asciiTheme="minorHAnsi" w:hAnsiTheme="minorHAnsi"/>
          <w:sz w:val="20"/>
          <w:szCs w:val="20"/>
        </w:rPr>
        <w:t>ocial impact, much like economic impact, represents a relative strength of the system, with broad and tangible contributions to society across most disciplines.</w:t>
      </w:r>
    </w:p>
    <w:p w14:paraId="53D740CF" w14:textId="227E4E1C" w:rsidR="00767D6F" w:rsidRPr="004C2018" w:rsidRDefault="00767D6F" w:rsidP="00767D6F">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Many institutions demonstrate active engagement with society through participation in policy advisory bodies, collaboration with public institutions and professional associations, and dissemination of research through media, public lectures, and educational initiatives. In several disciplines, particularly in the social sciences, humanities, education, and applied fields such as health sciences and environmental research, experts noted that research findings are translated into practical guidance, policy input, or societal debate. Researchers also contribute to public understanding of key societal issues, including cultural heritage, social cohesion, public health, and environmental sustainability. These activities indicate that Latvian research institutions play visible and valued role</w:t>
      </w:r>
      <w:r w:rsidR="00A518B6">
        <w:rPr>
          <w:rFonts w:asciiTheme="minorHAnsi" w:hAnsiTheme="minorHAnsi"/>
          <w:color w:val="000000"/>
          <w:sz w:val="20"/>
          <w:szCs w:val="20"/>
          <w:lang w:val="en-GB"/>
        </w:rPr>
        <w:t>s</w:t>
      </w:r>
      <w:r w:rsidRPr="004C2018">
        <w:rPr>
          <w:rFonts w:asciiTheme="minorHAnsi" w:hAnsiTheme="minorHAnsi"/>
          <w:color w:val="000000"/>
          <w:sz w:val="20"/>
          <w:szCs w:val="20"/>
          <w:lang w:val="en-GB"/>
        </w:rPr>
        <w:t xml:space="preserve"> in national public life.</w:t>
      </w:r>
    </w:p>
    <w:p w14:paraId="7C4BDA50" w14:textId="5D86DFBF" w:rsidR="003A0946" w:rsidRPr="004C2018" w:rsidRDefault="003A0946" w:rsidP="003A0946">
      <w:pPr>
        <w:pStyle w:val="Caption"/>
        <w:rPr>
          <w:rFonts w:asciiTheme="minorHAnsi" w:hAnsiTheme="minorHAnsi"/>
          <w:sz w:val="20"/>
          <w:szCs w:val="20"/>
          <w:lang w:val="en-GB"/>
        </w:rPr>
      </w:pPr>
      <w:bookmarkStart w:id="89" w:name="_Ref223459237"/>
      <w:bookmarkStart w:id="90" w:name="_Toc224238682"/>
      <w:r w:rsidRPr="004C2018">
        <w:rPr>
          <w:rFonts w:asciiTheme="minorHAnsi" w:hAnsiTheme="minorHAnsi"/>
          <w:lang w:val="en-GB"/>
        </w:rPr>
        <w:lastRenderedPageBreak/>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7</w:t>
      </w:r>
      <w:r w:rsidRPr="004C2018">
        <w:rPr>
          <w:rFonts w:asciiTheme="minorHAnsi" w:hAnsiTheme="minorHAnsi"/>
          <w:lang w:val="en-GB"/>
        </w:rPr>
        <w:fldChar w:fldCharType="end"/>
      </w:r>
      <w:bookmarkEnd w:id="89"/>
      <w:r w:rsidRPr="004C2018">
        <w:rPr>
          <w:rFonts w:asciiTheme="minorHAnsi" w:hAnsiTheme="minorHAnsi"/>
          <w:lang w:val="en-GB"/>
        </w:rPr>
        <w:t xml:space="preserve"> Distribution of the social impact scores</w:t>
      </w:r>
      <w:bookmarkEnd w:id="90"/>
    </w:p>
    <w:p w14:paraId="64A7E199" w14:textId="155157E4" w:rsidR="003A0946" w:rsidRPr="004C2018" w:rsidRDefault="003A0946" w:rsidP="007B1499">
      <w:pPr>
        <w:pStyle w:val="p1"/>
        <w:jc w:val="both"/>
        <w:rPr>
          <w:sz w:val="20"/>
          <w:szCs w:val="20"/>
        </w:rPr>
      </w:pPr>
      <w:r w:rsidRPr="004C2018">
        <w:rPr>
          <w:noProof/>
        </w:rPr>
        <w:drawing>
          <wp:inline distT="0" distB="0" distL="0" distR="0" wp14:anchorId="6CA579FA" wp14:editId="593F06C0">
            <wp:extent cx="5113274" cy="2700000"/>
            <wp:effectExtent l="12700" t="12700" r="17780" b="18415"/>
            <wp:docPr id="38621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14290" name=""/>
                    <pic:cNvPicPr/>
                  </pic:nvPicPr>
                  <pic:blipFill>
                    <a:blip r:embed="rId25"/>
                    <a:stretch>
                      <a:fillRect/>
                    </a:stretch>
                  </pic:blipFill>
                  <pic:spPr>
                    <a:xfrm>
                      <a:off x="0" y="0"/>
                      <a:ext cx="5113274" cy="2700000"/>
                    </a:xfrm>
                    <a:prstGeom prst="rect">
                      <a:avLst/>
                    </a:prstGeom>
                    <a:ln>
                      <a:solidFill>
                        <a:schemeClr val="tx2"/>
                      </a:solidFill>
                    </a:ln>
                  </pic:spPr>
                </pic:pic>
              </a:graphicData>
            </a:graphic>
          </wp:inline>
        </w:drawing>
      </w:r>
    </w:p>
    <w:p w14:paraId="4F3AFB61" w14:textId="77777777" w:rsidR="003B1FB5" w:rsidRPr="004C2018" w:rsidRDefault="003B1FB5" w:rsidP="007B1499">
      <w:pPr>
        <w:pStyle w:val="p1"/>
        <w:jc w:val="both"/>
        <w:rPr>
          <w:sz w:val="20"/>
          <w:szCs w:val="20"/>
        </w:rPr>
      </w:pPr>
    </w:p>
    <w:p w14:paraId="5F14537E" w14:textId="6DBE4E60" w:rsidR="00924C49" w:rsidRPr="004C2018" w:rsidRDefault="00924C49" w:rsidP="00924C4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Expert Groups observed that</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social impact is often achieved through numerous smaller-scale activities rather than through large, strategically coordinated initiatives</w:t>
      </w:r>
      <w:r w:rsidRPr="004C2018">
        <w:rPr>
          <w:rFonts w:asciiTheme="minorHAnsi" w:hAnsiTheme="minorHAnsi"/>
          <w:color w:val="000000"/>
          <w:sz w:val="20"/>
          <w:szCs w:val="20"/>
          <w:lang w:val="en-GB"/>
        </w:rPr>
        <w:t>. While researchers frequently engage with societal stakeholders, these contributions are not always systematically documented, evaluated, or embedded in institutional strategies. In several cases, the impact remains primarily national or regional in scope, with fewer examples of broader international societal influence. Expert Groups, therefore, encouraged institutions to develop more structured approaches to capturing and communicating societal impact, including clearer articulation of impact pathways, stronger engagement with international policy and professional networks, and more systematic monitoring of outcomes. Strengthening these practices could help make existing contributions more visible and reinforce the role of research institutions in addressing societal challenges.</w:t>
      </w:r>
    </w:p>
    <w:p w14:paraId="090AF8BA" w14:textId="0DCEE76A" w:rsidR="00924C49" w:rsidRPr="004C2018" w:rsidRDefault="00924C49" w:rsidP="007B1499">
      <w:pPr>
        <w:pStyle w:val="p1"/>
        <w:jc w:val="both"/>
        <w:rPr>
          <w:rFonts w:asciiTheme="minorHAnsi" w:hAnsiTheme="minorHAnsi"/>
          <w:b/>
          <w:bCs/>
          <w:sz w:val="20"/>
          <w:szCs w:val="20"/>
        </w:rPr>
      </w:pPr>
      <w:r w:rsidRPr="004C2018">
        <w:rPr>
          <w:rFonts w:asciiTheme="minorHAnsi" w:hAnsiTheme="minorHAnsi"/>
          <w:b/>
          <w:bCs/>
          <w:sz w:val="20"/>
          <w:szCs w:val="20"/>
        </w:rPr>
        <w:t>Research infrastructure and environment</w:t>
      </w:r>
    </w:p>
    <w:p w14:paraId="3BF91E83" w14:textId="77777777" w:rsidR="00924C49" w:rsidRPr="004C2018" w:rsidRDefault="00924C49" w:rsidP="007B1499">
      <w:pPr>
        <w:pStyle w:val="p1"/>
        <w:jc w:val="both"/>
        <w:rPr>
          <w:rFonts w:asciiTheme="minorHAnsi" w:hAnsiTheme="minorHAnsi"/>
          <w:sz w:val="20"/>
          <w:szCs w:val="20"/>
        </w:rPr>
      </w:pPr>
    </w:p>
    <w:p w14:paraId="350F6B84" w14:textId="71ECE4F4" w:rsidR="003B4A55" w:rsidRPr="004C2018" w:rsidRDefault="00B73367" w:rsidP="007B1499">
      <w:pPr>
        <w:pStyle w:val="p1"/>
        <w:jc w:val="both"/>
        <w:rPr>
          <w:rFonts w:asciiTheme="minorHAnsi" w:hAnsiTheme="minorHAnsi"/>
          <w:sz w:val="20"/>
          <w:szCs w:val="20"/>
        </w:rPr>
      </w:pPr>
      <w:r w:rsidRPr="004C2018">
        <w:rPr>
          <w:rFonts w:asciiTheme="minorHAnsi" w:hAnsiTheme="minorHAnsi"/>
          <w:sz w:val="20"/>
          <w:szCs w:val="20"/>
        </w:rPr>
        <w:t>The distribution of</w:t>
      </w:r>
      <w:r w:rsidRPr="004C2018">
        <w:rPr>
          <w:rStyle w:val="apple-converted-space"/>
          <w:rFonts w:asciiTheme="minorHAnsi" w:hAnsiTheme="minorHAnsi"/>
          <w:sz w:val="20"/>
          <w:szCs w:val="20"/>
        </w:rPr>
        <w:t> </w:t>
      </w:r>
      <w:r w:rsidRPr="004C2018">
        <w:rPr>
          <w:rStyle w:val="Strong"/>
          <w:rFonts w:asciiTheme="minorHAnsi" w:hAnsiTheme="minorHAnsi"/>
          <w:b w:val="0"/>
          <w:bCs w:val="0"/>
          <w:sz w:val="20"/>
          <w:szCs w:val="20"/>
        </w:rPr>
        <w:t>research infrastructure and environment</w:t>
      </w:r>
      <w:r w:rsidRPr="004C2018">
        <w:rPr>
          <w:rStyle w:val="apple-converted-space"/>
          <w:rFonts w:asciiTheme="minorHAnsi" w:hAnsiTheme="minorHAnsi"/>
          <w:sz w:val="20"/>
          <w:szCs w:val="20"/>
        </w:rPr>
        <w:t> </w:t>
      </w:r>
      <w:r w:rsidRPr="004C2018">
        <w:rPr>
          <w:rFonts w:asciiTheme="minorHAnsi" w:hAnsiTheme="minorHAnsi"/>
          <w:sz w:val="20"/>
          <w:szCs w:val="20"/>
        </w:rPr>
        <w:t>scores (</w:t>
      </w:r>
      <w:r w:rsidR="00785DAA" w:rsidRPr="004C2018">
        <w:rPr>
          <w:rFonts w:asciiTheme="minorHAnsi" w:hAnsiTheme="minorHAnsi"/>
          <w:sz w:val="20"/>
          <w:szCs w:val="20"/>
        </w:rPr>
        <w:fldChar w:fldCharType="begin"/>
      </w:r>
      <w:r w:rsidR="00785DAA" w:rsidRPr="004C2018">
        <w:rPr>
          <w:rFonts w:asciiTheme="minorHAnsi" w:hAnsiTheme="minorHAnsi"/>
          <w:sz w:val="20"/>
          <w:szCs w:val="20"/>
        </w:rPr>
        <w:instrText xml:space="preserve"> REF _Ref223512080 \h  \* MERGEFORMAT </w:instrText>
      </w:r>
      <w:r w:rsidR="00785DAA" w:rsidRPr="004C2018">
        <w:rPr>
          <w:rFonts w:asciiTheme="minorHAnsi" w:hAnsiTheme="minorHAnsi"/>
          <w:sz w:val="20"/>
          <w:szCs w:val="20"/>
        </w:rPr>
      </w:r>
      <w:r w:rsidR="00785DAA" w:rsidRPr="004C2018">
        <w:rPr>
          <w:rFonts w:asciiTheme="minorHAnsi" w:hAnsiTheme="minorHAnsi"/>
          <w:sz w:val="20"/>
          <w:szCs w:val="20"/>
        </w:rPr>
        <w:fldChar w:fldCharType="separate"/>
      </w:r>
      <w:r w:rsidR="00785DAA" w:rsidRPr="004C2018">
        <w:rPr>
          <w:sz w:val="20"/>
          <w:szCs w:val="20"/>
        </w:rPr>
        <w:t>Figure 8</w:t>
      </w:r>
      <w:r w:rsidR="00785DAA" w:rsidRPr="004C2018">
        <w:rPr>
          <w:rFonts w:asciiTheme="minorHAnsi" w:hAnsiTheme="minorHAnsi"/>
          <w:sz w:val="20"/>
          <w:szCs w:val="20"/>
        </w:rPr>
        <w:fldChar w:fldCharType="end"/>
      </w:r>
      <w:r w:rsidR="00785DAA" w:rsidRPr="004C2018">
        <w:rPr>
          <w:rFonts w:asciiTheme="minorHAnsi" w:hAnsiTheme="minorHAnsi"/>
          <w:sz w:val="20"/>
          <w:szCs w:val="20"/>
        </w:rPr>
        <w:t>)</w:t>
      </w:r>
      <w:r w:rsidRPr="004C2018">
        <w:rPr>
          <w:rFonts w:asciiTheme="minorHAnsi" w:hAnsiTheme="minorHAnsi"/>
          <w:sz w:val="20"/>
          <w:szCs w:val="20"/>
        </w:rPr>
        <w:t xml:space="preserve"> shows generally strong performance across most disciplines, with the majority of assessments concentrated at </w:t>
      </w:r>
      <w:r w:rsidR="00EE02F8" w:rsidRPr="004C2018">
        <w:rPr>
          <w:rFonts w:asciiTheme="minorHAnsi" w:hAnsiTheme="minorHAnsi"/>
          <w:sz w:val="20"/>
          <w:szCs w:val="20"/>
        </w:rPr>
        <w:t>s</w:t>
      </w:r>
      <w:r w:rsidRPr="004C2018">
        <w:rPr>
          <w:rFonts w:asciiTheme="minorHAnsi" w:hAnsiTheme="minorHAnsi"/>
          <w:sz w:val="20"/>
          <w:szCs w:val="20"/>
        </w:rPr>
        <w:t>core</w:t>
      </w:r>
      <w:r w:rsidR="00EE02F8" w:rsidRPr="004C2018">
        <w:rPr>
          <w:rFonts w:asciiTheme="minorHAnsi" w:hAnsiTheme="minorHAnsi"/>
          <w:sz w:val="20"/>
          <w:szCs w:val="20"/>
        </w:rPr>
        <w:t>s 3 and</w:t>
      </w:r>
      <w:r w:rsidRPr="004C2018">
        <w:rPr>
          <w:rFonts w:asciiTheme="minorHAnsi" w:hAnsiTheme="minorHAnsi"/>
          <w:sz w:val="20"/>
          <w:szCs w:val="20"/>
        </w:rPr>
        <w:t xml:space="preserve"> 4. </w:t>
      </w:r>
      <w:r w:rsidR="003B7BA2" w:rsidRPr="004C2018">
        <w:rPr>
          <w:rFonts w:asciiTheme="minorHAnsi" w:hAnsiTheme="minorHAnsi"/>
          <w:sz w:val="20"/>
          <w:szCs w:val="20"/>
        </w:rPr>
        <w:t>The</w:t>
      </w:r>
      <w:r w:rsidRPr="004C2018">
        <w:rPr>
          <w:rFonts w:asciiTheme="minorHAnsi" w:hAnsiTheme="minorHAnsi"/>
          <w:sz w:val="20"/>
          <w:szCs w:val="20"/>
        </w:rPr>
        <w:t xml:space="preserve"> results indicate that the research system provides </w:t>
      </w:r>
      <w:r w:rsidR="004C3AEB" w:rsidRPr="004C2018">
        <w:rPr>
          <w:rFonts w:asciiTheme="minorHAnsi" w:hAnsiTheme="minorHAnsi"/>
          <w:sz w:val="20"/>
          <w:szCs w:val="20"/>
        </w:rPr>
        <w:t xml:space="preserve">a </w:t>
      </w:r>
      <w:r w:rsidRPr="004C2018">
        <w:rPr>
          <w:rFonts w:asciiTheme="minorHAnsi" w:hAnsiTheme="minorHAnsi"/>
          <w:sz w:val="20"/>
          <w:szCs w:val="20"/>
        </w:rPr>
        <w:t xml:space="preserve">broadly supportive infrastructure </w:t>
      </w:r>
      <w:r w:rsidR="004C3AEB" w:rsidRPr="004C2018">
        <w:rPr>
          <w:rFonts w:asciiTheme="minorHAnsi" w:hAnsiTheme="minorHAnsi"/>
          <w:sz w:val="20"/>
          <w:szCs w:val="20"/>
        </w:rPr>
        <w:t xml:space="preserve">and environment </w:t>
      </w:r>
      <w:r w:rsidRPr="004C2018">
        <w:rPr>
          <w:rFonts w:asciiTheme="minorHAnsi" w:hAnsiTheme="minorHAnsi"/>
          <w:sz w:val="20"/>
          <w:szCs w:val="20"/>
        </w:rPr>
        <w:t>for research activity.</w:t>
      </w:r>
    </w:p>
    <w:p w14:paraId="668C38AF" w14:textId="6E82BF13" w:rsidR="003B4A55" w:rsidRPr="004C2018" w:rsidRDefault="004A4BD4" w:rsidP="003B4A55">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M</w:t>
      </w:r>
      <w:r w:rsidR="003B4A55" w:rsidRPr="004C2018">
        <w:rPr>
          <w:rFonts w:asciiTheme="minorHAnsi" w:hAnsiTheme="minorHAnsi"/>
          <w:color w:val="000000"/>
          <w:sz w:val="20"/>
          <w:szCs w:val="20"/>
          <w:lang w:val="en-GB"/>
        </w:rPr>
        <w:t xml:space="preserve">any institutions </w:t>
      </w:r>
      <w:r w:rsidRPr="004C2018">
        <w:rPr>
          <w:rFonts w:asciiTheme="minorHAnsi" w:hAnsiTheme="minorHAnsi"/>
          <w:color w:val="000000"/>
          <w:sz w:val="20"/>
          <w:szCs w:val="20"/>
          <w:lang w:val="en-GB"/>
        </w:rPr>
        <w:t xml:space="preserve">have benefited </w:t>
      </w:r>
      <w:r w:rsidR="003B4A55" w:rsidRPr="004C2018">
        <w:rPr>
          <w:rFonts w:asciiTheme="minorHAnsi" w:hAnsiTheme="minorHAnsi"/>
          <w:color w:val="000000"/>
          <w:sz w:val="20"/>
          <w:szCs w:val="20"/>
          <w:lang w:val="en-GB"/>
        </w:rPr>
        <w:t xml:space="preserve">from significant investments in facilities, equipment, and digital resources over the past decade. European Structural Funds and national programmes have played an important role in strengthening laboratories, research centres, and shared research infrastructure, particularly in the natural sciences, engineering, and health sciences. </w:t>
      </w:r>
      <w:r w:rsidR="002F01CB" w:rsidRPr="004C2018">
        <w:rPr>
          <w:rFonts w:asciiTheme="minorHAnsi" w:hAnsiTheme="minorHAnsi"/>
          <w:color w:val="000000"/>
          <w:sz w:val="20"/>
          <w:szCs w:val="20"/>
          <w:lang w:val="en-GB"/>
        </w:rPr>
        <w:t xml:space="preserve">Expert Groups </w:t>
      </w:r>
      <w:r w:rsidR="003B4A55" w:rsidRPr="004C2018">
        <w:rPr>
          <w:rFonts w:asciiTheme="minorHAnsi" w:hAnsiTheme="minorHAnsi"/>
          <w:color w:val="000000"/>
          <w:sz w:val="20"/>
          <w:szCs w:val="20"/>
          <w:lang w:val="en-GB"/>
        </w:rPr>
        <w:t xml:space="preserve">also noted that most institutions provide researchers with access to essential support services, including libraries, databases, research administration, and training opportunities. In several cases, institutions have developed specialised laboratories and research centres that enable participation in international projects and collaborations. Overall, the </w:t>
      </w:r>
      <w:r w:rsidR="00694723" w:rsidRPr="004C2018">
        <w:rPr>
          <w:rFonts w:asciiTheme="minorHAnsi" w:hAnsiTheme="minorHAnsi"/>
          <w:color w:val="000000"/>
          <w:sz w:val="20"/>
          <w:szCs w:val="20"/>
          <w:lang w:val="en-GB"/>
        </w:rPr>
        <w:t xml:space="preserve">Expert Groups </w:t>
      </w:r>
      <w:r w:rsidR="003B4A55" w:rsidRPr="004C2018">
        <w:rPr>
          <w:rFonts w:asciiTheme="minorHAnsi" w:hAnsiTheme="minorHAnsi"/>
          <w:color w:val="000000"/>
          <w:sz w:val="20"/>
          <w:szCs w:val="20"/>
          <w:lang w:val="en-GB"/>
        </w:rPr>
        <w:t>found that the physical infrastructure and basic research support structures in Latvia are broadly adequate to support high-quality research in many fields.</w:t>
      </w:r>
    </w:p>
    <w:p w14:paraId="085DF2D8" w14:textId="440EEEF5" w:rsidR="0033351A" w:rsidRPr="004C2018" w:rsidRDefault="003B4A55" w:rsidP="00B272A2">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At the same time, the </w:t>
      </w:r>
      <w:r w:rsidR="00694723" w:rsidRPr="004C2018">
        <w:rPr>
          <w:rFonts w:asciiTheme="minorHAnsi" w:hAnsiTheme="minorHAnsi"/>
          <w:color w:val="000000"/>
          <w:sz w:val="20"/>
          <w:szCs w:val="20"/>
          <w:lang w:val="en-GB"/>
        </w:rPr>
        <w:t xml:space="preserve">Expert Group </w:t>
      </w:r>
      <w:r w:rsidRPr="004C2018">
        <w:rPr>
          <w:rFonts w:asciiTheme="minorHAnsi" w:hAnsiTheme="minorHAnsi"/>
          <w:color w:val="000000"/>
          <w:sz w:val="20"/>
          <w:szCs w:val="20"/>
          <w:lang w:val="en-GB"/>
        </w:rPr>
        <w:t xml:space="preserve">reports highlight several systemic challenges affecting the research environment. In some institutions, parts of the infrastructure remain outdated or rely heavily on project-based renewal rather than stable long-term funding, which can limit </w:t>
      </w:r>
      <w:r w:rsidRPr="004C2018">
        <w:rPr>
          <w:rFonts w:asciiTheme="minorHAnsi" w:hAnsiTheme="minorHAnsi"/>
          <w:color w:val="000000"/>
          <w:sz w:val="20"/>
          <w:szCs w:val="20"/>
          <w:lang w:val="en-GB"/>
        </w:rPr>
        <w:lastRenderedPageBreak/>
        <w:t xml:space="preserve">continuity and strategic development. </w:t>
      </w:r>
      <w:r w:rsidR="002E448B"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also frequently noted organisational constraints within the research environment, including high teaching loads for academic staff, limited protected research time, and a relatively small number of researchers with substantial research appointments. These factors can reduce the capacity to fully utilise existing infrastructure and to build sustained, internationally competitive research programmes. Strengthening research career structures, ensuring stable funding for infrastructure maintenance and renewal, and creating conditions that allow researchers to dedicate sufficient time to research would further enhance the effectiveness of the research environment across the system.</w:t>
      </w:r>
    </w:p>
    <w:p w14:paraId="61C5CA62" w14:textId="2408435A" w:rsidR="00967139" w:rsidRPr="004C2018" w:rsidRDefault="003B1FB5" w:rsidP="0033351A">
      <w:pPr>
        <w:pStyle w:val="Caption"/>
        <w:spacing w:before="0"/>
        <w:rPr>
          <w:rFonts w:ascii="Century Gothic" w:hAnsi="Century Gothic"/>
          <w:sz w:val="20"/>
          <w:szCs w:val="20"/>
          <w:lang w:val="en-GB"/>
        </w:rPr>
      </w:pPr>
      <w:bookmarkStart w:id="91" w:name="_Ref223512080"/>
      <w:bookmarkStart w:id="92" w:name="_Toc224238683"/>
      <w:r w:rsidRPr="004C2018">
        <w:rPr>
          <w:rFonts w:ascii="Century Gothic" w:hAnsi="Century Gothic"/>
          <w:lang w:val="en-GB"/>
        </w:rPr>
        <w:t xml:space="preserve">Figure </w:t>
      </w:r>
      <w:r w:rsidRPr="004C2018">
        <w:rPr>
          <w:rFonts w:ascii="Century Gothic" w:hAnsi="Century Gothic"/>
          <w:lang w:val="en-GB"/>
        </w:rPr>
        <w:fldChar w:fldCharType="begin"/>
      </w:r>
      <w:r w:rsidRPr="004C2018">
        <w:rPr>
          <w:rFonts w:ascii="Century Gothic" w:hAnsi="Century Gothic"/>
          <w:lang w:val="en-GB"/>
        </w:rPr>
        <w:instrText xml:space="preserve"> SEQ Figure \* ARABIC </w:instrText>
      </w:r>
      <w:r w:rsidRPr="004C2018">
        <w:rPr>
          <w:rFonts w:ascii="Century Gothic" w:hAnsi="Century Gothic"/>
          <w:lang w:val="en-GB"/>
        </w:rPr>
        <w:fldChar w:fldCharType="separate"/>
      </w:r>
      <w:r w:rsidR="00180D18" w:rsidRPr="004C2018">
        <w:rPr>
          <w:rFonts w:ascii="Century Gothic" w:hAnsi="Century Gothic"/>
          <w:lang w:val="en-GB"/>
        </w:rPr>
        <w:t>8</w:t>
      </w:r>
      <w:r w:rsidRPr="004C2018">
        <w:rPr>
          <w:rFonts w:ascii="Century Gothic" w:hAnsi="Century Gothic"/>
          <w:lang w:val="en-GB"/>
        </w:rPr>
        <w:fldChar w:fldCharType="end"/>
      </w:r>
      <w:bookmarkEnd w:id="91"/>
      <w:r w:rsidRPr="004C2018">
        <w:rPr>
          <w:rFonts w:ascii="Century Gothic" w:hAnsi="Century Gothic"/>
          <w:lang w:val="en-GB"/>
        </w:rPr>
        <w:t xml:space="preserve"> Distribution of research infrastructure and environment scores</w:t>
      </w:r>
      <w:bookmarkEnd w:id="92"/>
    </w:p>
    <w:p w14:paraId="4A0E6C84" w14:textId="189417FE" w:rsidR="00967139" w:rsidRPr="004C2018" w:rsidRDefault="00967139" w:rsidP="003B1FB5">
      <w:pPr>
        <w:pStyle w:val="p1"/>
        <w:jc w:val="both"/>
        <w:rPr>
          <w:sz w:val="20"/>
          <w:szCs w:val="20"/>
        </w:rPr>
      </w:pPr>
      <w:r w:rsidRPr="004C2018">
        <w:rPr>
          <w:noProof/>
        </w:rPr>
        <w:drawing>
          <wp:inline distT="0" distB="0" distL="0" distR="0" wp14:anchorId="046921FA" wp14:editId="372A3436">
            <wp:extent cx="5148000" cy="2910784"/>
            <wp:effectExtent l="12700" t="12700" r="8255" b="10795"/>
            <wp:docPr id="131567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74947" name=""/>
                    <pic:cNvPicPr/>
                  </pic:nvPicPr>
                  <pic:blipFill>
                    <a:blip r:embed="rId26"/>
                    <a:stretch>
                      <a:fillRect/>
                    </a:stretch>
                  </pic:blipFill>
                  <pic:spPr>
                    <a:xfrm>
                      <a:off x="0" y="0"/>
                      <a:ext cx="5148000" cy="2910784"/>
                    </a:xfrm>
                    <a:prstGeom prst="rect">
                      <a:avLst/>
                    </a:prstGeom>
                    <a:ln>
                      <a:solidFill>
                        <a:schemeClr val="tx2"/>
                      </a:solidFill>
                    </a:ln>
                  </pic:spPr>
                </pic:pic>
              </a:graphicData>
            </a:graphic>
          </wp:inline>
        </w:drawing>
      </w:r>
    </w:p>
    <w:p w14:paraId="40AAFD74" w14:textId="77777777" w:rsidR="00BE1FFC" w:rsidRPr="004C2018" w:rsidRDefault="00BE1FFC" w:rsidP="003B1FB5">
      <w:pPr>
        <w:pStyle w:val="p1"/>
        <w:jc w:val="both"/>
        <w:rPr>
          <w:sz w:val="20"/>
          <w:szCs w:val="20"/>
        </w:rPr>
      </w:pPr>
    </w:p>
    <w:p w14:paraId="47AE4937" w14:textId="77777777" w:rsidR="00CF08F0" w:rsidRPr="004C2018" w:rsidRDefault="00CF08F0" w:rsidP="00CF08F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Expert Groups frequently observed that research strategies are often</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broad and aspirational rather than strongly prioritised</w:t>
      </w:r>
      <w:r w:rsidRPr="004C2018">
        <w:rPr>
          <w:rFonts w:asciiTheme="minorHAnsi" w:hAnsiTheme="minorHAnsi"/>
          <w:color w:val="000000"/>
          <w:sz w:val="20"/>
          <w:szCs w:val="20"/>
          <w:lang w:val="en-GB"/>
        </w:rPr>
        <w:t>, covering a wide range of topics without clearly identifying a limited number of areas where institutions aim to achieve international competitiveness. In several cases, the link between strategic objectives and concrete implementation measures such as resource allocation, recruitment priorities, or performance incentives remains insufficiently developed. As a result, research efforts can become dispersed across multiple fields, making it difficult to build critical mass and sustained research leadership. Expert Groups therefore encouraged institutions to develop more focused research strategies, identify distinctive areas of strength, and align organisational structures, staffing decisions, and funding mechanisms more closely with these priorities in order to strengthen their long-term research profiles.</w:t>
      </w:r>
    </w:p>
    <w:p w14:paraId="794067DA" w14:textId="2E8368B5" w:rsidR="00CF08F0" w:rsidRPr="004C2018" w:rsidRDefault="00CF08F0" w:rsidP="003B1FB5">
      <w:pPr>
        <w:pStyle w:val="p1"/>
        <w:jc w:val="both"/>
        <w:rPr>
          <w:b/>
          <w:bCs/>
          <w:sz w:val="20"/>
          <w:szCs w:val="20"/>
        </w:rPr>
      </w:pPr>
      <w:r w:rsidRPr="004C2018">
        <w:rPr>
          <w:b/>
          <w:bCs/>
          <w:sz w:val="20"/>
          <w:szCs w:val="20"/>
        </w:rPr>
        <w:t>Development potential</w:t>
      </w:r>
    </w:p>
    <w:p w14:paraId="5C26C7FD" w14:textId="77777777" w:rsidR="00CF08F0" w:rsidRPr="004C2018" w:rsidRDefault="00CF08F0" w:rsidP="003B1FB5">
      <w:pPr>
        <w:pStyle w:val="p1"/>
        <w:jc w:val="both"/>
        <w:rPr>
          <w:sz w:val="20"/>
          <w:szCs w:val="20"/>
        </w:rPr>
      </w:pPr>
    </w:p>
    <w:p w14:paraId="69FEC408" w14:textId="292DCCE8" w:rsidR="000C35CC" w:rsidRPr="004C2018" w:rsidRDefault="00271223" w:rsidP="003B1FB5">
      <w:pPr>
        <w:pStyle w:val="p1"/>
        <w:jc w:val="both"/>
        <w:rPr>
          <w:sz w:val="20"/>
          <w:szCs w:val="20"/>
        </w:rPr>
      </w:pPr>
      <w:r w:rsidRPr="004C2018">
        <w:rPr>
          <w:sz w:val="20"/>
          <w:szCs w:val="20"/>
        </w:rPr>
        <w:t>The distribution of</w:t>
      </w:r>
      <w:r w:rsidRPr="004C2018">
        <w:rPr>
          <w:rStyle w:val="apple-converted-space"/>
          <w:sz w:val="20"/>
          <w:szCs w:val="20"/>
        </w:rPr>
        <w:t> </w:t>
      </w:r>
      <w:r w:rsidRPr="004C2018">
        <w:rPr>
          <w:rStyle w:val="Strong"/>
          <w:b w:val="0"/>
          <w:bCs w:val="0"/>
          <w:sz w:val="20"/>
          <w:szCs w:val="20"/>
        </w:rPr>
        <w:t>development potential</w:t>
      </w:r>
      <w:r w:rsidRPr="004C2018">
        <w:rPr>
          <w:rStyle w:val="apple-converted-space"/>
          <w:sz w:val="20"/>
          <w:szCs w:val="20"/>
        </w:rPr>
        <w:t> </w:t>
      </w:r>
      <w:r w:rsidRPr="004C2018">
        <w:rPr>
          <w:sz w:val="20"/>
          <w:szCs w:val="20"/>
        </w:rPr>
        <w:t>scores (</w:t>
      </w:r>
      <w:r w:rsidRPr="004C2018">
        <w:rPr>
          <w:sz w:val="20"/>
          <w:szCs w:val="20"/>
        </w:rPr>
        <w:fldChar w:fldCharType="begin"/>
      </w:r>
      <w:r w:rsidRPr="004C2018">
        <w:rPr>
          <w:sz w:val="20"/>
          <w:szCs w:val="20"/>
        </w:rPr>
        <w:instrText xml:space="preserve"> REF _Ref223522959 \h </w:instrText>
      </w:r>
      <w:r w:rsidRPr="004C2018">
        <w:rPr>
          <w:sz w:val="20"/>
          <w:szCs w:val="20"/>
        </w:rPr>
      </w:r>
      <w:r w:rsidRPr="004C2018">
        <w:rPr>
          <w:sz w:val="20"/>
          <w:szCs w:val="20"/>
        </w:rPr>
        <w:fldChar w:fldCharType="separate"/>
      </w:r>
      <w:r w:rsidRPr="004C2018">
        <w:rPr>
          <w:rFonts w:asciiTheme="minorHAnsi" w:hAnsiTheme="minorHAnsi"/>
          <w:sz w:val="18"/>
          <w:szCs w:val="18"/>
        </w:rPr>
        <w:t>Figure 9</w:t>
      </w:r>
      <w:r w:rsidRPr="004C2018">
        <w:rPr>
          <w:sz w:val="20"/>
          <w:szCs w:val="20"/>
        </w:rPr>
        <w:fldChar w:fldCharType="end"/>
      </w:r>
      <w:r w:rsidRPr="004C2018">
        <w:rPr>
          <w:sz w:val="20"/>
          <w:szCs w:val="20"/>
        </w:rPr>
        <w:t xml:space="preserve">) suggests generally strong prospects for future research development across disciplines, with most assessments concentrated at </w:t>
      </w:r>
      <w:r w:rsidR="006227F5" w:rsidRPr="004C2018">
        <w:rPr>
          <w:sz w:val="20"/>
          <w:szCs w:val="20"/>
        </w:rPr>
        <w:t>s</w:t>
      </w:r>
      <w:r w:rsidRPr="004C2018">
        <w:rPr>
          <w:sz w:val="20"/>
          <w:szCs w:val="20"/>
        </w:rPr>
        <w:t>cores 3 and 4.</w:t>
      </w:r>
      <w:r w:rsidR="006227F5" w:rsidRPr="004C2018">
        <w:rPr>
          <w:sz w:val="20"/>
          <w:szCs w:val="20"/>
        </w:rPr>
        <w:t xml:space="preserve"> </w:t>
      </w:r>
    </w:p>
    <w:p w14:paraId="198B1F31" w14:textId="5E53B93B" w:rsidR="000C35CC" w:rsidRPr="004C2018" w:rsidRDefault="000C35CC" w:rsidP="000C35CC">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Across the Expert Group reports,</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development potential is generally assessed positively</w:t>
      </w:r>
      <w:r w:rsidRPr="004C2018">
        <w:rPr>
          <w:rFonts w:ascii="Century Gothic" w:hAnsi="Century Gothic"/>
          <w:color w:val="000000"/>
          <w:sz w:val="20"/>
          <w:szCs w:val="20"/>
          <w:lang w:val="en-GB"/>
        </w:rPr>
        <w:t xml:space="preserve">, reflecting the presence of committed leadership, ongoing institutional reforms, and a growing awareness of the need to strengthen research performance and international engagement. Many institutions have articulated strategic ambitions to increase the quality and visibility of </w:t>
      </w:r>
      <w:r w:rsidRPr="004C2018">
        <w:rPr>
          <w:rFonts w:ascii="Century Gothic" w:hAnsi="Century Gothic"/>
          <w:color w:val="000000"/>
          <w:sz w:val="20"/>
          <w:szCs w:val="20"/>
          <w:lang w:val="en-GB"/>
        </w:rPr>
        <w:lastRenderedPageBreak/>
        <w:t xml:space="preserve">their research, expand participation in international research programmes, and attract a new generation of researchers and doctoral students. </w:t>
      </w:r>
      <w:r w:rsidR="00735996" w:rsidRPr="004C2018">
        <w:rPr>
          <w:rFonts w:ascii="Century Gothic" w:hAnsi="Century Gothic"/>
          <w:color w:val="000000"/>
          <w:sz w:val="20"/>
          <w:szCs w:val="20"/>
          <w:lang w:val="en-GB"/>
        </w:rPr>
        <w:t>Expert Groups</w:t>
      </w:r>
      <w:r w:rsidRPr="004C2018">
        <w:rPr>
          <w:rFonts w:ascii="Century Gothic" w:hAnsi="Century Gothic"/>
          <w:color w:val="000000"/>
          <w:sz w:val="20"/>
          <w:szCs w:val="20"/>
          <w:lang w:val="en-GB"/>
        </w:rPr>
        <w:t xml:space="preserve"> noted that several units have already taken steps to modernise their research environments, develop interdisciplinary initiatives, and strengthen doctoral training system</w:t>
      </w:r>
      <w:r w:rsidRPr="004C2018">
        <w:rPr>
          <w:rFonts w:asciiTheme="minorHAnsi" w:hAnsiTheme="minorHAnsi"/>
          <w:color w:val="000000"/>
          <w:sz w:val="20"/>
          <w:szCs w:val="20"/>
          <w:lang w:val="en-GB"/>
        </w:rPr>
        <w:t>s</w:t>
      </w:r>
      <w:r w:rsidRPr="004C2018">
        <w:rPr>
          <w:rFonts w:asciiTheme="minorHAnsi" w:hAnsiTheme="minorHAnsi"/>
          <w:b/>
          <w:bCs/>
          <w:color w:val="000000"/>
          <w:sz w:val="20"/>
          <w:szCs w:val="20"/>
          <w:lang w:val="en-GB"/>
        </w:rPr>
        <w:t>.</w:t>
      </w:r>
      <w:r w:rsidR="00927363" w:rsidRPr="004C2018">
        <w:rPr>
          <w:rFonts w:asciiTheme="minorHAnsi" w:hAnsiTheme="minorHAnsi"/>
          <w:b/>
          <w:bCs/>
          <w:color w:val="000000"/>
          <w:sz w:val="20"/>
          <w:szCs w:val="20"/>
          <w:lang w:val="en-GB"/>
        </w:rPr>
        <w:t xml:space="preserve"> </w:t>
      </w:r>
      <w:r w:rsidR="00927363" w:rsidRPr="004C2018">
        <w:rPr>
          <w:rStyle w:val="Strong"/>
          <w:rFonts w:asciiTheme="minorHAnsi" w:hAnsiTheme="minorHAnsi"/>
          <w:b w:val="0"/>
          <w:bCs w:val="0"/>
          <w:color w:val="000000"/>
          <w:sz w:val="20"/>
          <w:szCs w:val="20"/>
          <w:lang w:val="en-GB"/>
        </w:rPr>
        <w:t>In assessing development potential, Expert Groups also considered the trajectory of recent performance, and the generally positive progress observed during the evaluation period suggests favourable prospects for further development.</w:t>
      </w:r>
      <w:r w:rsidRPr="004C2018">
        <w:rPr>
          <w:rFonts w:ascii="Century Gothic" w:hAnsi="Century Gothic"/>
          <w:color w:val="000000"/>
          <w:sz w:val="20"/>
          <w:szCs w:val="20"/>
          <w:lang w:val="en-GB"/>
        </w:rPr>
        <w:t xml:space="preserve"> In addition, institutional integration processes, new research infrastructure investments, and expanding international partnerships provide opportunities for further development in a number of disciplines.</w:t>
      </w:r>
    </w:p>
    <w:p w14:paraId="15C3F7A4" w14:textId="7893C76D" w:rsidR="000C35CC" w:rsidRPr="004C2018" w:rsidRDefault="00C67FF4" w:rsidP="000C35CC">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w:t>
      </w:r>
      <w:r w:rsidR="000C35CC"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Expert Groups</w:t>
      </w:r>
      <w:r w:rsidR="000C35CC" w:rsidRPr="004C2018">
        <w:rPr>
          <w:rFonts w:ascii="Century Gothic" w:hAnsi="Century Gothic"/>
          <w:color w:val="000000"/>
          <w:sz w:val="20"/>
          <w:szCs w:val="20"/>
          <w:lang w:val="en-GB"/>
        </w:rPr>
        <w:t xml:space="preserve"> emphasised that</w:t>
      </w:r>
      <w:r w:rsidR="000C35CC" w:rsidRPr="004C2018">
        <w:rPr>
          <w:rStyle w:val="apple-converted-space"/>
          <w:rFonts w:ascii="Century Gothic" w:hAnsi="Century Gothic"/>
          <w:color w:val="000000"/>
          <w:sz w:val="20"/>
          <w:szCs w:val="20"/>
          <w:lang w:val="en-GB"/>
        </w:rPr>
        <w:t> </w:t>
      </w:r>
      <w:r w:rsidR="000C35CC" w:rsidRPr="004C2018">
        <w:rPr>
          <w:rStyle w:val="Strong"/>
          <w:rFonts w:ascii="Century Gothic" w:hAnsi="Century Gothic"/>
          <w:b w:val="0"/>
          <w:bCs w:val="0"/>
          <w:color w:val="000000"/>
          <w:sz w:val="20"/>
          <w:szCs w:val="20"/>
          <w:lang w:val="en-GB"/>
        </w:rPr>
        <w:t>realising this development potential will depend on addressing several structural constraints</w:t>
      </w:r>
      <w:r w:rsidR="000C35CC" w:rsidRPr="004C2018">
        <w:rPr>
          <w:rStyle w:val="apple-converted-space"/>
          <w:rFonts w:ascii="Century Gothic" w:hAnsi="Century Gothic"/>
          <w:color w:val="000000"/>
          <w:sz w:val="20"/>
          <w:szCs w:val="20"/>
          <w:lang w:val="en-GB"/>
        </w:rPr>
        <w:t> </w:t>
      </w:r>
      <w:r w:rsidR="000C35CC" w:rsidRPr="004C2018">
        <w:rPr>
          <w:rFonts w:ascii="Century Gothic" w:hAnsi="Century Gothic"/>
          <w:color w:val="000000"/>
          <w:sz w:val="20"/>
          <w:szCs w:val="20"/>
          <w:lang w:val="en-GB"/>
        </w:rPr>
        <w:t xml:space="preserve">that currently limit research capacity. These include the fragmentation of research efforts across many topics and institutions, limited success in securing competitive international research funding, and the relatively small number of researchers with substantial protected research time. In several cases, demographic trends and the age structure of the academic workforce also highlight the importance of succession planning and the recruitment of early-career researchers. </w:t>
      </w:r>
      <w:r w:rsidR="00571038" w:rsidRPr="004C2018">
        <w:rPr>
          <w:rFonts w:ascii="Century Gothic" w:hAnsi="Century Gothic"/>
          <w:color w:val="000000"/>
          <w:sz w:val="20"/>
          <w:szCs w:val="20"/>
          <w:lang w:val="en-GB"/>
        </w:rPr>
        <w:t xml:space="preserve">Expert Groups </w:t>
      </w:r>
      <w:r w:rsidR="000C35CC" w:rsidRPr="004C2018">
        <w:rPr>
          <w:rFonts w:ascii="Century Gothic" w:hAnsi="Century Gothic"/>
          <w:color w:val="000000"/>
          <w:sz w:val="20"/>
          <w:szCs w:val="20"/>
          <w:lang w:val="en-GB"/>
        </w:rPr>
        <w:t>therefore stressed that achieving the identified development potential will require sustained strategic focus, stronger prioritisation of research areas, and continued efforts to strengthen international collaboration, research leadership, and funding competitiveness.</w:t>
      </w:r>
    </w:p>
    <w:p w14:paraId="369512E5" w14:textId="5342D7DD" w:rsidR="00BE1FFC" w:rsidRPr="004C2018" w:rsidRDefault="00BE1FFC" w:rsidP="00BE1FFC">
      <w:pPr>
        <w:pStyle w:val="Caption"/>
        <w:rPr>
          <w:rFonts w:asciiTheme="minorHAnsi" w:hAnsiTheme="minorHAnsi"/>
          <w:lang w:val="en-GB"/>
        </w:rPr>
      </w:pPr>
      <w:bookmarkStart w:id="93" w:name="_Ref223522959"/>
      <w:bookmarkStart w:id="94" w:name="_Toc224238684"/>
      <w:r w:rsidRPr="004C2018">
        <w:rPr>
          <w:rFonts w:asciiTheme="minorHAnsi" w:hAnsiTheme="minorHAnsi"/>
          <w:lang w:val="en-GB"/>
        </w:rPr>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180D18" w:rsidRPr="004C2018">
        <w:rPr>
          <w:rFonts w:asciiTheme="minorHAnsi" w:hAnsiTheme="minorHAnsi"/>
          <w:lang w:val="en-GB"/>
        </w:rPr>
        <w:t>9</w:t>
      </w:r>
      <w:r w:rsidRPr="004C2018">
        <w:rPr>
          <w:rFonts w:asciiTheme="minorHAnsi" w:hAnsiTheme="minorHAnsi"/>
          <w:lang w:val="en-GB"/>
        </w:rPr>
        <w:fldChar w:fldCharType="end"/>
      </w:r>
      <w:bookmarkEnd w:id="93"/>
      <w:r w:rsidRPr="004C2018">
        <w:rPr>
          <w:rFonts w:asciiTheme="minorHAnsi" w:hAnsiTheme="minorHAnsi"/>
          <w:lang w:val="en-GB"/>
        </w:rPr>
        <w:t xml:space="preserve"> Distribution of development potential scores</w:t>
      </w:r>
      <w:bookmarkEnd w:id="94"/>
    </w:p>
    <w:p w14:paraId="6D673FAA" w14:textId="299E8041" w:rsidR="00BA05A8" w:rsidRPr="004C2018" w:rsidRDefault="00BA05A8" w:rsidP="003B1FB5">
      <w:pPr>
        <w:pStyle w:val="p1"/>
        <w:jc w:val="both"/>
        <w:rPr>
          <w:sz w:val="20"/>
          <w:szCs w:val="20"/>
        </w:rPr>
      </w:pPr>
      <w:r w:rsidRPr="004C2018">
        <w:rPr>
          <w:noProof/>
        </w:rPr>
        <w:drawing>
          <wp:inline distT="0" distB="0" distL="0" distR="0" wp14:anchorId="2375947D" wp14:editId="2D60DBA7">
            <wp:extent cx="5256000" cy="2985802"/>
            <wp:effectExtent l="12700" t="12700" r="14605" b="11430"/>
            <wp:docPr id="662121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21429" name=""/>
                    <pic:cNvPicPr/>
                  </pic:nvPicPr>
                  <pic:blipFill>
                    <a:blip r:embed="rId27"/>
                    <a:stretch>
                      <a:fillRect/>
                    </a:stretch>
                  </pic:blipFill>
                  <pic:spPr>
                    <a:xfrm>
                      <a:off x="0" y="0"/>
                      <a:ext cx="5256000" cy="2985802"/>
                    </a:xfrm>
                    <a:prstGeom prst="rect">
                      <a:avLst/>
                    </a:prstGeom>
                    <a:ln>
                      <a:solidFill>
                        <a:schemeClr val="tx2"/>
                      </a:solidFill>
                    </a:ln>
                  </pic:spPr>
                </pic:pic>
              </a:graphicData>
            </a:graphic>
          </wp:inline>
        </w:drawing>
      </w:r>
    </w:p>
    <w:bookmarkEnd w:id="76"/>
    <w:bookmarkEnd w:id="77"/>
    <w:p w14:paraId="40DE5195" w14:textId="77777777" w:rsidR="00D674A2" w:rsidRPr="004C2018" w:rsidRDefault="00D674A2" w:rsidP="00D674A2">
      <w:pPr>
        <w:pStyle w:val="BodyText"/>
        <w:rPr>
          <w:lang w:val="en-GB"/>
        </w:rPr>
      </w:pPr>
    </w:p>
    <w:p w14:paraId="61766383" w14:textId="4CBE7012" w:rsidR="00D674A2" w:rsidRPr="004C2018" w:rsidRDefault="00D674A2" w:rsidP="00D674A2">
      <w:pPr>
        <w:pStyle w:val="BodyText"/>
        <w:rPr>
          <w:rFonts w:asciiTheme="minorHAnsi" w:hAnsiTheme="minorHAnsi"/>
          <w:b/>
          <w:bCs/>
          <w:lang w:val="en-GB"/>
        </w:rPr>
      </w:pPr>
      <w:r w:rsidRPr="004C2018">
        <w:rPr>
          <w:rFonts w:asciiTheme="minorHAnsi" w:hAnsiTheme="minorHAnsi"/>
          <w:b/>
          <w:bCs/>
          <w:lang w:val="en-GB"/>
        </w:rPr>
        <w:t xml:space="preserve">Other Expert Group observations </w:t>
      </w:r>
    </w:p>
    <w:p w14:paraId="0F3E66B1" w14:textId="220B80F4" w:rsidR="004C720D" w:rsidRPr="004C2018" w:rsidRDefault="004C720D" w:rsidP="00D674A2">
      <w:pPr>
        <w:pStyle w:val="BodyText"/>
        <w:rPr>
          <w:rFonts w:asciiTheme="minorHAnsi" w:hAnsiTheme="minorHAnsi"/>
          <w:b/>
          <w:bCs/>
          <w:color w:val="C73C3A" w:themeColor="accent1"/>
          <w:lang w:val="en-GB"/>
        </w:rPr>
      </w:pPr>
      <w:r w:rsidRPr="004C2018">
        <w:rPr>
          <w:rFonts w:asciiTheme="minorHAnsi" w:hAnsiTheme="minorHAnsi"/>
          <w:b/>
          <w:bCs/>
          <w:color w:val="C73C3A" w:themeColor="accent1"/>
          <w:lang w:val="en-GB"/>
        </w:rPr>
        <w:t>Funding levels</w:t>
      </w:r>
    </w:p>
    <w:p w14:paraId="301BA118" w14:textId="62873D72" w:rsidR="00D674A2" w:rsidRPr="004C2018" w:rsidRDefault="005417C8" w:rsidP="00D674A2">
      <w:pPr>
        <w:pStyle w:val="BodyText"/>
        <w:rPr>
          <w:rFonts w:asciiTheme="minorHAnsi" w:hAnsiTheme="minorHAnsi"/>
          <w:color w:val="000000"/>
          <w:szCs w:val="20"/>
          <w:lang w:val="en-GB"/>
        </w:rPr>
      </w:pPr>
      <w:r w:rsidRPr="004C2018">
        <w:rPr>
          <w:rFonts w:asciiTheme="minorHAnsi" w:hAnsiTheme="minorHAnsi"/>
          <w:color w:val="000000"/>
          <w:szCs w:val="20"/>
          <w:lang w:val="en-GB"/>
        </w:rPr>
        <w:t>Low f</w:t>
      </w:r>
      <w:r w:rsidR="00C265FE" w:rsidRPr="004C2018">
        <w:rPr>
          <w:rFonts w:asciiTheme="minorHAnsi" w:hAnsiTheme="minorHAnsi"/>
          <w:color w:val="000000"/>
          <w:szCs w:val="20"/>
          <w:lang w:val="en-GB"/>
        </w:rPr>
        <w:t xml:space="preserve">unding </w:t>
      </w:r>
      <w:r w:rsidR="00BA401E" w:rsidRPr="004C2018">
        <w:rPr>
          <w:rFonts w:asciiTheme="minorHAnsi" w:hAnsiTheme="minorHAnsi"/>
          <w:color w:val="000000"/>
          <w:szCs w:val="20"/>
          <w:lang w:val="en-GB"/>
        </w:rPr>
        <w:t>levels</w:t>
      </w:r>
      <w:r w:rsidR="00C265FE" w:rsidRPr="004C2018">
        <w:rPr>
          <w:rFonts w:asciiTheme="minorHAnsi" w:hAnsiTheme="minorHAnsi"/>
          <w:color w:val="000000"/>
          <w:szCs w:val="20"/>
          <w:lang w:val="en-GB"/>
        </w:rPr>
        <w:t xml:space="preserve">, </w:t>
      </w:r>
      <w:r w:rsidR="00404689">
        <w:rPr>
          <w:rFonts w:asciiTheme="minorHAnsi" w:hAnsiTheme="minorHAnsi"/>
          <w:color w:val="000000"/>
          <w:szCs w:val="20"/>
          <w:lang w:val="en-GB"/>
        </w:rPr>
        <w:t xml:space="preserve">for </w:t>
      </w:r>
      <w:r w:rsidR="00BA401E" w:rsidRPr="004C2018">
        <w:rPr>
          <w:rFonts w:asciiTheme="minorHAnsi" w:hAnsiTheme="minorHAnsi"/>
          <w:color w:val="000000"/>
          <w:szCs w:val="20"/>
          <w:lang w:val="en-GB"/>
        </w:rPr>
        <w:t>both base funding and competitive funding</w:t>
      </w:r>
      <w:r w:rsidR="00C265FE" w:rsidRPr="004C2018">
        <w:rPr>
          <w:rFonts w:asciiTheme="minorHAnsi" w:hAnsiTheme="minorHAnsi"/>
          <w:color w:val="000000"/>
          <w:szCs w:val="20"/>
          <w:lang w:val="en-GB"/>
        </w:rPr>
        <w:t xml:space="preserve">, </w:t>
      </w:r>
      <w:r w:rsidR="00BA401E" w:rsidRPr="004C2018">
        <w:rPr>
          <w:rFonts w:asciiTheme="minorHAnsi" w:hAnsiTheme="minorHAnsi"/>
          <w:color w:val="000000"/>
          <w:szCs w:val="20"/>
          <w:lang w:val="en-GB"/>
        </w:rPr>
        <w:t>are important structural factor</w:t>
      </w:r>
      <w:r w:rsidR="002D1F9D">
        <w:rPr>
          <w:rFonts w:asciiTheme="minorHAnsi" w:hAnsiTheme="minorHAnsi"/>
          <w:color w:val="000000"/>
          <w:szCs w:val="20"/>
          <w:lang w:val="en-GB"/>
        </w:rPr>
        <w:t>s</w:t>
      </w:r>
      <w:r w:rsidR="00BA401E" w:rsidRPr="004C2018">
        <w:rPr>
          <w:rFonts w:asciiTheme="minorHAnsi" w:hAnsiTheme="minorHAnsi"/>
          <w:color w:val="000000"/>
          <w:szCs w:val="20"/>
          <w:lang w:val="en-GB"/>
        </w:rPr>
        <w:t xml:space="preserve"> shaping the performance of the Latvian research system. </w:t>
      </w:r>
      <w:r w:rsidR="0066589E" w:rsidRPr="004C2018">
        <w:rPr>
          <w:rFonts w:asciiTheme="minorHAnsi" w:hAnsiTheme="minorHAnsi"/>
          <w:color w:val="000000"/>
          <w:szCs w:val="20"/>
          <w:lang w:val="en-GB"/>
        </w:rPr>
        <w:t xml:space="preserve">The </w:t>
      </w:r>
      <w:r w:rsidR="00BA401E" w:rsidRPr="004C2018">
        <w:rPr>
          <w:rFonts w:asciiTheme="minorHAnsi" w:hAnsiTheme="minorHAnsi"/>
          <w:color w:val="000000"/>
          <w:szCs w:val="20"/>
          <w:lang w:val="en-GB"/>
        </w:rPr>
        <w:t xml:space="preserve">use of European Structural Funds </w:t>
      </w:r>
      <w:r w:rsidR="0066589E" w:rsidRPr="004C2018">
        <w:rPr>
          <w:rFonts w:asciiTheme="minorHAnsi" w:hAnsiTheme="minorHAnsi"/>
          <w:color w:val="000000"/>
          <w:szCs w:val="20"/>
          <w:lang w:val="en-GB"/>
        </w:rPr>
        <w:t>has enabled</w:t>
      </w:r>
      <w:r w:rsidR="00BA401E" w:rsidRPr="004C2018">
        <w:rPr>
          <w:rFonts w:asciiTheme="minorHAnsi" w:hAnsiTheme="minorHAnsi"/>
          <w:color w:val="000000"/>
          <w:szCs w:val="20"/>
          <w:lang w:val="en-GB"/>
        </w:rPr>
        <w:t xml:space="preserve"> </w:t>
      </w:r>
      <w:r w:rsidR="0066589E" w:rsidRPr="004C2018">
        <w:rPr>
          <w:rFonts w:asciiTheme="minorHAnsi" w:hAnsiTheme="minorHAnsi"/>
          <w:color w:val="000000"/>
          <w:szCs w:val="20"/>
          <w:lang w:val="en-GB"/>
        </w:rPr>
        <w:t xml:space="preserve">the </w:t>
      </w:r>
      <w:r w:rsidR="00BA401E" w:rsidRPr="004C2018">
        <w:rPr>
          <w:rFonts w:asciiTheme="minorHAnsi" w:hAnsiTheme="minorHAnsi"/>
          <w:color w:val="000000"/>
          <w:szCs w:val="20"/>
          <w:lang w:val="en-GB"/>
        </w:rPr>
        <w:t>develop</w:t>
      </w:r>
      <w:r w:rsidR="0066589E" w:rsidRPr="004C2018">
        <w:rPr>
          <w:rFonts w:asciiTheme="minorHAnsi" w:hAnsiTheme="minorHAnsi"/>
          <w:color w:val="000000"/>
          <w:szCs w:val="20"/>
          <w:lang w:val="en-GB"/>
        </w:rPr>
        <w:t>ment of</w:t>
      </w:r>
      <w:r w:rsidR="00BA401E" w:rsidRPr="004C2018">
        <w:rPr>
          <w:rFonts w:asciiTheme="minorHAnsi" w:hAnsiTheme="minorHAnsi"/>
          <w:color w:val="000000"/>
          <w:szCs w:val="20"/>
          <w:lang w:val="en-GB"/>
        </w:rPr>
        <w:t xml:space="preserve"> research infrastructure, strengthen</w:t>
      </w:r>
      <w:r w:rsidR="0066589E" w:rsidRPr="004C2018">
        <w:rPr>
          <w:rFonts w:asciiTheme="minorHAnsi" w:hAnsiTheme="minorHAnsi"/>
          <w:color w:val="000000"/>
          <w:szCs w:val="20"/>
          <w:lang w:val="en-GB"/>
        </w:rPr>
        <w:t>ed</w:t>
      </w:r>
      <w:r w:rsidR="00BA401E" w:rsidRPr="004C2018">
        <w:rPr>
          <w:rFonts w:asciiTheme="minorHAnsi" w:hAnsiTheme="minorHAnsi"/>
          <w:color w:val="000000"/>
          <w:szCs w:val="20"/>
          <w:lang w:val="en-GB"/>
        </w:rPr>
        <w:t xml:space="preserve"> research groups, and support</w:t>
      </w:r>
      <w:r w:rsidR="0066589E" w:rsidRPr="004C2018">
        <w:rPr>
          <w:rFonts w:asciiTheme="minorHAnsi" w:hAnsiTheme="minorHAnsi"/>
          <w:color w:val="000000"/>
          <w:szCs w:val="20"/>
          <w:lang w:val="en-GB"/>
        </w:rPr>
        <w:t>ed</w:t>
      </w:r>
      <w:r w:rsidR="00BA401E" w:rsidRPr="004C2018">
        <w:rPr>
          <w:rFonts w:asciiTheme="minorHAnsi" w:hAnsiTheme="minorHAnsi"/>
          <w:color w:val="000000"/>
          <w:szCs w:val="20"/>
          <w:lang w:val="en-GB"/>
        </w:rPr>
        <w:t xml:space="preserve"> early-career researchers. These investments have helped many institutions modernise their research environments and participate more actively in international collaboration. At the same time, the overall level of stable base funding available to research institutions remains </w:t>
      </w:r>
      <w:r w:rsidR="0011415C" w:rsidRPr="004C2018">
        <w:rPr>
          <w:rFonts w:asciiTheme="minorHAnsi" w:hAnsiTheme="minorHAnsi"/>
          <w:color w:val="000000"/>
          <w:szCs w:val="20"/>
          <w:lang w:val="en-GB"/>
        </w:rPr>
        <w:t>low</w:t>
      </w:r>
      <w:r w:rsidR="00BA401E" w:rsidRPr="004C2018">
        <w:rPr>
          <w:rFonts w:asciiTheme="minorHAnsi" w:hAnsiTheme="minorHAnsi"/>
          <w:color w:val="000000"/>
          <w:szCs w:val="20"/>
          <w:lang w:val="en-GB"/>
        </w:rPr>
        <w:t xml:space="preserve">, which limits the ability of many units to plan long-term research programmes, maintain research infrastructure, and provide researchers with sufficient </w:t>
      </w:r>
      <w:r w:rsidR="00BA401E" w:rsidRPr="004C2018">
        <w:rPr>
          <w:rFonts w:asciiTheme="minorHAnsi" w:hAnsiTheme="minorHAnsi"/>
          <w:color w:val="000000"/>
          <w:szCs w:val="20"/>
          <w:lang w:val="en-GB"/>
        </w:rPr>
        <w:lastRenderedPageBreak/>
        <w:t xml:space="preserve">protected research time. Competitive funding opportunities are also limited relative to the number of institutions and research groups operating within the system, leading to strong competition for a relatively small pool of resources. </w:t>
      </w:r>
    </w:p>
    <w:p w14:paraId="243C0E98" w14:textId="53324F29" w:rsidR="00B2095D" w:rsidRPr="004C2018" w:rsidRDefault="00B34733" w:rsidP="00D674A2">
      <w:pPr>
        <w:pStyle w:val="BodyText"/>
        <w:rPr>
          <w:rFonts w:asciiTheme="minorHAnsi" w:hAnsiTheme="minorHAnsi"/>
          <w:b/>
          <w:bCs/>
          <w:color w:val="C73C3A" w:themeColor="accent1"/>
          <w:szCs w:val="20"/>
          <w:lang w:val="en-GB"/>
        </w:rPr>
      </w:pPr>
      <w:r w:rsidRPr="004C2018">
        <w:rPr>
          <w:rFonts w:asciiTheme="minorHAnsi" w:hAnsiTheme="minorHAnsi"/>
          <w:b/>
          <w:bCs/>
          <w:color w:val="C73C3A" w:themeColor="accent1"/>
          <w:szCs w:val="20"/>
          <w:lang w:val="en-GB"/>
        </w:rPr>
        <w:t xml:space="preserve">Research system structure and </w:t>
      </w:r>
      <w:r w:rsidR="000B5B41" w:rsidRPr="004C2018">
        <w:rPr>
          <w:rFonts w:asciiTheme="minorHAnsi" w:hAnsiTheme="minorHAnsi"/>
          <w:b/>
          <w:bCs/>
          <w:color w:val="C73C3A" w:themeColor="accent1"/>
          <w:szCs w:val="20"/>
          <w:lang w:val="en-GB"/>
        </w:rPr>
        <w:t>capacity</w:t>
      </w:r>
    </w:p>
    <w:p w14:paraId="5C54BD25" w14:textId="596CD0CC" w:rsidR="004C720D" w:rsidRPr="004C2018" w:rsidRDefault="00E62035" w:rsidP="00BE775D">
      <w:pPr>
        <w:pStyle w:val="NormalWeb"/>
        <w:jc w:val="both"/>
        <w:rPr>
          <w:rFonts w:ascii="Century Gothic" w:hAnsi="Century Gothic"/>
          <w:color w:val="000000"/>
          <w:sz w:val="20"/>
          <w:szCs w:val="20"/>
          <w:lang w:val="en-GB"/>
        </w:rPr>
      </w:pPr>
      <w:r w:rsidRPr="004C2018">
        <w:rPr>
          <w:rStyle w:val="Strong"/>
          <w:rFonts w:ascii="Century Gothic" w:hAnsi="Century Gothic"/>
          <w:b w:val="0"/>
          <w:bCs w:val="0"/>
          <w:color w:val="000000"/>
          <w:sz w:val="20"/>
          <w:szCs w:val="20"/>
          <w:lang w:val="en-GB"/>
        </w:rPr>
        <w:t>F</w:t>
      </w:r>
      <w:r w:rsidR="004C720D" w:rsidRPr="004C2018">
        <w:rPr>
          <w:rStyle w:val="Strong"/>
          <w:rFonts w:ascii="Century Gothic" w:hAnsi="Century Gothic"/>
          <w:b w:val="0"/>
          <w:bCs w:val="0"/>
          <w:color w:val="000000"/>
          <w:sz w:val="20"/>
          <w:szCs w:val="20"/>
          <w:lang w:val="en-GB"/>
        </w:rPr>
        <w:t>ragmentation of research capacity</w:t>
      </w:r>
      <w:r w:rsidR="004C720D" w:rsidRPr="004C2018">
        <w:rPr>
          <w:rStyle w:val="apple-converted-space"/>
          <w:rFonts w:ascii="Century Gothic" w:hAnsi="Century Gothic"/>
          <w:color w:val="000000"/>
          <w:sz w:val="20"/>
          <w:szCs w:val="20"/>
          <w:lang w:val="en-GB"/>
        </w:rPr>
        <w:t> </w:t>
      </w:r>
      <w:r w:rsidR="004C720D" w:rsidRPr="004C2018">
        <w:rPr>
          <w:rFonts w:ascii="Century Gothic" w:hAnsi="Century Gothic"/>
          <w:color w:val="000000"/>
          <w:sz w:val="20"/>
          <w:szCs w:val="20"/>
          <w:lang w:val="en-GB"/>
        </w:rPr>
        <w:t>emerges as a recurring structural issue in the Latvian research system. In several disciplines</w:t>
      </w:r>
      <w:r w:rsidR="00D415FB" w:rsidRPr="004C2018">
        <w:rPr>
          <w:rFonts w:ascii="Century Gothic" w:hAnsi="Century Gothic"/>
          <w:color w:val="000000"/>
          <w:sz w:val="20"/>
          <w:szCs w:val="20"/>
          <w:lang w:val="en-GB"/>
        </w:rPr>
        <w:t xml:space="preserve">, </w:t>
      </w:r>
      <w:r w:rsidR="004C720D" w:rsidRPr="004C2018">
        <w:rPr>
          <w:rFonts w:ascii="Century Gothic" w:hAnsi="Century Gothic"/>
          <w:color w:val="000000"/>
          <w:sz w:val="20"/>
          <w:szCs w:val="20"/>
          <w:lang w:val="en-GB"/>
        </w:rPr>
        <w:t>particularly in the</w:t>
      </w:r>
      <w:r w:rsidR="004C720D" w:rsidRPr="004C2018">
        <w:rPr>
          <w:rStyle w:val="apple-converted-space"/>
          <w:rFonts w:ascii="Century Gothic" w:hAnsi="Century Gothic"/>
          <w:color w:val="000000"/>
          <w:sz w:val="20"/>
          <w:szCs w:val="20"/>
          <w:lang w:val="en-GB"/>
        </w:rPr>
        <w:t> </w:t>
      </w:r>
      <w:r w:rsidR="004C720D" w:rsidRPr="004C2018">
        <w:rPr>
          <w:rStyle w:val="Strong"/>
          <w:rFonts w:ascii="Century Gothic" w:hAnsi="Century Gothic"/>
          <w:b w:val="0"/>
          <w:bCs w:val="0"/>
          <w:color w:val="000000"/>
          <w:sz w:val="20"/>
          <w:szCs w:val="20"/>
          <w:lang w:val="en-GB"/>
        </w:rPr>
        <w:t>social sciences</w:t>
      </w:r>
      <w:r w:rsidR="00D415FB" w:rsidRPr="004C2018">
        <w:rPr>
          <w:rStyle w:val="Strong"/>
          <w:rFonts w:ascii="Century Gothic" w:hAnsi="Century Gothic"/>
          <w:b w:val="0"/>
          <w:bCs w:val="0"/>
          <w:color w:val="000000"/>
          <w:sz w:val="20"/>
          <w:szCs w:val="20"/>
          <w:lang w:val="en-GB"/>
        </w:rPr>
        <w:t xml:space="preserve"> </w:t>
      </w:r>
      <w:r w:rsidR="004C720D" w:rsidRPr="004C2018">
        <w:rPr>
          <w:rStyle w:val="Strong"/>
          <w:rFonts w:ascii="Century Gothic" w:hAnsi="Century Gothic"/>
          <w:b w:val="0"/>
          <w:bCs w:val="0"/>
          <w:color w:val="000000"/>
          <w:sz w:val="20"/>
          <w:szCs w:val="20"/>
          <w:lang w:val="en-GB"/>
        </w:rPr>
        <w:t>and parts of engineering</w:t>
      </w:r>
      <w:r w:rsidR="00D415FB" w:rsidRPr="004C2018">
        <w:rPr>
          <w:rFonts w:ascii="Century Gothic" w:hAnsi="Century Gothic"/>
          <w:color w:val="000000"/>
          <w:sz w:val="20"/>
          <w:szCs w:val="20"/>
          <w:lang w:val="en-GB"/>
        </w:rPr>
        <w:t xml:space="preserve">, </w:t>
      </w:r>
      <w:r w:rsidR="004C720D" w:rsidRPr="004C2018">
        <w:rPr>
          <w:rFonts w:ascii="Century Gothic" w:hAnsi="Century Gothic"/>
          <w:color w:val="000000"/>
          <w:sz w:val="20"/>
          <w:szCs w:val="20"/>
          <w:lang w:val="en-GB"/>
        </w:rPr>
        <w:t xml:space="preserve">research activity is distributed across a relatively large number of institutions and small research units, often with limited numbers of research-active staff in each area. In a country of Latvia’s size, this dispersion of resources can make it difficult to achieve the critical mass required for sustained international visibility, competitive research funding, and the development of strong disciplinary research communities. </w:t>
      </w:r>
      <w:r w:rsidR="0059418F" w:rsidRPr="004C2018">
        <w:rPr>
          <w:rFonts w:ascii="Century Gothic" w:hAnsi="Century Gothic"/>
          <w:color w:val="000000"/>
          <w:sz w:val="20"/>
          <w:szCs w:val="20"/>
          <w:lang w:val="en-GB"/>
        </w:rPr>
        <w:t>Expert Groups</w:t>
      </w:r>
      <w:r w:rsidR="004C720D" w:rsidRPr="004C2018">
        <w:rPr>
          <w:rFonts w:ascii="Century Gothic" w:hAnsi="Century Gothic"/>
          <w:color w:val="000000"/>
          <w:sz w:val="20"/>
          <w:szCs w:val="20"/>
          <w:lang w:val="en-GB"/>
        </w:rPr>
        <w:t xml:space="preserve"> frequently highlighted the importance of greater strategic concentration of research efforts, including through</w:t>
      </w:r>
      <w:r w:rsidR="004C720D" w:rsidRPr="004C2018">
        <w:rPr>
          <w:rStyle w:val="apple-converted-space"/>
          <w:rFonts w:ascii="Century Gothic" w:hAnsi="Century Gothic"/>
          <w:color w:val="000000"/>
          <w:sz w:val="20"/>
          <w:szCs w:val="20"/>
          <w:lang w:val="en-GB"/>
        </w:rPr>
        <w:t> </w:t>
      </w:r>
      <w:r w:rsidR="004C720D" w:rsidRPr="004C2018">
        <w:rPr>
          <w:rStyle w:val="Strong"/>
          <w:rFonts w:ascii="Century Gothic" w:hAnsi="Century Gothic"/>
          <w:b w:val="0"/>
          <w:bCs w:val="0"/>
          <w:color w:val="000000"/>
          <w:sz w:val="20"/>
          <w:szCs w:val="20"/>
          <w:lang w:val="en-GB"/>
        </w:rPr>
        <w:t xml:space="preserve">institutional cooperation, </w:t>
      </w:r>
      <w:r w:rsidR="0066507F" w:rsidRPr="004C2018">
        <w:rPr>
          <w:rStyle w:val="Strong"/>
          <w:rFonts w:ascii="Century Gothic" w:hAnsi="Century Gothic"/>
          <w:b w:val="0"/>
          <w:bCs w:val="0"/>
          <w:color w:val="000000"/>
          <w:sz w:val="20"/>
          <w:szCs w:val="20"/>
          <w:lang w:val="en-GB"/>
        </w:rPr>
        <w:t xml:space="preserve">possibly </w:t>
      </w:r>
      <w:r w:rsidR="004C720D" w:rsidRPr="004C2018">
        <w:rPr>
          <w:rStyle w:val="Strong"/>
          <w:rFonts w:ascii="Century Gothic" w:hAnsi="Century Gothic"/>
          <w:b w:val="0"/>
          <w:bCs w:val="0"/>
          <w:color w:val="000000"/>
          <w:sz w:val="20"/>
          <w:szCs w:val="20"/>
          <w:lang w:val="en-GB"/>
        </w:rPr>
        <w:t>mergers, or the consolidation of research groups in selected priority areas</w:t>
      </w:r>
      <w:r w:rsidR="004C720D" w:rsidRPr="004C2018">
        <w:rPr>
          <w:rFonts w:ascii="Century Gothic" w:hAnsi="Century Gothic"/>
          <w:b/>
          <w:bCs/>
          <w:color w:val="000000"/>
          <w:sz w:val="20"/>
          <w:szCs w:val="20"/>
          <w:lang w:val="en-GB"/>
        </w:rPr>
        <w:t>.</w:t>
      </w:r>
      <w:r w:rsidR="004C720D" w:rsidRPr="004C2018">
        <w:rPr>
          <w:rFonts w:ascii="Century Gothic" w:hAnsi="Century Gothic"/>
          <w:color w:val="000000"/>
          <w:sz w:val="20"/>
          <w:szCs w:val="20"/>
          <w:lang w:val="en-GB"/>
        </w:rPr>
        <w:t xml:space="preserve"> Recent institutional integration processes were generally seen as a positive step in this direction, with the potential to strengthen research capacity and shared infrastructure.</w:t>
      </w:r>
    </w:p>
    <w:p w14:paraId="7A502386" w14:textId="2EF3FE7A" w:rsidR="007B70B9" w:rsidRPr="004C2018" w:rsidRDefault="00774AA8" w:rsidP="007B70B9">
      <w:pPr>
        <w:pStyle w:val="Heading2"/>
        <w:rPr>
          <w:rFonts w:asciiTheme="minorHAnsi" w:hAnsiTheme="minorHAnsi"/>
          <w:lang w:val="en-GB"/>
        </w:rPr>
      </w:pPr>
      <w:bookmarkStart w:id="95" w:name="_Toc224827086"/>
      <w:r w:rsidRPr="004C2018">
        <w:rPr>
          <w:rFonts w:asciiTheme="minorHAnsi" w:hAnsiTheme="minorHAnsi"/>
          <w:lang w:val="en-GB"/>
        </w:rPr>
        <w:t>Field</w:t>
      </w:r>
      <w:r w:rsidR="00D927A4" w:rsidRPr="004C2018">
        <w:rPr>
          <w:rFonts w:asciiTheme="minorHAnsi" w:hAnsiTheme="minorHAnsi"/>
          <w:lang w:val="en-GB"/>
        </w:rPr>
        <w:t>-</w:t>
      </w:r>
      <w:r w:rsidR="007B70B9" w:rsidRPr="004C2018">
        <w:rPr>
          <w:rFonts w:asciiTheme="minorHAnsi" w:hAnsiTheme="minorHAnsi"/>
          <w:lang w:val="en-GB"/>
        </w:rPr>
        <w:t>specific observations</w:t>
      </w:r>
      <w:bookmarkEnd w:id="95"/>
    </w:p>
    <w:p w14:paraId="71813087" w14:textId="404EE596" w:rsidR="007B70B9" w:rsidRPr="004C2018" w:rsidRDefault="5E1704F8" w:rsidP="004C3F50">
      <w:pPr>
        <w:pStyle w:val="BodyText"/>
        <w:spacing w:before="240" w:after="80"/>
        <w:rPr>
          <w:rFonts w:asciiTheme="minorHAnsi" w:hAnsiTheme="minorHAnsi"/>
          <w:b/>
          <w:bCs/>
          <w:lang w:val="en-GB"/>
        </w:rPr>
      </w:pPr>
      <w:r w:rsidRPr="004C2018">
        <w:rPr>
          <w:rFonts w:asciiTheme="minorHAnsi" w:hAnsiTheme="minorHAnsi"/>
          <w:b/>
          <w:bCs/>
          <w:lang w:val="en-GB"/>
        </w:rPr>
        <w:t>Humanities and Arts</w:t>
      </w:r>
    </w:p>
    <w:p w14:paraId="560A757D" w14:textId="794D1DDF" w:rsidR="00F9722F" w:rsidRPr="004C2018" w:rsidRDefault="00F9722F" w:rsidP="00F9722F">
      <w:pPr>
        <w:pStyle w:val="NormalWeb"/>
        <w:jc w:val="both"/>
        <w:rPr>
          <w:rFonts w:asciiTheme="minorHAnsi" w:hAnsiTheme="minorHAnsi"/>
          <w:color w:val="000000"/>
          <w:sz w:val="20"/>
          <w:szCs w:val="20"/>
          <w:lang w:val="en-GB"/>
        </w:rPr>
      </w:pPr>
      <w:r w:rsidRPr="004C2018">
        <w:rPr>
          <w:rStyle w:val="Strong"/>
          <w:rFonts w:asciiTheme="minorHAnsi" w:hAnsiTheme="minorHAnsi"/>
          <w:b w:val="0"/>
          <w:bCs w:val="0"/>
          <w:color w:val="000000"/>
          <w:sz w:val="20"/>
          <w:szCs w:val="20"/>
          <w:lang w:val="en-GB"/>
        </w:rPr>
        <w:t>Research quality in the humanities in Latvia is generally strong</w:t>
      </w:r>
      <w:r w:rsidRPr="004C2018">
        <w:rPr>
          <w:rFonts w:asciiTheme="minorHAnsi" w:hAnsiTheme="minorHAnsi"/>
          <w:b/>
          <w:bCs/>
          <w:color w:val="000000"/>
          <w:sz w:val="20"/>
          <w:szCs w:val="20"/>
          <w:lang w:val="en-GB"/>
        </w:rPr>
        <w:t>,</w:t>
      </w:r>
      <w:r w:rsidRPr="004C2018">
        <w:rPr>
          <w:rFonts w:asciiTheme="minorHAnsi" w:hAnsiTheme="minorHAnsi"/>
          <w:color w:val="000000"/>
          <w:sz w:val="20"/>
          <w:szCs w:val="20"/>
          <w:lang w:val="en-GB"/>
        </w:rPr>
        <w:t xml:space="preserve"> with several institutions demonstrating performance that reaches international standards. In particular, research related to</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Latvia and the Baltic region</w:t>
      </w:r>
      <w:r w:rsidR="00F53796"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including history, folklore studies, literature, linguistics, art, music, and theology</w:t>
      </w:r>
      <w:r w:rsidR="00F53796"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 xml:space="preserve">was frequently assessed as methodologically robust and internationally relevant. The Expert Group noted that </w:t>
      </w:r>
      <w:r w:rsidR="000A1275" w:rsidRPr="004C2018">
        <w:rPr>
          <w:rFonts w:asciiTheme="minorHAnsi" w:hAnsiTheme="minorHAnsi"/>
          <w:color w:val="000000"/>
          <w:sz w:val="20"/>
          <w:szCs w:val="20"/>
          <w:lang w:val="en-GB"/>
        </w:rPr>
        <w:t>i</w:t>
      </w:r>
      <w:r w:rsidRPr="004C2018">
        <w:rPr>
          <w:rFonts w:asciiTheme="minorHAnsi" w:hAnsiTheme="minorHAnsi"/>
          <w:color w:val="000000"/>
          <w:sz w:val="20"/>
          <w:szCs w:val="20"/>
          <w:lang w:val="en-GB"/>
        </w:rPr>
        <w:t xml:space="preserve">nfrastructure supporting </w:t>
      </w:r>
      <w:r w:rsidR="005A41A0" w:rsidRPr="004C2018">
        <w:rPr>
          <w:rFonts w:asciiTheme="minorHAnsi" w:hAnsiTheme="minorHAnsi"/>
          <w:color w:val="000000"/>
          <w:sz w:val="20"/>
          <w:szCs w:val="20"/>
          <w:lang w:val="en-GB"/>
        </w:rPr>
        <w:t xml:space="preserve">the </w:t>
      </w:r>
      <w:r w:rsidRPr="004C2018">
        <w:rPr>
          <w:rFonts w:asciiTheme="minorHAnsi" w:hAnsiTheme="minorHAnsi"/>
          <w:color w:val="000000"/>
          <w:sz w:val="20"/>
          <w:szCs w:val="20"/>
          <w:lang w:val="en-GB"/>
        </w:rPr>
        <w:t xml:space="preserve">humanities </w:t>
      </w:r>
      <w:r w:rsidR="005A41A0" w:rsidRPr="004C2018">
        <w:rPr>
          <w:rFonts w:asciiTheme="minorHAnsi" w:hAnsiTheme="minorHAnsi"/>
          <w:color w:val="000000"/>
          <w:sz w:val="20"/>
          <w:szCs w:val="20"/>
          <w:lang w:val="en-GB"/>
        </w:rPr>
        <w:t>is good</w:t>
      </w:r>
      <w:r w:rsidRPr="004C2018">
        <w:rPr>
          <w:rFonts w:asciiTheme="minorHAnsi" w:hAnsiTheme="minorHAnsi"/>
          <w:color w:val="000000"/>
          <w:sz w:val="20"/>
          <w:szCs w:val="20"/>
          <w:lang w:val="en-GB"/>
        </w:rPr>
        <w:t>, with recent developments such as new interdisciplinary research spaces expected to strengthen collaboration and research capacity</w:t>
      </w:r>
      <w:r w:rsidR="00FF5B8C">
        <w:rPr>
          <w:rFonts w:asciiTheme="minorHAnsi" w:hAnsiTheme="minorHAnsi"/>
          <w:color w:val="000000"/>
          <w:sz w:val="20"/>
          <w:szCs w:val="20"/>
          <w:lang w:val="en-GB"/>
        </w:rPr>
        <w:t xml:space="preserve"> </w:t>
      </w:r>
      <w:r w:rsidR="00FF5B8C" w:rsidRPr="004C2018">
        <w:rPr>
          <w:rFonts w:asciiTheme="minorHAnsi" w:hAnsiTheme="minorHAnsi"/>
          <w:color w:val="000000"/>
          <w:sz w:val="20"/>
          <w:szCs w:val="20"/>
          <w:lang w:val="en-GB"/>
        </w:rPr>
        <w:t>further</w:t>
      </w:r>
      <w:r w:rsidRPr="004C2018">
        <w:rPr>
          <w:rFonts w:asciiTheme="minorHAnsi" w:hAnsiTheme="minorHAnsi"/>
          <w:color w:val="000000"/>
          <w:sz w:val="20"/>
          <w:szCs w:val="20"/>
          <w:lang w:val="en-GB"/>
        </w:rPr>
        <w:t xml:space="preserve">. The </w:t>
      </w:r>
      <w:r w:rsidR="005A41A0" w:rsidRPr="004C2018">
        <w:rPr>
          <w:rFonts w:asciiTheme="minorHAnsi" w:hAnsiTheme="minorHAnsi"/>
          <w:color w:val="000000"/>
          <w:sz w:val="20"/>
          <w:szCs w:val="20"/>
          <w:lang w:val="en-GB"/>
        </w:rPr>
        <w:t>Expert Group</w:t>
      </w:r>
      <w:r w:rsidRPr="004C2018">
        <w:rPr>
          <w:rFonts w:asciiTheme="minorHAnsi" w:hAnsiTheme="minorHAnsi"/>
          <w:color w:val="000000"/>
          <w:sz w:val="20"/>
          <w:szCs w:val="20"/>
          <w:lang w:val="en-GB"/>
        </w:rPr>
        <w:t xml:space="preserve"> highlighted </w:t>
      </w:r>
      <w:r w:rsidR="005A41A0" w:rsidRPr="004C2018">
        <w:rPr>
          <w:rFonts w:asciiTheme="minorHAnsi" w:hAnsiTheme="minorHAnsi"/>
          <w:color w:val="000000"/>
          <w:sz w:val="20"/>
          <w:szCs w:val="20"/>
          <w:lang w:val="en-GB"/>
        </w:rPr>
        <w:t xml:space="preserve">the </w:t>
      </w:r>
      <w:r w:rsidR="004249FC" w:rsidRPr="004C2018">
        <w:rPr>
          <w:rFonts w:asciiTheme="minorHAnsi" w:hAnsiTheme="minorHAnsi"/>
          <w:color w:val="000000"/>
          <w:sz w:val="20"/>
          <w:szCs w:val="20"/>
          <w:lang w:val="en-GB"/>
        </w:rPr>
        <w:t>I</w:t>
      </w:r>
      <w:r w:rsidR="005A41A0" w:rsidRPr="004C2018">
        <w:rPr>
          <w:rFonts w:asciiTheme="minorHAnsi" w:hAnsiTheme="minorHAnsi"/>
          <w:color w:val="000000"/>
          <w:sz w:val="20"/>
          <w:szCs w:val="20"/>
          <w:lang w:val="en-GB"/>
        </w:rPr>
        <w:t>nstitute of Literature</w:t>
      </w:r>
      <w:r w:rsidR="004249FC" w:rsidRPr="004C2018">
        <w:rPr>
          <w:rFonts w:asciiTheme="minorHAnsi" w:hAnsiTheme="minorHAnsi"/>
          <w:color w:val="000000"/>
          <w:sz w:val="20"/>
          <w:szCs w:val="20"/>
          <w:lang w:val="en-GB"/>
        </w:rPr>
        <w:t>,</w:t>
      </w:r>
      <w:r w:rsidR="005A41A0" w:rsidRPr="004C2018">
        <w:rPr>
          <w:rFonts w:asciiTheme="minorHAnsi" w:hAnsiTheme="minorHAnsi"/>
          <w:color w:val="000000"/>
          <w:sz w:val="20"/>
          <w:szCs w:val="20"/>
          <w:lang w:val="en-GB"/>
        </w:rPr>
        <w:t xml:space="preserve"> Folklore</w:t>
      </w:r>
      <w:r w:rsidR="004249FC" w:rsidRPr="004C2018">
        <w:rPr>
          <w:rFonts w:asciiTheme="minorHAnsi" w:hAnsiTheme="minorHAnsi"/>
          <w:color w:val="000000"/>
          <w:sz w:val="20"/>
          <w:szCs w:val="20"/>
          <w:lang w:val="en-GB"/>
        </w:rPr>
        <w:t xml:space="preserve"> and Art</w:t>
      </w:r>
      <w:r w:rsidRPr="004C2018">
        <w:rPr>
          <w:rFonts w:asciiTheme="minorHAnsi" w:hAnsiTheme="minorHAnsi"/>
          <w:color w:val="000000"/>
          <w:sz w:val="20"/>
          <w:szCs w:val="20"/>
          <w:lang w:val="en-GB"/>
        </w:rPr>
        <w:t xml:space="preserve"> in particular as demonstrating outstanding performance</w:t>
      </w:r>
      <w:r w:rsidR="00672D6A" w:rsidRPr="004C2018">
        <w:rPr>
          <w:rFonts w:asciiTheme="minorHAnsi" w:hAnsiTheme="minorHAnsi"/>
          <w:color w:val="000000"/>
          <w:sz w:val="20"/>
          <w:szCs w:val="20"/>
          <w:lang w:val="en-GB"/>
        </w:rPr>
        <w:t xml:space="preserve"> in terms of research quality</w:t>
      </w:r>
      <w:r w:rsidRPr="004C2018">
        <w:rPr>
          <w:rFonts w:asciiTheme="minorHAnsi" w:hAnsiTheme="minorHAnsi"/>
          <w:color w:val="000000"/>
          <w:sz w:val="20"/>
          <w:szCs w:val="20"/>
          <w:lang w:val="en-GB"/>
        </w:rPr>
        <w:t xml:space="preserve"> and international leadership through its interdisciplinary research, digital innovation, and strong societal engagement.</w:t>
      </w:r>
    </w:p>
    <w:p w14:paraId="4656F8A6" w14:textId="0CD0F826" w:rsidR="00F9722F" w:rsidRPr="004C2018" w:rsidRDefault="00672D6A" w:rsidP="00FF32B1">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Expert Group</w:t>
      </w:r>
      <w:r w:rsidR="00F9722F" w:rsidRPr="004C2018">
        <w:rPr>
          <w:rFonts w:asciiTheme="minorHAnsi" w:hAnsiTheme="minorHAnsi"/>
          <w:color w:val="000000"/>
          <w:sz w:val="20"/>
          <w:szCs w:val="20"/>
          <w:lang w:val="en-GB"/>
        </w:rPr>
        <w:t xml:space="preserve"> identified several</w:t>
      </w:r>
      <w:r w:rsidR="00F9722F" w:rsidRPr="004C2018">
        <w:rPr>
          <w:rStyle w:val="apple-converted-space"/>
          <w:rFonts w:asciiTheme="minorHAnsi" w:hAnsiTheme="minorHAnsi"/>
          <w:color w:val="000000"/>
          <w:sz w:val="20"/>
          <w:szCs w:val="20"/>
          <w:lang w:val="en-GB"/>
        </w:rPr>
        <w:t> </w:t>
      </w:r>
      <w:r w:rsidR="00F9722F" w:rsidRPr="004C2018">
        <w:rPr>
          <w:rStyle w:val="Strong"/>
          <w:rFonts w:asciiTheme="minorHAnsi" w:hAnsiTheme="minorHAnsi"/>
          <w:b w:val="0"/>
          <w:bCs w:val="0"/>
          <w:color w:val="000000"/>
          <w:sz w:val="20"/>
          <w:szCs w:val="20"/>
          <w:lang w:val="en-GB"/>
        </w:rPr>
        <w:t>structural challenges affecting the development of humanities research</w:t>
      </w:r>
      <w:r w:rsidR="00F9722F" w:rsidRPr="004C2018">
        <w:rPr>
          <w:rFonts w:asciiTheme="minorHAnsi" w:hAnsiTheme="minorHAnsi"/>
          <w:color w:val="000000"/>
          <w:sz w:val="20"/>
          <w:szCs w:val="20"/>
          <w:lang w:val="en-GB"/>
        </w:rPr>
        <w:t xml:space="preserve">. Many institutions face limited and unstable funding, resulting in insecure employment conditions and a relatively small number of senior research leaders. The need for many doctoral students and early-career researchers to combine research with additional employment can slow research progress and reduce international competitiveness. The </w:t>
      </w:r>
      <w:r w:rsidR="00FF7A74" w:rsidRPr="004C2018">
        <w:rPr>
          <w:rFonts w:asciiTheme="minorHAnsi" w:hAnsiTheme="minorHAnsi"/>
          <w:color w:val="000000"/>
          <w:sz w:val="20"/>
          <w:szCs w:val="20"/>
          <w:lang w:val="en-GB"/>
        </w:rPr>
        <w:t xml:space="preserve">Expert Group </w:t>
      </w:r>
      <w:r w:rsidR="00F9722F" w:rsidRPr="004C2018">
        <w:rPr>
          <w:rFonts w:asciiTheme="minorHAnsi" w:hAnsiTheme="minorHAnsi"/>
          <w:color w:val="000000"/>
          <w:sz w:val="20"/>
          <w:szCs w:val="20"/>
          <w:lang w:val="en-GB"/>
        </w:rPr>
        <w:t>also observed that cooperation between institutions could be further strengthened, particularly in areas such as</w:t>
      </w:r>
      <w:r w:rsidR="00F9722F" w:rsidRPr="004C2018">
        <w:rPr>
          <w:rStyle w:val="apple-converted-space"/>
          <w:rFonts w:asciiTheme="minorHAnsi" w:hAnsiTheme="minorHAnsi"/>
          <w:color w:val="000000"/>
          <w:sz w:val="20"/>
          <w:szCs w:val="20"/>
          <w:lang w:val="en-GB"/>
        </w:rPr>
        <w:t> </w:t>
      </w:r>
      <w:r w:rsidR="00F9722F" w:rsidRPr="004C2018">
        <w:rPr>
          <w:rStyle w:val="Strong"/>
          <w:rFonts w:asciiTheme="minorHAnsi" w:hAnsiTheme="minorHAnsi"/>
          <w:b w:val="0"/>
          <w:bCs w:val="0"/>
          <w:color w:val="000000"/>
          <w:sz w:val="20"/>
          <w:szCs w:val="20"/>
          <w:lang w:val="en-GB"/>
        </w:rPr>
        <w:t>digital humanities</w:t>
      </w:r>
      <w:r w:rsidR="00F9722F" w:rsidRPr="004C2018">
        <w:rPr>
          <w:rFonts w:asciiTheme="minorHAnsi" w:hAnsiTheme="minorHAnsi"/>
          <w:color w:val="000000"/>
          <w:sz w:val="20"/>
          <w:szCs w:val="20"/>
          <w:lang w:val="en-GB"/>
        </w:rPr>
        <w:t xml:space="preserve">, where similar initiatives exist across multiple </w:t>
      </w:r>
      <w:r w:rsidR="00FF32B1" w:rsidRPr="004C2018">
        <w:rPr>
          <w:rFonts w:asciiTheme="minorHAnsi" w:hAnsiTheme="minorHAnsi"/>
          <w:color w:val="000000"/>
          <w:sz w:val="20"/>
          <w:szCs w:val="20"/>
          <w:lang w:val="en-GB"/>
        </w:rPr>
        <w:t>units</w:t>
      </w:r>
      <w:r w:rsidR="00F9722F" w:rsidRPr="004C2018">
        <w:rPr>
          <w:rFonts w:asciiTheme="minorHAnsi" w:hAnsiTheme="minorHAnsi"/>
          <w:color w:val="000000"/>
          <w:sz w:val="20"/>
          <w:szCs w:val="20"/>
          <w:lang w:val="en-GB"/>
        </w:rPr>
        <w:t xml:space="preserve"> but are not always coordinated. Despite these constraints, the overall level of research activity was considered impressive given the available resources, and the </w:t>
      </w:r>
      <w:r w:rsidR="00FF32B1" w:rsidRPr="004C2018">
        <w:rPr>
          <w:rFonts w:asciiTheme="minorHAnsi" w:hAnsiTheme="minorHAnsi"/>
          <w:color w:val="000000"/>
          <w:sz w:val="20"/>
          <w:szCs w:val="20"/>
          <w:lang w:val="en-GB"/>
        </w:rPr>
        <w:t xml:space="preserve">Expert Group </w:t>
      </w:r>
      <w:r w:rsidR="00F9722F" w:rsidRPr="004C2018">
        <w:rPr>
          <w:rFonts w:asciiTheme="minorHAnsi" w:hAnsiTheme="minorHAnsi"/>
          <w:color w:val="000000"/>
          <w:sz w:val="20"/>
          <w:szCs w:val="20"/>
          <w:lang w:val="en-GB"/>
        </w:rPr>
        <w:t xml:space="preserve">concluded </w:t>
      </w:r>
      <w:r w:rsidR="00FF32B1" w:rsidRPr="004C2018">
        <w:rPr>
          <w:rFonts w:asciiTheme="minorHAnsi" w:hAnsiTheme="minorHAnsi"/>
          <w:color w:val="000000"/>
          <w:sz w:val="20"/>
          <w:szCs w:val="20"/>
          <w:lang w:val="en-GB"/>
        </w:rPr>
        <w:t>that with</w:t>
      </w:r>
      <w:r w:rsidR="00F9722F" w:rsidRPr="004C2018">
        <w:rPr>
          <w:rFonts w:asciiTheme="minorHAnsi" w:hAnsiTheme="minorHAnsi"/>
          <w:color w:val="000000"/>
          <w:sz w:val="20"/>
          <w:szCs w:val="20"/>
          <w:lang w:val="en-GB"/>
        </w:rPr>
        <w:t xml:space="preserve"> stronger internationalisation, and greater institutional collaboration, Latvian humanities research has significant potential for further development and increased international visibility.</w:t>
      </w:r>
    </w:p>
    <w:p w14:paraId="0EC7FC72" w14:textId="268A7AAA" w:rsidR="007B70B9" w:rsidRPr="004C2018" w:rsidRDefault="4118F08D" w:rsidP="004C3F50">
      <w:pPr>
        <w:pStyle w:val="BodyText"/>
        <w:spacing w:before="240" w:after="80"/>
        <w:rPr>
          <w:rFonts w:asciiTheme="minorHAnsi" w:hAnsiTheme="minorHAnsi"/>
          <w:b/>
          <w:bCs/>
          <w:lang w:val="en-GB"/>
        </w:rPr>
      </w:pPr>
      <w:r w:rsidRPr="004C2018">
        <w:rPr>
          <w:rFonts w:asciiTheme="minorHAnsi" w:hAnsiTheme="minorHAnsi"/>
          <w:b/>
          <w:bCs/>
          <w:lang w:val="en-GB"/>
        </w:rPr>
        <w:t xml:space="preserve">Agriculture, </w:t>
      </w:r>
      <w:r w:rsidR="1955504C" w:rsidRPr="004C2018">
        <w:rPr>
          <w:rFonts w:asciiTheme="minorHAnsi" w:hAnsiTheme="minorHAnsi"/>
          <w:b/>
          <w:bCs/>
          <w:lang w:val="en-GB"/>
        </w:rPr>
        <w:t>F</w:t>
      </w:r>
      <w:r w:rsidRPr="004C2018">
        <w:rPr>
          <w:rFonts w:asciiTheme="minorHAnsi" w:hAnsiTheme="minorHAnsi"/>
          <w:b/>
          <w:bCs/>
          <w:lang w:val="en-GB"/>
        </w:rPr>
        <w:t xml:space="preserve">orestry and </w:t>
      </w:r>
      <w:r w:rsidR="4457EB07" w:rsidRPr="004C2018">
        <w:rPr>
          <w:rFonts w:asciiTheme="minorHAnsi" w:hAnsiTheme="minorHAnsi"/>
          <w:b/>
          <w:bCs/>
          <w:lang w:val="en-GB"/>
        </w:rPr>
        <w:t>V</w:t>
      </w:r>
      <w:r w:rsidRPr="004C2018">
        <w:rPr>
          <w:rFonts w:asciiTheme="minorHAnsi" w:hAnsiTheme="minorHAnsi"/>
          <w:b/>
          <w:bCs/>
          <w:lang w:val="en-GB"/>
        </w:rPr>
        <w:t xml:space="preserve">eterinary </w:t>
      </w:r>
      <w:r w:rsidR="468C044B" w:rsidRPr="004C2018">
        <w:rPr>
          <w:rFonts w:asciiTheme="minorHAnsi" w:hAnsiTheme="minorHAnsi"/>
          <w:b/>
          <w:bCs/>
          <w:lang w:val="en-GB"/>
        </w:rPr>
        <w:t>S</w:t>
      </w:r>
      <w:r w:rsidRPr="004C2018">
        <w:rPr>
          <w:rFonts w:asciiTheme="minorHAnsi" w:hAnsiTheme="minorHAnsi"/>
          <w:b/>
          <w:bCs/>
          <w:lang w:val="en-GB"/>
        </w:rPr>
        <w:t>ciences</w:t>
      </w:r>
    </w:p>
    <w:p w14:paraId="6CFCB430" w14:textId="1E7FDD97" w:rsidR="00F649E7" w:rsidRPr="004C2018" w:rsidRDefault="00F649E7" w:rsidP="00F649E7">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Research in the fields of agriculture, forestry, and veterinary sciences in Latvia is characterised by</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strong national relevance and a clear applied orientation</w:t>
      </w:r>
      <w:r w:rsidRPr="004C2018">
        <w:rPr>
          <w:rFonts w:ascii="Century Gothic" w:hAnsi="Century Gothic"/>
          <w:color w:val="000000"/>
          <w:sz w:val="20"/>
          <w:szCs w:val="20"/>
          <w:lang w:val="en-GB"/>
        </w:rPr>
        <w:t xml:space="preserve">, with institutions playing a central role in supporting the country’s bioeconomy, food safety, and environmental sustainability. The evaluated institutions collectively form the backbone of Latvia’s research capacity in these areas and provide important expertise for policymakers, industry, and the agricultural sector. </w:t>
      </w:r>
      <w:r w:rsidRPr="004C2018">
        <w:rPr>
          <w:rFonts w:ascii="Century Gothic" w:hAnsi="Century Gothic"/>
          <w:color w:val="000000"/>
          <w:sz w:val="20"/>
          <w:szCs w:val="20"/>
          <w:lang w:val="en-GB"/>
        </w:rPr>
        <w:lastRenderedPageBreak/>
        <w:t>Several institutes demonstrate research quality approaching international standards in selected subfields, supported by modern laboratory infrastructure, experimental facilities, and close collaboration with governmental bodies and industry partners. These institutions contribute significantly to knowledge transfer and innovation, and also play important role</w:t>
      </w:r>
      <w:r w:rsidR="00135347">
        <w:rPr>
          <w:rFonts w:ascii="Century Gothic" w:hAnsi="Century Gothic"/>
          <w:color w:val="000000"/>
          <w:sz w:val="20"/>
          <w:szCs w:val="20"/>
          <w:lang w:val="en-GB"/>
        </w:rPr>
        <w:t>s</w:t>
      </w:r>
      <w:r w:rsidRPr="004C2018">
        <w:rPr>
          <w:rFonts w:ascii="Century Gothic" w:hAnsi="Century Gothic"/>
          <w:color w:val="000000"/>
          <w:sz w:val="20"/>
          <w:szCs w:val="20"/>
          <w:lang w:val="en-GB"/>
        </w:rPr>
        <w:t xml:space="preserve"> in educating the next generation of agricultural and veterinary scientists. </w:t>
      </w:r>
    </w:p>
    <w:p w14:paraId="0496B30F" w14:textId="25CAC76D" w:rsidR="00F649E7" w:rsidRPr="004C2018" w:rsidRDefault="00995AB5" w:rsidP="00B40B6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The </w:t>
      </w:r>
      <w:r w:rsidR="00AD25AC" w:rsidRPr="004C2018">
        <w:rPr>
          <w:rFonts w:ascii="Century Gothic" w:hAnsi="Century Gothic"/>
          <w:color w:val="000000"/>
          <w:sz w:val="20"/>
          <w:szCs w:val="20"/>
          <w:lang w:val="en-GB"/>
        </w:rPr>
        <w:t>Expert Group also</w:t>
      </w:r>
      <w:r w:rsidR="00F649E7" w:rsidRPr="004C2018">
        <w:rPr>
          <w:rFonts w:ascii="Century Gothic" w:hAnsi="Century Gothic"/>
          <w:color w:val="000000"/>
          <w:sz w:val="20"/>
          <w:szCs w:val="20"/>
          <w:lang w:val="en-GB"/>
        </w:rPr>
        <w:t xml:space="preserve"> identified several</w:t>
      </w:r>
      <w:r w:rsidR="00F649E7" w:rsidRPr="004C2018">
        <w:rPr>
          <w:rStyle w:val="apple-converted-space"/>
          <w:rFonts w:ascii="Century Gothic" w:hAnsi="Century Gothic"/>
          <w:color w:val="000000"/>
          <w:sz w:val="20"/>
          <w:szCs w:val="20"/>
          <w:lang w:val="en-GB"/>
        </w:rPr>
        <w:t> </w:t>
      </w:r>
      <w:r w:rsidR="00F649E7" w:rsidRPr="004C2018">
        <w:rPr>
          <w:rStyle w:val="Strong"/>
          <w:rFonts w:ascii="Century Gothic" w:hAnsi="Century Gothic"/>
          <w:b w:val="0"/>
          <w:bCs w:val="0"/>
          <w:color w:val="000000"/>
          <w:sz w:val="20"/>
          <w:szCs w:val="20"/>
          <w:lang w:val="en-GB"/>
        </w:rPr>
        <w:t>structural challenges that limit international competitiveness</w:t>
      </w:r>
      <w:r w:rsidR="00F649E7" w:rsidRPr="004C2018">
        <w:rPr>
          <w:rFonts w:ascii="Century Gothic" w:hAnsi="Century Gothic"/>
          <w:color w:val="000000"/>
          <w:sz w:val="20"/>
          <w:szCs w:val="20"/>
          <w:lang w:val="en-GB"/>
        </w:rPr>
        <w:t>. While applied research addressing national priorities is well developed, hypothesis-driven and fundamental research remains relatively limited in several institutions, which constrains the production of highly cited publications and reduces visibility in leading international journals. Participation in major European research programmes and leadership in international consortia is still modest, and reliance on national funding and service-based income limits flexibility for pursuing ambitious research agendas. Despite these constraints, Latvian institutions have the potential to strengthen their role within the European Research Area in fields related to bioeconomy and “One Health”.</w:t>
      </w:r>
    </w:p>
    <w:p w14:paraId="62807191" w14:textId="4BB0530F" w:rsidR="007B70B9" w:rsidRPr="004C2018" w:rsidRDefault="5C6FB465" w:rsidP="004C3F50">
      <w:pPr>
        <w:pStyle w:val="BodyText"/>
        <w:spacing w:before="240" w:after="80"/>
        <w:rPr>
          <w:rFonts w:ascii="Century Gothic" w:eastAsia="Century Gothic" w:hAnsi="Century Gothic" w:cs="Century Gothic"/>
          <w:b/>
          <w:bCs/>
          <w:color w:val="000000" w:themeColor="text1"/>
          <w:szCs w:val="20"/>
          <w:lang w:val="en-GB"/>
        </w:rPr>
      </w:pPr>
      <w:r w:rsidRPr="004C2018">
        <w:rPr>
          <w:rFonts w:ascii="Century Gothic" w:eastAsia="Century Gothic" w:hAnsi="Century Gothic" w:cs="Century Gothic"/>
          <w:b/>
          <w:bCs/>
          <w:color w:val="000000" w:themeColor="text1"/>
          <w:szCs w:val="20"/>
          <w:lang w:val="en-GB"/>
        </w:rPr>
        <w:t>Medic</w:t>
      </w:r>
      <w:r w:rsidR="00A9449D" w:rsidRPr="004C2018">
        <w:rPr>
          <w:rFonts w:ascii="Century Gothic" w:eastAsia="Century Gothic" w:hAnsi="Century Gothic" w:cs="Century Gothic"/>
          <w:b/>
          <w:bCs/>
          <w:color w:val="000000" w:themeColor="text1"/>
          <w:szCs w:val="20"/>
          <w:lang w:val="en-GB"/>
        </w:rPr>
        <w:t>ine</w:t>
      </w:r>
      <w:r w:rsidRPr="004C2018">
        <w:rPr>
          <w:rFonts w:ascii="Century Gothic" w:eastAsia="Century Gothic" w:hAnsi="Century Gothic" w:cs="Century Gothic"/>
          <w:b/>
          <w:bCs/>
          <w:color w:val="000000" w:themeColor="text1"/>
          <w:szCs w:val="20"/>
          <w:lang w:val="en-GB"/>
        </w:rPr>
        <w:t xml:space="preserve"> and </w:t>
      </w:r>
      <w:r w:rsidRPr="004C2018">
        <w:rPr>
          <w:rFonts w:asciiTheme="minorHAnsi" w:hAnsiTheme="minorHAnsi"/>
          <w:b/>
          <w:bCs/>
          <w:lang w:val="en-GB"/>
        </w:rPr>
        <w:t>Health</w:t>
      </w:r>
      <w:r w:rsidRPr="004C2018">
        <w:rPr>
          <w:rFonts w:ascii="Century Gothic" w:eastAsia="Century Gothic" w:hAnsi="Century Gothic" w:cs="Century Gothic"/>
          <w:b/>
          <w:bCs/>
          <w:color w:val="000000" w:themeColor="text1"/>
          <w:szCs w:val="20"/>
          <w:lang w:val="en-GB"/>
        </w:rPr>
        <w:t xml:space="preserve"> </w:t>
      </w:r>
      <w:r w:rsidR="0BD4E612" w:rsidRPr="004C2018">
        <w:rPr>
          <w:rFonts w:ascii="Century Gothic" w:eastAsia="Century Gothic" w:hAnsi="Century Gothic" w:cs="Century Gothic"/>
          <w:b/>
          <w:bCs/>
          <w:color w:val="000000" w:themeColor="text1"/>
          <w:szCs w:val="20"/>
          <w:lang w:val="en-GB"/>
        </w:rPr>
        <w:t>S</w:t>
      </w:r>
      <w:r w:rsidRPr="004C2018">
        <w:rPr>
          <w:rFonts w:ascii="Century Gothic" w:eastAsia="Century Gothic" w:hAnsi="Century Gothic" w:cs="Century Gothic"/>
          <w:b/>
          <w:bCs/>
          <w:color w:val="000000" w:themeColor="text1"/>
          <w:szCs w:val="20"/>
          <w:lang w:val="en-GB"/>
        </w:rPr>
        <w:t>cience</w:t>
      </w:r>
      <w:r w:rsidR="00A9449D" w:rsidRPr="004C2018">
        <w:rPr>
          <w:rFonts w:ascii="Century Gothic" w:eastAsia="Century Gothic" w:hAnsi="Century Gothic" w:cs="Century Gothic"/>
          <w:b/>
          <w:bCs/>
          <w:color w:val="000000" w:themeColor="text1"/>
          <w:szCs w:val="20"/>
          <w:lang w:val="en-GB"/>
        </w:rPr>
        <w:t>s</w:t>
      </w:r>
    </w:p>
    <w:p w14:paraId="6D719C67" w14:textId="4D599A67" w:rsidR="00A9449D" w:rsidRPr="004C2018" w:rsidRDefault="00A9449D" w:rsidP="00A9449D">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Research in the fields of</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medicine and health sciences in Latvia demonstrates a solid and improving level of quality</w:t>
      </w:r>
      <w:r w:rsidRPr="004C2018">
        <w:rPr>
          <w:rFonts w:ascii="Century Gothic" w:hAnsi="Century Gothic"/>
          <w:color w:val="000000"/>
          <w:sz w:val="20"/>
          <w:szCs w:val="20"/>
          <w:lang w:val="en-GB"/>
        </w:rPr>
        <w:t>, with several institutions reaching very good international standards</w:t>
      </w:r>
      <w:r w:rsidR="00A079EE" w:rsidRPr="004C2018">
        <w:rPr>
          <w:rFonts w:ascii="Century Gothic" w:hAnsi="Century Gothic"/>
          <w:color w:val="000000"/>
          <w:sz w:val="20"/>
          <w:szCs w:val="20"/>
          <w:lang w:val="en-GB"/>
        </w:rPr>
        <w:t>,</w:t>
      </w:r>
      <w:r w:rsidRPr="004C2018">
        <w:rPr>
          <w:rFonts w:ascii="Century Gothic" w:hAnsi="Century Gothic"/>
          <w:color w:val="000000"/>
          <w:sz w:val="20"/>
          <w:szCs w:val="20"/>
          <w:lang w:val="en-GB"/>
        </w:rPr>
        <w:t xml:space="preserve"> and </w:t>
      </w:r>
      <w:r w:rsidR="000D3B35" w:rsidRPr="004C2018">
        <w:rPr>
          <w:rFonts w:ascii="Century Gothic" w:hAnsi="Century Gothic"/>
          <w:color w:val="000000"/>
          <w:sz w:val="20"/>
          <w:szCs w:val="20"/>
          <w:lang w:val="en-GB"/>
        </w:rPr>
        <w:t xml:space="preserve">the Institute of Organic Synthesis and </w:t>
      </w:r>
      <w:r w:rsidR="00B44C26" w:rsidRPr="004C2018">
        <w:rPr>
          <w:rFonts w:ascii="Century Gothic" w:hAnsi="Century Gothic"/>
          <w:color w:val="000000"/>
          <w:sz w:val="20"/>
          <w:szCs w:val="20"/>
          <w:lang w:val="en-GB"/>
        </w:rPr>
        <w:t xml:space="preserve">the Latvian </w:t>
      </w:r>
      <w:r w:rsidR="003F4AFA" w:rsidRPr="004C2018">
        <w:rPr>
          <w:rFonts w:ascii="Century Gothic" w:hAnsi="Century Gothic"/>
          <w:color w:val="000000"/>
          <w:sz w:val="20"/>
          <w:szCs w:val="20"/>
          <w:lang w:val="en-GB"/>
        </w:rPr>
        <w:t xml:space="preserve">Biomedical Research </w:t>
      </w:r>
      <w:r w:rsidR="00B44C26" w:rsidRPr="004C2018">
        <w:rPr>
          <w:rFonts w:ascii="Century Gothic" w:hAnsi="Century Gothic"/>
          <w:color w:val="000000"/>
          <w:sz w:val="20"/>
          <w:szCs w:val="20"/>
          <w:lang w:val="en-GB"/>
        </w:rPr>
        <w:t xml:space="preserve">and Study </w:t>
      </w:r>
      <w:r w:rsidR="003F4AFA" w:rsidRPr="004C2018">
        <w:rPr>
          <w:rFonts w:ascii="Century Gothic" w:hAnsi="Century Gothic"/>
          <w:color w:val="000000"/>
          <w:sz w:val="20"/>
          <w:szCs w:val="20"/>
          <w:lang w:val="en-GB"/>
        </w:rPr>
        <w:t xml:space="preserve">Centre </w:t>
      </w:r>
      <w:r w:rsidRPr="004C2018">
        <w:rPr>
          <w:rFonts w:ascii="Century Gothic" w:hAnsi="Century Gothic"/>
          <w:color w:val="000000"/>
          <w:sz w:val="20"/>
          <w:szCs w:val="20"/>
          <w:lang w:val="en-GB"/>
        </w:rPr>
        <w:t xml:space="preserve">standing out as internationally outstanding in biomedical and pharmaceutical sciences. The </w:t>
      </w:r>
      <w:r w:rsidR="00A079EE" w:rsidRPr="004C2018">
        <w:rPr>
          <w:rFonts w:ascii="Century Gothic" w:hAnsi="Century Gothic"/>
          <w:color w:val="000000"/>
          <w:sz w:val="20"/>
          <w:szCs w:val="20"/>
          <w:lang w:val="en-GB"/>
        </w:rPr>
        <w:t>Expert Group</w:t>
      </w:r>
      <w:r w:rsidRPr="004C2018">
        <w:rPr>
          <w:rFonts w:ascii="Century Gothic" w:hAnsi="Century Gothic"/>
          <w:color w:val="000000"/>
          <w:sz w:val="20"/>
          <w:szCs w:val="20"/>
          <w:lang w:val="en-GB"/>
        </w:rPr>
        <w:t xml:space="preserve"> </w:t>
      </w:r>
      <w:r w:rsidR="008D0D50" w:rsidRPr="004C2018">
        <w:rPr>
          <w:rFonts w:ascii="Century Gothic" w:hAnsi="Century Gothic"/>
          <w:color w:val="000000"/>
          <w:sz w:val="20"/>
          <w:szCs w:val="20"/>
          <w:lang w:val="en-GB"/>
        </w:rPr>
        <w:t xml:space="preserve">noted improving </w:t>
      </w:r>
      <w:r w:rsidRPr="004C2018">
        <w:rPr>
          <w:rFonts w:ascii="Century Gothic" w:hAnsi="Century Gothic"/>
          <w:color w:val="000000"/>
          <w:sz w:val="20"/>
          <w:szCs w:val="20"/>
          <w:lang w:val="en-GB"/>
        </w:rPr>
        <w:t xml:space="preserve">publication quality, well-developed doctoral training, and growing participation in European research infrastructures and collaborative projects. Research activities are closely connected to public health priorities, clinical practice, and policy development, giving the sector a strong societal relevance and facilitating the translation of research results into healthcare improvements. Institutional reforms, including mergers and platform-based organisational structures, have strengthened interdisciplinary collaboration and reduced fragmentation within parts of the system. Overall, the </w:t>
      </w:r>
      <w:r w:rsidR="00B1549B" w:rsidRPr="004C2018">
        <w:rPr>
          <w:rFonts w:ascii="Century Gothic" w:hAnsi="Century Gothic"/>
          <w:color w:val="000000"/>
          <w:sz w:val="20"/>
          <w:szCs w:val="20"/>
          <w:lang w:val="en-GB"/>
        </w:rPr>
        <w:t xml:space="preserve">Expert Group </w:t>
      </w:r>
      <w:r w:rsidRPr="004C2018">
        <w:rPr>
          <w:rFonts w:ascii="Century Gothic" w:hAnsi="Century Gothic"/>
          <w:color w:val="000000"/>
          <w:sz w:val="20"/>
          <w:szCs w:val="20"/>
          <w:lang w:val="en-GB"/>
        </w:rPr>
        <w:t>observed a clear positive trajectory, with improvements in research output, international engagement, and the strategic orientation of institutions.</w:t>
      </w:r>
    </w:p>
    <w:p w14:paraId="54E6A4DA" w14:textId="2A649AC9" w:rsidR="00A9449D" w:rsidRPr="004C2018" w:rsidRDefault="00091B8A" w:rsidP="00EE350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 Expert Group also</w:t>
      </w:r>
      <w:r w:rsidR="00A9449D" w:rsidRPr="004C2018">
        <w:rPr>
          <w:rFonts w:ascii="Century Gothic" w:hAnsi="Century Gothic"/>
          <w:color w:val="000000"/>
          <w:sz w:val="20"/>
          <w:szCs w:val="20"/>
          <w:lang w:val="en-GB"/>
        </w:rPr>
        <w:t xml:space="preserve"> identified several</w:t>
      </w:r>
      <w:r w:rsidR="00A9449D" w:rsidRPr="004C2018">
        <w:rPr>
          <w:rStyle w:val="apple-converted-space"/>
          <w:rFonts w:ascii="Century Gothic" w:hAnsi="Century Gothic"/>
          <w:color w:val="000000"/>
          <w:sz w:val="20"/>
          <w:szCs w:val="20"/>
          <w:lang w:val="en-GB"/>
        </w:rPr>
        <w:t> </w:t>
      </w:r>
      <w:r w:rsidR="00A9449D" w:rsidRPr="004C2018">
        <w:rPr>
          <w:rStyle w:val="Strong"/>
          <w:rFonts w:ascii="Century Gothic" w:hAnsi="Century Gothic"/>
          <w:b w:val="0"/>
          <w:bCs w:val="0"/>
          <w:color w:val="000000"/>
          <w:sz w:val="20"/>
          <w:szCs w:val="20"/>
          <w:lang w:val="en-GB"/>
        </w:rPr>
        <w:t>structural challenges affecting the overall coherence and international competitiveness of the sector</w:t>
      </w:r>
      <w:r w:rsidR="00A9449D" w:rsidRPr="004C2018">
        <w:rPr>
          <w:rFonts w:ascii="Century Gothic" w:hAnsi="Century Gothic"/>
          <w:color w:val="000000"/>
          <w:sz w:val="20"/>
          <w:szCs w:val="20"/>
          <w:lang w:val="en-GB"/>
        </w:rPr>
        <w:t xml:space="preserve">. Research performance remains uneven between </w:t>
      </w:r>
      <w:r w:rsidR="00EB4A84" w:rsidRPr="004C2018">
        <w:rPr>
          <w:rFonts w:ascii="Century Gothic" w:hAnsi="Century Gothic"/>
          <w:color w:val="000000"/>
          <w:sz w:val="20"/>
          <w:szCs w:val="20"/>
          <w:lang w:val="en-GB"/>
        </w:rPr>
        <w:t>university</w:t>
      </w:r>
      <w:r w:rsidR="00A9449D" w:rsidRPr="004C2018">
        <w:rPr>
          <w:rFonts w:ascii="Century Gothic" w:hAnsi="Century Gothic"/>
          <w:color w:val="000000"/>
          <w:sz w:val="20"/>
          <w:szCs w:val="20"/>
          <w:lang w:val="en-GB"/>
        </w:rPr>
        <w:t xml:space="preserve"> units and hospital</w:t>
      </w:r>
      <w:r w:rsidR="005604C1" w:rsidRPr="004C2018">
        <w:rPr>
          <w:rFonts w:ascii="Century Gothic" w:hAnsi="Century Gothic"/>
          <w:color w:val="000000"/>
          <w:sz w:val="20"/>
          <w:szCs w:val="20"/>
          <w:lang w:val="en-GB"/>
        </w:rPr>
        <w:t>s</w:t>
      </w:r>
      <w:r w:rsidR="006C26B2" w:rsidRPr="004C2018">
        <w:rPr>
          <w:rFonts w:ascii="Century Gothic" w:hAnsi="Century Gothic"/>
          <w:color w:val="000000"/>
          <w:sz w:val="20"/>
          <w:szCs w:val="20"/>
          <w:lang w:val="en-GB"/>
        </w:rPr>
        <w:t>,</w:t>
      </w:r>
      <w:r w:rsidR="00A9449D" w:rsidRPr="004C2018">
        <w:rPr>
          <w:rFonts w:ascii="Century Gothic" w:hAnsi="Century Gothic"/>
          <w:color w:val="000000"/>
          <w:sz w:val="20"/>
          <w:szCs w:val="20"/>
          <w:lang w:val="en-GB"/>
        </w:rPr>
        <w:t xml:space="preserve"> where </w:t>
      </w:r>
      <w:r w:rsidR="005604C1" w:rsidRPr="004C2018">
        <w:rPr>
          <w:rFonts w:ascii="Century Gothic" w:hAnsi="Century Gothic"/>
          <w:color w:val="000000"/>
          <w:sz w:val="20"/>
          <w:szCs w:val="20"/>
          <w:lang w:val="en-GB"/>
        </w:rPr>
        <w:t>particularly challenging</w:t>
      </w:r>
      <w:r w:rsidR="00A9449D" w:rsidRPr="004C2018">
        <w:rPr>
          <w:rFonts w:ascii="Century Gothic" w:hAnsi="Century Gothic"/>
          <w:color w:val="000000"/>
          <w:sz w:val="20"/>
          <w:szCs w:val="20"/>
          <w:lang w:val="en-GB"/>
        </w:rPr>
        <w:t xml:space="preserve"> funding</w:t>
      </w:r>
      <w:r w:rsidR="005604C1" w:rsidRPr="004C2018">
        <w:rPr>
          <w:rFonts w:ascii="Century Gothic" w:hAnsi="Century Gothic"/>
          <w:color w:val="000000"/>
          <w:sz w:val="20"/>
          <w:szCs w:val="20"/>
          <w:lang w:val="en-GB"/>
        </w:rPr>
        <w:t xml:space="preserve"> circumstances</w:t>
      </w:r>
      <w:r w:rsidR="00A9449D" w:rsidRPr="004C2018">
        <w:rPr>
          <w:rFonts w:ascii="Century Gothic" w:hAnsi="Century Gothic"/>
          <w:color w:val="000000"/>
          <w:sz w:val="20"/>
          <w:szCs w:val="20"/>
          <w:lang w:val="en-GB"/>
        </w:rPr>
        <w:t>, insufficient protected research time for clinicians, and incomplete research governance frameworks constrain research activity.</w:t>
      </w:r>
      <w:r w:rsidR="00A9760F" w:rsidRPr="004C2018">
        <w:rPr>
          <w:rFonts w:ascii="Century Gothic" w:hAnsi="Century Gothic"/>
          <w:color w:val="000000"/>
          <w:sz w:val="20"/>
          <w:szCs w:val="20"/>
          <w:lang w:val="en-GB"/>
        </w:rPr>
        <w:t xml:space="preserve"> The expert Group also highlighted the need for stronger and more formalised collaboration between universities and hospitals in order to realise the potential of translational and clinical research</w:t>
      </w:r>
      <w:r w:rsidR="00460E8F">
        <w:rPr>
          <w:rFonts w:ascii="Century Gothic" w:hAnsi="Century Gothic"/>
          <w:color w:val="000000"/>
          <w:sz w:val="20"/>
          <w:szCs w:val="20"/>
          <w:lang w:val="en-GB"/>
        </w:rPr>
        <w:t xml:space="preserve"> </w:t>
      </w:r>
      <w:r w:rsidR="00460E8F" w:rsidRPr="004C2018">
        <w:rPr>
          <w:rFonts w:ascii="Century Gothic" w:hAnsi="Century Gothic"/>
          <w:color w:val="000000"/>
          <w:sz w:val="20"/>
          <w:szCs w:val="20"/>
          <w:lang w:val="en-GB"/>
        </w:rPr>
        <w:t>fully</w:t>
      </w:r>
      <w:r w:rsidR="00A9760F" w:rsidRPr="004C2018">
        <w:rPr>
          <w:rFonts w:ascii="Century Gothic" w:hAnsi="Century Gothic"/>
          <w:color w:val="000000"/>
          <w:sz w:val="20"/>
          <w:szCs w:val="20"/>
          <w:lang w:val="en-GB"/>
        </w:rPr>
        <w:t>.</w:t>
      </w:r>
      <w:r w:rsidR="00A9449D" w:rsidRPr="004C2018">
        <w:rPr>
          <w:rFonts w:ascii="Century Gothic" w:hAnsi="Century Gothic"/>
          <w:color w:val="000000"/>
          <w:sz w:val="20"/>
          <w:szCs w:val="20"/>
          <w:lang w:val="en-GB"/>
        </w:rPr>
        <w:t xml:space="preserve"> </w:t>
      </w:r>
      <w:r w:rsidR="00A9760F" w:rsidRPr="004C2018">
        <w:rPr>
          <w:rFonts w:ascii="Century Gothic" w:hAnsi="Century Gothic"/>
          <w:color w:val="000000"/>
          <w:sz w:val="20"/>
          <w:szCs w:val="20"/>
          <w:lang w:val="en-GB"/>
        </w:rPr>
        <w:t>R</w:t>
      </w:r>
      <w:r w:rsidR="00A9449D" w:rsidRPr="004C2018">
        <w:rPr>
          <w:rFonts w:ascii="Century Gothic" w:hAnsi="Century Gothic"/>
          <w:color w:val="000000"/>
          <w:sz w:val="20"/>
          <w:szCs w:val="20"/>
          <w:lang w:val="en-GB"/>
        </w:rPr>
        <w:t>esearch portfolios</w:t>
      </w:r>
      <w:r w:rsidR="00A9760F" w:rsidRPr="004C2018">
        <w:rPr>
          <w:rFonts w:ascii="Century Gothic" w:hAnsi="Century Gothic"/>
          <w:color w:val="000000"/>
          <w:sz w:val="20"/>
          <w:szCs w:val="20"/>
          <w:lang w:val="en-GB"/>
        </w:rPr>
        <w:t>,</w:t>
      </w:r>
      <w:r w:rsidR="00A9449D" w:rsidRPr="004C2018">
        <w:rPr>
          <w:rFonts w:ascii="Century Gothic" w:hAnsi="Century Gothic"/>
          <w:color w:val="000000"/>
          <w:sz w:val="20"/>
          <w:szCs w:val="20"/>
          <w:lang w:val="en-GB"/>
        </w:rPr>
        <w:t xml:space="preserve"> in some cases</w:t>
      </w:r>
      <w:r w:rsidR="00A9760F" w:rsidRPr="004C2018">
        <w:rPr>
          <w:rFonts w:ascii="Century Gothic" w:hAnsi="Century Gothic"/>
          <w:color w:val="000000"/>
          <w:sz w:val="20"/>
          <w:szCs w:val="20"/>
          <w:lang w:val="en-GB"/>
        </w:rPr>
        <w:t>,</w:t>
      </w:r>
      <w:r w:rsidR="00A9449D" w:rsidRPr="004C2018">
        <w:rPr>
          <w:rFonts w:ascii="Century Gothic" w:hAnsi="Century Gothic"/>
          <w:color w:val="000000"/>
          <w:sz w:val="20"/>
          <w:szCs w:val="20"/>
          <w:lang w:val="en-GB"/>
        </w:rPr>
        <w:t xml:space="preserve"> remain too broad relative to available resources. </w:t>
      </w:r>
    </w:p>
    <w:p w14:paraId="7BDB626C" w14:textId="3EBE92C3" w:rsidR="007B70B9" w:rsidRPr="004C2018" w:rsidRDefault="090157CB" w:rsidP="004C3F50">
      <w:pPr>
        <w:pStyle w:val="BodyText"/>
        <w:spacing w:before="240" w:after="80"/>
        <w:rPr>
          <w:rFonts w:ascii="Century Gothic" w:eastAsia="Century Gothic" w:hAnsi="Century Gothic" w:cs="Century Gothic"/>
          <w:b/>
          <w:bCs/>
          <w:color w:val="000000" w:themeColor="text1"/>
          <w:szCs w:val="20"/>
          <w:lang w:val="en-GB"/>
        </w:rPr>
      </w:pPr>
      <w:r w:rsidRPr="004C2018">
        <w:rPr>
          <w:rFonts w:ascii="Century Gothic" w:eastAsia="Century Gothic" w:hAnsi="Century Gothic" w:cs="Century Gothic"/>
          <w:b/>
          <w:bCs/>
          <w:color w:val="000000" w:themeColor="text1"/>
          <w:lang w:val="en-GB"/>
        </w:rPr>
        <w:t xml:space="preserve">Social </w:t>
      </w:r>
      <w:r w:rsidR="239EF39B" w:rsidRPr="004C2018">
        <w:rPr>
          <w:rFonts w:ascii="Century Gothic" w:eastAsia="Century Gothic" w:hAnsi="Century Gothic" w:cs="Century Gothic"/>
          <w:b/>
          <w:bCs/>
          <w:color w:val="000000" w:themeColor="text1"/>
          <w:szCs w:val="20"/>
          <w:lang w:val="en-GB"/>
        </w:rPr>
        <w:t>S</w:t>
      </w:r>
      <w:r w:rsidRPr="004C2018">
        <w:rPr>
          <w:rFonts w:ascii="Century Gothic" w:eastAsia="Century Gothic" w:hAnsi="Century Gothic" w:cs="Century Gothic"/>
          <w:b/>
          <w:bCs/>
          <w:color w:val="000000" w:themeColor="text1"/>
          <w:szCs w:val="20"/>
          <w:lang w:val="en-GB"/>
        </w:rPr>
        <w:t>ciences</w:t>
      </w:r>
    </w:p>
    <w:p w14:paraId="34F71DEB" w14:textId="0B3C28A2" w:rsidR="00AE1F83" w:rsidRPr="004C2018" w:rsidRDefault="00AE1F83" w:rsidP="00AE1F83">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Research in the</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social sciences in Latvia demonstrates a generally good level of quality</w:t>
      </w:r>
      <w:r w:rsidRPr="004C2018">
        <w:rPr>
          <w:rFonts w:ascii="Century Gothic" w:hAnsi="Century Gothic"/>
          <w:color w:val="000000"/>
          <w:sz w:val="20"/>
          <w:szCs w:val="20"/>
          <w:lang w:val="en-GB"/>
        </w:rPr>
        <w:t xml:space="preserve">, with clear progress observed since the previous evaluation period. Several institutions now operate at a very good level of performance, with the University of Latvia standing out as the strongest and most comprehensive </w:t>
      </w:r>
      <w:r w:rsidR="001532B3">
        <w:rPr>
          <w:rFonts w:ascii="Century Gothic" w:hAnsi="Century Gothic"/>
          <w:color w:val="000000"/>
          <w:sz w:val="20"/>
          <w:szCs w:val="20"/>
          <w:lang w:val="en-GB"/>
        </w:rPr>
        <w:t>institution</w:t>
      </w:r>
      <w:r w:rsidRPr="004C2018">
        <w:rPr>
          <w:rFonts w:ascii="Century Gothic" w:hAnsi="Century Gothic"/>
          <w:color w:val="000000"/>
          <w:sz w:val="20"/>
          <w:szCs w:val="20"/>
          <w:lang w:val="en-GB"/>
        </w:rPr>
        <w:t xml:space="preserve"> across the evaluated criteria. Other institutions also show strong development potential and increasing international engagement. The </w:t>
      </w:r>
      <w:r w:rsidR="009853F0" w:rsidRPr="004C2018">
        <w:rPr>
          <w:rFonts w:ascii="Century Gothic" w:hAnsi="Century Gothic"/>
          <w:color w:val="000000"/>
          <w:sz w:val="20"/>
          <w:szCs w:val="20"/>
          <w:lang w:val="en-GB"/>
        </w:rPr>
        <w:t xml:space="preserve">Expert Groups </w:t>
      </w:r>
      <w:r w:rsidRPr="004C2018">
        <w:rPr>
          <w:rFonts w:ascii="Century Gothic" w:hAnsi="Century Gothic"/>
          <w:color w:val="000000"/>
          <w:sz w:val="20"/>
          <w:szCs w:val="20"/>
          <w:lang w:val="en-GB"/>
        </w:rPr>
        <w:t>noted that many units have responded constructively to earlier evaluation recommendations and are increasingly aligning their research agendas with national and European priorities, including the Smart Specialisation Strategy and Horizon Europe objectives. Overall, the sector demonstrates strong commitment and dynamism, with several institutions “punching above their weight” despite relatively limited resources and small research teams.</w:t>
      </w:r>
    </w:p>
    <w:p w14:paraId="07439186" w14:textId="0D7BCFDC" w:rsidR="00AE1F83" w:rsidRPr="004C2018" w:rsidRDefault="00AE1F83" w:rsidP="00AE1F83">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lastRenderedPageBreak/>
        <w:t>A key strength of the sector lies in its</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strong societal and economic engagement</w:t>
      </w:r>
      <w:r w:rsidRPr="004C2018">
        <w:rPr>
          <w:rFonts w:ascii="Century Gothic" w:hAnsi="Century Gothic"/>
          <w:color w:val="000000"/>
          <w:sz w:val="20"/>
          <w:szCs w:val="20"/>
          <w:lang w:val="en-GB"/>
        </w:rPr>
        <w:t xml:space="preserve">, with social science researchers actively contributing to policy development, public debate, and regional economic development. Close collaboration with ministries, industry partners, and public institutions is widespread, resulting in research that is highly relevant to national challenges such as regional development, security, digital transformation, and sustainability. Many units also demonstrate strong interdisciplinary collaboration and are increasingly involved in international research networks and surveys. Doctoral education is well established across most institutions, with generally sound completion rates and good supervisory relationships. These strengths contribute to </w:t>
      </w:r>
      <w:r w:rsidR="00666BCB" w:rsidRPr="004C2018">
        <w:rPr>
          <w:rFonts w:ascii="Century Gothic" w:hAnsi="Century Gothic"/>
          <w:color w:val="000000"/>
          <w:sz w:val="20"/>
          <w:szCs w:val="20"/>
          <w:lang w:val="en-GB"/>
        </w:rPr>
        <w:t xml:space="preserve">a </w:t>
      </w:r>
      <w:r w:rsidRPr="004C2018">
        <w:rPr>
          <w:rFonts w:ascii="Century Gothic" w:hAnsi="Century Gothic"/>
          <w:color w:val="000000"/>
          <w:sz w:val="20"/>
          <w:szCs w:val="20"/>
          <w:lang w:val="en-GB"/>
        </w:rPr>
        <w:t>strong economic and social impact across the sector, often exceeding the level of impact on the scientific discipline.</w:t>
      </w:r>
    </w:p>
    <w:p w14:paraId="59BA1FD0" w14:textId="42FFA334" w:rsidR="00AE1F83" w:rsidRPr="004C2018" w:rsidRDefault="00666BCB" w:rsidP="00666BC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w:t>
      </w:r>
      <w:r w:rsidR="00AE1F83"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Expert Groups</w:t>
      </w:r>
      <w:r w:rsidR="00AE1F83" w:rsidRPr="004C2018">
        <w:rPr>
          <w:rFonts w:ascii="Century Gothic" w:hAnsi="Century Gothic"/>
          <w:color w:val="000000"/>
          <w:sz w:val="20"/>
          <w:szCs w:val="20"/>
          <w:lang w:val="en-GB"/>
        </w:rPr>
        <w:t xml:space="preserve"> identified several</w:t>
      </w:r>
      <w:r w:rsidR="00AE1F83" w:rsidRPr="004C2018">
        <w:rPr>
          <w:rStyle w:val="apple-converted-space"/>
          <w:rFonts w:ascii="Century Gothic" w:hAnsi="Century Gothic"/>
          <w:color w:val="000000"/>
          <w:sz w:val="20"/>
          <w:szCs w:val="20"/>
          <w:lang w:val="en-GB"/>
        </w:rPr>
        <w:t> </w:t>
      </w:r>
      <w:r w:rsidR="00AE1F83" w:rsidRPr="004C2018">
        <w:rPr>
          <w:rStyle w:val="Strong"/>
          <w:rFonts w:ascii="Century Gothic" w:hAnsi="Century Gothic"/>
          <w:b w:val="0"/>
          <w:bCs w:val="0"/>
          <w:color w:val="000000"/>
          <w:sz w:val="20"/>
          <w:szCs w:val="20"/>
          <w:lang w:val="en-GB"/>
        </w:rPr>
        <w:t xml:space="preserve">structural and strategic challenges affecting the </w:t>
      </w:r>
      <w:r w:rsidRPr="004C2018">
        <w:rPr>
          <w:rStyle w:val="Strong"/>
          <w:rFonts w:ascii="Century Gothic" w:hAnsi="Century Gothic"/>
          <w:b w:val="0"/>
          <w:bCs w:val="0"/>
          <w:color w:val="000000"/>
          <w:sz w:val="20"/>
          <w:szCs w:val="20"/>
          <w:lang w:val="en-GB"/>
        </w:rPr>
        <w:t xml:space="preserve">field’s </w:t>
      </w:r>
      <w:r w:rsidR="00AE1F83" w:rsidRPr="004C2018">
        <w:rPr>
          <w:rStyle w:val="Strong"/>
          <w:rFonts w:ascii="Century Gothic" w:hAnsi="Century Gothic"/>
          <w:b w:val="0"/>
          <w:bCs w:val="0"/>
          <w:color w:val="000000"/>
          <w:sz w:val="20"/>
          <w:szCs w:val="20"/>
          <w:lang w:val="en-GB"/>
        </w:rPr>
        <w:t>international competitiveness</w:t>
      </w:r>
      <w:r w:rsidR="00AE1F83" w:rsidRPr="004C2018">
        <w:rPr>
          <w:rFonts w:ascii="Century Gothic" w:hAnsi="Century Gothic"/>
          <w:color w:val="000000"/>
          <w:sz w:val="20"/>
          <w:szCs w:val="20"/>
          <w:lang w:val="en-GB"/>
        </w:rPr>
        <w:t xml:space="preserve">. Research agendas across institutions often remain broad and fragmented, with several universities focusing on similar thematic areas such as sustainability, circular economy, security, and artificial intelligence, while collaboration between institutions working on these topics remains limited. In some units, a strong emphasis on applied research aligned with policy priorities has come at the expense of hypothesis-driven fundamental research and disciplinary development, which constrains international scientific impact. The </w:t>
      </w:r>
      <w:r w:rsidR="00FE7847" w:rsidRPr="004C2018">
        <w:rPr>
          <w:rFonts w:ascii="Century Gothic" w:hAnsi="Century Gothic"/>
          <w:color w:val="000000"/>
          <w:sz w:val="20"/>
          <w:szCs w:val="20"/>
          <w:lang w:val="en-GB"/>
        </w:rPr>
        <w:t xml:space="preserve">Expert Groups </w:t>
      </w:r>
      <w:r w:rsidR="00AE1F83" w:rsidRPr="004C2018">
        <w:rPr>
          <w:rFonts w:ascii="Century Gothic" w:hAnsi="Century Gothic"/>
          <w:color w:val="000000"/>
          <w:sz w:val="20"/>
          <w:szCs w:val="20"/>
          <w:lang w:val="en-GB"/>
        </w:rPr>
        <w:t xml:space="preserve">also noted pressures to increase publication output that may encourage quantity over quality, as well as persistent funding constraints, particularly in institutions that receive little or no public research funding. </w:t>
      </w:r>
    </w:p>
    <w:p w14:paraId="2B36C427" w14:textId="06216D6B" w:rsidR="00BE775D" w:rsidRPr="004C2018" w:rsidRDefault="00BE775D" w:rsidP="00BE775D">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 issue of fragmentation was particularly visible in the</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social sciences</w:t>
      </w:r>
      <w:r w:rsidRPr="004C2018">
        <w:rPr>
          <w:rFonts w:ascii="Century Gothic" w:hAnsi="Century Gothic"/>
          <w:color w:val="000000"/>
          <w:sz w:val="20"/>
          <w:szCs w:val="20"/>
          <w:lang w:val="en-GB"/>
        </w:rPr>
        <w:t>, where a number of</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private higher education institutions</w:t>
      </w:r>
      <w:r w:rsidRPr="004C2018">
        <w:rPr>
          <w:rStyle w:val="apple-converted-space"/>
          <w:rFonts w:ascii="Century Gothic" w:hAnsi="Century Gothic"/>
          <w:color w:val="000000"/>
          <w:sz w:val="20"/>
          <w:szCs w:val="20"/>
          <w:lang w:val="en-GB"/>
        </w:rPr>
        <w:t> </w:t>
      </w:r>
      <w:r w:rsidRPr="004C2018">
        <w:rPr>
          <w:rFonts w:ascii="Century Gothic" w:hAnsi="Century Gothic"/>
          <w:color w:val="000000"/>
          <w:sz w:val="20"/>
          <w:szCs w:val="20"/>
          <w:lang w:val="en-GB"/>
        </w:rPr>
        <w:t xml:space="preserve">are active in research but often operate with relatively small research teams and limited access to stable research funding. While these institutions can make meaningful contributions to applied research, professional education, and societal engagement, </w:t>
      </w:r>
      <w:r w:rsidR="009E3C0E" w:rsidRPr="004C2018">
        <w:rPr>
          <w:rFonts w:ascii="Century Gothic" w:hAnsi="Century Gothic"/>
          <w:color w:val="000000"/>
          <w:sz w:val="20"/>
          <w:szCs w:val="20"/>
          <w:lang w:val="en-GB"/>
        </w:rPr>
        <w:t xml:space="preserve">Expert Groups </w:t>
      </w:r>
      <w:r w:rsidRPr="004C2018">
        <w:rPr>
          <w:rFonts w:ascii="Century Gothic" w:hAnsi="Century Gothic"/>
          <w:color w:val="000000"/>
          <w:sz w:val="20"/>
          <w:szCs w:val="20"/>
          <w:lang w:val="en-GB"/>
        </w:rPr>
        <w:t>noted that their research activities are sometimes dispersed across many topics and rely heavily on teaching-oriented staff with limited protected research time.</w:t>
      </w:r>
      <w:r w:rsidR="00ED6F88" w:rsidRPr="004C2018">
        <w:rPr>
          <w:rFonts w:ascii="Century Gothic" w:hAnsi="Century Gothic"/>
          <w:color w:val="000000"/>
          <w:sz w:val="20"/>
          <w:szCs w:val="20"/>
          <w:lang w:val="en-GB"/>
        </w:rPr>
        <w:t xml:space="preserve"> </w:t>
      </w:r>
      <w:r w:rsidR="00ED6F88" w:rsidRPr="004C2018">
        <w:rPr>
          <w:rFonts w:asciiTheme="minorHAnsi" w:hAnsiTheme="minorHAnsi"/>
          <w:color w:val="000000"/>
          <w:sz w:val="20"/>
          <w:szCs w:val="20"/>
          <w:lang w:val="en-GB"/>
        </w:rPr>
        <w:t>In addition, Expert Groups observed that different units often pursue</w:t>
      </w:r>
      <w:r w:rsidR="00ED6F88" w:rsidRPr="004C2018">
        <w:rPr>
          <w:rStyle w:val="apple-converted-space"/>
          <w:rFonts w:asciiTheme="minorHAnsi" w:hAnsiTheme="minorHAnsi"/>
          <w:color w:val="000000"/>
          <w:sz w:val="20"/>
          <w:szCs w:val="20"/>
          <w:lang w:val="en-GB"/>
        </w:rPr>
        <w:t> </w:t>
      </w:r>
      <w:r w:rsidR="00ED6F88" w:rsidRPr="004C2018">
        <w:rPr>
          <w:rStyle w:val="Strong"/>
          <w:rFonts w:asciiTheme="minorHAnsi" w:hAnsiTheme="minorHAnsi"/>
          <w:b w:val="0"/>
          <w:bCs w:val="0"/>
          <w:color w:val="000000"/>
          <w:sz w:val="20"/>
          <w:szCs w:val="20"/>
          <w:lang w:val="en-GB"/>
        </w:rPr>
        <w:t>very similar thematic research topics</w:t>
      </w:r>
      <w:r w:rsidR="00ED6F88" w:rsidRPr="004C2018">
        <w:rPr>
          <w:rFonts w:asciiTheme="minorHAnsi" w:hAnsiTheme="minorHAnsi"/>
          <w:color w:val="000000"/>
          <w:sz w:val="20"/>
          <w:szCs w:val="20"/>
          <w:lang w:val="en-GB"/>
        </w:rPr>
        <w:t>, which further disperses limited resources and makes it difficult for individual institutions to develop distinctive research profiles.</w:t>
      </w:r>
      <w:r w:rsidRPr="004C2018">
        <w:rPr>
          <w:rFonts w:ascii="Century Gothic" w:hAnsi="Century Gothic"/>
          <w:color w:val="000000"/>
          <w:sz w:val="20"/>
          <w:szCs w:val="20"/>
          <w:lang w:val="en-GB"/>
        </w:rPr>
        <w:t xml:space="preserve"> This can constrain the development of sustained research programmes and internationally competitive publication output. </w:t>
      </w:r>
      <w:r w:rsidR="009E3C0E" w:rsidRPr="004C2018">
        <w:rPr>
          <w:rFonts w:ascii="Century Gothic" w:hAnsi="Century Gothic"/>
          <w:color w:val="000000"/>
          <w:sz w:val="20"/>
          <w:szCs w:val="20"/>
          <w:lang w:val="en-GB"/>
        </w:rPr>
        <w:t>Expert Groups</w:t>
      </w:r>
      <w:r w:rsidRPr="004C2018">
        <w:rPr>
          <w:rFonts w:ascii="Century Gothic" w:hAnsi="Century Gothic"/>
          <w:color w:val="000000"/>
          <w:sz w:val="20"/>
          <w:szCs w:val="20"/>
          <w:lang w:val="en-GB"/>
        </w:rPr>
        <w:t xml:space="preserve"> therefore suggested that stronger collaboration between institutions, clearer research prioritisation, and the pooling of expertise across organisational boundaries could help address fragmentation and build stronger research communities in fields where the current distribution of resources limits the attainment of critical mass.</w:t>
      </w:r>
    </w:p>
    <w:p w14:paraId="3359FF4D" w14:textId="353DEBFB" w:rsidR="007B70B9" w:rsidRPr="004C2018" w:rsidRDefault="32AC1DE0" w:rsidP="004C3F50">
      <w:pPr>
        <w:pStyle w:val="BodyText"/>
        <w:spacing w:before="240" w:after="80"/>
        <w:rPr>
          <w:rFonts w:asciiTheme="minorHAnsi" w:eastAsiaTheme="minorEastAsia" w:hAnsiTheme="minorHAnsi" w:cstheme="minorBidi"/>
          <w:b/>
          <w:bCs/>
          <w:color w:val="000000" w:themeColor="text1"/>
          <w:lang w:val="en-GB"/>
        </w:rPr>
      </w:pPr>
      <w:r w:rsidRPr="004C2018">
        <w:rPr>
          <w:rFonts w:asciiTheme="minorHAnsi" w:eastAsiaTheme="minorEastAsia" w:hAnsiTheme="minorHAnsi" w:cstheme="minorBidi"/>
          <w:b/>
          <w:bCs/>
          <w:color w:val="000000" w:themeColor="text1"/>
          <w:lang w:val="en-GB"/>
        </w:rPr>
        <w:t xml:space="preserve">Natural </w:t>
      </w:r>
      <w:r w:rsidR="127468F1" w:rsidRPr="004C2018">
        <w:rPr>
          <w:rFonts w:ascii="Century Gothic" w:eastAsia="Century Gothic" w:hAnsi="Century Gothic" w:cs="Century Gothic"/>
          <w:b/>
          <w:bCs/>
          <w:color w:val="000000" w:themeColor="text1"/>
          <w:szCs w:val="20"/>
          <w:lang w:val="en-GB"/>
        </w:rPr>
        <w:t>S</w:t>
      </w:r>
      <w:r w:rsidRPr="004C2018">
        <w:rPr>
          <w:rFonts w:ascii="Century Gothic" w:eastAsia="Century Gothic" w:hAnsi="Century Gothic" w:cs="Century Gothic"/>
          <w:b/>
          <w:bCs/>
          <w:color w:val="000000" w:themeColor="text1"/>
          <w:szCs w:val="20"/>
          <w:lang w:val="en-GB"/>
        </w:rPr>
        <w:t>cience</w:t>
      </w:r>
      <w:r w:rsidR="61681911" w:rsidRPr="004C2018">
        <w:rPr>
          <w:rFonts w:ascii="Century Gothic" w:eastAsia="Century Gothic" w:hAnsi="Century Gothic" w:cs="Century Gothic"/>
          <w:b/>
          <w:bCs/>
          <w:color w:val="000000" w:themeColor="text1"/>
          <w:szCs w:val="20"/>
          <w:lang w:val="en-GB"/>
        </w:rPr>
        <w:t>s</w:t>
      </w:r>
      <w:r w:rsidRPr="004C2018">
        <w:rPr>
          <w:rFonts w:asciiTheme="minorHAnsi" w:eastAsiaTheme="minorEastAsia" w:hAnsiTheme="minorHAnsi" w:cstheme="minorBidi"/>
          <w:b/>
          <w:bCs/>
          <w:color w:val="000000" w:themeColor="text1"/>
          <w:lang w:val="en-GB"/>
        </w:rPr>
        <w:t xml:space="preserve"> </w:t>
      </w:r>
    </w:p>
    <w:p w14:paraId="50EF7F68" w14:textId="45B6F85B" w:rsidR="001B43DC" w:rsidRPr="004C2018" w:rsidRDefault="001B43DC" w:rsidP="001B43DC">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Research in the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natural sciences in Latvia shows a clear upward trajectory</w:t>
      </w:r>
      <w:r w:rsidRPr="004C2018">
        <w:rPr>
          <w:rFonts w:asciiTheme="minorHAnsi" w:hAnsiTheme="minorHAnsi"/>
          <w:color w:val="000000"/>
          <w:sz w:val="20"/>
          <w:szCs w:val="20"/>
          <w:lang w:val="en-GB"/>
        </w:rPr>
        <w:t xml:space="preserve">, with several units reaching the level of strong international players and others performing well in more applied or regionally oriented roles. Across the field, the strongest units combine good infrastructure, focused research agendas, and active engagement in international collaboration, while also benefiting from recent improvements in doctoral training and research organisation. The </w:t>
      </w:r>
      <w:r w:rsidR="0080413C" w:rsidRPr="004C2018">
        <w:rPr>
          <w:rFonts w:asciiTheme="minorHAnsi" w:hAnsiTheme="minorHAnsi"/>
          <w:color w:val="000000"/>
          <w:sz w:val="20"/>
          <w:szCs w:val="20"/>
          <w:lang w:val="en-GB"/>
        </w:rPr>
        <w:t xml:space="preserve">Expert Group </w:t>
      </w:r>
      <w:r w:rsidRPr="004C2018">
        <w:rPr>
          <w:rFonts w:asciiTheme="minorHAnsi" w:hAnsiTheme="minorHAnsi"/>
          <w:color w:val="000000"/>
          <w:sz w:val="20"/>
          <w:szCs w:val="20"/>
          <w:lang w:val="en-GB"/>
        </w:rPr>
        <w:t>also noted very strong social impact across the natural sciences, reflecting close connections between research, policy, and societal needs, as well as a generally good fit with national research priorities and smart specialisation goals.</w:t>
      </w:r>
    </w:p>
    <w:p w14:paraId="33669BF1" w14:textId="5A4EB356" w:rsidR="001B43DC" w:rsidRPr="004C2018" w:rsidRDefault="001B43DC" w:rsidP="001B43DC">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Latvia’s natural sciences base is relatively small and spread across diverse disciplines, which makes it difficult for many units to sustain high performance across a broad range of subfields. The </w:t>
      </w:r>
      <w:r w:rsidR="009B4F80" w:rsidRPr="004C2018">
        <w:rPr>
          <w:rFonts w:asciiTheme="minorHAnsi" w:hAnsiTheme="minorHAnsi"/>
          <w:color w:val="000000"/>
          <w:sz w:val="20"/>
          <w:szCs w:val="20"/>
          <w:lang w:val="en-GB"/>
        </w:rPr>
        <w:t xml:space="preserve">Expert Group </w:t>
      </w:r>
      <w:r w:rsidRPr="004C2018">
        <w:rPr>
          <w:rFonts w:asciiTheme="minorHAnsi" w:hAnsiTheme="minorHAnsi"/>
          <w:color w:val="000000"/>
          <w:sz w:val="20"/>
          <w:szCs w:val="20"/>
          <w:lang w:val="en-GB"/>
        </w:rPr>
        <w:t xml:space="preserve">therefore emphasised the importance of clearer research prioritisation and specialisation, particularly for smaller institutions and regionally oriented universities. While physical research infrastructure is generally strong, </w:t>
      </w:r>
      <w:r w:rsidR="009B4F80" w:rsidRPr="004C2018">
        <w:rPr>
          <w:rFonts w:asciiTheme="minorHAnsi" w:hAnsiTheme="minorHAnsi"/>
          <w:color w:val="000000"/>
          <w:sz w:val="20"/>
          <w:szCs w:val="20"/>
          <w:lang w:val="en-GB"/>
        </w:rPr>
        <w:t>the Expert Group</w:t>
      </w:r>
      <w:r w:rsidRPr="004C2018">
        <w:rPr>
          <w:rFonts w:asciiTheme="minorHAnsi" w:hAnsiTheme="minorHAnsi"/>
          <w:color w:val="000000"/>
          <w:sz w:val="20"/>
          <w:szCs w:val="20"/>
          <w:lang w:val="en-GB"/>
        </w:rPr>
        <w:t xml:space="preserve"> noted the need to </w:t>
      </w:r>
      <w:r w:rsidRPr="004C2018">
        <w:rPr>
          <w:rFonts w:asciiTheme="minorHAnsi" w:hAnsiTheme="minorHAnsi"/>
          <w:color w:val="000000"/>
          <w:sz w:val="20"/>
          <w:szCs w:val="20"/>
          <w:lang w:val="en-GB"/>
        </w:rPr>
        <w:lastRenderedPageBreak/>
        <w:t xml:space="preserve">reinforce the “soft” aspects of the research environment, including mentoring, publication support, career development, and stronger embedding in international research communities. </w:t>
      </w:r>
    </w:p>
    <w:p w14:paraId="177F4F50" w14:textId="31D85F94" w:rsidR="005A2826" w:rsidRPr="004C2018" w:rsidRDefault="005A2826" w:rsidP="004C3F50">
      <w:pPr>
        <w:pStyle w:val="BodyText"/>
        <w:spacing w:before="240" w:after="80"/>
        <w:rPr>
          <w:rFonts w:ascii="Century Gothic" w:eastAsia="Century Gothic" w:hAnsi="Century Gothic" w:cs="Century Gothic"/>
          <w:b/>
          <w:bCs/>
          <w:color w:val="000000" w:themeColor="text1"/>
          <w:lang w:val="en-GB"/>
        </w:rPr>
      </w:pPr>
      <w:r w:rsidRPr="004C2018">
        <w:rPr>
          <w:rFonts w:asciiTheme="minorHAnsi" w:eastAsiaTheme="minorEastAsia" w:hAnsiTheme="minorHAnsi" w:cstheme="minorBidi"/>
          <w:b/>
          <w:bCs/>
          <w:color w:val="000000" w:themeColor="text1"/>
          <w:lang w:val="en-GB"/>
        </w:rPr>
        <w:t>Engineering</w:t>
      </w:r>
      <w:r w:rsidRPr="004C2018">
        <w:rPr>
          <w:rFonts w:ascii="Century Gothic" w:eastAsia="Century Gothic" w:hAnsi="Century Gothic" w:cs="Century Gothic"/>
          <w:b/>
          <w:bCs/>
          <w:color w:val="000000" w:themeColor="text1"/>
          <w:lang w:val="en-GB"/>
        </w:rPr>
        <w:t xml:space="preserve"> and Technology</w:t>
      </w:r>
    </w:p>
    <w:p w14:paraId="3244D683" w14:textId="1595EFFF" w:rsidR="00D05A72" w:rsidRPr="004C2018" w:rsidRDefault="00D05A72" w:rsidP="007839E8">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Research in the fields of</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engineering and technology in Latvia demonstrates a generally good level of quality</w:t>
      </w:r>
      <w:r w:rsidRPr="004C2018">
        <w:rPr>
          <w:rFonts w:asciiTheme="minorHAnsi" w:hAnsiTheme="minorHAnsi"/>
          <w:color w:val="000000"/>
          <w:sz w:val="20"/>
          <w:szCs w:val="20"/>
          <w:lang w:val="en-GB"/>
        </w:rPr>
        <w:t>, with several units achieving very good international standards. In particular, a small number of institutions stand out as strong international players with high-quality publication outputs, strong citation performance, and active participation in international research programmes. These leading units also benefit from well-developed research environments, modern research infrastructure, and strategic management approaches that support talent development and international collaboration. Across the sector more broadly, many units have improved their research performance during the evaluation period, demonstrating growing international engagement, strong interdisciplinary collaboration, and alignment with national research priorities, particularly within the Smart Specialisation Strategy. The engineering field is also characterised by strong economic and societal relevance, with collaboration with industry, technology transfer activities, patents, and the creation of start-ups and spin-offs.</w:t>
      </w:r>
    </w:p>
    <w:p w14:paraId="7D6E11C5" w14:textId="02013D9F" w:rsidR="00D05A72" w:rsidRPr="004C2018" w:rsidRDefault="00521728" w:rsidP="007839E8">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However, r</w:t>
      </w:r>
      <w:r w:rsidR="00D05A72" w:rsidRPr="004C2018">
        <w:rPr>
          <w:rFonts w:asciiTheme="minorHAnsi" w:hAnsiTheme="minorHAnsi"/>
          <w:color w:val="000000"/>
          <w:sz w:val="20"/>
          <w:szCs w:val="20"/>
          <w:lang w:val="en-GB"/>
        </w:rPr>
        <w:t>esearch performance varies considerably between institutions, and in many units</w:t>
      </w:r>
      <w:r w:rsidRPr="004C2018">
        <w:rPr>
          <w:rFonts w:asciiTheme="minorHAnsi" w:hAnsiTheme="minorHAnsi"/>
          <w:color w:val="000000"/>
          <w:sz w:val="20"/>
          <w:szCs w:val="20"/>
          <w:lang w:val="en-GB"/>
        </w:rPr>
        <w:t>,</w:t>
      </w:r>
      <w:r w:rsidR="00D05A72" w:rsidRPr="004C2018">
        <w:rPr>
          <w:rFonts w:asciiTheme="minorHAnsi" w:hAnsiTheme="minorHAnsi"/>
          <w:color w:val="000000"/>
          <w:sz w:val="20"/>
          <w:szCs w:val="20"/>
          <w:lang w:val="en-GB"/>
        </w:rPr>
        <w:t xml:space="preserve"> the number of internationally visible publications and highly cited papers remains limited. While applied research and industry collaboration are well developed, the </w:t>
      </w:r>
      <w:r w:rsidR="00AE01DA" w:rsidRPr="004C2018">
        <w:rPr>
          <w:rFonts w:asciiTheme="minorHAnsi" w:hAnsiTheme="minorHAnsi"/>
          <w:color w:val="000000"/>
          <w:sz w:val="20"/>
          <w:szCs w:val="20"/>
          <w:lang w:val="en-GB"/>
        </w:rPr>
        <w:t>Expert Group</w:t>
      </w:r>
      <w:r w:rsidR="00D05A72" w:rsidRPr="004C2018">
        <w:rPr>
          <w:rFonts w:asciiTheme="minorHAnsi" w:hAnsiTheme="minorHAnsi"/>
          <w:color w:val="000000"/>
          <w:sz w:val="20"/>
          <w:szCs w:val="20"/>
          <w:lang w:val="en-GB"/>
        </w:rPr>
        <w:t xml:space="preserve"> noted a relative scarcity of curiosity-driven fundamental research, which is important for long-term scientific advancement and for strengthening international disciplinary impact. Additional challenges include the relatively small number of active researchers in some units, difficulties in attracting and retaining doctoral students and highly qualified researchers, and the need for more strategic approaches to publication, project development, and human resource planning. </w:t>
      </w:r>
    </w:p>
    <w:p w14:paraId="0B737F19" w14:textId="61D2E202" w:rsidR="00EB38E0" w:rsidRPr="004C2018" w:rsidRDefault="004736BB" w:rsidP="00EB38E0">
      <w:pPr>
        <w:pStyle w:val="Heading2"/>
        <w:rPr>
          <w:rFonts w:asciiTheme="minorHAnsi" w:hAnsiTheme="minorHAnsi"/>
          <w:lang w:val="en-GB"/>
        </w:rPr>
      </w:pPr>
      <w:bookmarkStart w:id="96" w:name="_Toc224827087"/>
      <w:r w:rsidRPr="004C2018">
        <w:rPr>
          <w:rFonts w:asciiTheme="minorHAnsi" w:hAnsiTheme="minorHAnsi"/>
          <w:lang w:val="en-GB"/>
        </w:rPr>
        <w:t>A note</w:t>
      </w:r>
      <w:r w:rsidR="221F47A4" w:rsidRPr="004C2018">
        <w:rPr>
          <w:rFonts w:asciiTheme="minorHAnsi" w:hAnsiTheme="minorHAnsi"/>
          <w:lang w:val="en-GB"/>
        </w:rPr>
        <w:t xml:space="preserve"> on the evaluation process</w:t>
      </w:r>
      <w:bookmarkEnd w:id="96"/>
    </w:p>
    <w:p w14:paraId="2FE0CB5A" w14:textId="77777777" w:rsidR="006C23DD" w:rsidRPr="004C2018" w:rsidRDefault="006C23DD" w:rsidP="006C23DD">
      <w:pPr>
        <w:pStyle w:val="Heading2"/>
        <w:numPr>
          <w:ilvl w:val="0"/>
          <w:numId w:val="0"/>
        </w:numPr>
        <w:ind w:left="576" w:hanging="576"/>
        <w:rPr>
          <w:rFonts w:asciiTheme="minorHAnsi" w:hAnsiTheme="minorHAnsi"/>
          <w:b/>
          <w:bCs/>
          <w:color w:val="000000"/>
          <w:sz w:val="20"/>
          <w:szCs w:val="20"/>
          <w:lang w:val="en-GB"/>
        </w:rPr>
      </w:pPr>
      <w:bookmarkStart w:id="97" w:name="_Toc224827088"/>
      <w:r w:rsidRPr="004C2018">
        <w:rPr>
          <w:rFonts w:asciiTheme="minorHAnsi" w:hAnsiTheme="minorHAnsi"/>
          <w:b/>
          <w:bCs/>
          <w:color w:val="000000"/>
          <w:sz w:val="20"/>
          <w:szCs w:val="20"/>
          <w:lang w:val="en-GB"/>
        </w:rPr>
        <w:t>Ensuring scoring consistency across disciplines</w:t>
      </w:r>
      <w:bookmarkEnd w:id="97"/>
    </w:p>
    <w:p w14:paraId="5DE60EF0" w14:textId="3C21F46D" w:rsidR="006C23DD" w:rsidRPr="004C2018" w:rsidRDefault="006C23DD" w:rsidP="006C23DD">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The evaluation applied </w:t>
      </w:r>
      <w:r w:rsidR="00D553BC" w:rsidRPr="004C2018">
        <w:rPr>
          <w:rFonts w:asciiTheme="minorHAnsi" w:hAnsiTheme="minorHAnsi"/>
          <w:color w:val="000000"/>
          <w:sz w:val="20"/>
          <w:szCs w:val="20"/>
          <w:lang w:val="en-GB"/>
        </w:rPr>
        <w:t xml:space="preserve">the same </w:t>
      </w:r>
      <w:r w:rsidRPr="004C2018">
        <w:rPr>
          <w:rStyle w:val="Strong"/>
          <w:rFonts w:asciiTheme="minorHAnsi" w:hAnsiTheme="minorHAnsi"/>
          <w:b w:val="0"/>
          <w:bCs w:val="0"/>
          <w:color w:val="000000"/>
          <w:sz w:val="20"/>
          <w:szCs w:val="20"/>
          <w:lang w:val="en-GB"/>
        </w:rPr>
        <w:t>methodological framework across all disciplines</w:t>
      </w:r>
      <w:r w:rsidRPr="004C2018">
        <w:rPr>
          <w:rFonts w:asciiTheme="minorHAnsi" w:hAnsiTheme="minorHAnsi"/>
          <w:color w:val="000000"/>
          <w:sz w:val="20"/>
          <w:szCs w:val="20"/>
          <w:lang w:val="en-GB"/>
        </w:rPr>
        <w:t>, including identical evaluation criteria, a five-point scoring scale, and common guidance for Expert Groups. Each score level was defined in advance</w:t>
      </w:r>
      <w:r w:rsidR="00C7264D" w:rsidRPr="004C2018">
        <w:rPr>
          <w:rFonts w:asciiTheme="minorHAnsi" w:hAnsiTheme="minorHAnsi"/>
          <w:color w:val="000000"/>
          <w:sz w:val="20"/>
          <w:szCs w:val="20"/>
          <w:lang w:val="en-GB"/>
        </w:rPr>
        <w:t xml:space="preserve"> in the evaluation methodology</w:t>
      </w:r>
      <w:r w:rsidRPr="004C2018">
        <w:rPr>
          <w:rFonts w:asciiTheme="minorHAnsi" w:hAnsiTheme="minorHAnsi"/>
          <w:color w:val="000000"/>
          <w:sz w:val="20"/>
          <w:szCs w:val="20"/>
          <w:lang w:val="en-GB"/>
        </w:rPr>
        <w:t xml:space="preserve"> through short descriptions indicating the expected level of research quality, impact, and institutional development. These definitions served as</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cross-disciplinary anchors</w:t>
      </w:r>
      <w:r w:rsidRPr="004C2018">
        <w:rPr>
          <w:rFonts w:asciiTheme="minorHAnsi" w:hAnsiTheme="minorHAnsi"/>
          <w:color w:val="000000"/>
          <w:sz w:val="20"/>
          <w:szCs w:val="20"/>
          <w:lang w:val="en-GB"/>
        </w:rPr>
        <w:t xml:space="preserve">, enabling </w:t>
      </w:r>
      <w:r w:rsidR="00C7264D"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to calibrate their assessments against international standards rather than national comparisons.</w:t>
      </w:r>
    </w:p>
    <w:p w14:paraId="5DD805D2" w14:textId="57205174" w:rsidR="006C23DD" w:rsidRPr="004C2018" w:rsidRDefault="006C23DD" w:rsidP="006C23DD">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Several procedural mechanisms were used to support scoring consistency. Expert Groups received methodological briefings and written evaluation guidance before beginning their work. During </w:t>
      </w:r>
      <w:r w:rsidR="00AC4F22" w:rsidRPr="004C2018">
        <w:rPr>
          <w:rFonts w:asciiTheme="minorHAnsi" w:hAnsiTheme="minorHAnsi"/>
          <w:color w:val="000000"/>
          <w:sz w:val="20"/>
          <w:szCs w:val="20"/>
          <w:lang w:val="en-GB"/>
        </w:rPr>
        <w:t>Expert Group</w:t>
      </w:r>
      <w:r w:rsidRPr="004C2018">
        <w:rPr>
          <w:rFonts w:asciiTheme="minorHAnsi" w:hAnsiTheme="minorHAnsi"/>
          <w:color w:val="000000"/>
          <w:sz w:val="20"/>
          <w:szCs w:val="20"/>
          <w:lang w:val="en-GB"/>
        </w:rPr>
        <w:t xml:space="preserve"> discussions and calibration meetings, score definitions were re</w:t>
      </w:r>
      <w:r w:rsidR="00882AC7" w:rsidRPr="004C2018">
        <w:rPr>
          <w:rFonts w:asciiTheme="minorHAnsi" w:hAnsiTheme="minorHAnsi"/>
          <w:color w:val="000000"/>
          <w:sz w:val="20"/>
          <w:szCs w:val="20"/>
          <w:lang w:val="en-GB"/>
        </w:rPr>
        <w:t>minded</w:t>
      </w:r>
      <w:r w:rsidRPr="004C2018">
        <w:rPr>
          <w:rFonts w:asciiTheme="minorHAnsi" w:hAnsiTheme="minorHAnsi"/>
          <w:color w:val="000000"/>
          <w:sz w:val="20"/>
          <w:szCs w:val="20"/>
          <w:lang w:val="en-GB"/>
        </w:rPr>
        <w:t xml:space="preserve"> to ensure that </w:t>
      </w:r>
      <w:r w:rsidR="004E51AE"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interpreted the scoring scale in a comparable way. In addition, the evaluation team monitored scoring patterns across </w:t>
      </w:r>
      <w:r w:rsidR="00D21E0B"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to identify potential drift in scoring behaviour. This monitoring </w:t>
      </w:r>
      <w:r w:rsidR="00324772" w:rsidRPr="004C2018">
        <w:rPr>
          <w:rFonts w:asciiTheme="minorHAnsi" w:hAnsiTheme="minorHAnsi"/>
          <w:color w:val="000000"/>
          <w:sz w:val="20"/>
          <w:szCs w:val="20"/>
          <w:lang w:val="en-GB"/>
        </w:rPr>
        <w:t xml:space="preserve">showed </w:t>
      </w:r>
      <w:r w:rsidRPr="004C2018">
        <w:rPr>
          <w:rFonts w:asciiTheme="minorHAnsi" w:hAnsiTheme="minorHAnsi"/>
          <w:color w:val="000000"/>
          <w:sz w:val="20"/>
          <w:szCs w:val="20"/>
          <w:lang w:val="en-GB"/>
        </w:rPr>
        <w:t xml:space="preserve">that no </w:t>
      </w:r>
      <w:r w:rsidR="00D21E0B" w:rsidRPr="004C2018">
        <w:rPr>
          <w:rFonts w:asciiTheme="minorHAnsi" w:hAnsiTheme="minorHAnsi"/>
          <w:color w:val="000000"/>
          <w:sz w:val="20"/>
          <w:szCs w:val="20"/>
          <w:lang w:val="en-GB"/>
        </w:rPr>
        <w:t xml:space="preserve">Expert Group </w:t>
      </w:r>
      <w:r w:rsidRPr="004C2018">
        <w:rPr>
          <w:rFonts w:asciiTheme="minorHAnsi" w:hAnsiTheme="minorHAnsi"/>
          <w:color w:val="000000"/>
          <w:sz w:val="20"/>
          <w:szCs w:val="20"/>
          <w:lang w:val="en-GB"/>
        </w:rPr>
        <w:t xml:space="preserve">displayed systematic leniency or severity relative to others. For example, there were no disciplines </w:t>
      </w:r>
      <w:r w:rsidR="001411D5" w:rsidRPr="004C2018">
        <w:rPr>
          <w:rFonts w:asciiTheme="minorHAnsi" w:hAnsiTheme="minorHAnsi"/>
          <w:color w:val="000000"/>
          <w:sz w:val="20"/>
          <w:szCs w:val="20"/>
          <w:lang w:val="en-GB"/>
        </w:rPr>
        <w:t>in which</w:t>
      </w:r>
      <w:r w:rsidRPr="004C2018">
        <w:rPr>
          <w:rFonts w:asciiTheme="minorHAnsi" w:hAnsiTheme="minorHAnsi"/>
          <w:color w:val="000000"/>
          <w:sz w:val="20"/>
          <w:szCs w:val="20"/>
          <w:lang w:val="en-GB"/>
        </w:rPr>
        <w:t xml:space="preserve"> </w:t>
      </w:r>
      <w:r w:rsidR="00DF7382" w:rsidRPr="004C2018">
        <w:rPr>
          <w:rFonts w:asciiTheme="minorHAnsi" w:hAnsiTheme="minorHAnsi"/>
          <w:color w:val="000000"/>
          <w:sz w:val="20"/>
          <w:szCs w:val="20"/>
          <w:lang w:val="en-GB"/>
        </w:rPr>
        <w:t>high</w:t>
      </w:r>
      <w:r w:rsidRPr="004C2018">
        <w:rPr>
          <w:rFonts w:asciiTheme="minorHAnsi" w:hAnsiTheme="minorHAnsi"/>
          <w:color w:val="000000"/>
          <w:sz w:val="20"/>
          <w:szCs w:val="20"/>
          <w:lang w:val="en-GB"/>
        </w:rPr>
        <w:t xml:space="preserve"> scores were unusually frequent, nor </w:t>
      </w:r>
      <w:r w:rsidR="00597F88" w:rsidRPr="004C2018">
        <w:rPr>
          <w:rFonts w:asciiTheme="minorHAnsi" w:hAnsiTheme="minorHAnsi"/>
          <w:color w:val="000000"/>
          <w:sz w:val="20"/>
          <w:szCs w:val="20"/>
          <w:lang w:val="en-GB"/>
        </w:rPr>
        <w:t xml:space="preserve">were there </w:t>
      </w:r>
      <w:r w:rsidRPr="004C2018">
        <w:rPr>
          <w:rFonts w:asciiTheme="minorHAnsi" w:hAnsiTheme="minorHAnsi"/>
          <w:color w:val="000000"/>
          <w:sz w:val="20"/>
          <w:szCs w:val="20"/>
          <w:lang w:val="en-GB"/>
        </w:rPr>
        <w:t xml:space="preserve">disciplines </w:t>
      </w:r>
      <w:r w:rsidR="001411D5" w:rsidRPr="004C2018">
        <w:rPr>
          <w:rFonts w:asciiTheme="minorHAnsi" w:hAnsiTheme="minorHAnsi"/>
          <w:color w:val="000000"/>
          <w:sz w:val="20"/>
          <w:szCs w:val="20"/>
          <w:lang w:val="en-GB"/>
        </w:rPr>
        <w:t>in which</w:t>
      </w:r>
      <w:r w:rsidRPr="004C2018">
        <w:rPr>
          <w:rFonts w:asciiTheme="minorHAnsi" w:hAnsiTheme="minorHAnsi"/>
          <w:color w:val="000000"/>
          <w:sz w:val="20"/>
          <w:szCs w:val="20"/>
          <w:lang w:val="en-GB"/>
        </w:rPr>
        <w:t xml:space="preserve"> very low scores were systematically assigned.</w:t>
      </w:r>
    </w:p>
    <w:p w14:paraId="43643410" w14:textId="7092DBF2" w:rsidR="006C23DD" w:rsidRPr="004C2018" w:rsidRDefault="006C23DD" w:rsidP="006C23DD">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At the same time, applying a consistent methodology does not imply identical outcomes across disciplines. Differences in scores reflect genuine differences in </w:t>
      </w:r>
      <w:r w:rsidR="00D21CBE">
        <w:rPr>
          <w:rFonts w:asciiTheme="minorHAnsi" w:hAnsiTheme="minorHAnsi"/>
          <w:color w:val="000000"/>
          <w:sz w:val="20"/>
          <w:szCs w:val="20"/>
          <w:lang w:val="en-GB"/>
        </w:rPr>
        <w:t xml:space="preserve">perceived </w:t>
      </w:r>
      <w:r w:rsidRPr="004C2018">
        <w:rPr>
          <w:rFonts w:asciiTheme="minorHAnsi" w:hAnsiTheme="minorHAnsi"/>
          <w:color w:val="000000"/>
          <w:sz w:val="20"/>
          <w:szCs w:val="20"/>
          <w:lang w:val="en-GB"/>
        </w:rPr>
        <w:t xml:space="preserve">performance levels as well as disciplinary characteristics. In international evaluation practice, </w:t>
      </w:r>
      <w:r w:rsidRPr="004C2018">
        <w:rPr>
          <w:rFonts w:asciiTheme="minorHAnsi" w:hAnsiTheme="minorHAnsi"/>
          <w:color w:val="000000"/>
          <w:sz w:val="20"/>
          <w:szCs w:val="20"/>
          <w:lang w:val="en-GB"/>
        </w:rPr>
        <w:lastRenderedPageBreak/>
        <w:t>methodological consistency means that</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the same principles are applied</w:t>
      </w:r>
      <w:r w:rsidRPr="004C2018">
        <w:rPr>
          <w:rFonts w:asciiTheme="minorHAnsi" w:hAnsiTheme="minorHAnsi"/>
          <w:color w:val="000000"/>
          <w:sz w:val="20"/>
          <w:szCs w:val="20"/>
          <w:lang w:val="en-GB"/>
        </w:rPr>
        <w:t>, not that the resulting distributions of scores must be identical across fields.</w:t>
      </w:r>
    </w:p>
    <w:p w14:paraId="0ADB6448" w14:textId="77777777" w:rsidR="007F6480" w:rsidRPr="004C2018" w:rsidRDefault="007F6480" w:rsidP="00183454">
      <w:pPr>
        <w:pStyle w:val="Heading2"/>
        <w:numPr>
          <w:ilvl w:val="0"/>
          <w:numId w:val="0"/>
        </w:numPr>
        <w:ind w:left="576" w:hanging="576"/>
        <w:rPr>
          <w:rFonts w:asciiTheme="minorHAnsi" w:hAnsiTheme="minorHAnsi"/>
          <w:b/>
          <w:bCs/>
          <w:color w:val="000000"/>
          <w:sz w:val="20"/>
          <w:szCs w:val="20"/>
          <w:lang w:val="en-GB"/>
        </w:rPr>
      </w:pPr>
      <w:bookmarkStart w:id="98" w:name="_Toc224827089"/>
      <w:r w:rsidRPr="004C2018">
        <w:rPr>
          <w:rFonts w:asciiTheme="minorHAnsi" w:hAnsiTheme="minorHAnsi"/>
          <w:b/>
          <w:bCs/>
          <w:color w:val="000000"/>
          <w:sz w:val="20"/>
          <w:szCs w:val="20"/>
          <w:lang w:val="en-GB"/>
        </w:rPr>
        <w:t>Disciplinary variation and forms of excellence</w:t>
      </w:r>
      <w:bookmarkEnd w:id="98"/>
    </w:p>
    <w:p w14:paraId="0ACF7FD6" w14:textId="4D0CC554"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One important source of variation arises from</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differences in research practices across disciplines</w:t>
      </w:r>
      <w:r w:rsidRPr="004C2018">
        <w:rPr>
          <w:rFonts w:asciiTheme="minorHAnsi" w:hAnsiTheme="minorHAnsi"/>
          <w:color w:val="000000"/>
          <w:sz w:val="20"/>
          <w:szCs w:val="20"/>
          <w:lang w:val="en-GB"/>
        </w:rPr>
        <w:t>. Publication patterns, citation behaviour, collaboration structures, and the nature of research outputs vary significantly between fields. For example, in the natural sciences or medicine, research outputs typically take the form of journal articles published frequently and cited rapidly. In contrast, humanities scholarship often relies on monographs or major interpretative works that may take years to develop and whose influence accumulates slowly over time.</w:t>
      </w:r>
      <w:r w:rsidR="001B1546"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 xml:space="preserve">Because of </w:t>
      </w:r>
      <w:r w:rsidR="00045C86">
        <w:rPr>
          <w:rFonts w:asciiTheme="minorHAnsi" w:hAnsiTheme="minorHAnsi"/>
          <w:color w:val="000000"/>
          <w:sz w:val="20"/>
          <w:szCs w:val="20"/>
          <w:lang w:val="en-GB"/>
        </w:rPr>
        <w:t>such</w:t>
      </w:r>
      <w:r w:rsidR="00045C86"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differences, the evaluation methodology relies on</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bibliometric</w:t>
      </w:r>
      <w:r w:rsidR="00F775CE">
        <w:rPr>
          <w:rStyle w:val="Strong"/>
          <w:rFonts w:asciiTheme="minorHAnsi" w:hAnsiTheme="minorHAnsi"/>
          <w:b w:val="0"/>
          <w:bCs w:val="0"/>
          <w:color w:val="000000"/>
          <w:sz w:val="20"/>
          <w:szCs w:val="20"/>
          <w:lang w:val="en-GB"/>
        </w:rPr>
        <w:t>s</w:t>
      </w:r>
      <w:r w:rsidRPr="004C2018">
        <w:rPr>
          <w:rStyle w:val="Strong"/>
          <w:rFonts w:asciiTheme="minorHAnsi" w:hAnsiTheme="minorHAnsi"/>
          <w:b w:val="0"/>
          <w:bCs w:val="0"/>
          <w:color w:val="000000"/>
          <w:sz w:val="20"/>
          <w:szCs w:val="20"/>
          <w:lang w:val="en-GB"/>
        </w:rPr>
        <w:t>-informed peer review rather than purely metric</w:t>
      </w:r>
      <w:r w:rsidR="00F775CE">
        <w:rPr>
          <w:rStyle w:val="Strong"/>
          <w:rFonts w:asciiTheme="minorHAnsi" w:hAnsiTheme="minorHAnsi"/>
          <w:b w:val="0"/>
          <w:bCs w:val="0"/>
          <w:color w:val="000000"/>
          <w:sz w:val="20"/>
          <w:szCs w:val="20"/>
          <w:lang w:val="en-GB"/>
        </w:rPr>
        <w:t>s</w:t>
      </w:r>
      <w:r w:rsidRPr="004C2018">
        <w:rPr>
          <w:rStyle w:val="Strong"/>
          <w:rFonts w:asciiTheme="minorHAnsi" w:hAnsiTheme="minorHAnsi"/>
          <w:b w:val="0"/>
          <w:bCs w:val="0"/>
          <w:color w:val="000000"/>
          <w:sz w:val="20"/>
          <w:szCs w:val="20"/>
          <w:lang w:val="en-GB"/>
        </w:rPr>
        <w:t>-based assessment</w:t>
      </w:r>
      <w:r w:rsidRPr="004C2018">
        <w:rPr>
          <w:rFonts w:asciiTheme="minorHAnsi" w:hAnsiTheme="minorHAnsi"/>
          <w:color w:val="000000"/>
          <w:sz w:val="20"/>
          <w:szCs w:val="20"/>
          <w:lang w:val="en-GB"/>
        </w:rPr>
        <w:t xml:space="preserve">. Quantitative indicators such as publication counts, citation impact, and international collaboration rates were provided to </w:t>
      </w:r>
      <w:r w:rsidR="00ED2AFE"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as contextual information, but they were interpreted alongside qualitative evidence. In disciplines where bibliometric indicators are less informative, </w:t>
      </w:r>
      <w:r w:rsidR="00ED2AFE"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relied more strongly on expert reading of submitted publications and evaluation of intellectual contributions.</w:t>
      </w:r>
    </w:p>
    <w:p w14:paraId="5567F242" w14:textId="12F7D1AB"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evaluation criteria explicitly recognise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multiple forms of research excellence</w:t>
      </w:r>
      <w:r w:rsidRPr="004C2018">
        <w:rPr>
          <w:rFonts w:asciiTheme="minorHAnsi" w:hAnsiTheme="minorHAnsi"/>
          <w:color w:val="000000"/>
          <w:sz w:val="20"/>
          <w:szCs w:val="20"/>
          <w:lang w:val="en-GB"/>
        </w:rPr>
        <w:t xml:space="preserve">, including theoretical originality, methodological rigour, societal relevance, and policy impact. For example, in humanities and arts disciplines, excellence may be demonstrated through influential monographs, contributions to cultural heritage, or interpretation of historical sources. In engineering or medicine, excellence may be demonstrated through highly cited journal articles, patents, or technological innovation. </w:t>
      </w:r>
      <w:r w:rsidR="004B00A6"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therefore evaluated outputs</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within the norms of each discipline</w:t>
      </w:r>
      <w:r w:rsidRPr="004C2018">
        <w:rPr>
          <w:rFonts w:asciiTheme="minorHAnsi" w:hAnsiTheme="minorHAnsi"/>
          <w:color w:val="000000"/>
          <w:sz w:val="20"/>
          <w:szCs w:val="20"/>
          <w:lang w:val="en-GB"/>
        </w:rPr>
        <w:t>, ensuring that disciplinary differences were respected while maintaining a consistent methodological framework.</w:t>
      </w:r>
    </w:p>
    <w:p w14:paraId="0FC5ACB0" w14:textId="77777777" w:rsidR="007F6480" w:rsidRPr="004C2018" w:rsidRDefault="007F6480" w:rsidP="00E279E8">
      <w:pPr>
        <w:pStyle w:val="Heading2"/>
        <w:numPr>
          <w:ilvl w:val="0"/>
          <w:numId w:val="0"/>
        </w:numPr>
        <w:ind w:left="576" w:hanging="576"/>
        <w:rPr>
          <w:rFonts w:asciiTheme="minorHAnsi" w:hAnsiTheme="minorHAnsi"/>
          <w:b/>
          <w:bCs/>
          <w:color w:val="000000"/>
          <w:sz w:val="20"/>
          <w:szCs w:val="20"/>
          <w:lang w:val="en-GB"/>
        </w:rPr>
      </w:pPr>
      <w:bookmarkStart w:id="99" w:name="_Toc224827090"/>
      <w:r w:rsidRPr="004C2018">
        <w:rPr>
          <w:rFonts w:asciiTheme="minorHAnsi" w:hAnsiTheme="minorHAnsi"/>
          <w:b/>
          <w:bCs/>
          <w:color w:val="000000"/>
          <w:sz w:val="20"/>
          <w:szCs w:val="20"/>
          <w:lang w:val="en-GB"/>
        </w:rPr>
        <w:t>Variation within disciplines</w:t>
      </w:r>
      <w:bookmarkEnd w:id="99"/>
    </w:p>
    <w:p w14:paraId="6EBA7FDD" w14:textId="238C396B"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Even within a single discipline, significant variation</w:t>
      </w:r>
      <w:r w:rsidR="00656FDD">
        <w:rPr>
          <w:rFonts w:asciiTheme="minorHAnsi" w:hAnsiTheme="minorHAnsi"/>
          <w:color w:val="000000"/>
          <w:sz w:val="20"/>
          <w:szCs w:val="20"/>
          <w:lang w:val="en-GB"/>
        </w:rPr>
        <w:t>s</w:t>
      </w:r>
      <w:r w:rsidRPr="004C2018">
        <w:rPr>
          <w:rFonts w:asciiTheme="minorHAnsi" w:hAnsiTheme="minorHAnsi"/>
          <w:color w:val="000000"/>
          <w:sz w:val="20"/>
          <w:szCs w:val="20"/>
          <w:lang w:val="en-GB"/>
        </w:rPr>
        <w:t xml:space="preserve"> exist </w:t>
      </w:r>
      <w:r w:rsidR="00656FDD">
        <w:rPr>
          <w:rFonts w:asciiTheme="minorHAnsi" w:hAnsiTheme="minorHAnsi"/>
          <w:color w:val="000000"/>
          <w:sz w:val="20"/>
          <w:szCs w:val="20"/>
          <w:lang w:val="en-GB"/>
        </w:rPr>
        <w:t>among</w:t>
      </w:r>
      <w:r w:rsidR="00656FDD"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units. Institutions differ in size, maturity, strategic focus, and research environment. Some units operate in highly competitive global research ecosystems, while others focus more strongly on regional or applied research missions. These differences naturally influence both the type of research performed and the kinds of impacts that can be achieved.</w:t>
      </w:r>
      <w:r w:rsidR="00E279E8"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Expert Groups therefore considered a</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broad set of qualitative factors</w:t>
      </w:r>
      <w:r w:rsidRPr="004C2018">
        <w:rPr>
          <w:rStyle w:val="apple-converted-space"/>
          <w:rFonts w:asciiTheme="minorHAnsi" w:hAnsiTheme="minorHAnsi"/>
          <w:color w:val="000000"/>
          <w:sz w:val="20"/>
          <w:szCs w:val="20"/>
          <w:lang w:val="en-GB"/>
        </w:rPr>
        <w:t> </w:t>
      </w:r>
      <w:r w:rsidRPr="004C2018">
        <w:rPr>
          <w:rFonts w:asciiTheme="minorHAnsi" w:hAnsiTheme="minorHAnsi"/>
          <w:color w:val="000000"/>
          <w:sz w:val="20"/>
          <w:szCs w:val="20"/>
          <w:lang w:val="en-GB"/>
        </w:rPr>
        <w:t>in addition to research outputs. These included research strategy and governance, international collaboration patterns, doctoral training, support for early-career researchers, engagement with industry or policymakers, and the coherence of research programmes. These dimensions cannot be captured by numerical indicators alone but are essential for understanding the sustainability and future trajectory of research units.</w:t>
      </w:r>
    </w:p>
    <w:p w14:paraId="03C827DE" w14:textId="0339080C"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evaluation also relied heavily on</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self-assessment reports prepared by the units</w:t>
      </w:r>
      <w:r w:rsidRPr="004C2018">
        <w:rPr>
          <w:rFonts w:asciiTheme="minorHAnsi" w:hAnsiTheme="minorHAnsi"/>
          <w:color w:val="000000"/>
          <w:sz w:val="20"/>
          <w:szCs w:val="20"/>
          <w:lang w:val="en-GB"/>
        </w:rPr>
        <w:t xml:space="preserve">. These reports provided the primary narrative explanation of each unit’s strategy, achievements, and ambitions. While site visits allowed </w:t>
      </w:r>
      <w:r w:rsidR="005375F9"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 xml:space="preserve">to clarify and verify this information, the quality and clarity of the documentation inevitably influenced the extent to which </w:t>
      </w:r>
      <w:r w:rsidR="00FC66DF"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 xml:space="preserve">could assess certain aspects of performance. Units that articulated their research strategy clearly and provided well-documented examples of impact were easier to evaluate comprehensively. Conversely, when documentation lacked clarity or omitted evidence, </w:t>
      </w:r>
      <w:r w:rsidR="00837D6C"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sometimes had limited information on which to base their assessments.</w:t>
      </w:r>
    </w:p>
    <w:p w14:paraId="7BD1D717" w14:textId="3CE7C2BB" w:rsidR="007F6480" w:rsidRPr="004C2018" w:rsidRDefault="007F6480" w:rsidP="00837D6C">
      <w:pPr>
        <w:pStyle w:val="Heading2"/>
        <w:numPr>
          <w:ilvl w:val="0"/>
          <w:numId w:val="0"/>
        </w:numPr>
        <w:ind w:left="576" w:hanging="576"/>
        <w:rPr>
          <w:rFonts w:asciiTheme="minorHAnsi" w:hAnsiTheme="minorHAnsi"/>
          <w:b/>
          <w:bCs/>
          <w:color w:val="000000"/>
          <w:sz w:val="20"/>
          <w:szCs w:val="20"/>
          <w:lang w:val="en-GB"/>
        </w:rPr>
      </w:pPr>
      <w:bookmarkStart w:id="100" w:name="_Toc224827091"/>
      <w:r w:rsidRPr="004C2018">
        <w:rPr>
          <w:rFonts w:asciiTheme="minorHAnsi" w:hAnsiTheme="minorHAnsi"/>
          <w:b/>
          <w:bCs/>
          <w:color w:val="000000"/>
          <w:sz w:val="20"/>
          <w:szCs w:val="20"/>
          <w:lang w:val="en-GB"/>
        </w:rPr>
        <w:lastRenderedPageBreak/>
        <w:t xml:space="preserve">Score justification in </w:t>
      </w:r>
      <w:r w:rsidR="00837D6C" w:rsidRPr="004C2018">
        <w:rPr>
          <w:rFonts w:asciiTheme="minorHAnsi" w:hAnsiTheme="minorHAnsi"/>
          <w:b/>
          <w:bCs/>
          <w:color w:val="000000"/>
          <w:sz w:val="20"/>
          <w:szCs w:val="20"/>
          <w:lang w:val="en-GB"/>
        </w:rPr>
        <w:t xml:space="preserve">Expert Group </w:t>
      </w:r>
      <w:r w:rsidRPr="004C2018">
        <w:rPr>
          <w:rFonts w:asciiTheme="minorHAnsi" w:hAnsiTheme="minorHAnsi"/>
          <w:b/>
          <w:bCs/>
          <w:color w:val="000000"/>
          <w:sz w:val="20"/>
          <w:szCs w:val="20"/>
          <w:lang w:val="en-GB"/>
        </w:rPr>
        <w:t>reports</w:t>
      </w:r>
      <w:bookmarkEnd w:id="100"/>
    </w:p>
    <w:p w14:paraId="6D36DC1C" w14:textId="17EF72BA"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International evaluation practice generally requires </w:t>
      </w:r>
      <w:r w:rsidR="001B271B"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to provide a narrative explanation of the characteristics of a unit that correspond to the score awarded. </w:t>
      </w:r>
      <w:r w:rsidR="001B271B"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are not expected to justify why a unit did not receive every possible higher score or to list all potential deficiencies relative to hypothetical alternatives.</w:t>
      </w:r>
      <w:r w:rsidR="002B5CB1"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Instead, the reports present</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a coherent description of the unit’s performance</w:t>
      </w:r>
      <w:r w:rsidRPr="004C2018">
        <w:rPr>
          <w:rFonts w:asciiTheme="minorHAnsi" w:hAnsiTheme="minorHAnsi"/>
          <w:color w:val="000000"/>
          <w:sz w:val="20"/>
          <w:szCs w:val="20"/>
          <w:lang w:val="en-GB"/>
        </w:rPr>
        <w:t>, highlighting key strengths, areas for improvement, and the reasoning behind the assigned score. This narrative approach reflects the fact that peer review evaluates complex qualitative evidence rather than performing a checklist-based scoring exercise.</w:t>
      </w:r>
    </w:p>
    <w:p w14:paraId="1829156C" w14:textId="77777777" w:rsidR="007F6480" w:rsidRPr="004C2018" w:rsidRDefault="007F6480" w:rsidP="006D72DE">
      <w:pPr>
        <w:pStyle w:val="Heading2"/>
        <w:numPr>
          <w:ilvl w:val="0"/>
          <w:numId w:val="0"/>
        </w:numPr>
        <w:ind w:left="576" w:hanging="576"/>
        <w:rPr>
          <w:rFonts w:asciiTheme="minorHAnsi" w:hAnsiTheme="minorHAnsi"/>
          <w:b/>
          <w:bCs/>
          <w:color w:val="000000"/>
          <w:sz w:val="20"/>
          <w:szCs w:val="20"/>
          <w:lang w:val="en-GB"/>
        </w:rPr>
      </w:pPr>
      <w:bookmarkStart w:id="101" w:name="_Toc224827092"/>
      <w:r w:rsidRPr="004C2018">
        <w:rPr>
          <w:rFonts w:asciiTheme="minorHAnsi" w:hAnsiTheme="minorHAnsi"/>
          <w:b/>
          <w:bCs/>
          <w:color w:val="000000"/>
          <w:sz w:val="20"/>
          <w:szCs w:val="20"/>
          <w:lang w:val="en-GB"/>
        </w:rPr>
        <w:t>Independence of expert judgement</w:t>
      </w:r>
      <w:bookmarkEnd w:id="101"/>
    </w:p>
    <w:p w14:paraId="7B27867B" w14:textId="1EA8A79C"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evaluation methodology places strong emphasis on the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independence of expert judgement</w:t>
      </w:r>
      <w:r w:rsidRPr="004C2018">
        <w:rPr>
          <w:rFonts w:asciiTheme="minorHAnsi" w:hAnsiTheme="minorHAnsi"/>
          <w:color w:val="000000"/>
          <w:sz w:val="20"/>
          <w:szCs w:val="20"/>
          <w:lang w:val="en-GB"/>
        </w:rPr>
        <w:t>.</w:t>
      </w:r>
      <w:r w:rsidRPr="004C2018">
        <w:rPr>
          <w:rFonts w:asciiTheme="minorHAnsi" w:hAnsiTheme="minorHAnsi"/>
          <w:b/>
          <w:bCs/>
          <w:color w:val="000000"/>
          <w:sz w:val="20"/>
          <w:szCs w:val="20"/>
          <w:lang w:val="en-GB"/>
        </w:rPr>
        <w:t xml:space="preserve"> </w:t>
      </w:r>
      <w:r w:rsidRPr="004C2018">
        <w:rPr>
          <w:rFonts w:asciiTheme="minorHAnsi" w:hAnsiTheme="minorHAnsi"/>
          <w:color w:val="000000"/>
          <w:sz w:val="20"/>
          <w:szCs w:val="20"/>
          <w:lang w:val="en-GB"/>
        </w:rPr>
        <w:t xml:space="preserve">Expert </w:t>
      </w:r>
      <w:r w:rsidR="006D72DE" w:rsidRPr="004C2018">
        <w:rPr>
          <w:rFonts w:asciiTheme="minorHAnsi" w:hAnsiTheme="minorHAnsi"/>
          <w:color w:val="000000"/>
          <w:sz w:val="20"/>
          <w:szCs w:val="20"/>
          <w:lang w:val="en-GB"/>
        </w:rPr>
        <w:t>Groups</w:t>
      </w:r>
      <w:r w:rsidR="00967343"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are responsible for interpreting the evidence and assigning scores in accordance with the agreed criteria. The evaluation process</w:t>
      </w:r>
      <w:r w:rsidR="0057742F"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therefore</w:t>
      </w:r>
      <w:r w:rsidR="0057742F"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includes safeguards to ensure that </w:t>
      </w:r>
      <w:r w:rsidR="0057742F"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can operate independently and without external pressure.</w:t>
      </w:r>
    </w:p>
    <w:p w14:paraId="365F2102" w14:textId="2C6DD62A" w:rsidR="007F6480" w:rsidRPr="004C2018" w:rsidRDefault="007F6480" w:rsidP="007F6480">
      <w:pPr>
        <w:pStyle w:val="NormalWeb"/>
        <w:jc w:val="both"/>
        <w:rPr>
          <w:rFonts w:ascii="Century Gothic" w:hAnsi="Century Gothic"/>
          <w:color w:val="000000"/>
          <w:sz w:val="20"/>
          <w:szCs w:val="20"/>
          <w:lang w:val="en-GB"/>
        </w:rPr>
      </w:pPr>
      <w:r w:rsidRPr="004C2018">
        <w:rPr>
          <w:rFonts w:asciiTheme="minorHAnsi" w:hAnsiTheme="minorHAnsi"/>
          <w:color w:val="000000"/>
          <w:sz w:val="20"/>
          <w:szCs w:val="20"/>
          <w:lang w:val="en-GB"/>
        </w:rPr>
        <w:t>After receiving draft reports, institutions were invited to</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identify potential factual errors</w:t>
      </w:r>
      <w:r w:rsidRPr="004C2018">
        <w:rPr>
          <w:rFonts w:asciiTheme="minorHAnsi" w:hAnsiTheme="minorHAnsi"/>
          <w:color w:val="000000"/>
          <w:sz w:val="20"/>
          <w:szCs w:val="20"/>
          <w:lang w:val="en-GB"/>
        </w:rPr>
        <w:t xml:space="preserve">. </w:t>
      </w:r>
      <w:r w:rsidR="00416A95" w:rsidRPr="004C2018">
        <w:rPr>
          <w:rFonts w:asciiTheme="minorHAnsi" w:hAnsiTheme="minorHAnsi"/>
          <w:color w:val="000000"/>
          <w:sz w:val="20"/>
          <w:szCs w:val="20"/>
          <w:lang w:val="en-GB"/>
        </w:rPr>
        <w:t xml:space="preserve">Expert Groups </w:t>
      </w:r>
      <w:r w:rsidRPr="004C2018">
        <w:rPr>
          <w:rFonts w:asciiTheme="minorHAnsi" w:hAnsiTheme="minorHAnsi"/>
          <w:color w:val="000000"/>
          <w:sz w:val="20"/>
          <w:szCs w:val="20"/>
          <w:lang w:val="en-GB"/>
        </w:rPr>
        <w:t>carefully reviewed this feedback and corrected inaccuracies where necessary. However, the methodology does not allow scores to be revised solely because an institution disagrees with the interpretation of evidence. Allowing such negotiation would undermine the integrity of peer review and risk transforming evaluation into a process of bargaining rather than independent assessment.</w:t>
      </w:r>
      <w:r w:rsidR="0015478E" w:rsidRPr="004C2018">
        <w:rPr>
          <w:rFonts w:asciiTheme="minorHAnsi" w:hAnsiTheme="minorHAnsi"/>
          <w:color w:val="000000"/>
          <w:sz w:val="20"/>
          <w:szCs w:val="20"/>
          <w:lang w:val="en-GB"/>
        </w:rPr>
        <w:t xml:space="preserve"> </w:t>
      </w:r>
      <w:r w:rsidR="0015478E" w:rsidRPr="004C2018">
        <w:rPr>
          <w:rFonts w:ascii="Century Gothic" w:hAnsi="Century Gothic"/>
          <w:color w:val="000000"/>
          <w:sz w:val="20"/>
          <w:szCs w:val="20"/>
          <w:lang w:val="en-GB"/>
        </w:rPr>
        <w:t>For this reason, comments expressing disagreement with the expert judgement or proposing alternative interpretations of the evidence were noted but did not automatically lead to changes in the reports.</w:t>
      </w:r>
    </w:p>
    <w:p w14:paraId="62775FDB" w14:textId="2904608E" w:rsidR="00114638" w:rsidRPr="004C2018" w:rsidRDefault="00114638"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Where institutions provided</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substantiated factual corrections</w:t>
      </w:r>
      <w:r w:rsidRPr="004C2018">
        <w:rPr>
          <w:rFonts w:asciiTheme="minorHAnsi" w:hAnsiTheme="minorHAnsi"/>
          <w:color w:val="000000"/>
          <w:sz w:val="20"/>
          <w:szCs w:val="20"/>
          <w:lang w:val="en-GB"/>
        </w:rPr>
        <w:t>, these were carefully reviewed by the evaluation team and the relevant Expert Groups. In cases where an error or ambiguity was confirmed, the text of the report was amended to ensure accuracy and clarity. This process improved the quality of the final reports while maintaining the integrity of the expert assessment.</w:t>
      </w:r>
    </w:p>
    <w:p w14:paraId="02E152A2" w14:textId="444E9448" w:rsidR="00743453" w:rsidRPr="004C2018" w:rsidRDefault="00743453" w:rsidP="00743453">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During the feedback stage, the evaluation team also received </w:t>
      </w:r>
      <w:r w:rsidR="00835D85" w:rsidRPr="004C2018">
        <w:rPr>
          <w:rFonts w:asciiTheme="minorHAnsi" w:hAnsiTheme="minorHAnsi"/>
          <w:color w:val="000000"/>
          <w:sz w:val="20"/>
          <w:szCs w:val="20"/>
          <w:lang w:val="en-GB"/>
        </w:rPr>
        <w:t>some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questions concerning the interpretation of the methodology, the use of indicators, and the reasoning behind scores</w:t>
      </w:r>
      <w:r w:rsidRPr="004C2018">
        <w:rPr>
          <w:rFonts w:asciiTheme="minorHAnsi" w:hAnsiTheme="minorHAnsi"/>
          <w:color w:val="000000"/>
          <w:sz w:val="20"/>
          <w:szCs w:val="20"/>
          <w:lang w:val="en-GB"/>
        </w:rPr>
        <w:t>. While these exchanges were useful in clarifying aspects of the evaluation process, it is important to note that the methodology defines the framework within which expert judgement operates, rather than prescribing every element that experts may consider. As is common in international peer-review-based evaluations, expert panels interpret the available evidence holistically and may draw on a range of information sources, including qualitative observations made during site visits, bibliometric indicators, documentation provided by institutions, and broader knowledge of disciplinary practices.</w:t>
      </w:r>
    </w:p>
    <w:p w14:paraId="192BCB00" w14:textId="77777777" w:rsidR="00743453" w:rsidRPr="004C2018" w:rsidRDefault="00743453" w:rsidP="00743453">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experience of the feedback process highlights the importance of</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clear communication about the role of peer review in research evaluation</w:t>
      </w:r>
      <w:r w:rsidRPr="004C2018">
        <w:rPr>
          <w:rFonts w:asciiTheme="minorHAnsi" w:hAnsiTheme="minorHAnsi"/>
          <w:color w:val="000000"/>
          <w:sz w:val="20"/>
          <w:szCs w:val="20"/>
          <w:lang w:val="en-GB"/>
        </w:rPr>
        <w:t>. Expert evaluation is not a mechanical scoring exercise but a structured process of informed judgement. Narrative explanations provided in the reports aim to capture the key strengths, weaknesses, and development opportunities of each unit rather than to document every aspect of the deliberations that led to the final score.</w:t>
      </w:r>
    </w:p>
    <w:p w14:paraId="59C9BC91" w14:textId="3E393445" w:rsidR="00743453" w:rsidRPr="004C2018" w:rsidRDefault="00743453" w:rsidP="00743453">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Overall, the feedback procedure contributed positively to the quality and transparency of the evaluation. It ensured that the final reports accurately reflect the information provided by </w:t>
      </w:r>
      <w:r w:rsidRPr="004C2018">
        <w:rPr>
          <w:rFonts w:asciiTheme="minorHAnsi" w:hAnsiTheme="minorHAnsi"/>
          <w:color w:val="000000"/>
          <w:sz w:val="20"/>
          <w:szCs w:val="20"/>
          <w:lang w:val="en-GB"/>
        </w:rPr>
        <w:lastRenderedPageBreak/>
        <w:t>institutions while preserving the</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core principle of independent expert judgement</w:t>
      </w:r>
      <w:r w:rsidRPr="004C2018">
        <w:rPr>
          <w:rFonts w:asciiTheme="minorHAnsi" w:hAnsiTheme="minorHAnsi"/>
          <w:color w:val="000000"/>
          <w:sz w:val="20"/>
          <w:szCs w:val="20"/>
          <w:lang w:val="en-GB"/>
        </w:rPr>
        <w:t>, which remains the foundation of credible international research evaluation practices.</w:t>
      </w:r>
    </w:p>
    <w:p w14:paraId="7A821B05" w14:textId="07E5C7EE" w:rsidR="007F6480" w:rsidRPr="004C2018" w:rsidRDefault="007F6480" w:rsidP="007F6480">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 xml:space="preserve">Peer review systems rely on the professional judgement of independent experts who assess evidence according to disciplinary standards. While such </w:t>
      </w:r>
      <w:r w:rsidR="007D296B" w:rsidRPr="004C2018">
        <w:rPr>
          <w:rFonts w:asciiTheme="minorHAnsi" w:hAnsiTheme="minorHAnsi"/>
          <w:color w:val="000000"/>
          <w:sz w:val="20"/>
          <w:szCs w:val="20"/>
          <w:lang w:val="en-GB"/>
        </w:rPr>
        <w:t>a judg</w:t>
      </w:r>
      <w:r w:rsidRPr="004C2018">
        <w:rPr>
          <w:rFonts w:asciiTheme="minorHAnsi" w:hAnsiTheme="minorHAnsi"/>
          <w:color w:val="000000"/>
          <w:sz w:val="20"/>
          <w:szCs w:val="20"/>
          <w:lang w:val="en-GB"/>
        </w:rPr>
        <w:t>ment inevitably involves interpretation, it remains the most widely accepted method for evaluating complex research activities.</w:t>
      </w:r>
    </w:p>
    <w:p w14:paraId="57442806" w14:textId="2D176A9D" w:rsidR="005F6033" w:rsidRPr="004C2018" w:rsidRDefault="00F07D43" w:rsidP="00F07D43">
      <w:pPr>
        <w:spacing w:after="160" w:line="259" w:lineRule="auto"/>
        <w:jc w:val="both"/>
        <w:rPr>
          <w:rFonts w:asciiTheme="minorHAnsi" w:hAnsiTheme="minorHAnsi"/>
          <w:sz w:val="20"/>
          <w:szCs w:val="20"/>
          <w:lang w:val="en-GB"/>
        </w:rPr>
      </w:pPr>
      <w:r w:rsidRPr="004C2018">
        <w:rPr>
          <w:rFonts w:asciiTheme="minorHAnsi" w:hAnsiTheme="minorHAnsi"/>
          <w:color w:val="000000"/>
          <w:sz w:val="20"/>
          <w:szCs w:val="20"/>
          <w:lang w:val="en-GB"/>
        </w:rPr>
        <w:t>The feedback process also illustrated that, for some institutions, the principles of peer-review-based evaluation are still relatively unfamiliar. In several cases, comments suggested an expectation that evaluation outcomes should follow mechanically from predefined metrics or that expert judgements could be renegotiated once reports were issued. In international research evaluation systems, however, peer review is understood as a structured process of expert judgement in which quantitative indicators provide context but do not determine outcomes. Developing a stronger shared understanding of this approach would benefit the Latvian research system more broadly. Most international competitive funding schemes</w:t>
      </w:r>
      <w:r w:rsidR="00044E42"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including major programmes such as th</w:t>
      </w:r>
      <w:r w:rsidR="006A19BB" w:rsidRPr="004C2018">
        <w:rPr>
          <w:rFonts w:asciiTheme="minorHAnsi" w:hAnsiTheme="minorHAnsi"/>
          <w:color w:val="000000"/>
          <w:sz w:val="20"/>
          <w:szCs w:val="20"/>
          <w:lang w:val="en-GB"/>
        </w:rPr>
        <w:t xml:space="preserve">ose of the </w:t>
      </w:r>
      <w:r w:rsidRPr="004C2018">
        <w:rPr>
          <w:rFonts w:asciiTheme="minorHAnsi" w:hAnsiTheme="minorHAnsi"/>
          <w:color w:val="000000"/>
          <w:sz w:val="20"/>
          <w:szCs w:val="20"/>
          <w:lang w:val="en-GB"/>
        </w:rPr>
        <w:t xml:space="preserve"> European Research Council</w:t>
      </w:r>
      <w:r w:rsidR="006A19BB"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rely entirely on peer review to assess proposals, where panels interpret evidence holistically rather than applying mechanical scoring formulas. Greater familiarity with how such processes work may therefore also strengthen institutions’ ability to compete successfully for international research funding. In this sense, the evaluation process itself may serve as a valuable learning experience for the research community about how peer review operates in international science.</w:t>
      </w:r>
      <w:r w:rsidR="005F6033" w:rsidRPr="004C2018">
        <w:rPr>
          <w:rFonts w:asciiTheme="minorHAnsi" w:hAnsiTheme="minorHAnsi"/>
          <w:sz w:val="20"/>
          <w:szCs w:val="20"/>
          <w:lang w:val="en-GB"/>
        </w:rPr>
        <w:br w:type="page"/>
      </w:r>
    </w:p>
    <w:p w14:paraId="5810D367" w14:textId="367DE2C7" w:rsidR="00774AA8" w:rsidRPr="004C2018" w:rsidRDefault="00774AA8" w:rsidP="00774AA8">
      <w:pPr>
        <w:pStyle w:val="Heading1"/>
        <w:rPr>
          <w:lang w:val="en-GB"/>
        </w:rPr>
      </w:pPr>
      <w:bookmarkStart w:id="102" w:name="_Toc224827093"/>
      <w:r w:rsidRPr="004C2018">
        <w:rPr>
          <w:lang w:val="en-GB"/>
        </w:rPr>
        <w:lastRenderedPageBreak/>
        <w:t>Institutional evaluation</w:t>
      </w:r>
      <w:bookmarkEnd w:id="102"/>
    </w:p>
    <w:p w14:paraId="4BD3905D" w14:textId="3AF86F28" w:rsidR="00502951" w:rsidRPr="004C2018" w:rsidRDefault="00502951" w:rsidP="00502951">
      <w:pPr>
        <w:pStyle w:val="Heading2"/>
        <w:rPr>
          <w:lang w:val="en-GB"/>
        </w:rPr>
      </w:pPr>
      <w:bookmarkStart w:id="103" w:name="_Toc224827094"/>
      <w:r w:rsidRPr="004C2018">
        <w:rPr>
          <w:lang w:val="en-GB"/>
        </w:rPr>
        <w:t>Objectives</w:t>
      </w:r>
      <w:bookmarkEnd w:id="103"/>
    </w:p>
    <w:p w14:paraId="4448E3AE" w14:textId="74145A27" w:rsidR="00502951" w:rsidRPr="004C2018" w:rsidRDefault="00502951" w:rsidP="00502951">
      <w:pPr>
        <w:pStyle w:val="BodyText"/>
        <w:rPr>
          <w:rFonts w:asciiTheme="minorHAnsi" w:hAnsiTheme="minorHAnsi"/>
          <w:lang w:val="en-GB"/>
        </w:rPr>
      </w:pPr>
      <w:r w:rsidRPr="004C2018">
        <w:rPr>
          <w:rFonts w:asciiTheme="minorHAnsi" w:hAnsiTheme="minorHAnsi"/>
          <w:lang w:val="en-GB"/>
        </w:rPr>
        <w:t xml:space="preserve">The purpose of the consolidated institutional assessment is to provide inputs based on the International Evaluation to support the larger process of </w:t>
      </w:r>
      <w:bookmarkStart w:id="104" w:name="OLE_LINK3"/>
      <w:r w:rsidRPr="004C2018">
        <w:rPr>
          <w:rFonts w:asciiTheme="minorHAnsi" w:hAnsiTheme="minorHAnsi"/>
          <w:lang w:val="en-GB"/>
        </w:rPr>
        <w:t xml:space="preserve">classifying universities as Universities of Science, Universities of Arts and Culture, and Universities of Applied Sciences </w:t>
      </w:r>
      <w:bookmarkEnd w:id="104"/>
      <w:r w:rsidRPr="004C2018">
        <w:rPr>
          <w:rFonts w:asciiTheme="minorHAnsi" w:hAnsiTheme="minorHAnsi"/>
          <w:lang w:val="en-GB"/>
        </w:rPr>
        <w:t xml:space="preserve">as required by the Law on Higher Education Institutions and Cabinet Regulation No. 619. 2018. Procedures for Organising the International Evaluation of Scientific Institution Activity.  </w:t>
      </w:r>
    </w:p>
    <w:p w14:paraId="3B53572A" w14:textId="77777777" w:rsidR="00502951" w:rsidRPr="004C2018" w:rsidRDefault="00502951" w:rsidP="00502951">
      <w:pPr>
        <w:pStyle w:val="paragraph"/>
        <w:spacing w:before="0" w:after="0"/>
        <w:jc w:val="both"/>
        <w:textAlignment w:val="baseline"/>
        <w:rPr>
          <w:rFonts w:asciiTheme="minorHAnsi" w:hAnsiTheme="minorHAnsi" w:cs="Segoe UI"/>
          <w:color w:val="000000" w:themeColor="text1"/>
          <w:lang w:val="en-GB"/>
        </w:rPr>
      </w:pPr>
      <w:r w:rsidRPr="004C2018">
        <w:rPr>
          <w:rFonts w:asciiTheme="minorHAnsi" w:hAnsiTheme="minorHAnsi"/>
          <w:color w:val="000000" w:themeColor="text1"/>
          <w:lang w:val="en-GB"/>
        </w:rPr>
        <w:t xml:space="preserve">In 2024, the Cabinet Regulation was amended to include a requirement for the contractor delivering the evaluation to </w:t>
      </w:r>
      <w:r w:rsidRPr="004C2018">
        <w:rPr>
          <w:rFonts w:asciiTheme="minorHAnsi" w:hAnsiTheme="minorHAnsi" w:cs="Segoe UI"/>
          <w:color w:val="000000" w:themeColor="text1"/>
          <w:lang w:val="en-GB"/>
        </w:rPr>
        <w:t xml:space="preserve">award a consolidated institutional evaluation to the scientific institution if the scientific institution participates in the evaluation with several units. The consolidated evaluation shall be awarded in addition to the evaluations awarded to the units to be evaluated. </w:t>
      </w:r>
    </w:p>
    <w:p w14:paraId="0743AEA4" w14:textId="77777777" w:rsidR="00502951" w:rsidRPr="004C2018" w:rsidRDefault="00502951" w:rsidP="00502951">
      <w:pPr>
        <w:spacing w:beforeAutospacing="1" w:afterAutospacing="1"/>
        <w:jc w:val="both"/>
        <w:textAlignment w:val="baseline"/>
        <w:rPr>
          <w:rFonts w:asciiTheme="minorHAnsi" w:hAnsiTheme="minorHAnsi" w:cs="Segoe UI"/>
          <w:color w:val="000000" w:themeColor="text1"/>
          <w:sz w:val="20"/>
          <w:szCs w:val="20"/>
          <w:lang w:val="en-GB"/>
        </w:rPr>
      </w:pPr>
      <w:r w:rsidRPr="004C2018">
        <w:rPr>
          <w:rFonts w:asciiTheme="minorHAnsi" w:hAnsiTheme="minorHAnsi" w:cs="Segoe UI"/>
          <w:color w:val="000000" w:themeColor="text1"/>
          <w:sz w:val="20"/>
          <w:szCs w:val="20"/>
          <w:lang w:val="en-GB"/>
        </w:rPr>
        <w:t>The Cabinet Regulation requires a joint evaluation by the representatives of the groups of experts involved in the expert examination of all units when awarding the consolidated evaluation to the scientific institution, taking into account:</w:t>
      </w:r>
    </w:p>
    <w:p w14:paraId="4A8F8EE3" w14:textId="77777777" w:rsidR="00502951" w:rsidRPr="004C2018" w:rsidRDefault="00502951" w:rsidP="00502951">
      <w:pPr>
        <w:pStyle w:val="ListParagraph"/>
        <w:numPr>
          <w:ilvl w:val="0"/>
          <w:numId w:val="37"/>
        </w:numPr>
        <w:spacing w:beforeAutospacing="1" w:afterAutospacing="1"/>
        <w:jc w:val="both"/>
        <w:textAlignment w:val="baseline"/>
        <w:rPr>
          <w:rFonts w:asciiTheme="minorHAnsi" w:hAnsiTheme="minorHAnsi" w:cs="Segoe UI"/>
          <w:color w:val="000000" w:themeColor="text1"/>
          <w:sz w:val="20"/>
          <w:szCs w:val="20"/>
          <w:lang w:val="en-GB"/>
        </w:rPr>
      </w:pPr>
      <w:r w:rsidRPr="004C2018">
        <w:rPr>
          <w:rFonts w:asciiTheme="minorHAnsi" w:hAnsiTheme="minorHAnsi" w:cs="Segoe UI"/>
          <w:color w:val="000000" w:themeColor="text1"/>
          <w:sz w:val="20"/>
          <w:szCs w:val="20"/>
          <w:lang w:val="en-GB"/>
        </w:rPr>
        <w:t>The evaluation of each unit to be evaluated</w:t>
      </w:r>
    </w:p>
    <w:p w14:paraId="006974FC" w14:textId="77777777" w:rsidR="00502951" w:rsidRPr="004C2018" w:rsidRDefault="00502951" w:rsidP="00502951">
      <w:pPr>
        <w:pStyle w:val="ListParagraph"/>
        <w:numPr>
          <w:ilvl w:val="0"/>
          <w:numId w:val="37"/>
        </w:numPr>
        <w:spacing w:beforeAutospacing="1" w:afterAutospacing="1"/>
        <w:jc w:val="both"/>
        <w:textAlignment w:val="baseline"/>
        <w:rPr>
          <w:rFonts w:asciiTheme="minorHAnsi" w:hAnsiTheme="minorHAnsi" w:cs="Segoe UI"/>
          <w:color w:val="000000" w:themeColor="text1"/>
          <w:sz w:val="20"/>
          <w:szCs w:val="20"/>
          <w:lang w:val="en-GB"/>
        </w:rPr>
      </w:pPr>
      <w:r w:rsidRPr="004C2018">
        <w:rPr>
          <w:rFonts w:asciiTheme="minorHAnsi" w:hAnsiTheme="minorHAnsi" w:cs="Segoe UI"/>
          <w:color w:val="000000" w:themeColor="text1"/>
          <w:sz w:val="20"/>
          <w:szCs w:val="20"/>
          <w:lang w:val="en-GB"/>
        </w:rPr>
        <w:t>The report of the group of experts and the consolidated report</w:t>
      </w:r>
    </w:p>
    <w:p w14:paraId="68B984D7" w14:textId="77777777" w:rsidR="00502951" w:rsidRPr="004C2018" w:rsidRDefault="00502951" w:rsidP="00502951">
      <w:pPr>
        <w:pStyle w:val="ListParagraph"/>
        <w:numPr>
          <w:ilvl w:val="0"/>
          <w:numId w:val="37"/>
        </w:numPr>
        <w:spacing w:beforeAutospacing="1" w:afterAutospacing="1"/>
        <w:jc w:val="both"/>
        <w:textAlignment w:val="baseline"/>
        <w:rPr>
          <w:rFonts w:asciiTheme="minorHAnsi" w:hAnsiTheme="minorHAnsi" w:cs="Segoe UI"/>
          <w:color w:val="000000" w:themeColor="text1"/>
          <w:sz w:val="20"/>
          <w:szCs w:val="20"/>
          <w:lang w:val="en-GB"/>
        </w:rPr>
      </w:pPr>
      <w:r w:rsidRPr="004C2018">
        <w:rPr>
          <w:rFonts w:asciiTheme="minorHAnsi" w:hAnsiTheme="minorHAnsi" w:cs="Segoe UI"/>
          <w:color w:val="000000" w:themeColor="text1"/>
          <w:sz w:val="20"/>
          <w:szCs w:val="20"/>
          <w:lang w:val="en-GB"/>
        </w:rPr>
        <w:t>The scientific research capacity of the units to be evaluated</w:t>
      </w:r>
    </w:p>
    <w:p w14:paraId="0AFE405C" w14:textId="5F56C726" w:rsidR="00774AA8" w:rsidRPr="004C2018" w:rsidRDefault="00502951" w:rsidP="00774AA8">
      <w:pPr>
        <w:pStyle w:val="ListParagraph"/>
        <w:numPr>
          <w:ilvl w:val="0"/>
          <w:numId w:val="37"/>
        </w:numPr>
        <w:spacing w:beforeAutospacing="1" w:afterAutospacing="1"/>
        <w:jc w:val="both"/>
        <w:textAlignment w:val="baseline"/>
        <w:rPr>
          <w:rFonts w:asciiTheme="minorHAnsi" w:hAnsiTheme="minorHAnsi" w:cs="Segoe UI"/>
          <w:color w:val="000000" w:themeColor="text1"/>
          <w:sz w:val="20"/>
          <w:szCs w:val="20"/>
          <w:lang w:val="en-GB"/>
        </w:rPr>
      </w:pPr>
      <w:r w:rsidRPr="004C2018">
        <w:rPr>
          <w:rFonts w:asciiTheme="minorHAnsi" w:hAnsiTheme="minorHAnsi" w:cs="Segoe UI"/>
          <w:color w:val="000000" w:themeColor="text1"/>
          <w:sz w:val="20"/>
          <w:szCs w:val="20"/>
          <w:lang w:val="en-GB"/>
        </w:rPr>
        <w:t>The specific nature of the major fields of science</w:t>
      </w:r>
    </w:p>
    <w:p w14:paraId="4BF26FF7" w14:textId="77777777" w:rsidR="00CD6A73" w:rsidRPr="004C2018" w:rsidRDefault="00CD6A73" w:rsidP="00CD6A73">
      <w:pPr>
        <w:pStyle w:val="Heading2"/>
        <w:rPr>
          <w:lang w:val="en-GB"/>
        </w:rPr>
      </w:pPr>
      <w:bookmarkStart w:id="105" w:name="_Toc224827095"/>
      <w:r w:rsidRPr="004C2018">
        <w:rPr>
          <w:lang w:val="en-GB"/>
        </w:rPr>
        <w:t>Scope</w:t>
      </w:r>
      <w:bookmarkEnd w:id="105"/>
    </w:p>
    <w:p w14:paraId="1782B075" w14:textId="32B57BDC"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consolidated institutional evaluation was conducted for institutions that participated in the International Evaluation with</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multiple evaluated units across different scientific fields</w:t>
      </w:r>
      <w:r w:rsidRPr="004C2018">
        <w:rPr>
          <w:rFonts w:asciiTheme="minorHAnsi" w:hAnsiTheme="minorHAnsi"/>
          <w:color w:val="000000"/>
          <w:sz w:val="20"/>
          <w:szCs w:val="20"/>
          <w:lang w:val="en-GB"/>
        </w:rPr>
        <w:t>. The purpose of this exercise was to provide an institutional-level perspective on research performance and capacity, complementing the unit-level evaluations conducted by disciplinary Expert Groups.</w:t>
      </w:r>
      <w:r w:rsidR="00320F4E">
        <w:rPr>
          <w:rFonts w:asciiTheme="minorHAnsi" w:hAnsiTheme="minorHAnsi"/>
          <w:color w:val="000000"/>
          <w:sz w:val="20"/>
          <w:szCs w:val="20"/>
          <w:lang w:val="en-GB"/>
        </w:rPr>
        <w:t xml:space="preserve"> </w:t>
      </w:r>
      <w:r w:rsidR="004A6868">
        <w:rPr>
          <w:rFonts w:asciiTheme="minorHAnsi" w:hAnsiTheme="minorHAnsi"/>
          <w:color w:val="000000"/>
          <w:sz w:val="20"/>
          <w:szCs w:val="20"/>
          <w:lang w:val="en-GB"/>
        </w:rPr>
        <w:t xml:space="preserve">It does not </w:t>
      </w:r>
      <w:r w:rsidR="002A1BF7">
        <w:rPr>
          <w:rFonts w:asciiTheme="minorHAnsi" w:hAnsiTheme="minorHAnsi"/>
          <w:color w:val="000000"/>
          <w:sz w:val="20"/>
          <w:szCs w:val="20"/>
          <w:lang w:val="en-GB"/>
        </w:rPr>
        <w:t>address</w:t>
      </w:r>
      <w:r w:rsidR="00EF6F74">
        <w:rPr>
          <w:rFonts w:asciiTheme="minorHAnsi" w:hAnsiTheme="minorHAnsi"/>
          <w:color w:val="000000"/>
          <w:sz w:val="20"/>
          <w:szCs w:val="20"/>
          <w:lang w:val="en-GB"/>
        </w:rPr>
        <w:t xml:space="preserve"> the educational </w:t>
      </w:r>
      <w:r w:rsidR="007D101B">
        <w:rPr>
          <w:rFonts w:asciiTheme="minorHAnsi" w:hAnsiTheme="minorHAnsi"/>
          <w:color w:val="000000"/>
          <w:sz w:val="20"/>
          <w:szCs w:val="20"/>
          <w:lang w:val="en-GB"/>
        </w:rPr>
        <w:t>performance of the universities</w:t>
      </w:r>
      <w:r w:rsidR="002A1BF7">
        <w:rPr>
          <w:rFonts w:asciiTheme="minorHAnsi" w:hAnsiTheme="minorHAnsi"/>
          <w:color w:val="000000"/>
          <w:sz w:val="20"/>
          <w:szCs w:val="20"/>
          <w:lang w:val="en-GB"/>
        </w:rPr>
        <w:t xml:space="preserve">. </w:t>
      </w:r>
    </w:p>
    <w:p w14:paraId="0BB82E0B" w14:textId="0893324E"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consolidated assessment</w:t>
      </w:r>
      <w:r w:rsidR="002C7568"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therefore</w:t>
      </w:r>
      <w:r w:rsidR="002C7568" w:rsidRPr="004C2018">
        <w:rPr>
          <w:rFonts w:asciiTheme="minorHAnsi" w:hAnsiTheme="minorHAnsi"/>
          <w:color w:val="000000"/>
          <w:sz w:val="20"/>
          <w:szCs w:val="20"/>
          <w:lang w:val="en-GB"/>
        </w:rPr>
        <w:t>,</w:t>
      </w:r>
      <w:r w:rsidRPr="004C2018">
        <w:rPr>
          <w:rFonts w:asciiTheme="minorHAnsi" w:hAnsiTheme="minorHAnsi"/>
          <w:color w:val="000000"/>
          <w:sz w:val="20"/>
          <w:szCs w:val="20"/>
          <w:lang w:val="en-GB"/>
        </w:rPr>
        <w:t xml:space="preserve"> synthesises the findings from the individual unit evaluations and the disciplinary </w:t>
      </w:r>
      <w:r w:rsidR="002C7568" w:rsidRPr="004C2018">
        <w:rPr>
          <w:rFonts w:asciiTheme="minorHAnsi" w:hAnsiTheme="minorHAnsi"/>
          <w:color w:val="000000"/>
          <w:sz w:val="20"/>
          <w:szCs w:val="20"/>
          <w:lang w:val="en-GB"/>
        </w:rPr>
        <w:t xml:space="preserve">Expert Group </w:t>
      </w:r>
      <w:r w:rsidRPr="004C2018">
        <w:rPr>
          <w:rFonts w:asciiTheme="minorHAnsi" w:hAnsiTheme="minorHAnsi"/>
          <w:color w:val="000000"/>
          <w:sz w:val="20"/>
          <w:szCs w:val="20"/>
          <w:lang w:val="en-GB"/>
        </w:rPr>
        <w:t>reports, while taking into account the broader institutional context in which the units operate.</w:t>
      </w:r>
    </w:p>
    <w:p w14:paraId="0AACE802" w14:textId="77777777"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Eight institutions were assessed through this process, representing a diverse set of organisational models within the Latvian higher education and research system. These institutions differ significantly in their size, disciplinary composition, mission, and research intensity. Some institutions participate in the evaluation through a large number of units across multiple fields of science, while others contribute a smaller number of units in more specialised areas.</w:t>
      </w:r>
    </w:p>
    <w:p w14:paraId="264D516C" w14:textId="0632DA71"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The consolidated institutional evaluation</w:t>
      </w:r>
      <w:r w:rsidR="00F40823"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does not attempt to produce a mechanical aggregation of unit scores. Instead, it provides a</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holistic assessment of institutional research performance</w:t>
      </w:r>
      <w:r w:rsidRPr="004C2018">
        <w:rPr>
          <w:rFonts w:asciiTheme="minorHAnsi" w:hAnsiTheme="minorHAnsi"/>
          <w:color w:val="000000"/>
          <w:sz w:val="20"/>
          <w:szCs w:val="20"/>
          <w:lang w:val="en-GB"/>
        </w:rPr>
        <w:t>, reflecting both the diversity of disciplinary activities and the strategic role of each institution within the national research system.</w:t>
      </w:r>
    </w:p>
    <w:p w14:paraId="7F3954A7" w14:textId="27FC7B06"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t>In practice, this required careful interpretation of the unit-level results. Institutions that host both internationally competitive research units and units primarily oriented towards regional or applied missions may display a wide range of scores across evaluation criteria. The consolidated evaluation focuses on</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overall institutional research capacity, coherence of research activities, and development trajectory</w:t>
      </w:r>
      <w:r w:rsidRPr="004C2018">
        <w:rPr>
          <w:rFonts w:asciiTheme="minorHAnsi" w:hAnsiTheme="minorHAnsi"/>
          <w:color w:val="000000"/>
          <w:sz w:val="20"/>
          <w:szCs w:val="20"/>
          <w:lang w:val="en-GB"/>
        </w:rPr>
        <w:t>, rather than numerical averaging of scores.</w:t>
      </w:r>
    </w:p>
    <w:p w14:paraId="55718241" w14:textId="5727D454" w:rsidR="00C15718" w:rsidRPr="004C2018" w:rsidRDefault="00C15718" w:rsidP="00937D99">
      <w:pPr>
        <w:pStyle w:val="NormalWeb"/>
        <w:jc w:val="both"/>
        <w:rPr>
          <w:rFonts w:asciiTheme="minorHAnsi" w:hAnsiTheme="minorHAnsi"/>
          <w:color w:val="000000"/>
          <w:sz w:val="20"/>
          <w:szCs w:val="20"/>
          <w:lang w:val="en-GB"/>
        </w:rPr>
      </w:pPr>
      <w:r w:rsidRPr="004C2018">
        <w:rPr>
          <w:rFonts w:asciiTheme="minorHAnsi" w:hAnsiTheme="minorHAnsi"/>
          <w:color w:val="000000"/>
          <w:sz w:val="20"/>
          <w:szCs w:val="20"/>
          <w:lang w:val="en-GB"/>
        </w:rPr>
        <w:lastRenderedPageBreak/>
        <w:t xml:space="preserve">The consolidated assessments were prepared jointly by </w:t>
      </w:r>
      <w:r w:rsidR="00BF64BB" w:rsidRPr="004C2018">
        <w:rPr>
          <w:rFonts w:asciiTheme="minorHAnsi" w:hAnsiTheme="minorHAnsi"/>
          <w:color w:val="000000"/>
          <w:sz w:val="20"/>
          <w:szCs w:val="20"/>
          <w:lang w:val="en-GB"/>
        </w:rPr>
        <w:t xml:space="preserve">the Chairs </w:t>
      </w:r>
      <w:r w:rsidRPr="004C2018">
        <w:rPr>
          <w:rFonts w:asciiTheme="minorHAnsi" w:hAnsiTheme="minorHAnsi"/>
          <w:color w:val="000000"/>
          <w:sz w:val="20"/>
          <w:szCs w:val="20"/>
          <w:lang w:val="en-GB"/>
        </w:rPr>
        <w:t>of the Expert Groups that evaluated the relevant units. This ensured that disciplinary perspectives were appropriately represented while allowing the experts to reach a shared institutional-level judgement.</w:t>
      </w:r>
    </w:p>
    <w:p w14:paraId="3FC3BE1E" w14:textId="77777777" w:rsidR="00CD6A73" w:rsidRPr="004C2018" w:rsidRDefault="00CD6A73" w:rsidP="00CD6A73">
      <w:pPr>
        <w:pStyle w:val="Heading2"/>
        <w:rPr>
          <w:lang w:val="en-GB"/>
        </w:rPr>
      </w:pPr>
      <w:bookmarkStart w:id="106" w:name="_Toc224827096"/>
      <w:r w:rsidRPr="004C2018">
        <w:rPr>
          <w:lang w:val="en-GB"/>
        </w:rPr>
        <w:t>Summary of the Process</w:t>
      </w:r>
      <w:bookmarkEnd w:id="106"/>
      <w:r w:rsidRPr="004C2018">
        <w:rPr>
          <w:lang w:val="en-GB"/>
        </w:rPr>
        <w:t xml:space="preserve"> </w:t>
      </w:r>
    </w:p>
    <w:p w14:paraId="4992E6E8" w14:textId="6BDA37D7" w:rsidR="0027214B" w:rsidRPr="004C2018" w:rsidRDefault="0027214B"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The process </w:t>
      </w:r>
      <w:r w:rsidR="001D1E22" w:rsidRPr="004C2018">
        <w:rPr>
          <w:rFonts w:ascii="Century Gothic" w:hAnsi="Century Gothic"/>
          <w:color w:val="000000"/>
          <w:sz w:val="20"/>
          <w:szCs w:val="20"/>
          <w:lang w:val="en-GB"/>
        </w:rPr>
        <w:t xml:space="preserve">was </w:t>
      </w:r>
      <w:r w:rsidRPr="004C2018">
        <w:rPr>
          <w:rFonts w:ascii="Century Gothic" w:hAnsi="Century Gothic"/>
          <w:color w:val="000000"/>
          <w:sz w:val="20"/>
          <w:szCs w:val="20"/>
          <w:lang w:val="en-GB"/>
        </w:rPr>
        <w:t>built directly on the</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unit-level assessments c</w:t>
      </w:r>
      <w:r w:rsidR="001D1E22" w:rsidRPr="004C2018">
        <w:rPr>
          <w:rStyle w:val="Strong"/>
          <w:rFonts w:ascii="Century Gothic" w:hAnsi="Century Gothic"/>
          <w:b w:val="0"/>
          <w:bCs w:val="0"/>
          <w:color w:val="000000"/>
          <w:sz w:val="20"/>
          <w:szCs w:val="20"/>
          <w:lang w:val="en-GB"/>
        </w:rPr>
        <w:t>onducted</w:t>
      </w:r>
      <w:r w:rsidRPr="004C2018">
        <w:rPr>
          <w:rStyle w:val="Strong"/>
          <w:rFonts w:ascii="Century Gothic" w:hAnsi="Century Gothic"/>
          <w:b w:val="0"/>
          <w:bCs w:val="0"/>
          <w:color w:val="000000"/>
          <w:sz w:val="20"/>
          <w:szCs w:val="20"/>
          <w:lang w:val="en-GB"/>
        </w:rPr>
        <w:t xml:space="preserve"> by the disciplinary Expert Groups</w:t>
      </w:r>
      <w:r w:rsidRPr="004C2018">
        <w:rPr>
          <w:rFonts w:ascii="Century Gothic" w:hAnsi="Century Gothic"/>
          <w:color w:val="000000"/>
          <w:sz w:val="20"/>
          <w:szCs w:val="20"/>
          <w:lang w:val="en-GB"/>
        </w:rPr>
        <w:t xml:space="preserve"> and was conducted after those evaluations </w:t>
      </w:r>
      <w:r w:rsidR="001D1E22" w:rsidRPr="004C2018">
        <w:rPr>
          <w:rFonts w:ascii="Century Gothic" w:hAnsi="Century Gothic"/>
          <w:color w:val="000000"/>
          <w:sz w:val="20"/>
          <w:szCs w:val="20"/>
          <w:lang w:val="en-GB"/>
        </w:rPr>
        <w:t>were</w:t>
      </w:r>
      <w:r w:rsidRPr="004C2018">
        <w:rPr>
          <w:rFonts w:ascii="Century Gothic" w:hAnsi="Century Gothic"/>
          <w:color w:val="000000"/>
          <w:sz w:val="20"/>
          <w:szCs w:val="20"/>
          <w:lang w:val="en-GB"/>
        </w:rPr>
        <w:t xml:space="preserve"> completed. The process involved several stages.</w:t>
      </w:r>
      <w:r w:rsidR="00180D18"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First, the Expert Groups completed the</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evaluation of individual research units</w:t>
      </w:r>
      <w:r w:rsidRPr="004C2018">
        <w:rPr>
          <w:rFonts w:ascii="Century Gothic" w:hAnsi="Century Gothic"/>
          <w:color w:val="000000"/>
          <w:sz w:val="20"/>
          <w:szCs w:val="20"/>
          <w:lang w:val="en-GB"/>
        </w:rPr>
        <w:t>. Each unit received scores across six criteria: research quality, impact on the scientific discipline, economic impact, social impact, research environment and infrastructure, and development potential. These assessments were based on multiple sources of evidence, including self-evaluation reports submitted by the institutions, bibliometric indicators, selected research outputs, and information obtained during site visits.</w:t>
      </w:r>
    </w:p>
    <w:p w14:paraId="23B13783" w14:textId="77777777" w:rsidR="0027214B" w:rsidRPr="004C2018" w:rsidRDefault="0027214B"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Second, each disciplinary Expert Group prepared a</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panel summary report</w:t>
      </w:r>
      <w:r w:rsidRPr="004C2018">
        <w:rPr>
          <w:rStyle w:val="apple-converted-space"/>
          <w:rFonts w:ascii="Century Gothic" w:hAnsi="Century Gothic"/>
          <w:color w:val="000000"/>
          <w:sz w:val="20"/>
          <w:szCs w:val="20"/>
          <w:lang w:val="en-GB"/>
        </w:rPr>
        <w:t> </w:t>
      </w:r>
      <w:r w:rsidRPr="004C2018">
        <w:rPr>
          <w:rFonts w:ascii="Century Gothic" w:hAnsi="Century Gothic"/>
          <w:color w:val="000000"/>
          <w:sz w:val="20"/>
          <w:szCs w:val="20"/>
          <w:lang w:val="en-GB"/>
        </w:rPr>
        <w:t>providing an overview of the strengths, weaknesses, and development trends observed across the units in its field. These reports offered an important contextual perspective, highlighting common patterns within disciplines and identifying systemic issues affecting research performance.</w:t>
      </w:r>
    </w:p>
    <w:p w14:paraId="60AB5F46" w14:textId="67131692" w:rsidR="0027214B" w:rsidRPr="004C2018" w:rsidRDefault="0027214B"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Third, the evaluation team compiled the relevant information for institutions that had</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multiple evaluated units across disciplines</w:t>
      </w:r>
      <w:r w:rsidRPr="004C2018">
        <w:rPr>
          <w:rFonts w:ascii="Century Gothic" w:hAnsi="Century Gothic"/>
          <w:color w:val="000000"/>
          <w:sz w:val="20"/>
          <w:szCs w:val="20"/>
          <w:lang w:val="en-GB"/>
        </w:rPr>
        <w:t xml:space="preserve">. This included the unit reports, the disciplinary </w:t>
      </w:r>
      <w:r w:rsidR="00570878" w:rsidRPr="004C2018">
        <w:rPr>
          <w:rFonts w:ascii="Century Gothic" w:hAnsi="Century Gothic"/>
          <w:color w:val="000000"/>
          <w:sz w:val="20"/>
          <w:szCs w:val="20"/>
          <w:lang w:val="en-GB"/>
        </w:rPr>
        <w:t>Expert Group</w:t>
      </w:r>
      <w:r w:rsidRPr="004C2018">
        <w:rPr>
          <w:rFonts w:ascii="Century Gothic" w:hAnsi="Century Gothic"/>
          <w:color w:val="000000"/>
          <w:sz w:val="20"/>
          <w:szCs w:val="20"/>
          <w:lang w:val="en-GB"/>
        </w:rPr>
        <w:t xml:space="preserve"> reports, and </w:t>
      </w:r>
      <w:r w:rsidR="00570878" w:rsidRPr="004C2018">
        <w:rPr>
          <w:rFonts w:ascii="Century Gothic" w:hAnsi="Century Gothic"/>
          <w:color w:val="000000"/>
          <w:sz w:val="20"/>
          <w:szCs w:val="20"/>
          <w:lang w:val="en-GB"/>
        </w:rPr>
        <w:t>institutional self-evaluation reports.</w:t>
      </w:r>
    </w:p>
    <w:p w14:paraId="2972F399" w14:textId="55838FC4" w:rsidR="0027214B" w:rsidRPr="004C2018" w:rsidRDefault="0027214B"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 consolidated institutional evaluation was then conducted through</w:t>
      </w:r>
      <w:r w:rsidRPr="004C2018">
        <w:rPr>
          <w:rStyle w:val="apple-converted-space"/>
          <w:rFonts w:ascii="Century Gothic" w:hAnsi="Century Gothic"/>
          <w:color w:val="000000"/>
          <w:sz w:val="20"/>
          <w:szCs w:val="20"/>
          <w:lang w:val="en-GB"/>
        </w:rPr>
        <w:t> </w:t>
      </w:r>
      <w:r w:rsidR="00FF6654" w:rsidRPr="004C2018">
        <w:rPr>
          <w:rStyle w:val="Strong"/>
          <w:rFonts w:ascii="Century Gothic" w:hAnsi="Century Gothic"/>
          <w:b w:val="0"/>
          <w:bCs w:val="0"/>
          <w:color w:val="000000"/>
          <w:sz w:val="20"/>
          <w:szCs w:val="20"/>
          <w:lang w:val="en-GB"/>
        </w:rPr>
        <w:t>a panel meeting of</w:t>
      </w:r>
      <w:r w:rsidRPr="004C2018">
        <w:rPr>
          <w:rStyle w:val="Strong"/>
          <w:rFonts w:ascii="Century Gothic" w:hAnsi="Century Gothic"/>
          <w:b w:val="0"/>
          <w:bCs w:val="0"/>
          <w:color w:val="000000"/>
          <w:sz w:val="20"/>
          <w:szCs w:val="20"/>
          <w:lang w:val="en-GB"/>
        </w:rPr>
        <w:t xml:space="preserve"> </w:t>
      </w:r>
      <w:r w:rsidR="00961B73" w:rsidRPr="004C2018">
        <w:rPr>
          <w:rStyle w:val="Strong"/>
          <w:rFonts w:ascii="Century Gothic" w:hAnsi="Century Gothic"/>
          <w:b w:val="0"/>
          <w:bCs w:val="0"/>
          <w:color w:val="000000"/>
          <w:sz w:val="20"/>
          <w:szCs w:val="20"/>
          <w:lang w:val="en-GB"/>
        </w:rPr>
        <w:t xml:space="preserve">the Chairs </w:t>
      </w:r>
      <w:r w:rsidRPr="004C2018">
        <w:rPr>
          <w:rStyle w:val="Strong"/>
          <w:rFonts w:ascii="Century Gothic" w:hAnsi="Century Gothic"/>
          <w:b w:val="0"/>
          <w:bCs w:val="0"/>
          <w:color w:val="000000"/>
          <w:sz w:val="20"/>
          <w:szCs w:val="20"/>
          <w:lang w:val="en-GB"/>
        </w:rPr>
        <w:t>of the Expert Groups</w:t>
      </w:r>
      <w:r w:rsidRPr="004C2018">
        <w:rPr>
          <w:rFonts w:ascii="Century Gothic" w:hAnsi="Century Gothic"/>
          <w:color w:val="000000"/>
          <w:sz w:val="20"/>
          <w:szCs w:val="20"/>
          <w:lang w:val="en-GB"/>
        </w:rPr>
        <w:t>. These discussion</w:t>
      </w:r>
      <w:r w:rsidR="00D06740" w:rsidRPr="004C2018">
        <w:rPr>
          <w:rFonts w:ascii="Century Gothic" w:hAnsi="Century Gothic"/>
          <w:color w:val="000000"/>
          <w:sz w:val="20"/>
          <w:szCs w:val="20"/>
          <w:lang w:val="en-GB"/>
        </w:rPr>
        <w:t>s at the panel meeting</w:t>
      </w:r>
      <w:r w:rsidRPr="004C2018">
        <w:rPr>
          <w:rFonts w:ascii="Century Gothic" w:hAnsi="Century Gothic"/>
          <w:color w:val="000000"/>
          <w:sz w:val="20"/>
          <w:szCs w:val="20"/>
          <w:lang w:val="en-GB"/>
        </w:rPr>
        <w:t xml:space="preserve"> focused on interpreting the unit-level findings in an institutional context. Particular attention was given to the distribution of scores across units, the coherence of research strategies, the strength of research environments, and the institution’s overall research trajectory.</w:t>
      </w:r>
    </w:p>
    <w:p w14:paraId="39F7EF07" w14:textId="7815AA73" w:rsidR="0027214B" w:rsidRPr="004C2018" w:rsidRDefault="00972E55"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w:t>
      </w:r>
      <w:r w:rsidR="0027214B" w:rsidRPr="004C2018">
        <w:rPr>
          <w:rFonts w:ascii="Century Gothic" w:hAnsi="Century Gothic"/>
          <w:color w:val="000000"/>
          <w:sz w:val="20"/>
          <w:szCs w:val="20"/>
          <w:lang w:val="en-GB"/>
        </w:rPr>
        <w:t xml:space="preserve"> consolidated score was</w:t>
      </w:r>
      <w:r w:rsidR="0027214B" w:rsidRPr="004C2018">
        <w:rPr>
          <w:rStyle w:val="apple-converted-space"/>
          <w:rFonts w:ascii="Century Gothic" w:hAnsi="Century Gothic"/>
          <w:color w:val="000000"/>
          <w:sz w:val="20"/>
          <w:szCs w:val="20"/>
          <w:lang w:val="en-GB"/>
        </w:rPr>
        <w:t> </w:t>
      </w:r>
      <w:r w:rsidR="0027214B" w:rsidRPr="004C2018">
        <w:rPr>
          <w:rStyle w:val="Strong"/>
          <w:rFonts w:ascii="Century Gothic" w:hAnsi="Century Gothic"/>
          <w:b w:val="0"/>
          <w:bCs w:val="0"/>
          <w:color w:val="000000"/>
          <w:sz w:val="20"/>
          <w:szCs w:val="20"/>
          <w:lang w:val="en-GB"/>
        </w:rPr>
        <w:t>not calculated as a numerical average of unit scores</w:t>
      </w:r>
      <w:r w:rsidR="0027214B"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The</w:t>
      </w:r>
      <w:r w:rsidR="0027214B" w:rsidRPr="004C2018">
        <w:rPr>
          <w:rFonts w:ascii="Century Gothic" w:hAnsi="Century Gothic"/>
          <w:color w:val="000000"/>
          <w:sz w:val="20"/>
          <w:szCs w:val="20"/>
          <w:lang w:val="en-GB"/>
        </w:rPr>
        <w:t xml:space="preserve"> </w:t>
      </w:r>
      <w:r w:rsidR="001D637E" w:rsidRPr="004C2018">
        <w:rPr>
          <w:rFonts w:ascii="Century Gothic" w:hAnsi="Century Gothic"/>
          <w:color w:val="000000"/>
          <w:sz w:val="20"/>
          <w:szCs w:val="20"/>
          <w:lang w:val="en-GB"/>
        </w:rPr>
        <w:t xml:space="preserve">Expert Group chairs </w:t>
      </w:r>
      <w:r w:rsidR="0027214B" w:rsidRPr="004C2018">
        <w:rPr>
          <w:rFonts w:ascii="Century Gothic" w:hAnsi="Century Gothic"/>
          <w:color w:val="000000"/>
          <w:sz w:val="20"/>
          <w:szCs w:val="20"/>
          <w:lang w:val="en-GB"/>
        </w:rPr>
        <w:t xml:space="preserve">reached a collective judgement based on the overall evidence. </w:t>
      </w:r>
    </w:p>
    <w:p w14:paraId="7799AD17" w14:textId="0E55252C" w:rsidR="0027214B" w:rsidRPr="004C2018" w:rsidRDefault="00A0791E" w:rsidP="0027214B">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When</w:t>
      </w:r>
      <w:r w:rsidR="0027214B" w:rsidRPr="004C2018">
        <w:rPr>
          <w:rFonts w:ascii="Century Gothic" w:hAnsi="Century Gothic"/>
          <w:color w:val="000000"/>
          <w:sz w:val="20"/>
          <w:szCs w:val="20"/>
          <w:lang w:val="en-GB"/>
        </w:rPr>
        <w:t xml:space="preserve"> the </w:t>
      </w:r>
      <w:r w:rsidR="000559F3" w:rsidRPr="004C2018">
        <w:rPr>
          <w:rFonts w:ascii="Century Gothic" w:hAnsi="Century Gothic"/>
          <w:color w:val="000000"/>
          <w:sz w:val="20"/>
          <w:szCs w:val="20"/>
          <w:lang w:val="en-GB"/>
        </w:rPr>
        <w:t xml:space="preserve">Chairs of the Expert Groups </w:t>
      </w:r>
      <w:r w:rsidR="0027214B" w:rsidRPr="004C2018">
        <w:rPr>
          <w:rFonts w:ascii="Century Gothic" w:hAnsi="Century Gothic"/>
          <w:color w:val="000000"/>
          <w:sz w:val="20"/>
          <w:szCs w:val="20"/>
          <w:lang w:val="en-GB"/>
        </w:rPr>
        <w:t>reached agreement on the consolidated evaluation, the results were documented in</w:t>
      </w:r>
      <w:r w:rsidR="0027214B" w:rsidRPr="004C2018">
        <w:rPr>
          <w:rStyle w:val="apple-converted-space"/>
          <w:rFonts w:ascii="Century Gothic" w:hAnsi="Century Gothic"/>
          <w:color w:val="000000"/>
          <w:sz w:val="20"/>
          <w:szCs w:val="20"/>
          <w:lang w:val="en-GB"/>
        </w:rPr>
        <w:t> </w:t>
      </w:r>
      <w:r w:rsidR="0027214B" w:rsidRPr="004C2018">
        <w:rPr>
          <w:rStyle w:val="Strong"/>
          <w:rFonts w:ascii="Century Gothic" w:hAnsi="Century Gothic"/>
          <w:b w:val="0"/>
          <w:bCs w:val="0"/>
          <w:color w:val="000000"/>
          <w:sz w:val="20"/>
          <w:szCs w:val="20"/>
          <w:lang w:val="en-GB"/>
        </w:rPr>
        <w:t>consolidated institutional score reports</w:t>
      </w:r>
      <w:r w:rsidR="0027214B" w:rsidRPr="004C2018">
        <w:rPr>
          <w:rFonts w:ascii="Century Gothic" w:hAnsi="Century Gothic"/>
          <w:color w:val="000000"/>
          <w:sz w:val="20"/>
          <w:szCs w:val="20"/>
          <w:lang w:val="en-GB"/>
        </w:rPr>
        <w:t>. These reports summarise the institutional context, explain the distribution of unit-level scores, and provide the rationale for the consolidated assessment.</w:t>
      </w:r>
    </w:p>
    <w:p w14:paraId="163A8521" w14:textId="4F8B1383" w:rsidR="00CD6A73" w:rsidRPr="004C2018" w:rsidRDefault="00CD6A73" w:rsidP="00CD6A73">
      <w:pPr>
        <w:pStyle w:val="Heading2"/>
        <w:rPr>
          <w:lang w:val="en-GB"/>
        </w:rPr>
      </w:pPr>
      <w:bookmarkStart w:id="107" w:name="_Toc224827097"/>
      <w:r w:rsidRPr="004C2018">
        <w:rPr>
          <w:lang w:val="en-GB"/>
        </w:rPr>
        <w:t>Summary of scores</w:t>
      </w:r>
      <w:r w:rsidR="00181997" w:rsidRPr="004C2018">
        <w:rPr>
          <w:lang w:val="en-GB"/>
        </w:rPr>
        <w:t xml:space="preserve"> and observations</w:t>
      </w:r>
      <w:bookmarkEnd w:id="107"/>
    </w:p>
    <w:p w14:paraId="3655A1F7" w14:textId="77777777" w:rsidR="002D4C9C" w:rsidRPr="004C2018" w:rsidRDefault="00147162" w:rsidP="00147162">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 consolidated institutional evaluations reveal a diverse distribution of research performance across the Latvian higher education and research system. Differences in disciplinary composition, institutional mission, and research intensity are reflected in the distribution of scores across units and institutions.</w:t>
      </w:r>
      <w:r w:rsidR="008571BA" w:rsidRPr="004C2018">
        <w:rPr>
          <w:rFonts w:ascii="Century Gothic" w:hAnsi="Century Gothic"/>
          <w:color w:val="000000"/>
          <w:sz w:val="20"/>
          <w:szCs w:val="20"/>
          <w:lang w:val="en-GB"/>
        </w:rPr>
        <w:t xml:space="preserve"> </w:t>
      </w:r>
    </w:p>
    <w:p w14:paraId="543E1BE3" w14:textId="020477E4" w:rsidR="00147162" w:rsidRPr="004C2018" w:rsidRDefault="008571BA" w:rsidP="00147162">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fldChar w:fldCharType="begin"/>
      </w:r>
      <w:r w:rsidRPr="004C2018">
        <w:rPr>
          <w:rFonts w:ascii="Century Gothic" w:hAnsi="Century Gothic"/>
          <w:color w:val="000000"/>
          <w:sz w:val="20"/>
          <w:szCs w:val="20"/>
          <w:lang w:val="en-GB"/>
        </w:rPr>
        <w:instrText xml:space="preserve"> REF _Ref224237970 \h </w:instrText>
      </w:r>
      <w:r w:rsidRPr="004C2018">
        <w:rPr>
          <w:rFonts w:ascii="Century Gothic" w:hAnsi="Century Gothic"/>
          <w:color w:val="000000"/>
          <w:sz w:val="20"/>
          <w:szCs w:val="20"/>
          <w:lang w:val="en-GB"/>
        </w:rPr>
      </w:r>
      <w:r w:rsidRPr="004C2018">
        <w:rPr>
          <w:rFonts w:ascii="Century Gothic" w:hAnsi="Century Gothic"/>
          <w:color w:val="000000"/>
          <w:sz w:val="20"/>
          <w:szCs w:val="20"/>
          <w:lang w:val="en-GB"/>
        </w:rPr>
        <w:fldChar w:fldCharType="separate"/>
      </w:r>
      <w:r w:rsidRPr="004C2018">
        <w:rPr>
          <w:rFonts w:ascii="Century Gothic" w:hAnsi="Century Gothic"/>
          <w:sz w:val="18"/>
          <w:szCs w:val="18"/>
          <w:lang w:val="en-GB"/>
        </w:rPr>
        <w:t>Figure 10</w:t>
      </w:r>
      <w:r w:rsidRPr="004C2018">
        <w:rPr>
          <w:rFonts w:ascii="Century Gothic" w:hAnsi="Century Gothic"/>
          <w:color w:val="000000"/>
          <w:sz w:val="20"/>
          <w:szCs w:val="20"/>
          <w:lang w:val="en-GB"/>
        </w:rPr>
        <w:fldChar w:fldCharType="end"/>
      </w:r>
      <w:r w:rsidRPr="004C2018">
        <w:rPr>
          <w:rFonts w:ascii="Century Gothic" w:hAnsi="Century Gothic"/>
          <w:color w:val="000000"/>
          <w:sz w:val="20"/>
          <w:szCs w:val="20"/>
          <w:lang w:val="en-GB"/>
        </w:rPr>
        <w:t xml:space="preserve"> shows an overview of unit and institutional scores.</w:t>
      </w:r>
      <w:r w:rsidR="002D4C9C" w:rsidRPr="004C2018">
        <w:rPr>
          <w:rFonts w:ascii="Century Gothic" w:hAnsi="Century Gothic"/>
          <w:color w:val="000000"/>
          <w:sz w:val="20"/>
          <w:szCs w:val="20"/>
          <w:lang w:val="en-GB"/>
        </w:rPr>
        <w:t xml:space="preserve"> </w:t>
      </w:r>
      <w:r w:rsidR="002D4C9C" w:rsidRPr="004C2018">
        <w:rPr>
          <w:rFonts w:asciiTheme="minorHAnsi" w:hAnsiTheme="minorHAnsi"/>
          <w:color w:val="000000"/>
          <w:sz w:val="20"/>
          <w:szCs w:val="20"/>
          <w:lang w:val="en-GB"/>
        </w:rPr>
        <w:t>Figure 10 illustrates both the diversity of institutional profiles and the generally close relationship between unit-level and institutional results. The figure also highlights the heterogeneity within several institutions, underlining why the consolidated score must be understood as a synthesis of overall research capacity and mission rather than as an arithmetic average of unit results.</w:t>
      </w:r>
    </w:p>
    <w:p w14:paraId="6DC0AAE7" w14:textId="77777777" w:rsidR="00147162" w:rsidRPr="004C2018" w:rsidRDefault="00147162" w:rsidP="00147162">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Several institutions demonstrate strong and internationally competitive research capacity across multiple fields of science. These institutions typically host larger research communities, </w:t>
      </w:r>
      <w:r w:rsidRPr="004C2018">
        <w:rPr>
          <w:rFonts w:ascii="Century Gothic" w:hAnsi="Century Gothic"/>
          <w:color w:val="000000"/>
          <w:sz w:val="20"/>
          <w:szCs w:val="20"/>
          <w:lang w:val="en-GB"/>
        </w:rPr>
        <w:lastRenderedPageBreak/>
        <w:t>benefit from well-developed research infrastructure, and are strongly embedded in international collaboration networks. As a result, they include multiple units with high scores for research quality and disciplinary impact, reflecting their role as leading research universities within the national system and their ability to contribute actively to international research communities and the European Research Area.</w:t>
      </w:r>
    </w:p>
    <w:p w14:paraId="0172FEB6" w14:textId="0D605A91" w:rsidR="00180D18" w:rsidRPr="004C2018" w:rsidRDefault="00180D18" w:rsidP="00180D18">
      <w:pPr>
        <w:pStyle w:val="Caption"/>
        <w:rPr>
          <w:rFonts w:ascii="Century Gothic" w:hAnsi="Century Gothic"/>
          <w:color w:val="000000"/>
          <w:lang w:val="en-GB"/>
        </w:rPr>
      </w:pPr>
      <w:bookmarkStart w:id="108" w:name="_Ref224237970"/>
      <w:bookmarkStart w:id="109" w:name="_Toc224238685"/>
      <w:r w:rsidRPr="004C2018">
        <w:rPr>
          <w:rFonts w:ascii="Century Gothic" w:hAnsi="Century Gothic"/>
          <w:lang w:val="en-GB"/>
        </w:rPr>
        <w:t xml:space="preserve">Figure </w:t>
      </w:r>
      <w:r w:rsidRPr="004C2018">
        <w:rPr>
          <w:rFonts w:ascii="Century Gothic" w:hAnsi="Century Gothic"/>
          <w:lang w:val="en-GB"/>
        </w:rPr>
        <w:fldChar w:fldCharType="begin"/>
      </w:r>
      <w:r w:rsidRPr="004C2018">
        <w:rPr>
          <w:rFonts w:ascii="Century Gothic" w:hAnsi="Century Gothic"/>
          <w:lang w:val="en-GB"/>
        </w:rPr>
        <w:instrText xml:space="preserve"> SEQ Figure \* ARABIC </w:instrText>
      </w:r>
      <w:r w:rsidRPr="004C2018">
        <w:rPr>
          <w:rFonts w:ascii="Century Gothic" w:hAnsi="Century Gothic"/>
          <w:lang w:val="en-GB"/>
        </w:rPr>
        <w:fldChar w:fldCharType="separate"/>
      </w:r>
      <w:r w:rsidRPr="004C2018">
        <w:rPr>
          <w:rFonts w:ascii="Century Gothic" w:hAnsi="Century Gothic"/>
          <w:lang w:val="en-GB"/>
        </w:rPr>
        <w:t>10</w:t>
      </w:r>
      <w:r w:rsidRPr="004C2018">
        <w:rPr>
          <w:rFonts w:ascii="Century Gothic" w:hAnsi="Century Gothic"/>
          <w:lang w:val="en-GB"/>
        </w:rPr>
        <w:fldChar w:fldCharType="end"/>
      </w:r>
      <w:bookmarkEnd w:id="108"/>
      <w:r w:rsidRPr="004C2018">
        <w:rPr>
          <w:rFonts w:ascii="Century Gothic" w:hAnsi="Century Gothic"/>
          <w:lang w:val="en-GB"/>
        </w:rPr>
        <w:t xml:space="preserve"> Overview of unit and institutional scores</w:t>
      </w:r>
      <w:bookmarkEnd w:id="109"/>
    </w:p>
    <w:tbl>
      <w:tblPr>
        <w:tblStyle w:val="TechnopolisTable"/>
        <w:tblW w:w="0" w:type="auto"/>
        <w:tblLook w:val="04A0" w:firstRow="1" w:lastRow="0" w:firstColumn="1" w:lastColumn="0" w:noHBand="0" w:noVBand="1"/>
      </w:tblPr>
      <w:tblGrid>
        <w:gridCol w:w="3681"/>
        <w:gridCol w:w="3544"/>
        <w:gridCol w:w="894"/>
        <w:gridCol w:w="943"/>
      </w:tblGrid>
      <w:tr w:rsidR="009A7FCB" w:rsidRPr="004C2018" w14:paraId="528F9FE1" w14:textId="77777777" w:rsidTr="00180D18">
        <w:trPr>
          <w:cnfStyle w:val="100000000000" w:firstRow="1" w:lastRow="0" w:firstColumn="0" w:lastColumn="0" w:oddVBand="0" w:evenVBand="0" w:oddHBand="0" w:evenHBand="0" w:firstRowFirstColumn="0" w:firstRowLastColumn="0" w:lastRowFirstColumn="0" w:lastRowLastColumn="0"/>
          <w:trHeight w:val="163"/>
        </w:trPr>
        <w:tc>
          <w:tcPr>
            <w:tcW w:w="3681" w:type="dxa"/>
            <w:noWrap/>
            <w:vAlign w:val="center"/>
            <w:hideMark/>
          </w:tcPr>
          <w:p w14:paraId="46CF7EEC" w14:textId="77777777" w:rsidR="009A7FCB" w:rsidRPr="004C2018" w:rsidRDefault="009A7FCB" w:rsidP="00180D18">
            <w:pPr>
              <w:spacing w:before="0"/>
              <w:jc w:val="center"/>
              <w:rPr>
                <w:rFonts w:ascii="Century Gothic" w:hAnsi="Century Gothic"/>
                <w:color w:val="000000"/>
                <w:sz w:val="16"/>
                <w:szCs w:val="16"/>
                <w:lang w:val="en-GB"/>
              </w:rPr>
            </w:pPr>
            <w:r w:rsidRPr="004C2018">
              <w:rPr>
                <w:rFonts w:ascii="Century Gothic" w:hAnsi="Century Gothic"/>
                <w:color w:val="000000"/>
                <w:sz w:val="16"/>
                <w:szCs w:val="16"/>
                <w:lang w:val="en-GB"/>
              </w:rPr>
              <w:t>University</w:t>
            </w:r>
          </w:p>
        </w:tc>
        <w:tc>
          <w:tcPr>
            <w:tcW w:w="3544" w:type="dxa"/>
            <w:noWrap/>
            <w:vAlign w:val="center"/>
            <w:hideMark/>
          </w:tcPr>
          <w:p w14:paraId="21450691" w14:textId="77777777" w:rsidR="009A7FCB" w:rsidRPr="004C2018" w:rsidRDefault="009A7FCB" w:rsidP="00180D18">
            <w:pPr>
              <w:spacing w:before="0"/>
              <w:jc w:val="center"/>
              <w:rPr>
                <w:rFonts w:ascii="Century Gothic" w:hAnsi="Century Gothic"/>
                <w:color w:val="000000"/>
                <w:sz w:val="16"/>
                <w:szCs w:val="16"/>
                <w:lang w:val="en-GB"/>
              </w:rPr>
            </w:pPr>
            <w:r w:rsidRPr="004C2018">
              <w:rPr>
                <w:rFonts w:ascii="Century Gothic" w:hAnsi="Century Gothic"/>
                <w:color w:val="000000"/>
                <w:sz w:val="16"/>
                <w:szCs w:val="16"/>
                <w:lang w:val="en-GB"/>
              </w:rPr>
              <w:t>Unit</w:t>
            </w:r>
          </w:p>
        </w:tc>
        <w:tc>
          <w:tcPr>
            <w:tcW w:w="894" w:type="dxa"/>
            <w:vAlign w:val="center"/>
          </w:tcPr>
          <w:p w14:paraId="7019B28D" w14:textId="77777777" w:rsidR="009A7FCB" w:rsidRPr="004C2018" w:rsidRDefault="009A7FCB" w:rsidP="00180D18">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Unit overall score</w:t>
            </w:r>
          </w:p>
        </w:tc>
        <w:tc>
          <w:tcPr>
            <w:tcW w:w="943" w:type="dxa"/>
            <w:vAlign w:val="center"/>
          </w:tcPr>
          <w:p w14:paraId="24E3CF2C" w14:textId="77777777" w:rsidR="009A7FCB" w:rsidRPr="004C2018" w:rsidRDefault="009A7FCB" w:rsidP="00180D18">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Institution score</w:t>
            </w:r>
          </w:p>
        </w:tc>
      </w:tr>
      <w:tr w:rsidR="009A7FCB" w:rsidRPr="004C2018" w14:paraId="27B5AA69"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6AF54CDB"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5F9270C2"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Medicine and Life Sciences</w:t>
            </w:r>
          </w:p>
        </w:tc>
        <w:tc>
          <w:tcPr>
            <w:tcW w:w="894" w:type="dxa"/>
            <w:vAlign w:val="center"/>
          </w:tcPr>
          <w:p w14:paraId="0FFC9E6B"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val="restart"/>
            <w:shd w:val="clear" w:color="auto" w:fill="D7D7D7" w:themeFill="background2" w:themeFillTint="66"/>
            <w:vAlign w:val="center"/>
          </w:tcPr>
          <w:p w14:paraId="69561D79"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4</w:t>
            </w:r>
          </w:p>
        </w:tc>
      </w:tr>
      <w:tr w:rsidR="009A7FCB" w:rsidRPr="004C2018" w14:paraId="636352C9"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7F5756DB"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54AC1228"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Humanities</w:t>
            </w:r>
          </w:p>
        </w:tc>
        <w:tc>
          <w:tcPr>
            <w:tcW w:w="894" w:type="dxa"/>
            <w:vAlign w:val="center"/>
          </w:tcPr>
          <w:p w14:paraId="68417972"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32DD005A"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384B0668"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746BDDE8"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692CF4E8"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Science and Technology</w:t>
            </w:r>
          </w:p>
        </w:tc>
        <w:tc>
          <w:tcPr>
            <w:tcW w:w="894" w:type="dxa"/>
            <w:vAlign w:val="center"/>
          </w:tcPr>
          <w:p w14:paraId="7CBC4A36"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5E77E2F7"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5EE61EB8"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3141941B"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3BDB9EDC"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Economics and Social Sciences</w:t>
            </w:r>
          </w:p>
        </w:tc>
        <w:tc>
          <w:tcPr>
            <w:tcW w:w="894" w:type="dxa"/>
            <w:vAlign w:val="center"/>
          </w:tcPr>
          <w:p w14:paraId="736A2999"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4ACABDF4"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132F85D8"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3D3553F5"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41E2B30C"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Law</w:t>
            </w:r>
          </w:p>
        </w:tc>
        <w:tc>
          <w:tcPr>
            <w:tcW w:w="894" w:type="dxa"/>
            <w:vAlign w:val="center"/>
          </w:tcPr>
          <w:p w14:paraId="30FBB36B"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431EE477"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239D3036"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212E766E"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University of Latvia</w:t>
            </w:r>
          </w:p>
        </w:tc>
        <w:tc>
          <w:tcPr>
            <w:tcW w:w="3544" w:type="dxa"/>
            <w:noWrap/>
            <w:hideMark/>
          </w:tcPr>
          <w:p w14:paraId="0E820DF7"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Education Sciences and Psychology</w:t>
            </w:r>
          </w:p>
        </w:tc>
        <w:tc>
          <w:tcPr>
            <w:tcW w:w="894" w:type="dxa"/>
            <w:vAlign w:val="center"/>
          </w:tcPr>
          <w:p w14:paraId="2E5E7275"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7859AF0B"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3646D7D1"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604F3ACB"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Technical University</w:t>
            </w:r>
          </w:p>
        </w:tc>
        <w:tc>
          <w:tcPr>
            <w:tcW w:w="3544" w:type="dxa"/>
            <w:noWrap/>
            <w:hideMark/>
          </w:tcPr>
          <w:p w14:paraId="5A8F59E8"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 xml:space="preserve">Institute of Architecture and Design </w:t>
            </w:r>
          </w:p>
        </w:tc>
        <w:tc>
          <w:tcPr>
            <w:tcW w:w="894" w:type="dxa"/>
            <w:vAlign w:val="center"/>
          </w:tcPr>
          <w:p w14:paraId="48790328"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val="restart"/>
            <w:shd w:val="clear" w:color="auto" w:fill="D7D7D7" w:themeFill="background2" w:themeFillTint="66"/>
            <w:vAlign w:val="center"/>
          </w:tcPr>
          <w:p w14:paraId="657AE242"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4</w:t>
            </w:r>
          </w:p>
        </w:tc>
      </w:tr>
      <w:tr w:rsidR="009A7FCB" w:rsidRPr="004C2018" w14:paraId="647D3D91"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56D23E99"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Technical University</w:t>
            </w:r>
          </w:p>
        </w:tc>
        <w:tc>
          <w:tcPr>
            <w:tcW w:w="3544" w:type="dxa"/>
            <w:noWrap/>
            <w:hideMark/>
          </w:tcPr>
          <w:p w14:paraId="5AB84CF8"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Civil and Mechanical Engineering</w:t>
            </w:r>
          </w:p>
        </w:tc>
        <w:tc>
          <w:tcPr>
            <w:tcW w:w="894" w:type="dxa"/>
            <w:vAlign w:val="center"/>
          </w:tcPr>
          <w:p w14:paraId="6B6DBAAE"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6B9F9753"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38AF2CB5"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33AFCB9A"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Technical University</w:t>
            </w:r>
          </w:p>
        </w:tc>
        <w:tc>
          <w:tcPr>
            <w:tcW w:w="3544" w:type="dxa"/>
            <w:noWrap/>
            <w:hideMark/>
          </w:tcPr>
          <w:p w14:paraId="7A22AA4F"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Computer Science, Information technology and Energy</w:t>
            </w:r>
          </w:p>
        </w:tc>
        <w:tc>
          <w:tcPr>
            <w:tcW w:w="894" w:type="dxa"/>
            <w:vAlign w:val="center"/>
          </w:tcPr>
          <w:p w14:paraId="1EEC90F6"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7481F55F"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3F9F27A9"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3352E483"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Technical University</w:t>
            </w:r>
          </w:p>
        </w:tc>
        <w:tc>
          <w:tcPr>
            <w:tcW w:w="3544" w:type="dxa"/>
            <w:noWrap/>
            <w:hideMark/>
          </w:tcPr>
          <w:p w14:paraId="0E153761"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Natural Sciences and Technology</w:t>
            </w:r>
          </w:p>
        </w:tc>
        <w:tc>
          <w:tcPr>
            <w:tcW w:w="894" w:type="dxa"/>
            <w:vAlign w:val="center"/>
          </w:tcPr>
          <w:p w14:paraId="5EFA4A25"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42FB5957"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27386394"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57C15C0E"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Technical University</w:t>
            </w:r>
          </w:p>
        </w:tc>
        <w:tc>
          <w:tcPr>
            <w:tcW w:w="3544" w:type="dxa"/>
            <w:noWrap/>
            <w:hideMark/>
          </w:tcPr>
          <w:p w14:paraId="2FF560E0"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Faculty of Engineering Economics</w:t>
            </w:r>
          </w:p>
        </w:tc>
        <w:tc>
          <w:tcPr>
            <w:tcW w:w="894" w:type="dxa"/>
            <w:vAlign w:val="center"/>
          </w:tcPr>
          <w:p w14:paraId="73923867"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4B8ACF1D"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14AE0921"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3950E8A7"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Latvia University of Life Sciences and Technologies</w:t>
            </w:r>
          </w:p>
        </w:tc>
        <w:tc>
          <w:tcPr>
            <w:tcW w:w="3544" w:type="dxa"/>
            <w:noWrap/>
            <w:hideMark/>
          </w:tcPr>
          <w:p w14:paraId="6FFA17DF"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Agricultural sciences, forestry, and veterinary sciences</w:t>
            </w:r>
          </w:p>
        </w:tc>
        <w:tc>
          <w:tcPr>
            <w:tcW w:w="894" w:type="dxa"/>
            <w:vAlign w:val="center"/>
          </w:tcPr>
          <w:p w14:paraId="6872B19B"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val="restart"/>
            <w:shd w:val="clear" w:color="auto" w:fill="D7D7D7" w:themeFill="background2" w:themeFillTint="66"/>
            <w:vAlign w:val="center"/>
          </w:tcPr>
          <w:p w14:paraId="13148138"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3</w:t>
            </w:r>
          </w:p>
        </w:tc>
      </w:tr>
      <w:tr w:rsidR="009A7FCB" w:rsidRPr="004C2018" w14:paraId="1F3186F0"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73A0EAE9"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Latvia University of Life Sciences and Technologies</w:t>
            </w:r>
          </w:p>
        </w:tc>
        <w:tc>
          <w:tcPr>
            <w:tcW w:w="3544" w:type="dxa"/>
            <w:noWrap/>
            <w:hideMark/>
          </w:tcPr>
          <w:p w14:paraId="7F60E81F"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Engineering and Technology</w:t>
            </w:r>
          </w:p>
        </w:tc>
        <w:tc>
          <w:tcPr>
            <w:tcW w:w="894" w:type="dxa"/>
            <w:vAlign w:val="center"/>
          </w:tcPr>
          <w:p w14:paraId="43B5FAA7"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375DA937"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6C8003C9"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4A126480"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Latvia University of Life Sciences and Technologies</w:t>
            </w:r>
          </w:p>
        </w:tc>
        <w:tc>
          <w:tcPr>
            <w:tcW w:w="3544" w:type="dxa"/>
            <w:noWrap/>
            <w:hideMark/>
          </w:tcPr>
          <w:p w14:paraId="3EA66EFF"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Social Sciences Research Unit</w:t>
            </w:r>
          </w:p>
        </w:tc>
        <w:tc>
          <w:tcPr>
            <w:tcW w:w="894" w:type="dxa"/>
            <w:vAlign w:val="center"/>
          </w:tcPr>
          <w:p w14:paraId="11FD0714"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vAlign w:val="center"/>
          </w:tcPr>
          <w:p w14:paraId="330546F5"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082EC2E1"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061E2D9C"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Ventspils University of Applied Sciences</w:t>
            </w:r>
          </w:p>
        </w:tc>
        <w:tc>
          <w:tcPr>
            <w:tcW w:w="3544" w:type="dxa"/>
            <w:noWrap/>
            <w:hideMark/>
          </w:tcPr>
          <w:p w14:paraId="4EC86940"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Field of Humanities</w:t>
            </w:r>
          </w:p>
        </w:tc>
        <w:tc>
          <w:tcPr>
            <w:tcW w:w="894" w:type="dxa"/>
            <w:vAlign w:val="center"/>
          </w:tcPr>
          <w:p w14:paraId="797AA333"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2</w:t>
            </w:r>
          </w:p>
        </w:tc>
        <w:tc>
          <w:tcPr>
            <w:tcW w:w="943" w:type="dxa"/>
            <w:vMerge w:val="restart"/>
            <w:shd w:val="clear" w:color="auto" w:fill="D7D7D7" w:themeFill="background2" w:themeFillTint="66"/>
            <w:vAlign w:val="center"/>
          </w:tcPr>
          <w:p w14:paraId="70D3CB65"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3</w:t>
            </w:r>
          </w:p>
        </w:tc>
      </w:tr>
      <w:tr w:rsidR="009A7FCB" w:rsidRPr="004C2018" w14:paraId="7E8DE61C"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04F6D57C"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Ventspils University of Applied Sciences</w:t>
            </w:r>
          </w:p>
        </w:tc>
        <w:tc>
          <w:tcPr>
            <w:tcW w:w="3544" w:type="dxa"/>
            <w:noWrap/>
            <w:hideMark/>
          </w:tcPr>
          <w:p w14:paraId="0C689BD0"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Field of Social Sciences</w:t>
            </w:r>
          </w:p>
        </w:tc>
        <w:tc>
          <w:tcPr>
            <w:tcW w:w="894" w:type="dxa"/>
            <w:vAlign w:val="center"/>
          </w:tcPr>
          <w:p w14:paraId="242E4305"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1DCDE319"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4A142CB2"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24C1AA92"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Ventspils University of Applied Sciences</w:t>
            </w:r>
          </w:p>
        </w:tc>
        <w:tc>
          <w:tcPr>
            <w:tcW w:w="3544" w:type="dxa"/>
            <w:noWrap/>
            <w:hideMark/>
          </w:tcPr>
          <w:p w14:paraId="34B97A2F"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Field of Natural Sciences</w:t>
            </w:r>
          </w:p>
        </w:tc>
        <w:tc>
          <w:tcPr>
            <w:tcW w:w="894" w:type="dxa"/>
            <w:vAlign w:val="center"/>
          </w:tcPr>
          <w:p w14:paraId="4A911A11"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3BA1D278"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57AB4D81"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0303801C"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Daugavpils University</w:t>
            </w:r>
          </w:p>
        </w:tc>
        <w:tc>
          <w:tcPr>
            <w:tcW w:w="3544" w:type="dxa"/>
            <w:noWrap/>
            <w:hideMark/>
          </w:tcPr>
          <w:p w14:paraId="385664AD"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Research programme "Humanities and arts"</w:t>
            </w:r>
          </w:p>
        </w:tc>
        <w:tc>
          <w:tcPr>
            <w:tcW w:w="894" w:type="dxa"/>
            <w:vAlign w:val="center"/>
          </w:tcPr>
          <w:p w14:paraId="656104A8"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val="restart"/>
            <w:shd w:val="clear" w:color="auto" w:fill="D7D7D7" w:themeFill="background2" w:themeFillTint="66"/>
            <w:vAlign w:val="center"/>
          </w:tcPr>
          <w:p w14:paraId="55FCA0A2"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3</w:t>
            </w:r>
          </w:p>
        </w:tc>
      </w:tr>
      <w:tr w:rsidR="009A7FCB" w:rsidRPr="004C2018" w14:paraId="100865BE"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61C921DB"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Daugavpils University</w:t>
            </w:r>
          </w:p>
        </w:tc>
        <w:tc>
          <w:tcPr>
            <w:tcW w:w="3544" w:type="dxa"/>
            <w:noWrap/>
            <w:hideMark/>
          </w:tcPr>
          <w:p w14:paraId="7C24C026"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Research programme "Social Sciences"</w:t>
            </w:r>
          </w:p>
        </w:tc>
        <w:tc>
          <w:tcPr>
            <w:tcW w:w="894" w:type="dxa"/>
            <w:vAlign w:val="center"/>
          </w:tcPr>
          <w:p w14:paraId="28EC59BB"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0E3B3261"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7AC20AA3"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2D33EDD6"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Daugavpils University</w:t>
            </w:r>
          </w:p>
        </w:tc>
        <w:tc>
          <w:tcPr>
            <w:tcW w:w="3544" w:type="dxa"/>
            <w:noWrap/>
            <w:hideMark/>
          </w:tcPr>
          <w:p w14:paraId="3C37ECFB"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Research programme "Natural Sciences"</w:t>
            </w:r>
          </w:p>
        </w:tc>
        <w:tc>
          <w:tcPr>
            <w:tcW w:w="894" w:type="dxa"/>
            <w:vAlign w:val="center"/>
          </w:tcPr>
          <w:p w14:paraId="488B228A"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1CB8DB4E"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3B5AD800"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011EFE1D"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Vidzeme University of Applied Sciences</w:t>
            </w:r>
          </w:p>
        </w:tc>
        <w:tc>
          <w:tcPr>
            <w:tcW w:w="3544" w:type="dxa"/>
            <w:noWrap/>
            <w:hideMark/>
          </w:tcPr>
          <w:p w14:paraId="1D074B6B"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Study and research field of engineering and technologies</w:t>
            </w:r>
          </w:p>
        </w:tc>
        <w:tc>
          <w:tcPr>
            <w:tcW w:w="894" w:type="dxa"/>
            <w:vAlign w:val="center"/>
          </w:tcPr>
          <w:p w14:paraId="3BE51A25"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2</w:t>
            </w:r>
          </w:p>
        </w:tc>
        <w:tc>
          <w:tcPr>
            <w:tcW w:w="943" w:type="dxa"/>
            <w:vMerge w:val="restart"/>
            <w:shd w:val="clear" w:color="auto" w:fill="D7D7D7" w:themeFill="background2" w:themeFillTint="66"/>
            <w:vAlign w:val="center"/>
          </w:tcPr>
          <w:p w14:paraId="5F28CD5A"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3</w:t>
            </w:r>
          </w:p>
        </w:tc>
      </w:tr>
      <w:tr w:rsidR="009A7FCB" w:rsidRPr="004C2018" w14:paraId="4E183B44"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271D5DD4"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Vidzeme University of Applied Sciences</w:t>
            </w:r>
          </w:p>
        </w:tc>
        <w:tc>
          <w:tcPr>
            <w:tcW w:w="3544" w:type="dxa"/>
            <w:noWrap/>
            <w:hideMark/>
          </w:tcPr>
          <w:p w14:paraId="2CA56216"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Study and research field of social sciences</w:t>
            </w:r>
          </w:p>
        </w:tc>
        <w:tc>
          <w:tcPr>
            <w:tcW w:w="894" w:type="dxa"/>
            <w:vAlign w:val="center"/>
          </w:tcPr>
          <w:p w14:paraId="5FB0B830"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vAlign w:val="center"/>
          </w:tcPr>
          <w:p w14:paraId="1996ED3F" w14:textId="77777777" w:rsidR="009A7FCB" w:rsidRPr="004C2018" w:rsidRDefault="009A7FCB" w:rsidP="00180D18">
            <w:pPr>
              <w:jc w:val="center"/>
              <w:rPr>
                <w:rFonts w:ascii="Century Gothic" w:hAnsi="Century Gothic"/>
                <w:b/>
                <w:bCs/>
                <w:color w:val="000000"/>
                <w:sz w:val="20"/>
                <w:szCs w:val="20"/>
                <w:lang w:val="en-GB"/>
              </w:rPr>
            </w:pPr>
          </w:p>
        </w:tc>
      </w:tr>
      <w:tr w:rsidR="009A7FCB" w:rsidRPr="004C2018" w14:paraId="5DE3BEB8"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12A66E15"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lastRenderedPageBreak/>
              <w:t>Riga Stradins University</w:t>
            </w:r>
          </w:p>
        </w:tc>
        <w:tc>
          <w:tcPr>
            <w:tcW w:w="3544" w:type="dxa"/>
            <w:noWrap/>
            <w:hideMark/>
          </w:tcPr>
          <w:p w14:paraId="15D9CEF5"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Health and Natural Sciences Platform</w:t>
            </w:r>
          </w:p>
        </w:tc>
        <w:tc>
          <w:tcPr>
            <w:tcW w:w="894" w:type="dxa"/>
            <w:vAlign w:val="center"/>
          </w:tcPr>
          <w:p w14:paraId="5FE550BD"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val="restart"/>
            <w:shd w:val="clear" w:color="auto" w:fill="D7D7D7" w:themeFill="background2" w:themeFillTint="66"/>
            <w:vAlign w:val="center"/>
          </w:tcPr>
          <w:p w14:paraId="7B57444A" w14:textId="77777777" w:rsidR="009A7FCB" w:rsidRPr="004C2018" w:rsidRDefault="009A7FCB"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4</w:t>
            </w:r>
          </w:p>
        </w:tc>
      </w:tr>
      <w:tr w:rsidR="009A7FCB" w:rsidRPr="004C2018" w14:paraId="076E00D0"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05189202" w14:textId="77777777" w:rsidR="009A7FCB" w:rsidRPr="004C2018" w:rsidRDefault="009A7FCB">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Riga Stradins University</w:t>
            </w:r>
          </w:p>
        </w:tc>
        <w:tc>
          <w:tcPr>
            <w:tcW w:w="3544" w:type="dxa"/>
            <w:noWrap/>
            <w:hideMark/>
          </w:tcPr>
          <w:p w14:paraId="1AA5FF31" w14:textId="77777777" w:rsidR="009A7FCB" w:rsidRPr="004C2018" w:rsidRDefault="009A7FCB">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Social Sciences Platform</w:t>
            </w:r>
          </w:p>
        </w:tc>
        <w:tc>
          <w:tcPr>
            <w:tcW w:w="894" w:type="dxa"/>
            <w:vAlign w:val="center"/>
          </w:tcPr>
          <w:p w14:paraId="6D3BB192" w14:textId="77777777" w:rsidR="009A7FCB" w:rsidRPr="004C2018" w:rsidRDefault="009A7FCB">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4</w:t>
            </w:r>
          </w:p>
        </w:tc>
        <w:tc>
          <w:tcPr>
            <w:tcW w:w="943" w:type="dxa"/>
            <w:vMerge/>
            <w:shd w:val="clear" w:color="auto" w:fill="D7D7D7" w:themeFill="background2" w:themeFillTint="66"/>
          </w:tcPr>
          <w:p w14:paraId="261825C7" w14:textId="77777777" w:rsidR="009A7FCB" w:rsidRPr="004C2018" w:rsidRDefault="009A7FCB" w:rsidP="009A7FCB">
            <w:pPr>
              <w:jc w:val="center"/>
              <w:rPr>
                <w:rFonts w:ascii="Century Gothic" w:hAnsi="Century Gothic"/>
                <w:b/>
                <w:bCs/>
                <w:color w:val="000000"/>
                <w:sz w:val="20"/>
                <w:szCs w:val="20"/>
                <w:lang w:val="en-GB"/>
              </w:rPr>
            </w:pPr>
          </w:p>
        </w:tc>
      </w:tr>
      <w:tr w:rsidR="00180D18" w:rsidRPr="004C2018" w14:paraId="23CF1AD9" w14:textId="77777777" w:rsidTr="00180D18">
        <w:trPr>
          <w:cnfStyle w:val="000000100000" w:firstRow="0" w:lastRow="0" w:firstColumn="0" w:lastColumn="0" w:oddVBand="0" w:evenVBand="0" w:oddHBand="1" w:evenHBand="0" w:firstRowFirstColumn="0" w:firstRowLastColumn="0" w:lastRowFirstColumn="0" w:lastRowLastColumn="0"/>
          <w:trHeight w:val="320"/>
        </w:trPr>
        <w:tc>
          <w:tcPr>
            <w:tcW w:w="3681" w:type="dxa"/>
            <w:noWrap/>
            <w:hideMark/>
          </w:tcPr>
          <w:p w14:paraId="2221E3E9" w14:textId="77777777" w:rsidR="00180D18" w:rsidRPr="004C2018" w:rsidRDefault="00180D18">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 xml:space="preserve">Transport and Telecommunications Institute </w:t>
            </w:r>
          </w:p>
        </w:tc>
        <w:tc>
          <w:tcPr>
            <w:tcW w:w="3544" w:type="dxa"/>
            <w:noWrap/>
            <w:hideMark/>
          </w:tcPr>
          <w:p w14:paraId="09312BE7" w14:textId="77777777" w:rsidR="00180D18" w:rsidRPr="004C2018" w:rsidRDefault="00180D18">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Engineering</w:t>
            </w:r>
          </w:p>
        </w:tc>
        <w:tc>
          <w:tcPr>
            <w:tcW w:w="894" w:type="dxa"/>
            <w:vAlign w:val="center"/>
          </w:tcPr>
          <w:p w14:paraId="3E6DF09E" w14:textId="77777777" w:rsidR="00180D18" w:rsidRPr="004C2018" w:rsidRDefault="00180D18">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val="restart"/>
            <w:shd w:val="clear" w:color="auto" w:fill="D7D7D7" w:themeFill="background2" w:themeFillTint="66"/>
            <w:vAlign w:val="center"/>
          </w:tcPr>
          <w:p w14:paraId="1AB4C3FA" w14:textId="77777777" w:rsidR="00180D18" w:rsidRPr="004C2018" w:rsidRDefault="00180D18" w:rsidP="00180D18">
            <w:pPr>
              <w:jc w:val="center"/>
              <w:rPr>
                <w:rFonts w:ascii="Century Gothic" w:hAnsi="Century Gothic"/>
                <w:b/>
                <w:bCs/>
                <w:color w:val="000000"/>
                <w:sz w:val="20"/>
                <w:szCs w:val="20"/>
                <w:lang w:val="en-GB"/>
              </w:rPr>
            </w:pPr>
            <w:r w:rsidRPr="004C2018">
              <w:rPr>
                <w:rFonts w:ascii="Century Gothic" w:hAnsi="Century Gothic"/>
                <w:b/>
                <w:bCs/>
                <w:color w:val="000000"/>
                <w:sz w:val="20"/>
                <w:szCs w:val="20"/>
                <w:lang w:val="en-GB"/>
              </w:rPr>
              <w:t>3</w:t>
            </w:r>
          </w:p>
        </w:tc>
      </w:tr>
      <w:tr w:rsidR="00180D18" w:rsidRPr="004C2018" w14:paraId="26D31776" w14:textId="77777777" w:rsidTr="00180D18">
        <w:trPr>
          <w:cnfStyle w:val="000000010000" w:firstRow="0" w:lastRow="0" w:firstColumn="0" w:lastColumn="0" w:oddVBand="0" w:evenVBand="0" w:oddHBand="0" w:evenHBand="1" w:firstRowFirstColumn="0" w:firstRowLastColumn="0" w:lastRowFirstColumn="0" w:lastRowLastColumn="0"/>
          <w:trHeight w:val="320"/>
        </w:trPr>
        <w:tc>
          <w:tcPr>
            <w:tcW w:w="3681" w:type="dxa"/>
            <w:noWrap/>
            <w:hideMark/>
          </w:tcPr>
          <w:p w14:paraId="5B45C62E" w14:textId="77777777" w:rsidR="00180D18" w:rsidRPr="004C2018" w:rsidRDefault="00180D18">
            <w:pPr>
              <w:spacing w:before="0"/>
              <w:rPr>
                <w:rFonts w:ascii="Century Gothic" w:hAnsi="Century Gothic"/>
                <w:b/>
                <w:bCs/>
                <w:color w:val="000000"/>
                <w:sz w:val="16"/>
                <w:szCs w:val="16"/>
                <w:lang w:val="en-GB"/>
              </w:rPr>
            </w:pPr>
            <w:r w:rsidRPr="004C2018">
              <w:rPr>
                <w:rFonts w:ascii="Century Gothic" w:hAnsi="Century Gothic"/>
                <w:b/>
                <w:bCs/>
                <w:color w:val="000000"/>
                <w:sz w:val="16"/>
                <w:szCs w:val="16"/>
                <w:lang w:val="en-GB"/>
              </w:rPr>
              <w:t xml:space="preserve">Transport and Telecommunications Institute </w:t>
            </w:r>
          </w:p>
        </w:tc>
        <w:tc>
          <w:tcPr>
            <w:tcW w:w="3544" w:type="dxa"/>
            <w:noWrap/>
            <w:hideMark/>
          </w:tcPr>
          <w:p w14:paraId="1ED0BA44" w14:textId="77777777" w:rsidR="00180D18" w:rsidRPr="004C2018" w:rsidRDefault="00180D18">
            <w:pPr>
              <w:spacing w:before="0"/>
              <w:rPr>
                <w:rFonts w:ascii="Century Gothic" w:hAnsi="Century Gothic"/>
                <w:color w:val="000000"/>
                <w:sz w:val="16"/>
                <w:szCs w:val="16"/>
                <w:lang w:val="en-GB"/>
              </w:rPr>
            </w:pPr>
            <w:r w:rsidRPr="004C2018">
              <w:rPr>
                <w:rFonts w:ascii="Century Gothic" w:hAnsi="Century Gothic"/>
                <w:color w:val="000000"/>
                <w:sz w:val="16"/>
                <w:szCs w:val="16"/>
                <w:lang w:val="en-GB"/>
              </w:rPr>
              <w:t>Social sciences</w:t>
            </w:r>
          </w:p>
        </w:tc>
        <w:tc>
          <w:tcPr>
            <w:tcW w:w="894" w:type="dxa"/>
            <w:vAlign w:val="center"/>
          </w:tcPr>
          <w:p w14:paraId="4886773A" w14:textId="77777777" w:rsidR="00180D18" w:rsidRPr="004C2018" w:rsidRDefault="00180D18">
            <w:pPr>
              <w:jc w:val="center"/>
              <w:rPr>
                <w:rFonts w:ascii="Century Gothic" w:hAnsi="Century Gothic"/>
                <w:color w:val="000000"/>
                <w:sz w:val="16"/>
                <w:szCs w:val="16"/>
                <w:lang w:val="en-GB"/>
              </w:rPr>
            </w:pPr>
            <w:r w:rsidRPr="004C2018">
              <w:rPr>
                <w:rFonts w:ascii="Century Gothic" w:hAnsi="Century Gothic"/>
                <w:color w:val="000000"/>
                <w:sz w:val="16"/>
                <w:szCs w:val="16"/>
                <w:lang w:val="en-GB"/>
              </w:rPr>
              <w:t>3</w:t>
            </w:r>
          </w:p>
        </w:tc>
        <w:tc>
          <w:tcPr>
            <w:tcW w:w="943" w:type="dxa"/>
            <w:vMerge/>
            <w:shd w:val="clear" w:color="auto" w:fill="D7D7D7" w:themeFill="background2" w:themeFillTint="66"/>
          </w:tcPr>
          <w:p w14:paraId="6998D292" w14:textId="77777777" w:rsidR="00180D18" w:rsidRPr="004C2018" w:rsidRDefault="00180D18" w:rsidP="009A7FCB">
            <w:pPr>
              <w:jc w:val="center"/>
              <w:rPr>
                <w:rFonts w:ascii="Century Gothic" w:hAnsi="Century Gothic"/>
                <w:color w:val="000000"/>
                <w:sz w:val="16"/>
                <w:szCs w:val="16"/>
                <w:lang w:val="en-GB"/>
              </w:rPr>
            </w:pPr>
          </w:p>
        </w:tc>
      </w:tr>
    </w:tbl>
    <w:p w14:paraId="13695F26" w14:textId="6DF52D34" w:rsidR="00147162" w:rsidRPr="004C2018" w:rsidRDefault="00147162" w:rsidP="00147162">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At the same time, other institutions display more heterogeneous performance across units, often combining internationally visible research groups with units that focus primarily on regional engagement, applied research, or teaching-intensive activities. In these cases, the consolidated evaluation reflects the overall institutional research capacity and mission rather than the performance of individual high-performing units alone. This pattern is particularly visible in universities of applied sciences and specialised institutions, where research activities are frequently closely aligned with regional economic and societal needs. Although these institutions may host fewer large-scale research units, they often demonstrate strong economic and social impact through collaboration with industry, public institutions, and regional stakeholders.</w:t>
      </w:r>
    </w:p>
    <w:p w14:paraId="4C73F89D" w14:textId="77777777" w:rsidR="00147162" w:rsidRPr="004C2018" w:rsidRDefault="00147162" w:rsidP="00147162">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Across the evaluated institutions, the consolidated assessments highlight the importance of</w:t>
      </w:r>
      <w:r w:rsidRPr="004C2018">
        <w:rPr>
          <w:rStyle w:val="apple-converted-space"/>
          <w:rFonts w:ascii="Century Gothic" w:hAnsi="Century Gothic"/>
          <w:color w:val="000000"/>
          <w:sz w:val="20"/>
          <w:szCs w:val="20"/>
          <w:lang w:val="en-GB"/>
        </w:rPr>
        <w:t> </w:t>
      </w:r>
      <w:r w:rsidRPr="004C2018">
        <w:rPr>
          <w:rStyle w:val="Strong"/>
          <w:rFonts w:ascii="Century Gothic" w:hAnsi="Century Gothic"/>
          <w:b w:val="0"/>
          <w:bCs w:val="0"/>
          <w:color w:val="000000"/>
          <w:sz w:val="20"/>
          <w:szCs w:val="20"/>
          <w:lang w:val="en-GB"/>
        </w:rPr>
        <w:t>strategic focus and critical mass</w:t>
      </w:r>
      <w:r w:rsidRPr="004C2018">
        <w:rPr>
          <w:rStyle w:val="apple-converted-space"/>
          <w:rFonts w:ascii="Century Gothic" w:hAnsi="Century Gothic"/>
          <w:color w:val="000000"/>
          <w:sz w:val="20"/>
          <w:szCs w:val="20"/>
          <w:lang w:val="en-GB"/>
        </w:rPr>
        <w:t> </w:t>
      </w:r>
      <w:r w:rsidRPr="004C2018">
        <w:rPr>
          <w:rFonts w:ascii="Century Gothic" w:hAnsi="Century Gothic"/>
          <w:color w:val="000000"/>
          <w:sz w:val="20"/>
          <w:szCs w:val="20"/>
          <w:lang w:val="en-GB"/>
        </w:rPr>
        <w:t>in achieving international research visibility. Institutions that concentrate resources in clearly defined areas of strength tend to demonstrate stronger research quality and disciplinary impact. Conversely, institutions with very broad research agendas relative to their size may find it more difficult to achieve international recognition across multiple fields simultaneously. These observations underline the importance of clear institutional research strategies and prioritisation in strengthening international competitiveness.</w:t>
      </w:r>
    </w:p>
    <w:p w14:paraId="3407405E" w14:textId="77777777" w:rsidR="00CD6A73" w:rsidRPr="004C2018" w:rsidRDefault="00CD6A73" w:rsidP="00CD6A73">
      <w:pPr>
        <w:pStyle w:val="BodyText"/>
        <w:rPr>
          <w:lang w:val="en-GB"/>
        </w:rPr>
      </w:pPr>
    </w:p>
    <w:p w14:paraId="304EC36B" w14:textId="0E2829B9" w:rsidR="00CD6A73" w:rsidRPr="004C2018" w:rsidRDefault="00CD6A73" w:rsidP="00452CCF">
      <w:pPr>
        <w:spacing w:after="160" w:line="259" w:lineRule="auto"/>
        <w:rPr>
          <w:sz w:val="20"/>
          <w:lang w:val="en-GB"/>
        </w:rPr>
      </w:pPr>
      <w:r w:rsidRPr="004C2018">
        <w:rPr>
          <w:lang w:val="en-GB"/>
        </w:rPr>
        <w:br w:type="page"/>
      </w:r>
    </w:p>
    <w:p w14:paraId="371859B1" w14:textId="4CD1FD9B" w:rsidR="00057C9C" w:rsidRPr="004C2018" w:rsidRDefault="00057C9C" w:rsidP="35370452">
      <w:pPr>
        <w:pStyle w:val="Heading1"/>
        <w:rPr>
          <w:rFonts w:asciiTheme="minorHAnsi" w:hAnsiTheme="minorHAnsi"/>
          <w:lang w:val="en-GB"/>
        </w:rPr>
      </w:pPr>
      <w:bookmarkStart w:id="110" w:name="_Toc224827098"/>
      <w:r w:rsidRPr="004C2018">
        <w:rPr>
          <w:rFonts w:asciiTheme="minorHAnsi" w:hAnsiTheme="minorHAnsi"/>
          <w:lang w:val="en-GB"/>
        </w:rPr>
        <w:lastRenderedPageBreak/>
        <w:t>Recommendations</w:t>
      </w:r>
      <w:bookmarkEnd w:id="110"/>
    </w:p>
    <w:p w14:paraId="276D1958" w14:textId="5AE09A40" w:rsidR="007A2347" w:rsidRPr="004C2018" w:rsidRDefault="4A623BA5" w:rsidP="003A66B7">
      <w:pPr>
        <w:pStyle w:val="Heading2"/>
        <w:rPr>
          <w:lang w:val="en-GB"/>
        </w:rPr>
      </w:pPr>
      <w:bookmarkStart w:id="111" w:name="_Toc224827099"/>
      <w:r w:rsidRPr="004C2018">
        <w:rPr>
          <w:lang w:val="en-GB"/>
        </w:rPr>
        <w:t>Policy recommendations</w:t>
      </w:r>
      <w:bookmarkEnd w:id="111"/>
    </w:p>
    <w:p w14:paraId="2526F3E5" w14:textId="5AC58D3E" w:rsidR="006457A4" w:rsidRPr="004C2018" w:rsidRDefault="006457A4" w:rsidP="008E158E">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The international evaluation indicates that the Latvian research system has made progress since the previous evaluation cycle, particularly in strengthening research infrastructure, improving </w:t>
      </w:r>
      <w:r w:rsidR="00292778" w:rsidRPr="004C2018">
        <w:rPr>
          <w:rFonts w:ascii="Century Gothic" w:hAnsi="Century Gothic"/>
          <w:color w:val="000000"/>
          <w:sz w:val="20"/>
          <w:szCs w:val="20"/>
          <w:lang w:val="en-GB"/>
        </w:rPr>
        <w:t xml:space="preserve">the </w:t>
      </w:r>
      <w:r w:rsidRPr="004C2018">
        <w:rPr>
          <w:rFonts w:ascii="Century Gothic" w:hAnsi="Century Gothic"/>
          <w:color w:val="000000"/>
          <w:sz w:val="20"/>
          <w:szCs w:val="20"/>
          <w:lang w:val="en-GB"/>
        </w:rPr>
        <w:t>doctoral training system, and increasing participation in international collaboration. However, several structural challenges continue to limit the system’s international competitiveness. Addressing these challenges will require coordinated policy measures at both institutional and national levels.</w:t>
      </w:r>
    </w:p>
    <w:p w14:paraId="466C3C4B" w14:textId="7153101E" w:rsidR="00D61520" w:rsidRPr="004C2018" w:rsidRDefault="00D61520" w:rsidP="00D61520">
      <w:pPr>
        <w:pStyle w:val="NormalWeb"/>
        <w:numPr>
          <w:ilvl w:val="0"/>
          <w:numId w:val="41"/>
        </w:numPr>
        <w:jc w:val="both"/>
        <w:rPr>
          <w:rFonts w:asciiTheme="minorHAnsi" w:hAnsiTheme="minorHAnsi"/>
          <w:color w:val="000000"/>
          <w:sz w:val="20"/>
          <w:szCs w:val="20"/>
          <w:lang w:val="en-GB"/>
        </w:rPr>
      </w:pPr>
      <w:r w:rsidRPr="004C2018">
        <w:rPr>
          <w:rStyle w:val="Strong"/>
          <w:rFonts w:asciiTheme="minorHAnsi" w:hAnsiTheme="minorHAnsi"/>
          <w:color w:val="000000"/>
          <w:sz w:val="20"/>
          <w:szCs w:val="20"/>
          <w:lang w:val="en-GB"/>
        </w:rPr>
        <w:t>Strengthen critical mass and reduce fragmentation in the research system.</w:t>
      </w:r>
      <w:r w:rsidRPr="004C2018">
        <w:rPr>
          <w:rFonts w:asciiTheme="minorHAnsi" w:hAnsiTheme="minorHAnsi"/>
          <w:color w:val="000000"/>
          <w:sz w:val="20"/>
          <w:szCs w:val="20"/>
          <w:lang w:val="en-GB"/>
        </w:rPr>
        <w:br/>
      </w:r>
      <w:r w:rsidR="00735146" w:rsidRPr="004C2018">
        <w:rPr>
          <w:rFonts w:asciiTheme="minorHAnsi" w:hAnsiTheme="minorHAnsi"/>
          <w:color w:val="000000"/>
          <w:sz w:val="20"/>
          <w:szCs w:val="20"/>
          <w:lang w:val="en-GB"/>
        </w:rPr>
        <w:t>Expert Groups</w:t>
      </w:r>
      <w:r w:rsidRPr="004C2018">
        <w:rPr>
          <w:rFonts w:asciiTheme="minorHAnsi" w:hAnsiTheme="minorHAnsi"/>
          <w:color w:val="000000"/>
          <w:sz w:val="20"/>
          <w:szCs w:val="20"/>
          <w:lang w:val="en-GB"/>
        </w:rPr>
        <w:t xml:space="preserve"> observed that research capacity in Latvia is distributed across a relatively large number of institutions and thematic areas for a system of its size. While this diversity reflects the historical development of the higher education sector and supports regional engagement, it can also lead to fragmentation of research efforts and limited critical mass in specific scientific fields. Smaller research groups operating across many topics may find it difficult to achieve sustained international visibility or to compete successfully for large-scale international research funding. Strengthening critical mass will therefore be important for improving international competitiveness. This does not necessarily require institutional consolidation, but it does call for stronger</w:t>
      </w:r>
      <w:r w:rsidRPr="004C2018">
        <w:rPr>
          <w:rStyle w:val="apple-converted-space"/>
          <w:rFonts w:asciiTheme="minorHAnsi" w:hAnsiTheme="minorHAnsi"/>
          <w:color w:val="000000"/>
          <w:sz w:val="20"/>
          <w:szCs w:val="20"/>
          <w:lang w:val="en-GB"/>
        </w:rPr>
        <w:t> </w:t>
      </w:r>
      <w:r w:rsidRPr="004C2018">
        <w:rPr>
          <w:rStyle w:val="Strong"/>
          <w:rFonts w:asciiTheme="minorHAnsi" w:hAnsiTheme="minorHAnsi"/>
          <w:b w:val="0"/>
          <w:bCs w:val="0"/>
          <w:color w:val="000000"/>
          <w:sz w:val="20"/>
          <w:szCs w:val="20"/>
          <w:lang w:val="en-GB"/>
        </w:rPr>
        <w:t>strategic prioritisation and cooperation between institutions</w:t>
      </w:r>
      <w:r w:rsidRPr="004C2018">
        <w:rPr>
          <w:rFonts w:asciiTheme="minorHAnsi" w:hAnsiTheme="minorHAnsi"/>
          <w:color w:val="000000"/>
          <w:sz w:val="20"/>
          <w:szCs w:val="20"/>
          <w:lang w:val="en-GB"/>
        </w:rPr>
        <w:t xml:space="preserve">. Joint doctoral schools, shared research infrastructures, inter-institutional research centres, and coordinated research agendas could help concentrate expertise in areas where Latvia has the greatest potential to achieve international excellence. </w:t>
      </w:r>
    </w:p>
    <w:p w14:paraId="6FC009D9" w14:textId="77777777" w:rsidR="00C854EB" w:rsidRPr="004C2018" w:rsidRDefault="006457A4" w:rsidP="008E158E">
      <w:pPr>
        <w:pStyle w:val="NormalWeb"/>
        <w:numPr>
          <w:ilvl w:val="0"/>
          <w:numId w:val="41"/>
        </w:numPr>
        <w:jc w:val="both"/>
        <w:rPr>
          <w:rFonts w:ascii="Century Gothic" w:hAnsi="Century Gothic"/>
          <w:color w:val="000000"/>
          <w:sz w:val="20"/>
          <w:szCs w:val="20"/>
          <w:lang w:val="en-GB"/>
        </w:rPr>
      </w:pPr>
      <w:r w:rsidRPr="004C2018">
        <w:rPr>
          <w:rStyle w:val="Strong"/>
          <w:rFonts w:ascii="Century Gothic" w:hAnsi="Century Gothic"/>
          <w:color w:val="000000"/>
          <w:sz w:val="20"/>
          <w:szCs w:val="20"/>
          <w:lang w:val="en-GB"/>
        </w:rPr>
        <w:t>Balance applied research strengths with stronger support for fundamental research.</w:t>
      </w:r>
      <w:r w:rsidRPr="004C2018">
        <w:rPr>
          <w:rFonts w:ascii="Century Gothic" w:hAnsi="Century Gothic"/>
          <w:color w:val="000000"/>
          <w:sz w:val="20"/>
          <w:szCs w:val="20"/>
          <w:lang w:val="en-GB"/>
        </w:rPr>
        <w:br/>
        <w:t xml:space="preserve">Latvia has developed notable strengths in applied research with clear societal and economic relevance, particularly in areas linked to national priorities and the Smart Specialisation Strategy. However, several </w:t>
      </w:r>
      <w:r w:rsidR="00847F53" w:rsidRPr="004C2018">
        <w:rPr>
          <w:rFonts w:ascii="Century Gothic" w:hAnsi="Century Gothic"/>
          <w:color w:val="000000"/>
          <w:sz w:val="20"/>
          <w:szCs w:val="20"/>
          <w:lang w:val="en-GB"/>
        </w:rPr>
        <w:t xml:space="preserve">Expert Groups </w:t>
      </w:r>
      <w:r w:rsidRPr="004C2018">
        <w:rPr>
          <w:rFonts w:ascii="Century Gothic" w:hAnsi="Century Gothic"/>
          <w:color w:val="000000"/>
          <w:sz w:val="20"/>
          <w:szCs w:val="20"/>
          <w:lang w:val="en-GB"/>
        </w:rPr>
        <w:t xml:space="preserve">noted that the strong emphasis on applied research may limit the </w:t>
      </w:r>
      <w:r w:rsidRPr="004C2018">
        <w:rPr>
          <w:rFonts w:asciiTheme="minorHAnsi" w:hAnsiTheme="minorHAnsi"/>
          <w:color w:val="000000"/>
          <w:sz w:val="20"/>
          <w:szCs w:val="20"/>
          <w:lang w:val="en-GB"/>
        </w:rPr>
        <w:t>development of fundamental research that underpins long-term scientific impact.</w:t>
      </w:r>
      <w:r w:rsidR="002A4AE9" w:rsidRPr="004C2018">
        <w:rPr>
          <w:rFonts w:asciiTheme="minorHAnsi" w:hAnsiTheme="minorHAnsi"/>
          <w:color w:val="000000"/>
          <w:sz w:val="20"/>
          <w:szCs w:val="20"/>
          <w:lang w:val="en-GB"/>
        </w:rPr>
        <w:t xml:space="preserve"> Strengthening fundamental research capacity may also support greater success in highly competitive international programmes such as the European Research Council (ERC), which prioritise frontier, curiosity-driven research.</w:t>
      </w:r>
      <w:r w:rsidRPr="004C2018">
        <w:rPr>
          <w:rFonts w:ascii="Century Gothic" w:hAnsi="Century Gothic"/>
          <w:color w:val="000000"/>
          <w:sz w:val="20"/>
          <w:szCs w:val="20"/>
          <w:lang w:val="en-GB"/>
        </w:rPr>
        <w:t xml:space="preserve"> Policy frameworks should therefore support a more balanced research ecosystem that recognises the importance of both curiosity-driven research and applied innovation.</w:t>
      </w:r>
    </w:p>
    <w:p w14:paraId="07E93B85" w14:textId="77777777" w:rsidR="00E446CC" w:rsidRPr="004C2018" w:rsidRDefault="00C854EB" w:rsidP="00E446CC">
      <w:pPr>
        <w:pStyle w:val="NormalWeb"/>
        <w:numPr>
          <w:ilvl w:val="0"/>
          <w:numId w:val="41"/>
        </w:numPr>
        <w:jc w:val="both"/>
        <w:rPr>
          <w:rFonts w:ascii="Century Gothic" w:hAnsi="Century Gothic"/>
          <w:color w:val="000000"/>
          <w:sz w:val="20"/>
          <w:szCs w:val="20"/>
          <w:lang w:val="en-GB"/>
        </w:rPr>
      </w:pPr>
      <w:r w:rsidRPr="004C2018">
        <w:rPr>
          <w:rStyle w:val="Strong"/>
          <w:rFonts w:ascii="Century Gothic" w:hAnsi="Century Gothic"/>
          <w:color w:val="000000"/>
          <w:sz w:val="20"/>
          <w:szCs w:val="20"/>
          <w:lang w:val="en-GB"/>
        </w:rPr>
        <w:t>Further s</w:t>
      </w:r>
      <w:r w:rsidR="006457A4" w:rsidRPr="004C2018">
        <w:rPr>
          <w:rStyle w:val="Strong"/>
          <w:rFonts w:ascii="Century Gothic" w:hAnsi="Century Gothic"/>
          <w:color w:val="000000"/>
          <w:sz w:val="20"/>
          <w:szCs w:val="20"/>
          <w:lang w:val="en-GB"/>
        </w:rPr>
        <w:t>trengthen internationalisation and participation in global research networks.</w:t>
      </w:r>
      <w:r w:rsidR="006457A4" w:rsidRPr="004C2018">
        <w:rPr>
          <w:rFonts w:ascii="Century Gothic" w:hAnsi="Century Gothic"/>
          <w:color w:val="000000"/>
          <w:sz w:val="20"/>
          <w:szCs w:val="20"/>
          <w:lang w:val="en-GB"/>
        </w:rPr>
        <w:br/>
        <w:t>Many institutions have increased their engagement with international partners, but participation in global research leadership</w:t>
      </w:r>
      <w:r w:rsidR="00367F71" w:rsidRPr="004C2018">
        <w:rPr>
          <w:rFonts w:ascii="Century Gothic" w:hAnsi="Century Gothic"/>
          <w:color w:val="000000"/>
          <w:sz w:val="20"/>
          <w:szCs w:val="20"/>
          <w:lang w:val="en-GB"/>
        </w:rPr>
        <w:t xml:space="preserve">, </w:t>
      </w:r>
      <w:r w:rsidR="006457A4" w:rsidRPr="004C2018">
        <w:rPr>
          <w:rFonts w:ascii="Century Gothic" w:hAnsi="Century Gothic"/>
          <w:color w:val="000000"/>
          <w:sz w:val="20"/>
          <w:szCs w:val="20"/>
          <w:lang w:val="en-GB"/>
        </w:rPr>
        <w:t>particularly coordination of large international projects</w:t>
      </w:r>
      <w:r w:rsidR="00367F71" w:rsidRPr="004C2018">
        <w:rPr>
          <w:rFonts w:ascii="Century Gothic" w:hAnsi="Century Gothic"/>
          <w:color w:val="000000"/>
          <w:sz w:val="20"/>
          <w:szCs w:val="20"/>
          <w:lang w:val="en-GB"/>
        </w:rPr>
        <w:t xml:space="preserve">, </w:t>
      </w:r>
      <w:r w:rsidR="006457A4" w:rsidRPr="004C2018">
        <w:rPr>
          <w:rFonts w:ascii="Century Gothic" w:hAnsi="Century Gothic"/>
          <w:color w:val="000000"/>
          <w:sz w:val="20"/>
          <w:szCs w:val="20"/>
          <w:lang w:val="en-GB"/>
        </w:rPr>
        <w:t>remains limited. Continued policy support for international collaboration, mobility schemes, and targeted grant preparation support could help institutions move from participation toward leadership roles in international consortia and competitive funding programmes.</w:t>
      </w:r>
    </w:p>
    <w:p w14:paraId="5E486D0E" w14:textId="2BF799DA" w:rsidR="006457A4" w:rsidRPr="004C2018" w:rsidRDefault="006457A4" w:rsidP="008E158E">
      <w:pPr>
        <w:pStyle w:val="NormalWeb"/>
        <w:numPr>
          <w:ilvl w:val="0"/>
          <w:numId w:val="41"/>
        </w:numPr>
        <w:jc w:val="both"/>
        <w:rPr>
          <w:rFonts w:ascii="Century Gothic" w:hAnsi="Century Gothic"/>
          <w:color w:val="000000"/>
          <w:sz w:val="20"/>
          <w:szCs w:val="20"/>
          <w:lang w:val="en-GB"/>
        </w:rPr>
      </w:pPr>
      <w:r w:rsidRPr="004C2018">
        <w:rPr>
          <w:rStyle w:val="Strong"/>
          <w:rFonts w:ascii="Century Gothic" w:hAnsi="Century Gothic"/>
          <w:color w:val="000000"/>
          <w:sz w:val="20"/>
          <w:szCs w:val="20"/>
          <w:lang w:val="en-GB"/>
        </w:rPr>
        <w:t>Improve conditions for research careers and talent retention.</w:t>
      </w:r>
      <w:r w:rsidRPr="004C2018">
        <w:rPr>
          <w:rFonts w:ascii="Century Gothic" w:hAnsi="Century Gothic"/>
          <w:color w:val="000000"/>
          <w:sz w:val="20"/>
          <w:szCs w:val="20"/>
          <w:lang w:val="en-GB"/>
        </w:rPr>
        <w:br/>
      </w:r>
      <w:r w:rsidR="00E446CC" w:rsidRPr="004C2018">
        <w:rPr>
          <w:rFonts w:ascii="Century Gothic" w:hAnsi="Century Gothic"/>
          <w:color w:val="000000"/>
          <w:sz w:val="20"/>
          <w:szCs w:val="20"/>
          <w:lang w:val="en-GB"/>
        </w:rPr>
        <w:t>Across several disciplines, the Expert Groups noted challenges related to attracting and retaining talented researchers, particularly early-career scientists and internationally competitive scholars. Competitive salaries, clear career pathways, and structured mentoring systems are essential elements of a healthy research ecosystem. In an increasingly global research environment, talented researchers have opportunities to move between institutions and countries, and salary levels and working conditions therefore play a significant role in determining where they choose to work.</w:t>
      </w:r>
      <w:r w:rsidR="00A97DB1"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Competitive salaries, clear career pathways, and structured mentoring systems are essential for attracting talent and preventing brain drain.</w:t>
      </w:r>
    </w:p>
    <w:p w14:paraId="451F97B2" w14:textId="50E7C39D" w:rsidR="00A147FD" w:rsidRPr="004C2018" w:rsidRDefault="00A147FD" w:rsidP="008E158E">
      <w:pPr>
        <w:pStyle w:val="NormalWeb"/>
        <w:numPr>
          <w:ilvl w:val="0"/>
          <w:numId w:val="41"/>
        </w:numPr>
        <w:jc w:val="both"/>
        <w:rPr>
          <w:rFonts w:asciiTheme="minorHAnsi" w:hAnsiTheme="minorHAnsi"/>
          <w:color w:val="000000"/>
          <w:sz w:val="20"/>
          <w:szCs w:val="20"/>
          <w:lang w:val="en-GB"/>
        </w:rPr>
      </w:pPr>
      <w:r w:rsidRPr="004C2018">
        <w:rPr>
          <w:rStyle w:val="Strong"/>
          <w:rFonts w:asciiTheme="minorHAnsi" w:hAnsiTheme="minorHAnsi"/>
          <w:color w:val="000000"/>
          <w:sz w:val="20"/>
          <w:szCs w:val="20"/>
          <w:lang w:val="en-GB"/>
        </w:rPr>
        <w:lastRenderedPageBreak/>
        <w:t>Promote the exchange of good practices in research management and development.</w:t>
      </w:r>
      <w:r w:rsidRPr="004C2018">
        <w:rPr>
          <w:rFonts w:asciiTheme="minorHAnsi" w:hAnsiTheme="minorHAnsi"/>
          <w:color w:val="000000"/>
          <w:sz w:val="20"/>
          <w:szCs w:val="20"/>
          <w:lang w:val="en-GB"/>
        </w:rPr>
        <w:br/>
        <w:t>The evaluation identified several institutions that have developed particularly strong practices in research management, including strategic prioritisation of research areas, support structures for international grant applications, mentoring systems for early-career researchers, and effective research infrastructure management. At the same time, other institutions appear to be at earlier stages of developing these capabilities. The Ministry of Education and Science could consider facilitating structured knowledge-sharing mechanisms across the sector. This could include workshops, thematic working groups, or national forums where institutions present successful approaches to research strategy development, international grant preparation, doctoral training, and research career support. Such exchanges could help disseminate good practices across the system and strengthen institutional capacity without requiring major structural reforms. Encouraging collaboration and learning between institutions may also support more coordinated development of the national research system.</w:t>
      </w:r>
    </w:p>
    <w:p w14:paraId="73B656B7" w14:textId="12C89AD0" w:rsidR="35370452" w:rsidRPr="004C2018" w:rsidRDefault="00BD633C" w:rsidP="003A66B7">
      <w:pPr>
        <w:pStyle w:val="Heading2"/>
        <w:rPr>
          <w:lang w:val="en-GB"/>
        </w:rPr>
      </w:pPr>
      <w:bookmarkStart w:id="112" w:name="_Toc224827100"/>
      <w:r w:rsidRPr="004C2018">
        <w:rPr>
          <w:lang w:val="en-GB"/>
        </w:rPr>
        <w:t>Recommendations for</w:t>
      </w:r>
      <w:r w:rsidR="00A01045" w:rsidRPr="004C2018">
        <w:rPr>
          <w:lang w:val="en-GB"/>
        </w:rPr>
        <w:t xml:space="preserve"> </w:t>
      </w:r>
      <w:r w:rsidR="001532B3">
        <w:rPr>
          <w:lang w:val="en-GB"/>
        </w:rPr>
        <w:t xml:space="preserve">the </w:t>
      </w:r>
      <w:r w:rsidR="00EA51F8" w:rsidRPr="004C2018">
        <w:rPr>
          <w:lang w:val="en-GB"/>
        </w:rPr>
        <w:t xml:space="preserve">future </w:t>
      </w:r>
      <w:r w:rsidR="2188F4CF" w:rsidRPr="004C2018">
        <w:rPr>
          <w:lang w:val="en-GB"/>
        </w:rPr>
        <w:t>evaluation</w:t>
      </w:r>
      <w:r w:rsidR="00A01045" w:rsidRPr="004C2018">
        <w:rPr>
          <w:lang w:val="en-GB"/>
        </w:rPr>
        <w:t xml:space="preserve"> process</w:t>
      </w:r>
      <w:bookmarkEnd w:id="112"/>
    </w:p>
    <w:p w14:paraId="2917563D" w14:textId="77777777" w:rsidR="003F2DCB" w:rsidRPr="004C2018" w:rsidRDefault="008E158E" w:rsidP="008E158E">
      <w:pPr>
        <w:pStyle w:val="NormalWeb"/>
        <w:jc w:val="both"/>
        <w:rPr>
          <w:rFonts w:ascii="Century Gothic" w:hAnsi="Century Gothic"/>
          <w:color w:val="000000"/>
          <w:sz w:val="20"/>
          <w:szCs w:val="20"/>
          <w:lang w:val="en-GB"/>
        </w:rPr>
      </w:pPr>
      <w:r w:rsidRPr="004C2018">
        <w:rPr>
          <w:rFonts w:ascii="Century Gothic" w:hAnsi="Century Gothic"/>
          <w:color w:val="000000"/>
          <w:sz w:val="20"/>
          <w:szCs w:val="20"/>
          <w:lang w:val="en-GB"/>
        </w:rPr>
        <w:t>The current international evaluation demonstrates that a peer-review-based institutional assessment can provide valuable insights into research performance and development across the Latvian research system. At the same time, several lessons from the implementation of this evaluation can inform the design of future evaluation exercises</w:t>
      </w:r>
      <w:r w:rsidR="003659A2" w:rsidRPr="004C2018">
        <w:rPr>
          <w:rFonts w:ascii="Century Gothic" w:hAnsi="Century Gothic"/>
          <w:color w:val="000000"/>
          <w:sz w:val="20"/>
          <w:szCs w:val="20"/>
          <w:lang w:val="en-GB"/>
        </w:rPr>
        <w:t>:</w:t>
      </w:r>
    </w:p>
    <w:p w14:paraId="629B05EB" w14:textId="28E02C64" w:rsidR="00084824" w:rsidRPr="004C2018" w:rsidRDefault="00084824" w:rsidP="00B32F48">
      <w:pPr>
        <w:pStyle w:val="NormalWeb"/>
        <w:numPr>
          <w:ilvl w:val="0"/>
          <w:numId w:val="43"/>
        </w:numPr>
        <w:jc w:val="both"/>
        <w:rPr>
          <w:rFonts w:asciiTheme="minorHAnsi" w:hAnsiTheme="minorHAnsi"/>
          <w:color w:val="000000"/>
          <w:sz w:val="20"/>
          <w:szCs w:val="20"/>
          <w:lang w:val="en-GB"/>
        </w:rPr>
      </w:pPr>
      <w:r w:rsidRPr="004C2018">
        <w:rPr>
          <w:rStyle w:val="Strong"/>
          <w:rFonts w:asciiTheme="minorHAnsi" w:hAnsiTheme="minorHAnsi"/>
          <w:color w:val="000000"/>
          <w:sz w:val="20"/>
          <w:szCs w:val="20"/>
          <w:lang w:val="en-GB"/>
        </w:rPr>
        <w:t>Formalise procedures for evaluating interdisciplinary research units.</w:t>
      </w:r>
      <w:r w:rsidRPr="004C2018">
        <w:rPr>
          <w:rFonts w:asciiTheme="minorHAnsi" w:hAnsiTheme="minorHAnsi"/>
          <w:color w:val="000000"/>
          <w:sz w:val="20"/>
          <w:szCs w:val="20"/>
          <w:lang w:val="en-GB"/>
        </w:rPr>
        <w:br/>
        <w:t>The evaluation included a number of units whose research activities span multiple scientific disciplines. In practice, these cases were addressed through cross-panel consultation and the involvement of experts with relevant interdisciplinary expertise. While this approach proved effective, the experience suggests that future evaluation exercises may benefit from formalising procedures for assigning and assessing interdisciplinary units from the outset.</w:t>
      </w:r>
      <w:r w:rsidR="00BE0DEA" w:rsidRPr="004C2018">
        <w:rPr>
          <w:rFonts w:asciiTheme="minorHAnsi" w:hAnsiTheme="minorHAnsi"/>
          <w:color w:val="000000"/>
          <w:sz w:val="20"/>
          <w:szCs w:val="20"/>
          <w:lang w:val="en-GB"/>
        </w:rPr>
        <w:t xml:space="preserve"> </w:t>
      </w:r>
      <w:r w:rsidRPr="004C2018">
        <w:rPr>
          <w:rFonts w:asciiTheme="minorHAnsi" w:hAnsiTheme="minorHAnsi"/>
          <w:color w:val="000000"/>
          <w:sz w:val="20"/>
          <w:szCs w:val="20"/>
          <w:lang w:val="en-GB"/>
        </w:rPr>
        <w:t>This could include clearer guidance for institutions on how interdisciplinary units should be classified</w:t>
      </w:r>
      <w:r w:rsidR="00BE0DEA" w:rsidRPr="004C2018">
        <w:rPr>
          <w:rFonts w:asciiTheme="minorHAnsi" w:hAnsiTheme="minorHAnsi"/>
          <w:color w:val="000000"/>
          <w:sz w:val="20"/>
          <w:szCs w:val="20"/>
          <w:lang w:val="en-GB"/>
        </w:rPr>
        <w:t xml:space="preserve"> and</w:t>
      </w:r>
      <w:r w:rsidRPr="004C2018">
        <w:rPr>
          <w:rFonts w:asciiTheme="minorHAnsi" w:hAnsiTheme="minorHAnsi"/>
          <w:color w:val="000000"/>
          <w:sz w:val="20"/>
          <w:szCs w:val="20"/>
          <w:lang w:val="en-GB"/>
        </w:rPr>
        <w:t xml:space="preserve"> early identification of such units during the preparation phase. Given the increasing importance of interdisciplinary research in addressing complex scientific and societal challenges, ensuring that evaluation procedures are well adapted to such research profiles will help maintain fairness and methodological robustness in future evaluations.</w:t>
      </w:r>
    </w:p>
    <w:p w14:paraId="7799C886" w14:textId="013B7F9B" w:rsidR="00C33D32" w:rsidRPr="004C2018" w:rsidRDefault="008E158E" w:rsidP="008553D0">
      <w:pPr>
        <w:pStyle w:val="NormalWeb"/>
        <w:numPr>
          <w:ilvl w:val="0"/>
          <w:numId w:val="43"/>
        </w:numPr>
        <w:jc w:val="both"/>
        <w:rPr>
          <w:rFonts w:ascii="Century Gothic" w:hAnsi="Century Gothic"/>
          <w:color w:val="000000"/>
          <w:sz w:val="20"/>
          <w:szCs w:val="20"/>
          <w:lang w:val="en-GB"/>
        </w:rPr>
      </w:pPr>
      <w:r w:rsidRPr="004C2018">
        <w:rPr>
          <w:rFonts w:ascii="Century Gothic" w:hAnsi="Century Gothic"/>
          <w:color w:val="000000"/>
          <w:sz w:val="20"/>
          <w:szCs w:val="20"/>
          <w:lang w:val="en-GB"/>
        </w:rPr>
        <w:t xml:space="preserve">The introduction of consolidated institutional assessments represents an important step in linking unit-level research evaluations to broader institutional development and national policy objectives. </w:t>
      </w:r>
      <w:r w:rsidR="00C05130" w:rsidRPr="004C2018">
        <w:rPr>
          <w:rFonts w:ascii="Century Gothic" w:hAnsi="Century Gothic"/>
          <w:color w:val="000000"/>
          <w:sz w:val="20"/>
          <w:szCs w:val="20"/>
          <w:lang w:val="en-GB"/>
        </w:rPr>
        <w:t>It is important to note that the consolidated institutional assessment presented in this report represents primarily a</w:t>
      </w:r>
      <w:r w:rsidR="00C05130" w:rsidRPr="004C2018">
        <w:rPr>
          <w:rStyle w:val="apple-converted-space"/>
          <w:rFonts w:ascii="Century Gothic" w:hAnsi="Century Gothic"/>
          <w:color w:val="000000"/>
          <w:sz w:val="20"/>
          <w:szCs w:val="20"/>
          <w:lang w:val="en-GB"/>
        </w:rPr>
        <w:t> </w:t>
      </w:r>
      <w:r w:rsidR="00C05130" w:rsidRPr="004C2018">
        <w:rPr>
          <w:rStyle w:val="Strong"/>
          <w:rFonts w:ascii="Century Gothic" w:hAnsi="Century Gothic"/>
          <w:b w:val="0"/>
          <w:bCs w:val="0"/>
          <w:color w:val="000000"/>
          <w:sz w:val="20"/>
          <w:szCs w:val="20"/>
          <w:lang w:val="en-GB"/>
        </w:rPr>
        <w:t>synthesis of unit-level evaluations rather than a comprehensive institutional review</w:t>
      </w:r>
      <w:r w:rsidR="00C05130" w:rsidRPr="004C2018">
        <w:rPr>
          <w:rFonts w:ascii="Century Gothic" w:hAnsi="Century Gothic"/>
          <w:color w:val="000000"/>
          <w:sz w:val="20"/>
          <w:szCs w:val="20"/>
          <w:lang w:val="en-GB"/>
        </w:rPr>
        <w:t>.</w:t>
      </w:r>
      <w:r w:rsidR="00C05130" w:rsidRPr="004C2018">
        <w:rPr>
          <w:rFonts w:ascii="Century Gothic" w:hAnsi="Century Gothic"/>
          <w:b/>
          <w:bCs/>
          <w:color w:val="000000"/>
          <w:sz w:val="20"/>
          <w:szCs w:val="20"/>
          <w:lang w:val="en-GB"/>
        </w:rPr>
        <w:t xml:space="preserve"> </w:t>
      </w:r>
      <w:r w:rsidR="00C05130" w:rsidRPr="004C2018">
        <w:rPr>
          <w:rFonts w:ascii="Century Gothic" w:hAnsi="Century Gothic"/>
          <w:color w:val="000000"/>
          <w:sz w:val="20"/>
          <w:szCs w:val="20"/>
          <w:lang w:val="en-GB"/>
        </w:rPr>
        <w:t xml:space="preserve">The main evidence base of the International Evaluation consisted of self-evaluation reports, selected research outputs, bibliometric indicators, and site visits conducted at the level of individual research units. While institutions submitted institutional self-evaluation reports that provided valuable context regarding research strategy, governance, and development plans, the evaluation process itself did not include dedicated institutional site visits or in-depth engagement focused specifically on institutional-level management and strategy. As a result, the consolidated institutional assessments should be understood as an interpretation of the unit-level results in an institutional context, rather than a full evaluation of institutional research management practices. </w:t>
      </w:r>
      <w:r w:rsidR="00C05130" w:rsidRPr="001532B3">
        <w:rPr>
          <w:rFonts w:ascii="Century Gothic" w:hAnsi="Century Gothic"/>
          <w:b/>
          <w:bCs/>
          <w:color w:val="000000"/>
          <w:sz w:val="20"/>
          <w:szCs w:val="20"/>
          <w:lang w:val="en-GB"/>
        </w:rPr>
        <w:t>A more comprehensive assessment of institutional research governance, strategic planning, and organisational practices would require a different evaluation design, including dedicated institutional visits, deeper engagement with leadership and management structures, and a more extensive analysis of institutional strategy and decision-making processes.</w:t>
      </w:r>
    </w:p>
    <w:p w14:paraId="55FEA8C6" w14:textId="4E8E1398" w:rsidR="008E158E" w:rsidRDefault="008E158E" w:rsidP="008553D0">
      <w:pPr>
        <w:pStyle w:val="NormalWeb"/>
        <w:numPr>
          <w:ilvl w:val="0"/>
          <w:numId w:val="43"/>
        </w:numPr>
        <w:jc w:val="both"/>
        <w:rPr>
          <w:rFonts w:ascii="Century Gothic" w:hAnsi="Century Gothic"/>
          <w:color w:val="000000"/>
          <w:sz w:val="20"/>
          <w:szCs w:val="20"/>
          <w:lang w:val="en-GB"/>
        </w:rPr>
      </w:pPr>
      <w:r w:rsidRPr="004C2018">
        <w:rPr>
          <w:rStyle w:val="Strong"/>
          <w:rFonts w:ascii="Century Gothic" w:hAnsi="Century Gothic"/>
          <w:color w:val="000000"/>
          <w:sz w:val="20"/>
          <w:szCs w:val="20"/>
          <w:lang w:val="en-GB"/>
        </w:rPr>
        <w:lastRenderedPageBreak/>
        <w:t>Preserve opportunities for factual feedback while safeguarding the independence of expert judgement.</w:t>
      </w:r>
      <w:r w:rsidR="00C33D32" w:rsidRPr="004C2018">
        <w:rPr>
          <w:rFonts w:ascii="Century Gothic" w:hAnsi="Century Gothic"/>
          <w:color w:val="000000"/>
          <w:sz w:val="20"/>
          <w:szCs w:val="20"/>
          <w:lang w:val="en-GB"/>
        </w:rPr>
        <w:t xml:space="preserve"> </w:t>
      </w:r>
      <w:r w:rsidRPr="004C2018">
        <w:rPr>
          <w:rFonts w:ascii="Century Gothic" w:hAnsi="Century Gothic"/>
          <w:color w:val="000000"/>
          <w:sz w:val="20"/>
          <w:szCs w:val="20"/>
          <w:lang w:val="en-GB"/>
        </w:rPr>
        <w:t>The feedback stage</w:t>
      </w:r>
      <w:r w:rsidR="00412084" w:rsidRPr="004C2018">
        <w:rPr>
          <w:rFonts w:ascii="Century Gothic" w:hAnsi="Century Gothic"/>
          <w:color w:val="000000"/>
          <w:sz w:val="20"/>
          <w:szCs w:val="20"/>
          <w:lang w:val="en-GB"/>
        </w:rPr>
        <w:t>, which</w:t>
      </w:r>
      <w:r w:rsidRPr="004C2018">
        <w:rPr>
          <w:rFonts w:ascii="Century Gothic" w:hAnsi="Century Gothic"/>
          <w:color w:val="000000"/>
          <w:sz w:val="20"/>
          <w:szCs w:val="20"/>
          <w:lang w:val="en-GB"/>
        </w:rPr>
        <w:t xml:space="preserve"> allow</w:t>
      </w:r>
      <w:r w:rsidR="00412084" w:rsidRPr="004C2018">
        <w:rPr>
          <w:rFonts w:ascii="Century Gothic" w:hAnsi="Century Gothic"/>
          <w:color w:val="000000"/>
          <w:sz w:val="20"/>
          <w:szCs w:val="20"/>
          <w:lang w:val="en-GB"/>
        </w:rPr>
        <w:t>s</w:t>
      </w:r>
      <w:r w:rsidRPr="004C2018">
        <w:rPr>
          <w:rFonts w:ascii="Century Gothic" w:hAnsi="Century Gothic"/>
          <w:color w:val="000000"/>
          <w:sz w:val="20"/>
          <w:szCs w:val="20"/>
          <w:lang w:val="en-GB"/>
        </w:rPr>
        <w:t xml:space="preserve"> institutions to correct factual inaccuracies</w:t>
      </w:r>
      <w:r w:rsidR="00412084" w:rsidRPr="004C2018">
        <w:rPr>
          <w:rFonts w:ascii="Century Gothic" w:hAnsi="Century Gothic"/>
          <w:color w:val="000000"/>
          <w:sz w:val="20"/>
          <w:szCs w:val="20"/>
          <w:lang w:val="en-GB"/>
        </w:rPr>
        <w:t>,</w:t>
      </w:r>
      <w:r w:rsidRPr="004C2018">
        <w:rPr>
          <w:rFonts w:ascii="Century Gothic" w:hAnsi="Century Gothic"/>
          <w:color w:val="000000"/>
          <w:sz w:val="20"/>
          <w:szCs w:val="20"/>
          <w:lang w:val="en-GB"/>
        </w:rPr>
        <w:t xml:space="preserve"> proved valuable in improving the accuracy of the final reports. At the same time, the evaluation confirmed the importance of maintaining the independence of expert judgement and ensuring that evaluation outcomes are not subject to negotiation. Future evaluation procedures should continue to follow this principle while clearly communicating the scope of the feedback process.</w:t>
      </w:r>
    </w:p>
    <w:p w14:paraId="2E952693" w14:textId="2AF24688" w:rsidR="00D13BAE" w:rsidRPr="004C2018" w:rsidRDefault="00994C61" w:rsidP="008553D0">
      <w:pPr>
        <w:pStyle w:val="NormalWeb"/>
        <w:numPr>
          <w:ilvl w:val="0"/>
          <w:numId w:val="43"/>
        </w:numPr>
        <w:jc w:val="both"/>
        <w:rPr>
          <w:rFonts w:ascii="Century Gothic" w:hAnsi="Century Gothic"/>
          <w:color w:val="000000"/>
          <w:sz w:val="20"/>
          <w:szCs w:val="20"/>
          <w:lang w:val="en-GB"/>
        </w:rPr>
      </w:pPr>
      <w:r>
        <w:rPr>
          <w:rStyle w:val="Strong"/>
          <w:rFonts w:ascii="Century Gothic" w:hAnsi="Century Gothic"/>
          <w:color w:val="000000"/>
          <w:sz w:val="20"/>
          <w:szCs w:val="20"/>
          <w:lang w:val="en-GB"/>
        </w:rPr>
        <w:t>Consider imposing limits on the size and heterogeneity of units of assessment</w:t>
      </w:r>
      <w:r>
        <w:rPr>
          <w:rStyle w:val="Strong"/>
          <w:rFonts w:ascii="Century Gothic" w:hAnsi="Century Gothic"/>
          <w:b w:val="0"/>
          <w:bCs w:val="0"/>
          <w:color w:val="000000"/>
          <w:sz w:val="20"/>
          <w:szCs w:val="20"/>
          <w:lang w:val="en-GB"/>
        </w:rPr>
        <w:t xml:space="preserve">. </w:t>
      </w:r>
      <w:r w:rsidR="00C501B7">
        <w:rPr>
          <w:rStyle w:val="Strong"/>
          <w:rFonts w:ascii="Century Gothic" w:hAnsi="Century Gothic"/>
          <w:b w:val="0"/>
          <w:bCs w:val="0"/>
          <w:color w:val="000000"/>
          <w:sz w:val="20"/>
          <w:szCs w:val="20"/>
          <w:lang w:val="en-GB"/>
        </w:rPr>
        <w:t xml:space="preserve">Since the first International Assessment </w:t>
      </w:r>
      <w:r w:rsidR="00991778">
        <w:rPr>
          <w:rStyle w:val="Strong"/>
          <w:rFonts w:ascii="Century Gothic" w:hAnsi="Century Gothic"/>
          <w:b w:val="0"/>
          <w:bCs w:val="0"/>
          <w:color w:val="000000"/>
          <w:sz w:val="20"/>
          <w:szCs w:val="20"/>
          <w:lang w:val="en-GB"/>
        </w:rPr>
        <w:t xml:space="preserve">reported </w:t>
      </w:r>
      <w:r w:rsidR="00C501B7">
        <w:rPr>
          <w:rStyle w:val="Strong"/>
          <w:rFonts w:ascii="Century Gothic" w:hAnsi="Century Gothic"/>
          <w:b w:val="0"/>
          <w:bCs w:val="0"/>
          <w:color w:val="000000"/>
          <w:sz w:val="20"/>
          <w:szCs w:val="20"/>
          <w:lang w:val="en-GB"/>
        </w:rPr>
        <w:t xml:space="preserve">in </w:t>
      </w:r>
      <w:r w:rsidR="00991778">
        <w:rPr>
          <w:rStyle w:val="Strong"/>
          <w:rFonts w:ascii="Century Gothic" w:hAnsi="Century Gothic"/>
          <w:b w:val="0"/>
          <w:bCs w:val="0"/>
          <w:color w:val="000000"/>
          <w:sz w:val="20"/>
          <w:szCs w:val="20"/>
          <w:lang w:val="en-GB"/>
        </w:rPr>
        <w:t>2014, there has been a steady process of mer</w:t>
      </w:r>
      <w:r w:rsidR="00A35CF1">
        <w:rPr>
          <w:rStyle w:val="Strong"/>
          <w:rFonts w:ascii="Century Gothic" w:hAnsi="Century Gothic"/>
          <w:b w:val="0"/>
          <w:bCs w:val="0"/>
          <w:color w:val="000000"/>
          <w:sz w:val="20"/>
          <w:szCs w:val="20"/>
          <w:lang w:val="en-GB"/>
        </w:rPr>
        <w:t>g</w:t>
      </w:r>
      <w:r w:rsidR="00991778">
        <w:rPr>
          <w:rStyle w:val="Strong"/>
          <w:rFonts w:ascii="Century Gothic" w:hAnsi="Century Gothic"/>
          <w:b w:val="0"/>
          <w:bCs w:val="0"/>
          <w:color w:val="000000"/>
          <w:sz w:val="20"/>
          <w:szCs w:val="20"/>
          <w:lang w:val="en-GB"/>
        </w:rPr>
        <w:t>er and rationalisation</w:t>
      </w:r>
      <w:r w:rsidR="00A35CF1">
        <w:rPr>
          <w:rStyle w:val="Strong"/>
          <w:rFonts w:ascii="Century Gothic" w:hAnsi="Century Gothic"/>
          <w:b w:val="0"/>
          <w:bCs w:val="0"/>
          <w:color w:val="000000"/>
          <w:sz w:val="20"/>
          <w:szCs w:val="20"/>
          <w:lang w:val="en-GB"/>
        </w:rPr>
        <w:t xml:space="preserve"> in the Latvian research and higher education system, accompanied by scale-building and </w:t>
      </w:r>
      <w:r w:rsidR="00A34FF4">
        <w:rPr>
          <w:rStyle w:val="Strong"/>
          <w:rFonts w:ascii="Century Gothic" w:hAnsi="Century Gothic"/>
          <w:b w:val="0"/>
          <w:bCs w:val="0"/>
          <w:color w:val="000000"/>
          <w:sz w:val="20"/>
          <w:szCs w:val="20"/>
          <w:lang w:val="en-GB"/>
        </w:rPr>
        <w:t xml:space="preserve">significant performance improvement. </w:t>
      </w:r>
      <w:r w:rsidR="001D5E10">
        <w:rPr>
          <w:rStyle w:val="Strong"/>
          <w:rFonts w:ascii="Century Gothic" w:hAnsi="Century Gothic"/>
          <w:b w:val="0"/>
          <w:bCs w:val="0"/>
          <w:color w:val="000000"/>
          <w:sz w:val="20"/>
          <w:szCs w:val="20"/>
          <w:lang w:val="en-GB"/>
        </w:rPr>
        <w:t>As a result, some units of assessment have become very large and diverse</w:t>
      </w:r>
      <w:r w:rsidR="00D466E8">
        <w:rPr>
          <w:rStyle w:val="Strong"/>
          <w:rFonts w:ascii="Century Gothic" w:hAnsi="Century Gothic"/>
          <w:b w:val="0"/>
          <w:bCs w:val="0"/>
          <w:color w:val="000000"/>
          <w:sz w:val="20"/>
          <w:szCs w:val="20"/>
          <w:lang w:val="en-GB"/>
        </w:rPr>
        <w:t>. As a result</w:t>
      </w:r>
      <w:r w:rsidR="001532B3">
        <w:rPr>
          <w:rStyle w:val="Strong"/>
          <w:rFonts w:ascii="Century Gothic" w:hAnsi="Century Gothic"/>
          <w:b w:val="0"/>
          <w:bCs w:val="0"/>
          <w:color w:val="000000"/>
          <w:sz w:val="20"/>
          <w:szCs w:val="20"/>
          <w:lang w:val="en-GB"/>
        </w:rPr>
        <w:t>,</w:t>
      </w:r>
      <w:r w:rsidR="00D466E8">
        <w:rPr>
          <w:rStyle w:val="Strong"/>
          <w:rFonts w:ascii="Century Gothic" w:hAnsi="Century Gothic"/>
          <w:b w:val="0"/>
          <w:bCs w:val="0"/>
          <w:color w:val="000000"/>
          <w:sz w:val="20"/>
          <w:szCs w:val="20"/>
          <w:lang w:val="en-GB"/>
        </w:rPr>
        <w:t xml:space="preserve"> it has in place</w:t>
      </w:r>
      <w:r w:rsidR="001532B3">
        <w:rPr>
          <w:rStyle w:val="Strong"/>
          <w:rFonts w:ascii="Century Gothic" w:hAnsi="Century Gothic"/>
          <w:b w:val="0"/>
          <w:bCs w:val="0"/>
          <w:color w:val="000000"/>
          <w:sz w:val="20"/>
          <w:szCs w:val="20"/>
          <w:lang w:val="en-GB"/>
        </w:rPr>
        <w:t>s</w:t>
      </w:r>
      <w:r w:rsidR="00D466E8">
        <w:rPr>
          <w:rStyle w:val="Strong"/>
          <w:rFonts w:ascii="Century Gothic" w:hAnsi="Century Gothic"/>
          <w:b w:val="0"/>
          <w:bCs w:val="0"/>
          <w:color w:val="000000"/>
          <w:sz w:val="20"/>
          <w:szCs w:val="20"/>
          <w:lang w:val="en-GB"/>
        </w:rPr>
        <w:t xml:space="preserve"> become hard for the Expert Groups to deliver assessments that are granular enough </w:t>
      </w:r>
      <w:r w:rsidR="008629F5">
        <w:rPr>
          <w:rStyle w:val="Strong"/>
          <w:rFonts w:ascii="Century Gothic" w:hAnsi="Century Gothic"/>
          <w:b w:val="0"/>
          <w:bCs w:val="0"/>
          <w:color w:val="000000"/>
          <w:sz w:val="20"/>
          <w:szCs w:val="20"/>
          <w:lang w:val="en-GB"/>
        </w:rPr>
        <w:t xml:space="preserve">always </w:t>
      </w:r>
      <w:r w:rsidR="00D466E8">
        <w:rPr>
          <w:rStyle w:val="Strong"/>
          <w:rFonts w:ascii="Century Gothic" w:hAnsi="Century Gothic"/>
          <w:b w:val="0"/>
          <w:bCs w:val="0"/>
          <w:color w:val="000000"/>
          <w:sz w:val="20"/>
          <w:szCs w:val="20"/>
          <w:lang w:val="en-GB"/>
        </w:rPr>
        <w:t xml:space="preserve">to be </w:t>
      </w:r>
      <w:r w:rsidR="00C42BB6">
        <w:rPr>
          <w:rStyle w:val="Strong"/>
          <w:rFonts w:ascii="Century Gothic" w:hAnsi="Century Gothic"/>
          <w:b w:val="0"/>
          <w:bCs w:val="0"/>
          <w:color w:val="000000"/>
          <w:sz w:val="20"/>
          <w:szCs w:val="20"/>
          <w:lang w:val="en-GB"/>
        </w:rPr>
        <w:t>actio</w:t>
      </w:r>
      <w:r w:rsidR="008629F5">
        <w:rPr>
          <w:rStyle w:val="Strong"/>
          <w:rFonts w:ascii="Century Gothic" w:hAnsi="Century Gothic"/>
          <w:b w:val="0"/>
          <w:bCs w:val="0"/>
          <w:color w:val="000000"/>
          <w:sz w:val="20"/>
          <w:szCs w:val="20"/>
          <w:lang w:val="en-GB"/>
        </w:rPr>
        <w:t xml:space="preserve">nable. </w:t>
      </w:r>
    </w:p>
    <w:p w14:paraId="4006CAAB" w14:textId="23EB224F" w:rsidR="00691045" w:rsidRPr="004C2018" w:rsidRDefault="00691045" w:rsidP="00691045">
      <w:pPr>
        <w:rPr>
          <w:lang w:val="en-GB"/>
        </w:rPr>
      </w:pPr>
    </w:p>
    <w:p w14:paraId="1D287DAF" w14:textId="5F99D0DE" w:rsidR="00DA0BE5" w:rsidRPr="004C2018" w:rsidRDefault="00DA0BE5" w:rsidP="00DA0BE5">
      <w:pPr>
        <w:rPr>
          <w:lang w:val="en-GB"/>
        </w:rPr>
      </w:pPr>
    </w:p>
    <w:p w14:paraId="48CA5DB1" w14:textId="19234156" w:rsidR="007A2347" w:rsidRPr="004C2018" w:rsidRDefault="007A2347" w:rsidP="007A2347">
      <w:pPr>
        <w:pStyle w:val="BodyText"/>
        <w:rPr>
          <w:rFonts w:asciiTheme="minorHAnsi" w:hAnsiTheme="minorHAnsi"/>
          <w:lang w:val="en-GB"/>
        </w:rPr>
      </w:pPr>
    </w:p>
    <w:p w14:paraId="788E3836" w14:textId="78E6813E" w:rsidR="0065210C" w:rsidRPr="004C2018" w:rsidRDefault="0065210C" w:rsidP="0065210C">
      <w:pPr>
        <w:pStyle w:val="AppendixHeading1"/>
        <w:rPr>
          <w:rFonts w:asciiTheme="minorHAnsi" w:hAnsiTheme="minorHAnsi"/>
          <w:lang w:val="en-GB"/>
        </w:rPr>
      </w:pPr>
      <w:bookmarkStart w:id="113" w:name="_Ref61270614"/>
      <w:bookmarkStart w:id="114" w:name="_Toc224827101"/>
      <w:r w:rsidRPr="004C2018">
        <w:rPr>
          <w:rFonts w:asciiTheme="minorHAnsi" w:hAnsiTheme="minorHAnsi"/>
          <w:lang w:val="en-GB"/>
        </w:rPr>
        <w:lastRenderedPageBreak/>
        <w:t>Assessment criteria</w:t>
      </w:r>
      <w:bookmarkEnd w:id="113"/>
      <w:bookmarkEnd w:id="114"/>
    </w:p>
    <w:p w14:paraId="4EA35940" w14:textId="1D526B4A" w:rsidR="00786126" w:rsidRPr="004C2018" w:rsidRDefault="00786126" w:rsidP="00786126">
      <w:pPr>
        <w:pStyle w:val="BodyText"/>
        <w:spacing w:before="240"/>
        <w:rPr>
          <w:rFonts w:asciiTheme="minorHAnsi" w:hAnsiTheme="minorHAnsi"/>
          <w:lang w:val="en-GB"/>
        </w:rPr>
      </w:pPr>
      <w:r w:rsidRPr="004C2018">
        <w:rPr>
          <w:rFonts w:asciiTheme="minorHAnsi" w:hAnsiTheme="minorHAnsi"/>
          <w:lang w:val="en-GB"/>
        </w:rPr>
        <w:t xml:space="preserve">The </w:t>
      </w:r>
      <w:r w:rsidR="005E4F8D" w:rsidRPr="004C2018">
        <w:rPr>
          <w:rFonts w:asciiTheme="minorHAnsi" w:hAnsiTheme="minorHAnsi"/>
          <w:lang w:val="en-GB"/>
        </w:rPr>
        <w:t>Expert Groups</w:t>
      </w:r>
      <w:r w:rsidRPr="004C2018">
        <w:rPr>
          <w:rFonts w:asciiTheme="minorHAnsi" w:hAnsiTheme="minorHAnsi"/>
          <w:lang w:val="en-GB"/>
        </w:rPr>
        <w:t xml:space="preserve"> scored the research performance of each </w:t>
      </w:r>
      <w:r w:rsidR="00DE3BF0" w:rsidRPr="004C2018">
        <w:rPr>
          <w:rFonts w:asciiTheme="minorHAnsi" w:hAnsiTheme="minorHAnsi"/>
          <w:lang w:val="en-GB"/>
        </w:rPr>
        <w:t xml:space="preserve">unit </w:t>
      </w:r>
      <w:r w:rsidRPr="004C2018">
        <w:rPr>
          <w:rFonts w:asciiTheme="minorHAnsi" w:hAnsiTheme="minorHAnsi"/>
          <w:lang w:val="en-GB"/>
        </w:rPr>
        <w:t xml:space="preserve">using the scale presented in </w:t>
      </w:r>
      <w:r w:rsidRPr="004C2018">
        <w:rPr>
          <w:rFonts w:asciiTheme="minorHAnsi" w:hAnsiTheme="minorHAnsi"/>
          <w:lang w:val="en-GB"/>
        </w:rPr>
        <w:fldChar w:fldCharType="begin"/>
      </w:r>
      <w:r w:rsidRPr="004C2018">
        <w:rPr>
          <w:rFonts w:asciiTheme="minorHAnsi" w:hAnsiTheme="minorHAnsi"/>
          <w:lang w:val="en-GB"/>
        </w:rPr>
        <w:instrText xml:space="preserve"> REF _Ref61270803 \h </w:instrText>
      </w:r>
      <w:r w:rsidR="00421AA4" w:rsidRPr="004C2018">
        <w:rPr>
          <w:rFonts w:asciiTheme="minorHAnsi" w:hAnsiTheme="minorHAnsi"/>
          <w:lang w:val="en-GB"/>
        </w:rPr>
        <w:instrText xml:space="preserve"> \* MERGEFORMAT </w:instrText>
      </w:r>
      <w:r w:rsidRPr="004C2018">
        <w:rPr>
          <w:rFonts w:asciiTheme="minorHAnsi" w:hAnsiTheme="minorHAnsi"/>
          <w:lang w:val="en-GB"/>
        </w:rPr>
      </w:r>
      <w:r w:rsidRPr="004C2018">
        <w:rPr>
          <w:rFonts w:asciiTheme="minorHAnsi" w:hAnsiTheme="minorHAnsi"/>
          <w:lang w:val="en-GB"/>
        </w:rPr>
        <w:fldChar w:fldCharType="separate"/>
      </w:r>
      <w:r w:rsidR="007F478B" w:rsidRPr="004C2018">
        <w:rPr>
          <w:rFonts w:asciiTheme="minorHAnsi" w:hAnsiTheme="minorHAnsi"/>
          <w:lang w:val="en-GB"/>
        </w:rPr>
        <w:t>Table 2</w:t>
      </w:r>
      <w:r w:rsidRPr="004C2018">
        <w:rPr>
          <w:rFonts w:asciiTheme="minorHAnsi" w:hAnsiTheme="minorHAnsi"/>
          <w:lang w:val="en-GB"/>
        </w:rPr>
        <w:fldChar w:fldCharType="end"/>
      </w:r>
      <w:r w:rsidRPr="004C2018">
        <w:rPr>
          <w:rFonts w:asciiTheme="minorHAnsi" w:hAnsiTheme="minorHAnsi"/>
          <w:lang w:val="en-GB"/>
        </w:rPr>
        <w:t xml:space="preserve"> (using whole numbers only). </w:t>
      </w:r>
    </w:p>
    <w:p w14:paraId="6BA3D885" w14:textId="353C8DFA" w:rsidR="00786126" w:rsidRPr="004C2018" w:rsidRDefault="00786126" w:rsidP="00786126">
      <w:pPr>
        <w:pStyle w:val="Caption"/>
        <w:rPr>
          <w:rFonts w:asciiTheme="minorHAnsi" w:hAnsiTheme="minorHAnsi"/>
          <w:lang w:val="en-GB"/>
        </w:rPr>
      </w:pPr>
      <w:bookmarkStart w:id="115" w:name="_Ref61270803"/>
      <w:r w:rsidRPr="004C2018">
        <w:rPr>
          <w:rFonts w:asciiTheme="minorHAnsi" w:hAnsiTheme="minorHAnsi"/>
          <w:lang w:val="en-GB"/>
        </w:rPr>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7F478B" w:rsidRPr="004C2018">
        <w:rPr>
          <w:rFonts w:asciiTheme="minorHAnsi" w:hAnsiTheme="minorHAnsi"/>
          <w:lang w:val="en-GB"/>
        </w:rPr>
        <w:t>2</w:t>
      </w:r>
      <w:r w:rsidRPr="004C2018">
        <w:rPr>
          <w:rFonts w:asciiTheme="minorHAnsi" w:hAnsiTheme="minorHAnsi"/>
          <w:lang w:val="en-GB"/>
        </w:rPr>
        <w:fldChar w:fldCharType="end"/>
      </w:r>
      <w:bookmarkEnd w:id="115"/>
      <w:r w:rsidRPr="004C2018">
        <w:rPr>
          <w:rFonts w:asciiTheme="minorHAnsi" w:hAnsiTheme="minorHAnsi"/>
          <w:lang w:val="en-GB"/>
        </w:rPr>
        <w:t xml:space="preserve"> Overall assessment criterion: Quality of the Research Performance of the Institution</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352"/>
        <w:gridCol w:w="7038"/>
      </w:tblGrid>
      <w:tr w:rsidR="00786126" w:rsidRPr="004C2018" w14:paraId="787CD108" w14:textId="77777777" w:rsidTr="00404A84">
        <w:trPr>
          <w:trHeight w:val="70"/>
          <w:tblHeader/>
        </w:trPr>
        <w:tc>
          <w:tcPr>
            <w:tcW w:w="5000" w:type="pct"/>
            <w:gridSpan w:val="2"/>
            <w:tcBorders>
              <w:bottom w:val="single" w:sz="4" w:space="0" w:color="auto"/>
            </w:tcBorders>
            <w:shd w:val="clear" w:color="auto" w:fill="D9D9D9" w:themeFill="background1" w:themeFillShade="D9"/>
          </w:tcPr>
          <w:p w14:paraId="07B65238" w14:textId="77777777" w:rsidR="00786126" w:rsidRPr="004C2018" w:rsidRDefault="00786126" w:rsidP="00404A84">
            <w:pPr>
              <w:pStyle w:val="Tablecolumnheader"/>
              <w:rPr>
                <w:rFonts w:asciiTheme="minorHAnsi" w:hAnsiTheme="minorHAnsi"/>
                <w:b/>
                <w:bCs/>
                <w:sz w:val="20"/>
                <w:lang w:val="en-GB"/>
              </w:rPr>
            </w:pPr>
            <w:r w:rsidRPr="004C2018">
              <w:rPr>
                <w:rFonts w:asciiTheme="minorHAnsi" w:hAnsiTheme="minorHAnsi"/>
                <w:b/>
                <w:bCs/>
                <w:color w:val="C00000"/>
                <w:sz w:val="20"/>
                <w:lang w:val="en-GB"/>
              </w:rPr>
              <w:t>QUALITY OF THE RESEARCH PERFORMANCE OF THE INSTITUTION</w:t>
            </w:r>
          </w:p>
        </w:tc>
      </w:tr>
      <w:tr w:rsidR="00786126" w:rsidRPr="004C2018" w14:paraId="565F4706" w14:textId="77777777" w:rsidTr="00404A84">
        <w:trPr>
          <w:trHeight w:val="70"/>
        </w:trPr>
        <w:tc>
          <w:tcPr>
            <w:tcW w:w="806" w:type="pct"/>
            <w:tcBorders>
              <w:top w:val="single" w:sz="4" w:space="0" w:color="auto"/>
              <w:bottom w:val="single" w:sz="6" w:space="0" w:color="FF0000"/>
            </w:tcBorders>
            <w:shd w:val="clear" w:color="auto" w:fill="D9D9D9" w:themeFill="background1" w:themeFillShade="D9"/>
          </w:tcPr>
          <w:p w14:paraId="676C23EE" w14:textId="77777777" w:rsidR="00786126" w:rsidRPr="004C2018" w:rsidRDefault="00786126" w:rsidP="00404A84">
            <w:pPr>
              <w:pStyle w:val="Tablerowheader"/>
              <w:jc w:val="center"/>
              <w:rPr>
                <w:rFonts w:asciiTheme="minorHAnsi" w:hAnsiTheme="minorHAnsi"/>
                <w:lang w:val="en-GB"/>
              </w:rPr>
            </w:pPr>
            <w:r w:rsidRPr="004C2018">
              <w:rPr>
                <w:rFonts w:asciiTheme="minorHAnsi" w:hAnsiTheme="minorHAnsi"/>
                <w:lang w:val="en-GB"/>
              </w:rPr>
              <w:t>SCORE</w:t>
            </w:r>
          </w:p>
        </w:tc>
        <w:tc>
          <w:tcPr>
            <w:tcW w:w="4194" w:type="pct"/>
            <w:tcBorders>
              <w:top w:val="single" w:sz="4" w:space="0" w:color="auto"/>
              <w:bottom w:val="single" w:sz="6" w:space="0" w:color="FF0000"/>
            </w:tcBorders>
            <w:shd w:val="clear" w:color="auto" w:fill="D9D9D9" w:themeFill="background1" w:themeFillShade="D9"/>
          </w:tcPr>
          <w:p w14:paraId="3AAB3D66" w14:textId="77777777" w:rsidR="00786126" w:rsidRPr="004C2018" w:rsidRDefault="00786126" w:rsidP="00404A84">
            <w:pPr>
              <w:pStyle w:val="Tabletext"/>
              <w:rPr>
                <w:rFonts w:asciiTheme="minorHAnsi" w:hAnsiTheme="minorHAnsi"/>
                <w:b/>
                <w:lang w:val="en-GB"/>
              </w:rPr>
            </w:pPr>
            <w:r w:rsidRPr="004C2018">
              <w:rPr>
                <w:rFonts w:asciiTheme="minorHAnsi" w:hAnsiTheme="minorHAnsi"/>
                <w:b/>
                <w:lang w:val="en-GB"/>
              </w:rPr>
              <w:t>DEFINTION</w:t>
            </w:r>
          </w:p>
        </w:tc>
      </w:tr>
      <w:tr w:rsidR="00786126" w:rsidRPr="004C2018" w14:paraId="6CB341E4" w14:textId="77777777" w:rsidTr="00404A84">
        <w:trPr>
          <w:trHeight w:val="70"/>
        </w:trPr>
        <w:tc>
          <w:tcPr>
            <w:tcW w:w="806" w:type="pct"/>
            <w:tcBorders>
              <w:top w:val="single" w:sz="6" w:space="0" w:color="FF0000"/>
            </w:tcBorders>
          </w:tcPr>
          <w:p w14:paraId="20348A46" w14:textId="77777777" w:rsidR="00786126" w:rsidRPr="004C2018" w:rsidRDefault="00786126" w:rsidP="00404A84">
            <w:pPr>
              <w:pStyle w:val="Tablerowheader"/>
              <w:jc w:val="center"/>
              <w:rPr>
                <w:rFonts w:asciiTheme="minorHAnsi" w:hAnsiTheme="minorHAnsi"/>
                <w:color w:val="C73C3A" w:themeColor="accent1"/>
                <w:sz w:val="18"/>
                <w:lang w:val="en-GB"/>
              </w:rPr>
            </w:pPr>
            <w:r w:rsidRPr="004C2018">
              <w:rPr>
                <w:rFonts w:asciiTheme="minorHAnsi" w:hAnsiTheme="minorHAnsi"/>
                <w:color w:val="C73C3A" w:themeColor="accent1"/>
                <w:sz w:val="18"/>
                <w:lang w:val="en-GB"/>
              </w:rPr>
              <w:t>5</w:t>
            </w:r>
          </w:p>
        </w:tc>
        <w:tc>
          <w:tcPr>
            <w:tcW w:w="4194" w:type="pct"/>
            <w:tcBorders>
              <w:top w:val="single" w:sz="6" w:space="0" w:color="FF0000"/>
            </w:tcBorders>
          </w:tcPr>
          <w:p w14:paraId="1AA951C9" w14:textId="77777777" w:rsidR="00786126" w:rsidRPr="004C2018" w:rsidRDefault="00786126" w:rsidP="00404A84">
            <w:pPr>
              <w:pStyle w:val="Tabletext"/>
              <w:rPr>
                <w:rFonts w:asciiTheme="minorHAnsi" w:hAnsiTheme="minorHAnsi"/>
                <w:lang w:val="en-GB"/>
              </w:rPr>
            </w:pPr>
            <w:r w:rsidRPr="004C2018">
              <w:rPr>
                <w:rFonts w:asciiTheme="minorHAnsi" w:hAnsiTheme="minorHAnsi"/>
                <w:sz w:val="18"/>
                <w:lang w:val="en-GB"/>
              </w:rPr>
              <w:t>Outstanding level of research</w:t>
            </w:r>
          </w:p>
        </w:tc>
      </w:tr>
      <w:tr w:rsidR="00786126" w:rsidRPr="004C2018" w14:paraId="32857750" w14:textId="77777777" w:rsidTr="00404A84">
        <w:trPr>
          <w:trHeight w:val="70"/>
        </w:trPr>
        <w:tc>
          <w:tcPr>
            <w:tcW w:w="806" w:type="pct"/>
            <w:tcBorders>
              <w:bottom w:val="single" w:sz="4" w:space="0" w:color="auto"/>
            </w:tcBorders>
          </w:tcPr>
          <w:p w14:paraId="33F3B8AC" w14:textId="77777777" w:rsidR="00786126" w:rsidRPr="004C2018" w:rsidRDefault="00786126" w:rsidP="00404A84">
            <w:pPr>
              <w:pStyle w:val="Tablerowheader"/>
              <w:jc w:val="center"/>
              <w:rPr>
                <w:rFonts w:asciiTheme="minorHAnsi" w:hAnsiTheme="minorHAnsi"/>
                <w:color w:val="C73C3A" w:themeColor="accent1"/>
                <w:sz w:val="18"/>
                <w:lang w:val="en-GB"/>
              </w:rPr>
            </w:pPr>
            <w:r w:rsidRPr="004C2018">
              <w:rPr>
                <w:rFonts w:asciiTheme="minorHAnsi" w:hAnsiTheme="minorHAnsi"/>
                <w:color w:val="C73C3A" w:themeColor="accent1"/>
                <w:sz w:val="18"/>
                <w:lang w:val="en-GB"/>
              </w:rPr>
              <w:t>4</w:t>
            </w:r>
          </w:p>
        </w:tc>
        <w:tc>
          <w:tcPr>
            <w:tcW w:w="4194" w:type="pct"/>
            <w:tcBorders>
              <w:bottom w:val="single" w:sz="4" w:space="0" w:color="auto"/>
            </w:tcBorders>
          </w:tcPr>
          <w:p w14:paraId="2800673E" w14:textId="77777777" w:rsidR="00786126" w:rsidRPr="004C2018" w:rsidRDefault="00786126" w:rsidP="00404A84">
            <w:pPr>
              <w:pStyle w:val="Tabletext"/>
              <w:rPr>
                <w:rFonts w:asciiTheme="minorHAnsi" w:hAnsiTheme="minorHAnsi"/>
                <w:sz w:val="18"/>
                <w:lang w:val="en-GB"/>
              </w:rPr>
            </w:pPr>
            <w:r w:rsidRPr="004C2018">
              <w:rPr>
                <w:rFonts w:asciiTheme="minorHAnsi" w:hAnsiTheme="minorHAnsi"/>
                <w:sz w:val="18"/>
                <w:lang w:val="en-GB"/>
              </w:rPr>
              <w:t>Very good level of research</w:t>
            </w:r>
          </w:p>
        </w:tc>
      </w:tr>
      <w:tr w:rsidR="00786126" w:rsidRPr="004C2018" w14:paraId="0DC01F55" w14:textId="77777777" w:rsidTr="00404A84">
        <w:trPr>
          <w:trHeight w:val="70"/>
        </w:trPr>
        <w:tc>
          <w:tcPr>
            <w:tcW w:w="806" w:type="pct"/>
            <w:tcBorders>
              <w:bottom w:val="single" w:sz="4" w:space="0" w:color="auto"/>
            </w:tcBorders>
          </w:tcPr>
          <w:p w14:paraId="453EFDF8" w14:textId="77777777" w:rsidR="00786126" w:rsidRPr="004C2018" w:rsidRDefault="00786126" w:rsidP="00404A84">
            <w:pPr>
              <w:pStyle w:val="Tablerowheader"/>
              <w:jc w:val="center"/>
              <w:rPr>
                <w:rFonts w:asciiTheme="minorHAnsi" w:hAnsiTheme="minorHAnsi"/>
                <w:color w:val="C73C3A" w:themeColor="accent1"/>
                <w:sz w:val="18"/>
                <w:lang w:val="en-GB"/>
              </w:rPr>
            </w:pPr>
            <w:r w:rsidRPr="004C2018">
              <w:rPr>
                <w:rFonts w:asciiTheme="minorHAnsi" w:hAnsiTheme="minorHAnsi"/>
                <w:color w:val="C73C3A" w:themeColor="accent1"/>
                <w:sz w:val="18"/>
                <w:lang w:val="en-GB"/>
              </w:rPr>
              <w:t>3</w:t>
            </w:r>
          </w:p>
        </w:tc>
        <w:tc>
          <w:tcPr>
            <w:tcW w:w="4194" w:type="pct"/>
            <w:tcBorders>
              <w:bottom w:val="single" w:sz="4" w:space="0" w:color="auto"/>
            </w:tcBorders>
          </w:tcPr>
          <w:p w14:paraId="1CA1FEFE" w14:textId="77777777" w:rsidR="00786126" w:rsidRPr="004C2018" w:rsidRDefault="00786126" w:rsidP="00404A84">
            <w:pPr>
              <w:pStyle w:val="Tabletext"/>
              <w:rPr>
                <w:rFonts w:asciiTheme="minorHAnsi" w:hAnsiTheme="minorHAnsi"/>
                <w:sz w:val="18"/>
                <w:lang w:val="en-GB"/>
              </w:rPr>
            </w:pPr>
            <w:r w:rsidRPr="004C2018">
              <w:rPr>
                <w:rFonts w:asciiTheme="minorHAnsi" w:hAnsiTheme="minorHAnsi"/>
                <w:sz w:val="18"/>
                <w:lang w:val="en-GB"/>
              </w:rPr>
              <w:t>Good level of research</w:t>
            </w:r>
          </w:p>
        </w:tc>
      </w:tr>
      <w:tr w:rsidR="00786126" w:rsidRPr="004C2018" w14:paraId="61A5A6BF" w14:textId="77777777" w:rsidTr="00404A84">
        <w:trPr>
          <w:trHeight w:val="70"/>
        </w:trPr>
        <w:tc>
          <w:tcPr>
            <w:tcW w:w="806" w:type="pct"/>
            <w:tcBorders>
              <w:bottom w:val="single" w:sz="4" w:space="0" w:color="auto"/>
            </w:tcBorders>
          </w:tcPr>
          <w:p w14:paraId="1E7EB72E" w14:textId="77777777" w:rsidR="00786126" w:rsidRPr="004C2018" w:rsidRDefault="00786126" w:rsidP="00404A84">
            <w:pPr>
              <w:pStyle w:val="Tablerowheader"/>
              <w:jc w:val="center"/>
              <w:rPr>
                <w:rFonts w:asciiTheme="minorHAnsi" w:hAnsiTheme="minorHAnsi"/>
                <w:color w:val="C73C3A" w:themeColor="accent1"/>
                <w:sz w:val="18"/>
                <w:lang w:val="en-GB"/>
              </w:rPr>
            </w:pPr>
            <w:r w:rsidRPr="004C2018">
              <w:rPr>
                <w:rFonts w:asciiTheme="minorHAnsi" w:hAnsiTheme="minorHAnsi"/>
                <w:color w:val="C73C3A" w:themeColor="accent1"/>
                <w:sz w:val="18"/>
                <w:lang w:val="en-GB"/>
              </w:rPr>
              <w:t>2</w:t>
            </w:r>
          </w:p>
        </w:tc>
        <w:tc>
          <w:tcPr>
            <w:tcW w:w="4194" w:type="pct"/>
            <w:tcBorders>
              <w:bottom w:val="single" w:sz="4" w:space="0" w:color="auto"/>
            </w:tcBorders>
          </w:tcPr>
          <w:p w14:paraId="7E461522" w14:textId="77777777" w:rsidR="00786126" w:rsidRPr="004C2018" w:rsidRDefault="00786126" w:rsidP="00404A84">
            <w:pPr>
              <w:pStyle w:val="Tabletext"/>
              <w:rPr>
                <w:rFonts w:asciiTheme="minorHAnsi" w:hAnsiTheme="minorHAnsi"/>
                <w:sz w:val="18"/>
                <w:lang w:val="en-GB"/>
              </w:rPr>
            </w:pPr>
            <w:r w:rsidRPr="004C2018">
              <w:rPr>
                <w:rFonts w:asciiTheme="minorHAnsi" w:hAnsiTheme="minorHAnsi"/>
                <w:sz w:val="18"/>
                <w:lang w:val="en-GB"/>
              </w:rPr>
              <w:t>Adequate level of research</w:t>
            </w:r>
          </w:p>
        </w:tc>
      </w:tr>
      <w:tr w:rsidR="00786126" w:rsidRPr="004C2018" w14:paraId="1398287B" w14:textId="77777777" w:rsidTr="00404A84">
        <w:trPr>
          <w:trHeight w:val="70"/>
        </w:trPr>
        <w:tc>
          <w:tcPr>
            <w:tcW w:w="806" w:type="pct"/>
            <w:tcBorders>
              <w:bottom w:val="single" w:sz="4" w:space="0" w:color="auto"/>
            </w:tcBorders>
          </w:tcPr>
          <w:p w14:paraId="2AFACEB8" w14:textId="77777777" w:rsidR="00786126" w:rsidRPr="004C2018" w:rsidRDefault="00786126" w:rsidP="00404A84">
            <w:pPr>
              <w:pStyle w:val="Tablerowheader"/>
              <w:jc w:val="center"/>
              <w:rPr>
                <w:rFonts w:asciiTheme="minorHAnsi" w:hAnsiTheme="minorHAnsi"/>
                <w:color w:val="C73C3A" w:themeColor="accent1"/>
                <w:sz w:val="18"/>
                <w:lang w:val="en-GB"/>
              </w:rPr>
            </w:pPr>
            <w:r w:rsidRPr="004C2018">
              <w:rPr>
                <w:rFonts w:asciiTheme="minorHAnsi" w:hAnsiTheme="minorHAnsi"/>
                <w:color w:val="C73C3A" w:themeColor="accent1"/>
                <w:sz w:val="18"/>
                <w:lang w:val="en-GB"/>
              </w:rPr>
              <w:t>1</w:t>
            </w:r>
          </w:p>
        </w:tc>
        <w:tc>
          <w:tcPr>
            <w:tcW w:w="4194" w:type="pct"/>
            <w:tcBorders>
              <w:bottom w:val="single" w:sz="4" w:space="0" w:color="auto"/>
            </w:tcBorders>
          </w:tcPr>
          <w:p w14:paraId="72D940CF" w14:textId="77777777" w:rsidR="00786126" w:rsidRPr="004C2018" w:rsidRDefault="00786126" w:rsidP="00404A84">
            <w:pPr>
              <w:pStyle w:val="Tabletext"/>
              <w:rPr>
                <w:rFonts w:asciiTheme="minorHAnsi" w:hAnsiTheme="minorHAnsi"/>
                <w:sz w:val="18"/>
                <w:lang w:val="en-GB"/>
              </w:rPr>
            </w:pPr>
            <w:r w:rsidRPr="004C2018">
              <w:rPr>
                <w:rFonts w:asciiTheme="minorHAnsi" w:hAnsiTheme="minorHAnsi"/>
                <w:sz w:val="18"/>
                <w:lang w:val="en-GB"/>
              </w:rPr>
              <w:t>Poor level of research</w:t>
            </w:r>
          </w:p>
        </w:tc>
      </w:tr>
    </w:tbl>
    <w:p w14:paraId="4F55C415" w14:textId="67BE08AC" w:rsidR="00786126" w:rsidRPr="004C2018" w:rsidRDefault="00786126" w:rsidP="06EB49F3">
      <w:pPr>
        <w:pStyle w:val="BodyText"/>
        <w:spacing w:before="360" w:after="100"/>
        <w:rPr>
          <w:rFonts w:asciiTheme="minorHAnsi" w:hAnsiTheme="minorHAnsi"/>
          <w:lang w:val="en-GB"/>
        </w:rPr>
      </w:pPr>
      <w:r w:rsidRPr="004C2018">
        <w:rPr>
          <w:rFonts w:asciiTheme="minorHAnsi" w:hAnsiTheme="minorHAnsi"/>
          <w:lang w:val="en-GB"/>
        </w:rPr>
        <w:t>The score assigned to the overall assessment w</w:t>
      </w:r>
      <w:r w:rsidR="00987B31" w:rsidRPr="004C2018">
        <w:rPr>
          <w:rFonts w:asciiTheme="minorHAnsi" w:hAnsiTheme="minorHAnsi"/>
          <w:lang w:val="en-GB"/>
        </w:rPr>
        <w:t>as</w:t>
      </w:r>
      <w:r w:rsidRPr="004C2018">
        <w:rPr>
          <w:rFonts w:asciiTheme="minorHAnsi" w:hAnsiTheme="minorHAnsi"/>
          <w:lang w:val="en-GB"/>
        </w:rPr>
        <w:t xml:space="preserve"> based on the assessment of five sub-elements A to E listed below and illustrated in </w:t>
      </w:r>
      <w:r w:rsidR="00987B31" w:rsidRPr="004C2018">
        <w:rPr>
          <w:rFonts w:asciiTheme="minorHAnsi" w:hAnsiTheme="minorHAnsi"/>
          <w:lang w:val="en-GB"/>
        </w:rPr>
        <w:fldChar w:fldCharType="begin"/>
      </w:r>
      <w:r w:rsidR="00987B31" w:rsidRPr="004C2018">
        <w:rPr>
          <w:rFonts w:asciiTheme="minorHAnsi" w:hAnsiTheme="minorHAnsi"/>
          <w:lang w:val="en-GB"/>
        </w:rPr>
        <w:instrText xml:space="preserve"> REF _Ref61270925 \h </w:instrText>
      </w:r>
      <w:r w:rsidR="00421AA4" w:rsidRPr="004C2018">
        <w:rPr>
          <w:rFonts w:asciiTheme="minorHAnsi" w:hAnsiTheme="minorHAnsi"/>
          <w:lang w:val="en-GB"/>
        </w:rPr>
        <w:instrText xml:space="preserve"> \* MERGEFORMAT </w:instrText>
      </w:r>
      <w:r w:rsidR="00987B31" w:rsidRPr="004C2018">
        <w:rPr>
          <w:rFonts w:asciiTheme="minorHAnsi" w:hAnsiTheme="minorHAnsi"/>
          <w:lang w:val="en-GB"/>
        </w:rPr>
      </w:r>
      <w:r w:rsidR="00987B31" w:rsidRPr="004C2018">
        <w:rPr>
          <w:rFonts w:asciiTheme="minorHAnsi" w:hAnsiTheme="minorHAnsi"/>
          <w:lang w:val="en-GB"/>
        </w:rPr>
        <w:fldChar w:fldCharType="separate"/>
      </w:r>
      <w:r w:rsidR="00987B31" w:rsidRPr="004C2018">
        <w:rPr>
          <w:rFonts w:asciiTheme="minorHAnsi" w:hAnsiTheme="minorHAnsi"/>
          <w:lang w:val="en-GB"/>
        </w:rPr>
        <w:t>Figure 2</w:t>
      </w:r>
      <w:r w:rsidR="00987B31" w:rsidRPr="004C2018">
        <w:rPr>
          <w:rFonts w:asciiTheme="minorHAnsi" w:hAnsiTheme="minorHAnsi"/>
          <w:lang w:val="en-GB"/>
        </w:rPr>
        <w:fldChar w:fldCharType="end"/>
      </w:r>
      <w:r w:rsidR="00987B31" w:rsidRPr="004C2018">
        <w:rPr>
          <w:rFonts w:asciiTheme="minorHAnsi" w:hAnsiTheme="minorHAnsi"/>
          <w:lang w:val="en-GB"/>
        </w:rPr>
        <w:t xml:space="preserve">. </w:t>
      </w:r>
      <w:r w:rsidR="00E20FB8" w:rsidRPr="004C2018">
        <w:rPr>
          <w:rFonts w:asciiTheme="minorHAnsi" w:hAnsiTheme="minorHAnsi"/>
          <w:lang w:val="en-GB"/>
        </w:rPr>
        <w:t xml:space="preserve">The </w:t>
      </w:r>
      <w:r w:rsidRPr="004C2018">
        <w:rPr>
          <w:rFonts w:asciiTheme="minorHAnsi" w:hAnsiTheme="minorHAnsi"/>
          <w:lang w:val="en-GB"/>
        </w:rPr>
        <w:t xml:space="preserve">Expert </w:t>
      </w:r>
      <w:r w:rsidR="009915CE" w:rsidRPr="004C2018">
        <w:rPr>
          <w:rFonts w:asciiTheme="minorHAnsi" w:hAnsiTheme="minorHAnsi"/>
          <w:lang w:val="en-GB"/>
        </w:rPr>
        <w:t xml:space="preserve">Group </w:t>
      </w:r>
      <w:r w:rsidRPr="004C2018">
        <w:rPr>
          <w:rFonts w:asciiTheme="minorHAnsi" w:hAnsiTheme="minorHAnsi"/>
          <w:lang w:val="en-GB"/>
        </w:rPr>
        <w:t>provide</w:t>
      </w:r>
      <w:r w:rsidR="00987B31" w:rsidRPr="004C2018">
        <w:rPr>
          <w:rFonts w:asciiTheme="minorHAnsi" w:hAnsiTheme="minorHAnsi"/>
          <w:lang w:val="en-GB"/>
        </w:rPr>
        <w:t>d</w:t>
      </w:r>
      <w:r w:rsidRPr="004C2018">
        <w:rPr>
          <w:rFonts w:asciiTheme="minorHAnsi" w:hAnsiTheme="minorHAnsi"/>
          <w:lang w:val="en-GB"/>
        </w:rPr>
        <w:t xml:space="preserve"> the final overall score based on </w:t>
      </w:r>
      <w:r w:rsidR="00E20FB8" w:rsidRPr="004C2018">
        <w:rPr>
          <w:rFonts w:asciiTheme="minorHAnsi" w:hAnsiTheme="minorHAnsi"/>
          <w:lang w:val="en-GB"/>
        </w:rPr>
        <w:t xml:space="preserve">its </w:t>
      </w:r>
      <w:r w:rsidRPr="004C2018">
        <w:rPr>
          <w:rFonts w:asciiTheme="minorHAnsi" w:hAnsiTheme="minorHAnsi"/>
          <w:lang w:val="en-GB"/>
        </w:rPr>
        <w:t xml:space="preserve">overall view and not generated by </w:t>
      </w:r>
      <w:r w:rsidR="009915CE" w:rsidRPr="004C2018">
        <w:rPr>
          <w:rFonts w:asciiTheme="minorHAnsi" w:hAnsiTheme="minorHAnsi"/>
          <w:lang w:val="en-GB"/>
        </w:rPr>
        <w:t xml:space="preserve">a </w:t>
      </w:r>
      <w:r w:rsidRPr="004C2018">
        <w:rPr>
          <w:rFonts w:asciiTheme="minorHAnsi" w:hAnsiTheme="minorHAnsi"/>
          <w:lang w:val="en-GB"/>
        </w:rPr>
        <w:t xml:space="preserve">mathematical average. The criteria and scoring for each sub-element </w:t>
      </w:r>
      <w:r w:rsidR="00E20FB8" w:rsidRPr="004C2018">
        <w:rPr>
          <w:rFonts w:asciiTheme="minorHAnsi" w:hAnsiTheme="minorHAnsi"/>
          <w:lang w:val="en-GB"/>
        </w:rPr>
        <w:t xml:space="preserve">are </w:t>
      </w:r>
      <w:r w:rsidRPr="004C2018">
        <w:rPr>
          <w:rFonts w:asciiTheme="minorHAnsi" w:hAnsiTheme="minorHAnsi"/>
          <w:lang w:val="en-GB"/>
        </w:rPr>
        <w:t xml:space="preserve">described in </w:t>
      </w:r>
      <w:r w:rsidR="009915CE" w:rsidRPr="004C2018">
        <w:rPr>
          <w:rFonts w:asciiTheme="minorHAnsi" w:hAnsiTheme="minorHAnsi"/>
          <w:lang w:val="en-GB"/>
        </w:rPr>
        <w:t xml:space="preserve">the </w:t>
      </w:r>
      <w:r w:rsidR="003379E0" w:rsidRPr="004C2018">
        <w:rPr>
          <w:rFonts w:asciiTheme="minorHAnsi" w:hAnsiTheme="minorHAnsi"/>
          <w:lang w:val="en-GB"/>
        </w:rPr>
        <w:t xml:space="preserve">tables below. </w:t>
      </w:r>
    </w:p>
    <w:p w14:paraId="28504BD2" w14:textId="77777777" w:rsidR="00786126" w:rsidRPr="004C2018" w:rsidRDefault="00786126" w:rsidP="00786126">
      <w:pPr>
        <w:pStyle w:val="ListNumber"/>
        <w:numPr>
          <w:ilvl w:val="0"/>
          <w:numId w:val="24"/>
        </w:numPr>
        <w:spacing w:before="120" w:after="100"/>
        <w:ind w:left="357" w:hanging="357"/>
        <w:rPr>
          <w:rFonts w:asciiTheme="minorHAnsi" w:hAnsiTheme="minorHAnsi"/>
          <w:lang w:val="en-GB"/>
        </w:rPr>
      </w:pPr>
      <w:r w:rsidRPr="004C2018">
        <w:rPr>
          <w:rFonts w:asciiTheme="minorHAnsi" w:hAnsiTheme="minorHAnsi"/>
          <w:lang w:val="en-GB"/>
        </w:rPr>
        <w:t>The quality of the research</w:t>
      </w:r>
    </w:p>
    <w:p w14:paraId="2B798A3C" w14:textId="77777777" w:rsidR="00786126" w:rsidRPr="004C2018" w:rsidRDefault="00786126" w:rsidP="00786126">
      <w:pPr>
        <w:pStyle w:val="ListNumber"/>
        <w:numPr>
          <w:ilvl w:val="0"/>
          <w:numId w:val="24"/>
        </w:numPr>
        <w:spacing w:before="120" w:after="100"/>
        <w:ind w:left="357" w:hanging="357"/>
        <w:rPr>
          <w:rFonts w:asciiTheme="minorHAnsi" w:hAnsiTheme="minorHAnsi"/>
          <w:lang w:val="en-GB"/>
        </w:rPr>
      </w:pPr>
      <w:r w:rsidRPr="004C2018">
        <w:rPr>
          <w:rFonts w:asciiTheme="minorHAnsi" w:hAnsiTheme="minorHAnsi"/>
          <w:lang w:val="en-GB"/>
        </w:rPr>
        <w:t>The impact on the development of the field of science</w:t>
      </w:r>
    </w:p>
    <w:p w14:paraId="70B8FC8E" w14:textId="77777777" w:rsidR="00786126" w:rsidRPr="004C2018" w:rsidRDefault="00786126" w:rsidP="00786126">
      <w:pPr>
        <w:pStyle w:val="ListNumber"/>
        <w:numPr>
          <w:ilvl w:val="0"/>
          <w:numId w:val="24"/>
        </w:numPr>
        <w:spacing w:before="120" w:after="100"/>
        <w:ind w:left="357" w:hanging="357"/>
        <w:rPr>
          <w:rFonts w:asciiTheme="minorHAnsi" w:hAnsiTheme="minorHAnsi"/>
          <w:lang w:val="en-GB"/>
        </w:rPr>
      </w:pPr>
      <w:r w:rsidRPr="004C2018">
        <w:rPr>
          <w:rFonts w:asciiTheme="minorHAnsi" w:hAnsiTheme="minorHAnsi"/>
          <w:lang w:val="en-GB"/>
        </w:rPr>
        <w:t>The economic impact (C1) and social impact (C2) of the research</w:t>
      </w:r>
    </w:p>
    <w:p w14:paraId="03BDCED9" w14:textId="77777777" w:rsidR="00786126" w:rsidRPr="004C2018" w:rsidRDefault="00786126" w:rsidP="00786126">
      <w:pPr>
        <w:pStyle w:val="ListNumber"/>
        <w:numPr>
          <w:ilvl w:val="0"/>
          <w:numId w:val="24"/>
        </w:numPr>
        <w:spacing w:before="120" w:after="100"/>
        <w:ind w:left="357" w:hanging="357"/>
        <w:rPr>
          <w:rFonts w:asciiTheme="minorHAnsi" w:hAnsiTheme="minorHAnsi"/>
          <w:lang w:val="en-GB"/>
        </w:rPr>
      </w:pPr>
      <w:r w:rsidRPr="004C2018">
        <w:rPr>
          <w:rFonts w:asciiTheme="minorHAnsi" w:hAnsiTheme="minorHAnsi"/>
          <w:lang w:val="en-GB"/>
        </w:rPr>
        <w:t>The research environment and infrastructure of the institution</w:t>
      </w:r>
    </w:p>
    <w:p w14:paraId="23B506AB" w14:textId="77777777" w:rsidR="00786126" w:rsidRPr="004C2018" w:rsidRDefault="00786126" w:rsidP="00786126">
      <w:pPr>
        <w:pStyle w:val="ListNumber"/>
        <w:numPr>
          <w:ilvl w:val="0"/>
          <w:numId w:val="24"/>
        </w:numPr>
        <w:spacing w:before="160" w:after="120"/>
        <w:ind w:left="357" w:hanging="357"/>
        <w:rPr>
          <w:rFonts w:asciiTheme="minorHAnsi" w:hAnsiTheme="minorHAnsi"/>
          <w:lang w:val="en-GB"/>
        </w:rPr>
      </w:pPr>
      <w:r w:rsidRPr="004C2018">
        <w:rPr>
          <w:rFonts w:asciiTheme="minorHAnsi" w:hAnsiTheme="minorHAnsi"/>
          <w:lang w:val="en-GB"/>
        </w:rPr>
        <w:t>The development potential of the institution</w:t>
      </w:r>
    </w:p>
    <w:p w14:paraId="72CD8B8F" w14:textId="4D334FCB" w:rsidR="00786126" w:rsidRPr="004C2018" w:rsidRDefault="00786126" w:rsidP="00786126">
      <w:pPr>
        <w:pStyle w:val="BodyText"/>
        <w:spacing w:before="300"/>
        <w:rPr>
          <w:rFonts w:asciiTheme="minorHAnsi" w:hAnsiTheme="minorHAnsi"/>
          <w:lang w:val="en-GB"/>
        </w:rPr>
      </w:pPr>
      <w:r w:rsidRPr="004C2018">
        <w:rPr>
          <w:rFonts w:asciiTheme="minorHAnsi" w:hAnsiTheme="minorHAnsi"/>
          <w:lang w:val="en-GB"/>
        </w:rPr>
        <w:t xml:space="preserve">The </w:t>
      </w:r>
      <w:r w:rsidR="009915CE" w:rsidRPr="004C2018">
        <w:rPr>
          <w:rFonts w:asciiTheme="minorHAnsi" w:hAnsiTheme="minorHAnsi"/>
          <w:lang w:val="en-GB"/>
        </w:rPr>
        <w:t>Expert Group</w:t>
      </w:r>
      <w:r w:rsidR="00916026" w:rsidRPr="004C2018">
        <w:rPr>
          <w:rFonts w:asciiTheme="minorHAnsi" w:hAnsiTheme="minorHAnsi"/>
          <w:lang w:val="en-GB"/>
        </w:rPr>
        <w:t>s</w:t>
      </w:r>
      <w:r w:rsidRPr="004C2018">
        <w:rPr>
          <w:rFonts w:asciiTheme="minorHAnsi" w:hAnsiTheme="minorHAnsi"/>
          <w:lang w:val="en-GB"/>
        </w:rPr>
        <w:t xml:space="preserve"> provide</w:t>
      </w:r>
      <w:r w:rsidR="003379E0" w:rsidRPr="004C2018">
        <w:rPr>
          <w:rFonts w:asciiTheme="minorHAnsi" w:hAnsiTheme="minorHAnsi"/>
          <w:lang w:val="en-GB"/>
        </w:rPr>
        <w:t>d</w:t>
      </w:r>
      <w:r w:rsidRPr="004C2018">
        <w:rPr>
          <w:rFonts w:asciiTheme="minorHAnsi" w:hAnsiTheme="minorHAnsi"/>
          <w:lang w:val="en-GB"/>
        </w:rPr>
        <w:t xml:space="preserve"> scores against each sub-element and the overall score</w:t>
      </w:r>
      <w:r w:rsidR="00916026" w:rsidRPr="004C2018">
        <w:rPr>
          <w:rFonts w:asciiTheme="minorHAnsi" w:hAnsiTheme="minorHAnsi"/>
          <w:lang w:val="en-GB"/>
        </w:rPr>
        <w:t>,</w:t>
      </w:r>
      <w:r w:rsidRPr="004C2018">
        <w:rPr>
          <w:rFonts w:asciiTheme="minorHAnsi" w:hAnsiTheme="minorHAnsi"/>
          <w:lang w:val="en-GB"/>
        </w:rPr>
        <w:t xml:space="preserve"> and provide</w:t>
      </w:r>
      <w:r w:rsidR="003379E0" w:rsidRPr="004C2018">
        <w:rPr>
          <w:rFonts w:asciiTheme="minorHAnsi" w:hAnsiTheme="minorHAnsi"/>
          <w:lang w:val="en-GB"/>
        </w:rPr>
        <w:t>d</w:t>
      </w:r>
      <w:r w:rsidRPr="004C2018">
        <w:rPr>
          <w:rFonts w:asciiTheme="minorHAnsi" w:hAnsiTheme="minorHAnsi"/>
          <w:lang w:val="en-GB"/>
        </w:rPr>
        <w:t xml:space="preserve"> narrative descriptions of </w:t>
      </w:r>
      <w:r w:rsidR="00916026" w:rsidRPr="004C2018">
        <w:rPr>
          <w:rFonts w:asciiTheme="minorHAnsi" w:hAnsiTheme="minorHAnsi"/>
          <w:lang w:val="en-GB"/>
        </w:rPr>
        <w:t>their</w:t>
      </w:r>
      <w:r w:rsidR="00E20FB8" w:rsidRPr="004C2018">
        <w:rPr>
          <w:rFonts w:asciiTheme="minorHAnsi" w:hAnsiTheme="minorHAnsi"/>
          <w:lang w:val="en-GB"/>
        </w:rPr>
        <w:t xml:space="preserve"> </w:t>
      </w:r>
      <w:r w:rsidRPr="004C2018">
        <w:rPr>
          <w:rFonts w:asciiTheme="minorHAnsi" w:hAnsiTheme="minorHAnsi"/>
          <w:lang w:val="en-GB"/>
        </w:rPr>
        <w:t>scores</w:t>
      </w:r>
      <w:r w:rsidR="003379E0" w:rsidRPr="004C2018">
        <w:rPr>
          <w:rFonts w:asciiTheme="minorHAnsi" w:hAnsiTheme="minorHAnsi"/>
          <w:lang w:val="en-GB"/>
        </w:rPr>
        <w:t>,</w:t>
      </w:r>
      <w:r w:rsidRPr="004C2018">
        <w:rPr>
          <w:rFonts w:asciiTheme="minorHAnsi" w:hAnsiTheme="minorHAnsi"/>
          <w:lang w:val="en-GB"/>
        </w:rPr>
        <w:t xml:space="preserve"> the overall score and the sub-elements. The overarching final assessment of each</w:t>
      </w:r>
      <w:r w:rsidR="00916026" w:rsidRPr="004C2018">
        <w:rPr>
          <w:rFonts w:asciiTheme="minorHAnsi" w:hAnsiTheme="minorHAnsi"/>
          <w:lang w:val="en-GB"/>
        </w:rPr>
        <w:t xml:space="preserve"> unit</w:t>
      </w:r>
      <w:r w:rsidRPr="004C2018">
        <w:rPr>
          <w:rFonts w:asciiTheme="minorHAnsi" w:hAnsiTheme="minorHAnsi"/>
          <w:lang w:val="en-GB"/>
        </w:rPr>
        <w:t xml:space="preserve"> include</w:t>
      </w:r>
      <w:r w:rsidR="003379E0" w:rsidRPr="004C2018">
        <w:rPr>
          <w:rFonts w:asciiTheme="minorHAnsi" w:hAnsiTheme="minorHAnsi"/>
          <w:lang w:val="en-GB"/>
        </w:rPr>
        <w:t>s</w:t>
      </w:r>
      <w:r w:rsidRPr="004C2018">
        <w:rPr>
          <w:rFonts w:asciiTheme="minorHAnsi" w:hAnsiTheme="minorHAnsi"/>
          <w:lang w:val="en-GB"/>
        </w:rPr>
        <w:t xml:space="preserve"> the </w:t>
      </w:r>
      <w:r w:rsidR="00916026" w:rsidRPr="004C2018">
        <w:rPr>
          <w:rFonts w:asciiTheme="minorHAnsi" w:hAnsiTheme="minorHAnsi"/>
          <w:lang w:val="en-GB"/>
        </w:rPr>
        <w:t>Expert Group’s</w:t>
      </w:r>
      <w:r w:rsidRPr="004C2018">
        <w:rPr>
          <w:rFonts w:asciiTheme="minorHAnsi" w:hAnsiTheme="minorHAnsi"/>
          <w:lang w:val="en-GB"/>
        </w:rPr>
        <w:t xml:space="preserve"> qualitative assessment of the </w:t>
      </w:r>
      <w:r w:rsidR="00916026" w:rsidRPr="004C2018">
        <w:rPr>
          <w:rFonts w:asciiTheme="minorHAnsi" w:hAnsiTheme="minorHAnsi"/>
          <w:lang w:val="en-GB"/>
        </w:rPr>
        <w:t>units</w:t>
      </w:r>
      <w:r w:rsidRPr="004C2018">
        <w:rPr>
          <w:rFonts w:asciiTheme="minorHAnsi" w:hAnsiTheme="minorHAnsi"/>
          <w:lang w:val="en-GB"/>
        </w:rPr>
        <w:t>’ alignment with the objectives of the State</w:t>
      </w:r>
      <w:r w:rsidR="00916026" w:rsidRPr="004C2018">
        <w:rPr>
          <w:rFonts w:asciiTheme="minorHAnsi" w:hAnsiTheme="minorHAnsi"/>
          <w:lang w:val="en-GB"/>
        </w:rPr>
        <w:t>’s</w:t>
      </w:r>
      <w:r w:rsidRPr="004C2018">
        <w:rPr>
          <w:rFonts w:asciiTheme="minorHAnsi" w:hAnsiTheme="minorHAnsi"/>
          <w:lang w:val="en-GB"/>
        </w:rPr>
        <w:t xml:space="preserve"> scientific and technological development. The </w:t>
      </w:r>
      <w:r w:rsidR="006156BC" w:rsidRPr="004C2018">
        <w:rPr>
          <w:rFonts w:asciiTheme="minorHAnsi" w:hAnsiTheme="minorHAnsi"/>
          <w:lang w:val="en-GB"/>
        </w:rPr>
        <w:t xml:space="preserve">Expert Groups </w:t>
      </w:r>
      <w:r w:rsidRPr="004C2018">
        <w:rPr>
          <w:rFonts w:asciiTheme="minorHAnsi" w:hAnsiTheme="minorHAnsi"/>
          <w:lang w:val="en-GB"/>
        </w:rPr>
        <w:t>provide</w:t>
      </w:r>
      <w:r w:rsidR="003379E0" w:rsidRPr="004C2018">
        <w:rPr>
          <w:rFonts w:asciiTheme="minorHAnsi" w:hAnsiTheme="minorHAnsi"/>
          <w:lang w:val="en-GB"/>
        </w:rPr>
        <w:t>d</w:t>
      </w:r>
      <w:r w:rsidRPr="004C2018">
        <w:rPr>
          <w:rFonts w:asciiTheme="minorHAnsi" w:hAnsiTheme="minorHAnsi"/>
          <w:lang w:val="en-GB"/>
        </w:rPr>
        <w:t xml:space="preserve"> an assessment of each </w:t>
      </w:r>
      <w:r w:rsidR="006156BC" w:rsidRPr="004C2018">
        <w:rPr>
          <w:rFonts w:asciiTheme="minorHAnsi" w:hAnsiTheme="minorHAnsi"/>
          <w:lang w:val="en-GB"/>
        </w:rPr>
        <w:t>unit</w:t>
      </w:r>
      <w:r w:rsidRPr="004C2018">
        <w:rPr>
          <w:rFonts w:asciiTheme="minorHAnsi" w:hAnsiTheme="minorHAnsi"/>
          <w:lang w:val="en-GB"/>
        </w:rPr>
        <w:t>’s potential to offer doctoral training</w:t>
      </w:r>
      <w:r w:rsidR="003379E0" w:rsidRPr="004C2018">
        <w:rPr>
          <w:rFonts w:asciiTheme="minorHAnsi" w:hAnsiTheme="minorHAnsi"/>
          <w:lang w:val="en-GB"/>
        </w:rPr>
        <w:t>.</w:t>
      </w:r>
    </w:p>
    <w:p w14:paraId="6FFD8E85" w14:textId="08A357E6" w:rsidR="00987B31" w:rsidRPr="004C2018" w:rsidRDefault="00987B31" w:rsidP="00786126">
      <w:pPr>
        <w:pStyle w:val="BodyText"/>
        <w:spacing w:before="300"/>
        <w:rPr>
          <w:rFonts w:asciiTheme="minorHAnsi" w:hAnsiTheme="minorHAnsi"/>
          <w:lang w:val="en-GB"/>
        </w:rPr>
      </w:pPr>
    </w:p>
    <w:p w14:paraId="7D6FCE45" w14:textId="5F5EBDD1" w:rsidR="00987B31" w:rsidRPr="004C2018" w:rsidRDefault="00987B31" w:rsidP="00786126">
      <w:pPr>
        <w:pStyle w:val="BodyText"/>
        <w:spacing w:before="300"/>
        <w:rPr>
          <w:rFonts w:asciiTheme="minorHAnsi" w:hAnsiTheme="minorHAnsi"/>
          <w:lang w:val="en-GB"/>
        </w:rPr>
      </w:pPr>
    </w:p>
    <w:p w14:paraId="50A4EA1E" w14:textId="0410A2E2" w:rsidR="00987B31" w:rsidRPr="004C2018" w:rsidRDefault="00987B31" w:rsidP="00786126">
      <w:pPr>
        <w:pStyle w:val="BodyText"/>
        <w:spacing w:before="300"/>
        <w:rPr>
          <w:rFonts w:asciiTheme="minorHAnsi" w:hAnsiTheme="minorHAnsi"/>
          <w:lang w:val="en-GB"/>
        </w:rPr>
      </w:pPr>
    </w:p>
    <w:p w14:paraId="0D455ACC" w14:textId="340D3BDF" w:rsidR="00987B31" w:rsidRPr="004C2018" w:rsidRDefault="00987B31" w:rsidP="00786126">
      <w:pPr>
        <w:pStyle w:val="BodyText"/>
        <w:spacing w:before="300"/>
        <w:rPr>
          <w:rFonts w:asciiTheme="minorHAnsi" w:hAnsiTheme="minorHAnsi"/>
          <w:lang w:val="en-GB"/>
        </w:rPr>
      </w:pPr>
    </w:p>
    <w:p w14:paraId="7ABEB1F9" w14:textId="1F5DD8B0" w:rsidR="00987B31" w:rsidRPr="004C2018" w:rsidRDefault="00987B31" w:rsidP="00987B31">
      <w:pPr>
        <w:pStyle w:val="Caption"/>
        <w:rPr>
          <w:rFonts w:asciiTheme="minorHAnsi" w:hAnsiTheme="minorHAnsi"/>
          <w:lang w:val="en-GB"/>
        </w:rPr>
      </w:pPr>
      <w:bookmarkStart w:id="116" w:name="_Ref61270925"/>
      <w:bookmarkStart w:id="117" w:name="_Ref61270880"/>
      <w:bookmarkStart w:id="118" w:name="_Toc224238686"/>
      <w:r w:rsidRPr="004C2018">
        <w:rPr>
          <w:rFonts w:asciiTheme="minorHAnsi" w:hAnsiTheme="minorHAnsi"/>
          <w:lang w:val="en-GB"/>
        </w:rPr>
        <w:lastRenderedPageBreak/>
        <w:t xml:space="preserve">Figure </w:t>
      </w:r>
      <w:r w:rsidRPr="004C2018">
        <w:rPr>
          <w:rFonts w:asciiTheme="minorHAnsi" w:hAnsiTheme="minorHAnsi"/>
          <w:lang w:val="en-GB"/>
        </w:rPr>
        <w:fldChar w:fldCharType="begin"/>
      </w:r>
      <w:r w:rsidRPr="004C2018">
        <w:rPr>
          <w:rFonts w:asciiTheme="minorHAnsi" w:hAnsiTheme="minorHAnsi"/>
          <w:lang w:val="en-GB"/>
        </w:rPr>
        <w:instrText xml:space="preserve"> SEQ Figure \* ARABIC </w:instrText>
      </w:r>
      <w:r w:rsidRPr="004C2018">
        <w:rPr>
          <w:rFonts w:asciiTheme="minorHAnsi" w:hAnsiTheme="minorHAnsi"/>
          <w:lang w:val="en-GB"/>
        </w:rPr>
        <w:fldChar w:fldCharType="separate"/>
      </w:r>
      <w:r w:rsidR="00225A14" w:rsidRPr="004C2018">
        <w:rPr>
          <w:rFonts w:asciiTheme="minorHAnsi" w:hAnsiTheme="minorHAnsi"/>
          <w:lang w:val="en-GB"/>
        </w:rPr>
        <w:t>11</w:t>
      </w:r>
      <w:r w:rsidRPr="004C2018">
        <w:rPr>
          <w:rFonts w:asciiTheme="minorHAnsi" w:hAnsiTheme="minorHAnsi"/>
          <w:lang w:val="en-GB"/>
        </w:rPr>
        <w:fldChar w:fldCharType="end"/>
      </w:r>
      <w:bookmarkEnd w:id="116"/>
      <w:r w:rsidRPr="004C2018">
        <w:rPr>
          <w:rFonts w:asciiTheme="minorHAnsi" w:hAnsiTheme="minorHAnsi"/>
          <w:lang w:val="en-GB"/>
        </w:rPr>
        <w:t xml:space="preserve"> Assessment criteria</w:t>
      </w:r>
      <w:bookmarkEnd w:id="117"/>
      <w:bookmarkEnd w:id="118"/>
    </w:p>
    <w:p w14:paraId="5533D66D" w14:textId="7ACA377B" w:rsidR="00786126" w:rsidRPr="004C2018" w:rsidRDefault="00786126" w:rsidP="00090C45">
      <w:pPr>
        <w:pStyle w:val="NormalWeb"/>
        <w:shd w:val="clear" w:color="auto" w:fill="FFFFFF"/>
        <w:spacing w:line="293" w:lineRule="atLeast"/>
        <w:rPr>
          <w:rFonts w:asciiTheme="minorHAnsi" w:hAnsiTheme="minorHAnsi"/>
          <w:lang w:val="en-GB"/>
        </w:rPr>
      </w:pPr>
      <w:bookmarkStart w:id="119" w:name="_Toc231273288"/>
      <w:r w:rsidRPr="004C2018">
        <w:rPr>
          <w:rFonts w:asciiTheme="minorHAnsi" w:hAnsiTheme="minorHAnsi"/>
          <w:noProof/>
          <w:lang w:val="en-GB" w:eastAsia="lv-LV"/>
        </w:rPr>
        <mc:AlternateContent>
          <mc:Choice Requires="wpg">
            <w:drawing>
              <wp:anchor distT="0" distB="0" distL="114300" distR="114300" simplePos="0" relativeHeight="251658240" behindDoc="0" locked="0" layoutInCell="1" allowOverlap="1" wp14:anchorId="1F4F40DC" wp14:editId="3E77ED6C">
                <wp:simplePos x="0" y="0"/>
                <wp:positionH relativeFrom="column">
                  <wp:posOffset>-57315</wp:posOffset>
                </wp:positionH>
                <wp:positionV relativeFrom="paragraph">
                  <wp:posOffset>85173</wp:posOffset>
                </wp:positionV>
                <wp:extent cx="5597719" cy="3434964"/>
                <wp:effectExtent l="0" t="0" r="22225" b="13335"/>
                <wp:wrapNone/>
                <wp:docPr id="27" name="Group 27"/>
                <wp:cNvGraphicFramePr/>
                <a:graphic xmlns:a="http://schemas.openxmlformats.org/drawingml/2006/main">
                  <a:graphicData uri="http://schemas.microsoft.com/office/word/2010/wordprocessingGroup">
                    <wpg:wgp>
                      <wpg:cNvGrpSpPr/>
                      <wpg:grpSpPr>
                        <a:xfrm>
                          <a:off x="0" y="0"/>
                          <a:ext cx="5597719" cy="3434964"/>
                          <a:chOff x="0" y="0"/>
                          <a:chExt cx="5597719" cy="3434964"/>
                        </a:xfrm>
                      </wpg:grpSpPr>
                      <wps:wsp>
                        <wps:cNvPr id="42" name="Rectangle 42"/>
                        <wps:cNvSpPr/>
                        <wps:spPr bwMode="auto">
                          <a:xfrm>
                            <a:off x="0" y="0"/>
                            <a:ext cx="5597719" cy="3434964"/>
                          </a:xfrm>
                          <a:prstGeom prst="rect">
                            <a:avLst/>
                          </a:prstGeom>
                          <a:noFill/>
                          <a:ln w="9525" cap="flat" cmpd="sng" algn="ctr">
                            <a:solidFill>
                              <a:srgbClr val="FF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bwMode="auto">
                          <a:xfrm>
                            <a:off x="966822" y="2040135"/>
                            <a:ext cx="1261110" cy="6426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22295C0"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Overall Assessment:</w:t>
                              </w:r>
                            </w:p>
                            <w:p w14:paraId="53D7AF94"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Score of 1 to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8" name="Text Box 28"/>
                        <wps:cNvSpPr txBox="1"/>
                        <wps:spPr bwMode="auto">
                          <a:xfrm>
                            <a:off x="4154609" y="608828"/>
                            <a:ext cx="568325" cy="21272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477AFE3"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Sub-elements: Score of 1 to 5 for each</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1F4F40DC" id="Group 27" o:spid="_x0000_s1026" style="position:absolute;margin-left:-4.5pt;margin-top:6.7pt;width:440.75pt;height:270.45pt;z-index:251658240" coordsize="55977,3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so4gMAANoNAAAOAAAAZHJzL2Uyb0RvYy54bWzsV11v2zYUfR+w/0DofbGkyIotxCmypA4G&#10;ZG3QZOgzTVEfGEVyJB3b/fU7pGQ5SQc0SBr0Yc2DQ5GXl/eee86ldPpu2wlyz41tlVxEyVEcES6Z&#10;KltZL6K/7pa/zSJiHZUlFUryRbTjNnp39usvpxtd8FQ1SpTcEDiRttjoRdQ4p4vJxLKGd9QeKc0l&#10;FitlOurwaOpJaegG3jsxSeM4n2yUKbVRjFuL2ct+MToL/quKM/exqix3RCwixObCrwm/K/87OTul&#10;RW2oblo2hEFfEEVHW4lDR1eX1FGyNu1XrrqWGWVV5Y6Y6iaqqlrGQw7IJomfZHNl1FqHXOpiU+sR&#10;JkD7BKcXu2Uf7q+MvtU3BkhsdA0swpPPZVuZzv9HlGQbINuNkPGtIwyT0+n85CSZR4Rh7Tg7zuZ5&#10;1oPKGiD/1T7WvP/Gzsn+4MmjcDYaBLEHDOzrMLhtqOYBWlsAgxtD2nIRZWlEJO3A009gDpW14ARz&#10;AZpgNwJlCwvMyGrzpyphTtdOhfq/BrMxc1poY90VVx3xg0VkEE1wT++vrUM4MN2b+ApJtWyFCFwW&#10;kmwW0XyaTlETCkVVgjoMO438rKwjQkUNqTJngkerRFv63d6PNfXqQhhyTyGX5TLGn08epz0y80df&#10;Utv0dmGprzn4KssQRsNp+V6WxO004JHQfuTj6ngZEcFxvh8FS0db8RxLBCGkD5IHWQ84eFr4Snjy&#10;2mKlyh2qYlSvc6vZskWs19S6G2ogbLQANCv3ET+VUAhIDaOINMp8+a95bw+uYRUZoFEAxX/W1CAf&#10;8YcEC+dJlvnOEh6y6UmKB/NwZfVwRa67CwVwE7RFzcLQ2zuxH1ZGdZ/R0879qViikuHsRYQa9sML&#10;17cv9ETGz8+DEXqJpu5a3mrmXXuUfI3utp+p0QOHHCT7Qe15T4snVOptezKdg81VG3h2QBU0GDTY&#10;Y/3mYkzzvRjvfLf5XW0JpsAZHwY067VI3BbzPudh/lmqnOf5LIXU0bLSOIuT42lPxX1TS9I8SRKA&#10;75tanqU5agr/L9dnT9xBEw9Z33v1ywHcA5Ot2wnuqyHkJ16hOSHJtBesvxr5qFLKGJcu4BIUAmu/&#10;rYKix409I8KdetgoXAANmwZbv63X1rgx/vaJ445wqpJu3Ny1Ug095nHI5d/jyb39Pvs+Z19et11t&#10;h4r+1PR30LTVXtPLH69pvA72F+xB07O9dl+l6SyZZnmMFxEv2Xg2S4NbMHr/upHPjsOd6EWfpCfp&#10;9KemD83gcRd5O02Ht6yxWb+dtP2l/T+5rp8h7fAmjQ+IcIUNHzv+C+Xhc+jBh0+ys38BAAD//wMA&#10;UEsDBBQABgAIAAAAIQA3nYUj4QAAAAkBAAAPAAAAZHJzL2Rvd25yZXYueG1sTI/BTsMwEETvSPyD&#10;tUjcWidNAyXEqaoKOFVItEiImxtvk6jxOordJP17lhMcZ2c18yZfT7YVA/a+caQgnkcgkEpnGqoU&#10;fB5eZysQPmgyunWECq7oYV3c3uQ6M26kDxz2oRIcQj7TCuoQukxKX9ZotZ+7Dom9k+utDiz7Sppe&#10;jxxuW7mIogdpdUPcUOsOtzWW5/3FKngb9bhJ4pdhdz5tr9+H9P1rF6NS93fT5hlEwCn8PcMvPqND&#10;wUxHdyHjRatg9sRTAt+TJQj2V4+LFMRRQZouE5BFLv8vKH4AAAD//wMAUEsBAi0AFAAGAAgAAAAh&#10;ALaDOJL+AAAA4QEAABMAAAAAAAAAAAAAAAAAAAAAAFtDb250ZW50X1R5cGVzXS54bWxQSwECLQAU&#10;AAYACAAAACEAOP0h/9YAAACUAQAACwAAAAAAAAAAAAAAAAAvAQAAX3JlbHMvLnJlbHNQSwECLQAU&#10;AAYACAAAACEA9GErKOIDAADaDQAADgAAAAAAAAAAAAAAAAAuAgAAZHJzL2Uyb0RvYy54bWxQSwEC&#10;LQAUAAYACAAAACEAN52FI+EAAAAJAQAADwAAAAAAAAAAAAAAAAA8BgAAZHJzL2Rvd25yZXYueG1s&#10;UEsFBgAAAAAEAAQA8wAAAEoHAAAAAA==&#10;">
                <v:rect id="Rectangle 42" o:spid="_x0000_s1027" style="position:absolute;width:55977;height:3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yLxQAAANsAAAAPAAAAZHJzL2Rvd25yZXYueG1sRI9PawIx&#10;FMTvgt8hvEIvotmKlLIapQitFQ/FPwePr5vnJnTzsmzS3fXbG0HocZiZ3zCLVe8q0VITrGcFL5MM&#10;BHHhteVSwen4MX4DESKyxsozKbhSgNVyOFhgrn3He2oPsRQJwiFHBSbGOpcyFIYchomviZN38Y3D&#10;mGRTSt1gl+CuktMse5UOLacFgzWtDRW/hz+nIHx/nnfH/bYt7WbXmY2lS/0zUur5qX+fg4jUx//w&#10;o/2lFcymcP+SfoBc3gAAAP//AwBQSwECLQAUAAYACAAAACEA2+H2y+4AAACFAQAAEwAAAAAAAAAA&#10;AAAAAAAAAAAAW0NvbnRlbnRfVHlwZXNdLnhtbFBLAQItABQABgAIAAAAIQBa9CxbvwAAABUBAAAL&#10;AAAAAAAAAAAAAAAAAB8BAABfcmVscy8ucmVsc1BLAQItABQABgAIAAAAIQDCqlyLxQAAANsAAAAP&#10;AAAAAAAAAAAAAAAAAAcCAABkcnMvZG93bnJldi54bWxQSwUGAAAAAAMAAwC3AAAA+QIAAAAA&#10;" filled="f" strokecolor="red">
                  <v:stroke joinstyle="round"/>
                </v:rect>
                <v:shapetype id="_x0000_t202" coordsize="21600,21600" o:spt="202" path="m,l,21600r21600,l21600,xe">
                  <v:stroke joinstyle="miter"/>
                  <v:path gradientshapeok="t" o:connecttype="rect"/>
                </v:shapetype>
                <v:shape id="Text Box 26" o:spid="_x0000_s1028" type="#_x0000_t202" style="position:absolute;left:9668;top:20401;width:12611;height:6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qwQAAANsAAAAPAAAAZHJzL2Rvd25yZXYueG1sRI9Pi8Iw&#10;FMTvwn6H8Bb2pskWFanGIguCePMfe33bPNti81KatHa/vREEj8PM/IZZZYOtRU+trxxr+J4oEMS5&#10;MxUXGs6n7XgBwgdkg7Vj0vBPHrL1x2iFqXF3PlB/DIWIEPYpaihDaFIpfV6SRT9xDXH0rq61GKJs&#10;C2lavEe4rWWi1FxarDgulNjQT0n57dhZDf3+rJRyl8MU6Xe2mPad/9t1Wn99DpsliEBDeIdf7Z3R&#10;kMzh+SX+ALl+AAAA//8DAFBLAQItABQABgAIAAAAIQDb4fbL7gAAAIUBAAATAAAAAAAAAAAAAAAA&#10;AAAAAABbQ29udGVudF9UeXBlc10ueG1sUEsBAi0AFAAGAAgAAAAhAFr0LFu/AAAAFQEAAAsAAAAA&#10;AAAAAAAAAAAAHwEAAF9yZWxzLy5yZWxzUEsBAi0AFAAGAAgAAAAhAAGlL6rBAAAA2wAAAA8AAAAA&#10;AAAAAAAAAAAABwIAAGRycy9kb3ducmV2LnhtbFBLBQYAAAAAAwADALcAAAD1AgAAAAA=&#10;" fillcolor="white [3201]" strokecolor="#4e9f82 [3209]" strokeweight="2pt">
                  <v:textbox style="mso-fit-shape-to-text:t">
                    <w:txbxContent>
                      <w:p w14:paraId="122295C0"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Overall Assessment:</w:t>
                        </w:r>
                      </w:p>
                      <w:p w14:paraId="53D7AF94"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Score of 1 to 5</w:t>
                        </w:r>
                      </w:p>
                    </w:txbxContent>
                  </v:textbox>
                </v:shape>
                <v:shape id="Text Box 28" o:spid="_x0000_s1029" type="#_x0000_t202" style="position:absolute;left:41546;top:6088;width:5683;height:2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iMwQAAANsAAAAPAAAAZHJzL2Rvd25yZXYueG1sRE9Na4NA&#10;EL0X+h+WKeTWrAppo80qEkjotba0eBvciUrcWeNuEvPvu4dAjo/3vSlmM4gLTa63rCBeRiCIG6t7&#10;bhX8fO9e1yCcR9Y4WCYFN3JQ5M9PG8y0vfIXXSrfihDCLkMFnfdjJqVrOjLolnYkDtzBTgZ9gFMr&#10;9YTXEG4GmUTRmzTYc2jocKRtR82xOhsF73OVnv5u0v3GK/TJdl+vy7RWavEylx8gPM3+Ib67P7WC&#10;JIwNX8IPkPk/AAAA//8DAFBLAQItABQABgAIAAAAIQDb4fbL7gAAAIUBAAATAAAAAAAAAAAAAAAA&#10;AAAAAABbQ29udGVudF9UeXBlc10ueG1sUEsBAi0AFAAGAAgAAAAhAFr0LFu/AAAAFQEAAAsAAAAA&#10;AAAAAAAAAAAAHwEAAF9yZWxzLy5yZWxzUEsBAi0AFAAGAAgAAAAhAAQ4uIzBAAAA2wAAAA8AAAAA&#10;AAAAAAAAAAAABwIAAGRycy9kb3ducmV2LnhtbFBLBQYAAAAAAwADALcAAAD1AgAAAAA=&#10;" fillcolor="white [3201]" strokecolor="#4e9f82 [3209]" strokeweight="2pt">
                  <v:textbox style="layout-flow:vertical;mso-fit-shape-to-text:t">
                    <w:txbxContent>
                      <w:p w14:paraId="1477AFE3" w14:textId="77777777" w:rsidR="00E52983" w:rsidRPr="006445F3" w:rsidRDefault="00E52983" w:rsidP="00786126">
                        <w:pPr>
                          <w:jc w:val="center"/>
                          <w:rPr>
                            <w:rFonts w:ascii="Arial" w:hAnsi="Arial" w:cs="Arial"/>
                            <w:b/>
                            <w:bCs/>
                            <w:color w:val="595959" w:themeColor="text1" w:themeTint="A6"/>
                            <w:lang w:val="et-EE"/>
                          </w:rPr>
                        </w:pPr>
                        <w:r w:rsidRPr="006445F3">
                          <w:rPr>
                            <w:rFonts w:ascii="Arial" w:hAnsi="Arial" w:cs="Arial"/>
                            <w:b/>
                            <w:bCs/>
                            <w:color w:val="595959" w:themeColor="text1" w:themeTint="A6"/>
                            <w:lang w:val="et-EE"/>
                          </w:rPr>
                          <w:t>Sub-elements: Score of 1 to 5 for each</w:t>
                        </w:r>
                      </w:p>
                    </w:txbxContent>
                  </v:textbox>
                </v:shape>
              </v:group>
            </w:pict>
          </mc:Fallback>
        </mc:AlternateContent>
      </w:r>
      <w:r w:rsidRPr="004C2018">
        <w:rPr>
          <w:rFonts w:asciiTheme="minorHAnsi" w:hAnsiTheme="minorHAnsi"/>
          <w:noProof/>
          <w:lang w:val="en-GB" w:eastAsia="lv-LV"/>
        </w:rPr>
        <w:drawing>
          <wp:inline distT="0" distB="0" distL="0" distR="0" wp14:anchorId="19DC163D" wp14:editId="2B4DD902">
            <wp:extent cx="5486400" cy="3200400"/>
            <wp:effectExtent l="0" t="12700" r="0" b="127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0078279" w14:textId="7B52F6B7" w:rsidR="00090C45" w:rsidRPr="004C2018" w:rsidRDefault="004741B3" w:rsidP="007335FE">
      <w:pPr>
        <w:pStyle w:val="BodyText"/>
        <w:rPr>
          <w:rFonts w:asciiTheme="minorHAnsi" w:hAnsiTheme="minorHAnsi"/>
          <w:color w:val="C73C3A" w:themeColor="accent1"/>
          <w:lang w:val="en-GB"/>
        </w:rPr>
      </w:pPr>
      <w:r w:rsidRPr="004C2018">
        <w:rPr>
          <w:rFonts w:asciiTheme="minorHAnsi" w:hAnsiTheme="minorHAnsi"/>
          <w:color w:val="C73C3A" w:themeColor="accent1"/>
          <w:lang w:val="en-GB"/>
        </w:rPr>
        <w:t>Technopolis</w:t>
      </w:r>
    </w:p>
    <w:p w14:paraId="498B72F3" w14:textId="05C5BB15" w:rsidR="00090C45" w:rsidRPr="004C2018" w:rsidRDefault="00090C45" w:rsidP="00090C45">
      <w:pPr>
        <w:pStyle w:val="BodyText"/>
        <w:rPr>
          <w:rFonts w:asciiTheme="minorHAnsi" w:hAnsiTheme="minorHAnsi"/>
          <w:lang w:val="en-GB"/>
        </w:rPr>
      </w:pPr>
    </w:p>
    <w:p w14:paraId="0DA6D033" w14:textId="538DF783" w:rsidR="00090C45" w:rsidRPr="004C2018" w:rsidRDefault="00090C45" w:rsidP="00090C45">
      <w:pPr>
        <w:pStyle w:val="BodyText"/>
        <w:rPr>
          <w:rFonts w:asciiTheme="minorHAnsi" w:hAnsiTheme="minorHAnsi"/>
          <w:lang w:val="en-GB"/>
        </w:rPr>
      </w:pPr>
    </w:p>
    <w:p w14:paraId="085D4545" w14:textId="7D371206" w:rsidR="00090C45" w:rsidRPr="004C2018" w:rsidRDefault="00090C45" w:rsidP="00090C45">
      <w:pPr>
        <w:pStyle w:val="BodyText"/>
        <w:rPr>
          <w:rFonts w:asciiTheme="minorHAnsi" w:hAnsiTheme="minorHAnsi"/>
          <w:lang w:val="en-GB"/>
        </w:rPr>
      </w:pPr>
    </w:p>
    <w:p w14:paraId="44BB6598" w14:textId="643543F8" w:rsidR="00090C45" w:rsidRPr="004C2018" w:rsidRDefault="00090C45" w:rsidP="00090C45">
      <w:pPr>
        <w:pStyle w:val="BodyText"/>
        <w:rPr>
          <w:rFonts w:asciiTheme="minorHAnsi" w:hAnsiTheme="minorHAnsi"/>
          <w:lang w:val="en-GB"/>
        </w:rPr>
      </w:pPr>
    </w:p>
    <w:p w14:paraId="6A7D736F" w14:textId="69C24A34" w:rsidR="00090C45" w:rsidRPr="004C2018" w:rsidRDefault="00090C45" w:rsidP="00090C45">
      <w:pPr>
        <w:pStyle w:val="BodyText"/>
        <w:rPr>
          <w:rFonts w:asciiTheme="minorHAnsi" w:hAnsiTheme="minorHAnsi"/>
          <w:lang w:val="en-GB"/>
        </w:rPr>
      </w:pPr>
    </w:p>
    <w:p w14:paraId="5DA5A7C6" w14:textId="37222C93" w:rsidR="00090C45" w:rsidRPr="004C2018" w:rsidRDefault="00090C45" w:rsidP="00090C45">
      <w:pPr>
        <w:pStyle w:val="BodyText"/>
        <w:rPr>
          <w:rFonts w:asciiTheme="minorHAnsi" w:hAnsiTheme="minorHAnsi"/>
          <w:lang w:val="en-GB"/>
        </w:rPr>
      </w:pPr>
    </w:p>
    <w:p w14:paraId="3514CE7B" w14:textId="7A421EAB" w:rsidR="00090C45" w:rsidRPr="004C2018" w:rsidRDefault="00090C45" w:rsidP="00090C45">
      <w:pPr>
        <w:pStyle w:val="BodyText"/>
        <w:rPr>
          <w:rFonts w:asciiTheme="minorHAnsi" w:hAnsiTheme="minorHAnsi"/>
          <w:lang w:val="en-GB"/>
        </w:rPr>
      </w:pPr>
    </w:p>
    <w:p w14:paraId="559F8C18" w14:textId="64CE45DD" w:rsidR="00090C45" w:rsidRPr="004C2018" w:rsidRDefault="00090C45" w:rsidP="00090C45">
      <w:pPr>
        <w:pStyle w:val="BodyText"/>
        <w:rPr>
          <w:rFonts w:asciiTheme="minorHAnsi" w:hAnsiTheme="minorHAnsi"/>
          <w:lang w:val="en-GB"/>
        </w:rPr>
      </w:pPr>
    </w:p>
    <w:p w14:paraId="585B249F" w14:textId="3B98D2D6" w:rsidR="00090C45" w:rsidRPr="004C2018" w:rsidRDefault="00090C45" w:rsidP="00090C45">
      <w:pPr>
        <w:pStyle w:val="BodyText"/>
        <w:rPr>
          <w:rFonts w:asciiTheme="minorHAnsi" w:hAnsiTheme="minorHAnsi"/>
          <w:lang w:val="en-GB"/>
        </w:rPr>
      </w:pPr>
    </w:p>
    <w:p w14:paraId="70DD24DF" w14:textId="6EDC63A3" w:rsidR="00090C45" w:rsidRPr="004C2018" w:rsidRDefault="00090C45" w:rsidP="00090C45">
      <w:pPr>
        <w:pStyle w:val="BodyText"/>
        <w:rPr>
          <w:rFonts w:asciiTheme="minorHAnsi" w:hAnsiTheme="minorHAnsi"/>
          <w:lang w:val="en-GB"/>
        </w:rPr>
      </w:pPr>
    </w:p>
    <w:p w14:paraId="17E76252" w14:textId="22B3B23E" w:rsidR="00090C45" w:rsidRPr="004C2018" w:rsidRDefault="00090C45" w:rsidP="00090C45">
      <w:pPr>
        <w:pStyle w:val="BodyText"/>
        <w:rPr>
          <w:rFonts w:asciiTheme="minorHAnsi" w:hAnsiTheme="minorHAnsi"/>
          <w:lang w:val="en-GB"/>
        </w:rPr>
      </w:pPr>
    </w:p>
    <w:p w14:paraId="62C9AED1" w14:textId="6E446DE7" w:rsidR="00090C45" w:rsidRPr="004C2018" w:rsidRDefault="00090C45" w:rsidP="00090C45">
      <w:pPr>
        <w:pStyle w:val="BodyText"/>
        <w:rPr>
          <w:rFonts w:asciiTheme="minorHAnsi" w:hAnsiTheme="minorHAnsi"/>
          <w:lang w:val="en-GB"/>
        </w:rPr>
      </w:pPr>
    </w:p>
    <w:p w14:paraId="523918EC" w14:textId="737E060D" w:rsidR="00090C45" w:rsidRPr="004C2018" w:rsidRDefault="00090C45" w:rsidP="00090C45">
      <w:pPr>
        <w:pStyle w:val="BodyText"/>
        <w:rPr>
          <w:rFonts w:asciiTheme="minorHAnsi" w:hAnsiTheme="minorHAnsi"/>
          <w:lang w:val="en-GB"/>
        </w:rPr>
      </w:pPr>
    </w:p>
    <w:p w14:paraId="44BB0547" w14:textId="55C645A4" w:rsidR="00090C45" w:rsidRPr="004C2018" w:rsidRDefault="00090C45" w:rsidP="00090C45">
      <w:pPr>
        <w:pStyle w:val="BodyText"/>
        <w:rPr>
          <w:rFonts w:asciiTheme="minorHAnsi" w:hAnsiTheme="minorHAnsi"/>
          <w:lang w:val="en-GB"/>
        </w:rPr>
      </w:pPr>
    </w:p>
    <w:p w14:paraId="326A7E0B" w14:textId="3A724131" w:rsidR="00090C45" w:rsidRPr="004C2018" w:rsidRDefault="00090C45" w:rsidP="00090C45">
      <w:pPr>
        <w:pStyle w:val="BodyText"/>
        <w:rPr>
          <w:rFonts w:asciiTheme="minorHAnsi" w:hAnsiTheme="minorHAnsi"/>
          <w:lang w:val="en-GB"/>
        </w:rPr>
      </w:pPr>
    </w:p>
    <w:p w14:paraId="4C3BBC6F" w14:textId="2AB8BAAE" w:rsidR="00090C45" w:rsidRPr="004C2018" w:rsidRDefault="00090C45" w:rsidP="00090C45">
      <w:pPr>
        <w:pStyle w:val="BodyText"/>
        <w:rPr>
          <w:rFonts w:asciiTheme="minorHAnsi" w:hAnsiTheme="minorHAnsi"/>
          <w:lang w:val="en-GB"/>
        </w:rPr>
      </w:pPr>
    </w:p>
    <w:p w14:paraId="0BDE5C36" w14:textId="015B4CE0" w:rsidR="00090C45" w:rsidRPr="004C2018" w:rsidRDefault="00090C45" w:rsidP="00090C45">
      <w:pPr>
        <w:pStyle w:val="BodyText"/>
        <w:rPr>
          <w:rFonts w:asciiTheme="minorHAnsi" w:hAnsiTheme="minorHAnsi"/>
          <w:lang w:val="en-GB"/>
        </w:rPr>
      </w:pPr>
    </w:p>
    <w:p w14:paraId="26A0DBFB" w14:textId="77777777" w:rsidR="00623EC1" w:rsidRPr="004C2018" w:rsidRDefault="00623EC1" w:rsidP="00090C45">
      <w:pPr>
        <w:pStyle w:val="BodyText"/>
        <w:rPr>
          <w:rFonts w:asciiTheme="minorHAnsi" w:hAnsiTheme="minorHAnsi"/>
          <w:lang w:val="en-GB"/>
        </w:rPr>
      </w:pPr>
    </w:p>
    <w:p w14:paraId="40B5F993" w14:textId="2337D588" w:rsidR="00786126" w:rsidRPr="004C2018" w:rsidRDefault="00786126" w:rsidP="00090C45">
      <w:pPr>
        <w:pStyle w:val="Heading2"/>
        <w:numPr>
          <w:ilvl w:val="0"/>
          <w:numId w:val="0"/>
        </w:numPr>
        <w:ind w:left="576" w:hanging="576"/>
        <w:rPr>
          <w:rFonts w:asciiTheme="minorHAnsi" w:hAnsiTheme="minorHAnsi"/>
          <w:lang w:val="en-GB"/>
        </w:rPr>
      </w:pPr>
      <w:bookmarkStart w:id="120" w:name="_Toc224827102"/>
      <w:r w:rsidRPr="004C2018">
        <w:rPr>
          <w:rFonts w:asciiTheme="minorHAnsi" w:hAnsiTheme="minorHAnsi"/>
          <w:lang w:val="en-GB"/>
        </w:rPr>
        <w:lastRenderedPageBreak/>
        <w:t>Sub-elements</w:t>
      </w:r>
      <w:bookmarkEnd w:id="119"/>
      <w:bookmarkEnd w:id="120"/>
      <w:r w:rsidRPr="004C2018">
        <w:rPr>
          <w:rFonts w:asciiTheme="minorHAnsi" w:hAnsiTheme="minorHAnsi"/>
          <w:lang w:val="en-GB"/>
        </w:rPr>
        <w:t xml:space="preserve"> </w:t>
      </w:r>
    </w:p>
    <w:p w14:paraId="7378C27D" w14:textId="6005AC41" w:rsidR="00090C45" w:rsidRPr="004C2018" w:rsidRDefault="00786126" w:rsidP="00090C45">
      <w:pPr>
        <w:pStyle w:val="Tabletext"/>
        <w:jc w:val="both"/>
        <w:rPr>
          <w:rFonts w:asciiTheme="minorHAnsi" w:hAnsiTheme="minorHAnsi"/>
          <w:bCs/>
          <w:sz w:val="20"/>
          <w:szCs w:val="20"/>
          <w:lang w:val="en-GB"/>
        </w:rPr>
      </w:pPr>
      <w:r w:rsidRPr="004C2018">
        <w:rPr>
          <w:rFonts w:asciiTheme="minorHAnsi" w:hAnsiTheme="minorHAnsi"/>
          <w:sz w:val="20"/>
          <w:szCs w:val="20"/>
          <w:lang w:val="en-GB"/>
        </w:rPr>
        <w:t>Tables below describe the criteria and the 5-point scoring system for each sub-element</w:t>
      </w:r>
      <w:r w:rsidRPr="004C2018">
        <w:rPr>
          <w:rFonts w:asciiTheme="minorHAnsi" w:hAnsiTheme="minorHAnsi"/>
          <w:bCs/>
          <w:sz w:val="20"/>
          <w:szCs w:val="20"/>
          <w:lang w:val="en-GB"/>
        </w:rPr>
        <w:t xml:space="preserve">. </w:t>
      </w:r>
      <w:bookmarkStart w:id="121" w:name="_Toc25831004"/>
    </w:p>
    <w:bookmarkEnd w:id="121"/>
    <w:p w14:paraId="56B7E525" w14:textId="0E36F7AE" w:rsidR="00786126" w:rsidRPr="004C2018" w:rsidRDefault="00090C45" w:rsidP="00090C45">
      <w:pPr>
        <w:pStyle w:val="Caption"/>
        <w:rPr>
          <w:rFonts w:asciiTheme="minorHAnsi" w:hAnsiTheme="minorHAnsi"/>
          <w:sz w:val="20"/>
          <w:szCs w:val="20"/>
          <w:lang w:val="en-GB"/>
        </w:rPr>
      </w:pPr>
      <w:r w:rsidRPr="004C2018">
        <w:rPr>
          <w:rFonts w:asciiTheme="minorHAnsi" w:hAnsiTheme="minorHAnsi"/>
          <w:lang w:val="en-GB"/>
        </w:rPr>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2878F4" w:rsidRPr="004C2018">
        <w:rPr>
          <w:rFonts w:asciiTheme="minorHAnsi" w:hAnsiTheme="minorHAnsi"/>
          <w:lang w:val="en-GB"/>
        </w:rPr>
        <w:t>3</w:t>
      </w:r>
      <w:r w:rsidRPr="004C2018">
        <w:rPr>
          <w:rFonts w:asciiTheme="minorHAnsi" w:hAnsiTheme="minorHAnsi"/>
          <w:lang w:val="en-GB"/>
        </w:rPr>
        <w:fldChar w:fldCharType="end"/>
      </w:r>
      <w:r w:rsidRPr="004C2018">
        <w:rPr>
          <w:rFonts w:asciiTheme="minorHAnsi" w:hAnsiTheme="minorHAnsi"/>
          <w:lang w:val="en-GB"/>
        </w:rPr>
        <w:t xml:space="preserve"> Criterion A: Scientific Quality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72"/>
        <w:gridCol w:w="1633"/>
        <w:gridCol w:w="6657"/>
      </w:tblGrid>
      <w:tr w:rsidR="00786126" w:rsidRPr="004C2018" w14:paraId="656569B8" w14:textId="77777777" w:rsidTr="06EB49F3">
        <w:trPr>
          <w:trHeight w:val="70"/>
        </w:trPr>
        <w:tc>
          <w:tcPr>
            <w:tcW w:w="5000" w:type="pct"/>
            <w:gridSpan w:val="3"/>
            <w:tcBorders>
              <w:bottom w:val="single" w:sz="4" w:space="0" w:color="auto"/>
            </w:tcBorders>
            <w:shd w:val="clear" w:color="auto" w:fill="D9D9D9" w:themeFill="background1" w:themeFillShade="D9"/>
          </w:tcPr>
          <w:p w14:paraId="67DEB227" w14:textId="77777777" w:rsidR="00786126" w:rsidRPr="004C2018" w:rsidRDefault="00786126" w:rsidP="00404A84">
            <w:pPr>
              <w:pStyle w:val="Tablecolumnheader"/>
              <w:rPr>
                <w:rFonts w:asciiTheme="minorHAnsi" w:hAnsiTheme="minorHAnsi"/>
                <w:b/>
                <w:bCs/>
                <w:color w:val="C73C3A" w:themeColor="accent1"/>
                <w:sz w:val="20"/>
                <w:lang w:val="en-GB"/>
              </w:rPr>
            </w:pPr>
            <w:r w:rsidRPr="004C2018">
              <w:rPr>
                <w:rFonts w:asciiTheme="minorHAnsi" w:hAnsiTheme="minorHAnsi"/>
                <w:b/>
                <w:bCs/>
                <w:color w:val="C73C3A" w:themeColor="accent1"/>
                <w:sz w:val="20"/>
                <w:lang w:val="en-GB"/>
              </w:rPr>
              <w:t>A: QUALITY OF THE RESEARCH</w:t>
            </w:r>
          </w:p>
        </w:tc>
      </w:tr>
      <w:tr w:rsidR="00786126" w:rsidRPr="004C2018" w14:paraId="4A3CECBF" w14:textId="77777777" w:rsidTr="06EB49F3">
        <w:trPr>
          <w:trHeight w:val="70"/>
        </w:trPr>
        <w:tc>
          <w:tcPr>
            <w:tcW w:w="1327" w:type="pct"/>
            <w:gridSpan w:val="2"/>
            <w:tcBorders>
              <w:top w:val="single" w:sz="4" w:space="0" w:color="auto"/>
              <w:bottom w:val="single" w:sz="4" w:space="0" w:color="auto"/>
            </w:tcBorders>
            <w:shd w:val="clear" w:color="auto" w:fill="FFFFFF" w:themeFill="background1"/>
          </w:tcPr>
          <w:p w14:paraId="7E9592BA"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Particular factors to take into account</w:t>
            </w:r>
          </w:p>
        </w:tc>
        <w:tc>
          <w:tcPr>
            <w:tcW w:w="3673" w:type="pct"/>
            <w:tcBorders>
              <w:top w:val="single" w:sz="4" w:space="0" w:color="auto"/>
              <w:bottom w:val="single" w:sz="4" w:space="0" w:color="auto"/>
            </w:tcBorders>
            <w:shd w:val="clear" w:color="auto" w:fill="FFFFFF" w:themeFill="background1"/>
          </w:tcPr>
          <w:p w14:paraId="4B2AF66F" w14:textId="77777777" w:rsidR="00786126" w:rsidRPr="004C2018" w:rsidRDefault="00786126" w:rsidP="00786126">
            <w:pPr>
              <w:pStyle w:val="TableListBullet"/>
              <w:numPr>
                <w:ilvl w:val="0"/>
                <w:numId w:val="25"/>
              </w:numPr>
              <w:spacing w:before="80" w:after="80"/>
              <w:ind w:left="375" w:hanging="284"/>
              <w:rPr>
                <w:rFonts w:asciiTheme="minorHAnsi" w:hAnsiTheme="minorHAnsi"/>
                <w:b/>
                <w:sz w:val="18"/>
                <w:szCs w:val="18"/>
                <w:lang w:val="en-GB"/>
              </w:rPr>
            </w:pPr>
            <w:r w:rsidRPr="004C2018">
              <w:rPr>
                <w:rFonts w:asciiTheme="minorHAnsi" w:hAnsiTheme="minorHAnsi"/>
                <w:sz w:val="18"/>
                <w:szCs w:val="18"/>
                <w:lang w:val="en-GB"/>
              </w:rPr>
              <w:t>Fundamental and applied research shall be evaluated as being of equal significance</w:t>
            </w:r>
          </w:p>
        </w:tc>
      </w:tr>
      <w:tr w:rsidR="00786126" w:rsidRPr="004C2018" w14:paraId="6DD9F47F" w14:textId="77777777" w:rsidTr="06EB49F3">
        <w:trPr>
          <w:trHeight w:val="70"/>
        </w:trPr>
        <w:tc>
          <w:tcPr>
            <w:tcW w:w="426" w:type="pct"/>
            <w:tcBorders>
              <w:top w:val="single" w:sz="4" w:space="0" w:color="auto"/>
              <w:bottom w:val="single" w:sz="6" w:space="0" w:color="FF0000"/>
            </w:tcBorders>
            <w:shd w:val="clear" w:color="auto" w:fill="D9D9D9" w:themeFill="background1" w:themeFillShade="D9"/>
          </w:tcPr>
          <w:p w14:paraId="1E532EDC" w14:textId="77777777" w:rsidR="00786126" w:rsidRPr="004C2018" w:rsidRDefault="00786126" w:rsidP="00404A84">
            <w:pPr>
              <w:pStyle w:val="Tablerowheader"/>
              <w:spacing w:before="40" w:after="40"/>
              <w:jc w:val="center"/>
              <w:rPr>
                <w:rFonts w:asciiTheme="minorHAnsi" w:hAnsiTheme="minorHAnsi"/>
                <w:sz w:val="18"/>
                <w:szCs w:val="18"/>
                <w:lang w:val="en-GB"/>
              </w:rPr>
            </w:pPr>
            <w:r w:rsidRPr="004C2018">
              <w:rPr>
                <w:rFonts w:asciiTheme="minorHAnsi" w:hAnsiTheme="minorHAnsi"/>
                <w:sz w:val="18"/>
                <w:szCs w:val="18"/>
                <w:lang w:val="en-GB"/>
              </w:rPr>
              <w:t>SCORE</w:t>
            </w:r>
          </w:p>
        </w:tc>
        <w:tc>
          <w:tcPr>
            <w:tcW w:w="901" w:type="pct"/>
            <w:tcBorders>
              <w:top w:val="single" w:sz="4" w:space="0" w:color="auto"/>
              <w:bottom w:val="single" w:sz="6" w:space="0" w:color="FF0000"/>
            </w:tcBorders>
            <w:shd w:val="clear" w:color="auto" w:fill="D9D9D9" w:themeFill="background1" w:themeFillShade="D9"/>
          </w:tcPr>
          <w:p w14:paraId="78396EBB"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DEFINTION</w:t>
            </w:r>
          </w:p>
        </w:tc>
        <w:tc>
          <w:tcPr>
            <w:tcW w:w="3673" w:type="pct"/>
            <w:tcBorders>
              <w:top w:val="single" w:sz="4" w:space="0" w:color="auto"/>
              <w:bottom w:val="single" w:sz="6" w:space="0" w:color="FF0000"/>
            </w:tcBorders>
            <w:shd w:val="clear" w:color="auto" w:fill="D9D9D9" w:themeFill="background1" w:themeFillShade="D9"/>
          </w:tcPr>
          <w:p w14:paraId="4E5A00B5"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DESCRIPTION</w:t>
            </w:r>
          </w:p>
        </w:tc>
      </w:tr>
      <w:tr w:rsidR="00786126" w:rsidRPr="004C2018" w14:paraId="5B88DA7B" w14:textId="77777777" w:rsidTr="06EB49F3">
        <w:trPr>
          <w:trHeight w:val="70"/>
        </w:trPr>
        <w:tc>
          <w:tcPr>
            <w:tcW w:w="426" w:type="pct"/>
            <w:tcBorders>
              <w:top w:val="single" w:sz="6" w:space="0" w:color="FF0000"/>
            </w:tcBorders>
          </w:tcPr>
          <w:p w14:paraId="5D8596AF"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5</w:t>
            </w:r>
          </w:p>
        </w:tc>
        <w:tc>
          <w:tcPr>
            <w:tcW w:w="901" w:type="pct"/>
            <w:tcBorders>
              <w:top w:val="single" w:sz="6" w:space="0" w:color="FF0000"/>
            </w:tcBorders>
          </w:tcPr>
          <w:p w14:paraId="68F29CCD"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Outstanding </w:t>
            </w:r>
          </w:p>
        </w:tc>
        <w:tc>
          <w:tcPr>
            <w:tcW w:w="3673" w:type="pct"/>
            <w:tcBorders>
              <w:top w:val="single" w:sz="6" w:space="0" w:color="FF0000"/>
            </w:tcBorders>
          </w:tcPr>
          <w:p w14:paraId="3E764D86" w14:textId="77777777" w:rsidR="00786126" w:rsidRPr="004C2018" w:rsidRDefault="00786126" w:rsidP="00404A84">
            <w:pPr>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The institution is a Global Leader. </w:t>
            </w:r>
            <w:r w:rsidRPr="004C2018">
              <w:rPr>
                <w:rFonts w:asciiTheme="minorHAnsi" w:hAnsiTheme="minorHAnsi"/>
                <w:sz w:val="18"/>
                <w:szCs w:val="18"/>
                <w:lang w:val="en-GB"/>
              </w:rPr>
              <w:t>In terms of the quality, the research output of an institution is comparable with the best work internationally</w:t>
            </w:r>
            <w:r w:rsidRPr="004C2018">
              <w:rPr>
                <w:rStyle w:val="FootnoteReference"/>
                <w:rFonts w:asciiTheme="minorHAnsi" w:hAnsiTheme="minorHAnsi"/>
                <w:sz w:val="18"/>
                <w:szCs w:val="18"/>
                <w:lang w:val="en-GB"/>
              </w:rPr>
              <w:footnoteReference w:id="4"/>
            </w:r>
            <w:r w:rsidRPr="004C2018">
              <w:rPr>
                <w:rFonts w:asciiTheme="minorHAnsi" w:hAnsiTheme="minorHAnsi"/>
                <w:sz w:val="18"/>
                <w:szCs w:val="18"/>
                <w:lang w:val="en-GB"/>
              </w:rPr>
              <w:t xml:space="preserve"> in the same area of research. The research possesses the requisite quality to meet highest standard in terms of originality, significance and accuracy. Work at this level should be the primary point of reference in the respective area.</w:t>
            </w:r>
          </w:p>
        </w:tc>
      </w:tr>
      <w:tr w:rsidR="00786126" w:rsidRPr="004C2018" w14:paraId="1A0D7314" w14:textId="77777777" w:rsidTr="06EB49F3">
        <w:trPr>
          <w:trHeight w:val="70"/>
        </w:trPr>
        <w:tc>
          <w:tcPr>
            <w:tcW w:w="426" w:type="pct"/>
            <w:tcBorders>
              <w:bottom w:val="single" w:sz="4" w:space="0" w:color="auto"/>
            </w:tcBorders>
          </w:tcPr>
          <w:p w14:paraId="2C32817E"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4</w:t>
            </w:r>
          </w:p>
        </w:tc>
        <w:tc>
          <w:tcPr>
            <w:tcW w:w="901" w:type="pct"/>
            <w:tcBorders>
              <w:bottom w:val="single" w:sz="4" w:space="0" w:color="auto"/>
            </w:tcBorders>
          </w:tcPr>
          <w:p w14:paraId="289E8C53"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Very good </w:t>
            </w:r>
          </w:p>
        </w:tc>
        <w:tc>
          <w:tcPr>
            <w:tcW w:w="3673" w:type="pct"/>
            <w:tcBorders>
              <w:bottom w:val="single" w:sz="4" w:space="0" w:color="auto"/>
            </w:tcBorders>
          </w:tcPr>
          <w:p w14:paraId="657A25EA"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strong international player.</w:t>
            </w:r>
            <w:r w:rsidRPr="004C2018">
              <w:rPr>
                <w:rFonts w:asciiTheme="minorHAnsi" w:hAnsiTheme="minorHAnsi"/>
                <w:sz w:val="18"/>
                <w:szCs w:val="18"/>
                <w:lang w:val="en-GB"/>
              </w:rPr>
              <w:t xml:space="preserve"> Research by the institution possesses a very good standard of quality in terms of originality and importance. Work at this level can arouse serious interest in the international academic community, and international publishers or journals with the most rigorous standards of publication (irrespective of the place or language of publication) could publish work of this level.</w:t>
            </w:r>
          </w:p>
        </w:tc>
      </w:tr>
      <w:tr w:rsidR="00786126" w:rsidRPr="004C2018" w14:paraId="0B956666" w14:textId="77777777" w:rsidTr="06EB49F3">
        <w:trPr>
          <w:trHeight w:val="70"/>
        </w:trPr>
        <w:tc>
          <w:tcPr>
            <w:tcW w:w="426" w:type="pct"/>
            <w:tcBorders>
              <w:bottom w:val="single" w:sz="4" w:space="0" w:color="auto"/>
            </w:tcBorders>
          </w:tcPr>
          <w:p w14:paraId="11047D6B"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3</w:t>
            </w:r>
          </w:p>
        </w:tc>
        <w:tc>
          <w:tcPr>
            <w:tcW w:w="901" w:type="pct"/>
            <w:tcBorders>
              <w:bottom w:val="single" w:sz="4" w:space="0" w:color="auto"/>
            </w:tcBorders>
          </w:tcPr>
          <w:p w14:paraId="744C195B"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Good  </w:t>
            </w:r>
          </w:p>
        </w:tc>
        <w:tc>
          <w:tcPr>
            <w:tcW w:w="3673" w:type="pct"/>
            <w:tcBorders>
              <w:bottom w:val="single" w:sz="4" w:space="0" w:color="auto"/>
            </w:tcBorders>
          </w:tcPr>
          <w:p w14:paraId="2675ADB3" w14:textId="6A0C0385"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a strong national player with some international recognition. </w:t>
            </w:r>
            <w:r w:rsidRPr="004C2018">
              <w:rPr>
                <w:rFonts w:asciiTheme="minorHAnsi" w:hAnsiTheme="minorHAnsi"/>
                <w:sz w:val="18"/>
                <w:szCs w:val="18"/>
                <w:lang w:val="en-GB"/>
              </w:rPr>
              <w:t>The importance of research by the institution is unquestionable in the experts’ assessment. Internationally recogni</w:t>
            </w:r>
            <w:r w:rsidR="00593882" w:rsidRPr="004C2018">
              <w:rPr>
                <w:rFonts w:asciiTheme="minorHAnsi" w:hAnsiTheme="minorHAnsi"/>
                <w:sz w:val="18"/>
                <w:szCs w:val="18"/>
                <w:lang w:val="en-GB"/>
              </w:rPr>
              <w:t>s</w:t>
            </w:r>
            <w:r w:rsidRPr="004C2018">
              <w:rPr>
                <w:rFonts w:asciiTheme="minorHAnsi" w:hAnsiTheme="minorHAnsi"/>
                <w:sz w:val="18"/>
                <w:szCs w:val="18"/>
                <w:lang w:val="en-GB"/>
              </w:rPr>
              <w:t>ed publishers or journals could publish work of this level.</w:t>
            </w:r>
          </w:p>
        </w:tc>
      </w:tr>
      <w:tr w:rsidR="00786126" w:rsidRPr="004C2018" w14:paraId="592473D5" w14:textId="77777777" w:rsidTr="06EB49F3">
        <w:trPr>
          <w:trHeight w:val="70"/>
        </w:trPr>
        <w:tc>
          <w:tcPr>
            <w:tcW w:w="426" w:type="pct"/>
            <w:tcBorders>
              <w:bottom w:val="single" w:sz="4" w:space="0" w:color="auto"/>
            </w:tcBorders>
          </w:tcPr>
          <w:p w14:paraId="7D861DA2"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2</w:t>
            </w:r>
          </w:p>
        </w:tc>
        <w:tc>
          <w:tcPr>
            <w:tcW w:w="901" w:type="pct"/>
            <w:tcBorders>
              <w:bottom w:val="single" w:sz="4" w:space="0" w:color="auto"/>
            </w:tcBorders>
          </w:tcPr>
          <w:p w14:paraId="1D2BD41A"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Adequate</w:t>
            </w:r>
          </w:p>
        </w:tc>
        <w:tc>
          <w:tcPr>
            <w:tcW w:w="3673" w:type="pct"/>
            <w:tcBorders>
              <w:bottom w:val="single" w:sz="4" w:space="0" w:color="auto"/>
            </w:tcBorders>
          </w:tcPr>
          <w:p w14:paraId="3574B3DA" w14:textId="69EFED8A"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B42FD9" w:rsidRPr="004C2018">
              <w:rPr>
                <w:rFonts w:asciiTheme="minorHAnsi" w:hAnsiTheme="minorHAnsi"/>
                <w:b/>
                <w:sz w:val="18"/>
                <w:szCs w:val="18"/>
                <w:lang w:val="en-GB"/>
              </w:rPr>
              <w:t xml:space="preserve">a </w:t>
            </w:r>
            <w:r w:rsidRPr="004C2018">
              <w:rPr>
                <w:rFonts w:asciiTheme="minorHAnsi" w:hAnsiTheme="minorHAnsi"/>
                <w:b/>
                <w:sz w:val="18"/>
                <w:szCs w:val="18"/>
                <w:lang w:val="en-GB"/>
              </w:rPr>
              <w:t>satisfactory national player.</w:t>
            </w:r>
            <w:r w:rsidRPr="004C2018">
              <w:rPr>
                <w:rFonts w:asciiTheme="minorHAnsi" w:hAnsiTheme="minorHAnsi"/>
                <w:sz w:val="18"/>
                <w:szCs w:val="18"/>
                <w:lang w:val="en-GB"/>
              </w:rPr>
              <w:t xml:space="preserve"> The international academic community deems the significance of the research by the institution to be acceptable. Nationally recogni</w:t>
            </w:r>
            <w:r w:rsidR="00593882" w:rsidRPr="004C2018">
              <w:rPr>
                <w:rFonts w:asciiTheme="minorHAnsi" w:hAnsiTheme="minorHAnsi"/>
                <w:sz w:val="18"/>
                <w:szCs w:val="18"/>
                <w:lang w:val="en-GB"/>
              </w:rPr>
              <w:t>s</w:t>
            </w:r>
            <w:r w:rsidRPr="004C2018">
              <w:rPr>
                <w:rFonts w:asciiTheme="minorHAnsi" w:hAnsiTheme="minorHAnsi"/>
                <w:sz w:val="18"/>
                <w:szCs w:val="18"/>
                <w:lang w:val="en-GB"/>
              </w:rPr>
              <w:t>ed publishers or journals could publish work of this level.</w:t>
            </w:r>
          </w:p>
        </w:tc>
      </w:tr>
      <w:tr w:rsidR="00786126" w:rsidRPr="004C2018" w14:paraId="1C3284DD" w14:textId="77777777" w:rsidTr="06EB49F3">
        <w:trPr>
          <w:trHeight w:val="70"/>
        </w:trPr>
        <w:tc>
          <w:tcPr>
            <w:tcW w:w="426" w:type="pct"/>
            <w:tcBorders>
              <w:bottom w:val="single" w:sz="4" w:space="0" w:color="auto"/>
            </w:tcBorders>
          </w:tcPr>
          <w:p w14:paraId="667C90B6"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1</w:t>
            </w:r>
          </w:p>
        </w:tc>
        <w:tc>
          <w:tcPr>
            <w:tcW w:w="901" w:type="pct"/>
            <w:tcBorders>
              <w:bottom w:val="single" w:sz="4" w:space="0" w:color="auto"/>
            </w:tcBorders>
          </w:tcPr>
          <w:p w14:paraId="53C88A41"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Poor </w:t>
            </w:r>
          </w:p>
        </w:tc>
        <w:tc>
          <w:tcPr>
            <w:tcW w:w="3673" w:type="pct"/>
            <w:tcBorders>
              <w:bottom w:val="single" w:sz="4" w:space="0" w:color="auto"/>
            </w:tcBorders>
          </w:tcPr>
          <w:p w14:paraId="4F6CCE48" w14:textId="427BCF75" w:rsidR="00786126" w:rsidRPr="004C2018" w:rsidRDefault="00786126" w:rsidP="06EB49F3">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The institution is a poor national player.</w:t>
            </w:r>
            <w:r w:rsidRPr="004C2018">
              <w:rPr>
                <w:rFonts w:asciiTheme="minorHAnsi" w:hAnsiTheme="minorHAnsi"/>
                <w:sz w:val="18"/>
                <w:szCs w:val="18"/>
                <w:lang w:val="en-GB"/>
              </w:rPr>
              <w:t xml:space="preserve"> Research by the institution contains new scientific discoveries only sporadically. The profile of the research by the institution is expressly national, </w:t>
            </w:r>
            <w:r w:rsidR="3DF4F0F5" w:rsidRPr="004C2018">
              <w:rPr>
                <w:rFonts w:asciiTheme="minorHAnsi" w:hAnsiTheme="minorHAnsi"/>
                <w:sz w:val="18"/>
                <w:szCs w:val="18"/>
                <w:lang w:val="en-GB"/>
              </w:rPr>
              <w:t>i.e.,</w:t>
            </w:r>
            <w:r w:rsidRPr="004C2018">
              <w:rPr>
                <w:rFonts w:asciiTheme="minorHAnsi" w:hAnsiTheme="minorHAnsi"/>
                <w:sz w:val="18"/>
                <w:szCs w:val="18"/>
                <w:lang w:val="en-GB"/>
              </w:rPr>
              <w:t xml:space="preserve"> the institution is not involved in international debates of the scientific community. It focuses mainly on introducing international research trends in Latvia.</w:t>
            </w:r>
          </w:p>
        </w:tc>
      </w:tr>
    </w:tbl>
    <w:p w14:paraId="591FCA8E" w14:textId="77777777" w:rsidR="00786126" w:rsidRPr="004C2018" w:rsidRDefault="00786126" w:rsidP="00786126">
      <w:pPr>
        <w:pStyle w:val="BodyText"/>
        <w:rPr>
          <w:rFonts w:asciiTheme="minorHAnsi" w:hAnsiTheme="minorHAnsi"/>
          <w:lang w:val="en-GB"/>
        </w:rPr>
      </w:pPr>
    </w:p>
    <w:p w14:paraId="33AA933C" w14:textId="77777777" w:rsidR="00786126" w:rsidRPr="004C2018" w:rsidRDefault="00786126" w:rsidP="00786126">
      <w:pPr>
        <w:pStyle w:val="BodyText"/>
        <w:rPr>
          <w:rFonts w:asciiTheme="minorHAnsi" w:hAnsiTheme="minorHAnsi"/>
          <w:lang w:val="en-GB"/>
        </w:rPr>
      </w:pPr>
    </w:p>
    <w:p w14:paraId="31DF42FC" w14:textId="77777777" w:rsidR="00786126" w:rsidRPr="004C2018" w:rsidRDefault="00786126" w:rsidP="00786126">
      <w:pPr>
        <w:pStyle w:val="BodyText"/>
        <w:rPr>
          <w:rFonts w:asciiTheme="minorHAnsi" w:hAnsiTheme="minorHAnsi"/>
          <w:lang w:val="en-GB"/>
        </w:rPr>
      </w:pPr>
    </w:p>
    <w:p w14:paraId="5D197D62" w14:textId="77777777" w:rsidR="00786126" w:rsidRPr="004C2018" w:rsidRDefault="00786126" w:rsidP="00786126">
      <w:pPr>
        <w:pStyle w:val="BodyText"/>
        <w:rPr>
          <w:rFonts w:asciiTheme="minorHAnsi" w:hAnsiTheme="minorHAnsi"/>
          <w:lang w:val="en-GB"/>
        </w:rPr>
      </w:pPr>
    </w:p>
    <w:p w14:paraId="35EC0F84" w14:textId="77777777" w:rsidR="00786126" w:rsidRPr="004C2018" w:rsidRDefault="00786126" w:rsidP="00786126">
      <w:pPr>
        <w:pStyle w:val="BodyText"/>
        <w:rPr>
          <w:rFonts w:asciiTheme="minorHAnsi" w:hAnsiTheme="minorHAnsi"/>
          <w:lang w:val="en-GB"/>
        </w:rPr>
      </w:pPr>
    </w:p>
    <w:p w14:paraId="3C1BF88B" w14:textId="77777777" w:rsidR="00786126" w:rsidRPr="004C2018" w:rsidRDefault="00786126" w:rsidP="00786126">
      <w:pPr>
        <w:pStyle w:val="BodyText"/>
        <w:rPr>
          <w:rFonts w:asciiTheme="minorHAnsi" w:hAnsiTheme="minorHAnsi"/>
          <w:lang w:val="en-GB"/>
        </w:rPr>
      </w:pPr>
    </w:p>
    <w:p w14:paraId="43A1CB51" w14:textId="77777777" w:rsidR="00786126" w:rsidRPr="004C2018" w:rsidRDefault="00786126" w:rsidP="00786126">
      <w:pPr>
        <w:pStyle w:val="BodyText"/>
        <w:rPr>
          <w:rFonts w:asciiTheme="minorHAnsi" w:hAnsiTheme="minorHAnsi"/>
          <w:lang w:val="en-GB"/>
        </w:rPr>
      </w:pPr>
    </w:p>
    <w:p w14:paraId="3101C136" w14:textId="683D1256" w:rsidR="00786126" w:rsidRPr="004C2018" w:rsidRDefault="00AA2404" w:rsidP="00AA2404">
      <w:pPr>
        <w:pStyle w:val="Caption"/>
        <w:rPr>
          <w:rFonts w:asciiTheme="minorHAnsi" w:hAnsiTheme="minorHAnsi"/>
          <w:lang w:val="en-GB"/>
        </w:rPr>
      </w:pPr>
      <w:r w:rsidRPr="004C2018">
        <w:rPr>
          <w:rFonts w:asciiTheme="minorHAnsi" w:hAnsiTheme="minorHAnsi"/>
          <w:lang w:val="en-GB"/>
        </w:rPr>
        <w:lastRenderedPageBreak/>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2878F4" w:rsidRPr="004C2018">
        <w:rPr>
          <w:rFonts w:asciiTheme="minorHAnsi" w:hAnsiTheme="minorHAnsi"/>
          <w:lang w:val="en-GB"/>
        </w:rPr>
        <w:t>4</w:t>
      </w:r>
      <w:r w:rsidRPr="004C2018">
        <w:rPr>
          <w:rFonts w:asciiTheme="minorHAnsi" w:hAnsiTheme="minorHAnsi"/>
          <w:lang w:val="en-GB"/>
        </w:rPr>
        <w:fldChar w:fldCharType="end"/>
      </w:r>
      <w:r w:rsidRPr="004C2018">
        <w:rPr>
          <w:rFonts w:asciiTheme="minorHAnsi" w:hAnsiTheme="minorHAnsi"/>
          <w:lang w:val="en-GB"/>
        </w:rPr>
        <w:t xml:space="preserve"> Criterion B: Impact on the Scientific Discipline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18"/>
        <w:gridCol w:w="1687"/>
        <w:gridCol w:w="6657"/>
      </w:tblGrid>
      <w:tr w:rsidR="00786126" w:rsidRPr="004C2018" w14:paraId="5112DF0C" w14:textId="77777777" w:rsidTr="00404A84">
        <w:trPr>
          <w:trHeight w:val="70"/>
          <w:tblHeader/>
        </w:trPr>
        <w:tc>
          <w:tcPr>
            <w:tcW w:w="5000" w:type="pct"/>
            <w:gridSpan w:val="3"/>
            <w:tcBorders>
              <w:bottom w:val="single" w:sz="4" w:space="0" w:color="auto"/>
            </w:tcBorders>
            <w:shd w:val="clear" w:color="auto" w:fill="D9D9D9" w:themeFill="background1" w:themeFillShade="D9"/>
          </w:tcPr>
          <w:p w14:paraId="2B5E05D7" w14:textId="77777777" w:rsidR="00786126" w:rsidRPr="004C2018" w:rsidRDefault="00786126" w:rsidP="00404A84">
            <w:pPr>
              <w:pStyle w:val="Tablecolumnheader"/>
              <w:rPr>
                <w:rFonts w:asciiTheme="minorHAnsi" w:hAnsiTheme="minorHAnsi"/>
                <w:b/>
                <w:bCs/>
                <w:color w:val="C73C3A" w:themeColor="accent1"/>
                <w:sz w:val="20"/>
                <w:lang w:val="en-GB"/>
              </w:rPr>
            </w:pPr>
            <w:r w:rsidRPr="004C2018">
              <w:rPr>
                <w:rFonts w:asciiTheme="minorHAnsi" w:hAnsiTheme="minorHAnsi"/>
                <w:b/>
                <w:bCs/>
                <w:color w:val="C73C3A" w:themeColor="accent1"/>
                <w:sz w:val="20"/>
                <w:lang w:val="en-GB"/>
              </w:rPr>
              <w:t>B: IMPACT ON FIELD OF SCIENCE</w:t>
            </w:r>
          </w:p>
        </w:tc>
      </w:tr>
      <w:tr w:rsidR="00786126" w:rsidRPr="004C2018" w14:paraId="66CE6FC8" w14:textId="77777777" w:rsidTr="00404A84">
        <w:trPr>
          <w:trHeight w:val="70"/>
        </w:trPr>
        <w:tc>
          <w:tcPr>
            <w:tcW w:w="1327" w:type="pct"/>
            <w:gridSpan w:val="2"/>
            <w:tcBorders>
              <w:top w:val="single" w:sz="4" w:space="0" w:color="auto"/>
              <w:bottom w:val="single" w:sz="4" w:space="0" w:color="auto"/>
            </w:tcBorders>
            <w:shd w:val="clear" w:color="auto" w:fill="FFFFFF" w:themeFill="background1"/>
          </w:tcPr>
          <w:p w14:paraId="5C03B64F"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Particular factors to take into account</w:t>
            </w:r>
          </w:p>
        </w:tc>
        <w:tc>
          <w:tcPr>
            <w:tcW w:w="3673" w:type="pct"/>
            <w:tcBorders>
              <w:top w:val="single" w:sz="4" w:space="0" w:color="auto"/>
              <w:bottom w:val="single" w:sz="4" w:space="0" w:color="auto"/>
            </w:tcBorders>
            <w:shd w:val="clear" w:color="auto" w:fill="FFFFFF" w:themeFill="background1"/>
          </w:tcPr>
          <w:p w14:paraId="1575E492" w14:textId="77777777" w:rsidR="00786126" w:rsidRPr="004C2018" w:rsidRDefault="00786126" w:rsidP="00786126">
            <w:pPr>
              <w:pStyle w:val="TableListBullet"/>
              <w:numPr>
                <w:ilvl w:val="0"/>
                <w:numId w:val="26"/>
              </w:numPr>
              <w:spacing w:before="40" w:after="40"/>
              <w:ind w:left="375" w:hanging="283"/>
              <w:rPr>
                <w:rFonts w:asciiTheme="minorHAnsi" w:hAnsiTheme="minorHAnsi"/>
                <w:b/>
                <w:sz w:val="18"/>
                <w:szCs w:val="18"/>
                <w:lang w:val="en-GB"/>
              </w:rPr>
            </w:pPr>
            <w:r w:rsidRPr="004C2018">
              <w:rPr>
                <w:rFonts w:asciiTheme="minorHAnsi" w:hAnsiTheme="minorHAnsi"/>
                <w:sz w:val="18"/>
                <w:szCs w:val="18"/>
                <w:lang w:val="en-GB"/>
              </w:rPr>
              <w:t>The impact of the research on the development of the scientific discipline and related fields</w:t>
            </w:r>
          </w:p>
        </w:tc>
      </w:tr>
      <w:tr w:rsidR="00786126" w:rsidRPr="004C2018" w14:paraId="50565941" w14:textId="77777777" w:rsidTr="00404A84">
        <w:trPr>
          <w:trHeight w:val="70"/>
        </w:trPr>
        <w:tc>
          <w:tcPr>
            <w:tcW w:w="396" w:type="pct"/>
            <w:tcBorders>
              <w:top w:val="single" w:sz="4" w:space="0" w:color="auto"/>
              <w:bottom w:val="single" w:sz="6" w:space="0" w:color="FF0000"/>
            </w:tcBorders>
            <w:shd w:val="clear" w:color="auto" w:fill="D9D9D9" w:themeFill="background1" w:themeFillShade="D9"/>
          </w:tcPr>
          <w:p w14:paraId="18A33515" w14:textId="77777777" w:rsidR="00786126" w:rsidRPr="004C2018" w:rsidRDefault="00786126" w:rsidP="00404A84">
            <w:pPr>
              <w:pStyle w:val="Tablerowheader"/>
              <w:jc w:val="center"/>
              <w:rPr>
                <w:rFonts w:asciiTheme="minorHAnsi" w:hAnsiTheme="minorHAnsi"/>
                <w:lang w:val="en-GB"/>
              </w:rPr>
            </w:pPr>
            <w:r w:rsidRPr="004C2018">
              <w:rPr>
                <w:rFonts w:asciiTheme="minorHAnsi" w:hAnsiTheme="minorHAnsi"/>
                <w:lang w:val="en-GB"/>
              </w:rPr>
              <w:t>SCORE</w:t>
            </w:r>
          </w:p>
        </w:tc>
        <w:tc>
          <w:tcPr>
            <w:tcW w:w="931" w:type="pct"/>
            <w:tcBorders>
              <w:top w:val="single" w:sz="4" w:space="0" w:color="auto"/>
              <w:bottom w:val="single" w:sz="6" w:space="0" w:color="FF0000"/>
            </w:tcBorders>
            <w:shd w:val="clear" w:color="auto" w:fill="D9D9D9" w:themeFill="background1" w:themeFillShade="D9"/>
          </w:tcPr>
          <w:p w14:paraId="48382FE9"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DEFINTION</w:t>
            </w:r>
          </w:p>
        </w:tc>
        <w:tc>
          <w:tcPr>
            <w:tcW w:w="3673" w:type="pct"/>
            <w:tcBorders>
              <w:top w:val="single" w:sz="4" w:space="0" w:color="auto"/>
              <w:bottom w:val="single" w:sz="6" w:space="0" w:color="FF0000"/>
            </w:tcBorders>
            <w:shd w:val="clear" w:color="auto" w:fill="D9D9D9" w:themeFill="background1" w:themeFillShade="D9"/>
          </w:tcPr>
          <w:p w14:paraId="2E92C9D9"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DESCRIPTION</w:t>
            </w:r>
          </w:p>
        </w:tc>
      </w:tr>
      <w:tr w:rsidR="00786126" w:rsidRPr="004C2018" w14:paraId="4B20F1D4" w14:textId="77777777" w:rsidTr="00404A84">
        <w:trPr>
          <w:trHeight w:val="70"/>
        </w:trPr>
        <w:tc>
          <w:tcPr>
            <w:tcW w:w="396" w:type="pct"/>
            <w:tcBorders>
              <w:top w:val="single" w:sz="6" w:space="0" w:color="FF0000"/>
            </w:tcBorders>
          </w:tcPr>
          <w:p w14:paraId="1BAB0123" w14:textId="77777777" w:rsidR="00786126" w:rsidRPr="004C2018" w:rsidRDefault="00786126" w:rsidP="00404A84">
            <w:pPr>
              <w:pStyle w:val="Tablerowheader"/>
              <w:spacing w:before="20" w:after="20"/>
              <w:jc w:val="center"/>
              <w:rPr>
                <w:rFonts w:asciiTheme="minorHAnsi" w:hAnsiTheme="minorHAnsi"/>
                <w:color w:val="C73C3A" w:themeColor="accent1"/>
                <w:sz w:val="20"/>
                <w:lang w:val="en-GB"/>
              </w:rPr>
            </w:pPr>
            <w:r w:rsidRPr="004C2018">
              <w:rPr>
                <w:rFonts w:asciiTheme="minorHAnsi" w:hAnsiTheme="minorHAnsi"/>
                <w:color w:val="C73C3A" w:themeColor="accent1"/>
                <w:sz w:val="20"/>
                <w:lang w:val="en-GB"/>
              </w:rPr>
              <w:t>5</w:t>
            </w:r>
          </w:p>
        </w:tc>
        <w:tc>
          <w:tcPr>
            <w:tcW w:w="931" w:type="pct"/>
            <w:tcBorders>
              <w:top w:val="single" w:sz="6" w:space="0" w:color="FF0000"/>
            </w:tcBorders>
          </w:tcPr>
          <w:p w14:paraId="0A574C1F"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Outstanding </w:t>
            </w:r>
          </w:p>
        </w:tc>
        <w:tc>
          <w:tcPr>
            <w:tcW w:w="3673" w:type="pct"/>
            <w:tcBorders>
              <w:top w:val="single" w:sz="6" w:space="0" w:color="FF0000"/>
            </w:tcBorders>
          </w:tcPr>
          <w:p w14:paraId="521001C6"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Global Leader.</w:t>
            </w:r>
            <w:r w:rsidRPr="004C2018">
              <w:rPr>
                <w:rFonts w:asciiTheme="minorHAnsi" w:hAnsiTheme="minorHAnsi"/>
                <w:sz w:val="18"/>
                <w:szCs w:val="18"/>
                <w:lang w:val="en-GB"/>
              </w:rPr>
              <w:t xml:space="preserve"> The research outputs of the institution are published in the leading forums of the respective discipline, and they have a considerable impact on the development of the discipline; the institution is highly valued as a partner in international research projects.</w:t>
            </w:r>
          </w:p>
        </w:tc>
      </w:tr>
      <w:tr w:rsidR="00786126" w:rsidRPr="004C2018" w14:paraId="18D3CDB3" w14:textId="77777777" w:rsidTr="00404A84">
        <w:trPr>
          <w:trHeight w:val="70"/>
        </w:trPr>
        <w:tc>
          <w:tcPr>
            <w:tcW w:w="396" w:type="pct"/>
            <w:tcBorders>
              <w:bottom w:val="single" w:sz="4" w:space="0" w:color="auto"/>
            </w:tcBorders>
          </w:tcPr>
          <w:p w14:paraId="49EA373E" w14:textId="77777777" w:rsidR="00786126" w:rsidRPr="004C2018" w:rsidRDefault="00786126" w:rsidP="00404A84">
            <w:pPr>
              <w:pStyle w:val="Tablerowheader"/>
              <w:spacing w:before="20" w:after="20"/>
              <w:jc w:val="center"/>
              <w:rPr>
                <w:rFonts w:asciiTheme="minorHAnsi" w:hAnsiTheme="minorHAnsi"/>
                <w:color w:val="C73C3A" w:themeColor="accent1"/>
                <w:sz w:val="20"/>
                <w:lang w:val="en-GB"/>
              </w:rPr>
            </w:pPr>
            <w:r w:rsidRPr="004C2018">
              <w:rPr>
                <w:rFonts w:asciiTheme="minorHAnsi" w:hAnsiTheme="minorHAnsi"/>
                <w:color w:val="C73C3A" w:themeColor="accent1"/>
                <w:sz w:val="20"/>
                <w:lang w:val="en-GB"/>
              </w:rPr>
              <w:t>4</w:t>
            </w:r>
          </w:p>
        </w:tc>
        <w:tc>
          <w:tcPr>
            <w:tcW w:w="931" w:type="pct"/>
            <w:tcBorders>
              <w:bottom w:val="single" w:sz="4" w:space="0" w:color="auto"/>
            </w:tcBorders>
          </w:tcPr>
          <w:p w14:paraId="39562E93"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Very good </w:t>
            </w:r>
          </w:p>
        </w:tc>
        <w:tc>
          <w:tcPr>
            <w:tcW w:w="3673" w:type="pct"/>
            <w:tcBorders>
              <w:bottom w:val="single" w:sz="4" w:space="0" w:color="auto"/>
            </w:tcBorders>
          </w:tcPr>
          <w:p w14:paraId="3A458A34"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strong international player.</w:t>
            </w:r>
            <w:r w:rsidRPr="004C2018">
              <w:rPr>
                <w:rFonts w:asciiTheme="minorHAnsi" w:hAnsiTheme="minorHAnsi"/>
                <w:sz w:val="18"/>
                <w:szCs w:val="18"/>
                <w:lang w:val="en-GB"/>
              </w:rPr>
              <w:t xml:space="preserve"> The institution is internationally recognised in its discipline and is highly regarded as a partner in international research projects and networks.</w:t>
            </w:r>
          </w:p>
        </w:tc>
      </w:tr>
      <w:tr w:rsidR="00786126" w:rsidRPr="004C2018" w14:paraId="3F7D07AF" w14:textId="77777777" w:rsidTr="00404A84">
        <w:trPr>
          <w:trHeight w:val="70"/>
        </w:trPr>
        <w:tc>
          <w:tcPr>
            <w:tcW w:w="396" w:type="pct"/>
            <w:tcBorders>
              <w:bottom w:val="single" w:sz="4" w:space="0" w:color="auto"/>
            </w:tcBorders>
          </w:tcPr>
          <w:p w14:paraId="10871995" w14:textId="77777777" w:rsidR="00786126" w:rsidRPr="004C2018" w:rsidRDefault="00786126" w:rsidP="00404A84">
            <w:pPr>
              <w:pStyle w:val="Tablerowheader"/>
              <w:spacing w:before="20" w:after="20"/>
              <w:jc w:val="center"/>
              <w:rPr>
                <w:rFonts w:asciiTheme="minorHAnsi" w:hAnsiTheme="minorHAnsi"/>
                <w:color w:val="C73C3A" w:themeColor="accent1"/>
                <w:sz w:val="20"/>
                <w:lang w:val="en-GB"/>
              </w:rPr>
            </w:pPr>
            <w:r w:rsidRPr="004C2018">
              <w:rPr>
                <w:rFonts w:asciiTheme="minorHAnsi" w:hAnsiTheme="minorHAnsi"/>
                <w:color w:val="C73C3A" w:themeColor="accent1"/>
                <w:sz w:val="20"/>
                <w:lang w:val="en-GB"/>
              </w:rPr>
              <w:t>3</w:t>
            </w:r>
          </w:p>
        </w:tc>
        <w:tc>
          <w:tcPr>
            <w:tcW w:w="931" w:type="pct"/>
            <w:tcBorders>
              <w:bottom w:val="single" w:sz="4" w:space="0" w:color="auto"/>
            </w:tcBorders>
          </w:tcPr>
          <w:p w14:paraId="29ED1C88"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Good </w:t>
            </w:r>
          </w:p>
        </w:tc>
        <w:tc>
          <w:tcPr>
            <w:tcW w:w="3673" w:type="pct"/>
            <w:tcBorders>
              <w:bottom w:val="single" w:sz="4" w:space="0" w:color="auto"/>
            </w:tcBorders>
          </w:tcPr>
          <w:p w14:paraId="086C581D" w14:textId="1692B64A"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strong national player with some international recognition.</w:t>
            </w:r>
            <w:r w:rsidRPr="004C2018">
              <w:rPr>
                <w:rFonts w:asciiTheme="minorHAnsi" w:hAnsiTheme="minorHAnsi"/>
                <w:sz w:val="18"/>
                <w:szCs w:val="18"/>
                <w:lang w:val="en-GB"/>
              </w:rPr>
              <w:t xml:space="preserve"> The institution occupies a stable position in the international scientific community, is considered a respected and recogni</w:t>
            </w:r>
            <w:r w:rsidR="000F5AD1" w:rsidRPr="004C2018">
              <w:rPr>
                <w:rFonts w:asciiTheme="minorHAnsi" w:hAnsiTheme="minorHAnsi"/>
                <w:sz w:val="18"/>
                <w:szCs w:val="18"/>
                <w:lang w:val="en-GB"/>
              </w:rPr>
              <w:t>s</w:t>
            </w:r>
            <w:r w:rsidRPr="004C2018">
              <w:rPr>
                <w:rFonts w:asciiTheme="minorHAnsi" w:hAnsiTheme="minorHAnsi"/>
                <w:sz w:val="18"/>
                <w:szCs w:val="18"/>
                <w:lang w:val="en-GB"/>
              </w:rPr>
              <w:t xml:space="preserve">ed centre of competence, and possibly hosts national research centres.  </w:t>
            </w:r>
          </w:p>
        </w:tc>
      </w:tr>
      <w:tr w:rsidR="00786126" w:rsidRPr="004C2018" w14:paraId="50AB033A" w14:textId="77777777" w:rsidTr="00404A84">
        <w:trPr>
          <w:trHeight w:val="70"/>
        </w:trPr>
        <w:tc>
          <w:tcPr>
            <w:tcW w:w="396" w:type="pct"/>
            <w:tcBorders>
              <w:bottom w:val="single" w:sz="4" w:space="0" w:color="auto"/>
            </w:tcBorders>
          </w:tcPr>
          <w:p w14:paraId="3A9C926D" w14:textId="77777777" w:rsidR="00786126" w:rsidRPr="004C2018" w:rsidRDefault="00786126" w:rsidP="00404A84">
            <w:pPr>
              <w:pStyle w:val="Tablerowheader"/>
              <w:spacing w:before="20" w:after="20"/>
              <w:jc w:val="center"/>
              <w:rPr>
                <w:rFonts w:asciiTheme="minorHAnsi" w:hAnsiTheme="minorHAnsi"/>
                <w:color w:val="C73C3A" w:themeColor="accent1"/>
                <w:sz w:val="20"/>
                <w:lang w:val="en-GB"/>
              </w:rPr>
            </w:pPr>
            <w:r w:rsidRPr="004C2018">
              <w:rPr>
                <w:rFonts w:asciiTheme="minorHAnsi" w:hAnsiTheme="minorHAnsi"/>
                <w:color w:val="C73C3A" w:themeColor="accent1"/>
                <w:sz w:val="20"/>
                <w:lang w:val="en-GB"/>
              </w:rPr>
              <w:t>2</w:t>
            </w:r>
          </w:p>
        </w:tc>
        <w:tc>
          <w:tcPr>
            <w:tcW w:w="931" w:type="pct"/>
            <w:tcBorders>
              <w:bottom w:val="single" w:sz="4" w:space="0" w:color="auto"/>
            </w:tcBorders>
          </w:tcPr>
          <w:p w14:paraId="23AA2EE0"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Adequate</w:t>
            </w:r>
          </w:p>
        </w:tc>
        <w:tc>
          <w:tcPr>
            <w:tcW w:w="3673" w:type="pct"/>
            <w:tcBorders>
              <w:bottom w:val="single" w:sz="4" w:space="0" w:color="auto"/>
            </w:tcBorders>
          </w:tcPr>
          <w:p w14:paraId="52D50198" w14:textId="4573276C"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0F5AD1" w:rsidRPr="004C2018">
              <w:rPr>
                <w:rFonts w:asciiTheme="minorHAnsi" w:hAnsiTheme="minorHAnsi"/>
                <w:b/>
                <w:sz w:val="18"/>
                <w:szCs w:val="18"/>
                <w:lang w:val="en-GB"/>
              </w:rPr>
              <w:t xml:space="preserve">a </w:t>
            </w:r>
            <w:r w:rsidRPr="004C2018">
              <w:rPr>
                <w:rFonts w:asciiTheme="minorHAnsi" w:hAnsiTheme="minorHAnsi"/>
                <w:b/>
                <w:sz w:val="18"/>
                <w:szCs w:val="18"/>
                <w:lang w:val="en-GB"/>
              </w:rPr>
              <w:t>satisfactory national player.</w:t>
            </w:r>
            <w:r w:rsidRPr="004C2018">
              <w:rPr>
                <w:rFonts w:asciiTheme="minorHAnsi" w:hAnsiTheme="minorHAnsi"/>
                <w:sz w:val="18"/>
                <w:szCs w:val="18"/>
                <w:lang w:val="en-GB"/>
              </w:rPr>
              <w:t xml:space="preserve"> The institution occupies a stable position in the national scientific community. The position of the institution within the international scientific community is still evolving; it still has to strive for its status as a recognised member of the discipline; its impact on the international scientific community is undetermined.</w:t>
            </w:r>
          </w:p>
        </w:tc>
      </w:tr>
      <w:tr w:rsidR="00786126" w:rsidRPr="004C2018" w14:paraId="42DFCE7B" w14:textId="77777777" w:rsidTr="00404A84">
        <w:trPr>
          <w:trHeight w:val="70"/>
        </w:trPr>
        <w:tc>
          <w:tcPr>
            <w:tcW w:w="396" w:type="pct"/>
            <w:tcBorders>
              <w:bottom w:val="single" w:sz="4" w:space="0" w:color="auto"/>
            </w:tcBorders>
          </w:tcPr>
          <w:p w14:paraId="4BA7AE32" w14:textId="77777777" w:rsidR="00786126" w:rsidRPr="004C2018" w:rsidRDefault="00786126" w:rsidP="00404A84">
            <w:pPr>
              <w:pStyle w:val="Tablerowheader"/>
              <w:spacing w:before="20" w:after="20"/>
              <w:jc w:val="center"/>
              <w:rPr>
                <w:rFonts w:asciiTheme="minorHAnsi" w:hAnsiTheme="minorHAnsi"/>
                <w:color w:val="C73C3A" w:themeColor="accent1"/>
                <w:sz w:val="20"/>
                <w:lang w:val="en-GB"/>
              </w:rPr>
            </w:pPr>
            <w:r w:rsidRPr="004C2018">
              <w:rPr>
                <w:rFonts w:asciiTheme="minorHAnsi" w:hAnsiTheme="minorHAnsi"/>
                <w:color w:val="C73C3A" w:themeColor="accent1"/>
                <w:sz w:val="20"/>
                <w:lang w:val="en-GB"/>
              </w:rPr>
              <w:t>1</w:t>
            </w:r>
          </w:p>
        </w:tc>
        <w:tc>
          <w:tcPr>
            <w:tcW w:w="931" w:type="pct"/>
            <w:tcBorders>
              <w:bottom w:val="single" w:sz="4" w:space="0" w:color="auto"/>
            </w:tcBorders>
          </w:tcPr>
          <w:p w14:paraId="7AD2A41B"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Poor </w:t>
            </w:r>
          </w:p>
        </w:tc>
        <w:tc>
          <w:tcPr>
            <w:tcW w:w="3673" w:type="pct"/>
            <w:tcBorders>
              <w:bottom w:val="single" w:sz="4" w:space="0" w:color="auto"/>
            </w:tcBorders>
          </w:tcPr>
          <w:p w14:paraId="7DEE87E1" w14:textId="1567FE51"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0F5AD1" w:rsidRPr="004C2018">
              <w:rPr>
                <w:rFonts w:asciiTheme="minorHAnsi" w:hAnsiTheme="minorHAnsi"/>
                <w:b/>
                <w:sz w:val="18"/>
                <w:szCs w:val="18"/>
                <w:lang w:val="en-GB"/>
              </w:rPr>
              <w:t xml:space="preserve">a </w:t>
            </w:r>
            <w:r w:rsidRPr="004C2018">
              <w:rPr>
                <w:rFonts w:asciiTheme="minorHAnsi" w:hAnsiTheme="minorHAnsi"/>
                <w:b/>
                <w:sz w:val="18"/>
                <w:szCs w:val="18"/>
                <w:lang w:val="en-GB"/>
              </w:rPr>
              <w:t>poor national player.</w:t>
            </w:r>
            <w:r w:rsidRPr="004C2018">
              <w:rPr>
                <w:rFonts w:asciiTheme="minorHAnsi" w:hAnsiTheme="minorHAnsi"/>
                <w:sz w:val="18"/>
                <w:szCs w:val="18"/>
                <w:lang w:val="en-GB"/>
              </w:rPr>
              <w:t xml:space="preserve"> The publishing strategy and scientific impact of the institution are predominantly geared towards the national scientific community and </w:t>
            </w:r>
            <w:r w:rsidR="000F5AD1" w:rsidRPr="004C2018">
              <w:rPr>
                <w:rFonts w:asciiTheme="minorHAnsi" w:hAnsiTheme="minorHAnsi"/>
                <w:sz w:val="18"/>
                <w:szCs w:val="18"/>
                <w:lang w:val="en-GB"/>
              </w:rPr>
              <w:t xml:space="preserve">have </w:t>
            </w:r>
            <w:r w:rsidRPr="004C2018">
              <w:rPr>
                <w:rFonts w:asciiTheme="minorHAnsi" w:hAnsiTheme="minorHAnsi"/>
                <w:sz w:val="18"/>
                <w:szCs w:val="18"/>
                <w:lang w:val="en-GB"/>
              </w:rPr>
              <w:t>limited impact also at national level.</w:t>
            </w:r>
          </w:p>
        </w:tc>
      </w:tr>
    </w:tbl>
    <w:p w14:paraId="1F011562" w14:textId="77777777" w:rsidR="00786126" w:rsidRPr="004C2018" w:rsidRDefault="00786126" w:rsidP="00786126">
      <w:pPr>
        <w:pStyle w:val="Caption"/>
        <w:rPr>
          <w:rFonts w:asciiTheme="minorHAnsi" w:hAnsiTheme="minorHAnsi"/>
          <w:lang w:val="en-GB"/>
        </w:rPr>
      </w:pPr>
    </w:p>
    <w:p w14:paraId="079E1C22" w14:textId="77777777" w:rsidR="00786126" w:rsidRPr="004C2018" w:rsidRDefault="00786126" w:rsidP="00786126">
      <w:pPr>
        <w:rPr>
          <w:rFonts w:asciiTheme="minorHAnsi" w:hAnsiTheme="minorHAnsi"/>
          <w:lang w:val="en-GB"/>
        </w:rPr>
      </w:pPr>
    </w:p>
    <w:p w14:paraId="57A9FB6C" w14:textId="77777777" w:rsidR="00786126" w:rsidRPr="004C2018" w:rsidRDefault="00786126" w:rsidP="00786126">
      <w:pPr>
        <w:rPr>
          <w:rFonts w:asciiTheme="minorHAnsi" w:hAnsiTheme="minorHAnsi"/>
          <w:lang w:val="en-GB"/>
        </w:rPr>
      </w:pPr>
    </w:p>
    <w:p w14:paraId="2F1F4B7B" w14:textId="77777777" w:rsidR="00786126" w:rsidRPr="004C2018" w:rsidRDefault="00786126" w:rsidP="00786126">
      <w:pPr>
        <w:rPr>
          <w:rFonts w:asciiTheme="minorHAnsi" w:hAnsiTheme="minorHAnsi"/>
          <w:lang w:val="en-GB"/>
        </w:rPr>
      </w:pPr>
    </w:p>
    <w:p w14:paraId="5E9F8114" w14:textId="77777777" w:rsidR="00786126" w:rsidRPr="004C2018" w:rsidRDefault="00786126" w:rsidP="00786126">
      <w:pPr>
        <w:rPr>
          <w:rFonts w:asciiTheme="minorHAnsi" w:hAnsiTheme="minorHAnsi"/>
          <w:lang w:val="en-GB"/>
        </w:rPr>
      </w:pPr>
    </w:p>
    <w:p w14:paraId="2827BC7A" w14:textId="77777777" w:rsidR="00786126" w:rsidRPr="004C2018" w:rsidRDefault="00786126" w:rsidP="00786126">
      <w:pPr>
        <w:rPr>
          <w:rFonts w:asciiTheme="minorHAnsi" w:hAnsiTheme="minorHAnsi"/>
          <w:lang w:val="en-GB"/>
        </w:rPr>
      </w:pPr>
    </w:p>
    <w:p w14:paraId="1776507E" w14:textId="77777777" w:rsidR="00786126" w:rsidRPr="004C2018" w:rsidRDefault="00786126" w:rsidP="00786126">
      <w:pPr>
        <w:rPr>
          <w:rFonts w:asciiTheme="minorHAnsi" w:hAnsiTheme="minorHAnsi"/>
          <w:lang w:val="en-GB"/>
        </w:rPr>
      </w:pPr>
    </w:p>
    <w:p w14:paraId="30FA9FC8" w14:textId="77777777" w:rsidR="00786126" w:rsidRPr="004C2018" w:rsidRDefault="00786126" w:rsidP="00786126">
      <w:pPr>
        <w:rPr>
          <w:rFonts w:asciiTheme="minorHAnsi" w:hAnsiTheme="minorHAnsi"/>
          <w:lang w:val="en-GB"/>
        </w:rPr>
      </w:pPr>
    </w:p>
    <w:p w14:paraId="19D0835E" w14:textId="77777777" w:rsidR="00786126" w:rsidRPr="004C2018" w:rsidRDefault="00786126" w:rsidP="00786126">
      <w:pPr>
        <w:rPr>
          <w:rFonts w:asciiTheme="minorHAnsi" w:hAnsiTheme="minorHAnsi"/>
          <w:lang w:val="en-GB"/>
        </w:rPr>
      </w:pPr>
    </w:p>
    <w:p w14:paraId="6F4C5A1A" w14:textId="77777777" w:rsidR="00786126" w:rsidRPr="004C2018" w:rsidRDefault="00786126" w:rsidP="00786126">
      <w:pPr>
        <w:rPr>
          <w:rFonts w:asciiTheme="minorHAnsi" w:hAnsiTheme="minorHAnsi"/>
          <w:lang w:val="en-GB"/>
        </w:rPr>
      </w:pPr>
    </w:p>
    <w:p w14:paraId="5F29970C" w14:textId="77777777" w:rsidR="00786126" w:rsidRPr="004C2018" w:rsidRDefault="00786126" w:rsidP="00786126">
      <w:pPr>
        <w:rPr>
          <w:rFonts w:asciiTheme="minorHAnsi" w:hAnsiTheme="minorHAnsi"/>
          <w:lang w:val="en-GB"/>
        </w:rPr>
      </w:pPr>
    </w:p>
    <w:p w14:paraId="59948E16" w14:textId="77777777" w:rsidR="00786126" w:rsidRPr="004C2018" w:rsidRDefault="00786126" w:rsidP="00786126">
      <w:pPr>
        <w:rPr>
          <w:rFonts w:asciiTheme="minorHAnsi" w:hAnsiTheme="minorHAnsi"/>
          <w:lang w:val="en-GB"/>
        </w:rPr>
      </w:pPr>
    </w:p>
    <w:p w14:paraId="331BBCF5" w14:textId="77777777" w:rsidR="00786126" w:rsidRPr="004C2018" w:rsidRDefault="00786126" w:rsidP="00786126">
      <w:pPr>
        <w:rPr>
          <w:rFonts w:asciiTheme="minorHAnsi" w:hAnsiTheme="minorHAnsi"/>
          <w:lang w:val="en-GB"/>
        </w:rPr>
      </w:pPr>
    </w:p>
    <w:p w14:paraId="4A2CCA1C" w14:textId="77777777" w:rsidR="00786126" w:rsidRPr="004C2018" w:rsidRDefault="00786126" w:rsidP="00786126">
      <w:pPr>
        <w:rPr>
          <w:rFonts w:asciiTheme="minorHAnsi" w:hAnsiTheme="minorHAnsi"/>
          <w:lang w:val="en-GB"/>
        </w:rPr>
      </w:pPr>
    </w:p>
    <w:p w14:paraId="33527C79" w14:textId="77777777" w:rsidR="00786126" w:rsidRPr="004C2018" w:rsidRDefault="00786126" w:rsidP="00786126">
      <w:pPr>
        <w:rPr>
          <w:rFonts w:asciiTheme="minorHAnsi" w:hAnsiTheme="minorHAnsi"/>
          <w:lang w:val="en-GB"/>
        </w:rPr>
      </w:pPr>
    </w:p>
    <w:p w14:paraId="7E7E01CC" w14:textId="77777777" w:rsidR="00786126" w:rsidRPr="004C2018" w:rsidRDefault="00786126" w:rsidP="00786126">
      <w:pPr>
        <w:rPr>
          <w:rFonts w:asciiTheme="minorHAnsi" w:hAnsiTheme="minorHAnsi"/>
          <w:lang w:val="en-GB"/>
        </w:rPr>
      </w:pPr>
    </w:p>
    <w:p w14:paraId="4317F921" w14:textId="77777777" w:rsidR="00786126" w:rsidRPr="004C2018" w:rsidRDefault="00786126" w:rsidP="00786126">
      <w:pPr>
        <w:rPr>
          <w:rFonts w:asciiTheme="minorHAnsi" w:hAnsiTheme="minorHAnsi"/>
          <w:lang w:val="en-GB"/>
        </w:rPr>
      </w:pPr>
    </w:p>
    <w:p w14:paraId="09BD30F2" w14:textId="77777777" w:rsidR="00786126" w:rsidRPr="004C2018" w:rsidRDefault="00786126" w:rsidP="00786126">
      <w:pPr>
        <w:rPr>
          <w:rFonts w:asciiTheme="minorHAnsi" w:hAnsiTheme="minorHAnsi"/>
          <w:lang w:val="en-GB"/>
        </w:rPr>
      </w:pPr>
    </w:p>
    <w:p w14:paraId="3A0B721B" w14:textId="15FC9407" w:rsidR="00786126" w:rsidRPr="004C2018" w:rsidRDefault="00952AA5" w:rsidP="00952AA5">
      <w:pPr>
        <w:pStyle w:val="Caption"/>
        <w:rPr>
          <w:rFonts w:asciiTheme="minorHAnsi" w:hAnsiTheme="minorHAnsi"/>
          <w:lang w:val="en-GB"/>
        </w:rPr>
      </w:pPr>
      <w:r w:rsidRPr="004C2018">
        <w:rPr>
          <w:rFonts w:asciiTheme="minorHAnsi" w:hAnsiTheme="minorHAnsi"/>
          <w:lang w:val="en-GB"/>
        </w:rPr>
        <w:lastRenderedPageBreak/>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2878F4" w:rsidRPr="004C2018">
        <w:rPr>
          <w:rFonts w:asciiTheme="minorHAnsi" w:hAnsiTheme="minorHAnsi"/>
          <w:lang w:val="en-GB"/>
        </w:rPr>
        <w:t>5</w:t>
      </w:r>
      <w:r w:rsidRPr="004C2018">
        <w:rPr>
          <w:rFonts w:asciiTheme="minorHAnsi" w:hAnsiTheme="minorHAnsi"/>
          <w:lang w:val="en-GB"/>
        </w:rPr>
        <w:fldChar w:fldCharType="end"/>
      </w:r>
      <w:r w:rsidRPr="004C2018">
        <w:rPr>
          <w:rFonts w:asciiTheme="minorHAnsi" w:hAnsiTheme="minorHAnsi"/>
          <w:lang w:val="en-GB"/>
        </w:rPr>
        <w:t xml:space="preserve"> Criterion C: Economic and Social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76"/>
        <w:gridCol w:w="1769"/>
        <w:gridCol w:w="6517"/>
      </w:tblGrid>
      <w:tr w:rsidR="00786126" w:rsidRPr="004C2018" w14:paraId="050EB4C2" w14:textId="77777777" w:rsidTr="00404A84">
        <w:trPr>
          <w:trHeight w:val="70"/>
        </w:trPr>
        <w:tc>
          <w:tcPr>
            <w:tcW w:w="5000" w:type="pct"/>
            <w:gridSpan w:val="3"/>
            <w:tcBorders>
              <w:bottom w:val="single" w:sz="4" w:space="0" w:color="auto"/>
            </w:tcBorders>
            <w:shd w:val="clear" w:color="auto" w:fill="D9D9D9" w:themeFill="background1" w:themeFillShade="D9"/>
          </w:tcPr>
          <w:p w14:paraId="64254681" w14:textId="77777777" w:rsidR="00786126" w:rsidRPr="004C2018" w:rsidRDefault="00786126" w:rsidP="00404A84">
            <w:pPr>
              <w:pStyle w:val="Tablecolumnheader"/>
              <w:rPr>
                <w:rFonts w:asciiTheme="minorHAnsi" w:hAnsiTheme="minorHAnsi"/>
                <w:b/>
                <w:bCs/>
                <w:color w:val="C73C3A" w:themeColor="accent1"/>
                <w:sz w:val="20"/>
                <w:lang w:val="en-GB"/>
              </w:rPr>
            </w:pPr>
            <w:r w:rsidRPr="004C2018">
              <w:rPr>
                <w:rFonts w:asciiTheme="minorHAnsi" w:hAnsiTheme="minorHAnsi"/>
                <w:b/>
                <w:bCs/>
                <w:color w:val="C73C3A" w:themeColor="accent1"/>
                <w:sz w:val="20"/>
                <w:lang w:val="en-GB"/>
              </w:rPr>
              <w:t>C: ECONOMIC (c1) AND SOCIAL IMPACT (c2)</w:t>
            </w:r>
          </w:p>
        </w:tc>
      </w:tr>
      <w:tr w:rsidR="00786126" w:rsidRPr="004C2018" w14:paraId="427CB719" w14:textId="77777777" w:rsidTr="00404A84">
        <w:trPr>
          <w:trHeight w:val="70"/>
        </w:trPr>
        <w:tc>
          <w:tcPr>
            <w:tcW w:w="1404" w:type="pct"/>
            <w:gridSpan w:val="2"/>
            <w:tcBorders>
              <w:top w:val="single" w:sz="4" w:space="0" w:color="auto"/>
              <w:bottom w:val="single" w:sz="4" w:space="0" w:color="auto"/>
            </w:tcBorders>
            <w:shd w:val="clear" w:color="auto" w:fill="FFFFFF" w:themeFill="background1"/>
          </w:tcPr>
          <w:p w14:paraId="20392D8D"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Particular factors to take into account</w:t>
            </w:r>
          </w:p>
        </w:tc>
        <w:tc>
          <w:tcPr>
            <w:tcW w:w="3596" w:type="pct"/>
            <w:tcBorders>
              <w:top w:val="single" w:sz="4" w:space="0" w:color="auto"/>
              <w:bottom w:val="single" w:sz="4" w:space="0" w:color="auto"/>
            </w:tcBorders>
            <w:shd w:val="clear" w:color="auto" w:fill="FFFFFF" w:themeFill="background1"/>
          </w:tcPr>
          <w:p w14:paraId="4C95411B" w14:textId="77777777" w:rsidR="00786126" w:rsidRPr="004C2018" w:rsidRDefault="00786126" w:rsidP="00786126">
            <w:pPr>
              <w:pStyle w:val="TableListBullet"/>
              <w:numPr>
                <w:ilvl w:val="0"/>
                <w:numId w:val="27"/>
              </w:numPr>
              <w:spacing w:before="40" w:after="40"/>
              <w:ind w:left="412"/>
              <w:rPr>
                <w:rFonts w:asciiTheme="minorHAnsi" w:hAnsiTheme="minorHAnsi"/>
                <w:b/>
                <w:sz w:val="18"/>
                <w:szCs w:val="18"/>
                <w:lang w:val="en-GB"/>
              </w:rPr>
            </w:pPr>
            <w:r w:rsidRPr="004C2018">
              <w:rPr>
                <w:rFonts w:asciiTheme="minorHAnsi" w:hAnsiTheme="minorHAnsi"/>
                <w:sz w:val="18"/>
                <w:szCs w:val="18"/>
                <w:u w:val="single"/>
                <w:lang w:val="en-GB"/>
              </w:rPr>
              <w:t>Economic impact</w:t>
            </w:r>
            <w:r w:rsidRPr="004C2018">
              <w:rPr>
                <w:rFonts w:asciiTheme="minorHAnsi" w:hAnsiTheme="minorHAnsi"/>
                <w:sz w:val="18"/>
                <w:szCs w:val="18"/>
                <w:lang w:val="en-GB"/>
              </w:rPr>
              <w:t xml:space="preserve"> scoring will consider relevance to, and c</w:t>
            </w:r>
            <w:r w:rsidRPr="004C2018">
              <w:rPr>
                <w:rFonts w:asciiTheme="minorHAnsi" w:hAnsiTheme="minorHAnsi" w:cs="Arial"/>
                <w:sz w:val="18"/>
                <w:szCs w:val="18"/>
                <w:lang w:val="en-GB"/>
              </w:rPr>
              <w:t>ooperation with, economic actors (with a particular focus on the national economy)</w:t>
            </w:r>
          </w:p>
          <w:p w14:paraId="14EF7C35" w14:textId="77777777" w:rsidR="00786126" w:rsidRPr="004C2018" w:rsidRDefault="00786126" w:rsidP="00786126">
            <w:pPr>
              <w:pStyle w:val="TableListBullet"/>
              <w:numPr>
                <w:ilvl w:val="0"/>
                <w:numId w:val="30"/>
              </w:numPr>
              <w:spacing w:before="40" w:after="40"/>
              <w:ind w:left="412"/>
              <w:rPr>
                <w:rFonts w:asciiTheme="minorHAnsi" w:hAnsiTheme="minorHAnsi"/>
                <w:sz w:val="18"/>
                <w:szCs w:val="18"/>
                <w:lang w:val="en-GB"/>
              </w:rPr>
            </w:pPr>
            <w:r w:rsidRPr="004C2018">
              <w:rPr>
                <w:rFonts w:asciiTheme="minorHAnsi" w:hAnsiTheme="minorHAnsi"/>
                <w:sz w:val="18"/>
                <w:szCs w:val="18"/>
                <w:u w:val="single"/>
                <w:lang w:val="en-GB"/>
              </w:rPr>
              <w:t>Social impact</w:t>
            </w:r>
            <w:r w:rsidRPr="004C2018">
              <w:rPr>
                <w:rFonts w:asciiTheme="minorHAnsi" w:hAnsiTheme="minorHAnsi"/>
                <w:sz w:val="18"/>
                <w:szCs w:val="18"/>
                <w:lang w:val="en-GB"/>
              </w:rPr>
              <w:t xml:space="preserve"> will consider development of the social and cultural spheres, the promotion of higher education, social equality, integration and welfare, public health, national security, public understanding of the significance of scientific activity</w:t>
            </w:r>
          </w:p>
        </w:tc>
      </w:tr>
      <w:tr w:rsidR="00786126" w:rsidRPr="004C2018" w14:paraId="438356BB" w14:textId="77777777" w:rsidTr="00404A84">
        <w:trPr>
          <w:trHeight w:val="288"/>
        </w:trPr>
        <w:tc>
          <w:tcPr>
            <w:tcW w:w="428" w:type="pct"/>
            <w:tcBorders>
              <w:top w:val="single" w:sz="4" w:space="0" w:color="auto"/>
              <w:bottom w:val="single" w:sz="6" w:space="0" w:color="FF0000"/>
            </w:tcBorders>
            <w:shd w:val="clear" w:color="auto" w:fill="D9D9D9" w:themeFill="background1" w:themeFillShade="D9"/>
          </w:tcPr>
          <w:p w14:paraId="45891C9D" w14:textId="77777777" w:rsidR="00786126" w:rsidRPr="004C2018" w:rsidRDefault="00786126" w:rsidP="00404A84">
            <w:pPr>
              <w:pStyle w:val="Tablerowheader"/>
              <w:spacing w:before="40" w:after="40"/>
              <w:jc w:val="center"/>
              <w:rPr>
                <w:rFonts w:asciiTheme="minorHAnsi" w:hAnsiTheme="minorHAnsi"/>
                <w:sz w:val="18"/>
                <w:szCs w:val="18"/>
                <w:lang w:val="en-GB"/>
              </w:rPr>
            </w:pPr>
            <w:r w:rsidRPr="004C2018">
              <w:rPr>
                <w:rFonts w:asciiTheme="minorHAnsi" w:hAnsiTheme="minorHAnsi"/>
                <w:sz w:val="18"/>
                <w:szCs w:val="18"/>
                <w:lang w:val="en-GB"/>
              </w:rPr>
              <w:t>SCORE</w:t>
            </w:r>
          </w:p>
        </w:tc>
        <w:tc>
          <w:tcPr>
            <w:tcW w:w="976" w:type="pct"/>
            <w:tcBorders>
              <w:top w:val="single" w:sz="4" w:space="0" w:color="auto"/>
              <w:bottom w:val="single" w:sz="6" w:space="0" w:color="FF0000"/>
            </w:tcBorders>
            <w:shd w:val="clear" w:color="auto" w:fill="D9D9D9" w:themeFill="background1" w:themeFillShade="D9"/>
          </w:tcPr>
          <w:p w14:paraId="381B8768"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DEFINTION</w:t>
            </w:r>
          </w:p>
        </w:tc>
        <w:tc>
          <w:tcPr>
            <w:tcW w:w="3596" w:type="pct"/>
            <w:tcBorders>
              <w:top w:val="single" w:sz="4" w:space="0" w:color="auto"/>
              <w:bottom w:val="single" w:sz="6" w:space="0" w:color="FF0000"/>
            </w:tcBorders>
            <w:shd w:val="clear" w:color="auto" w:fill="D9D9D9" w:themeFill="background1" w:themeFillShade="D9"/>
          </w:tcPr>
          <w:p w14:paraId="1326687E"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DESCRIPTION</w:t>
            </w:r>
          </w:p>
        </w:tc>
      </w:tr>
      <w:tr w:rsidR="00786126" w:rsidRPr="004C2018" w14:paraId="5D338C65" w14:textId="77777777" w:rsidTr="00404A84">
        <w:trPr>
          <w:trHeight w:val="70"/>
        </w:trPr>
        <w:tc>
          <w:tcPr>
            <w:tcW w:w="428" w:type="pct"/>
            <w:tcBorders>
              <w:top w:val="single" w:sz="6" w:space="0" w:color="FF0000"/>
            </w:tcBorders>
          </w:tcPr>
          <w:p w14:paraId="20A31D2D"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5</w:t>
            </w:r>
          </w:p>
        </w:tc>
        <w:tc>
          <w:tcPr>
            <w:tcW w:w="976" w:type="pct"/>
            <w:tcBorders>
              <w:top w:val="single" w:sz="6" w:space="0" w:color="FF0000"/>
            </w:tcBorders>
          </w:tcPr>
          <w:p w14:paraId="2CA307A3"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Outstanding</w:t>
            </w:r>
          </w:p>
        </w:tc>
        <w:tc>
          <w:tcPr>
            <w:tcW w:w="3596" w:type="pct"/>
            <w:tcBorders>
              <w:top w:val="single" w:sz="6" w:space="0" w:color="FF0000"/>
            </w:tcBorders>
          </w:tcPr>
          <w:p w14:paraId="0568CC37"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Highly Important Research and Highly Sought-after R&amp;D</w:t>
            </w:r>
          </w:p>
          <w:p w14:paraId="206EFED9" w14:textId="583C84EC"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Partner by Non-academics. </w:t>
            </w:r>
            <w:r w:rsidRPr="004C2018">
              <w:rPr>
                <w:rFonts w:asciiTheme="minorHAnsi" w:hAnsiTheme="minorHAnsi"/>
                <w:sz w:val="18"/>
                <w:szCs w:val="18"/>
                <w:lang w:val="en-GB"/>
              </w:rPr>
              <w:t xml:space="preserve">Research of the institution is highly important for the economy/society, which renders the institution a highly esteemed partner in research and development projects outside the academic environment. Staff members of the institution are in high demand as experts in the private/public sector/the public, and the institution is an important driver of societal development. </w:t>
            </w:r>
          </w:p>
        </w:tc>
      </w:tr>
      <w:tr w:rsidR="00786126" w:rsidRPr="004C2018" w14:paraId="26AE5F91" w14:textId="77777777" w:rsidTr="00404A84">
        <w:trPr>
          <w:trHeight w:val="70"/>
        </w:trPr>
        <w:tc>
          <w:tcPr>
            <w:tcW w:w="428" w:type="pct"/>
            <w:tcBorders>
              <w:bottom w:val="single" w:sz="4" w:space="0" w:color="auto"/>
            </w:tcBorders>
          </w:tcPr>
          <w:p w14:paraId="1D9DD60F"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4</w:t>
            </w:r>
          </w:p>
        </w:tc>
        <w:tc>
          <w:tcPr>
            <w:tcW w:w="976" w:type="pct"/>
            <w:tcBorders>
              <w:bottom w:val="single" w:sz="4" w:space="0" w:color="auto"/>
            </w:tcBorders>
          </w:tcPr>
          <w:p w14:paraId="4B29CF58"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Very good </w:t>
            </w:r>
          </w:p>
        </w:tc>
        <w:tc>
          <w:tcPr>
            <w:tcW w:w="3596" w:type="pct"/>
            <w:tcBorders>
              <w:bottom w:val="single" w:sz="4" w:space="0" w:color="auto"/>
            </w:tcBorders>
          </w:tcPr>
          <w:p w14:paraId="1E045144" w14:textId="164F667D"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Very Important Research and Sought-after R&amp;D Partner by Non-academics</w:t>
            </w:r>
            <w:r w:rsidRPr="004C2018">
              <w:rPr>
                <w:rFonts w:asciiTheme="minorHAnsi" w:hAnsiTheme="minorHAnsi"/>
                <w:sz w:val="18"/>
                <w:szCs w:val="18"/>
                <w:lang w:val="en-GB"/>
              </w:rPr>
              <w:t xml:space="preserve">. Research of the institution is very important for the economy/society. The institution’s interactions with the private/public sector/the public stand out in terms of their extensive and dynamic nature. </w:t>
            </w:r>
          </w:p>
        </w:tc>
      </w:tr>
      <w:tr w:rsidR="00786126" w:rsidRPr="004C2018" w14:paraId="585112A0" w14:textId="77777777" w:rsidTr="00404A84">
        <w:trPr>
          <w:trHeight w:val="70"/>
        </w:trPr>
        <w:tc>
          <w:tcPr>
            <w:tcW w:w="428" w:type="pct"/>
            <w:tcBorders>
              <w:bottom w:val="single" w:sz="4" w:space="0" w:color="auto"/>
            </w:tcBorders>
          </w:tcPr>
          <w:p w14:paraId="0A950A8E"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3</w:t>
            </w:r>
          </w:p>
        </w:tc>
        <w:tc>
          <w:tcPr>
            <w:tcW w:w="976" w:type="pct"/>
            <w:tcBorders>
              <w:bottom w:val="single" w:sz="4" w:space="0" w:color="auto"/>
            </w:tcBorders>
          </w:tcPr>
          <w:p w14:paraId="12C2AB00"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Good </w:t>
            </w:r>
          </w:p>
        </w:tc>
        <w:tc>
          <w:tcPr>
            <w:tcW w:w="3596" w:type="pct"/>
            <w:tcBorders>
              <w:bottom w:val="single" w:sz="4" w:space="0" w:color="auto"/>
            </w:tcBorders>
          </w:tcPr>
          <w:p w14:paraId="5126E86E"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Important Research and Satisfactory Level of Interaction with</w:t>
            </w:r>
          </w:p>
          <w:p w14:paraId="5CAF9E19" w14:textId="5EC0890C"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Non-academics.</w:t>
            </w:r>
            <w:r w:rsidRPr="004C2018">
              <w:rPr>
                <w:rFonts w:asciiTheme="minorHAnsi" w:hAnsiTheme="minorHAnsi"/>
                <w:sz w:val="18"/>
                <w:szCs w:val="18"/>
                <w:lang w:val="en-GB"/>
              </w:rPr>
              <w:t xml:space="preserve"> Research of the institution is important for the economy/society. The institution’s interactions with the private/public sector/the public are at a level that is expected of recognised academic institutions. </w:t>
            </w:r>
          </w:p>
        </w:tc>
      </w:tr>
      <w:tr w:rsidR="00786126" w:rsidRPr="004C2018" w14:paraId="13C2A36B" w14:textId="77777777" w:rsidTr="00404A84">
        <w:trPr>
          <w:trHeight w:val="70"/>
        </w:trPr>
        <w:tc>
          <w:tcPr>
            <w:tcW w:w="428" w:type="pct"/>
            <w:tcBorders>
              <w:bottom w:val="single" w:sz="4" w:space="0" w:color="auto"/>
            </w:tcBorders>
          </w:tcPr>
          <w:p w14:paraId="39447365"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2</w:t>
            </w:r>
          </w:p>
        </w:tc>
        <w:tc>
          <w:tcPr>
            <w:tcW w:w="976" w:type="pct"/>
            <w:tcBorders>
              <w:bottom w:val="single" w:sz="4" w:space="0" w:color="auto"/>
            </w:tcBorders>
          </w:tcPr>
          <w:p w14:paraId="120BB96B"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Adequate</w:t>
            </w:r>
          </w:p>
        </w:tc>
        <w:tc>
          <w:tcPr>
            <w:tcW w:w="3596" w:type="pct"/>
            <w:tcBorders>
              <w:bottom w:val="single" w:sz="4" w:space="0" w:color="auto"/>
            </w:tcBorders>
          </w:tcPr>
          <w:p w14:paraId="66D4FB89" w14:textId="50C7CE9B"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Important Research but Low Level of Interaction with Non-academics</w:t>
            </w:r>
            <w:r w:rsidRPr="004C2018">
              <w:rPr>
                <w:rFonts w:asciiTheme="minorHAnsi" w:hAnsiTheme="minorHAnsi"/>
                <w:sz w:val="18"/>
                <w:szCs w:val="18"/>
                <w:lang w:val="en-GB"/>
              </w:rPr>
              <w:t xml:space="preserve">. Research of the institution is important for the economy/society. The research activities of the institution are characterised by a low level of interaction with the private/public sectors/the public. </w:t>
            </w:r>
          </w:p>
        </w:tc>
      </w:tr>
      <w:tr w:rsidR="00786126" w:rsidRPr="004C2018" w14:paraId="0B8E4BAE" w14:textId="77777777" w:rsidTr="00404A84">
        <w:trPr>
          <w:trHeight w:val="70"/>
        </w:trPr>
        <w:tc>
          <w:tcPr>
            <w:tcW w:w="428" w:type="pct"/>
            <w:tcBorders>
              <w:bottom w:val="single" w:sz="4" w:space="0" w:color="auto"/>
            </w:tcBorders>
          </w:tcPr>
          <w:p w14:paraId="2D0401E2"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1</w:t>
            </w:r>
          </w:p>
        </w:tc>
        <w:tc>
          <w:tcPr>
            <w:tcW w:w="976" w:type="pct"/>
            <w:tcBorders>
              <w:bottom w:val="single" w:sz="4" w:space="0" w:color="auto"/>
            </w:tcBorders>
          </w:tcPr>
          <w:p w14:paraId="0DC915EB"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Poor </w:t>
            </w:r>
          </w:p>
        </w:tc>
        <w:tc>
          <w:tcPr>
            <w:tcW w:w="3596" w:type="pct"/>
            <w:tcBorders>
              <w:bottom w:val="single" w:sz="4" w:space="0" w:color="auto"/>
            </w:tcBorders>
          </w:tcPr>
          <w:p w14:paraId="765A918A" w14:textId="711C841B"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Important Research but no Interaction with Non-academics</w:t>
            </w:r>
            <w:r w:rsidRPr="004C2018">
              <w:rPr>
                <w:rFonts w:asciiTheme="minorHAnsi" w:hAnsiTheme="minorHAnsi"/>
                <w:sz w:val="18"/>
                <w:szCs w:val="18"/>
                <w:lang w:val="en-GB"/>
              </w:rPr>
              <w:t xml:space="preserve">. Research of the institution is important for the economy/society. The interaction by the institution with the private /public sectors/the public is yet to be established. </w:t>
            </w:r>
          </w:p>
        </w:tc>
      </w:tr>
    </w:tbl>
    <w:p w14:paraId="6CF9FF17" w14:textId="77777777" w:rsidR="00786126" w:rsidRPr="004C2018" w:rsidRDefault="00786126" w:rsidP="00786126">
      <w:pPr>
        <w:pStyle w:val="BodyText"/>
        <w:rPr>
          <w:rFonts w:asciiTheme="minorHAnsi" w:hAnsiTheme="minorHAnsi"/>
          <w:lang w:val="en-GB"/>
        </w:rPr>
      </w:pPr>
    </w:p>
    <w:p w14:paraId="4DBC0DFD" w14:textId="77777777" w:rsidR="00786126" w:rsidRPr="004C2018" w:rsidRDefault="00786126" w:rsidP="00786126">
      <w:pPr>
        <w:pStyle w:val="BodyText"/>
        <w:rPr>
          <w:rFonts w:asciiTheme="minorHAnsi" w:hAnsiTheme="minorHAnsi"/>
          <w:lang w:val="en-GB"/>
        </w:rPr>
      </w:pPr>
    </w:p>
    <w:p w14:paraId="42718DD5" w14:textId="77777777" w:rsidR="00786126" w:rsidRPr="004C2018" w:rsidRDefault="00786126" w:rsidP="00786126">
      <w:pPr>
        <w:pStyle w:val="BodyText"/>
        <w:rPr>
          <w:rFonts w:asciiTheme="minorHAnsi" w:hAnsiTheme="minorHAnsi"/>
          <w:lang w:val="en-GB"/>
        </w:rPr>
      </w:pPr>
    </w:p>
    <w:p w14:paraId="195B05F0" w14:textId="77777777" w:rsidR="00786126" w:rsidRPr="004C2018" w:rsidRDefault="00786126" w:rsidP="00786126">
      <w:pPr>
        <w:pStyle w:val="BodyText"/>
        <w:rPr>
          <w:rFonts w:asciiTheme="minorHAnsi" w:hAnsiTheme="minorHAnsi"/>
          <w:lang w:val="en-GB"/>
        </w:rPr>
      </w:pPr>
    </w:p>
    <w:p w14:paraId="53FF8EB2" w14:textId="77777777" w:rsidR="00786126" w:rsidRPr="004C2018" w:rsidRDefault="00786126" w:rsidP="00786126">
      <w:pPr>
        <w:pStyle w:val="BodyText"/>
        <w:rPr>
          <w:rFonts w:asciiTheme="minorHAnsi" w:hAnsiTheme="minorHAnsi"/>
          <w:lang w:val="en-GB"/>
        </w:rPr>
      </w:pPr>
    </w:p>
    <w:p w14:paraId="0E121996" w14:textId="77777777" w:rsidR="00786126" w:rsidRPr="004C2018" w:rsidRDefault="00786126" w:rsidP="00786126">
      <w:pPr>
        <w:pStyle w:val="BodyText"/>
        <w:rPr>
          <w:rFonts w:asciiTheme="minorHAnsi" w:hAnsiTheme="minorHAnsi"/>
          <w:lang w:val="en-GB"/>
        </w:rPr>
      </w:pPr>
    </w:p>
    <w:p w14:paraId="676C3794" w14:textId="77777777" w:rsidR="00786126" w:rsidRPr="004C2018" w:rsidRDefault="00786126" w:rsidP="00786126">
      <w:pPr>
        <w:pStyle w:val="BodyText"/>
        <w:rPr>
          <w:rFonts w:asciiTheme="minorHAnsi" w:hAnsiTheme="minorHAnsi"/>
          <w:lang w:val="en-GB"/>
        </w:rPr>
      </w:pPr>
    </w:p>
    <w:p w14:paraId="1D9C5AD2" w14:textId="77777777" w:rsidR="00786126" w:rsidRPr="004C2018" w:rsidRDefault="00786126" w:rsidP="00786126">
      <w:pPr>
        <w:pStyle w:val="BodyText"/>
        <w:rPr>
          <w:rFonts w:asciiTheme="minorHAnsi" w:hAnsiTheme="minorHAnsi"/>
          <w:lang w:val="en-GB"/>
        </w:rPr>
      </w:pPr>
    </w:p>
    <w:p w14:paraId="1254FAFD" w14:textId="77777777" w:rsidR="00786126" w:rsidRPr="004C2018" w:rsidRDefault="00786126" w:rsidP="00786126">
      <w:pPr>
        <w:pStyle w:val="BodyText"/>
        <w:rPr>
          <w:rFonts w:asciiTheme="minorHAnsi" w:hAnsiTheme="minorHAnsi"/>
          <w:lang w:val="en-GB"/>
        </w:rPr>
      </w:pPr>
    </w:p>
    <w:p w14:paraId="612D8770" w14:textId="5B16720E" w:rsidR="00786126" w:rsidRPr="004C2018" w:rsidRDefault="00B3521C" w:rsidP="00B3521C">
      <w:pPr>
        <w:pStyle w:val="Caption"/>
        <w:rPr>
          <w:rFonts w:asciiTheme="minorHAnsi" w:hAnsiTheme="minorHAnsi"/>
          <w:lang w:val="en-GB"/>
        </w:rPr>
      </w:pPr>
      <w:r w:rsidRPr="004C2018">
        <w:rPr>
          <w:rFonts w:asciiTheme="minorHAnsi" w:hAnsiTheme="minorHAnsi"/>
          <w:lang w:val="en-GB"/>
        </w:rPr>
        <w:lastRenderedPageBreak/>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2878F4" w:rsidRPr="004C2018">
        <w:rPr>
          <w:rFonts w:asciiTheme="minorHAnsi" w:hAnsiTheme="minorHAnsi"/>
          <w:lang w:val="en-GB"/>
        </w:rPr>
        <w:t>6</w:t>
      </w:r>
      <w:r w:rsidRPr="004C2018">
        <w:rPr>
          <w:rFonts w:asciiTheme="minorHAnsi" w:hAnsiTheme="minorHAnsi"/>
          <w:lang w:val="en-GB"/>
        </w:rPr>
        <w:fldChar w:fldCharType="end"/>
      </w:r>
      <w:r w:rsidRPr="004C2018">
        <w:rPr>
          <w:rFonts w:asciiTheme="minorHAnsi" w:hAnsiTheme="minorHAnsi"/>
          <w:lang w:val="en-GB"/>
        </w:rPr>
        <w:t xml:space="preserve"> Criterion D: Research Environment and Infrastructure of the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27"/>
        <w:gridCol w:w="1676"/>
        <w:gridCol w:w="6659"/>
      </w:tblGrid>
      <w:tr w:rsidR="00786126" w:rsidRPr="004C2018" w14:paraId="7DE4DF81" w14:textId="77777777" w:rsidTr="00404A84">
        <w:trPr>
          <w:trHeight w:val="70"/>
        </w:trPr>
        <w:tc>
          <w:tcPr>
            <w:tcW w:w="5000" w:type="pct"/>
            <w:gridSpan w:val="3"/>
            <w:tcBorders>
              <w:bottom w:val="single" w:sz="4" w:space="0" w:color="auto"/>
            </w:tcBorders>
            <w:shd w:val="clear" w:color="auto" w:fill="D9D9D9" w:themeFill="background1" w:themeFillShade="D9"/>
          </w:tcPr>
          <w:p w14:paraId="2AB1B120" w14:textId="77777777" w:rsidR="00786126" w:rsidRPr="004C2018" w:rsidRDefault="00786126" w:rsidP="00404A84">
            <w:pPr>
              <w:pStyle w:val="Tablecolumnheader"/>
              <w:rPr>
                <w:rFonts w:asciiTheme="minorHAnsi" w:hAnsiTheme="minorHAnsi"/>
                <w:b/>
                <w:bCs/>
                <w:color w:val="C73C3A" w:themeColor="accent1"/>
                <w:sz w:val="20"/>
                <w:lang w:val="en-GB"/>
              </w:rPr>
            </w:pPr>
            <w:r w:rsidRPr="004C2018">
              <w:rPr>
                <w:rFonts w:asciiTheme="minorHAnsi" w:hAnsiTheme="minorHAnsi"/>
                <w:b/>
                <w:bCs/>
                <w:color w:val="C73C3A" w:themeColor="accent1"/>
                <w:sz w:val="20"/>
                <w:lang w:val="en-GB"/>
              </w:rPr>
              <w:t>D: RESEARCH ENVIRONMENT AND INFRASTRUCTURE OF THE INSTITUTION</w:t>
            </w:r>
          </w:p>
        </w:tc>
      </w:tr>
      <w:tr w:rsidR="00786126" w:rsidRPr="004C2018" w14:paraId="38F32788" w14:textId="77777777" w:rsidTr="00404A84">
        <w:trPr>
          <w:trHeight w:val="70"/>
        </w:trPr>
        <w:tc>
          <w:tcPr>
            <w:tcW w:w="1326" w:type="pct"/>
            <w:gridSpan w:val="2"/>
            <w:tcBorders>
              <w:top w:val="single" w:sz="4" w:space="0" w:color="auto"/>
              <w:bottom w:val="single" w:sz="4" w:space="0" w:color="auto"/>
            </w:tcBorders>
            <w:shd w:val="clear" w:color="auto" w:fill="FFFFFF" w:themeFill="background1"/>
          </w:tcPr>
          <w:p w14:paraId="505F519F"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Particular factors to take into account</w:t>
            </w:r>
          </w:p>
        </w:tc>
        <w:tc>
          <w:tcPr>
            <w:tcW w:w="3674" w:type="pct"/>
            <w:tcBorders>
              <w:top w:val="single" w:sz="4" w:space="0" w:color="auto"/>
              <w:bottom w:val="single" w:sz="4" w:space="0" w:color="auto"/>
            </w:tcBorders>
            <w:shd w:val="clear" w:color="auto" w:fill="FFFFFF" w:themeFill="background1"/>
          </w:tcPr>
          <w:p w14:paraId="73CB210B" w14:textId="77777777" w:rsidR="00786126" w:rsidRPr="004C2018" w:rsidRDefault="00786126" w:rsidP="00786126">
            <w:pPr>
              <w:pStyle w:val="TableListBullet"/>
              <w:numPr>
                <w:ilvl w:val="0"/>
                <w:numId w:val="28"/>
              </w:numPr>
              <w:spacing w:before="40" w:after="40"/>
              <w:ind w:left="375"/>
              <w:rPr>
                <w:rFonts w:asciiTheme="minorHAnsi" w:hAnsiTheme="minorHAnsi"/>
                <w:b/>
                <w:sz w:val="18"/>
                <w:szCs w:val="18"/>
                <w:lang w:val="en-GB"/>
              </w:rPr>
            </w:pPr>
            <w:r w:rsidRPr="004C2018">
              <w:rPr>
                <w:rFonts w:asciiTheme="minorHAnsi" w:hAnsiTheme="minorHAnsi"/>
                <w:sz w:val="18"/>
                <w:szCs w:val="18"/>
                <w:lang w:val="en-GB"/>
              </w:rPr>
              <w:t>Organisation of the management of research at the institution</w:t>
            </w:r>
          </w:p>
          <w:p w14:paraId="52BF8C7F" w14:textId="77777777" w:rsidR="00786126" w:rsidRPr="004C2018" w:rsidRDefault="00786126" w:rsidP="00786126">
            <w:pPr>
              <w:pStyle w:val="TableListBullet"/>
              <w:numPr>
                <w:ilvl w:val="0"/>
                <w:numId w:val="28"/>
              </w:numPr>
              <w:spacing w:before="40" w:after="40"/>
              <w:ind w:left="375"/>
              <w:rPr>
                <w:rFonts w:asciiTheme="minorHAnsi" w:hAnsiTheme="minorHAnsi"/>
                <w:b/>
                <w:sz w:val="18"/>
                <w:szCs w:val="18"/>
                <w:lang w:val="en-GB"/>
              </w:rPr>
            </w:pPr>
            <w:r w:rsidRPr="004C2018">
              <w:rPr>
                <w:rFonts w:asciiTheme="minorHAnsi" w:hAnsiTheme="minorHAnsi"/>
                <w:sz w:val="18"/>
                <w:szCs w:val="18"/>
                <w:lang w:val="en-GB"/>
              </w:rPr>
              <w:t>The long-term strategic and financial resource planning, including the human resource development strategy</w:t>
            </w:r>
          </w:p>
          <w:p w14:paraId="197DB463" w14:textId="77777777" w:rsidR="00786126" w:rsidRPr="004C2018" w:rsidRDefault="00786126" w:rsidP="00786126">
            <w:pPr>
              <w:pStyle w:val="TableListBullet"/>
              <w:numPr>
                <w:ilvl w:val="0"/>
                <w:numId w:val="28"/>
              </w:numPr>
              <w:spacing w:before="40" w:after="40"/>
              <w:ind w:left="375"/>
              <w:rPr>
                <w:rFonts w:asciiTheme="minorHAnsi" w:hAnsiTheme="minorHAnsi"/>
                <w:b/>
                <w:sz w:val="18"/>
                <w:szCs w:val="18"/>
                <w:lang w:val="en-GB"/>
              </w:rPr>
            </w:pPr>
            <w:r w:rsidRPr="004C2018">
              <w:rPr>
                <w:rFonts w:asciiTheme="minorHAnsi" w:hAnsiTheme="minorHAnsi"/>
                <w:sz w:val="18"/>
                <w:szCs w:val="18"/>
                <w:lang w:val="en-GB"/>
              </w:rPr>
              <w:t>The goal orientation of the research work</w:t>
            </w:r>
          </w:p>
          <w:p w14:paraId="067E020D" w14:textId="77777777" w:rsidR="00786126" w:rsidRPr="004C2018" w:rsidRDefault="00786126" w:rsidP="00786126">
            <w:pPr>
              <w:pStyle w:val="TableListBullet"/>
              <w:numPr>
                <w:ilvl w:val="0"/>
                <w:numId w:val="28"/>
              </w:numPr>
              <w:spacing w:before="40" w:after="40"/>
              <w:ind w:left="375"/>
              <w:rPr>
                <w:rFonts w:asciiTheme="minorHAnsi" w:hAnsiTheme="minorHAnsi"/>
                <w:b/>
                <w:sz w:val="18"/>
                <w:szCs w:val="18"/>
                <w:lang w:val="en-GB"/>
              </w:rPr>
            </w:pPr>
            <w:r w:rsidRPr="004C2018">
              <w:rPr>
                <w:rFonts w:asciiTheme="minorHAnsi" w:hAnsiTheme="minorHAnsi"/>
                <w:sz w:val="18"/>
                <w:szCs w:val="18"/>
                <w:lang w:val="en-GB"/>
              </w:rPr>
              <w:t>The availability and quality of support services, research infrastructure, databases, technical staff, staff teaching and training workload, the ratio of students involved in research to the overall number of staff members, etc.</w:t>
            </w:r>
          </w:p>
          <w:p w14:paraId="2B215629" w14:textId="5048CB90" w:rsidR="00786126" w:rsidRPr="004C2018" w:rsidRDefault="00786126" w:rsidP="00786126">
            <w:pPr>
              <w:pStyle w:val="ListParagraph"/>
              <w:numPr>
                <w:ilvl w:val="0"/>
                <w:numId w:val="31"/>
              </w:numPr>
              <w:spacing w:before="40" w:after="40"/>
              <w:ind w:left="375"/>
              <w:rPr>
                <w:rFonts w:asciiTheme="minorHAnsi" w:hAnsiTheme="minorHAnsi"/>
                <w:sz w:val="18"/>
                <w:szCs w:val="18"/>
                <w:lang w:val="en-GB"/>
              </w:rPr>
            </w:pPr>
            <w:r w:rsidRPr="004C2018">
              <w:rPr>
                <w:rFonts w:asciiTheme="minorHAnsi" w:hAnsiTheme="minorHAnsi"/>
                <w:sz w:val="18"/>
                <w:szCs w:val="18"/>
                <w:lang w:val="en-GB"/>
              </w:rPr>
              <w:t xml:space="preserve">Ability to ensure </w:t>
            </w:r>
            <w:r w:rsidR="00721D36" w:rsidRPr="004C2018">
              <w:rPr>
                <w:rFonts w:asciiTheme="minorHAnsi" w:hAnsiTheme="minorHAnsi"/>
                <w:sz w:val="18"/>
                <w:szCs w:val="18"/>
                <w:lang w:val="en-GB"/>
              </w:rPr>
              <w:t xml:space="preserve">open access </w:t>
            </w:r>
            <w:r w:rsidRPr="004C2018">
              <w:rPr>
                <w:rFonts w:asciiTheme="minorHAnsi" w:hAnsiTheme="minorHAnsi"/>
                <w:sz w:val="18"/>
                <w:szCs w:val="18"/>
                <w:lang w:val="en-GB"/>
              </w:rPr>
              <w:t xml:space="preserve">to research results </w:t>
            </w:r>
          </w:p>
        </w:tc>
      </w:tr>
      <w:tr w:rsidR="00786126" w:rsidRPr="004C2018" w14:paraId="3E0A72C2" w14:textId="77777777" w:rsidTr="00404A84">
        <w:trPr>
          <w:trHeight w:val="70"/>
        </w:trPr>
        <w:tc>
          <w:tcPr>
            <w:tcW w:w="401" w:type="pct"/>
            <w:tcBorders>
              <w:top w:val="single" w:sz="4" w:space="0" w:color="auto"/>
              <w:bottom w:val="single" w:sz="6" w:space="0" w:color="FF0000"/>
            </w:tcBorders>
            <w:shd w:val="clear" w:color="auto" w:fill="D9D9D9" w:themeFill="background1" w:themeFillShade="D9"/>
          </w:tcPr>
          <w:p w14:paraId="63404E91" w14:textId="77777777" w:rsidR="00786126" w:rsidRPr="004C2018" w:rsidRDefault="00786126" w:rsidP="00404A84">
            <w:pPr>
              <w:pStyle w:val="Tablerowheader"/>
              <w:spacing w:before="40" w:after="40"/>
              <w:jc w:val="center"/>
              <w:rPr>
                <w:rFonts w:asciiTheme="minorHAnsi" w:hAnsiTheme="minorHAnsi"/>
                <w:sz w:val="18"/>
                <w:szCs w:val="18"/>
                <w:lang w:val="en-GB"/>
              </w:rPr>
            </w:pPr>
            <w:r w:rsidRPr="004C2018">
              <w:rPr>
                <w:rFonts w:asciiTheme="minorHAnsi" w:hAnsiTheme="minorHAnsi"/>
                <w:sz w:val="18"/>
                <w:szCs w:val="18"/>
                <w:lang w:val="en-GB"/>
              </w:rPr>
              <w:t>SCORE</w:t>
            </w:r>
          </w:p>
        </w:tc>
        <w:tc>
          <w:tcPr>
            <w:tcW w:w="924" w:type="pct"/>
            <w:tcBorders>
              <w:top w:val="single" w:sz="4" w:space="0" w:color="auto"/>
              <w:bottom w:val="single" w:sz="6" w:space="0" w:color="FF0000"/>
            </w:tcBorders>
            <w:shd w:val="clear" w:color="auto" w:fill="D9D9D9" w:themeFill="background1" w:themeFillShade="D9"/>
          </w:tcPr>
          <w:p w14:paraId="3512F96D"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DEFINTION</w:t>
            </w:r>
          </w:p>
        </w:tc>
        <w:tc>
          <w:tcPr>
            <w:tcW w:w="3674" w:type="pct"/>
            <w:tcBorders>
              <w:top w:val="single" w:sz="4" w:space="0" w:color="auto"/>
              <w:bottom w:val="single" w:sz="6" w:space="0" w:color="FF0000"/>
            </w:tcBorders>
            <w:shd w:val="clear" w:color="auto" w:fill="D9D9D9" w:themeFill="background1" w:themeFillShade="D9"/>
          </w:tcPr>
          <w:p w14:paraId="33F7A1E4"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DESCRIPTION</w:t>
            </w:r>
          </w:p>
        </w:tc>
      </w:tr>
      <w:tr w:rsidR="00786126" w:rsidRPr="004C2018" w14:paraId="6CEC8DDF" w14:textId="77777777" w:rsidTr="00404A84">
        <w:trPr>
          <w:trHeight w:val="70"/>
        </w:trPr>
        <w:tc>
          <w:tcPr>
            <w:tcW w:w="401" w:type="pct"/>
            <w:tcBorders>
              <w:top w:val="single" w:sz="6" w:space="0" w:color="FF0000"/>
            </w:tcBorders>
          </w:tcPr>
          <w:p w14:paraId="31E14888"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5</w:t>
            </w:r>
          </w:p>
        </w:tc>
        <w:tc>
          <w:tcPr>
            <w:tcW w:w="924" w:type="pct"/>
            <w:tcBorders>
              <w:top w:val="single" w:sz="6" w:space="0" w:color="FF0000"/>
            </w:tcBorders>
          </w:tcPr>
          <w:p w14:paraId="2AA84AE5"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Outstanding </w:t>
            </w:r>
          </w:p>
        </w:tc>
        <w:tc>
          <w:tcPr>
            <w:tcW w:w="3674" w:type="pct"/>
            <w:tcBorders>
              <w:top w:val="single" w:sz="6" w:space="0" w:color="FF0000"/>
            </w:tcBorders>
          </w:tcPr>
          <w:p w14:paraId="154E0398"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global leader</w:t>
            </w:r>
            <w:r w:rsidRPr="004C2018">
              <w:rPr>
                <w:rFonts w:asciiTheme="minorHAnsi" w:hAnsiTheme="minorHAnsi"/>
                <w:sz w:val="18"/>
                <w:szCs w:val="18"/>
                <w:lang w:val="en-GB"/>
              </w:rPr>
              <w:t>. The institution’s research environment is fully comparable to the best international institutions in the discipline, in terms of the organisation, strategy and infrastructure of research work. It can attract the highest quality international researchers.</w:t>
            </w:r>
          </w:p>
        </w:tc>
      </w:tr>
      <w:tr w:rsidR="00786126" w:rsidRPr="004C2018" w14:paraId="17916118" w14:textId="77777777" w:rsidTr="00404A84">
        <w:trPr>
          <w:trHeight w:val="70"/>
        </w:trPr>
        <w:tc>
          <w:tcPr>
            <w:tcW w:w="401" w:type="pct"/>
            <w:tcBorders>
              <w:bottom w:val="single" w:sz="4" w:space="0" w:color="auto"/>
            </w:tcBorders>
          </w:tcPr>
          <w:p w14:paraId="4A0B91EE"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4</w:t>
            </w:r>
          </w:p>
        </w:tc>
        <w:tc>
          <w:tcPr>
            <w:tcW w:w="924" w:type="pct"/>
            <w:tcBorders>
              <w:bottom w:val="single" w:sz="4" w:space="0" w:color="auto"/>
            </w:tcBorders>
          </w:tcPr>
          <w:p w14:paraId="38EA4349"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Very good </w:t>
            </w:r>
          </w:p>
        </w:tc>
        <w:tc>
          <w:tcPr>
            <w:tcW w:w="3674" w:type="pct"/>
            <w:tcBorders>
              <w:bottom w:val="single" w:sz="4" w:space="0" w:color="auto"/>
            </w:tcBorders>
          </w:tcPr>
          <w:p w14:paraId="0E24099C"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The institution is a strong international player.</w:t>
            </w:r>
            <w:r w:rsidRPr="004C2018">
              <w:rPr>
                <w:rFonts w:asciiTheme="minorHAnsi" w:hAnsiTheme="minorHAnsi"/>
                <w:sz w:val="18"/>
                <w:szCs w:val="18"/>
                <w:lang w:val="en-GB"/>
              </w:rPr>
              <w:t xml:space="preserve"> The institution is able to provide an internationally comparable excellent research environment to high-level international scientists in the given discipline. </w:t>
            </w:r>
          </w:p>
        </w:tc>
      </w:tr>
      <w:tr w:rsidR="00786126" w:rsidRPr="004C2018" w14:paraId="5F358DD5" w14:textId="77777777" w:rsidTr="00404A84">
        <w:trPr>
          <w:trHeight w:val="70"/>
        </w:trPr>
        <w:tc>
          <w:tcPr>
            <w:tcW w:w="401" w:type="pct"/>
            <w:tcBorders>
              <w:bottom w:val="single" w:sz="4" w:space="0" w:color="auto"/>
            </w:tcBorders>
          </w:tcPr>
          <w:p w14:paraId="3F468AC5"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3</w:t>
            </w:r>
          </w:p>
        </w:tc>
        <w:tc>
          <w:tcPr>
            <w:tcW w:w="924" w:type="pct"/>
            <w:tcBorders>
              <w:bottom w:val="single" w:sz="4" w:space="0" w:color="auto"/>
            </w:tcBorders>
          </w:tcPr>
          <w:p w14:paraId="10467220"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Good </w:t>
            </w:r>
          </w:p>
        </w:tc>
        <w:tc>
          <w:tcPr>
            <w:tcW w:w="3674" w:type="pct"/>
            <w:tcBorders>
              <w:bottom w:val="single" w:sz="4" w:space="0" w:color="auto"/>
            </w:tcBorders>
          </w:tcPr>
          <w:p w14:paraId="7994DED5" w14:textId="59792C1E"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strong national player</w:t>
            </w:r>
            <w:r w:rsidRPr="004C2018">
              <w:rPr>
                <w:rFonts w:asciiTheme="minorHAnsi" w:hAnsiTheme="minorHAnsi"/>
                <w:sz w:val="18"/>
                <w:szCs w:val="18"/>
                <w:lang w:val="en-GB"/>
              </w:rPr>
              <w:t>. The institution is able to provide a research environment that is comparable with globally recognised academic institutions in its discipline.</w:t>
            </w:r>
          </w:p>
        </w:tc>
      </w:tr>
      <w:tr w:rsidR="00786126" w:rsidRPr="004C2018" w14:paraId="15A55C19" w14:textId="77777777" w:rsidTr="00404A84">
        <w:trPr>
          <w:trHeight w:val="70"/>
        </w:trPr>
        <w:tc>
          <w:tcPr>
            <w:tcW w:w="401" w:type="pct"/>
            <w:tcBorders>
              <w:bottom w:val="single" w:sz="4" w:space="0" w:color="auto"/>
            </w:tcBorders>
          </w:tcPr>
          <w:p w14:paraId="248F1958"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2</w:t>
            </w:r>
          </w:p>
        </w:tc>
        <w:tc>
          <w:tcPr>
            <w:tcW w:w="924" w:type="pct"/>
            <w:tcBorders>
              <w:bottom w:val="single" w:sz="4" w:space="0" w:color="auto"/>
            </w:tcBorders>
          </w:tcPr>
          <w:p w14:paraId="20CC0D34"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Adequate</w:t>
            </w:r>
          </w:p>
        </w:tc>
        <w:tc>
          <w:tcPr>
            <w:tcW w:w="3674" w:type="pct"/>
            <w:tcBorders>
              <w:bottom w:val="single" w:sz="4" w:space="0" w:color="auto"/>
            </w:tcBorders>
          </w:tcPr>
          <w:p w14:paraId="4F233B43" w14:textId="102525CE"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satisfactory national player</w:t>
            </w:r>
            <w:r w:rsidRPr="004C2018">
              <w:rPr>
                <w:rFonts w:asciiTheme="minorHAnsi" w:hAnsiTheme="minorHAnsi"/>
                <w:sz w:val="18"/>
                <w:szCs w:val="18"/>
                <w:lang w:val="en-GB"/>
              </w:rPr>
              <w:t>. The institution’s research environment is still evolving to achieve a level that is expected in the international scientific community of a respected institution in the given discipline.</w:t>
            </w:r>
          </w:p>
        </w:tc>
      </w:tr>
      <w:tr w:rsidR="00786126" w:rsidRPr="004C2018" w14:paraId="3248D62A" w14:textId="77777777" w:rsidTr="00404A84">
        <w:trPr>
          <w:trHeight w:val="70"/>
        </w:trPr>
        <w:tc>
          <w:tcPr>
            <w:tcW w:w="401" w:type="pct"/>
            <w:tcBorders>
              <w:bottom w:val="single" w:sz="4" w:space="0" w:color="auto"/>
            </w:tcBorders>
          </w:tcPr>
          <w:p w14:paraId="03CAEDFF"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1</w:t>
            </w:r>
          </w:p>
        </w:tc>
        <w:tc>
          <w:tcPr>
            <w:tcW w:w="924" w:type="pct"/>
            <w:tcBorders>
              <w:bottom w:val="single" w:sz="4" w:space="0" w:color="auto"/>
            </w:tcBorders>
          </w:tcPr>
          <w:p w14:paraId="1B190AFC"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Poor </w:t>
            </w:r>
          </w:p>
        </w:tc>
        <w:tc>
          <w:tcPr>
            <w:tcW w:w="3674" w:type="pct"/>
            <w:tcBorders>
              <w:bottom w:val="single" w:sz="4" w:space="0" w:color="auto"/>
            </w:tcBorders>
          </w:tcPr>
          <w:p w14:paraId="2AC713A1" w14:textId="0E039D36"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The institution is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poor national player.</w:t>
            </w:r>
            <w:r w:rsidRPr="004C2018">
              <w:rPr>
                <w:rFonts w:asciiTheme="minorHAnsi" w:hAnsiTheme="minorHAnsi"/>
                <w:sz w:val="18"/>
                <w:szCs w:val="18"/>
                <w:lang w:val="en-GB"/>
              </w:rPr>
              <w:t xml:space="preserve"> The institution is still only in the process of creating an internationally comparable research environment. </w:t>
            </w:r>
          </w:p>
        </w:tc>
      </w:tr>
    </w:tbl>
    <w:p w14:paraId="2F4CD875" w14:textId="77777777" w:rsidR="00786126" w:rsidRPr="004C2018" w:rsidRDefault="00786126" w:rsidP="00786126">
      <w:pPr>
        <w:pStyle w:val="BodyText"/>
        <w:rPr>
          <w:rFonts w:asciiTheme="minorHAnsi" w:hAnsiTheme="minorHAnsi"/>
          <w:lang w:val="en-GB"/>
        </w:rPr>
      </w:pPr>
    </w:p>
    <w:p w14:paraId="3218DA1F" w14:textId="77777777" w:rsidR="00786126" w:rsidRPr="004C2018" w:rsidRDefault="00786126" w:rsidP="00786126">
      <w:pPr>
        <w:pStyle w:val="BodyText"/>
        <w:rPr>
          <w:rFonts w:asciiTheme="minorHAnsi" w:hAnsiTheme="minorHAnsi"/>
          <w:lang w:val="en-GB"/>
        </w:rPr>
      </w:pPr>
    </w:p>
    <w:p w14:paraId="7E749406" w14:textId="77777777" w:rsidR="00786126" w:rsidRPr="004C2018" w:rsidRDefault="00786126" w:rsidP="00786126">
      <w:pPr>
        <w:pStyle w:val="BodyText"/>
        <w:rPr>
          <w:rFonts w:asciiTheme="minorHAnsi" w:hAnsiTheme="minorHAnsi"/>
          <w:lang w:val="en-GB"/>
        </w:rPr>
      </w:pPr>
    </w:p>
    <w:p w14:paraId="595FB64B" w14:textId="77777777" w:rsidR="00786126" w:rsidRPr="004C2018" w:rsidRDefault="00786126" w:rsidP="00786126">
      <w:pPr>
        <w:pStyle w:val="BodyText"/>
        <w:rPr>
          <w:rFonts w:asciiTheme="minorHAnsi" w:hAnsiTheme="minorHAnsi"/>
          <w:lang w:val="en-GB"/>
        </w:rPr>
      </w:pPr>
    </w:p>
    <w:p w14:paraId="47E14EDC" w14:textId="77777777" w:rsidR="00786126" w:rsidRPr="004C2018" w:rsidRDefault="00786126" w:rsidP="00786126">
      <w:pPr>
        <w:pStyle w:val="BodyText"/>
        <w:rPr>
          <w:rFonts w:asciiTheme="minorHAnsi" w:hAnsiTheme="minorHAnsi"/>
          <w:lang w:val="en-GB"/>
        </w:rPr>
      </w:pPr>
    </w:p>
    <w:p w14:paraId="299B322D" w14:textId="77777777" w:rsidR="00786126" w:rsidRPr="004C2018" w:rsidRDefault="00786126" w:rsidP="00786126">
      <w:pPr>
        <w:pStyle w:val="BodyText"/>
        <w:rPr>
          <w:rFonts w:asciiTheme="minorHAnsi" w:hAnsiTheme="minorHAnsi"/>
          <w:lang w:val="en-GB"/>
        </w:rPr>
      </w:pPr>
    </w:p>
    <w:p w14:paraId="41E0C389" w14:textId="77777777" w:rsidR="00786126" w:rsidRPr="004C2018" w:rsidRDefault="00786126" w:rsidP="00786126">
      <w:pPr>
        <w:pStyle w:val="BodyText"/>
        <w:rPr>
          <w:rFonts w:asciiTheme="minorHAnsi" w:hAnsiTheme="minorHAnsi"/>
          <w:lang w:val="en-GB"/>
        </w:rPr>
      </w:pPr>
    </w:p>
    <w:p w14:paraId="66BA3AC8" w14:textId="77777777" w:rsidR="00786126" w:rsidRPr="004C2018" w:rsidRDefault="00786126" w:rsidP="00786126">
      <w:pPr>
        <w:pStyle w:val="BodyText"/>
        <w:rPr>
          <w:rFonts w:asciiTheme="minorHAnsi" w:hAnsiTheme="minorHAnsi"/>
          <w:lang w:val="en-GB"/>
        </w:rPr>
      </w:pPr>
    </w:p>
    <w:p w14:paraId="116DE699" w14:textId="77777777" w:rsidR="00786126" w:rsidRPr="004C2018" w:rsidRDefault="00786126" w:rsidP="00786126">
      <w:pPr>
        <w:pStyle w:val="BodyText"/>
        <w:rPr>
          <w:rFonts w:asciiTheme="minorHAnsi" w:hAnsiTheme="minorHAnsi"/>
          <w:lang w:val="en-GB"/>
        </w:rPr>
      </w:pPr>
    </w:p>
    <w:p w14:paraId="40342A30" w14:textId="77777777" w:rsidR="00786126" w:rsidRPr="004C2018" w:rsidRDefault="00786126" w:rsidP="00786126">
      <w:pPr>
        <w:pStyle w:val="BodyText"/>
        <w:rPr>
          <w:rFonts w:asciiTheme="minorHAnsi" w:hAnsiTheme="minorHAnsi"/>
          <w:lang w:val="en-GB"/>
        </w:rPr>
      </w:pPr>
    </w:p>
    <w:p w14:paraId="2C434C87" w14:textId="77777777" w:rsidR="00786126" w:rsidRPr="004C2018" w:rsidRDefault="00786126" w:rsidP="00786126">
      <w:pPr>
        <w:pStyle w:val="BodyText"/>
        <w:rPr>
          <w:rFonts w:asciiTheme="minorHAnsi" w:hAnsiTheme="minorHAnsi"/>
          <w:lang w:val="en-GB"/>
        </w:rPr>
      </w:pPr>
    </w:p>
    <w:p w14:paraId="2CDBAFC2" w14:textId="77777777" w:rsidR="00786126" w:rsidRPr="004C2018" w:rsidRDefault="00786126" w:rsidP="00786126">
      <w:pPr>
        <w:pStyle w:val="BodyText"/>
        <w:rPr>
          <w:rFonts w:asciiTheme="minorHAnsi" w:hAnsiTheme="minorHAnsi"/>
          <w:lang w:val="en-GB"/>
        </w:rPr>
      </w:pPr>
    </w:p>
    <w:p w14:paraId="02F281B8" w14:textId="77777777" w:rsidR="00786126" w:rsidRPr="004C2018" w:rsidRDefault="00786126" w:rsidP="00786126">
      <w:pPr>
        <w:pStyle w:val="BodyText"/>
        <w:rPr>
          <w:rFonts w:asciiTheme="minorHAnsi" w:hAnsiTheme="minorHAnsi"/>
          <w:lang w:val="en-GB"/>
        </w:rPr>
      </w:pPr>
    </w:p>
    <w:p w14:paraId="2C6713F6" w14:textId="77777777" w:rsidR="00786126" w:rsidRPr="004C2018" w:rsidRDefault="00786126" w:rsidP="00786126">
      <w:pPr>
        <w:pStyle w:val="BodyText"/>
        <w:rPr>
          <w:rFonts w:asciiTheme="minorHAnsi" w:hAnsiTheme="minorHAnsi"/>
          <w:lang w:val="en-GB"/>
        </w:rPr>
      </w:pPr>
    </w:p>
    <w:p w14:paraId="09758CFB" w14:textId="22815CD2" w:rsidR="00786126" w:rsidRPr="004C2018" w:rsidRDefault="007341CF" w:rsidP="007341CF">
      <w:pPr>
        <w:pStyle w:val="Caption"/>
        <w:rPr>
          <w:rFonts w:asciiTheme="minorHAnsi" w:hAnsiTheme="minorHAnsi"/>
          <w:lang w:val="en-GB"/>
        </w:rPr>
      </w:pPr>
      <w:r w:rsidRPr="004C2018">
        <w:rPr>
          <w:rFonts w:asciiTheme="minorHAnsi" w:hAnsiTheme="minorHAnsi"/>
          <w:lang w:val="en-GB"/>
        </w:rPr>
        <w:lastRenderedPageBreak/>
        <w:t xml:space="preserve">Table </w:t>
      </w:r>
      <w:r w:rsidRPr="004C2018">
        <w:rPr>
          <w:rFonts w:asciiTheme="minorHAnsi" w:hAnsiTheme="minorHAnsi"/>
          <w:lang w:val="en-GB"/>
        </w:rPr>
        <w:fldChar w:fldCharType="begin"/>
      </w:r>
      <w:r w:rsidRPr="004C2018">
        <w:rPr>
          <w:rFonts w:asciiTheme="minorHAnsi" w:hAnsiTheme="minorHAnsi"/>
          <w:lang w:val="en-GB"/>
        </w:rPr>
        <w:instrText xml:space="preserve"> SEQ Table \* ARABIC </w:instrText>
      </w:r>
      <w:r w:rsidRPr="004C2018">
        <w:rPr>
          <w:rFonts w:asciiTheme="minorHAnsi" w:hAnsiTheme="minorHAnsi"/>
          <w:lang w:val="en-GB"/>
        </w:rPr>
        <w:fldChar w:fldCharType="separate"/>
      </w:r>
      <w:r w:rsidR="002878F4" w:rsidRPr="004C2018">
        <w:rPr>
          <w:rFonts w:asciiTheme="minorHAnsi" w:hAnsiTheme="minorHAnsi"/>
          <w:lang w:val="en-GB"/>
        </w:rPr>
        <w:t>7</w:t>
      </w:r>
      <w:r w:rsidRPr="004C2018">
        <w:rPr>
          <w:rFonts w:asciiTheme="minorHAnsi" w:hAnsiTheme="minorHAnsi"/>
          <w:lang w:val="en-GB"/>
        </w:rPr>
        <w:fldChar w:fldCharType="end"/>
      </w:r>
      <w:r w:rsidRPr="004C2018">
        <w:rPr>
          <w:rFonts w:asciiTheme="minorHAnsi" w:hAnsiTheme="minorHAnsi"/>
          <w:lang w:val="en-GB"/>
        </w:rPr>
        <w:t xml:space="preserve"> Criterion E: Development Potential of the Institution</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29"/>
        <w:gridCol w:w="1676"/>
        <w:gridCol w:w="6568"/>
      </w:tblGrid>
      <w:tr w:rsidR="00786126" w:rsidRPr="004C2018" w14:paraId="1BB53AEF" w14:textId="77777777" w:rsidTr="00404A84">
        <w:trPr>
          <w:trHeight w:val="70"/>
          <w:tblHeader/>
        </w:trPr>
        <w:tc>
          <w:tcPr>
            <w:tcW w:w="5000" w:type="pct"/>
            <w:gridSpan w:val="3"/>
            <w:tcBorders>
              <w:bottom w:val="single" w:sz="4" w:space="0" w:color="auto"/>
            </w:tcBorders>
            <w:shd w:val="clear" w:color="auto" w:fill="D9D9D9" w:themeFill="background1" w:themeFillShade="D9"/>
          </w:tcPr>
          <w:p w14:paraId="7DAE1DAC" w14:textId="77777777" w:rsidR="00786126" w:rsidRPr="004C2018" w:rsidRDefault="00786126" w:rsidP="00404A84">
            <w:pPr>
              <w:pStyle w:val="Tablecolumnheader"/>
              <w:rPr>
                <w:rFonts w:asciiTheme="minorHAnsi" w:hAnsiTheme="minorHAnsi"/>
                <w:b/>
                <w:bCs/>
                <w:color w:val="C73C3A" w:themeColor="accent1"/>
                <w:sz w:val="20"/>
                <w:lang w:val="en-GB"/>
              </w:rPr>
            </w:pPr>
            <w:r w:rsidRPr="004C2018">
              <w:rPr>
                <w:rFonts w:asciiTheme="minorHAnsi" w:hAnsiTheme="minorHAnsi"/>
                <w:b/>
                <w:bCs/>
                <w:color w:val="C73C3A" w:themeColor="accent1"/>
                <w:sz w:val="20"/>
                <w:lang w:val="en-GB"/>
              </w:rPr>
              <w:t>E: DEVELOPMENT POTENTIAL OF THE INSTITUTION</w:t>
            </w:r>
          </w:p>
        </w:tc>
      </w:tr>
      <w:tr w:rsidR="00786126" w:rsidRPr="004C2018" w14:paraId="268B5FD4" w14:textId="77777777" w:rsidTr="00404A84">
        <w:trPr>
          <w:trHeight w:val="70"/>
        </w:trPr>
        <w:tc>
          <w:tcPr>
            <w:tcW w:w="1340" w:type="pct"/>
            <w:gridSpan w:val="2"/>
            <w:tcBorders>
              <w:top w:val="single" w:sz="4" w:space="0" w:color="auto"/>
              <w:bottom w:val="single" w:sz="4" w:space="0" w:color="auto"/>
            </w:tcBorders>
            <w:shd w:val="clear" w:color="auto" w:fill="FFFFFF" w:themeFill="background1"/>
          </w:tcPr>
          <w:p w14:paraId="12A2A896"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Particular factors to take into account</w:t>
            </w:r>
          </w:p>
        </w:tc>
        <w:tc>
          <w:tcPr>
            <w:tcW w:w="3660" w:type="pct"/>
            <w:tcBorders>
              <w:top w:val="single" w:sz="4" w:space="0" w:color="auto"/>
              <w:bottom w:val="single" w:sz="4" w:space="0" w:color="auto"/>
            </w:tcBorders>
            <w:shd w:val="clear" w:color="auto" w:fill="FFFFFF" w:themeFill="background1"/>
          </w:tcPr>
          <w:p w14:paraId="052A3A18"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 xml:space="preserve">The development potential of an institution comprises: </w:t>
            </w:r>
          </w:p>
          <w:p w14:paraId="400355A7"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ability of researchers to participate in international competition</w:t>
            </w:r>
          </w:p>
          <w:p w14:paraId="5AF9C494"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capability of the scientific environment to support the chosen research</w:t>
            </w:r>
          </w:p>
          <w:p w14:paraId="3AF74499"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capability of the selected scientific objectives and research themes to impact the international scientific community and society at large</w:t>
            </w:r>
          </w:p>
          <w:p w14:paraId="3B0F6B76"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ability to initiate new research directions</w:t>
            </w:r>
          </w:p>
          <w:p w14:paraId="599A6B74"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sz w:val="18"/>
                <w:szCs w:val="18"/>
                <w:lang w:val="en-GB"/>
              </w:rPr>
              <w:t>The assessment will take into account:</w:t>
            </w:r>
          </w:p>
          <w:p w14:paraId="141915F6"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institution’s future vision and plans</w:t>
            </w:r>
          </w:p>
          <w:p w14:paraId="216C4986" w14:textId="0D889C62"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How realistically the institution assesses its strengths and weaknesses, opportunities and threat</w:t>
            </w:r>
            <w:r w:rsidR="0037231B" w:rsidRPr="004C2018">
              <w:rPr>
                <w:rFonts w:asciiTheme="minorHAnsi" w:hAnsiTheme="minorHAnsi"/>
                <w:sz w:val="18"/>
                <w:szCs w:val="18"/>
                <w:lang w:val="en-GB"/>
              </w:rPr>
              <w:t>s</w:t>
            </w:r>
            <w:r w:rsidRPr="004C2018">
              <w:rPr>
                <w:rFonts w:asciiTheme="minorHAnsi" w:hAnsiTheme="minorHAnsi"/>
                <w:sz w:val="18"/>
                <w:szCs w:val="18"/>
                <w:lang w:val="en-GB"/>
              </w:rPr>
              <w:t>, and whether the institution has a carefully considered plan to manage such factors</w:t>
            </w:r>
          </w:p>
          <w:p w14:paraId="524D5446"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future vision of the scientific institution, including to what extent the evaluation of the strengths, weaknesses, opportunities and threats of the scientific institutions is justified</w:t>
            </w:r>
          </w:p>
          <w:p w14:paraId="7BA6DCEA"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age and career progression of the active scientific staff</w:t>
            </w:r>
          </w:p>
          <w:p w14:paraId="4B75F4E5"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The ability to attract students, doctoral candidates, and foreign researchers</w:t>
            </w:r>
          </w:p>
          <w:p w14:paraId="0740C0A6"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Ability to raise funding that is awarded competitively</w:t>
            </w:r>
          </w:p>
          <w:p w14:paraId="5A2B5068" w14:textId="77777777" w:rsidR="00786126" w:rsidRPr="004C2018" w:rsidRDefault="00786126" w:rsidP="00786126">
            <w:pPr>
              <w:pStyle w:val="TableListBullet"/>
              <w:numPr>
                <w:ilvl w:val="0"/>
                <w:numId w:val="29"/>
              </w:numPr>
              <w:spacing w:before="20" w:after="20"/>
              <w:ind w:left="517" w:hanging="357"/>
              <w:rPr>
                <w:rFonts w:asciiTheme="minorHAnsi" w:hAnsiTheme="minorHAnsi"/>
                <w:sz w:val="18"/>
                <w:szCs w:val="18"/>
                <w:lang w:val="en-GB"/>
              </w:rPr>
            </w:pPr>
            <w:r w:rsidRPr="004C2018">
              <w:rPr>
                <w:rFonts w:asciiTheme="minorHAnsi" w:hAnsiTheme="minorHAnsi"/>
                <w:sz w:val="18"/>
                <w:szCs w:val="18"/>
                <w:lang w:val="en-GB"/>
              </w:rPr>
              <w:t>Its orientation towards topical issues in the selection of research themes</w:t>
            </w:r>
          </w:p>
          <w:p w14:paraId="4AB89726" w14:textId="77777777" w:rsidR="00786126" w:rsidRPr="004C2018" w:rsidRDefault="00786126" w:rsidP="00786126">
            <w:pPr>
              <w:pStyle w:val="TableListBullet"/>
              <w:numPr>
                <w:ilvl w:val="0"/>
                <w:numId w:val="29"/>
              </w:numPr>
              <w:spacing w:before="20" w:after="20"/>
              <w:ind w:left="517" w:hanging="357"/>
              <w:rPr>
                <w:rFonts w:asciiTheme="minorHAnsi" w:hAnsiTheme="minorHAnsi"/>
                <w:b/>
                <w:sz w:val="18"/>
                <w:szCs w:val="18"/>
                <w:lang w:val="en-GB"/>
              </w:rPr>
            </w:pPr>
            <w:r w:rsidRPr="004C2018">
              <w:rPr>
                <w:rFonts w:asciiTheme="minorHAnsi" w:hAnsiTheme="minorHAnsi"/>
                <w:sz w:val="18"/>
                <w:szCs w:val="18"/>
                <w:lang w:val="en-GB"/>
              </w:rPr>
              <w:t>Involvement in promising international collaboration projects and networks, etc.</w:t>
            </w:r>
          </w:p>
        </w:tc>
      </w:tr>
      <w:tr w:rsidR="00786126" w:rsidRPr="004C2018" w14:paraId="7262EFD3" w14:textId="77777777" w:rsidTr="00404A84">
        <w:trPr>
          <w:trHeight w:val="70"/>
        </w:trPr>
        <w:tc>
          <w:tcPr>
            <w:tcW w:w="406" w:type="pct"/>
            <w:tcBorders>
              <w:top w:val="single" w:sz="4" w:space="0" w:color="auto"/>
              <w:bottom w:val="single" w:sz="6" w:space="0" w:color="FF0000"/>
            </w:tcBorders>
            <w:shd w:val="clear" w:color="auto" w:fill="D9D9D9" w:themeFill="background1" w:themeFillShade="D9"/>
          </w:tcPr>
          <w:p w14:paraId="4BE80562" w14:textId="77777777" w:rsidR="00786126" w:rsidRPr="004C2018" w:rsidRDefault="00786126" w:rsidP="00404A84">
            <w:pPr>
              <w:pStyle w:val="Tablerowheader"/>
              <w:spacing w:before="40" w:after="40"/>
              <w:jc w:val="center"/>
              <w:rPr>
                <w:rFonts w:asciiTheme="minorHAnsi" w:hAnsiTheme="minorHAnsi"/>
                <w:sz w:val="18"/>
                <w:szCs w:val="18"/>
                <w:lang w:val="en-GB"/>
              </w:rPr>
            </w:pPr>
            <w:r w:rsidRPr="004C2018">
              <w:rPr>
                <w:rFonts w:asciiTheme="minorHAnsi" w:hAnsiTheme="minorHAnsi"/>
                <w:sz w:val="18"/>
                <w:szCs w:val="18"/>
                <w:lang w:val="en-GB"/>
              </w:rPr>
              <w:t>SCORE</w:t>
            </w:r>
          </w:p>
        </w:tc>
        <w:tc>
          <w:tcPr>
            <w:tcW w:w="934" w:type="pct"/>
            <w:tcBorders>
              <w:top w:val="single" w:sz="4" w:space="0" w:color="auto"/>
              <w:bottom w:val="single" w:sz="6" w:space="0" w:color="FF0000"/>
            </w:tcBorders>
            <w:shd w:val="clear" w:color="auto" w:fill="D9D9D9" w:themeFill="background1" w:themeFillShade="D9"/>
          </w:tcPr>
          <w:p w14:paraId="1F235160"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DEFINTION</w:t>
            </w:r>
          </w:p>
        </w:tc>
        <w:tc>
          <w:tcPr>
            <w:tcW w:w="3660" w:type="pct"/>
            <w:tcBorders>
              <w:top w:val="single" w:sz="4" w:space="0" w:color="auto"/>
              <w:bottom w:val="single" w:sz="6" w:space="0" w:color="FF0000"/>
            </w:tcBorders>
            <w:shd w:val="clear" w:color="auto" w:fill="D9D9D9" w:themeFill="background1" w:themeFillShade="D9"/>
          </w:tcPr>
          <w:p w14:paraId="28F5A25F"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DESCRIPTION</w:t>
            </w:r>
          </w:p>
        </w:tc>
      </w:tr>
      <w:tr w:rsidR="00786126" w:rsidRPr="004C2018" w14:paraId="39EF447C" w14:textId="77777777" w:rsidTr="00404A84">
        <w:trPr>
          <w:trHeight w:val="70"/>
        </w:trPr>
        <w:tc>
          <w:tcPr>
            <w:tcW w:w="406" w:type="pct"/>
            <w:tcBorders>
              <w:top w:val="single" w:sz="6" w:space="0" w:color="FF0000"/>
            </w:tcBorders>
          </w:tcPr>
          <w:p w14:paraId="58975F45"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5</w:t>
            </w:r>
          </w:p>
        </w:tc>
        <w:tc>
          <w:tcPr>
            <w:tcW w:w="934" w:type="pct"/>
            <w:tcBorders>
              <w:top w:val="single" w:sz="6" w:space="0" w:color="FF0000"/>
            </w:tcBorders>
          </w:tcPr>
          <w:p w14:paraId="422ED061"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Outstanding </w:t>
            </w:r>
          </w:p>
        </w:tc>
        <w:tc>
          <w:tcPr>
            <w:tcW w:w="3660" w:type="pct"/>
            <w:tcBorders>
              <w:top w:val="single" w:sz="6" w:space="0" w:color="FF0000"/>
            </w:tcBorders>
          </w:tcPr>
          <w:p w14:paraId="18FCEBD0" w14:textId="13B623DD"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High potential to become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global leader.</w:t>
            </w:r>
            <w:r w:rsidRPr="004C2018">
              <w:rPr>
                <w:rFonts w:asciiTheme="minorHAnsi" w:hAnsiTheme="minorHAnsi"/>
                <w:sz w:val="18"/>
                <w:szCs w:val="18"/>
                <w:lang w:val="en-GB"/>
              </w:rPr>
              <w:t xml:space="preserve"> The institution is able to assume scientific leadership in the given scientific discipline. It is expected that over the next 5</w:t>
            </w:r>
            <w:r w:rsidR="0037231B" w:rsidRPr="004C2018">
              <w:rPr>
                <w:rFonts w:asciiTheme="minorHAnsi" w:hAnsiTheme="minorHAnsi"/>
                <w:sz w:val="18"/>
                <w:szCs w:val="18"/>
                <w:lang w:val="en-GB"/>
              </w:rPr>
              <w:t>–</w:t>
            </w:r>
            <w:r w:rsidRPr="004C2018">
              <w:rPr>
                <w:rFonts w:asciiTheme="minorHAnsi" w:hAnsiTheme="minorHAnsi"/>
                <w:sz w:val="18"/>
                <w:szCs w:val="18"/>
                <w:lang w:val="en-GB"/>
              </w:rPr>
              <w:t>10 years it will achieve a significant international breakthrough in the particular scientific discipline, and it will attract leading researchers and promising doctoral students. Within the foreseeable future, the institution is able to achieve a level of excellence that is comparable with the most outstanding institutions in the world within their discipline.</w:t>
            </w:r>
          </w:p>
        </w:tc>
      </w:tr>
      <w:tr w:rsidR="00786126" w:rsidRPr="004C2018" w14:paraId="1EE454BF" w14:textId="77777777" w:rsidTr="00404A84">
        <w:trPr>
          <w:trHeight w:val="70"/>
        </w:trPr>
        <w:tc>
          <w:tcPr>
            <w:tcW w:w="406" w:type="pct"/>
            <w:tcBorders>
              <w:bottom w:val="single" w:sz="4" w:space="0" w:color="auto"/>
            </w:tcBorders>
          </w:tcPr>
          <w:p w14:paraId="2B230C2F"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4</w:t>
            </w:r>
          </w:p>
        </w:tc>
        <w:tc>
          <w:tcPr>
            <w:tcW w:w="934" w:type="pct"/>
            <w:tcBorders>
              <w:bottom w:val="single" w:sz="4" w:space="0" w:color="auto"/>
            </w:tcBorders>
          </w:tcPr>
          <w:p w14:paraId="7A973752"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Very good </w:t>
            </w:r>
          </w:p>
        </w:tc>
        <w:tc>
          <w:tcPr>
            <w:tcW w:w="3660" w:type="pct"/>
            <w:tcBorders>
              <w:bottom w:val="single" w:sz="4" w:space="0" w:color="auto"/>
            </w:tcBorders>
          </w:tcPr>
          <w:p w14:paraId="1632333C" w14:textId="5831810D"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Potential to become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 xml:space="preserve">strong international player. </w:t>
            </w:r>
            <w:r w:rsidRPr="004C2018">
              <w:rPr>
                <w:rFonts w:asciiTheme="minorHAnsi" w:hAnsiTheme="minorHAnsi"/>
                <w:sz w:val="18"/>
                <w:szCs w:val="18"/>
                <w:lang w:val="en-GB"/>
              </w:rPr>
              <w:t>The institution is able to establish itself as a recogni</w:t>
            </w:r>
            <w:r w:rsidR="0037231B" w:rsidRPr="004C2018">
              <w:rPr>
                <w:rFonts w:asciiTheme="minorHAnsi" w:hAnsiTheme="minorHAnsi"/>
                <w:sz w:val="18"/>
                <w:szCs w:val="18"/>
                <w:lang w:val="en-GB"/>
              </w:rPr>
              <w:t>s</w:t>
            </w:r>
            <w:r w:rsidRPr="004C2018">
              <w:rPr>
                <w:rFonts w:asciiTheme="minorHAnsi" w:hAnsiTheme="minorHAnsi"/>
                <w:sz w:val="18"/>
                <w:szCs w:val="18"/>
                <w:lang w:val="en-GB"/>
              </w:rPr>
              <w:t>ed and respected player in the international scientific community within the given scientific discipline. It is expected that over the next 5</w:t>
            </w:r>
            <w:r w:rsidR="0037231B" w:rsidRPr="004C2018">
              <w:rPr>
                <w:rFonts w:asciiTheme="minorHAnsi" w:hAnsiTheme="minorHAnsi"/>
                <w:sz w:val="18"/>
                <w:szCs w:val="18"/>
                <w:lang w:val="en-GB"/>
              </w:rPr>
              <w:t>–</w:t>
            </w:r>
            <w:r w:rsidRPr="004C2018">
              <w:rPr>
                <w:rFonts w:asciiTheme="minorHAnsi" w:hAnsiTheme="minorHAnsi"/>
                <w:sz w:val="18"/>
                <w:szCs w:val="18"/>
                <w:lang w:val="en-GB"/>
              </w:rPr>
              <w:t>10 years it will achieve an excellent level of scientific quality and influence and will become a highly regarded partner in international collaboration projects and networks.</w:t>
            </w:r>
          </w:p>
        </w:tc>
      </w:tr>
      <w:tr w:rsidR="00786126" w:rsidRPr="004C2018" w14:paraId="3DCA1A11" w14:textId="77777777" w:rsidTr="00404A84">
        <w:trPr>
          <w:trHeight w:val="70"/>
        </w:trPr>
        <w:tc>
          <w:tcPr>
            <w:tcW w:w="406" w:type="pct"/>
            <w:tcBorders>
              <w:bottom w:val="single" w:sz="4" w:space="0" w:color="auto"/>
            </w:tcBorders>
          </w:tcPr>
          <w:p w14:paraId="3893F5F5"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3</w:t>
            </w:r>
          </w:p>
        </w:tc>
        <w:tc>
          <w:tcPr>
            <w:tcW w:w="934" w:type="pct"/>
            <w:tcBorders>
              <w:bottom w:val="single" w:sz="4" w:space="0" w:color="auto"/>
            </w:tcBorders>
          </w:tcPr>
          <w:p w14:paraId="1F4F984A"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Good </w:t>
            </w:r>
          </w:p>
        </w:tc>
        <w:tc>
          <w:tcPr>
            <w:tcW w:w="3660" w:type="pct"/>
            <w:tcBorders>
              <w:bottom w:val="single" w:sz="4" w:space="0" w:color="auto"/>
            </w:tcBorders>
          </w:tcPr>
          <w:p w14:paraId="4B921205" w14:textId="7E30BC3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Potential to become </w:t>
            </w:r>
            <w:r w:rsidR="00213042" w:rsidRPr="004C2018">
              <w:rPr>
                <w:rFonts w:asciiTheme="minorHAnsi" w:hAnsiTheme="minorHAnsi"/>
                <w:b/>
                <w:sz w:val="18"/>
                <w:szCs w:val="18"/>
                <w:lang w:val="en-GB"/>
              </w:rPr>
              <w:t xml:space="preserve">an </w:t>
            </w:r>
            <w:r w:rsidRPr="004C2018">
              <w:rPr>
                <w:rFonts w:asciiTheme="minorHAnsi" w:hAnsiTheme="minorHAnsi"/>
                <w:b/>
                <w:sz w:val="18"/>
                <w:szCs w:val="18"/>
                <w:lang w:val="en-GB"/>
              </w:rPr>
              <w:t>international player.</w:t>
            </w:r>
            <w:r w:rsidRPr="004C2018">
              <w:rPr>
                <w:rFonts w:asciiTheme="minorHAnsi" w:hAnsiTheme="minorHAnsi"/>
                <w:sz w:val="18"/>
                <w:szCs w:val="18"/>
                <w:lang w:val="en-GB"/>
              </w:rPr>
              <w:t xml:space="preserve"> Over the next 5</w:t>
            </w:r>
            <w:r w:rsidR="0037231B" w:rsidRPr="004C2018">
              <w:rPr>
                <w:rFonts w:asciiTheme="minorHAnsi" w:hAnsiTheme="minorHAnsi"/>
                <w:sz w:val="18"/>
                <w:szCs w:val="18"/>
                <w:lang w:val="en-GB"/>
              </w:rPr>
              <w:t>–</w:t>
            </w:r>
            <w:r w:rsidRPr="004C2018">
              <w:rPr>
                <w:rFonts w:asciiTheme="minorHAnsi" w:hAnsiTheme="minorHAnsi"/>
                <w:sz w:val="18"/>
                <w:szCs w:val="18"/>
                <w:lang w:val="en-GB"/>
              </w:rPr>
              <w:t>10 years the institution will be able to strengthen its position in the international scientific community as a convincing actor and a trustworthy partner within international collaboration networks.</w:t>
            </w:r>
          </w:p>
        </w:tc>
      </w:tr>
      <w:tr w:rsidR="00786126" w:rsidRPr="004C2018" w14:paraId="1F4853A0" w14:textId="77777777" w:rsidTr="00404A84">
        <w:trPr>
          <w:trHeight w:val="70"/>
        </w:trPr>
        <w:tc>
          <w:tcPr>
            <w:tcW w:w="406" w:type="pct"/>
            <w:tcBorders>
              <w:bottom w:val="single" w:sz="4" w:space="0" w:color="auto"/>
            </w:tcBorders>
          </w:tcPr>
          <w:p w14:paraId="0D56C643"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2</w:t>
            </w:r>
          </w:p>
        </w:tc>
        <w:tc>
          <w:tcPr>
            <w:tcW w:w="934" w:type="pct"/>
            <w:tcBorders>
              <w:bottom w:val="single" w:sz="4" w:space="0" w:color="auto"/>
            </w:tcBorders>
          </w:tcPr>
          <w:p w14:paraId="5500A1C6" w14:textId="77777777" w:rsidR="00786126" w:rsidRPr="004C2018" w:rsidRDefault="00786126" w:rsidP="00404A84">
            <w:pPr>
              <w:pStyle w:val="Tabletext"/>
              <w:spacing w:before="40" w:after="40"/>
              <w:rPr>
                <w:rFonts w:asciiTheme="minorHAnsi" w:hAnsiTheme="minorHAnsi"/>
                <w:b/>
                <w:sz w:val="18"/>
                <w:szCs w:val="18"/>
                <w:lang w:val="en-GB"/>
              </w:rPr>
            </w:pPr>
            <w:r w:rsidRPr="004C2018">
              <w:rPr>
                <w:rFonts w:asciiTheme="minorHAnsi" w:hAnsiTheme="minorHAnsi"/>
                <w:b/>
                <w:sz w:val="18"/>
                <w:szCs w:val="18"/>
                <w:lang w:val="en-GB"/>
              </w:rPr>
              <w:t>Adequate</w:t>
            </w:r>
          </w:p>
        </w:tc>
        <w:tc>
          <w:tcPr>
            <w:tcW w:w="3660" w:type="pct"/>
            <w:tcBorders>
              <w:bottom w:val="single" w:sz="4" w:space="0" w:color="auto"/>
            </w:tcBorders>
          </w:tcPr>
          <w:p w14:paraId="144B13EE" w14:textId="49570AAD"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 xml:space="preserve">Potential to become </w:t>
            </w:r>
            <w:r w:rsidR="00213042" w:rsidRPr="004C2018">
              <w:rPr>
                <w:rFonts w:asciiTheme="minorHAnsi" w:hAnsiTheme="minorHAnsi"/>
                <w:b/>
                <w:sz w:val="18"/>
                <w:szCs w:val="18"/>
                <w:lang w:val="en-GB"/>
              </w:rPr>
              <w:t xml:space="preserve">a </w:t>
            </w:r>
            <w:r w:rsidRPr="004C2018">
              <w:rPr>
                <w:rFonts w:asciiTheme="minorHAnsi" w:hAnsiTheme="minorHAnsi"/>
                <w:b/>
                <w:sz w:val="18"/>
                <w:szCs w:val="18"/>
                <w:lang w:val="en-GB"/>
              </w:rPr>
              <w:t>strong national player</w:t>
            </w:r>
            <w:r w:rsidRPr="004C2018">
              <w:rPr>
                <w:rFonts w:asciiTheme="minorHAnsi" w:hAnsiTheme="minorHAnsi"/>
                <w:sz w:val="18"/>
                <w:szCs w:val="18"/>
                <w:lang w:val="en-GB"/>
              </w:rPr>
              <w:t>. The institution is capable of being a visible local player in its area of research, which from time to time can be expected to contribute to the activities of the international scientific community.</w:t>
            </w:r>
          </w:p>
        </w:tc>
      </w:tr>
      <w:tr w:rsidR="00786126" w:rsidRPr="004C2018" w14:paraId="67360AF5" w14:textId="77777777" w:rsidTr="00404A84">
        <w:trPr>
          <w:trHeight w:val="70"/>
        </w:trPr>
        <w:tc>
          <w:tcPr>
            <w:tcW w:w="406" w:type="pct"/>
            <w:tcBorders>
              <w:bottom w:val="single" w:sz="4" w:space="0" w:color="auto"/>
            </w:tcBorders>
          </w:tcPr>
          <w:p w14:paraId="34BCE383" w14:textId="77777777" w:rsidR="00786126" w:rsidRPr="004C2018" w:rsidRDefault="00786126" w:rsidP="00404A84">
            <w:pPr>
              <w:pStyle w:val="Tablerowheader"/>
              <w:spacing w:before="40" w:after="40"/>
              <w:jc w:val="center"/>
              <w:rPr>
                <w:rFonts w:asciiTheme="minorHAnsi" w:hAnsiTheme="minorHAnsi"/>
                <w:color w:val="C73C3A" w:themeColor="accent1"/>
                <w:sz w:val="18"/>
                <w:szCs w:val="18"/>
                <w:lang w:val="en-GB"/>
              </w:rPr>
            </w:pPr>
            <w:r w:rsidRPr="004C2018">
              <w:rPr>
                <w:rFonts w:asciiTheme="minorHAnsi" w:hAnsiTheme="minorHAnsi"/>
                <w:color w:val="C73C3A" w:themeColor="accent1"/>
                <w:sz w:val="18"/>
                <w:szCs w:val="18"/>
                <w:lang w:val="en-GB"/>
              </w:rPr>
              <w:t>1</w:t>
            </w:r>
          </w:p>
        </w:tc>
        <w:tc>
          <w:tcPr>
            <w:tcW w:w="934" w:type="pct"/>
            <w:tcBorders>
              <w:bottom w:val="single" w:sz="4" w:space="0" w:color="auto"/>
            </w:tcBorders>
          </w:tcPr>
          <w:p w14:paraId="4D70EFE1"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bCs/>
                <w:sz w:val="18"/>
                <w:szCs w:val="18"/>
                <w:lang w:val="en-GB"/>
              </w:rPr>
              <w:t xml:space="preserve">Poor </w:t>
            </w:r>
          </w:p>
        </w:tc>
        <w:tc>
          <w:tcPr>
            <w:tcW w:w="3660" w:type="pct"/>
            <w:tcBorders>
              <w:bottom w:val="single" w:sz="4" w:space="0" w:color="auto"/>
            </w:tcBorders>
          </w:tcPr>
          <w:p w14:paraId="00AF7C09" w14:textId="77777777" w:rsidR="00786126" w:rsidRPr="004C2018" w:rsidRDefault="00786126" w:rsidP="00404A84">
            <w:pPr>
              <w:pStyle w:val="Tabletext"/>
              <w:spacing w:before="40" w:after="40"/>
              <w:rPr>
                <w:rFonts w:asciiTheme="minorHAnsi" w:hAnsiTheme="minorHAnsi"/>
                <w:sz w:val="18"/>
                <w:szCs w:val="18"/>
                <w:lang w:val="en-GB"/>
              </w:rPr>
            </w:pPr>
            <w:r w:rsidRPr="004C2018">
              <w:rPr>
                <w:rFonts w:asciiTheme="minorHAnsi" w:hAnsiTheme="minorHAnsi"/>
                <w:b/>
                <w:sz w:val="18"/>
                <w:szCs w:val="18"/>
                <w:lang w:val="en-GB"/>
              </w:rPr>
              <w:t>Very limited scope for developing its research quality and reputation</w:t>
            </w:r>
            <w:r w:rsidRPr="004C2018">
              <w:rPr>
                <w:rFonts w:asciiTheme="minorHAnsi" w:hAnsiTheme="minorHAnsi"/>
                <w:sz w:val="18"/>
                <w:szCs w:val="18"/>
                <w:lang w:val="en-GB"/>
              </w:rPr>
              <w:t xml:space="preserve">. The institution has to work hard to establish itself as an internationally notable institution in its discipline within the foreseeable future.  </w:t>
            </w:r>
          </w:p>
        </w:tc>
      </w:tr>
    </w:tbl>
    <w:p w14:paraId="06D480BC" w14:textId="77777777" w:rsidR="006A0368" w:rsidRPr="004C2018" w:rsidRDefault="006A0368" w:rsidP="00404A84">
      <w:pPr>
        <w:pStyle w:val="AppendixHeading1"/>
        <w:rPr>
          <w:rFonts w:asciiTheme="minorHAnsi" w:hAnsiTheme="minorHAnsi"/>
          <w:lang w:val="en-GB"/>
        </w:rPr>
        <w:sectPr w:rsidR="006A0368" w:rsidRPr="004C2018" w:rsidSect="002E2DDB">
          <w:headerReference w:type="default" r:id="rId33"/>
          <w:footerReference w:type="default" r:id="rId34"/>
          <w:pgSz w:w="11907" w:h="16839" w:code="9"/>
          <w:pgMar w:top="1701" w:right="1134" w:bottom="1701" w:left="1701" w:header="709" w:footer="851" w:gutter="0"/>
          <w:cols w:space="708"/>
          <w:docGrid w:linePitch="360"/>
        </w:sectPr>
      </w:pPr>
      <w:bookmarkStart w:id="122" w:name="_Ref222843215"/>
      <w:bookmarkStart w:id="123" w:name="_Ref62463814"/>
    </w:p>
    <w:p w14:paraId="16792B2A" w14:textId="007DBEBE" w:rsidR="007A2347" w:rsidRPr="004C2018" w:rsidRDefault="00116730" w:rsidP="00404A84">
      <w:pPr>
        <w:pStyle w:val="AppendixHeading1"/>
        <w:rPr>
          <w:rFonts w:asciiTheme="minorHAnsi" w:hAnsiTheme="minorHAnsi"/>
          <w:lang w:val="en-GB"/>
        </w:rPr>
      </w:pPr>
      <w:bookmarkStart w:id="124" w:name="_Ref223175798"/>
      <w:bookmarkStart w:id="125" w:name="_Toc224827103"/>
      <w:bookmarkEnd w:id="122"/>
      <w:r w:rsidRPr="004C2018">
        <w:rPr>
          <w:rFonts w:asciiTheme="minorHAnsi" w:hAnsiTheme="minorHAnsi"/>
          <w:lang w:val="en-GB"/>
        </w:rPr>
        <w:lastRenderedPageBreak/>
        <w:t xml:space="preserve">Units </w:t>
      </w:r>
      <w:r w:rsidR="00404A84" w:rsidRPr="004C2018">
        <w:rPr>
          <w:rFonts w:asciiTheme="minorHAnsi" w:hAnsiTheme="minorHAnsi"/>
          <w:lang w:val="en-GB"/>
        </w:rPr>
        <w:t>with overall score 4 and 5</w:t>
      </w:r>
      <w:bookmarkEnd w:id="123"/>
      <w:bookmarkEnd w:id="124"/>
      <w:bookmarkEnd w:id="125"/>
      <w:r w:rsidR="00404A84" w:rsidRPr="004C2018">
        <w:rPr>
          <w:rFonts w:asciiTheme="minorHAnsi" w:hAnsiTheme="minorHAnsi"/>
          <w:lang w:val="en-GB"/>
        </w:rPr>
        <w:t xml:space="preserve"> </w:t>
      </w:r>
    </w:p>
    <w:p w14:paraId="7573F7E6" w14:textId="77777777" w:rsidR="00CD6A73" w:rsidRPr="004C2018" w:rsidRDefault="00CD6A73" w:rsidP="00CD6A73">
      <w:pPr>
        <w:pStyle w:val="BodyText"/>
        <w:rPr>
          <w:lang w:val="en-GB"/>
        </w:rPr>
      </w:pPr>
    </w:p>
    <w:tbl>
      <w:tblPr>
        <w:tblStyle w:val="TechnopolisLight"/>
        <w:tblW w:w="5000" w:type="pct"/>
        <w:tblLook w:val="04A0" w:firstRow="1" w:lastRow="0" w:firstColumn="1" w:lastColumn="0" w:noHBand="0" w:noVBand="1"/>
      </w:tblPr>
      <w:tblGrid>
        <w:gridCol w:w="1761"/>
        <w:gridCol w:w="2050"/>
        <w:gridCol w:w="1322"/>
        <w:gridCol w:w="1322"/>
        <w:gridCol w:w="1325"/>
        <w:gridCol w:w="1325"/>
        <w:gridCol w:w="1467"/>
        <w:gridCol w:w="1529"/>
        <w:gridCol w:w="1336"/>
      </w:tblGrid>
      <w:tr w:rsidR="00CD6A73" w:rsidRPr="004C2018" w14:paraId="3BE2667E" w14:textId="77777777" w:rsidTr="00256368">
        <w:trPr>
          <w:cnfStyle w:val="100000000000" w:firstRow="1" w:lastRow="0" w:firstColumn="0" w:lastColumn="0" w:oddVBand="0" w:evenVBand="0" w:oddHBand="0" w:evenHBand="0" w:firstRowFirstColumn="0" w:firstRowLastColumn="0" w:lastRowFirstColumn="0" w:lastRowLastColumn="0"/>
          <w:cantSplit/>
          <w:trHeight w:val="1677"/>
        </w:trPr>
        <w:tc>
          <w:tcPr>
            <w:tcW w:w="655" w:type="pct"/>
            <w:vAlign w:val="center"/>
          </w:tcPr>
          <w:p w14:paraId="7CFA1F92" w14:textId="22F171D0" w:rsidR="00CD6A73" w:rsidRPr="004C2018" w:rsidRDefault="00B11047"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Discipline</w:t>
            </w:r>
          </w:p>
        </w:tc>
        <w:tc>
          <w:tcPr>
            <w:tcW w:w="763" w:type="pct"/>
            <w:vAlign w:val="center"/>
          </w:tcPr>
          <w:p w14:paraId="229A2F55"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Institution</w:t>
            </w:r>
          </w:p>
        </w:tc>
        <w:tc>
          <w:tcPr>
            <w:tcW w:w="492" w:type="pct"/>
            <w:textDirection w:val="btLr"/>
            <w:vAlign w:val="center"/>
          </w:tcPr>
          <w:p w14:paraId="10169D22"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Quality of research</w:t>
            </w:r>
          </w:p>
        </w:tc>
        <w:tc>
          <w:tcPr>
            <w:tcW w:w="492" w:type="pct"/>
            <w:textDirection w:val="btLr"/>
            <w:vAlign w:val="center"/>
          </w:tcPr>
          <w:p w14:paraId="4E96DF3E"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Scientific impact</w:t>
            </w:r>
          </w:p>
        </w:tc>
        <w:tc>
          <w:tcPr>
            <w:tcW w:w="493" w:type="pct"/>
            <w:textDirection w:val="btLr"/>
            <w:vAlign w:val="center"/>
          </w:tcPr>
          <w:p w14:paraId="0CFF28B7"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Economic impact</w:t>
            </w:r>
          </w:p>
        </w:tc>
        <w:tc>
          <w:tcPr>
            <w:tcW w:w="493" w:type="pct"/>
            <w:textDirection w:val="btLr"/>
            <w:vAlign w:val="center"/>
          </w:tcPr>
          <w:p w14:paraId="33C9AA21" w14:textId="1A37AA11" w:rsidR="00CD6A73" w:rsidRPr="004C2018" w:rsidRDefault="00175C6C"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S</w:t>
            </w:r>
            <w:r w:rsidR="00CD6A73" w:rsidRPr="004C2018">
              <w:rPr>
                <w:rFonts w:asciiTheme="minorHAnsi" w:hAnsiTheme="minorHAnsi"/>
                <w:color w:val="C00000"/>
                <w:sz w:val="18"/>
                <w:szCs w:val="18"/>
                <w:lang w:val="en-GB"/>
              </w:rPr>
              <w:t>ocial impact</w:t>
            </w:r>
          </w:p>
        </w:tc>
        <w:tc>
          <w:tcPr>
            <w:tcW w:w="546" w:type="pct"/>
            <w:textDirection w:val="btLr"/>
            <w:vAlign w:val="center"/>
          </w:tcPr>
          <w:p w14:paraId="5A908FED"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Research environment and infrastructure</w:t>
            </w:r>
          </w:p>
        </w:tc>
        <w:tc>
          <w:tcPr>
            <w:tcW w:w="569" w:type="pct"/>
            <w:textDirection w:val="btLr"/>
            <w:vAlign w:val="center"/>
          </w:tcPr>
          <w:p w14:paraId="76EE4C10"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Development potential</w:t>
            </w:r>
          </w:p>
        </w:tc>
        <w:tc>
          <w:tcPr>
            <w:tcW w:w="497" w:type="pct"/>
            <w:textDirection w:val="btLr"/>
            <w:vAlign w:val="center"/>
          </w:tcPr>
          <w:p w14:paraId="2EE90144" w14:textId="77777777" w:rsidR="00CD6A73" w:rsidRPr="004C2018" w:rsidRDefault="00CD6A73" w:rsidP="00256368">
            <w:pPr>
              <w:pStyle w:val="Tabletext"/>
              <w:jc w:val="center"/>
              <w:rPr>
                <w:rFonts w:asciiTheme="minorHAnsi" w:hAnsiTheme="minorHAnsi"/>
                <w:color w:val="C00000"/>
                <w:sz w:val="18"/>
                <w:szCs w:val="18"/>
                <w:lang w:val="en-GB"/>
              </w:rPr>
            </w:pPr>
            <w:r w:rsidRPr="004C2018">
              <w:rPr>
                <w:rFonts w:asciiTheme="minorHAnsi" w:hAnsiTheme="minorHAnsi"/>
                <w:color w:val="C00000"/>
                <w:sz w:val="18"/>
                <w:szCs w:val="18"/>
                <w:lang w:val="en-GB"/>
              </w:rPr>
              <w:t>Overall score</w:t>
            </w:r>
          </w:p>
        </w:tc>
      </w:tr>
      <w:tr w:rsidR="00CD6A73" w:rsidRPr="004C2018" w14:paraId="4DA642D7" w14:textId="77777777">
        <w:tc>
          <w:tcPr>
            <w:tcW w:w="655" w:type="pct"/>
          </w:tcPr>
          <w:p w14:paraId="7782D2FA" w14:textId="58D75AC2" w:rsidR="00CD6A73" w:rsidRPr="004C2018" w:rsidRDefault="001708CF">
            <w:pPr>
              <w:pStyle w:val="Tabletext"/>
              <w:jc w:val="center"/>
              <w:rPr>
                <w:rFonts w:asciiTheme="minorHAnsi" w:hAnsiTheme="minorHAnsi"/>
                <w:sz w:val="18"/>
                <w:szCs w:val="18"/>
                <w:lang w:val="en-GB"/>
              </w:rPr>
            </w:pPr>
            <w:r w:rsidRPr="004C2018">
              <w:rPr>
                <w:rFonts w:asciiTheme="minorHAnsi" w:hAnsiTheme="minorHAnsi"/>
                <w:sz w:val="18"/>
                <w:szCs w:val="18"/>
                <w:lang w:val="en-GB"/>
              </w:rPr>
              <w:t>Agriculture, Forestry &amp; Veterinary Sciences</w:t>
            </w:r>
          </w:p>
        </w:tc>
        <w:tc>
          <w:tcPr>
            <w:tcW w:w="763" w:type="pct"/>
          </w:tcPr>
          <w:p w14:paraId="70E4AD8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Institute of Food Safety, Animal Health and Environment “BIOR”</w:t>
            </w:r>
          </w:p>
        </w:tc>
        <w:tc>
          <w:tcPr>
            <w:tcW w:w="492" w:type="pct"/>
          </w:tcPr>
          <w:p w14:paraId="0FE2768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7DEADCF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62B85C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EB74CC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46" w:type="pct"/>
          </w:tcPr>
          <w:p w14:paraId="1908437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6D10B3F2"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34D43FF4"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0C012157" w14:textId="77777777">
        <w:tc>
          <w:tcPr>
            <w:tcW w:w="655" w:type="pct"/>
          </w:tcPr>
          <w:p w14:paraId="7E5F0BB7" w14:textId="190F6A98" w:rsidR="00CD6A73" w:rsidRPr="004C2018" w:rsidRDefault="001708CF">
            <w:pPr>
              <w:pStyle w:val="Tabletext"/>
              <w:jc w:val="center"/>
              <w:rPr>
                <w:rFonts w:asciiTheme="minorHAnsi" w:hAnsiTheme="minorHAnsi"/>
                <w:sz w:val="18"/>
                <w:szCs w:val="18"/>
                <w:lang w:val="en-GB"/>
              </w:rPr>
            </w:pPr>
            <w:r w:rsidRPr="004C2018">
              <w:rPr>
                <w:rFonts w:asciiTheme="minorHAnsi" w:hAnsiTheme="minorHAnsi"/>
                <w:sz w:val="18"/>
                <w:szCs w:val="18"/>
                <w:lang w:val="en-GB"/>
              </w:rPr>
              <w:t>Agriculture, Forestry &amp; Veterinary Sciences</w:t>
            </w:r>
          </w:p>
        </w:tc>
        <w:tc>
          <w:tcPr>
            <w:tcW w:w="763" w:type="pct"/>
          </w:tcPr>
          <w:p w14:paraId="1F5174F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Latvian State Forest Research Institute “Silava”</w:t>
            </w:r>
          </w:p>
        </w:tc>
        <w:tc>
          <w:tcPr>
            <w:tcW w:w="492" w:type="pct"/>
          </w:tcPr>
          <w:p w14:paraId="13015A4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35F1769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0B5F510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3" w:type="pct"/>
          </w:tcPr>
          <w:p w14:paraId="62B5438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5EEC69C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2EA3126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41058661"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6AFBA5F" w14:textId="77777777">
        <w:tc>
          <w:tcPr>
            <w:tcW w:w="655" w:type="pct"/>
          </w:tcPr>
          <w:p w14:paraId="2268C1E0" w14:textId="3834B7E9" w:rsidR="00CD6A73" w:rsidRPr="004C2018" w:rsidRDefault="001708CF">
            <w:pPr>
              <w:pStyle w:val="Tabletext"/>
              <w:jc w:val="center"/>
              <w:rPr>
                <w:rFonts w:asciiTheme="minorHAnsi" w:hAnsiTheme="minorHAnsi"/>
                <w:sz w:val="18"/>
                <w:szCs w:val="18"/>
                <w:lang w:val="en-GB"/>
              </w:rPr>
            </w:pPr>
            <w:r w:rsidRPr="004C2018">
              <w:rPr>
                <w:rFonts w:asciiTheme="minorHAnsi" w:hAnsiTheme="minorHAnsi"/>
                <w:sz w:val="18"/>
                <w:szCs w:val="18"/>
                <w:lang w:val="en-GB"/>
              </w:rPr>
              <w:t>Engineering and Technology</w:t>
            </w:r>
          </w:p>
        </w:tc>
        <w:tc>
          <w:tcPr>
            <w:tcW w:w="763" w:type="pct"/>
          </w:tcPr>
          <w:p w14:paraId="27E27BD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Institute of Electronics and Computer Science</w:t>
            </w:r>
          </w:p>
        </w:tc>
        <w:tc>
          <w:tcPr>
            <w:tcW w:w="492" w:type="pct"/>
          </w:tcPr>
          <w:p w14:paraId="36B62CF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2" w:type="pct"/>
          </w:tcPr>
          <w:p w14:paraId="05E8DB1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12A2B3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9C8D4B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0895545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63D22C2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10F3DE9C"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16EFA73E" w14:textId="77777777">
        <w:tc>
          <w:tcPr>
            <w:tcW w:w="655" w:type="pct"/>
          </w:tcPr>
          <w:p w14:paraId="4E8DB517" w14:textId="2ABC2E05" w:rsidR="00CD6A73" w:rsidRPr="004C2018" w:rsidRDefault="001708CF">
            <w:pPr>
              <w:pStyle w:val="Tabletext"/>
              <w:jc w:val="center"/>
              <w:rPr>
                <w:rFonts w:asciiTheme="minorHAnsi" w:hAnsiTheme="minorHAnsi"/>
                <w:sz w:val="18"/>
                <w:szCs w:val="18"/>
                <w:lang w:val="en-GB"/>
              </w:rPr>
            </w:pPr>
            <w:r w:rsidRPr="004C2018">
              <w:rPr>
                <w:rFonts w:asciiTheme="minorHAnsi" w:hAnsiTheme="minorHAnsi"/>
                <w:sz w:val="18"/>
                <w:szCs w:val="18"/>
                <w:lang w:val="en-GB"/>
              </w:rPr>
              <w:t>Engineering and Technology</w:t>
            </w:r>
          </w:p>
        </w:tc>
        <w:tc>
          <w:tcPr>
            <w:tcW w:w="763" w:type="pct"/>
          </w:tcPr>
          <w:p w14:paraId="2D690075"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Riga Technical University Faculty of Computer Science, Information Technology and Energy</w:t>
            </w:r>
          </w:p>
        </w:tc>
        <w:tc>
          <w:tcPr>
            <w:tcW w:w="492" w:type="pct"/>
          </w:tcPr>
          <w:p w14:paraId="30435ED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239981B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3124B1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3" w:type="pct"/>
          </w:tcPr>
          <w:p w14:paraId="7FD82DC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2361763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69" w:type="pct"/>
          </w:tcPr>
          <w:p w14:paraId="6D0057D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4137DB95"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024ED032" w14:textId="77777777">
        <w:tc>
          <w:tcPr>
            <w:tcW w:w="655" w:type="pct"/>
          </w:tcPr>
          <w:p w14:paraId="02EFAD46" w14:textId="0C3B15F5" w:rsidR="00CD6A73" w:rsidRPr="004C2018" w:rsidRDefault="001708CF">
            <w:pPr>
              <w:pStyle w:val="Tabletext"/>
              <w:jc w:val="center"/>
              <w:rPr>
                <w:rFonts w:asciiTheme="minorHAnsi" w:hAnsiTheme="minorHAnsi"/>
                <w:sz w:val="18"/>
                <w:szCs w:val="18"/>
                <w:lang w:val="en-GB"/>
              </w:rPr>
            </w:pPr>
            <w:r w:rsidRPr="004C2018">
              <w:rPr>
                <w:rFonts w:asciiTheme="minorHAnsi" w:hAnsiTheme="minorHAnsi"/>
                <w:sz w:val="18"/>
                <w:szCs w:val="18"/>
                <w:lang w:val="en-GB"/>
              </w:rPr>
              <w:t>Engineering and Technology</w:t>
            </w:r>
          </w:p>
        </w:tc>
        <w:tc>
          <w:tcPr>
            <w:tcW w:w="763" w:type="pct"/>
          </w:tcPr>
          <w:p w14:paraId="3FD70F4D" w14:textId="77777777" w:rsidR="00CD6A73" w:rsidRPr="004C2018" w:rsidRDefault="00CD6A73">
            <w:pPr>
              <w:pStyle w:val="Tabletext"/>
              <w:rPr>
                <w:rFonts w:asciiTheme="minorHAnsi" w:hAnsiTheme="minorHAnsi"/>
                <w:sz w:val="18"/>
                <w:szCs w:val="18"/>
                <w:lang w:val="en-GB"/>
              </w:rPr>
            </w:pPr>
            <w:r w:rsidRPr="004C2018">
              <w:rPr>
                <w:rFonts w:asciiTheme="minorHAnsi" w:hAnsiTheme="minorHAnsi"/>
                <w:sz w:val="18"/>
                <w:szCs w:val="18"/>
                <w:lang w:val="en-GB"/>
              </w:rPr>
              <w:t>Riga Technical University Faculty of Natural Sciences and Technology</w:t>
            </w:r>
          </w:p>
        </w:tc>
        <w:tc>
          <w:tcPr>
            <w:tcW w:w="492" w:type="pct"/>
          </w:tcPr>
          <w:p w14:paraId="3872D1A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27E17B2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103EB40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08D4C1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57AD804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361FD14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7DAD742D"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E6A3E8E" w14:textId="77777777">
        <w:tc>
          <w:tcPr>
            <w:tcW w:w="655" w:type="pct"/>
          </w:tcPr>
          <w:p w14:paraId="2495CC95" w14:textId="6D49D204"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lastRenderedPageBreak/>
              <w:t>Humanities and Arts</w:t>
            </w:r>
          </w:p>
        </w:tc>
        <w:tc>
          <w:tcPr>
            <w:tcW w:w="763" w:type="pct"/>
          </w:tcPr>
          <w:p w14:paraId="21D62F5F"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University of Latvia Faculty of Humanities</w:t>
            </w:r>
          </w:p>
        </w:tc>
        <w:tc>
          <w:tcPr>
            <w:tcW w:w="492" w:type="pct"/>
          </w:tcPr>
          <w:p w14:paraId="30E425A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3B8659B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2C2C31E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3683006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5AB40E1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69" w:type="pct"/>
          </w:tcPr>
          <w:p w14:paraId="488D86E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787D6A77"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4FCBA878" w14:textId="77777777">
        <w:tc>
          <w:tcPr>
            <w:tcW w:w="655" w:type="pct"/>
          </w:tcPr>
          <w:p w14:paraId="4CEEBA02" w14:textId="51AD23DD"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7D62B245"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National Library of Latvia</w:t>
            </w:r>
          </w:p>
        </w:tc>
        <w:tc>
          <w:tcPr>
            <w:tcW w:w="492" w:type="pct"/>
          </w:tcPr>
          <w:p w14:paraId="4E5DEF3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04AEC4E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FC4CD6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7C08A91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46" w:type="pct"/>
          </w:tcPr>
          <w:p w14:paraId="734B5B1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69" w:type="pct"/>
          </w:tcPr>
          <w:p w14:paraId="2CF2D16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7A5952D5"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BEB5BE0" w14:textId="77777777">
        <w:tc>
          <w:tcPr>
            <w:tcW w:w="655" w:type="pct"/>
          </w:tcPr>
          <w:p w14:paraId="530ADD6F" w14:textId="728065E5"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62DDBCFF"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Daugavpils University Research programme “Humanities and the Arts”</w:t>
            </w:r>
          </w:p>
        </w:tc>
        <w:tc>
          <w:tcPr>
            <w:tcW w:w="492" w:type="pct"/>
          </w:tcPr>
          <w:p w14:paraId="6FA85C0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28DF46C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18AABF52"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697A78C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1A77D81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69" w:type="pct"/>
          </w:tcPr>
          <w:p w14:paraId="02A9988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7" w:type="pct"/>
          </w:tcPr>
          <w:p w14:paraId="3F4CAF3C"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5248584E" w14:textId="77777777">
        <w:tc>
          <w:tcPr>
            <w:tcW w:w="655" w:type="pct"/>
          </w:tcPr>
          <w:p w14:paraId="0F30915F" w14:textId="30D76737"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554599B1"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Institute of Literature, Folklore and Art of the University of Latvia</w:t>
            </w:r>
          </w:p>
        </w:tc>
        <w:tc>
          <w:tcPr>
            <w:tcW w:w="492" w:type="pct"/>
          </w:tcPr>
          <w:p w14:paraId="6A25ED4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2" w:type="pct"/>
          </w:tcPr>
          <w:p w14:paraId="4C0C655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3" w:type="pct"/>
          </w:tcPr>
          <w:p w14:paraId="12982B9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72CE400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46" w:type="pct"/>
          </w:tcPr>
          <w:p w14:paraId="6D7A975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69" w:type="pct"/>
          </w:tcPr>
          <w:p w14:paraId="130CE62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70E6689E"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5</w:t>
            </w:r>
          </w:p>
        </w:tc>
      </w:tr>
      <w:tr w:rsidR="00CD6A73" w:rsidRPr="004C2018" w14:paraId="6DFFC399" w14:textId="77777777">
        <w:tc>
          <w:tcPr>
            <w:tcW w:w="655" w:type="pct"/>
          </w:tcPr>
          <w:p w14:paraId="3C70792F" w14:textId="1AF97FC5"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41E5D98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Latvian Academy of Culture</w:t>
            </w:r>
          </w:p>
        </w:tc>
        <w:tc>
          <w:tcPr>
            <w:tcW w:w="492" w:type="pct"/>
          </w:tcPr>
          <w:p w14:paraId="29D7585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4564562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549BC2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68C427E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483B3C1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69" w:type="pct"/>
          </w:tcPr>
          <w:p w14:paraId="237DAF5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27BBE2FD"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6B6F0D3D" w14:textId="77777777">
        <w:tc>
          <w:tcPr>
            <w:tcW w:w="655" w:type="pct"/>
          </w:tcPr>
          <w:p w14:paraId="07FFAD8F" w14:textId="07677D46"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76B20CDB"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Art Academy of Latvia</w:t>
            </w:r>
          </w:p>
        </w:tc>
        <w:tc>
          <w:tcPr>
            <w:tcW w:w="492" w:type="pct"/>
          </w:tcPr>
          <w:p w14:paraId="27A41975" w14:textId="77777777" w:rsidR="00CD6A73" w:rsidRPr="004C2018" w:rsidRDefault="00CD6A73">
            <w:pPr>
              <w:pStyle w:val="Tabletext"/>
              <w:jc w:val="center"/>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4</w:t>
            </w:r>
          </w:p>
        </w:tc>
        <w:tc>
          <w:tcPr>
            <w:tcW w:w="492" w:type="pct"/>
          </w:tcPr>
          <w:p w14:paraId="5D71668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6278599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3E12917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696322E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69" w:type="pct"/>
          </w:tcPr>
          <w:p w14:paraId="1B3EB2E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4F61866E"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65C53FB1" w14:textId="77777777">
        <w:tc>
          <w:tcPr>
            <w:tcW w:w="655" w:type="pct"/>
          </w:tcPr>
          <w:p w14:paraId="1E5BD0DA" w14:textId="7312A40F"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Humanities and Arts</w:t>
            </w:r>
          </w:p>
        </w:tc>
        <w:tc>
          <w:tcPr>
            <w:tcW w:w="763" w:type="pct"/>
          </w:tcPr>
          <w:p w14:paraId="4368000E"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Riga Technical University Institute of Architecture and Design</w:t>
            </w:r>
          </w:p>
        </w:tc>
        <w:tc>
          <w:tcPr>
            <w:tcW w:w="492" w:type="pct"/>
          </w:tcPr>
          <w:p w14:paraId="07D6F02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5BC7E48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1E97F40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46788AB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196EDC8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4D0F3AE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5C528BAC"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4C271F88" w14:textId="77777777">
        <w:tc>
          <w:tcPr>
            <w:tcW w:w="655" w:type="pct"/>
          </w:tcPr>
          <w:p w14:paraId="5B294CF4" w14:textId="7F84808F"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Medicine and Health Sciences</w:t>
            </w:r>
          </w:p>
        </w:tc>
        <w:tc>
          <w:tcPr>
            <w:tcW w:w="763" w:type="pct"/>
          </w:tcPr>
          <w:p w14:paraId="5A7A1CCF"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Riga Stradiņš University Health and Natural Sciences Platform</w:t>
            </w:r>
          </w:p>
        </w:tc>
        <w:tc>
          <w:tcPr>
            <w:tcW w:w="492" w:type="pct"/>
          </w:tcPr>
          <w:p w14:paraId="19B007D2"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1128B5D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61D5D06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62A9CA1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26BA2AF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4F10484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3EB1F595"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6A3C3729" w14:textId="77777777">
        <w:tc>
          <w:tcPr>
            <w:tcW w:w="655" w:type="pct"/>
          </w:tcPr>
          <w:p w14:paraId="13F18C69" w14:textId="1DC186F4"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Medicine and Health Sciences</w:t>
            </w:r>
          </w:p>
        </w:tc>
        <w:tc>
          <w:tcPr>
            <w:tcW w:w="763" w:type="pct"/>
          </w:tcPr>
          <w:p w14:paraId="34A4501E"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Faculty of Medicine and Life Sciences, University of Latvia</w:t>
            </w:r>
          </w:p>
        </w:tc>
        <w:tc>
          <w:tcPr>
            <w:tcW w:w="492" w:type="pct"/>
          </w:tcPr>
          <w:p w14:paraId="1EA25CA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55CA212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4666B9D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6DF57EA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7E08699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23C7A40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3CECF9E9"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204FCB82" w14:textId="77777777">
        <w:tc>
          <w:tcPr>
            <w:tcW w:w="655" w:type="pct"/>
          </w:tcPr>
          <w:p w14:paraId="231CFFBB" w14:textId="5C37FDC3" w:rsidR="00CD6A73" w:rsidRPr="004C2018" w:rsidRDefault="00332DDC">
            <w:pPr>
              <w:pStyle w:val="Tabletext"/>
              <w:jc w:val="center"/>
              <w:rPr>
                <w:rFonts w:asciiTheme="minorHAnsi" w:hAnsiTheme="minorHAnsi"/>
                <w:sz w:val="18"/>
                <w:szCs w:val="18"/>
                <w:lang w:val="en-GB"/>
              </w:rPr>
            </w:pPr>
            <w:r w:rsidRPr="004C2018">
              <w:rPr>
                <w:rFonts w:asciiTheme="minorHAnsi" w:hAnsiTheme="minorHAnsi"/>
                <w:sz w:val="18"/>
                <w:szCs w:val="18"/>
                <w:lang w:val="en-GB"/>
              </w:rPr>
              <w:t>Medicine and Health Sciences</w:t>
            </w:r>
          </w:p>
        </w:tc>
        <w:tc>
          <w:tcPr>
            <w:tcW w:w="763" w:type="pct"/>
          </w:tcPr>
          <w:p w14:paraId="2A8B68A0"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 xml:space="preserve">Latvian Institute of Organic Synthesis/Latvian </w:t>
            </w:r>
            <w:r w:rsidRPr="004C2018">
              <w:rPr>
                <w:rFonts w:asciiTheme="minorHAnsi" w:hAnsiTheme="minorHAnsi" w:cs="Calibri"/>
                <w:color w:val="000000"/>
                <w:sz w:val="18"/>
                <w:szCs w:val="18"/>
                <w:lang w:val="en-GB"/>
              </w:rPr>
              <w:lastRenderedPageBreak/>
              <w:t>Biomedical Research and Study Centre</w:t>
            </w:r>
          </w:p>
        </w:tc>
        <w:tc>
          <w:tcPr>
            <w:tcW w:w="492" w:type="pct"/>
          </w:tcPr>
          <w:p w14:paraId="413984B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lastRenderedPageBreak/>
              <w:t>5</w:t>
            </w:r>
          </w:p>
        </w:tc>
        <w:tc>
          <w:tcPr>
            <w:tcW w:w="492" w:type="pct"/>
          </w:tcPr>
          <w:p w14:paraId="56A60C7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3" w:type="pct"/>
          </w:tcPr>
          <w:p w14:paraId="3B3A22B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3" w:type="pct"/>
          </w:tcPr>
          <w:p w14:paraId="4052209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29B837F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1B47B7A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295E437D"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5</w:t>
            </w:r>
          </w:p>
        </w:tc>
      </w:tr>
      <w:tr w:rsidR="00CD6A73" w:rsidRPr="004C2018" w14:paraId="521BF37C" w14:textId="77777777">
        <w:tc>
          <w:tcPr>
            <w:tcW w:w="655" w:type="pct"/>
          </w:tcPr>
          <w:p w14:paraId="303EFD70" w14:textId="21819CD7"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Natural Sciences</w:t>
            </w:r>
          </w:p>
        </w:tc>
        <w:tc>
          <w:tcPr>
            <w:tcW w:w="763" w:type="pct"/>
          </w:tcPr>
          <w:p w14:paraId="7B8D88E7"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Faculty of Science and Technology - University of Latvia</w:t>
            </w:r>
          </w:p>
        </w:tc>
        <w:tc>
          <w:tcPr>
            <w:tcW w:w="492" w:type="pct"/>
          </w:tcPr>
          <w:p w14:paraId="7FC9F03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01124AC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5CB561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54B260C2"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46" w:type="pct"/>
          </w:tcPr>
          <w:p w14:paraId="5A36E4D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06F506D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011307B9"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3B68DD57" w14:textId="77777777">
        <w:tc>
          <w:tcPr>
            <w:tcW w:w="655" w:type="pct"/>
          </w:tcPr>
          <w:p w14:paraId="1558CD7E" w14:textId="4F5614A5"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Natural Sciences</w:t>
            </w:r>
          </w:p>
        </w:tc>
        <w:tc>
          <w:tcPr>
            <w:tcW w:w="763" w:type="pct"/>
          </w:tcPr>
          <w:p w14:paraId="0AD019DE"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Latvian Institute of Aquatic Ecology, agency of Daugavpils University</w:t>
            </w:r>
          </w:p>
        </w:tc>
        <w:tc>
          <w:tcPr>
            <w:tcW w:w="492" w:type="pct"/>
          </w:tcPr>
          <w:p w14:paraId="6C7D0AE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14171A2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5541247"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154E1725"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6FDAA8C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3288C47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43E4CBBD"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354DAC2D" w14:textId="77777777">
        <w:tc>
          <w:tcPr>
            <w:tcW w:w="655" w:type="pct"/>
          </w:tcPr>
          <w:p w14:paraId="4100179D" w14:textId="397D617A"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Natural Sciences</w:t>
            </w:r>
          </w:p>
        </w:tc>
        <w:tc>
          <w:tcPr>
            <w:tcW w:w="763" w:type="pct"/>
          </w:tcPr>
          <w:p w14:paraId="3B96C70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Latvian State Institute of Wood Chemistry</w:t>
            </w:r>
          </w:p>
        </w:tc>
        <w:tc>
          <w:tcPr>
            <w:tcW w:w="492" w:type="pct"/>
          </w:tcPr>
          <w:p w14:paraId="225E9EC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22FE117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07F0953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33982A8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46" w:type="pct"/>
          </w:tcPr>
          <w:p w14:paraId="6FA5547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34A5382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497" w:type="pct"/>
          </w:tcPr>
          <w:p w14:paraId="41675C53"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D15C7F8" w14:textId="77777777">
        <w:tc>
          <w:tcPr>
            <w:tcW w:w="655" w:type="pct"/>
          </w:tcPr>
          <w:p w14:paraId="7FD313E2" w14:textId="717DDB45"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Natural Sciences</w:t>
            </w:r>
          </w:p>
        </w:tc>
        <w:tc>
          <w:tcPr>
            <w:tcW w:w="763" w:type="pct"/>
          </w:tcPr>
          <w:p w14:paraId="5FAEC7A0"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INSTITUTE OF SOLID STATE PHYSICS, UNIVERSITY OF LATVIA</w:t>
            </w:r>
          </w:p>
        </w:tc>
        <w:tc>
          <w:tcPr>
            <w:tcW w:w="492" w:type="pct"/>
          </w:tcPr>
          <w:p w14:paraId="4F2D2F0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1370DFB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6C43BC6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7D9FD9D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46" w:type="pct"/>
          </w:tcPr>
          <w:p w14:paraId="7874005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5</w:t>
            </w:r>
          </w:p>
        </w:tc>
        <w:tc>
          <w:tcPr>
            <w:tcW w:w="569" w:type="pct"/>
          </w:tcPr>
          <w:p w14:paraId="153CF1B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5E123F5D"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18F5C581" w14:textId="77777777">
        <w:tc>
          <w:tcPr>
            <w:tcW w:w="655" w:type="pct"/>
          </w:tcPr>
          <w:p w14:paraId="47A57898" w14:textId="68EE167F"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321030AB"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Riga Stradiņš University, Social Sciences Platform</w:t>
            </w:r>
          </w:p>
        </w:tc>
        <w:tc>
          <w:tcPr>
            <w:tcW w:w="492" w:type="pct"/>
          </w:tcPr>
          <w:p w14:paraId="3227D49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3D1418E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470BFA2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3189B39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0ABC8660"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7D7BB96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7" w:type="pct"/>
          </w:tcPr>
          <w:p w14:paraId="0E84D541"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2D3E2525" w14:textId="77777777">
        <w:tc>
          <w:tcPr>
            <w:tcW w:w="655" w:type="pct"/>
          </w:tcPr>
          <w:p w14:paraId="27A6A3C2" w14:textId="10E314D5"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3EE4FE4D"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Faculty of Economics and Social Sciences, University of Latvia</w:t>
            </w:r>
          </w:p>
        </w:tc>
        <w:tc>
          <w:tcPr>
            <w:tcW w:w="492" w:type="pct"/>
          </w:tcPr>
          <w:p w14:paraId="71FCABF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055EBE7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1EBE701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0ADF026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286C711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633BCF0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08833969"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61B2AC2B" w14:textId="77777777">
        <w:tc>
          <w:tcPr>
            <w:tcW w:w="655" w:type="pct"/>
          </w:tcPr>
          <w:p w14:paraId="4423D887" w14:textId="1E400240"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2E3695F3"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Faculty of Law, University of Latvia</w:t>
            </w:r>
          </w:p>
        </w:tc>
        <w:tc>
          <w:tcPr>
            <w:tcW w:w="492" w:type="pct"/>
          </w:tcPr>
          <w:p w14:paraId="7F235C1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0A92111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20A6748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2CD20CD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1143F9E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77D73D01"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7" w:type="pct"/>
          </w:tcPr>
          <w:p w14:paraId="174C35A5"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EFFF789" w14:textId="77777777">
        <w:tc>
          <w:tcPr>
            <w:tcW w:w="655" w:type="pct"/>
          </w:tcPr>
          <w:p w14:paraId="1E83D46D" w14:textId="14CB2F6C"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4279152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Faculty of Education Sciences and Psychology, University of Latvia</w:t>
            </w:r>
          </w:p>
        </w:tc>
        <w:tc>
          <w:tcPr>
            <w:tcW w:w="492" w:type="pct"/>
          </w:tcPr>
          <w:p w14:paraId="3A2DD59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0B6883F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439C2AD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59257C0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0E153D7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5FE4CFC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680410A8"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0D63AFFC" w14:textId="77777777">
        <w:tc>
          <w:tcPr>
            <w:tcW w:w="655" w:type="pct"/>
          </w:tcPr>
          <w:p w14:paraId="3CC8424C" w14:textId="1647DAFA"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69A43D4A"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 xml:space="preserve">Latvia University of Life Sciences and Technologies Social </w:t>
            </w:r>
            <w:r w:rsidRPr="004C2018">
              <w:rPr>
                <w:rFonts w:asciiTheme="minorHAnsi" w:hAnsiTheme="minorHAnsi" w:cs="Calibri"/>
                <w:color w:val="000000"/>
                <w:sz w:val="18"/>
                <w:szCs w:val="18"/>
                <w:lang w:val="en-GB"/>
              </w:rPr>
              <w:lastRenderedPageBreak/>
              <w:t>Sciences Research Unit</w:t>
            </w:r>
          </w:p>
        </w:tc>
        <w:tc>
          <w:tcPr>
            <w:tcW w:w="492" w:type="pct"/>
          </w:tcPr>
          <w:p w14:paraId="5CD03E5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lastRenderedPageBreak/>
              <w:t>4</w:t>
            </w:r>
          </w:p>
        </w:tc>
        <w:tc>
          <w:tcPr>
            <w:tcW w:w="492" w:type="pct"/>
          </w:tcPr>
          <w:p w14:paraId="3BF540A4"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4ABD98A9"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6696775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46" w:type="pct"/>
          </w:tcPr>
          <w:p w14:paraId="356E212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5CFB6E8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7" w:type="pct"/>
          </w:tcPr>
          <w:p w14:paraId="34CBE6D8"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25EF0269" w14:textId="77777777">
        <w:tc>
          <w:tcPr>
            <w:tcW w:w="655" w:type="pct"/>
          </w:tcPr>
          <w:p w14:paraId="4462FCE9" w14:textId="49BA9755"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248D507C" w14:textId="77777777" w:rsidR="00CD6A73" w:rsidRPr="004C2018" w:rsidRDefault="00CD6A73">
            <w:pPr>
              <w:pStyle w:val="Tabletext"/>
              <w:rPr>
                <w:rFonts w:asciiTheme="minorHAnsi" w:hAnsiTheme="minorHAnsi"/>
                <w:sz w:val="18"/>
                <w:szCs w:val="18"/>
                <w:lang w:val="en-GB"/>
              </w:rPr>
            </w:pPr>
            <w:r w:rsidRPr="004C2018">
              <w:rPr>
                <w:rFonts w:asciiTheme="minorHAnsi" w:hAnsiTheme="minorHAnsi"/>
                <w:sz w:val="18"/>
                <w:szCs w:val="18"/>
                <w:lang w:val="en-GB"/>
              </w:rPr>
              <w:t>Baltic Studies Centre</w:t>
            </w:r>
          </w:p>
        </w:tc>
        <w:tc>
          <w:tcPr>
            <w:tcW w:w="492" w:type="pct"/>
          </w:tcPr>
          <w:p w14:paraId="5C5576B8"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55B84A3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1A04AE0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4094E7EF"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46" w:type="pct"/>
          </w:tcPr>
          <w:p w14:paraId="2B9287C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2</w:t>
            </w:r>
          </w:p>
        </w:tc>
        <w:tc>
          <w:tcPr>
            <w:tcW w:w="569" w:type="pct"/>
          </w:tcPr>
          <w:p w14:paraId="2F70A45B"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7" w:type="pct"/>
          </w:tcPr>
          <w:p w14:paraId="0F5E0B95"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r w:rsidR="00CD6A73" w:rsidRPr="004C2018" w14:paraId="74C188EF" w14:textId="77777777">
        <w:trPr>
          <w:trHeight w:val="33"/>
        </w:trPr>
        <w:tc>
          <w:tcPr>
            <w:tcW w:w="655" w:type="pct"/>
          </w:tcPr>
          <w:p w14:paraId="5D3C4139" w14:textId="53079308" w:rsidR="00CD6A73" w:rsidRPr="004C2018" w:rsidRDefault="00B8599E">
            <w:pPr>
              <w:pStyle w:val="Tabletext"/>
              <w:jc w:val="center"/>
              <w:rPr>
                <w:rFonts w:asciiTheme="minorHAnsi" w:hAnsiTheme="minorHAnsi"/>
                <w:sz w:val="18"/>
                <w:szCs w:val="18"/>
                <w:lang w:val="en-GB"/>
              </w:rPr>
            </w:pPr>
            <w:r w:rsidRPr="004C2018">
              <w:rPr>
                <w:rFonts w:asciiTheme="minorHAnsi" w:hAnsiTheme="minorHAnsi"/>
                <w:sz w:val="18"/>
                <w:szCs w:val="18"/>
                <w:lang w:val="en-GB"/>
              </w:rPr>
              <w:t>Social Sciences</w:t>
            </w:r>
          </w:p>
        </w:tc>
        <w:tc>
          <w:tcPr>
            <w:tcW w:w="763" w:type="pct"/>
          </w:tcPr>
          <w:p w14:paraId="6B9F01B2" w14:textId="77777777" w:rsidR="00CD6A73" w:rsidRPr="004C2018" w:rsidRDefault="00CD6A73">
            <w:pPr>
              <w:pStyle w:val="Tabletext"/>
              <w:rPr>
                <w:rFonts w:asciiTheme="minorHAnsi" w:hAnsiTheme="minorHAnsi" w:cs="Calibri"/>
                <w:color w:val="000000"/>
                <w:sz w:val="18"/>
                <w:szCs w:val="18"/>
                <w:lang w:val="en-GB"/>
              </w:rPr>
            </w:pPr>
            <w:r w:rsidRPr="004C2018">
              <w:rPr>
                <w:rFonts w:asciiTheme="minorHAnsi" w:hAnsiTheme="minorHAnsi" w:cs="Calibri"/>
                <w:color w:val="000000"/>
                <w:sz w:val="18"/>
                <w:szCs w:val="18"/>
                <w:lang w:val="en-GB"/>
              </w:rPr>
              <w:t>Stockholm School of Economics in Riga</w:t>
            </w:r>
          </w:p>
        </w:tc>
        <w:tc>
          <w:tcPr>
            <w:tcW w:w="492" w:type="pct"/>
          </w:tcPr>
          <w:p w14:paraId="4E10E946"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2" w:type="pct"/>
          </w:tcPr>
          <w:p w14:paraId="79D1F393"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493" w:type="pct"/>
          </w:tcPr>
          <w:p w14:paraId="067A43BE"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3" w:type="pct"/>
          </w:tcPr>
          <w:p w14:paraId="1B8594BC"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546" w:type="pct"/>
          </w:tcPr>
          <w:p w14:paraId="6EA7B96D"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4</w:t>
            </w:r>
          </w:p>
        </w:tc>
        <w:tc>
          <w:tcPr>
            <w:tcW w:w="569" w:type="pct"/>
          </w:tcPr>
          <w:p w14:paraId="33816F3A" w14:textId="77777777" w:rsidR="00CD6A73" w:rsidRPr="004C2018" w:rsidRDefault="00CD6A73">
            <w:pPr>
              <w:pStyle w:val="Tabletext"/>
              <w:jc w:val="center"/>
              <w:rPr>
                <w:rFonts w:asciiTheme="minorHAnsi" w:hAnsiTheme="minorHAnsi"/>
                <w:sz w:val="18"/>
                <w:szCs w:val="18"/>
                <w:lang w:val="en-GB"/>
              </w:rPr>
            </w:pPr>
            <w:r w:rsidRPr="004C2018">
              <w:rPr>
                <w:rFonts w:asciiTheme="minorHAnsi" w:hAnsiTheme="minorHAnsi"/>
                <w:sz w:val="18"/>
                <w:szCs w:val="18"/>
                <w:lang w:val="en-GB"/>
              </w:rPr>
              <w:t>3</w:t>
            </w:r>
          </w:p>
        </w:tc>
        <w:tc>
          <w:tcPr>
            <w:tcW w:w="497" w:type="pct"/>
          </w:tcPr>
          <w:p w14:paraId="0794DBD1" w14:textId="77777777" w:rsidR="00CD6A73" w:rsidRPr="004C2018" w:rsidRDefault="00CD6A73">
            <w:pPr>
              <w:pStyle w:val="Tabletext"/>
              <w:jc w:val="center"/>
              <w:rPr>
                <w:rFonts w:asciiTheme="minorHAnsi" w:hAnsiTheme="minorHAnsi"/>
                <w:b/>
                <w:bCs/>
                <w:sz w:val="18"/>
                <w:szCs w:val="18"/>
                <w:lang w:val="en-GB"/>
              </w:rPr>
            </w:pPr>
            <w:r w:rsidRPr="004C2018">
              <w:rPr>
                <w:rFonts w:asciiTheme="minorHAnsi" w:hAnsiTheme="minorHAnsi"/>
                <w:b/>
                <w:bCs/>
                <w:sz w:val="18"/>
                <w:szCs w:val="18"/>
                <w:lang w:val="en-GB"/>
              </w:rPr>
              <w:t>4</w:t>
            </w:r>
          </w:p>
        </w:tc>
      </w:tr>
    </w:tbl>
    <w:p w14:paraId="3FAF38E1" w14:textId="77777777" w:rsidR="00CD6A73" w:rsidRPr="004C2018" w:rsidRDefault="00CD6A73" w:rsidP="00CD6A73">
      <w:pPr>
        <w:pStyle w:val="BodyText"/>
        <w:rPr>
          <w:lang w:val="en-GB"/>
        </w:rPr>
      </w:pPr>
    </w:p>
    <w:p w14:paraId="4BC625F6" w14:textId="77777777" w:rsidR="00774AA8" w:rsidRPr="004C2018" w:rsidRDefault="00774AA8" w:rsidP="007A2347">
      <w:pPr>
        <w:pStyle w:val="BodyText"/>
        <w:rPr>
          <w:rFonts w:asciiTheme="minorHAnsi" w:hAnsiTheme="minorHAnsi"/>
          <w:lang w:val="en-GB"/>
        </w:rPr>
        <w:sectPr w:rsidR="00774AA8" w:rsidRPr="004C2018" w:rsidSect="006A0368">
          <w:pgSz w:w="16839" w:h="11907" w:orient="landscape" w:code="9"/>
          <w:pgMar w:top="1134" w:right="1701" w:bottom="1701" w:left="1701" w:header="709" w:footer="851" w:gutter="0"/>
          <w:cols w:space="708"/>
          <w:docGrid w:linePitch="360"/>
        </w:sectPr>
      </w:pPr>
    </w:p>
    <w:p w14:paraId="4179B842" w14:textId="215B6F36" w:rsidR="007A2347" w:rsidRPr="004C2018" w:rsidRDefault="007A2347" w:rsidP="007A2347">
      <w:pPr>
        <w:pStyle w:val="BodyText"/>
        <w:rPr>
          <w:rFonts w:asciiTheme="minorHAnsi" w:hAnsiTheme="minorHAnsi"/>
          <w:lang w:val="en-GB"/>
        </w:rPr>
      </w:pPr>
    </w:p>
    <w:p w14:paraId="70101184" w14:textId="337CD935" w:rsidR="007A2347" w:rsidRPr="004C2018" w:rsidRDefault="007A2347" w:rsidP="007A2347">
      <w:pPr>
        <w:pStyle w:val="BodyText"/>
        <w:rPr>
          <w:rFonts w:asciiTheme="minorHAnsi" w:hAnsiTheme="minorHAnsi"/>
          <w:lang w:val="en-GB"/>
        </w:rPr>
      </w:pPr>
    </w:p>
    <w:p w14:paraId="57A5A197" w14:textId="083507CF" w:rsidR="007A2347" w:rsidRPr="004C2018" w:rsidRDefault="007A2347" w:rsidP="007A2347">
      <w:pPr>
        <w:pStyle w:val="BodyText"/>
        <w:rPr>
          <w:rFonts w:asciiTheme="minorHAnsi" w:hAnsiTheme="minorHAnsi"/>
          <w:lang w:val="en-GB"/>
        </w:rPr>
      </w:pPr>
    </w:p>
    <w:bookmarkEnd w:id="68"/>
    <w:bookmarkEnd w:id="69"/>
    <w:p w14:paraId="75793D87" w14:textId="0FAD8ECE" w:rsidR="007A2347" w:rsidRPr="004C2018" w:rsidRDefault="007A2347" w:rsidP="007A2347">
      <w:pPr>
        <w:pStyle w:val="BodyText"/>
        <w:rPr>
          <w:rFonts w:asciiTheme="minorHAnsi" w:hAnsiTheme="minorHAnsi"/>
          <w:lang w:val="en-GB"/>
        </w:rPr>
      </w:pPr>
    </w:p>
    <w:p w14:paraId="104C34AE" w14:textId="4148369F" w:rsidR="00404A84" w:rsidRPr="004C2018" w:rsidRDefault="00404A84" w:rsidP="007A2347">
      <w:pPr>
        <w:pStyle w:val="BodyText"/>
        <w:rPr>
          <w:rFonts w:asciiTheme="minorHAnsi" w:hAnsiTheme="minorHAnsi"/>
          <w:lang w:val="en-GB"/>
        </w:rPr>
      </w:pPr>
    </w:p>
    <w:p w14:paraId="0A6437E6" w14:textId="41C126A1" w:rsidR="00404A84" w:rsidRPr="004C2018" w:rsidRDefault="00404A84" w:rsidP="007A2347">
      <w:pPr>
        <w:pStyle w:val="BodyText"/>
        <w:rPr>
          <w:rFonts w:asciiTheme="minorHAnsi" w:hAnsiTheme="minorHAnsi"/>
          <w:lang w:val="en-GB"/>
        </w:rPr>
      </w:pPr>
    </w:p>
    <w:p w14:paraId="29F3D18C" w14:textId="09BAA049" w:rsidR="00404A84" w:rsidRPr="004C2018" w:rsidRDefault="00404A84" w:rsidP="007A2347">
      <w:pPr>
        <w:pStyle w:val="BodyText"/>
        <w:rPr>
          <w:rFonts w:asciiTheme="minorHAnsi" w:hAnsiTheme="minorHAnsi"/>
          <w:lang w:val="en-GB"/>
        </w:rPr>
      </w:pPr>
    </w:p>
    <w:p w14:paraId="57A3BB61" w14:textId="3F584E2E" w:rsidR="00404A84" w:rsidRPr="004C2018" w:rsidRDefault="00404A84" w:rsidP="007A2347">
      <w:pPr>
        <w:pStyle w:val="BodyText"/>
        <w:rPr>
          <w:rFonts w:asciiTheme="minorHAnsi" w:hAnsiTheme="minorHAnsi"/>
          <w:lang w:val="en-GB"/>
        </w:rPr>
      </w:pPr>
    </w:p>
    <w:p w14:paraId="39BC21AA" w14:textId="01644044" w:rsidR="00404A84" w:rsidRPr="004C2018" w:rsidRDefault="00404A84" w:rsidP="007A2347">
      <w:pPr>
        <w:pStyle w:val="BodyText"/>
        <w:rPr>
          <w:rFonts w:asciiTheme="minorHAnsi" w:hAnsiTheme="minorHAnsi"/>
          <w:lang w:val="en-GB"/>
        </w:rPr>
      </w:pPr>
    </w:p>
    <w:p w14:paraId="7E022B72" w14:textId="34499DD7" w:rsidR="00404A84" w:rsidRPr="004C2018" w:rsidRDefault="00404A84" w:rsidP="007A2347">
      <w:pPr>
        <w:pStyle w:val="BodyText"/>
        <w:rPr>
          <w:rFonts w:asciiTheme="minorHAnsi" w:hAnsiTheme="minorHAnsi"/>
          <w:lang w:val="en-GB"/>
        </w:rPr>
      </w:pPr>
    </w:p>
    <w:p w14:paraId="07391601" w14:textId="340DD01F" w:rsidR="00404A84" w:rsidRPr="004C2018" w:rsidRDefault="00404A84" w:rsidP="007A2347">
      <w:pPr>
        <w:pStyle w:val="BodyText"/>
        <w:rPr>
          <w:rFonts w:asciiTheme="minorHAnsi" w:hAnsiTheme="minorHAnsi"/>
          <w:lang w:val="en-GB"/>
        </w:rPr>
      </w:pPr>
    </w:p>
    <w:sectPr w:rsidR="00404A84" w:rsidRPr="004C2018" w:rsidSect="002E2DDB">
      <w:pgSz w:w="11907" w:h="16839" w:code="9"/>
      <w:pgMar w:top="1701" w:right="1134" w:bottom="1701"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8FBC" w14:textId="77777777" w:rsidR="00170C1A" w:rsidRDefault="00170C1A" w:rsidP="004201C7">
      <w:r>
        <w:separator/>
      </w:r>
    </w:p>
    <w:p w14:paraId="4329F9F6" w14:textId="77777777" w:rsidR="00170C1A" w:rsidRDefault="00170C1A"/>
    <w:p w14:paraId="3C6723F7" w14:textId="77777777" w:rsidR="00170C1A" w:rsidRDefault="00170C1A"/>
    <w:p w14:paraId="5BDB8D26" w14:textId="77777777" w:rsidR="00170C1A" w:rsidRDefault="00170C1A"/>
  </w:endnote>
  <w:endnote w:type="continuationSeparator" w:id="0">
    <w:p w14:paraId="1F9F0A55" w14:textId="77777777" w:rsidR="00170C1A" w:rsidRDefault="00170C1A" w:rsidP="004201C7">
      <w:r>
        <w:continuationSeparator/>
      </w:r>
    </w:p>
    <w:p w14:paraId="335C2E61" w14:textId="77777777" w:rsidR="00170C1A" w:rsidRDefault="00170C1A"/>
    <w:p w14:paraId="726C0E5C" w14:textId="77777777" w:rsidR="00170C1A" w:rsidRDefault="00170C1A"/>
    <w:p w14:paraId="366FD86F" w14:textId="77777777" w:rsidR="00170C1A" w:rsidRDefault="00170C1A"/>
  </w:endnote>
  <w:endnote w:type="continuationNotice" w:id="1">
    <w:p w14:paraId="49BF6BDE" w14:textId="77777777" w:rsidR="00170C1A" w:rsidRDefault="00170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entury Gothic">
    <w:altName w:val="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pleSystemUIFon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569220"/>
      <w:docPartObj>
        <w:docPartGallery w:val="Page Numbers (Bottom of Page)"/>
        <w:docPartUnique/>
      </w:docPartObj>
    </w:sdtPr>
    <w:sdtEndPr>
      <w:rPr>
        <w:rStyle w:val="PageNumber"/>
      </w:rPr>
    </w:sdtEndPr>
    <w:sdtContent>
      <w:p w14:paraId="78FDF4C0" w14:textId="77777777" w:rsidR="00E52983" w:rsidRDefault="00E52983" w:rsidP="00DE60E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1A356D9" w14:textId="77777777" w:rsidR="00E52983" w:rsidRDefault="00E52983" w:rsidP="00361B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2323" w14:textId="53C3BE2B" w:rsidR="00E52983" w:rsidRDefault="00E52983" w:rsidP="00C83C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xml:space="preserve"> </w:t>
    </w:r>
    <w:r>
      <w:rPr>
        <w:rStyle w:val="PageNumber"/>
      </w:rPr>
      <w:fldChar w:fldCharType="end"/>
    </w:r>
  </w:p>
  <w:p w14:paraId="7D446754" w14:textId="2223434E" w:rsidR="00E52983" w:rsidRPr="00D47947" w:rsidRDefault="00E52983" w:rsidP="00361B05">
    <w:pPr>
      <w:pStyle w:val="Footer"/>
      <w:ind w:right="360"/>
      <w:rPr>
        <w:rFonts w:asciiTheme="minorHAnsi" w:hAnsiTheme="minorHAnsi"/>
        <w:sz w:val="20"/>
        <w:szCs w:val="20"/>
      </w:rPr>
    </w:pPr>
    <w:r>
      <w:rPr>
        <w:noProof/>
        <w:lang w:val="lv-LV" w:eastAsia="lv-LV"/>
      </w:rPr>
      <mc:AlternateContent>
        <mc:Choice Requires="wps">
          <w:drawing>
            <wp:anchor distT="0" distB="0" distL="114300" distR="114300" simplePos="0" relativeHeight="251658241" behindDoc="0" locked="0" layoutInCell="1" allowOverlap="1" wp14:anchorId="50F261BC" wp14:editId="7D9C49CD">
              <wp:simplePos x="0" y="0"/>
              <wp:positionH relativeFrom="rightMargin">
                <wp:posOffset>-107950</wp:posOffset>
              </wp:positionH>
              <wp:positionV relativeFrom="paragraph">
                <wp:posOffset>0</wp:posOffset>
              </wp:positionV>
              <wp:extent cx="108000" cy="162000"/>
              <wp:effectExtent l="0" t="0" r="6350" b="9525"/>
              <wp:wrapNone/>
              <wp:docPr id="35" name="Text Box 35"/>
              <wp:cNvGraphicFramePr/>
              <a:graphic xmlns:a="http://schemas.openxmlformats.org/drawingml/2006/main">
                <a:graphicData uri="http://schemas.microsoft.com/office/word/2010/wordprocessingShape">
                  <wps:wsp>
                    <wps:cNvSpPr txBox="1"/>
                    <wps:spPr bwMode="auto">
                      <a:xfrm>
                        <a:off x="0" y="0"/>
                        <a:ext cx="108000" cy="162000"/>
                      </a:xfrm>
                      <a:prstGeom prst="rect">
                        <a:avLst/>
                      </a:prstGeom>
                      <a:solidFill>
                        <a:srgbClr val="FFFFFF"/>
                      </a:solidFill>
                      <a:ln w="9525">
                        <a:noFill/>
                        <a:miter lim="800000"/>
                        <a:headEnd/>
                        <a:tailEnd/>
                      </a:ln>
                    </wps:spPr>
                    <wps:txbx>
                      <w:txbxContent>
                        <w:p w14:paraId="5FA1624D" w14:textId="58332DCC" w:rsidR="00E52983" w:rsidRPr="00F0782C" w:rsidRDefault="00E52983" w:rsidP="0018261B">
                          <w:pPr>
                            <w:jc w:val="right"/>
                            <w:rPr>
                              <w:color w:val="C73C3A" w:themeColor="accent1"/>
                            </w:rPr>
                          </w:pPr>
                          <w:r w:rsidRPr="00F0782C">
                            <w:rPr>
                              <w:color w:val="C73C3A" w:themeColor="accent1"/>
                            </w:rPr>
                            <w:fldChar w:fldCharType="begin"/>
                          </w:r>
                          <w:r w:rsidRPr="00F0782C">
                            <w:rPr>
                              <w:color w:val="C73C3A" w:themeColor="accent1"/>
                            </w:rPr>
                            <w:instrText xml:space="preserve"> PAGE   \* MERGEFORMAT </w:instrText>
                          </w:r>
                          <w:r w:rsidRPr="00F0782C">
                            <w:rPr>
                              <w:color w:val="C73C3A" w:themeColor="accent1"/>
                            </w:rPr>
                            <w:fldChar w:fldCharType="separate"/>
                          </w:r>
                          <w:r>
                            <w:rPr>
                              <w:noProof/>
                              <w:color w:val="C73C3A" w:themeColor="accent1"/>
                            </w:rPr>
                            <w:t xml:space="preserve"> </w:t>
                          </w:r>
                          <w:r w:rsidRPr="00F0782C">
                            <w:rPr>
                              <w:noProof/>
                              <w:color w:val="C73C3A" w:themeColor="accen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261BC" id="_x0000_t202" coordsize="21600,21600" o:spt="202" path="m,l,21600r21600,l21600,xe">
              <v:stroke joinstyle="miter"/>
              <v:path gradientshapeok="t" o:connecttype="rect"/>
            </v:shapetype>
            <v:shape id="Text Box 35" o:spid="_x0000_s1030" type="#_x0000_t202" style="position:absolute;margin-left:-8.5pt;margin-top:0;width:8.5pt;height:12.7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lERAIAAIEEAAAOAAAAZHJzL2Uyb0RvYy54bWysVMFu2zAMvQ/YPwi6r3YKtOiMOEXWLsOA&#10;rC2QDj0zshwLkERNUmJnXz9Kjtuu22mYDwIlUk/ke6Tn14PR7CB9UGhrPjsrOZNWYKPsrubfH1cf&#10;rjgLEWwDGq2s+VEGfr14/27eu0qeY4e6kZ4RiA1V72rexeiqogiikwbCGTppydmiNxBp63dF46En&#10;dKOL87K8LHr0jfMoZAh0ejs6+SLjt60U8b5tg4xM15xyi3n1ed2mtVjModp5cJ0SpzTgH7IwoCw9&#10;+gx1CxHY3qs/oIwSHgO28UygKbBtlZC5BqpmVr6pZtOBk7kWIie4Z5rC/4MVd4eNe/AsDp9wIAET&#10;Ib0LVUiH2/4bNiQa7CPm6obWm1Ql5c0omgg9PpMoh8hEgiivypI8glyzS9Iok1xANV12PsQvEg1L&#10;Rs09aZTB4bAOkZ6n0CkkvRVQq2altM4bv9veaM8OQHqu8pcypiu/hWnL+pp/vDi/yMgW0/0stVGR&#10;+k0rU/OU5pgcVJ2E5rNtckgEpUebYLUl9ImQkZo4bAcKTIdbbI7Ek8exr4ITK0VFrSHEB/DUSMQD&#10;DUe8p6XVSDnhyeKsQ//zb+cpnvQlL2c9NWbNw489eMmZ/mpJ+dTFk+EnYzsZdm9ukLiZ0dg5kU26&#10;4KOezNajeaKZWaZXyAVW0Fs1j5N5E8fxoJkTcrnMQdSrDuLabpxI0EmJJNHj8ATenXSM1AB3OLUs&#10;VG/kHGPTTYtL6qdWZa1fWDzxTH2e9TzNZBqk1/sc9fLnWPwCAAD//wMAUEsDBBQABgAIAAAAIQCX&#10;f7/g2wAAAAQBAAAPAAAAZHJzL2Rvd25yZXYueG1sTI9BS8NAEIXvgv9hGcGLtJsGWiVmUrTVmx5a&#10;S8/T7JoEs7Mhu2nSf+94spcHwxve+16+nlyrzrYPjWeExTwBZbn0puEK4fD1PnsCFSKxodazRbjY&#10;AOvi9ianzPiRd/a8j5WSEA4ZIdQxdpnWoaytozD3nWXxvn3vKMrZV9r0NEq4a3WaJCvtqGFpqKmz&#10;m9qWP/vBIay2/TDuePOwPbx90GdXpcfXyxHx/m56eQYV7RT/n+EPX9ChEKaTH9gE1SLMFo+yJSKI&#10;ii16QkiXS9BFrq/hi18AAAD//wMAUEsBAi0AFAAGAAgAAAAhALaDOJL+AAAA4QEAABMAAAAAAAAA&#10;AAAAAAAAAAAAAFtDb250ZW50X1R5cGVzXS54bWxQSwECLQAUAAYACAAAACEAOP0h/9YAAACUAQAA&#10;CwAAAAAAAAAAAAAAAAAvAQAAX3JlbHMvLnJlbHNQSwECLQAUAAYACAAAACEA5OTJREQCAACBBAAA&#10;DgAAAAAAAAAAAAAAAAAuAgAAZHJzL2Uyb0RvYy54bWxQSwECLQAUAAYACAAAACEAl3+/4NsAAAAE&#10;AQAADwAAAAAAAAAAAAAAAACeBAAAZHJzL2Rvd25yZXYueG1sUEsFBgAAAAAEAAQA8wAAAKYFAAAA&#10;AA==&#10;" stroked="f">
              <v:textbox inset="0,0,0,0">
                <w:txbxContent>
                  <w:p w14:paraId="5FA1624D" w14:textId="58332DCC" w:rsidR="00E52983" w:rsidRPr="00F0782C" w:rsidRDefault="00E52983" w:rsidP="0018261B">
                    <w:pPr>
                      <w:jc w:val="right"/>
                      <w:rPr>
                        <w:color w:val="C73C3A" w:themeColor="accent1"/>
                      </w:rPr>
                    </w:pPr>
                    <w:r w:rsidRPr="00F0782C">
                      <w:rPr>
                        <w:color w:val="C73C3A" w:themeColor="accent1"/>
                      </w:rPr>
                      <w:fldChar w:fldCharType="begin"/>
                    </w:r>
                    <w:r w:rsidRPr="00F0782C">
                      <w:rPr>
                        <w:color w:val="C73C3A" w:themeColor="accent1"/>
                      </w:rPr>
                      <w:instrText xml:space="preserve"> PAGE   \* MERGEFORMAT </w:instrText>
                    </w:r>
                    <w:r w:rsidRPr="00F0782C">
                      <w:rPr>
                        <w:color w:val="C73C3A" w:themeColor="accent1"/>
                      </w:rPr>
                      <w:fldChar w:fldCharType="separate"/>
                    </w:r>
                    <w:r>
                      <w:rPr>
                        <w:noProof/>
                        <w:color w:val="C73C3A" w:themeColor="accent1"/>
                      </w:rPr>
                      <w:t xml:space="preserve"> </w:t>
                    </w:r>
                    <w:r w:rsidRPr="00F0782C">
                      <w:rPr>
                        <w:noProof/>
                        <w:color w:val="C73C3A" w:themeColor="accent1"/>
                      </w:rPr>
                      <w:fldChar w:fldCharType="end"/>
                    </w:r>
                  </w:p>
                </w:txbxContent>
              </v:textbox>
              <w10:wrap anchorx="margin"/>
            </v:shape>
          </w:pict>
        </mc:Fallback>
      </mc:AlternateContent>
    </w:r>
    <w:sdt>
      <w:sdtPr>
        <w:rPr>
          <w:rFonts w:asciiTheme="minorHAnsi" w:hAnsiTheme="minorHAnsi"/>
          <w:sz w:val="20"/>
          <w:szCs w:val="20"/>
        </w:rPr>
        <w:alias w:val="Title"/>
        <w:tag w:val=""/>
        <w:id w:val="-1090153757"/>
        <w:dataBinding w:prefixMappings="xmlns:ns0='http://purl.org/dc/elements/1.1/' xmlns:ns1='http://schemas.openxmlformats.org/package/2006/metadata/core-properties' " w:xpath="/ns1:coreProperties[1]/ns0:title[1]" w:storeItemID="{6C3C8BC8-F283-45AE-878A-BAB7291924A1}"/>
        <w:text/>
      </w:sdtPr>
      <w:sdtEndPr/>
      <w:sdtContent>
        <w:r w:rsidRPr="00D47947">
          <w:rPr>
            <w:rFonts w:asciiTheme="minorHAnsi" w:hAnsiTheme="minorHAnsi"/>
            <w:sz w:val="20"/>
            <w:szCs w:val="20"/>
          </w:rPr>
          <w:t>International Evaluation of Scientific Institutions’ Activity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B4E" w14:textId="77777777" w:rsidR="00E52983" w:rsidRPr="00723857" w:rsidRDefault="00E52983">
    <w:pPr>
      <w:pStyle w:val="Footer"/>
      <w:rPr>
        <w:sz w:val="18"/>
        <w:szCs w:val="18"/>
      </w:rPr>
    </w:pPr>
    <w:r w:rsidRPr="00723857">
      <w:rPr>
        <w:sz w:val="18"/>
        <w:szCs w:val="18"/>
      </w:rPr>
      <w:t>www.technopolis-group.com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2983" w14:paraId="2F343CC6" w14:textId="77777777" w:rsidTr="35370452">
      <w:tc>
        <w:tcPr>
          <w:tcW w:w="3020" w:type="dxa"/>
        </w:tcPr>
        <w:p w14:paraId="7184E037" w14:textId="125AB79A" w:rsidR="00E52983" w:rsidRDefault="00E52983" w:rsidP="35370452">
          <w:pPr>
            <w:pStyle w:val="Header"/>
            <w:ind w:left="-115"/>
          </w:pPr>
        </w:p>
      </w:tc>
      <w:tc>
        <w:tcPr>
          <w:tcW w:w="3020" w:type="dxa"/>
        </w:tcPr>
        <w:p w14:paraId="13622DC7" w14:textId="14D6F6CC" w:rsidR="00E52983" w:rsidRDefault="00E52983" w:rsidP="35370452">
          <w:pPr>
            <w:pStyle w:val="Header"/>
            <w:jc w:val="center"/>
          </w:pPr>
        </w:p>
      </w:tc>
      <w:tc>
        <w:tcPr>
          <w:tcW w:w="3020" w:type="dxa"/>
        </w:tcPr>
        <w:p w14:paraId="46EBF9E3" w14:textId="68B3931A" w:rsidR="00E52983" w:rsidRDefault="00E52983" w:rsidP="35370452">
          <w:pPr>
            <w:pStyle w:val="Header"/>
            <w:ind w:right="-115"/>
            <w:jc w:val="right"/>
          </w:pPr>
        </w:p>
      </w:tc>
    </w:tr>
  </w:tbl>
  <w:p w14:paraId="70EF65A1" w14:textId="083D0661" w:rsidR="00E52983" w:rsidRDefault="00E52983" w:rsidP="353704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BF8F" w14:textId="77777777" w:rsidR="00E52983" w:rsidRPr="00326FF7" w:rsidRDefault="00E52983" w:rsidP="00DE60E3">
    <w:pPr>
      <w:pStyle w:val="Footer"/>
      <w:framePr w:wrap="around" w:vAnchor="text" w:hAnchor="margin" w:xAlign="right" w:y="1"/>
      <w:rPr>
        <w:rStyle w:val="PageNumber"/>
        <w:rFonts w:ascii="Century Gothic" w:hAnsi="Century Gothic"/>
        <w:sz w:val="20"/>
      </w:rPr>
    </w:pPr>
    <w:r w:rsidRPr="00326FF7">
      <w:rPr>
        <w:rStyle w:val="PageNumber"/>
        <w:rFonts w:ascii="Century Gothic" w:hAnsi="Century Gothic"/>
        <w:sz w:val="20"/>
      </w:rPr>
      <w:fldChar w:fldCharType="begin"/>
    </w:r>
    <w:r w:rsidRPr="00326FF7">
      <w:rPr>
        <w:rStyle w:val="PageNumber"/>
        <w:rFonts w:ascii="Century Gothic" w:hAnsi="Century Gothic"/>
        <w:sz w:val="20"/>
      </w:rPr>
      <w:instrText xml:space="preserve">PAGE  </w:instrText>
    </w:r>
    <w:r w:rsidRPr="00326FF7">
      <w:rPr>
        <w:rStyle w:val="PageNumber"/>
        <w:rFonts w:ascii="Century Gothic" w:hAnsi="Century Gothic"/>
        <w:sz w:val="20"/>
      </w:rPr>
      <w:fldChar w:fldCharType="separate"/>
    </w:r>
    <w:r>
      <w:rPr>
        <w:rStyle w:val="PageNumber"/>
        <w:rFonts w:ascii="Century Gothic" w:hAnsi="Century Gothic"/>
        <w:noProof/>
        <w:sz w:val="20"/>
      </w:rPr>
      <w:t>20</w:t>
    </w:r>
    <w:r w:rsidRPr="00326FF7">
      <w:rPr>
        <w:rStyle w:val="PageNumber"/>
        <w:rFonts w:ascii="Century Gothic" w:hAnsi="Century Gothic"/>
        <w:sz w:val="20"/>
      </w:rPr>
      <w:fldChar w:fldCharType="end"/>
    </w:r>
  </w:p>
  <w:p w14:paraId="3472ED1C" w14:textId="77777777" w:rsidR="00E52983" w:rsidRPr="008B131C" w:rsidRDefault="00E52983" w:rsidP="00EF77E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519E" w14:textId="77777777" w:rsidR="00170C1A" w:rsidRDefault="00170C1A" w:rsidP="004201C7">
      <w:r>
        <w:separator/>
      </w:r>
    </w:p>
    <w:p w14:paraId="5A61144E" w14:textId="77777777" w:rsidR="00170C1A" w:rsidRDefault="00170C1A"/>
  </w:footnote>
  <w:footnote w:type="continuationSeparator" w:id="0">
    <w:p w14:paraId="288442D8" w14:textId="77777777" w:rsidR="00170C1A" w:rsidRDefault="00170C1A" w:rsidP="004201C7">
      <w:r>
        <w:continuationSeparator/>
      </w:r>
    </w:p>
    <w:p w14:paraId="75052977" w14:textId="77777777" w:rsidR="00170C1A" w:rsidRDefault="00170C1A"/>
    <w:p w14:paraId="6214A1A1" w14:textId="77777777" w:rsidR="00170C1A" w:rsidRDefault="00170C1A"/>
    <w:p w14:paraId="4C8990CD" w14:textId="77777777" w:rsidR="00170C1A" w:rsidRDefault="00170C1A"/>
  </w:footnote>
  <w:footnote w:type="continuationNotice" w:id="1">
    <w:p w14:paraId="0C0CE4A8" w14:textId="77777777" w:rsidR="00170C1A" w:rsidRDefault="00170C1A"/>
  </w:footnote>
  <w:footnote w:id="2">
    <w:p w14:paraId="2D312442" w14:textId="77777777" w:rsidR="00A41614" w:rsidRPr="004B1E9A" w:rsidRDefault="00A41614" w:rsidP="00A41614">
      <w:pPr>
        <w:rPr>
          <w:rFonts w:asciiTheme="minorHAnsi" w:hAnsiTheme="minorHAnsi"/>
          <w:sz w:val="18"/>
          <w:szCs w:val="18"/>
        </w:rPr>
      </w:pPr>
      <w:r w:rsidRPr="004B1E9A">
        <w:rPr>
          <w:rStyle w:val="FootnoteReference"/>
          <w:rFonts w:asciiTheme="minorHAnsi" w:hAnsiTheme="minorHAnsi"/>
          <w:sz w:val="18"/>
          <w:szCs w:val="18"/>
        </w:rPr>
        <w:footnoteRef/>
      </w:r>
      <w:r w:rsidRPr="004B1E9A">
        <w:rPr>
          <w:rFonts w:asciiTheme="minorHAnsi" w:hAnsiTheme="minorHAnsi"/>
          <w:sz w:val="18"/>
          <w:szCs w:val="18"/>
        </w:rPr>
        <w:t xml:space="preserve"> Republic of Latvia Cabinet Regulation No. 619. 2018. </w:t>
      </w:r>
      <w:r w:rsidRPr="004B1E9A">
        <w:rPr>
          <w:rFonts w:asciiTheme="minorHAnsi" w:hAnsiTheme="minorHAnsi" w:cs="Arial"/>
          <w:sz w:val="18"/>
          <w:szCs w:val="18"/>
        </w:rPr>
        <w:t>Procedures for Organising the International Evaluation of Scientific Institution Activity. Available at:</w:t>
      </w:r>
      <w:r w:rsidRPr="004B1E9A">
        <w:rPr>
          <w:rFonts w:asciiTheme="minorHAnsi" w:hAnsiTheme="minorHAnsi" w:cs="Arial"/>
          <w:i/>
          <w:sz w:val="18"/>
          <w:szCs w:val="18"/>
        </w:rPr>
        <w:t xml:space="preserve"> </w:t>
      </w:r>
      <w:hyperlink r:id="rId1" w:history="1">
        <w:r w:rsidRPr="004B1E9A">
          <w:rPr>
            <w:rStyle w:val="Hyperlink"/>
            <w:rFonts w:asciiTheme="minorHAnsi" w:hAnsiTheme="minorHAnsi"/>
            <w:color w:val="auto"/>
            <w:sz w:val="18"/>
            <w:szCs w:val="18"/>
          </w:rPr>
          <w:t>https://likumi.lv/ta/en/en/id/301995-procedures-for-organising-the-international-evaluation-of-scientific-institution-activity</w:t>
        </w:r>
      </w:hyperlink>
    </w:p>
  </w:footnote>
  <w:footnote w:id="3">
    <w:p w14:paraId="5148C6BA" w14:textId="77777777" w:rsidR="00A41614" w:rsidRPr="00C57637" w:rsidRDefault="00A41614" w:rsidP="00A41614">
      <w:pPr>
        <w:pStyle w:val="FootnoteText"/>
        <w:rPr>
          <w:lang w:val="lv-LV"/>
        </w:rPr>
      </w:pPr>
      <w:r w:rsidRPr="004B1E9A">
        <w:rPr>
          <w:rStyle w:val="FootnoteReference"/>
          <w:rFonts w:asciiTheme="minorHAnsi" w:hAnsiTheme="minorHAnsi"/>
          <w:sz w:val="18"/>
          <w:szCs w:val="18"/>
        </w:rPr>
        <w:footnoteRef/>
      </w:r>
      <w:r w:rsidRPr="004B1E9A">
        <w:rPr>
          <w:rFonts w:asciiTheme="minorHAnsi" w:hAnsiTheme="minorHAnsi"/>
          <w:sz w:val="18"/>
          <w:szCs w:val="18"/>
        </w:rPr>
        <w:t xml:space="preserve"> Objective of the assessment as defined in the Technical Specification, Annex 1 to contract between Ministry of Education and Science of Republic of Latvia and Technopolis Ltd. </w:t>
      </w:r>
    </w:p>
  </w:footnote>
  <w:footnote w:id="4">
    <w:p w14:paraId="42A83DEF" w14:textId="60C1B943" w:rsidR="00E52983" w:rsidRPr="00623EC1" w:rsidRDefault="00E52983" w:rsidP="00623EC1">
      <w:pPr>
        <w:pStyle w:val="FootnoteText"/>
        <w:jc w:val="both"/>
        <w:rPr>
          <w:rFonts w:asciiTheme="minorHAnsi" w:hAnsiTheme="minorHAnsi"/>
          <w:sz w:val="20"/>
          <w:lang w:val="lv-LV"/>
        </w:rPr>
      </w:pPr>
      <w:r w:rsidRPr="005876AA">
        <w:rPr>
          <w:rStyle w:val="FootnoteReference"/>
          <w:rFonts w:asciiTheme="minorHAnsi" w:hAnsiTheme="minorHAnsi"/>
          <w:sz w:val="18"/>
          <w:szCs w:val="18"/>
        </w:rPr>
        <w:footnoteRef/>
      </w:r>
      <w:r w:rsidRPr="00623EC1">
        <w:rPr>
          <w:rFonts w:asciiTheme="minorHAnsi" w:hAnsiTheme="minorHAnsi"/>
          <w:sz w:val="20"/>
        </w:rPr>
        <w:t xml:space="preserve"> </w:t>
      </w:r>
      <w:r w:rsidRPr="005876AA">
        <w:rPr>
          <w:rFonts w:asciiTheme="minorHAnsi" w:hAnsiTheme="minorHAnsi"/>
          <w:sz w:val="18"/>
          <w:szCs w:val="18"/>
        </w:rPr>
        <w:t xml:space="preserve">The designation “international” indicates that the activity and achievements of </w:t>
      </w:r>
      <w:r>
        <w:rPr>
          <w:rFonts w:asciiTheme="minorHAnsi" w:hAnsiTheme="minorHAnsi"/>
          <w:sz w:val="18"/>
          <w:szCs w:val="18"/>
        </w:rPr>
        <w:t>units</w:t>
      </w:r>
      <w:r w:rsidRPr="005876AA">
        <w:rPr>
          <w:rFonts w:asciiTheme="minorHAnsi" w:hAnsiTheme="minorHAnsi"/>
          <w:sz w:val="18"/>
          <w:szCs w:val="18"/>
        </w:rPr>
        <w:t xml:space="preserve"> are internationally comparable with globally recognised research teams in the same area of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84FA" w14:textId="77777777" w:rsidR="00E52983" w:rsidRPr="00E76295" w:rsidRDefault="00E52983" w:rsidP="00E76295">
    <w:pPr>
      <w:pStyle w:val="Header"/>
      <w:tabs>
        <w:tab w:val="clear" w:pos="4680"/>
        <w:tab w:val="clear" w:pos="9360"/>
        <w:tab w:val="left" w:pos="3740"/>
      </w:tabs>
    </w:pPr>
    <w:r>
      <w:rPr>
        <w:noProof/>
        <w:lang w:val="lv-LV" w:eastAsia="lv-LV"/>
      </w:rPr>
      <w:drawing>
        <wp:anchor distT="0" distB="0" distL="114300" distR="114300" simplePos="0" relativeHeight="251658244" behindDoc="1" locked="1" layoutInCell="1" allowOverlap="1" wp14:anchorId="6F654FBE" wp14:editId="1CB117FF">
          <wp:simplePos x="0" y="0"/>
          <wp:positionH relativeFrom="page">
            <wp:posOffset>1080135</wp:posOffset>
          </wp:positionH>
          <wp:positionV relativeFrom="paragraph">
            <wp:posOffset>0</wp:posOffset>
          </wp:positionV>
          <wp:extent cx="2160000" cy="432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hnopolisGroup-Black trimmed.png"/>
                  <pic:cNvPicPr/>
                </pic:nvPicPr>
                <pic:blipFill>
                  <a:blip r:embed="rId1"/>
                  <a:stretch>
                    <a:fillRect/>
                  </a:stretch>
                </pic:blipFill>
                <pic:spPr>
                  <a:xfrm>
                    <a:off x="0" y="0"/>
                    <a:ext cx="2160000" cy="432000"/>
                  </a:xfrm>
                  <a:prstGeom prst="rect">
                    <a:avLst/>
                  </a:prstGeom>
                </pic:spPr>
              </pic:pic>
            </a:graphicData>
          </a:graphic>
          <wp14:sizeRelH relativeFrom="margin">
            <wp14:pctWidth>0</wp14:pctWidth>
          </wp14:sizeRelH>
          <wp14:sizeRelV relativeFrom="margin">
            <wp14:pctHeight>0</wp14:pctHeight>
          </wp14:sizeRelV>
        </wp:anchor>
      </w:drawing>
    </w:r>
  </w:p>
  <w:p w14:paraId="374C4329" w14:textId="77777777" w:rsidR="00E52983" w:rsidRPr="00E76295" w:rsidRDefault="00E52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73E1" w14:textId="77777777" w:rsidR="00E52983" w:rsidRDefault="00E52983">
    <w:pPr>
      <w:pStyle w:val="Header"/>
    </w:pPr>
    <w:r>
      <w:rPr>
        <w:noProof/>
        <w:lang w:val="lv-LV" w:eastAsia="lv-LV"/>
      </w:rPr>
      <w:drawing>
        <wp:anchor distT="0" distB="0" distL="114300" distR="114300" simplePos="0" relativeHeight="251658242" behindDoc="1" locked="1" layoutInCell="1" allowOverlap="1" wp14:anchorId="6FC83BE0" wp14:editId="6FADEAB2">
          <wp:simplePos x="0" y="0"/>
          <wp:positionH relativeFrom="page">
            <wp:posOffset>540385</wp:posOffset>
          </wp:positionH>
          <wp:positionV relativeFrom="paragraph">
            <wp:posOffset>0</wp:posOffset>
          </wp:positionV>
          <wp:extent cx="2160000"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hnopolisGroup-Black trimmed.png"/>
                  <pic:cNvPicPr/>
                </pic:nvPicPr>
                <pic:blipFill>
                  <a:blip r:embed="rId1"/>
                  <a:stretch>
                    <a:fillRect/>
                  </a:stretch>
                </pic:blipFill>
                <pic:spPr>
                  <a:xfrm>
                    <a:off x="0" y="0"/>
                    <a:ext cx="2160000" cy="432000"/>
                  </a:xfrm>
                  <a:prstGeom prst="rect">
                    <a:avLst/>
                  </a:prstGeom>
                </pic:spPr>
              </pic:pic>
            </a:graphicData>
          </a:graphic>
          <wp14:sizeRelH relativeFrom="margin">
            <wp14:pctWidth>0</wp14:pctWidth>
          </wp14:sizeRelH>
          <wp14:sizeRelV relativeFrom="margin">
            <wp14:pctHeight>0</wp14:pctHeight>
          </wp14:sizeRelV>
        </wp:anchor>
      </w:drawing>
    </w:r>
  </w:p>
  <w:p w14:paraId="7D72769F" w14:textId="77777777" w:rsidR="00E52983" w:rsidRDefault="00E52983">
    <w:pPr>
      <w:pStyle w:val="Header"/>
    </w:pPr>
    <w:r>
      <w:rPr>
        <w:noProof/>
        <w:lang w:val="lv-LV" w:eastAsia="lv-LV"/>
      </w:rPr>
      <w:drawing>
        <wp:anchor distT="0" distB="0" distL="114300" distR="114300" simplePos="0" relativeHeight="251658243" behindDoc="1" locked="0" layoutInCell="1" allowOverlap="1" wp14:anchorId="7E11A546" wp14:editId="05FE5CF4">
          <wp:simplePos x="0" y="0"/>
          <wp:positionH relativeFrom="page">
            <wp:posOffset>543560</wp:posOffset>
          </wp:positionH>
          <wp:positionV relativeFrom="page">
            <wp:posOffset>1080135</wp:posOffset>
          </wp:positionV>
          <wp:extent cx="6620400" cy="6811200"/>
          <wp:effectExtent l="0" t="0" r="9525" b="8890"/>
          <wp:wrapNone/>
          <wp:docPr id="3" name="Picture 3" descr="A picture containing object, first-aid k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fault cover.png"/>
                  <pic:cNvPicPr/>
                </pic:nvPicPr>
                <pic:blipFill>
                  <a:blip r:embed="rId2"/>
                  <a:stretch>
                    <a:fillRect/>
                  </a:stretch>
                </pic:blipFill>
                <pic:spPr>
                  <a:xfrm>
                    <a:off x="0" y="0"/>
                    <a:ext cx="6620400" cy="681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F089" w14:textId="77777777" w:rsidR="00E52983" w:rsidRPr="00E76295" w:rsidRDefault="00E52983" w:rsidP="004B0148">
    <w:pPr>
      <w:tabs>
        <w:tab w:val="left" w:pos="3740"/>
      </w:tabs>
    </w:pPr>
    <w:r>
      <w:rPr>
        <w:noProof/>
        <w:lang w:val="lv-LV" w:eastAsia="lv-LV"/>
      </w:rPr>
      <w:drawing>
        <wp:anchor distT="0" distB="0" distL="114300" distR="114300" simplePos="0" relativeHeight="251658240" behindDoc="1" locked="0" layoutInCell="1" allowOverlap="1" wp14:anchorId="0A40AD1F" wp14:editId="6E3E45BE">
          <wp:simplePos x="0" y="0"/>
          <wp:positionH relativeFrom="column">
            <wp:posOffset>0</wp:posOffset>
          </wp:positionH>
          <wp:positionV relativeFrom="page">
            <wp:posOffset>431800</wp:posOffset>
          </wp:positionV>
          <wp:extent cx="201600" cy="338400"/>
          <wp:effectExtent l="0" t="0" r="8255" b="5080"/>
          <wp:wrapNone/>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chnopolisIcon-Black.png"/>
                  <pic:cNvPicPr/>
                </pic:nvPicPr>
                <pic:blipFill>
                  <a:blip r:embed="rId1"/>
                  <a:stretch>
                    <a:fillRect/>
                  </a:stretch>
                </pic:blipFill>
                <pic:spPr>
                  <a:xfrm>
                    <a:off x="0" y="0"/>
                    <a:ext cx="201600" cy="33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BD53" w14:textId="77777777" w:rsidR="00E52983" w:rsidRPr="00E76295" w:rsidRDefault="00E52983" w:rsidP="00745B99">
    <w:pPr>
      <w:tabs>
        <w:tab w:val="left" w:pos="2388"/>
        <w:tab w:val="left" w:pos="3468"/>
      </w:tabs>
    </w:pPr>
  </w:p>
</w:hdr>
</file>

<file path=word/intelligence.xml><?xml version="1.0" encoding="utf-8"?>
<int:Intelligence xmlns:int="http://schemas.microsoft.com/office/intelligence/2019/intelligence">
  <int:IntelligenceSettings/>
  <int:Manifest>
    <int:WordHash hashCode="96syAZ5n7xdDb4" id="MYdiG0uo"/>
    <int:WordHash hashCode="2RQs+xUn5vT9Zl" id="dF53h91b"/>
    <int:WordHash hashCode="tH82PitDDAZH8U" id="dIvMeCO/"/>
  </int:Manifest>
  <int:Observations>
    <int:Content id="MYdiG0uo">
      <int:Rejection type="AugLoop_Text_Critique"/>
    </int:Content>
    <int:Content id="dF53h91b">
      <int:Rejection type="AugLoop_Text_Critique"/>
    </int:Content>
    <int:Content id="dIvMeC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1F89F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3020CA02"/>
    <w:lvl w:ilvl="0" w:tplc="B49A0B6C">
      <w:start w:val="1"/>
      <w:numFmt w:val="bullet"/>
      <w:pStyle w:val="ListBullet2"/>
      <w:lvlText w:val=""/>
      <w:lvlJc w:val="left"/>
      <w:pPr>
        <w:tabs>
          <w:tab w:val="num" w:pos="643"/>
        </w:tabs>
        <w:ind w:left="643" w:hanging="360"/>
      </w:pPr>
      <w:rPr>
        <w:rFonts w:ascii="Symbol" w:hAnsi="Symbol" w:hint="default"/>
      </w:rPr>
    </w:lvl>
    <w:lvl w:ilvl="1" w:tplc="A370938E">
      <w:numFmt w:val="decimal"/>
      <w:lvlText w:val=""/>
      <w:lvlJc w:val="left"/>
    </w:lvl>
    <w:lvl w:ilvl="2" w:tplc="28EAF9DA">
      <w:numFmt w:val="decimal"/>
      <w:lvlText w:val=""/>
      <w:lvlJc w:val="left"/>
    </w:lvl>
    <w:lvl w:ilvl="3" w:tplc="CBFC38C2">
      <w:numFmt w:val="decimal"/>
      <w:lvlText w:val=""/>
      <w:lvlJc w:val="left"/>
    </w:lvl>
    <w:lvl w:ilvl="4" w:tplc="F40615C8">
      <w:numFmt w:val="decimal"/>
      <w:lvlText w:val=""/>
      <w:lvlJc w:val="left"/>
    </w:lvl>
    <w:lvl w:ilvl="5" w:tplc="DFC0488C">
      <w:numFmt w:val="decimal"/>
      <w:lvlText w:val=""/>
      <w:lvlJc w:val="left"/>
    </w:lvl>
    <w:lvl w:ilvl="6" w:tplc="733E878E">
      <w:numFmt w:val="decimal"/>
      <w:lvlText w:val=""/>
      <w:lvlJc w:val="left"/>
    </w:lvl>
    <w:lvl w:ilvl="7" w:tplc="CFC2BA6E">
      <w:numFmt w:val="decimal"/>
      <w:lvlText w:val=""/>
      <w:lvlJc w:val="left"/>
    </w:lvl>
    <w:lvl w:ilvl="8" w:tplc="BC76AF52">
      <w:numFmt w:val="decimal"/>
      <w:lvlText w:val=""/>
      <w:lvlJc w:val="left"/>
    </w:lvl>
  </w:abstractNum>
  <w:abstractNum w:abstractNumId="2" w15:restartNumberingAfterBreak="0">
    <w:nsid w:val="FFFFFF89"/>
    <w:multiLevelType w:val="hybridMultilevel"/>
    <w:tmpl w:val="FA88BD28"/>
    <w:lvl w:ilvl="0" w:tplc="364C873A">
      <w:start w:val="1"/>
      <w:numFmt w:val="bullet"/>
      <w:pStyle w:val="ListBullet"/>
      <w:lvlText w:val=""/>
      <w:lvlJc w:val="left"/>
      <w:pPr>
        <w:tabs>
          <w:tab w:val="num" w:pos="360"/>
        </w:tabs>
        <w:ind w:left="360" w:hanging="360"/>
      </w:pPr>
      <w:rPr>
        <w:rFonts w:ascii="Symbol" w:hAnsi="Symbol" w:hint="default"/>
      </w:rPr>
    </w:lvl>
    <w:lvl w:ilvl="1" w:tplc="515EFF84">
      <w:numFmt w:val="decimal"/>
      <w:lvlText w:val=""/>
      <w:lvlJc w:val="left"/>
    </w:lvl>
    <w:lvl w:ilvl="2" w:tplc="165E838C">
      <w:numFmt w:val="decimal"/>
      <w:lvlText w:val=""/>
      <w:lvlJc w:val="left"/>
    </w:lvl>
    <w:lvl w:ilvl="3" w:tplc="2A0A4124">
      <w:numFmt w:val="decimal"/>
      <w:lvlText w:val=""/>
      <w:lvlJc w:val="left"/>
    </w:lvl>
    <w:lvl w:ilvl="4" w:tplc="5A08732C">
      <w:numFmt w:val="decimal"/>
      <w:lvlText w:val=""/>
      <w:lvlJc w:val="left"/>
    </w:lvl>
    <w:lvl w:ilvl="5" w:tplc="F64416DC">
      <w:numFmt w:val="decimal"/>
      <w:lvlText w:val=""/>
      <w:lvlJc w:val="left"/>
    </w:lvl>
    <w:lvl w:ilvl="6" w:tplc="3E2686F4">
      <w:numFmt w:val="decimal"/>
      <w:lvlText w:val=""/>
      <w:lvlJc w:val="left"/>
    </w:lvl>
    <w:lvl w:ilvl="7" w:tplc="E70ECA0C">
      <w:numFmt w:val="decimal"/>
      <w:lvlText w:val=""/>
      <w:lvlJc w:val="left"/>
    </w:lvl>
    <w:lvl w:ilvl="8" w:tplc="B9DA7D12">
      <w:numFmt w:val="decimal"/>
      <w:lvlText w:val=""/>
      <w:lvlJc w:val="left"/>
    </w:lvl>
  </w:abstractNum>
  <w:abstractNum w:abstractNumId="3"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C73C3A"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59839E5"/>
    <w:multiLevelType w:val="hybridMultilevel"/>
    <w:tmpl w:val="667C3098"/>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F4CCE"/>
    <w:multiLevelType w:val="hybridMultilevel"/>
    <w:tmpl w:val="838C24F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22771"/>
    <w:multiLevelType w:val="hybridMultilevel"/>
    <w:tmpl w:val="92622CA6"/>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31665"/>
    <w:multiLevelType w:val="hybridMultilevel"/>
    <w:tmpl w:val="9CC00EA8"/>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06E56"/>
    <w:multiLevelType w:val="hybridMultilevel"/>
    <w:tmpl w:val="5B4CD5DC"/>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56680"/>
    <w:multiLevelType w:val="multilevel"/>
    <w:tmpl w:val="3516E1BC"/>
    <w:styleLink w:val="NumbListAppendix"/>
    <w:lvl w:ilvl="0">
      <w:start w:val="1"/>
      <w:numFmt w:val="upperLetter"/>
      <w:pStyle w:val="AppendixHeading1"/>
      <w:lvlText w:val="Appendix %1"/>
      <w:lvlJc w:val="left"/>
      <w:pPr>
        <w:tabs>
          <w:tab w:val="num" w:pos="1985"/>
        </w:tabs>
        <w:ind w:left="1985" w:hanging="198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680"/>
        </w:tabs>
        <w:ind w:left="567" w:hanging="56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680"/>
        </w:tabs>
        <w:ind w:left="567" w:hanging="56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tabs>
          <w:tab w:val="num" w:pos="680"/>
        </w:tabs>
        <w:ind w:left="0" w:firstLine="0"/>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9ED4CF8"/>
    <w:multiLevelType w:val="hybridMultilevel"/>
    <w:tmpl w:val="58E6E9F2"/>
    <w:lvl w:ilvl="0" w:tplc="7076D69A">
      <w:start w:val="1"/>
      <w:numFmt w:val="upperLetter"/>
      <w:lvlText w:val="%1"/>
      <w:lvlJc w:val="left"/>
      <w:pPr>
        <w:ind w:left="360" w:hanging="360"/>
      </w:pPr>
      <w:rPr>
        <w:rFonts w:hint="default"/>
        <w:b/>
        <w:i w:val="0"/>
        <w:color w:val="C73C3A"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636A0"/>
    <w:multiLevelType w:val="multilevel"/>
    <w:tmpl w:val="CB6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26038"/>
    <w:multiLevelType w:val="hybridMultilevel"/>
    <w:tmpl w:val="18B66A1A"/>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D0ABE"/>
    <w:multiLevelType w:val="hybridMultilevel"/>
    <w:tmpl w:val="90CC48AE"/>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40D51"/>
    <w:multiLevelType w:val="hybridMultilevel"/>
    <w:tmpl w:val="2892DB2E"/>
    <w:lvl w:ilvl="0" w:tplc="2A10ED8A">
      <w:start w:val="1"/>
      <w:numFmt w:val="bullet"/>
      <w:lvlText w:val=""/>
      <w:lvlJc w:val="left"/>
      <w:pPr>
        <w:ind w:left="720" w:hanging="360"/>
      </w:pPr>
      <w:rPr>
        <w:rFonts w:ascii="Symbol" w:hAnsi="Symbol" w:hint="default"/>
      </w:rPr>
    </w:lvl>
    <w:lvl w:ilvl="1" w:tplc="7F6E309C">
      <w:start w:val="1"/>
      <w:numFmt w:val="bullet"/>
      <w:lvlText w:val="o"/>
      <w:lvlJc w:val="left"/>
      <w:pPr>
        <w:ind w:left="1440" w:hanging="360"/>
      </w:pPr>
      <w:rPr>
        <w:rFonts w:ascii="Courier New" w:hAnsi="Courier New" w:hint="default"/>
      </w:rPr>
    </w:lvl>
    <w:lvl w:ilvl="2" w:tplc="50F65B88">
      <w:start w:val="1"/>
      <w:numFmt w:val="bullet"/>
      <w:lvlText w:val=""/>
      <w:lvlJc w:val="left"/>
      <w:pPr>
        <w:ind w:left="2160" w:hanging="360"/>
      </w:pPr>
      <w:rPr>
        <w:rFonts w:ascii="Wingdings" w:hAnsi="Wingdings" w:hint="default"/>
      </w:rPr>
    </w:lvl>
    <w:lvl w:ilvl="3" w:tplc="ED7AE5F8">
      <w:start w:val="1"/>
      <w:numFmt w:val="bullet"/>
      <w:lvlText w:val=""/>
      <w:lvlJc w:val="left"/>
      <w:pPr>
        <w:ind w:left="2880" w:hanging="360"/>
      </w:pPr>
      <w:rPr>
        <w:rFonts w:ascii="Symbol" w:hAnsi="Symbol" w:hint="default"/>
      </w:rPr>
    </w:lvl>
    <w:lvl w:ilvl="4" w:tplc="F356E678">
      <w:start w:val="1"/>
      <w:numFmt w:val="bullet"/>
      <w:lvlText w:val="o"/>
      <w:lvlJc w:val="left"/>
      <w:pPr>
        <w:ind w:left="3600" w:hanging="360"/>
      </w:pPr>
      <w:rPr>
        <w:rFonts w:ascii="Courier New" w:hAnsi="Courier New" w:hint="default"/>
      </w:rPr>
    </w:lvl>
    <w:lvl w:ilvl="5" w:tplc="3DB80FE8">
      <w:start w:val="1"/>
      <w:numFmt w:val="bullet"/>
      <w:lvlText w:val=""/>
      <w:lvlJc w:val="left"/>
      <w:pPr>
        <w:ind w:left="4320" w:hanging="360"/>
      </w:pPr>
      <w:rPr>
        <w:rFonts w:ascii="Wingdings" w:hAnsi="Wingdings" w:hint="default"/>
      </w:rPr>
    </w:lvl>
    <w:lvl w:ilvl="6" w:tplc="B316F0DE">
      <w:start w:val="1"/>
      <w:numFmt w:val="bullet"/>
      <w:lvlText w:val=""/>
      <w:lvlJc w:val="left"/>
      <w:pPr>
        <w:ind w:left="5040" w:hanging="360"/>
      </w:pPr>
      <w:rPr>
        <w:rFonts w:ascii="Symbol" w:hAnsi="Symbol" w:hint="default"/>
      </w:rPr>
    </w:lvl>
    <w:lvl w:ilvl="7" w:tplc="FD124D8C">
      <w:start w:val="1"/>
      <w:numFmt w:val="bullet"/>
      <w:lvlText w:val="o"/>
      <w:lvlJc w:val="left"/>
      <w:pPr>
        <w:ind w:left="5760" w:hanging="360"/>
      </w:pPr>
      <w:rPr>
        <w:rFonts w:ascii="Courier New" w:hAnsi="Courier New" w:hint="default"/>
      </w:rPr>
    </w:lvl>
    <w:lvl w:ilvl="8" w:tplc="6E121BA6">
      <w:start w:val="1"/>
      <w:numFmt w:val="bullet"/>
      <w:lvlText w:val=""/>
      <w:lvlJc w:val="left"/>
      <w:pPr>
        <w:ind w:left="6480" w:hanging="360"/>
      </w:pPr>
      <w:rPr>
        <w:rFonts w:ascii="Wingdings" w:hAnsi="Wingdings" w:hint="default"/>
      </w:rPr>
    </w:lvl>
  </w:abstractNum>
  <w:abstractNum w:abstractNumId="15" w15:restartNumberingAfterBreak="0">
    <w:nsid w:val="30CC4150"/>
    <w:multiLevelType w:val="hybridMultilevel"/>
    <w:tmpl w:val="D43A2F92"/>
    <w:lvl w:ilvl="0" w:tplc="2FB0C28A">
      <w:start w:val="1"/>
      <w:numFmt w:val="bullet"/>
      <w:lvlText w:val="●"/>
      <w:lvlJc w:val="left"/>
      <w:pPr>
        <w:ind w:left="340" w:hanging="340"/>
      </w:pPr>
      <w:rPr>
        <w:rFonts w:ascii="Noto Sans Symbols" w:eastAsia="Noto Sans Symbols" w:hAnsi="Noto Sans Symbols" w:cs="Noto Sans Symbols"/>
        <w:color w:val="C73C3A"/>
      </w:rPr>
    </w:lvl>
    <w:lvl w:ilvl="1" w:tplc="CD52694A">
      <w:start w:val="1"/>
      <w:numFmt w:val="bullet"/>
      <w:lvlText w:val="­"/>
      <w:lvlJc w:val="left"/>
      <w:pPr>
        <w:ind w:left="680" w:hanging="340"/>
      </w:pPr>
      <w:rPr>
        <w:rFonts w:ascii="Courier New" w:eastAsia="Courier New" w:hAnsi="Courier New" w:cs="Courier New"/>
        <w:color w:val="C73C3A"/>
      </w:rPr>
    </w:lvl>
    <w:lvl w:ilvl="2" w:tplc="ADF88F06">
      <w:start w:val="1"/>
      <w:numFmt w:val="bullet"/>
      <w:lvlText w:val="◦"/>
      <w:lvlJc w:val="left"/>
      <w:pPr>
        <w:ind w:left="1021" w:hanging="341"/>
      </w:pPr>
      <w:rPr>
        <w:b w:val="0"/>
        <w:i w:val="0"/>
        <w:smallCaps w:val="0"/>
        <w:strike w:val="0"/>
        <w:color w:val="C73C3A"/>
        <w:u w:val="none"/>
        <w:vertAlign w:val="baseline"/>
      </w:rPr>
    </w:lvl>
    <w:lvl w:ilvl="3" w:tplc="51A476C6">
      <w:start w:val="1"/>
      <w:numFmt w:val="decimal"/>
      <w:lvlText w:val=""/>
      <w:lvlJc w:val="left"/>
      <w:pPr>
        <w:ind w:left="1021" w:firstLine="0"/>
      </w:pPr>
    </w:lvl>
    <w:lvl w:ilvl="4" w:tplc="F5184AD6">
      <w:start w:val="1"/>
      <w:numFmt w:val="decimal"/>
      <w:lvlText w:val=""/>
      <w:lvlJc w:val="left"/>
      <w:pPr>
        <w:ind w:left="1021" w:firstLine="0"/>
      </w:pPr>
    </w:lvl>
    <w:lvl w:ilvl="5" w:tplc="642C5DD4">
      <w:start w:val="1"/>
      <w:numFmt w:val="decimal"/>
      <w:lvlText w:val=""/>
      <w:lvlJc w:val="left"/>
      <w:pPr>
        <w:ind w:left="1021" w:firstLine="0"/>
      </w:pPr>
    </w:lvl>
    <w:lvl w:ilvl="6" w:tplc="E98AE60A">
      <w:start w:val="1"/>
      <w:numFmt w:val="decimal"/>
      <w:lvlText w:val=""/>
      <w:lvlJc w:val="left"/>
      <w:pPr>
        <w:ind w:left="1021" w:firstLine="0"/>
      </w:pPr>
    </w:lvl>
    <w:lvl w:ilvl="7" w:tplc="A434F286">
      <w:start w:val="1"/>
      <w:numFmt w:val="decimal"/>
      <w:lvlText w:val=""/>
      <w:lvlJc w:val="left"/>
      <w:pPr>
        <w:ind w:left="1021" w:firstLine="0"/>
      </w:pPr>
    </w:lvl>
    <w:lvl w:ilvl="8" w:tplc="C7FC9F96">
      <w:start w:val="1"/>
      <w:numFmt w:val="decimal"/>
      <w:lvlText w:val=""/>
      <w:lvlJc w:val="left"/>
      <w:pPr>
        <w:ind w:left="1021" w:firstLine="0"/>
      </w:pPr>
    </w:lvl>
  </w:abstractNum>
  <w:abstractNum w:abstractNumId="16" w15:restartNumberingAfterBreak="0">
    <w:nsid w:val="32186D2C"/>
    <w:multiLevelType w:val="hybridMultilevel"/>
    <w:tmpl w:val="E36AF4B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877F1"/>
    <w:multiLevelType w:val="hybridMultilevel"/>
    <w:tmpl w:val="478C1B50"/>
    <w:lvl w:ilvl="0" w:tplc="19D2CFC6">
      <w:start w:val="1"/>
      <w:numFmt w:val="bullet"/>
      <w:lvlText w:val=""/>
      <w:lvlJc w:val="left"/>
      <w:pPr>
        <w:ind w:left="720" w:hanging="360"/>
      </w:pPr>
      <w:rPr>
        <w:rFonts w:ascii="Symbol" w:hAnsi="Symbol" w:hint="default"/>
      </w:rPr>
    </w:lvl>
    <w:lvl w:ilvl="1" w:tplc="6CE64474">
      <w:start w:val="1"/>
      <w:numFmt w:val="bullet"/>
      <w:lvlText w:val="o"/>
      <w:lvlJc w:val="left"/>
      <w:pPr>
        <w:ind w:left="1440" w:hanging="360"/>
      </w:pPr>
      <w:rPr>
        <w:rFonts w:ascii="Courier New" w:hAnsi="Courier New" w:hint="default"/>
      </w:rPr>
    </w:lvl>
    <w:lvl w:ilvl="2" w:tplc="A6743804">
      <w:start w:val="1"/>
      <w:numFmt w:val="bullet"/>
      <w:lvlText w:val=""/>
      <w:lvlJc w:val="left"/>
      <w:pPr>
        <w:ind w:left="2160" w:hanging="360"/>
      </w:pPr>
      <w:rPr>
        <w:rFonts w:ascii="Wingdings" w:hAnsi="Wingdings" w:hint="default"/>
      </w:rPr>
    </w:lvl>
    <w:lvl w:ilvl="3" w:tplc="40E62B02">
      <w:start w:val="1"/>
      <w:numFmt w:val="bullet"/>
      <w:lvlText w:val=""/>
      <w:lvlJc w:val="left"/>
      <w:pPr>
        <w:ind w:left="2880" w:hanging="360"/>
      </w:pPr>
      <w:rPr>
        <w:rFonts w:ascii="Symbol" w:hAnsi="Symbol" w:hint="default"/>
      </w:rPr>
    </w:lvl>
    <w:lvl w:ilvl="4" w:tplc="46908898">
      <w:start w:val="1"/>
      <w:numFmt w:val="bullet"/>
      <w:lvlText w:val="o"/>
      <w:lvlJc w:val="left"/>
      <w:pPr>
        <w:ind w:left="3600" w:hanging="360"/>
      </w:pPr>
      <w:rPr>
        <w:rFonts w:ascii="Courier New" w:hAnsi="Courier New" w:hint="default"/>
      </w:rPr>
    </w:lvl>
    <w:lvl w:ilvl="5" w:tplc="C95C88A8">
      <w:start w:val="1"/>
      <w:numFmt w:val="bullet"/>
      <w:lvlText w:val=""/>
      <w:lvlJc w:val="left"/>
      <w:pPr>
        <w:ind w:left="4320" w:hanging="360"/>
      </w:pPr>
      <w:rPr>
        <w:rFonts w:ascii="Wingdings" w:hAnsi="Wingdings" w:hint="default"/>
      </w:rPr>
    </w:lvl>
    <w:lvl w:ilvl="6" w:tplc="2300306A">
      <w:start w:val="1"/>
      <w:numFmt w:val="bullet"/>
      <w:lvlText w:val=""/>
      <w:lvlJc w:val="left"/>
      <w:pPr>
        <w:ind w:left="5040" w:hanging="360"/>
      </w:pPr>
      <w:rPr>
        <w:rFonts w:ascii="Symbol" w:hAnsi="Symbol" w:hint="default"/>
      </w:rPr>
    </w:lvl>
    <w:lvl w:ilvl="7" w:tplc="AB7422E6">
      <w:start w:val="1"/>
      <w:numFmt w:val="bullet"/>
      <w:lvlText w:val="o"/>
      <w:lvlJc w:val="left"/>
      <w:pPr>
        <w:ind w:left="5760" w:hanging="360"/>
      </w:pPr>
      <w:rPr>
        <w:rFonts w:ascii="Courier New" w:hAnsi="Courier New" w:hint="default"/>
      </w:rPr>
    </w:lvl>
    <w:lvl w:ilvl="8" w:tplc="37C03568">
      <w:start w:val="1"/>
      <w:numFmt w:val="bullet"/>
      <w:lvlText w:val=""/>
      <w:lvlJc w:val="left"/>
      <w:pPr>
        <w:ind w:left="6480" w:hanging="360"/>
      </w:pPr>
      <w:rPr>
        <w:rFonts w:ascii="Wingdings" w:hAnsi="Wingdings" w:hint="default"/>
      </w:rPr>
    </w:lvl>
  </w:abstractNum>
  <w:abstractNum w:abstractNumId="18" w15:restartNumberingAfterBreak="0">
    <w:nsid w:val="40D85CC8"/>
    <w:multiLevelType w:val="hybridMultilevel"/>
    <w:tmpl w:val="5150FD0A"/>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52E8C"/>
    <w:multiLevelType w:val="hybridMultilevel"/>
    <w:tmpl w:val="F5BAA7D0"/>
    <w:lvl w:ilvl="0" w:tplc="B9B83A2E">
      <w:start w:val="1"/>
      <w:numFmt w:val="bullet"/>
      <w:lvlText w:val=""/>
      <w:lvlJc w:val="left"/>
      <w:pPr>
        <w:ind w:left="720" w:hanging="360"/>
      </w:pPr>
      <w:rPr>
        <w:rFonts w:ascii="Symbol" w:hAnsi="Symbol" w:hint="default"/>
        <w:color w:val="C73C3A" w:themeColor="accent1"/>
        <w:spacing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20764"/>
    <w:multiLevelType w:val="hybridMultilevel"/>
    <w:tmpl w:val="E87804A8"/>
    <w:styleLink w:val="NumLstTableBullet"/>
    <w:lvl w:ilvl="0" w:tplc="8B8CE9B8">
      <w:start w:val="1"/>
      <w:numFmt w:val="bullet"/>
      <w:pStyle w:val="Tablebullet1"/>
      <w:lvlText w:val=""/>
      <w:lvlJc w:val="left"/>
      <w:pPr>
        <w:tabs>
          <w:tab w:val="num" w:pos="227"/>
        </w:tabs>
        <w:ind w:left="227" w:hanging="227"/>
      </w:pPr>
      <w:rPr>
        <w:rFonts w:ascii="Symbol" w:hAnsi="Symbol" w:cs="Times New Roman" w:hint="default"/>
        <w:color w:val="C73C3A" w:themeColor="accent1"/>
      </w:rPr>
    </w:lvl>
    <w:lvl w:ilvl="1" w:tplc="E046573C">
      <w:start w:val="1"/>
      <w:numFmt w:val="bullet"/>
      <w:lvlText w:val="­"/>
      <w:lvlJc w:val="left"/>
      <w:pPr>
        <w:tabs>
          <w:tab w:val="num" w:pos="340"/>
        </w:tabs>
        <w:ind w:left="340" w:hanging="227"/>
      </w:pPr>
      <w:rPr>
        <w:rFonts w:ascii="Courier New" w:hAnsi="Courier New" w:cs="Courier New" w:hint="default"/>
        <w:color w:val="C73C3A" w:themeColor="accent1"/>
      </w:rPr>
    </w:lvl>
    <w:lvl w:ilvl="2" w:tplc="252C87BA">
      <w:start w:val="1"/>
      <w:numFmt w:val="bullet"/>
      <w:pStyle w:val="Tablebullet3"/>
      <w:lvlText w:val="◦"/>
      <w:lvlJc w:val="left"/>
      <w:pPr>
        <w:tabs>
          <w:tab w:val="num" w:pos="454"/>
        </w:tabs>
        <w:ind w:left="454" w:hanging="227"/>
      </w:pPr>
      <w:rPr>
        <w:rFonts w:cs="Times New Roman" w:hint="default"/>
        <w:color w:val="C73C3A" w:themeColor="accent1"/>
      </w:rPr>
    </w:lvl>
    <w:lvl w:ilvl="3" w:tplc="722C9FA6">
      <w:start w:val="1"/>
      <w:numFmt w:val="none"/>
      <w:lvlText w:val=""/>
      <w:lvlJc w:val="left"/>
      <w:pPr>
        <w:tabs>
          <w:tab w:val="num" w:pos="454"/>
        </w:tabs>
        <w:ind w:left="454" w:firstLine="0"/>
      </w:pPr>
      <w:rPr>
        <w:rFonts w:hint="default"/>
      </w:rPr>
    </w:lvl>
    <w:lvl w:ilvl="4" w:tplc="0F1CED5C">
      <w:start w:val="1"/>
      <w:numFmt w:val="none"/>
      <w:lvlText w:val=""/>
      <w:lvlJc w:val="left"/>
      <w:pPr>
        <w:tabs>
          <w:tab w:val="num" w:pos="454"/>
        </w:tabs>
        <w:ind w:left="454" w:firstLine="0"/>
      </w:pPr>
      <w:rPr>
        <w:rFonts w:hint="default"/>
      </w:rPr>
    </w:lvl>
    <w:lvl w:ilvl="5" w:tplc="88D8388E">
      <w:start w:val="1"/>
      <w:numFmt w:val="none"/>
      <w:lvlText w:val=""/>
      <w:lvlJc w:val="left"/>
      <w:pPr>
        <w:tabs>
          <w:tab w:val="num" w:pos="454"/>
        </w:tabs>
        <w:ind w:left="454" w:firstLine="0"/>
      </w:pPr>
      <w:rPr>
        <w:rFonts w:hint="default"/>
      </w:rPr>
    </w:lvl>
    <w:lvl w:ilvl="6" w:tplc="2C4E06AC">
      <w:start w:val="1"/>
      <w:numFmt w:val="none"/>
      <w:lvlText w:val=""/>
      <w:lvlJc w:val="left"/>
      <w:pPr>
        <w:tabs>
          <w:tab w:val="num" w:pos="454"/>
        </w:tabs>
        <w:ind w:left="454" w:firstLine="0"/>
      </w:pPr>
      <w:rPr>
        <w:rFonts w:hint="default"/>
      </w:rPr>
    </w:lvl>
    <w:lvl w:ilvl="7" w:tplc="4292438A">
      <w:start w:val="1"/>
      <w:numFmt w:val="none"/>
      <w:lvlText w:val=""/>
      <w:lvlJc w:val="left"/>
      <w:pPr>
        <w:tabs>
          <w:tab w:val="num" w:pos="454"/>
        </w:tabs>
        <w:ind w:left="454" w:firstLine="0"/>
      </w:pPr>
      <w:rPr>
        <w:rFonts w:hint="default"/>
      </w:rPr>
    </w:lvl>
    <w:lvl w:ilvl="8" w:tplc="8BAA747E">
      <w:start w:val="1"/>
      <w:numFmt w:val="none"/>
      <w:lvlText w:val=""/>
      <w:lvlJc w:val="left"/>
      <w:pPr>
        <w:ind w:left="454" w:firstLine="0"/>
      </w:pPr>
      <w:rPr>
        <w:rFonts w:hint="default"/>
      </w:rPr>
    </w:lvl>
  </w:abstractNum>
  <w:abstractNum w:abstractNumId="21" w15:restartNumberingAfterBreak="0">
    <w:nsid w:val="458C4034"/>
    <w:multiLevelType w:val="hybridMultilevel"/>
    <w:tmpl w:val="993AC360"/>
    <w:lvl w:ilvl="0" w:tplc="B9B83A2E">
      <w:start w:val="1"/>
      <w:numFmt w:val="bullet"/>
      <w:lvlText w:val=""/>
      <w:lvlJc w:val="left"/>
      <w:pPr>
        <w:ind w:left="360" w:hanging="360"/>
      </w:pPr>
      <w:rPr>
        <w:rFonts w:ascii="Symbol" w:hAnsi="Symbol" w:hint="default"/>
        <w:color w:val="C73C3A" w:themeColor="accent1"/>
        <w:spacing w:val="3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5D11D1"/>
    <w:multiLevelType w:val="hybridMultilevel"/>
    <w:tmpl w:val="5A10AEFE"/>
    <w:lvl w:ilvl="0" w:tplc="B9B83A2E">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17961"/>
    <w:multiLevelType w:val="hybridMultilevel"/>
    <w:tmpl w:val="8F5C3E38"/>
    <w:lvl w:ilvl="0" w:tplc="B9B83A2E">
      <w:start w:val="1"/>
      <w:numFmt w:val="bullet"/>
      <w:lvlText w:val=""/>
      <w:lvlJc w:val="left"/>
      <w:pPr>
        <w:ind w:left="720" w:hanging="360"/>
      </w:pPr>
      <w:rPr>
        <w:rFonts w:ascii="Symbol" w:hAnsi="Symbol" w:hint="default"/>
        <w:color w:val="C73C3A" w:themeColor="accent1"/>
        <w:spacing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A4EE1"/>
    <w:multiLevelType w:val="hybridMultilevel"/>
    <w:tmpl w:val="C2E42FD4"/>
    <w:styleLink w:val="NumListBullet"/>
    <w:lvl w:ilvl="0" w:tplc="8BA24300">
      <w:start w:val="1"/>
      <w:numFmt w:val="bullet"/>
      <w:pStyle w:val="Bullet1"/>
      <w:lvlText w:val=""/>
      <w:lvlJc w:val="left"/>
      <w:pPr>
        <w:ind w:left="340" w:hanging="340"/>
      </w:pPr>
      <w:rPr>
        <w:rFonts w:ascii="Symbol" w:hAnsi="Symbol" w:hint="default"/>
        <w:color w:val="C73C3A" w:themeColor="accent1"/>
        <w:spacing w:val="30"/>
      </w:rPr>
    </w:lvl>
    <w:lvl w:ilvl="1" w:tplc="B76C6378">
      <w:start w:val="1"/>
      <w:numFmt w:val="bullet"/>
      <w:pStyle w:val="Bullet2"/>
      <w:lvlText w:val="­"/>
      <w:lvlJc w:val="left"/>
      <w:pPr>
        <w:ind w:left="680" w:hanging="340"/>
      </w:pPr>
      <w:rPr>
        <w:rFonts w:ascii="Courier New" w:hAnsi="Courier New" w:cs="Courier New" w:hint="default"/>
        <w:color w:val="C73C3A" w:themeColor="accent1"/>
      </w:rPr>
    </w:lvl>
    <w:lvl w:ilvl="2" w:tplc="67B2B66A">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66ABE18">
      <w:start w:val="1"/>
      <w:numFmt w:val="none"/>
      <w:lvlText w:val=""/>
      <w:lvlJc w:val="left"/>
      <w:pPr>
        <w:tabs>
          <w:tab w:val="num" w:pos="1021"/>
        </w:tabs>
        <w:ind w:left="1021" w:firstLine="0"/>
      </w:pPr>
      <w:rPr>
        <w:rFonts w:hint="default"/>
      </w:rPr>
    </w:lvl>
    <w:lvl w:ilvl="4" w:tplc="389C48B8">
      <w:start w:val="1"/>
      <w:numFmt w:val="none"/>
      <w:lvlText w:val=""/>
      <w:lvlJc w:val="left"/>
      <w:pPr>
        <w:tabs>
          <w:tab w:val="num" w:pos="1021"/>
        </w:tabs>
        <w:ind w:left="1021" w:firstLine="0"/>
      </w:pPr>
      <w:rPr>
        <w:rFonts w:hint="default"/>
      </w:rPr>
    </w:lvl>
    <w:lvl w:ilvl="5" w:tplc="1D28E2C6">
      <w:start w:val="1"/>
      <w:numFmt w:val="none"/>
      <w:lvlText w:val=""/>
      <w:lvlJc w:val="left"/>
      <w:pPr>
        <w:tabs>
          <w:tab w:val="num" w:pos="1021"/>
        </w:tabs>
        <w:ind w:left="1021" w:firstLine="0"/>
      </w:pPr>
      <w:rPr>
        <w:rFonts w:hint="default"/>
      </w:rPr>
    </w:lvl>
    <w:lvl w:ilvl="6" w:tplc="5B86ACDA">
      <w:start w:val="1"/>
      <w:numFmt w:val="none"/>
      <w:lvlText w:val=""/>
      <w:lvlJc w:val="left"/>
      <w:pPr>
        <w:tabs>
          <w:tab w:val="num" w:pos="1021"/>
        </w:tabs>
        <w:ind w:left="1021" w:firstLine="0"/>
      </w:pPr>
      <w:rPr>
        <w:rFonts w:hint="default"/>
      </w:rPr>
    </w:lvl>
    <w:lvl w:ilvl="7" w:tplc="D29644B6">
      <w:start w:val="1"/>
      <w:numFmt w:val="none"/>
      <w:lvlText w:val=""/>
      <w:lvlJc w:val="left"/>
      <w:pPr>
        <w:tabs>
          <w:tab w:val="num" w:pos="1021"/>
        </w:tabs>
        <w:ind w:left="1021" w:firstLine="0"/>
      </w:pPr>
      <w:rPr>
        <w:rFonts w:hint="default"/>
      </w:rPr>
    </w:lvl>
    <w:lvl w:ilvl="8" w:tplc="6622B352">
      <w:start w:val="1"/>
      <w:numFmt w:val="none"/>
      <w:lvlText w:val=""/>
      <w:lvlJc w:val="left"/>
      <w:pPr>
        <w:tabs>
          <w:tab w:val="num" w:pos="1021"/>
        </w:tabs>
        <w:ind w:left="1021" w:firstLine="0"/>
      </w:pPr>
      <w:rPr>
        <w:rFonts w:hint="default"/>
      </w:rPr>
    </w:lvl>
  </w:abstractNum>
  <w:abstractNum w:abstractNumId="25" w15:restartNumberingAfterBreak="0">
    <w:nsid w:val="4F1F0E7A"/>
    <w:multiLevelType w:val="hybridMultilevel"/>
    <w:tmpl w:val="D0CE0C3A"/>
    <w:styleLink w:val="NumbListNumb"/>
    <w:lvl w:ilvl="0" w:tplc="EC983D66">
      <w:start w:val="1"/>
      <w:numFmt w:val="decimal"/>
      <w:pStyle w:val="ListNumber"/>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86CD94">
      <w:start w:val="1"/>
      <w:numFmt w:val="lowerRoman"/>
      <w:pStyle w:val="ListNumber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DAEE95E">
      <w:start w:val="1"/>
      <w:numFmt w:val="lowerLetter"/>
      <w:pStyle w:val="ListNumber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CC86E46">
      <w:start w:val="1"/>
      <w:numFmt w:val="decimal"/>
      <w:lvlText w:val="(%4)"/>
      <w:lvlJc w:val="left"/>
      <w:pPr>
        <w:ind w:left="1428" w:hanging="357"/>
      </w:pPr>
      <w:rPr>
        <w:rFonts w:hint="default"/>
      </w:rPr>
    </w:lvl>
    <w:lvl w:ilvl="4" w:tplc="1712783C">
      <w:start w:val="1"/>
      <w:numFmt w:val="lowerLetter"/>
      <w:lvlText w:val="(%5)"/>
      <w:lvlJc w:val="left"/>
      <w:pPr>
        <w:ind w:left="1785" w:hanging="357"/>
      </w:pPr>
      <w:rPr>
        <w:rFonts w:hint="default"/>
      </w:rPr>
    </w:lvl>
    <w:lvl w:ilvl="5" w:tplc="FBCA27EA">
      <w:start w:val="1"/>
      <w:numFmt w:val="lowerRoman"/>
      <w:lvlText w:val="(%6)"/>
      <w:lvlJc w:val="left"/>
      <w:pPr>
        <w:ind w:left="2142" w:hanging="357"/>
      </w:pPr>
      <w:rPr>
        <w:rFonts w:hint="default"/>
      </w:rPr>
    </w:lvl>
    <w:lvl w:ilvl="6" w:tplc="9D72A3CA">
      <w:start w:val="1"/>
      <w:numFmt w:val="decimal"/>
      <w:lvlText w:val="%7."/>
      <w:lvlJc w:val="left"/>
      <w:pPr>
        <w:ind w:left="2499" w:hanging="357"/>
      </w:pPr>
      <w:rPr>
        <w:rFonts w:hint="default"/>
      </w:rPr>
    </w:lvl>
    <w:lvl w:ilvl="7" w:tplc="244A9AC4">
      <w:start w:val="1"/>
      <w:numFmt w:val="lowerLetter"/>
      <w:lvlText w:val="%8."/>
      <w:lvlJc w:val="left"/>
      <w:pPr>
        <w:ind w:left="2856" w:hanging="357"/>
      </w:pPr>
      <w:rPr>
        <w:rFonts w:hint="default"/>
      </w:rPr>
    </w:lvl>
    <w:lvl w:ilvl="8" w:tplc="E65E318C">
      <w:start w:val="1"/>
      <w:numFmt w:val="lowerRoman"/>
      <w:lvlText w:val="%9."/>
      <w:lvlJc w:val="left"/>
      <w:pPr>
        <w:ind w:left="3213" w:hanging="357"/>
      </w:pPr>
      <w:rPr>
        <w:rFonts w:hint="default"/>
      </w:rPr>
    </w:lvl>
  </w:abstractNum>
  <w:abstractNum w:abstractNumId="26" w15:restartNumberingAfterBreak="0">
    <w:nsid w:val="542965A4"/>
    <w:multiLevelType w:val="hybridMultilevel"/>
    <w:tmpl w:val="3EFEE3AC"/>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77077"/>
    <w:multiLevelType w:val="multilevel"/>
    <w:tmpl w:val="AC3873C2"/>
    <w:styleLink w:val="NumbListMain"/>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97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9782BEA"/>
    <w:multiLevelType w:val="multilevel"/>
    <w:tmpl w:val="048828D6"/>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722CC"/>
    <w:multiLevelType w:val="hybridMultilevel"/>
    <w:tmpl w:val="4CF0F9A6"/>
    <w:lvl w:ilvl="0" w:tplc="F426DB9E">
      <w:start w:val="2015"/>
      <w:numFmt w:val="bullet"/>
      <w:lvlText w:val=""/>
      <w:lvlJc w:val="left"/>
      <w:pPr>
        <w:ind w:left="1080" w:hanging="360"/>
      </w:pPr>
      <w:rPr>
        <w:rFonts w:ascii="Symbol" w:eastAsiaTheme="minorHAnsi" w:hAnsi="Symbol" w:cstheme="minorBidi" w:hint="default"/>
        <w:color w:val="C00000"/>
        <w:spacing w:val="30"/>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853F75"/>
    <w:multiLevelType w:val="hybridMultilevel"/>
    <w:tmpl w:val="654C9696"/>
    <w:lvl w:ilvl="0" w:tplc="2DAC9FB0">
      <w:start w:val="1"/>
      <w:numFmt w:val="bullet"/>
      <w:lvlText w:val=""/>
      <w:lvlJc w:val="left"/>
      <w:pPr>
        <w:ind w:left="720" w:hanging="360"/>
      </w:pPr>
      <w:rPr>
        <w:rFonts w:ascii="Symbol" w:hAnsi="Symbol" w:hint="default"/>
      </w:rPr>
    </w:lvl>
    <w:lvl w:ilvl="1" w:tplc="A268F444">
      <w:start w:val="1"/>
      <w:numFmt w:val="bullet"/>
      <w:lvlText w:val="o"/>
      <w:lvlJc w:val="left"/>
      <w:pPr>
        <w:ind w:left="1440" w:hanging="360"/>
      </w:pPr>
      <w:rPr>
        <w:rFonts w:ascii="Courier New" w:hAnsi="Courier New" w:hint="default"/>
      </w:rPr>
    </w:lvl>
    <w:lvl w:ilvl="2" w:tplc="6CCEBA34">
      <w:start w:val="1"/>
      <w:numFmt w:val="bullet"/>
      <w:lvlText w:val=""/>
      <w:lvlJc w:val="left"/>
      <w:pPr>
        <w:ind w:left="2160" w:hanging="360"/>
      </w:pPr>
      <w:rPr>
        <w:rFonts w:ascii="Wingdings" w:hAnsi="Wingdings" w:hint="default"/>
      </w:rPr>
    </w:lvl>
    <w:lvl w:ilvl="3" w:tplc="FB4E9842">
      <w:start w:val="1"/>
      <w:numFmt w:val="bullet"/>
      <w:lvlText w:val=""/>
      <w:lvlJc w:val="left"/>
      <w:pPr>
        <w:ind w:left="2880" w:hanging="360"/>
      </w:pPr>
      <w:rPr>
        <w:rFonts w:ascii="Symbol" w:hAnsi="Symbol" w:hint="default"/>
      </w:rPr>
    </w:lvl>
    <w:lvl w:ilvl="4" w:tplc="B63A43FA">
      <w:start w:val="1"/>
      <w:numFmt w:val="bullet"/>
      <w:lvlText w:val="o"/>
      <w:lvlJc w:val="left"/>
      <w:pPr>
        <w:ind w:left="3600" w:hanging="360"/>
      </w:pPr>
      <w:rPr>
        <w:rFonts w:ascii="Courier New" w:hAnsi="Courier New" w:hint="default"/>
      </w:rPr>
    </w:lvl>
    <w:lvl w:ilvl="5" w:tplc="23D64B10">
      <w:start w:val="1"/>
      <w:numFmt w:val="bullet"/>
      <w:lvlText w:val=""/>
      <w:lvlJc w:val="left"/>
      <w:pPr>
        <w:ind w:left="4320" w:hanging="360"/>
      </w:pPr>
      <w:rPr>
        <w:rFonts w:ascii="Wingdings" w:hAnsi="Wingdings" w:hint="default"/>
      </w:rPr>
    </w:lvl>
    <w:lvl w:ilvl="6" w:tplc="112E7E08">
      <w:start w:val="1"/>
      <w:numFmt w:val="bullet"/>
      <w:lvlText w:val=""/>
      <w:lvlJc w:val="left"/>
      <w:pPr>
        <w:ind w:left="5040" w:hanging="360"/>
      </w:pPr>
      <w:rPr>
        <w:rFonts w:ascii="Symbol" w:hAnsi="Symbol" w:hint="default"/>
      </w:rPr>
    </w:lvl>
    <w:lvl w:ilvl="7" w:tplc="727EAD00">
      <w:start w:val="1"/>
      <w:numFmt w:val="bullet"/>
      <w:lvlText w:val="o"/>
      <w:lvlJc w:val="left"/>
      <w:pPr>
        <w:ind w:left="5760" w:hanging="360"/>
      </w:pPr>
      <w:rPr>
        <w:rFonts w:ascii="Courier New" w:hAnsi="Courier New" w:hint="default"/>
      </w:rPr>
    </w:lvl>
    <w:lvl w:ilvl="8" w:tplc="81CCFE78">
      <w:start w:val="1"/>
      <w:numFmt w:val="bullet"/>
      <w:lvlText w:val=""/>
      <w:lvlJc w:val="left"/>
      <w:pPr>
        <w:ind w:left="6480" w:hanging="360"/>
      </w:pPr>
      <w:rPr>
        <w:rFonts w:ascii="Wingdings" w:hAnsi="Wingdings" w:hint="default"/>
      </w:rPr>
    </w:lvl>
  </w:abstractNum>
  <w:abstractNum w:abstractNumId="31" w15:restartNumberingAfterBreak="0">
    <w:nsid w:val="695939A2"/>
    <w:multiLevelType w:val="hybridMultilevel"/>
    <w:tmpl w:val="7C12626C"/>
    <w:styleLink w:val="NumLstTableNum"/>
    <w:lvl w:ilvl="0" w:tplc="1162645E">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E09EAEC4">
      <w:start w:val="1"/>
      <w:numFmt w:val="lowerRoman"/>
      <w:pStyle w:val="Tablenumber2"/>
      <w:lvlText w:val="%2)"/>
      <w:lvlJc w:val="left"/>
      <w:pPr>
        <w:ind w:left="397" w:hanging="227"/>
      </w:pPr>
      <w:rPr>
        <w:rFonts w:hint="default"/>
      </w:rPr>
    </w:lvl>
    <w:lvl w:ilvl="2" w:tplc="24705FE2">
      <w:start w:val="1"/>
      <w:numFmt w:val="lowerLetter"/>
      <w:pStyle w:val="Tablenumber3"/>
      <w:lvlText w:val="%3."/>
      <w:lvlJc w:val="left"/>
      <w:pPr>
        <w:ind w:left="510" w:hanging="226"/>
      </w:pPr>
      <w:rPr>
        <w:rFonts w:hint="default"/>
      </w:rPr>
    </w:lvl>
    <w:lvl w:ilvl="3" w:tplc="E3C22A82">
      <w:start w:val="1"/>
      <w:numFmt w:val="none"/>
      <w:lvlText w:val=""/>
      <w:lvlJc w:val="left"/>
      <w:pPr>
        <w:tabs>
          <w:tab w:val="num" w:pos="510"/>
        </w:tabs>
        <w:ind w:left="510" w:firstLine="0"/>
      </w:pPr>
      <w:rPr>
        <w:rFonts w:hint="default"/>
      </w:rPr>
    </w:lvl>
    <w:lvl w:ilvl="4" w:tplc="3A9E2A26">
      <w:start w:val="1"/>
      <w:numFmt w:val="none"/>
      <w:lvlText w:val=""/>
      <w:lvlJc w:val="left"/>
      <w:pPr>
        <w:tabs>
          <w:tab w:val="num" w:pos="510"/>
        </w:tabs>
        <w:ind w:left="510" w:firstLine="0"/>
      </w:pPr>
      <w:rPr>
        <w:rFonts w:hint="default"/>
      </w:rPr>
    </w:lvl>
    <w:lvl w:ilvl="5" w:tplc="3AE01C80">
      <w:start w:val="1"/>
      <w:numFmt w:val="none"/>
      <w:lvlText w:val=""/>
      <w:lvlJc w:val="left"/>
      <w:pPr>
        <w:tabs>
          <w:tab w:val="num" w:pos="510"/>
        </w:tabs>
        <w:ind w:left="510" w:firstLine="0"/>
      </w:pPr>
      <w:rPr>
        <w:rFonts w:hint="default"/>
      </w:rPr>
    </w:lvl>
    <w:lvl w:ilvl="6" w:tplc="B6708244">
      <w:start w:val="1"/>
      <w:numFmt w:val="none"/>
      <w:lvlText w:val=""/>
      <w:lvlJc w:val="left"/>
      <w:pPr>
        <w:tabs>
          <w:tab w:val="num" w:pos="510"/>
        </w:tabs>
        <w:ind w:left="510" w:firstLine="0"/>
      </w:pPr>
      <w:rPr>
        <w:rFonts w:hint="default"/>
      </w:rPr>
    </w:lvl>
    <w:lvl w:ilvl="7" w:tplc="07328A8C">
      <w:start w:val="1"/>
      <w:numFmt w:val="none"/>
      <w:lvlText w:val=""/>
      <w:lvlJc w:val="left"/>
      <w:pPr>
        <w:tabs>
          <w:tab w:val="num" w:pos="510"/>
        </w:tabs>
        <w:ind w:left="510" w:firstLine="0"/>
      </w:pPr>
      <w:rPr>
        <w:rFonts w:hint="default"/>
      </w:rPr>
    </w:lvl>
    <w:lvl w:ilvl="8" w:tplc="8E641214">
      <w:start w:val="1"/>
      <w:numFmt w:val="none"/>
      <w:lvlText w:val=""/>
      <w:lvlJc w:val="left"/>
      <w:pPr>
        <w:ind w:left="510" w:firstLine="0"/>
      </w:pPr>
      <w:rPr>
        <w:rFonts w:hint="default"/>
      </w:rPr>
    </w:lvl>
  </w:abstractNum>
  <w:abstractNum w:abstractNumId="32" w15:restartNumberingAfterBreak="0">
    <w:nsid w:val="6B51560D"/>
    <w:multiLevelType w:val="hybridMultilevel"/>
    <w:tmpl w:val="F522BC34"/>
    <w:lvl w:ilvl="0" w:tplc="FFFFFFFF">
      <w:start w:val="1"/>
      <w:numFmt w:val="bullet"/>
      <w:lvlText w:val=""/>
      <w:lvlJc w:val="left"/>
      <w:pPr>
        <w:ind w:left="720" w:hanging="360"/>
      </w:pPr>
      <w:rPr>
        <w:rFonts w:ascii="Symbol" w:hAnsi="Symbol" w:hint="default"/>
        <w:color w:val="C73C3A" w:themeColor="accent1"/>
        <w:spacing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17185"/>
    <w:multiLevelType w:val="multilevel"/>
    <w:tmpl w:val="3516E1BC"/>
    <w:numStyleLink w:val="NumbListAppendix"/>
  </w:abstractNum>
  <w:abstractNum w:abstractNumId="34" w15:restartNumberingAfterBreak="0">
    <w:nsid w:val="733766CF"/>
    <w:multiLevelType w:val="multilevel"/>
    <w:tmpl w:val="BA8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76943"/>
    <w:multiLevelType w:val="hybridMultilevel"/>
    <w:tmpl w:val="0790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A4556"/>
    <w:multiLevelType w:val="hybridMultilevel"/>
    <w:tmpl w:val="52FCEE7C"/>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24E67"/>
    <w:multiLevelType w:val="hybridMultilevel"/>
    <w:tmpl w:val="F71EF012"/>
    <w:lvl w:ilvl="0" w:tplc="33B28DAE">
      <w:start w:val="1"/>
      <w:numFmt w:val="bullet"/>
      <w:pStyle w:val="TableListBullet"/>
      <w:lvlText w:val=""/>
      <w:lvlJc w:val="left"/>
      <w:pPr>
        <w:tabs>
          <w:tab w:val="num" w:pos="181"/>
        </w:tabs>
        <w:ind w:left="181" w:hanging="18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09B"/>
    <w:multiLevelType w:val="hybridMultilevel"/>
    <w:tmpl w:val="431C1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846B6"/>
    <w:multiLevelType w:val="hybridMultilevel"/>
    <w:tmpl w:val="0E2C300C"/>
    <w:lvl w:ilvl="0" w:tplc="B9B83A2E">
      <w:start w:val="1"/>
      <w:numFmt w:val="bullet"/>
      <w:lvlText w:val=""/>
      <w:lvlJc w:val="left"/>
      <w:pPr>
        <w:ind w:left="720" w:hanging="360"/>
      </w:pPr>
      <w:rPr>
        <w:rFonts w:ascii="Symbol" w:hAnsi="Symbol" w:hint="default"/>
        <w:color w:val="C73C3A" w:themeColor="accent1"/>
        <w:spacing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161960">
    <w:abstractNumId w:val="30"/>
  </w:num>
  <w:num w:numId="2" w16cid:durableId="1510215698">
    <w:abstractNumId w:val="17"/>
  </w:num>
  <w:num w:numId="3" w16cid:durableId="279649182">
    <w:abstractNumId w:val="14"/>
  </w:num>
  <w:num w:numId="4" w16cid:durableId="1076241089">
    <w:abstractNumId w:val="20"/>
  </w:num>
  <w:num w:numId="5" w16cid:durableId="990914283">
    <w:abstractNumId w:val="31"/>
  </w:num>
  <w:num w:numId="6" w16cid:durableId="2096246027">
    <w:abstractNumId w:val="2"/>
  </w:num>
  <w:num w:numId="7" w16cid:durableId="191385839">
    <w:abstractNumId w:val="1"/>
  </w:num>
  <w:num w:numId="8" w16cid:durableId="794176966">
    <w:abstractNumId w:val="0"/>
  </w:num>
  <w:num w:numId="9" w16cid:durableId="285548649">
    <w:abstractNumId w:val="9"/>
  </w:num>
  <w:num w:numId="10" w16cid:durableId="1121455810">
    <w:abstractNumId w:val="27"/>
  </w:num>
  <w:num w:numId="11" w16cid:durableId="1424184552">
    <w:abstractNumId w:val="25"/>
  </w:num>
  <w:num w:numId="12" w16cid:durableId="1265965743">
    <w:abstractNumId w:val="24"/>
  </w:num>
  <w:num w:numId="13" w16cid:durableId="1324041810">
    <w:abstractNumId w:val="20"/>
  </w:num>
  <w:num w:numId="14" w16cid:durableId="200438552">
    <w:abstractNumId w:val="31"/>
  </w:num>
  <w:num w:numId="15" w16cid:durableId="545143774">
    <w:abstractNumId w:val="3"/>
  </w:num>
  <w:num w:numId="16" w16cid:durableId="1968126628">
    <w:abstractNumId w:val="33"/>
  </w:num>
  <w:num w:numId="17" w16cid:durableId="773090364">
    <w:abstractNumId w:val="37"/>
  </w:num>
  <w:num w:numId="18" w16cid:durableId="24017657">
    <w:abstractNumId w:val="27"/>
    <w:lvlOverride w:ilvl="0">
      <w:startOverride w:val="3"/>
    </w:lvlOverride>
  </w:num>
  <w:num w:numId="19" w16cid:durableId="1807116803">
    <w:abstractNumId w:val="38"/>
  </w:num>
  <w:num w:numId="20" w16cid:durableId="1326856630">
    <w:abstractNumId w:val="15"/>
  </w:num>
  <w:num w:numId="21" w16cid:durableId="359471870">
    <w:abstractNumId w:val="35"/>
  </w:num>
  <w:num w:numId="22" w16cid:durableId="95294820">
    <w:abstractNumId w:val="21"/>
  </w:num>
  <w:num w:numId="23" w16cid:durableId="774985698">
    <w:abstractNumId w:val="29"/>
  </w:num>
  <w:num w:numId="24" w16cid:durableId="1959990394">
    <w:abstractNumId w:val="10"/>
  </w:num>
  <w:num w:numId="25" w16cid:durableId="2030713386">
    <w:abstractNumId w:val="4"/>
  </w:num>
  <w:num w:numId="26" w16cid:durableId="1252081230">
    <w:abstractNumId w:val="12"/>
  </w:num>
  <w:num w:numId="27" w16cid:durableId="2115127012">
    <w:abstractNumId w:val="22"/>
  </w:num>
  <w:num w:numId="28" w16cid:durableId="1349912645">
    <w:abstractNumId w:val="7"/>
  </w:num>
  <w:num w:numId="29" w16cid:durableId="79254078">
    <w:abstractNumId w:val="19"/>
  </w:num>
  <w:num w:numId="30" w16cid:durableId="2037073083">
    <w:abstractNumId w:val="39"/>
  </w:num>
  <w:num w:numId="31" w16cid:durableId="1713462122">
    <w:abstractNumId w:val="23"/>
  </w:num>
  <w:num w:numId="32" w16cid:durableId="653266136">
    <w:abstractNumId w:val="8"/>
  </w:num>
  <w:num w:numId="33" w16cid:durableId="339704839">
    <w:abstractNumId w:val="32"/>
  </w:num>
  <w:num w:numId="34" w16cid:durableId="551621734">
    <w:abstractNumId w:val="13"/>
  </w:num>
  <w:num w:numId="35" w16cid:durableId="2137485205">
    <w:abstractNumId w:val="6"/>
  </w:num>
  <w:num w:numId="36" w16cid:durableId="1976135429">
    <w:abstractNumId w:val="26"/>
  </w:num>
  <w:num w:numId="37" w16cid:durableId="255288229">
    <w:abstractNumId w:val="5"/>
  </w:num>
  <w:num w:numId="38" w16cid:durableId="1671323637">
    <w:abstractNumId w:val="11"/>
  </w:num>
  <w:num w:numId="39" w16cid:durableId="2026248459">
    <w:abstractNumId w:val="34"/>
  </w:num>
  <w:num w:numId="40" w16cid:durableId="1905021219">
    <w:abstractNumId w:val="28"/>
  </w:num>
  <w:num w:numId="41" w16cid:durableId="590359815">
    <w:abstractNumId w:val="16"/>
  </w:num>
  <w:num w:numId="42" w16cid:durableId="1644458783">
    <w:abstractNumId w:val="18"/>
  </w:num>
  <w:num w:numId="43" w16cid:durableId="38433061">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en-GB" w:vendorID="64" w:dllVersion="0" w:nlCheck="1" w:checkStyle="0"/>
  <w:activeWritingStyle w:appName="MSWord" w:lang="en-US" w:vendorID="64" w:dllVersion="0" w:nlCheck="1" w:checkStyle="0"/>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ExNLc0trQwMLRQ0lEKTi0uzszPAykwrwUAMZf/sywAAAA="/>
    <w:docVar w:name="FooterDocNo" w:val="TG report EN template v19 B.dotx"/>
  </w:docVars>
  <w:rsids>
    <w:rsidRoot w:val="009C53E6"/>
    <w:rsid w:val="000007EA"/>
    <w:rsid w:val="000022E5"/>
    <w:rsid w:val="000024C3"/>
    <w:rsid w:val="00002997"/>
    <w:rsid w:val="00002EF6"/>
    <w:rsid w:val="0000487B"/>
    <w:rsid w:val="00004F54"/>
    <w:rsid w:val="00005221"/>
    <w:rsid w:val="000059D4"/>
    <w:rsid w:val="00005B42"/>
    <w:rsid w:val="00005C23"/>
    <w:rsid w:val="00006238"/>
    <w:rsid w:val="000072FA"/>
    <w:rsid w:val="000075BF"/>
    <w:rsid w:val="00007A8D"/>
    <w:rsid w:val="00007B3E"/>
    <w:rsid w:val="00007BFF"/>
    <w:rsid w:val="00007CF8"/>
    <w:rsid w:val="0001075F"/>
    <w:rsid w:val="000111FB"/>
    <w:rsid w:val="00011727"/>
    <w:rsid w:val="00011B0F"/>
    <w:rsid w:val="000122EA"/>
    <w:rsid w:val="00013899"/>
    <w:rsid w:val="00013C7A"/>
    <w:rsid w:val="000144E7"/>
    <w:rsid w:val="000146EA"/>
    <w:rsid w:val="00015277"/>
    <w:rsid w:val="000152A0"/>
    <w:rsid w:val="0001579E"/>
    <w:rsid w:val="00016132"/>
    <w:rsid w:val="00016CE8"/>
    <w:rsid w:val="00017133"/>
    <w:rsid w:val="00017C4F"/>
    <w:rsid w:val="00017D00"/>
    <w:rsid w:val="00021293"/>
    <w:rsid w:val="0002130B"/>
    <w:rsid w:val="00021E43"/>
    <w:rsid w:val="00022676"/>
    <w:rsid w:val="00022A0B"/>
    <w:rsid w:val="00022B25"/>
    <w:rsid w:val="00023082"/>
    <w:rsid w:val="00023113"/>
    <w:rsid w:val="00024037"/>
    <w:rsid w:val="00024083"/>
    <w:rsid w:val="0002408C"/>
    <w:rsid w:val="00024422"/>
    <w:rsid w:val="0002445F"/>
    <w:rsid w:val="000248BE"/>
    <w:rsid w:val="00024905"/>
    <w:rsid w:val="0002491F"/>
    <w:rsid w:val="00024E57"/>
    <w:rsid w:val="00025033"/>
    <w:rsid w:val="000251DA"/>
    <w:rsid w:val="000258BB"/>
    <w:rsid w:val="00025F26"/>
    <w:rsid w:val="00026FF3"/>
    <w:rsid w:val="00027393"/>
    <w:rsid w:val="0002769C"/>
    <w:rsid w:val="00027CD5"/>
    <w:rsid w:val="00030310"/>
    <w:rsid w:val="00030544"/>
    <w:rsid w:val="00030E19"/>
    <w:rsid w:val="00031534"/>
    <w:rsid w:val="00032464"/>
    <w:rsid w:val="000325E6"/>
    <w:rsid w:val="00032887"/>
    <w:rsid w:val="00032EA5"/>
    <w:rsid w:val="00032EF5"/>
    <w:rsid w:val="000332E6"/>
    <w:rsid w:val="00033A20"/>
    <w:rsid w:val="00034652"/>
    <w:rsid w:val="00034740"/>
    <w:rsid w:val="00034793"/>
    <w:rsid w:val="00034966"/>
    <w:rsid w:val="00034B93"/>
    <w:rsid w:val="00035180"/>
    <w:rsid w:val="00035533"/>
    <w:rsid w:val="0003554E"/>
    <w:rsid w:val="00035AA7"/>
    <w:rsid w:val="00035C77"/>
    <w:rsid w:val="00035D53"/>
    <w:rsid w:val="00037AA2"/>
    <w:rsid w:val="00037D01"/>
    <w:rsid w:val="00037DA4"/>
    <w:rsid w:val="000401BC"/>
    <w:rsid w:val="00040888"/>
    <w:rsid w:val="000409EA"/>
    <w:rsid w:val="000409FD"/>
    <w:rsid w:val="00040DA1"/>
    <w:rsid w:val="00041040"/>
    <w:rsid w:val="00041CDB"/>
    <w:rsid w:val="00042306"/>
    <w:rsid w:val="00042A39"/>
    <w:rsid w:val="00042D29"/>
    <w:rsid w:val="00042DFD"/>
    <w:rsid w:val="000432AF"/>
    <w:rsid w:val="00044643"/>
    <w:rsid w:val="00044C87"/>
    <w:rsid w:val="00044E42"/>
    <w:rsid w:val="0004572A"/>
    <w:rsid w:val="00045C86"/>
    <w:rsid w:val="00045E27"/>
    <w:rsid w:val="000465C7"/>
    <w:rsid w:val="000467AF"/>
    <w:rsid w:val="00046F28"/>
    <w:rsid w:val="000477E8"/>
    <w:rsid w:val="00050BE6"/>
    <w:rsid w:val="000517E5"/>
    <w:rsid w:val="00052179"/>
    <w:rsid w:val="000521F5"/>
    <w:rsid w:val="000522E9"/>
    <w:rsid w:val="0005234D"/>
    <w:rsid w:val="00052ACC"/>
    <w:rsid w:val="00054367"/>
    <w:rsid w:val="000554BB"/>
    <w:rsid w:val="000559F3"/>
    <w:rsid w:val="00055CE7"/>
    <w:rsid w:val="00055FE7"/>
    <w:rsid w:val="00057C9C"/>
    <w:rsid w:val="00060111"/>
    <w:rsid w:val="00060686"/>
    <w:rsid w:val="000608E8"/>
    <w:rsid w:val="00060A7D"/>
    <w:rsid w:val="00060AFD"/>
    <w:rsid w:val="00061002"/>
    <w:rsid w:val="0006175D"/>
    <w:rsid w:val="00062126"/>
    <w:rsid w:val="000623D8"/>
    <w:rsid w:val="000628E6"/>
    <w:rsid w:val="00062F8F"/>
    <w:rsid w:val="0006318D"/>
    <w:rsid w:val="00063805"/>
    <w:rsid w:val="00063873"/>
    <w:rsid w:val="00063E61"/>
    <w:rsid w:val="00064316"/>
    <w:rsid w:val="000645CC"/>
    <w:rsid w:val="0006511F"/>
    <w:rsid w:val="0006537F"/>
    <w:rsid w:val="00065536"/>
    <w:rsid w:val="000656E9"/>
    <w:rsid w:val="00065701"/>
    <w:rsid w:val="00066998"/>
    <w:rsid w:val="00066D4F"/>
    <w:rsid w:val="00066FE8"/>
    <w:rsid w:val="000679BC"/>
    <w:rsid w:val="00067D87"/>
    <w:rsid w:val="00067FE1"/>
    <w:rsid w:val="00070793"/>
    <w:rsid w:val="00070EB0"/>
    <w:rsid w:val="00071869"/>
    <w:rsid w:val="000722C9"/>
    <w:rsid w:val="0007303F"/>
    <w:rsid w:val="00073640"/>
    <w:rsid w:val="0007402F"/>
    <w:rsid w:val="000755B4"/>
    <w:rsid w:val="00075859"/>
    <w:rsid w:val="0007601A"/>
    <w:rsid w:val="00076089"/>
    <w:rsid w:val="00076964"/>
    <w:rsid w:val="00076A19"/>
    <w:rsid w:val="00076A24"/>
    <w:rsid w:val="00076A57"/>
    <w:rsid w:val="00077771"/>
    <w:rsid w:val="00077C26"/>
    <w:rsid w:val="00077DC2"/>
    <w:rsid w:val="0008071B"/>
    <w:rsid w:val="00080901"/>
    <w:rsid w:val="00080D6C"/>
    <w:rsid w:val="000810F3"/>
    <w:rsid w:val="00082162"/>
    <w:rsid w:val="0008255B"/>
    <w:rsid w:val="00082ABD"/>
    <w:rsid w:val="00083342"/>
    <w:rsid w:val="000833FC"/>
    <w:rsid w:val="00083D32"/>
    <w:rsid w:val="00083FF0"/>
    <w:rsid w:val="000842EC"/>
    <w:rsid w:val="00084824"/>
    <w:rsid w:val="00084E5A"/>
    <w:rsid w:val="000855B3"/>
    <w:rsid w:val="000857E6"/>
    <w:rsid w:val="00086173"/>
    <w:rsid w:val="000862D6"/>
    <w:rsid w:val="000870EE"/>
    <w:rsid w:val="000871E6"/>
    <w:rsid w:val="00087860"/>
    <w:rsid w:val="00090379"/>
    <w:rsid w:val="00090C45"/>
    <w:rsid w:val="00090DF3"/>
    <w:rsid w:val="00090F6D"/>
    <w:rsid w:val="0009119C"/>
    <w:rsid w:val="00091B8A"/>
    <w:rsid w:val="00091D5E"/>
    <w:rsid w:val="0009211F"/>
    <w:rsid w:val="000922CE"/>
    <w:rsid w:val="00092802"/>
    <w:rsid w:val="00093BF8"/>
    <w:rsid w:val="00093F2A"/>
    <w:rsid w:val="000940BA"/>
    <w:rsid w:val="00094185"/>
    <w:rsid w:val="000943FB"/>
    <w:rsid w:val="00094532"/>
    <w:rsid w:val="000948A6"/>
    <w:rsid w:val="0009502B"/>
    <w:rsid w:val="000951B7"/>
    <w:rsid w:val="000951ED"/>
    <w:rsid w:val="00095297"/>
    <w:rsid w:val="00095368"/>
    <w:rsid w:val="0009541B"/>
    <w:rsid w:val="00095C1C"/>
    <w:rsid w:val="00095C9E"/>
    <w:rsid w:val="000965CA"/>
    <w:rsid w:val="00096E36"/>
    <w:rsid w:val="00097CE4"/>
    <w:rsid w:val="00097F78"/>
    <w:rsid w:val="000A02B6"/>
    <w:rsid w:val="000A0F75"/>
    <w:rsid w:val="000A1025"/>
    <w:rsid w:val="000A1200"/>
    <w:rsid w:val="000A1275"/>
    <w:rsid w:val="000A12E8"/>
    <w:rsid w:val="000A1DD9"/>
    <w:rsid w:val="000A2819"/>
    <w:rsid w:val="000A2F47"/>
    <w:rsid w:val="000A34A8"/>
    <w:rsid w:val="000A3AB7"/>
    <w:rsid w:val="000A3C37"/>
    <w:rsid w:val="000A405B"/>
    <w:rsid w:val="000A432D"/>
    <w:rsid w:val="000A44F3"/>
    <w:rsid w:val="000A49D8"/>
    <w:rsid w:val="000A51E3"/>
    <w:rsid w:val="000A544E"/>
    <w:rsid w:val="000A5722"/>
    <w:rsid w:val="000A5CCE"/>
    <w:rsid w:val="000A604D"/>
    <w:rsid w:val="000A671D"/>
    <w:rsid w:val="000A74D0"/>
    <w:rsid w:val="000A7651"/>
    <w:rsid w:val="000A7EC9"/>
    <w:rsid w:val="000B013B"/>
    <w:rsid w:val="000B0226"/>
    <w:rsid w:val="000B0476"/>
    <w:rsid w:val="000B0967"/>
    <w:rsid w:val="000B1411"/>
    <w:rsid w:val="000B1F60"/>
    <w:rsid w:val="000B2032"/>
    <w:rsid w:val="000B24AC"/>
    <w:rsid w:val="000B4409"/>
    <w:rsid w:val="000B4539"/>
    <w:rsid w:val="000B45A4"/>
    <w:rsid w:val="000B52C3"/>
    <w:rsid w:val="000B5B41"/>
    <w:rsid w:val="000B6136"/>
    <w:rsid w:val="000B641F"/>
    <w:rsid w:val="000B67B2"/>
    <w:rsid w:val="000B69A4"/>
    <w:rsid w:val="000B6CEB"/>
    <w:rsid w:val="000B6FAF"/>
    <w:rsid w:val="000B73CF"/>
    <w:rsid w:val="000C0642"/>
    <w:rsid w:val="000C1BBF"/>
    <w:rsid w:val="000C1D6D"/>
    <w:rsid w:val="000C1E9F"/>
    <w:rsid w:val="000C271C"/>
    <w:rsid w:val="000C2BA0"/>
    <w:rsid w:val="000C35CC"/>
    <w:rsid w:val="000C4024"/>
    <w:rsid w:val="000C4240"/>
    <w:rsid w:val="000C4293"/>
    <w:rsid w:val="000C4A56"/>
    <w:rsid w:val="000C4ECA"/>
    <w:rsid w:val="000C5AC2"/>
    <w:rsid w:val="000C610B"/>
    <w:rsid w:val="000C6371"/>
    <w:rsid w:val="000C73EF"/>
    <w:rsid w:val="000D0252"/>
    <w:rsid w:val="000D068A"/>
    <w:rsid w:val="000D0AF0"/>
    <w:rsid w:val="000D0B7A"/>
    <w:rsid w:val="000D0DB2"/>
    <w:rsid w:val="000D0DFB"/>
    <w:rsid w:val="000D0FB6"/>
    <w:rsid w:val="000D1FD3"/>
    <w:rsid w:val="000D2411"/>
    <w:rsid w:val="000D24BE"/>
    <w:rsid w:val="000D2CD5"/>
    <w:rsid w:val="000D2DFA"/>
    <w:rsid w:val="000D2F48"/>
    <w:rsid w:val="000D3B35"/>
    <w:rsid w:val="000D41F3"/>
    <w:rsid w:val="000D4AD1"/>
    <w:rsid w:val="000D4FEE"/>
    <w:rsid w:val="000D5091"/>
    <w:rsid w:val="000D6188"/>
    <w:rsid w:val="000D777D"/>
    <w:rsid w:val="000E05E0"/>
    <w:rsid w:val="000E0715"/>
    <w:rsid w:val="000E0F0B"/>
    <w:rsid w:val="000E157C"/>
    <w:rsid w:val="000E15B4"/>
    <w:rsid w:val="000E2939"/>
    <w:rsid w:val="000E3150"/>
    <w:rsid w:val="000E3341"/>
    <w:rsid w:val="000E38EB"/>
    <w:rsid w:val="000E46A5"/>
    <w:rsid w:val="000E4848"/>
    <w:rsid w:val="000E519E"/>
    <w:rsid w:val="000E5835"/>
    <w:rsid w:val="000E5C45"/>
    <w:rsid w:val="000E6364"/>
    <w:rsid w:val="000E66C5"/>
    <w:rsid w:val="000E68B4"/>
    <w:rsid w:val="000E6C56"/>
    <w:rsid w:val="000E6CA7"/>
    <w:rsid w:val="000E78F5"/>
    <w:rsid w:val="000F00CC"/>
    <w:rsid w:val="000F0219"/>
    <w:rsid w:val="000F057A"/>
    <w:rsid w:val="000F05F3"/>
    <w:rsid w:val="000F0607"/>
    <w:rsid w:val="000F07B1"/>
    <w:rsid w:val="000F09C0"/>
    <w:rsid w:val="000F0A6E"/>
    <w:rsid w:val="000F0E2B"/>
    <w:rsid w:val="000F1436"/>
    <w:rsid w:val="000F161C"/>
    <w:rsid w:val="000F1785"/>
    <w:rsid w:val="000F1A64"/>
    <w:rsid w:val="000F1B4A"/>
    <w:rsid w:val="000F2737"/>
    <w:rsid w:val="000F2788"/>
    <w:rsid w:val="000F30EF"/>
    <w:rsid w:val="000F38F6"/>
    <w:rsid w:val="000F3967"/>
    <w:rsid w:val="000F3C44"/>
    <w:rsid w:val="000F4883"/>
    <w:rsid w:val="000F5231"/>
    <w:rsid w:val="000F54A9"/>
    <w:rsid w:val="000F579D"/>
    <w:rsid w:val="000F58FD"/>
    <w:rsid w:val="000F5AD1"/>
    <w:rsid w:val="000F5B24"/>
    <w:rsid w:val="000F5E20"/>
    <w:rsid w:val="000F602E"/>
    <w:rsid w:val="000F633C"/>
    <w:rsid w:val="000F6781"/>
    <w:rsid w:val="000F6B6D"/>
    <w:rsid w:val="000F6D27"/>
    <w:rsid w:val="000F739B"/>
    <w:rsid w:val="00100BF3"/>
    <w:rsid w:val="00101190"/>
    <w:rsid w:val="001011AE"/>
    <w:rsid w:val="00101AE6"/>
    <w:rsid w:val="00101AFF"/>
    <w:rsid w:val="00102310"/>
    <w:rsid w:val="00102E46"/>
    <w:rsid w:val="00102E5A"/>
    <w:rsid w:val="001039CD"/>
    <w:rsid w:val="00103AFD"/>
    <w:rsid w:val="00103B76"/>
    <w:rsid w:val="00103EA2"/>
    <w:rsid w:val="00103EC2"/>
    <w:rsid w:val="00104296"/>
    <w:rsid w:val="00104542"/>
    <w:rsid w:val="001047B7"/>
    <w:rsid w:val="0010485D"/>
    <w:rsid w:val="00104AAD"/>
    <w:rsid w:val="00105988"/>
    <w:rsid w:val="00105CE4"/>
    <w:rsid w:val="001060E8"/>
    <w:rsid w:val="00106C0C"/>
    <w:rsid w:val="00106DCD"/>
    <w:rsid w:val="00106E81"/>
    <w:rsid w:val="0010729D"/>
    <w:rsid w:val="00107692"/>
    <w:rsid w:val="00107E57"/>
    <w:rsid w:val="00107FFD"/>
    <w:rsid w:val="0011045D"/>
    <w:rsid w:val="00110A51"/>
    <w:rsid w:val="00110A98"/>
    <w:rsid w:val="00110BDA"/>
    <w:rsid w:val="001110F1"/>
    <w:rsid w:val="0011198C"/>
    <w:rsid w:val="00112A38"/>
    <w:rsid w:val="00112D1B"/>
    <w:rsid w:val="00112E59"/>
    <w:rsid w:val="00112F88"/>
    <w:rsid w:val="00112FDA"/>
    <w:rsid w:val="0011346C"/>
    <w:rsid w:val="001134BC"/>
    <w:rsid w:val="00113CCC"/>
    <w:rsid w:val="00113F8D"/>
    <w:rsid w:val="0011415C"/>
    <w:rsid w:val="001141BA"/>
    <w:rsid w:val="0011459D"/>
    <w:rsid w:val="00114638"/>
    <w:rsid w:val="0011487E"/>
    <w:rsid w:val="001160BC"/>
    <w:rsid w:val="001160F2"/>
    <w:rsid w:val="0011654F"/>
    <w:rsid w:val="001166D6"/>
    <w:rsid w:val="00116730"/>
    <w:rsid w:val="00116AE6"/>
    <w:rsid w:val="00116B8F"/>
    <w:rsid w:val="001171D2"/>
    <w:rsid w:val="00117CB6"/>
    <w:rsid w:val="00120178"/>
    <w:rsid w:val="001201A6"/>
    <w:rsid w:val="00121421"/>
    <w:rsid w:val="00121569"/>
    <w:rsid w:val="00121C91"/>
    <w:rsid w:val="00122133"/>
    <w:rsid w:val="00122208"/>
    <w:rsid w:val="0012249B"/>
    <w:rsid w:val="00122A7C"/>
    <w:rsid w:val="001233B8"/>
    <w:rsid w:val="00123593"/>
    <w:rsid w:val="0012386C"/>
    <w:rsid w:val="00123A33"/>
    <w:rsid w:val="00123A7B"/>
    <w:rsid w:val="001244B1"/>
    <w:rsid w:val="001244B7"/>
    <w:rsid w:val="00124BCE"/>
    <w:rsid w:val="00125074"/>
    <w:rsid w:val="001251FF"/>
    <w:rsid w:val="00125D63"/>
    <w:rsid w:val="001260FC"/>
    <w:rsid w:val="001265F8"/>
    <w:rsid w:val="00126C18"/>
    <w:rsid w:val="00126EDD"/>
    <w:rsid w:val="00127233"/>
    <w:rsid w:val="001300D7"/>
    <w:rsid w:val="0013046C"/>
    <w:rsid w:val="0013069B"/>
    <w:rsid w:val="00130701"/>
    <w:rsid w:val="00130DA0"/>
    <w:rsid w:val="00130E5B"/>
    <w:rsid w:val="001312DF"/>
    <w:rsid w:val="001318CB"/>
    <w:rsid w:val="00131C90"/>
    <w:rsid w:val="00131E71"/>
    <w:rsid w:val="001326B2"/>
    <w:rsid w:val="00132BB6"/>
    <w:rsid w:val="00133036"/>
    <w:rsid w:val="00133149"/>
    <w:rsid w:val="00133365"/>
    <w:rsid w:val="00133709"/>
    <w:rsid w:val="00133963"/>
    <w:rsid w:val="0013449A"/>
    <w:rsid w:val="001344B7"/>
    <w:rsid w:val="001345D3"/>
    <w:rsid w:val="00134BF6"/>
    <w:rsid w:val="0013530C"/>
    <w:rsid w:val="00135347"/>
    <w:rsid w:val="0013536E"/>
    <w:rsid w:val="00135842"/>
    <w:rsid w:val="00135A1A"/>
    <w:rsid w:val="00135E85"/>
    <w:rsid w:val="00135EE0"/>
    <w:rsid w:val="001360C7"/>
    <w:rsid w:val="001369AF"/>
    <w:rsid w:val="00137382"/>
    <w:rsid w:val="0013762C"/>
    <w:rsid w:val="00137A6A"/>
    <w:rsid w:val="0014056A"/>
    <w:rsid w:val="00140BD0"/>
    <w:rsid w:val="001410BC"/>
    <w:rsid w:val="001411D5"/>
    <w:rsid w:val="00141B95"/>
    <w:rsid w:val="0014209A"/>
    <w:rsid w:val="00142231"/>
    <w:rsid w:val="0014275C"/>
    <w:rsid w:val="001432A5"/>
    <w:rsid w:val="0014342A"/>
    <w:rsid w:val="00143965"/>
    <w:rsid w:val="00143EAA"/>
    <w:rsid w:val="001449BE"/>
    <w:rsid w:val="001449D9"/>
    <w:rsid w:val="0014502A"/>
    <w:rsid w:val="0014514A"/>
    <w:rsid w:val="00145473"/>
    <w:rsid w:val="00145BC1"/>
    <w:rsid w:val="00145F7B"/>
    <w:rsid w:val="00146233"/>
    <w:rsid w:val="00146761"/>
    <w:rsid w:val="00146BE6"/>
    <w:rsid w:val="00146F54"/>
    <w:rsid w:val="00147162"/>
    <w:rsid w:val="00147429"/>
    <w:rsid w:val="00147DA5"/>
    <w:rsid w:val="00150AB3"/>
    <w:rsid w:val="0015186A"/>
    <w:rsid w:val="0015196F"/>
    <w:rsid w:val="00151DC6"/>
    <w:rsid w:val="00152263"/>
    <w:rsid w:val="00152C41"/>
    <w:rsid w:val="00153141"/>
    <w:rsid w:val="00153217"/>
    <w:rsid w:val="001532B3"/>
    <w:rsid w:val="001533FF"/>
    <w:rsid w:val="001536CB"/>
    <w:rsid w:val="00153F8A"/>
    <w:rsid w:val="00153FD3"/>
    <w:rsid w:val="001545BA"/>
    <w:rsid w:val="0015473D"/>
    <w:rsid w:val="0015478E"/>
    <w:rsid w:val="00154808"/>
    <w:rsid w:val="00154A24"/>
    <w:rsid w:val="00154BA1"/>
    <w:rsid w:val="00154D13"/>
    <w:rsid w:val="00155206"/>
    <w:rsid w:val="00156884"/>
    <w:rsid w:val="00157781"/>
    <w:rsid w:val="0015781A"/>
    <w:rsid w:val="00157837"/>
    <w:rsid w:val="001608E2"/>
    <w:rsid w:val="0016102F"/>
    <w:rsid w:val="00161666"/>
    <w:rsid w:val="0016188C"/>
    <w:rsid w:val="001619A2"/>
    <w:rsid w:val="00162CA9"/>
    <w:rsid w:val="0016344B"/>
    <w:rsid w:val="00163702"/>
    <w:rsid w:val="00163EC5"/>
    <w:rsid w:val="00164059"/>
    <w:rsid w:val="0016414E"/>
    <w:rsid w:val="00164307"/>
    <w:rsid w:val="00164765"/>
    <w:rsid w:val="00165B31"/>
    <w:rsid w:val="00165FAB"/>
    <w:rsid w:val="00166A4B"/>
    <w:rsid w:val="00166D08"/>
    <w:rsid w:val="00167B6E"/>
    <w:rsid w:val="00170018"/>
    <w:rsid w:val="001708CF"/>
    <w:rsid w:val="00170C1A"/>
    <w:rsid w:val="00170D79"/>
    <w:rsid w:val="00170F46"/>
    <w:rsid w:val="00171ABC"/>
    <w:rsid w:val="001720D7"/>
    <w:rsid w:val="00172115"/>
    <w:rsid w:val="00172287"/>
    <w:rsid w:val="001727D7"/>
    <w:rsid w:val="00172D80"/>
    <w:rsid w:val="00174332"/>
    <w:rsid w:val="0017493C"/>
    <w:rsid w:val="001755DF"/>
    <w:rsid w:val="00175C31"/>
    <w:rsid w:val="00175C36"/>
    <w:rsid w:val="00175C6C"/>
    <w:rsid w:val="001766FA"/>
    <w:rsid w:val="00176A5F"/>
    <w:rsid w:val="00177109"/>
    <w:rsid w:val="00177340"/>
    <w:rsid w:val="001774F3"/>
    <w:rsid w:val="001778B3"/>
    <w:rsid w:val="001778CC"/>
    <w:rsid w:val="00177A7D"/>
    <w:rsid w:val="00177BF0"/>
    <w:rsid w:val="00180D18"/>
    <w:rsid w:val="00180FBA"/>
    <w:rsid w:val="001814FD"/>
    <w:rsid w:val="0018179D"/>
    <w:rsid w:val="00181997"/>
    <w:rsid w:val="001822EC"/>
    <w:rsid w:val="001825CF"/>
    <w:rsid w:val="0018261B"/>
    <w:rsid w:val="0018291C"/>
    <w:rsid w:val="00182BBD"/>
    <w:rsid w:val="00182DA7"/>
    <w:rsid w:val="00182F57"/>
    <w:rsid w:val="00182F9A"/>
    <w:rsid w:val="00183454"/>
    <w:rsid w:val="001846DB"/>
    <w:rsid w:val="001848BD"/>
    <w:rsid w:val="00184B30"/>
    <w:rsid w:val="00185635"/>
    <w:rsid w:val="00185E96"/>
    <w:rsid w:val="001866E2"/>
    <w:rsid w:val="001869E1"/>
    <w:rsid w:val="00186A58"/>
    <w:rsid w:val="001872F2"/>
    <w:rsid w:val="001900AC"/>
    <w:rsid w:val="001906E8"/>
    <w:rsid w:val="0019083B"/>
    <w:rsid w:val="00190AB8"/>
    <w:rsid w:val="00190BE5"/>
    <w:rsid w:val="00190C1E"/>
    <w:rsid w:val="00191066"/>
    <w:rsid w:val="00191477"/>
    <w:rsid w:val="001917DA"/>
    <w:rsid w:val="001924F9"/>
    <w:rsid w:val="00192DA3"/>
    <w:rsid w:val="0019331A"/>
    <w:rsid w:val="00193A45"/>
    <w:rsid w:val="00193C31"/>
    <w:rsid w:val="00193EF0"/>
    <w:rsid w:val="001943E7"/>
    <w:rsid w:val="00194783"/>
    <w:rsid w:val="00194C5A"/>
    <w:rsid w:val="001950CC"/>
    <w:rsid w:val="0019512B"/>
    <w:rsid w:val="001969B8"/>
    <w:rsid w:val="00197113"/>
    <w:rsid w:val="0019796A"/>
    <w:rsid w:val="001A0CCC"/>
    <w:rsid w:val="001A0FE0"/>
    <w:rsid w:val="001A1489"/>
    <w:rsid w:val="001A1A38"/>
    <w:rsid w:val="001A240C"/>
    <w:rsid w:val="001A2EAA"/>
    <w:rsid w:val="001A3288"/>
    <w:rsid w:val="001A33C0"/>
    <w:rsid w:val="001A4091"/>
    <w:rsid w:val="001A43FD"/>
    <w:rsid w:val="001A493A"/>
    <w:rsid w:val="001A4C8B"/>
    <w:rsid w:val="001A52AD"/>
    <w:rsid w:val="001A55BC"/>
    <w:rsid w:val="001A5F6D"/>
    <w:rsid w:val="001A6038"/>
    <w:rsid w:val="001A6EC4"/>
    <w:rsid w:val="001A705B"/>
    <w:rsid w:val="001A7213"/>
    <w:rsid w:val="001A73ED"/>
    <w:rsid w:val="001A7535"/>
    <w:rsid w:val="001A7843"/>
    <w:rsid w:val="001A7AA6"/>
    <w:rsid w:val="001A7C6E"/>
    <w:rsid w:val="001B02CE"/>
    <w:rsid w:val="001B0308"/>
    <w:rsid w:val="001B07F0"/>
    <w:rsid w:val="001B08C7"/>
    <w:rsid w:val="001B1546"/>
    <w:rsid w:val="001B16E1"/>
    <w:rsid w:val="001B1768"/>
    <w:rsid w:val="001B24C1"/>
    <w:rsid w:val="001B271B"/>
    <w:rsid w:val="001B3087"/>
    <w:rsid w:val="001B3A82"/>
    <w:rsid w:val="001B43DC"/>
    <w:rsid w:val="001B5074"/>
    <w:rsid w:val="001B5EFE"/>
    <w:rsid w:val="001B6195"/>
    <w:rsid w:val="001B65E0"/>
    <w:rsid w:val="001B689A"/>
    <w:rsid w:val="001B6E8C"/>
    <w:rsid w:val="001B6F46"/>
    <w:rsid w:val="001B6F9D"/>
    <w:rsid w:val="001B6FF4"/>
    <w:rsid w:val="001B7074"/>
    <w:rsid w:val="001B7330"/>
    <w:rsid w:val="001B734A"/>
    <w:rsid w:val="001C0055"/>
    <w:rsid w:val="001C0490"/>
    <w:rsid w:val="001C0819"/>
    <w:rsid w:val="001C0FD5"/>
    <w:rsid w:val="001C10AD"/>
    <w:rsid w:val="001C11CE"/>
    <w:rsid w:val="001C14C7"/>
    <w:rsid w:val="001C1597"/>
    <w:rsid w:val="001C2338"/>
    <w:rsid w:val="001C2672"/>
    <w:rsid w:val="001C2D60"/>
    <w:rsid w:val="001C2D95"/>
    <w:rsid w:val="001C30C2"/>
    <w:rsid w:val="001C3128"/>
    <w:rsid w:val="001C31B0"/>
    <w:rsid w:val="001C348A"/>
    <w:rsid w:val="001C41DB"/>
    <w:rsid w:val="001C47E8"/>
    <w:rsid w:val="001C4AAD"/>
    <w:rsid w:val="001C5193"/>
    <w:rsid w:val="001C5419"/>
    <w:rsid w:val="001C58EC"/>
    <w:rsid w:val="001C605F"/>
    <w:rsid w:val="001C6379"/>
    <w:rsid w:val="001C6947"/>
    <w:rsid w:val="001C6C0E"/>
    <w:rsid w:val="001C7C1B"/>
    <w:rsid w:val="001D05E7"/>
    <w:rsid w:val="001D08C8"/>
    <w:rsid w:val="001D0A20"/>
    <w:rsid w:val="001D1759"/>
    <w:rsid w:val="001D178C"/>
    <w:rsid w:val="001D1E22"/>
    <w:rsid w:val="001D2F03"/>
    <w:rsid w:val="001D307D"/>
    <w:rsid w:val="001D38BE"/>
    <w:rsid w:val="001D47CF"/>
    <w:rsid w:val="001D4EAF"/>
    <w:rsid w:val="001D5078"/>
    <w:rsid w:val="001D51F8"/>
    <w:rsid w:val="001D5694"/>
    <w:rsid w:val="001D5AF0"/>
    <w:rsid w:val="001D5CBB"/>
    <w:rsid w:val="001D5E10"/>
    <w:rsid w:val="001D5F1E"/>
    <w:rsid w:val="001D633E"/>
    <w:rsid w:val="001D637E"/>
    <w:rsid w:val="001D702B"/>
    <w:rsid w:val="001D7715"/>
    <w:rsid w:val="001D7983"/>
    <w:rsid w:val="001D7ABA"/>
    <w:rsid w:val="001E09D2"/>
    <w:rsid w:val="001E0D42"/>
    <w:rsid w:val="001E0E0A"/>
    <w:rsid w:val="001E1802"/>
    <w:rsid w:val="001E1E30"/>
    <w:rsid w:val="001E2673"/>
    <w:rsid w:val="001E2DC7"/>
    <w:rsid w:val="001E31D5"/>
    <w:rsid w:val="001E360E"/>
    <w:rsid w:val="001E3BE5"/>
    <w:rsid w:val="001E3C67"/>
    <w:rsid w:val="001E3F1F"/>
    <w:rsid w:val="001E48C4"/>
    <w:rsid w:val="001E498F"/>
    <w:rsid w:val="001E5666"/>
    <w:rsid w:val="001E5707"/>
    <w:rsid w:val="001E58A9"/>
    <w:rsid w:val="001E5CE4"/>
    <w:rsid w:val="001E6CCC"/>
    <w:rsid w:val="001E7582"/>
    <w:rsid w:val="001E7A81"/>
    <w:rsid w:val="001E7B69"/>
    <w:rsid w:val="001E7B7F"/>
    <w:rsid w:val="001F0F30"/>
    <w:rsid w:val="001F0F42"/>
    <w:rsid w:val="001F1667"/>
    <w:rsid w:val="001F1A95"/>
    <w:rsid w:val="001F1CB9"/>
    <w:rsid w:val="001F26DE"/>
    <w:rsid w:val="001F2DCA"/>
    <w:rsid w:val="001F328F"/>
    <w:rsid w:val="001F3624"/>
    <w:rsid w:val="001F3B03"/>
    <w:rsid w:val="001F3CBB"/>
    <w:rsid w:val="001F3CCC"/>
    <w:rsid w:val="001F3D8E"/>
    <w:rsid w:val="001F4A69"/>
    <w:rsid w:val="001F4E67"/>
    <w:rsid w:val="001F5353"/>
    <w:rsid w:val="001F581F"/>
    <w:rsid w:val="001F6323"/>
    <w:rsid w:val="001F79F0"/>
    <w:rsid w:val="001F7ED1"/>
    <w:rsid w:val="00200AF5"/>
    <w:rsid w:val="00200D04"/>
    <w:rsid w:val="00200E2B"/>
    <w:rsid w:val="00201B59"/>
    <w:rsid w:val="00201DE6"/>
    <w:rsid w:val="002028D8"/>
    <w:rsid w:val="00202D35"/>
    <w:rsid w:val="00203BBA"/>
    <w:rsid w:val="00203FB1"/>
    <w:rsid w:val="00204554"/>
    <w:rsid w:val="00204962"/>
    <w:rsid w:val="00205308"/>
    <w:rsid w:val="00205EB6"/>
    <w:rsid w:val="00205FD0"/>
    <w:rsid w:val="00206429"/>
    <w:rsid w:val="002068C2"/>
    <w:rsid w:val="00207124"/>
    <w:rsid w:val="00207144"/>
    <w:rsid w:val="00207E18"/>
    <w:rsid w:val="00207F28"/>
    <w:rsid w:val="00210240"/>
    <w:rsid w:val="00210C20"/>
    <w:rsid w:val="002110E9"/>
    <w:rsid w:val="002112AD"/>
    <w:rsid w:val="00211575"/>
    <w:rsid w:val="00211650"/>
    <w:rsid w:val="002118C9"/>
    <w:rsid w:val="00211926"/>
    <w:rsid w:val="0021194E"/>
    <w:rsid w:val="00211AB2"/>
    <w:rsid w:val="00211B6E"/>
    <w:rsid w:val="002126D3"/>
    <w:rsid w:val="00212905"/>
    <w:rsid w:val="00213042"/>
    <w:rsid w:val="002130D1"/>
    <w:rsid w:val="00213B18"/>
    <w:rsid w:val="00213C89"/>
    <w:rsid w:val="0021413F"/>
    <w:rsid w:val="0021449A"/>
    <w:rsid w:val="00215264"/>
    <w:rsid w:val="00215452"/>
    <w:rsid w:val="0021573A"/>
    <w:rsid w:val="002158A1"/>
    <w:rsid w:val="002161D2"/>
    <w:rsid w:val="00217149"/>
    <w:rsid w:val="0022076D"/>
    <w:rsid w:val="00220C25"/>
    <w:rsid w:val="00220E24"/>
    <w:rsid w:val="00221722"/>
    <w:rsid w:val="0022181D"/>
    <w:rsid w:val="002234B0"/>
    <w:rsid w:val="00223A7D"/>
    <w:rsid w:val="0022407A"/>
    <w:rsid w:val="00224921"/>
    <w:rsid w:val="00224C55"/>
    <w:rsid w:val="00224EC0"/>
    <w:rsid w:val="00224ECE"/>
    <w:rsid w:val="002255A2"/>
    <w:rsid w:val="002257B1"/>
    <w:rsid w:val="0022597C"/>
    <w:rsid w:val="00225A14"/>
    <w:rsid w:val="00226231"/>
    <w:rsid w:val="00226274"/>
    <w:rsid w:val="002267CD"/>
    <w:rsid w:val="00227446"/>
    <w:rsid w:val="00227732"/>
    <w:rsid w:val="002278A9"/>
    <w:rsid w:val="00227D71"/>
    <w:rsid w:val="00227FA6"/>
    <w:rsid w:val="002306A6"/>
    <w:rsid w:val="002306B3"/>
    <w:rsid w:val="002313EE"/>
    <w:rsid w:val="00231E16"/>
    <w:rsid w:val="0023273C"/>
    <w:rsid w:val="00232900"/>
    <w:rsid w:val="00232978"/>
    <w:rsid w:val="002338F9"/>
    <w:rsid w:val="00233A35"/>
    <w:rsid w:val="00234101"/>
    <w:rsid w:val="0023417F"/>
    <w:rsid w:val="002348D2"/>
    <w:rsid w:val="0023521B"/>
    <w:rsid w:val="0023536E"/>
    <w:rsid w:val="0023570A"/>
    <w:rsid w:val="00235723"/>
    <w:rsid w:val="00235842"/>
    <w:rsid w:val="00235FC8"/>
    <w:rsid w:val="002362BB"/>
    <w:rsid w:val="00236FF2"/>
    <w:rsid w:val="00237647"/>
    <w:rsid w:val="00237E2D"/>
    <w:rsid w:val="00241282"/>
    <w:rsid w:val="002412BF"/>
    <w:rsid w:val="00241670"/>
    <w:rsid w:val="00241791"/>
    <w:rsid w:val="002417A0"/>
    <w:rsid w:val="00241AB4"/>
    <w:rsid w:val="00241F76"/>
    <w:rsid w:val="0024255C"/>
    <w:rsid w:val="002426C9"/>
    <w:rsid w:val="00242993"/>
    <w:rsid w:val="00242C90"/>
    <w:rsid w:val="002431BA"/>
    <w:rsid w:val="00243D88"/>
    <w:rsid w:val="00243F92"/>
    <w:rsid w:val="0024408D"/>
    <w:rsid w:val="00244140"/>
    <w:rsid w:val="00244336"/>
    <w:rsid w:val="002444C6"/>
    <w:rsid w:val="00244EBA"/>
    <w:rsid w:val="00245928"/>
    <w:rsid w:val="00245B45"/>
    <w:rsid w:val="00245D34"/>
    <w:rsid w:val="002460C5"/>
    <w:rsid w:val="00246148"/>
    <w:rsid w:val="00246250"/>
    <w:rsid w:val="00246449"/>
    <w:rsid w:val="00247072"/>
    <w:rsid w:val="0024729E"/>
    <w:rsid w:val="002473CE"/>
    <w:rsid w:val="00247435"/>
    <w:rsid w:val="002474FF"/>
    <w:rsid w:val="0024759F"/>
    <w:rsid w:val="002478B1"/>
    <w:rsid w:val="00250000"/>
    <w:rsid w:val="00250EEA"/>
    <w:rsid w:val="00251C4F"/>
    <w:rsid w:val="00252F86"/>
    <w:rsid w:val="00253E40"/>
    <w:rsid w:val="00255765"/>
    <w:rsid w:val="0025594B"/>
    <w:rsid w:val="002559CC"/>
    <w:rsid w:val="002561B3"/>
    <w:rsid w:val="00256368"/>
    <w:rsid w:val="0025692C"/>
    <w:rsid w:val="00257A2A"/>
    <w:rsid w:val="002611E1"/>
    <w:rsid w:val="002614ED"/>
    <w:rsid w:val="00261E37"/>
    <w:rsid w:val="00262209"/>
    <w:rsid w:val="0026275C"/>
    <w:rsid w:val="00262E42"/>
    <w:rsid w:val="00262ECB"/>
    <w:rsid w:val="00262F6A"/>
    <w:rsid w:val="00263C6D"/>
    <w:rsid w:val="00264173"/>
    <w:rsid w:val="002644BE"/>
    <w:rsid w:val="0026454A"/>
    <w:rsid w:val="00264643"/>
    <w:rsid w:val="0026489C"/>
    <w:rsid w:val="00264A1A"/>
    <w:rsid w:val="00264CC1"/>
    <w:rsid w:val="00264EBB"/>
    <w:rsid w:val="0026572C"/>
    <w:rsid w:val="00265C96"/>
    <w:rsid w:val="002666B5"/>
    <w:rsid w:val="0026680C"/>
    <w:rsid w:val="00267222"/>
    <w:rsid w:val="00267A58"/>
    <w:rsid w:val="002700A3"/>
    <w:rsid w:val="002705E1"/>
    <w:rsid w:val="002708C7"/>
    <w:rsid w:val="00271223"/>
    <w:rsid w:val="0027182E"/>
    <w:rsid w:val="00271F07"/>
    <w:rsid w:val="0027214B"/>
    <w:rsid w:val="002729A7"/>
    <w:rsid w:val="00273BC5"/>
    <w:rsid w:val="0027499A"/>
    <w:rsid w:val="00274F04"/>
    <w:rsid w:val="0027639B"/>
    <w:rsid w:val="002764F7"/>
    <w:rsid w:val="002768C8"/>
    <w:rsid w:val="0027747D"/>
    <w:rsid w:val="00277569"/>
    <w:rsid w:val="00277E2E"/>
    <w:rsid w:val="00280569"/>
    <w:rsid w:val="0028073A"/>
    <w:rsid w:val="00280B77"/>
    <w:rsid w:val="00280D67"/>
    <w:rsid w:val="0028134F"/>
    <w:rsid w:val="002815FC"/>
    <w:rsid w:val="00281A3E"/>
    <w:rsid w:val="00281AA8"/>
    <w:rsid w:val="002820F7"/>
    <w:rsid w:val="00282908"/>
    <w:rsid w:val="002835E2"/>
    <w:rsid w:val="002836C8"/>
    <w:rsid w:val="0028386A"/>
    <w:rsid w:val="0028399C"/>
    <w:rsid w:val="00283EF7"/>
    <w:rsid w:val="00284AAE"/>
    <w:rsid w:val="00284C77"/>
    <w:rsid w:val="00285190"/>
    <w:rsid w:val="002852A1"/>
    <w:rsid w:val="00285333"/>
    <w:rsid w:val="002857DD"/>
    <w:rsid w:val="00285BF8"/>
    <w:rsid w:val="002860D9"/>
    <w:rsid w:val="002869AD"/>
    <w:rsid w:val="002871CE"/>
    <w:rsid w:val="002878F4"/>
    <w:rsid w:val="00287C2A"/>
    <w:rsid w:val="00287D1B"/>
    <w:rsid w:val="00287ED5"/>
    <w:rsid w:val="00287F82"/>
    <w:rsid w:val="00290621"/>
    <w:rsid w:val="00291438"/>
    <w:rsid w:val="0029170D"/>
    <w:rsid w:val="00291EA2"/>
    <w:rsid w:val="00292060"/>
    <w:rsid w:val="00292778"/>
    <w:rsid w:val="002935C9"/>
    <w:rsid w:val="00293611"/>
    <w:rsid w:val="00293A0A"/>
    <w:rsid w:val="00293BB3"/>
    <w:rsid w:val="00293C66"/>
    <w:rsid w:val="002947A7"/>
    <w:rsid w:val="00294F4F"/>
    <w:rsid w:val="0029518C"/>
    <w:rsid w:val="00295290"/>
    <w:rsid w:val="00295648"/>
    <w:rsid w:val="00297072"/>
    <w:rsid w:val="002975E8"/>
    <w:rsid w:val="002A020C"/>
    <w:rsid w:val="002A02D4"/>
    <w:rsid w:val="002A0AB6"/>
    <w:rsid w:val="002A0AC6"/>
    <w:rsid w:val="002A0F63"/>
    <w:rsid w:val="002A126E"/>
    <w:rsid w:val="002A1BF7"/>
    <w:rsid w:val="002A1F52"/>
    <w:rsid w:val="002A2006"/>
    <w:rsid w:val="002A270C"/>
    <w:rsid w:val="002A3073"/>
    <w:rsid w:val="002A417D"/>
    <w:rsid w:val="002A4AE9"/>
    <w:rsid w:val="002A51C1"/>
    <w:rsid w:val="002A556C"/>
    <w:rsid w:val="002A6A0E"/>
    <w:rsid w:val="002A6C43"/>
    <w:rsid w:val="002A793B"/>
    <w:rsid w:val="002A7F45"/>
    <w:rsid w:val="002B0B83"/>
    <w:rsid w:val="002B0BC0"/>
    <w:rsid w:val="002B13A8"/>
    <w:rsid w:val="002B19B6"/>
    <w:rsid w:val="002B2011"/>
    <w:rsid w:val="002B218E"/>
    <w:rsid w:val="002B23A5"/>
    <w:rsid w:val="002B2467"/>
    <w:rsid w:val="002B28EF"/>
    <w:rsid w:val="002B2D8C"/>
    <w:rsid w:val="002B3BA2"/>
    <w:rsid w:val="002B40C2"/>
    <w:rsid w:val="002B426A"/>
    <w:rsid w:val="002B42B4"/>
    <w:rsid w:val="002B4ECE"/>
    <w:rsid w:val="002B53EB"/>
    <w:rsid w:val="002B5595"/>
    <w:rsid w:val="002B55A1"/>
    <w:rsid w:val="002B5CB1"/>
    <w:rsid w:val="002B6223"/>
    <w:rsid w:val="002B6BE6"/>
    <w:rsid w:val="002B6E19"/>
    <w:rsid w:val="002B70A8"/>
    <w:rsid w:val="002B73EB"/>
    <w:rsid w:val="002B7558"/>
    <w:rsid w:val="002C0380"/>
    <w:rsid w:val="002C12F0"/>
    <w:rsid w:val="002C15AC"/>
    <w:rsid w:val="002C1F68"/>
    <w:rsid w:val="002C29C2"/>
    <w:rsid w:val="002C2BA2"/>
    <w:rsid w:val="002C3DF8"/>
    <w:rsid w:val="002C401B"/>
    <w:rsid w:val="002C4217"/>
    <w:rsid w:val="002C496F"/>
    <w:rsid w:val="002C4CBD"/>
    <w:rsid w:val="002C51E9"/>
    <w:rsid w:val="002C545B"/>
    <w:rsid w:val="002C550D"/>
    <w:rsid w:val="002C5F4C"/>
    <w:rsid w:val="002C64E0"/>
    <w:rsid w:val="002C657F"/>
    <w:rsid w:val="002C66C6"/>
    <w:rsid w:val="002C6A3D"/>
    <w:rsid w:val="002C6B19"/>
    <w:rsid w:val="002C6C96"/>
    <w:rsid w:val="002C6F9C"/>
    <w:rsid w:val="002C7204"/>
    <w:rsid w:val="002C7568"/>
    <w:rsid w:val="002C7C6C"/>
    <w:rsid w:val="002D013F"/>
    <w:rsid w:val="002D0412"/>
    <w:rsid w:val="002D17EB"/>
    <w:rsid w:val="002D1A41"/>
    <w:rsid w:val="002D1F9D"/>
    <w:rsid w:val="002D25A6"/>
    <w:rsid w:val="002D25BF"/>
    <w:rsid w:val="002D25D9"/>
    <w:rsid w:val="002D2CBF"/>
    <w:rsid w:val="002D37FE"/>
    <w:rsid w:val="002D402D"/>
    <w:rsid w:val="002D47CE"/>
    <w:rsid w:val="002D496C"/>
    <w:rsid w:val="002D4AE5"/>
    <w:rsid w:val="002D4C9C"/>
    <w:rsid w:val="002D5D9F"/>
    <w:rsid w:val="002D6100"/>
    <w:rsid w:val="002D6995"/>
    <w:rsid w:val="002D6F59"/>
    <w:rsid w:val="002D6F73"/>
    <w:rsid w:val="002D714C"/>
    <w:rsid w:val="002D73F2"/>
    <w:rsid w:val="002D7690"/>
    <w:rsid w:val="002D7861"/>
    <w:rsid w:val="002E05C3"/>
    <w:rsid w:val="002E0772"/>
    <w:rsid w:val="002E15D7"/>
    <w:rsid w:val="002E1B4F"/>
    <w:rsid w:val="002E1C79"/>
    <w:rsid w:val="002E2382"/>
    <w:rsid w:val="002E256E"/>
    <w:rsid w:val="002E28A4"/>
    <w:rsid w:val="002E2924"/>
    <w:rsid w:val="002E2DDB"/>
    <w:rsid w:val="002E3A60"/>
    <w:rsid w:val="002E4074"/>
    <w:rsid w:val="002E41F2"/>
    <w:rsid w:val="002E448B"/>
    <w:rsid w:val="002E49D9"/>
    <w:rsid w:val="002E52C5"/>
    <w:rsid w:val="002E54BC"/>
    <w:rsid w:val="002E57D3"/>
    <w:rsid w:val="002E6264"/>
    <w:rsid w:val="002E65B8"/>
    <w:rsid w:val="002E69B5"/>
    <w:rsid w:val="002E6CED"/>
    <w:rsid w:val="002E6D7A"/>
    <w:rsid w:val="002E7287"/>
    <w:rsid w:val="002E7DBE"/>
    <w:rsid w:val="002F01CB"/>
    <w:rsid w:val="002F0950"/>
    <w:rsid w:val="002F10FD"/>
    <w:rsid w:val="002F1615"/>
    <w:rsid w:val="002F1855"/>
    <w:rsid w:val="002F23C9"/>
    <w:rsid w:val="002F29BC"/>
    <w:rsid w:val="002F2F4A"/>
    <w:rsid w:val="002F38AF"/>
    <w:rsid w:val="002F39EC"/>
    <w:rsid w:val="002F4755"/>
    <w:rsid w:val="002F5767"/>
    <w:rsid w:val="002F5F9F"/>
    <w:rsid w:val="002F6AA4"/>
    <w:rsid w:val="002F6D85"/>
    <w:rsid w:val="002F76A6"/>
    <w:rsid w:val="002F79D7"/>
    <w:rsid w:val="00300C62"/>
    <w:rsid w:val="00300FED"/>
    <w:rsid w:val="00301170"/>
    <w:rsid w:val="0030266D"/>
    <w:rsid w:val="00302ED8"/>
    <w:rsid w:val="00303701"/>
    <w:rsid w:val="0030396C"/>
    <w:rsid w:val="003042BF"/>
    <w:rsid w:val="003045E3"/>
    <w:rsid w:val="00304D30"/>
    <w:rsid w:val="00304E0A"/>
    <w:rsid w:val="0030657A"/>
    <w:rsid w:val="0030695E"/>
    <w:rsid w:val="00306BB0"/>
    <w:rsid w:val="00307855"/>
    <w:rsid w:val="00307B47"/>
    <w:rsid w:val="00307FD5"/>
    <w:rsid w:val="00307FF3"/>
    <w:rsid w:val="00310331"/>
    <w:rsid w:val="003108A3"/>
    <w:rsid w:val="00310E9D"/>
    <w:rsid w:val="003117A4"/>
    <w:rsid w:val="00311AB3"/>
    <w:rsid w:val="003120A6"/>
    <w:rsid w:val="0031238F"/>
    <w:rsid w:val="00312751"/>
    <w:rsid w:val="0031277E"/>
    <w:rsid w:val="00312B99"/>
    <w:rsid w:val="00314373"/>
    <w:rsid w:val="00314377"/>
    <w:rsid w:val="00314E61"/>
    <w:rsid w:val="003150DC"/>
    <w:rsid w:val="00315328"/>
    <w:rsid w:val="003154C1"/>
    <w:rsid w:val="0031568C"/>
    <w:rsid w:val="00316879"/>
    <w:rsid w:val="003170A9"/>
    <w:rsid w:val="003177F2"/>
    <w:rsid w:val="00317C35"/>
    <w:rsid w:val="0032053D"/>
    <w:rsid w:val="00320ACD"/>
    <w:rsid w:val="00320F4E"/>
    <w:rsid w:val="003217BA"/>
    <w:rsid w:val="0032199D"/>
    <w:rsid w:val="00322D82"/>
    <w:rsid w:val="0032300B"/>
    <w:rsid w:val="003230BD"/>
    <w:rsid w:val="003236AA"/>
    <w:rsid w:val="00323BFF"/>
    <w:rsid w:val="00323C60"/>
    <w:rsid w:val="00324772"/>
    <w:rsid w:val="00324AB7"/>
    <w:rsid w:val="00324F5A"/>
    <w:rsid w:val="00325069"/>
    <w:rsid w:val="00326DFA"/>
    <w:rsid w:val="00326EE3"/>
    <w:rsid w:val="00326FF7"/>
    <w:rsid w:val="00327465"/>
    <w:rsid w:val="00327C4C"/>
    <w:rsid w:val="00327CEC"/>
    <w:rsid w:val="003305AA"/>
    <w:rsid w:val="00330F32"/>
    <w:rsid w:val="003311E1"/>
    <w:rsid w:val="00331B45"/>
    <w:rsid w:val="00331D2C"/>
    <w:rsid w:val="0033219E"/>
    <w:rsid w:val="00332777"/>
    <w:rsid w:val="00332786"/>
    <w:rsid w:val="00332974"/>
    <w:rsid w:val="003329F1"/>
    <w:rsid w:val="00332DDC"/>
    <w:rsid w:val="0033335B"/>
    <w:rsid w:val="0033351A"/>
    <w:rsid w:val="00333E84"/>
    <w:rsid w:val="00333EAB"/>
    <w:rsid w:val="00334023"/>
    <w:rsid w:val="00334106"/>
    <w:rsid w:val="00334E51"/>
    <w:rsid w:val="00334F19"/>
    <w:rsid w:val="00335062"/>
    <w:rsid w:val="00335749"/>
    <w:rsid w:val="00335A97"/>
    <w:rsid w:val="0033633D"/>
    <w:rsid w:val="00336711"/>
    <w:rsid w:val="00336B3D"/>
    <w:rsid w:val="0033777F"/>
    <w:rsid w:val="003379E0"/>
    <w:rsid w:val="00341432"/>
    <w:rsid w:val="00341548"/>
    <w:rsid w:val="00341CE1"/>
    <w:rsid w:val="00342F1E"/>
    <w:rsid w:val="003431B1"/>
    <w:rsid w:val="00343E48"/>
    <w:rsid w:val="00344475"/>
    <w:rsid w:val="00345760"/>
    <w:rsid w:val="0034587C"/>
    <w:rsid w:val="00345A6F"/>
    <w:rsid w:val="00346AF6"/>
    <w:rsid w:val="00346C65"/>
    <w:rsid w:val="00346DC3"/>
    <w:rsid w:val="0034754E"/>
    <w:rsid w:val="00347FC0"/>
    <w:rsid w:val="00350A5D"/>
    <w:rsid w:val="00350F36"/>
    <w:rsid w:val="00351527"/>
    <w:rsid w:val="00351B01"/>
    <w:rsid w:val="003530A0"/>
    <w:rsid w:val="003532B2"/>
    <w:rsid w:val="003537D1"/>
    <w:rsid w:val="003538ED"/>
    <w:rsid w:val="00353915"/>
    <w:rsid w:val="00353ACF"/>
    <w:rsid w:val="00354182"/>
    <w:rsid w:val="00354710"/>
    <w:rsid w:val="0035482B"/>
    <w:rsid w:val="00354924"/>
    <w:rsid w:val="00354BE0"/>
    <w:rsid w:val="00354EF0"/>
    <w:rsid w:val="00355165"/>
    <w:rsid w:val="00355216"/>
    <w:rsid w:val="00355629"/>
    <w:rsid w:val="003559E1"/>
    <w:rsid w:val="00355CEE"/>
    <w:rsid w:val="00356258"/>
    <w:rsid w:val="00356B97"/>
    <w:rsid w:val="00357249"/>
    <w:rsid w:val="0035766B"/>
    <w:rsid w:val="0036083C"/>
    <w:rsid w:val="00360BD1"/>
    <w:rsid w:val="00361775"/>
    <w:rsid w:val="00361B05"/>
    <w:rsid w:val="00361BF8"/>
    <w:rsid w:val="003622DC"/>
    <w:rsid w:val="00362590"/>
    <w:rsid w:val="00362AD5"/>
    <w:rsid w:val="003637BA"/>
    <w:rsid w:val="00363B2B"/>
    <w:rsid w:val="00363B83"/>
    <w:rsid w:val="00364043"/>
    <w:rsid w:val="00364BF8"/>
    <w:rsid w:val="00365142"/>
    <w:rsid w:val="00365235"/>
    <w:rsid w:val="0036567A"/>
    <w:rsid w:val="003659A2"/>
    <w:rsid w:val="00365BCE"/>
    <w:rsid w:val="0036682C"/>
    <w:rsid w:val="00366D96"/>
    <w:rsid w:val="00366E7F"/>
    <w:rsid w:val="00367C78"/>
    <w:rsid w:val="00367F71"/>
    <w:rsid w:val="0037073B"/>
    <w:rsid w:val="00370E23"/>
    <w:rsid w:val="003710AD"/>
    <w:rsid w:val="003717CA"/>
    <w:rsid w:val="003721B1"/>
    <w:rsid w:val="0037231B"/>
    <w:rsid w:val="0037251C"/>
    <w:rsid w:val="00373E0C"/>
    <w:rsid w:val="003742E6"/>
    <w:rsid w:val="003748AE"/>
    <w:rsid w:val="003752A9"/>
    <w:rsid w:val="00375AC6"/>
    <w:rsid w:val="00375D31"/>
    <w:rsid w:val="00375D88"/>
    <w:rsid w:val="00375FE2"/>
    <w:rsid w:val="00376729"/>
    <w:rsid w:val="00376843"/>
    <w:rsid w:val="00376C2E"/>
    <w:rsid w:val="0037719D"/>
    <w:rsid w:val="00377273"/>
    <w:rsid w:val="00377D18"/>
    <w:rsid w:val="00377D5C"/>
    <w:rsid w:val="0038074F"/>
    <w:rsid w:val="00380CA1"/>
    <w:rsid w:val="00381595"/>
    <w:rsid w:val="00381601"/>
    <w:rsid w:val="003818F2"/>
    <w:rsid w:val="00381C7C"/>
    <w:rsid w:val="003825B4"/>
    <w:rsid w:val="00382857"/>
    <w:rsid w:val="00383934"/>
    <w:rsid w:val="00384216"/>
    <w:rsid w:val="003844CB"/>
    <w:rsid w:val="00384AD0"/>
    <w:rsid w:val="00385AFF"/>
    <w:rsid w:val="00385B54"/>
    <w:rsid w:val="00385E82"/>
    <w:rsid w:val="00386622"/>
    <w:rsid w:val="00386768"/>
    <w:rsid w:val="003870C1"/>
    <w:rsid w:val="00387676"/>
    <w:rsid w:val="00387C6B"/>
    <w:rsid w:val="00387D40"/>
    <w:rsid w:val="003903D1"/>
    <w:rsid w:val="00390930"/>
    <w:rsid w:val="00391108"/>
    <w:rsid w:val="0039126E"/>
    <w:rsid w:val="003912F4"/>
    <w:rsid w:val="00392BD8"/>
    <w:rsid w:val="00392DD2"/>
    <w:rsid w:val="00393235"/>
    <w:rsid w:val="003935E2"/>
    <w:rsid w:val="0039365C"/>
    <w:rsid w:val="00393A11"/>
    <w:rsid w:val="00393EB0"/>
    <w:rsid w:val="003943C0"/>
    <w:rsid w:val="00394727"/>
    <w:rsid w:val="00394B9D"/>
    <w:rsid w:val="00394D3A"/>
    <w:rsid w:val="00394FAD"/>
    <w:rsid w:val="00395627"/>
    <w:rsid w:val="0039628B"/>
    <w:rsid w:val="00396E22"/>
    <w:rsid w:val="00397577"/>
    <w:rsid w:val="00397D57"/>
    <w:rsid w:val="00397FA3"/>
    <w:rsid w:val="003A0946"/>
    <w:rsid w:val="003A0E28"/>
    <w:rsid w:val="003A1920"/>
    <w:rsid w:val="003A1A6C"/>
    <w:rsid w:val="003A1EF4"/>
    <w:rsid w:val="003A21A6"/>
    <w:rsid w:val="003A2BF1"/>
    <w:rsid w:val="003A2C0B"/>
    <w:rsid w:val="003A3B53"/>
    <w:rsid w:val="003A3DB7"/>
    <w:rsid w:val="003A3DEB"/>
    <w:rsid w:val="003A4706"/>
    <w:rsid w:val="003A47E1"/>
    <w:rsid w:val="003A52E2"/>
    <w:rsid w:val="003A5E2C"/>
    <w:rsid w:val="003A6277"/>
    <w:rsid w:val="003A6358"/>
    <w:rsid w:val="003A66B7"/>
    <w:rsid w:val="003A6887"/>
    <w:rsid w:val="003A68DB"/>
    <w:rsid w:val="003A6FCF"/>
    <w:rsid w:val="003A7417"/>
    <w:rsid w:val="003A74AF"/>
    <w:rsid w:val="003A7985"/>
    <w:rsid w:val="003A7AA1"/>
    <w:rsid w:val="003B0070"/>
    <w:rsid w:val="003B056B"/>
    <w:rsid w:val="003B06D3"/>
    <w:rsid w:val="003B08B8"/>
    <w:rsid w:val="003B1581"/>
    <w:rsid w:val="003B1978"/>
    <w:rsid w:val="003B1FB5"/>
    <w:rsid w:val="003B2BCC"/>
    <w:rsid w:val="003B370B"/>
    <w:rsid w:val="003B4563"/>
    <w:rsid w:val="003B4A55"/>
    <w:rsid w:val="003B4F7F"/>
    <w:rsid w:val="003B65E6"/>
    <w:rsid w:val="003B67E3"/>
    <w:rsid w:val="003B6D1F"/>
    <w:rsid w:val="003B6EDE"/>
    <w:rsid w:val="003B7014"/>
    <w:rsid w:val="003B702D"/>
    <w:rsid w:val="003B70DA"/>
    <w:rsid w:val="003B721A"/>
    <w:rsid w:val="003B75F3"/>
    <w:rsid w:val="003B7BA2"/>
    <w:rsid w:val="003B7D21"/>
    <w:rsid w:val="003C0208"/>
    <w:rsid w:val="003C0C05"/>
    <w:rsid w:val="003C0E72"/>
    <w:rsid w:val="003C115B"/>
    <w:rsid w:val="003C1239"/>
    <w:rsid w:val="003C18DE"/>
    <w:rsid w:val="003C1FA5"/>
    <w:rsid w:val="003C214D"/>
    <w:rsid w:val="003C2283"/>
    <w:rsid w:val="003C27D4"/>
    <w:rsid w:val="003C2A68"/>
    <w:rsid w:val="003C2FF5"/>
    <w:rsid w:val="003C32DB"/>
    <w:rsid w:val="003C33EE"/>
    <w:rsid w:val="003C3ABE"/>
    <w:rsid w:val="003C3F57"/>
    <w:rsid w:val="003C4A78"/>
    <w:rsid w:val="003C4C52"/>
    <w:rsid w:val="003C4F28"/>
    <w:rsid w:val="003C510A"/>
    <w:rsid w:val="003C5637"/>
    <w:rsid w:val="003C57E6"/>
    <w:rsid w:val="003C5F9C"/>
    <w:rsid w:val="003C6214"/>
    <w:rsid w:val="003C6645"/>
    <w:rsid w:val="003C67E6"/>
    <w:rsid w:val="003C7242"/>
    <w:rsid w:val="003C7AC9"/>
    <w:rsid w:val="003C7D48"/>
    <w:rsid w:val="003D01C5"/>
    <w:rsid w:val="003D0670"/>
    <w:rsid w:val="003D172A"/>
    <w:rsid w:val="003D2288"/>
    <w:rsid w:val="003D27F6"/>
    <w:rsid w:val="003D2966"/>
    <w:rsid w:val="003D39ED"/>
    <w:rsid w:val="003D3AF4"/>
    <w:rsid w:val="003D3EB4"/>
    <w:rsid w:val="003D42EB"/>
    <w:rsid w:val="003D4769"/>
    <w:rsid w:val="003D4778"/>
    <w:rsid w:val="003D4820"/>
    <w:rsid w:val="003D4CD4"/>
    <w:rsid w:val="003D5B02"/>
    <w:rsid w:val="003D64C4"/>
    <w:rsid w:val="003E09EC"/>
    <w:rsid w:val="003E0CB5"/>
    <w:rsid w:val="003E0DA4"/>
    <w:rsid w:val="003E0DBA"/>
    <w:rsid w:val="003E185F"/>
    <w:rsid w:val="003E1935"/>
    <w:rsid w:val="003E248A"/>
    <w:rsid w:val="003E297A"/>
    <w:rsid w:val="003E347B"/>
    <w:rsid w:val="003E39DD"/>
    <w:rsid w:val="003E478E"/>
    <w:rsid w:val="003E5024"/>
    <w:rsid w:val="003E56A4"/>
    <w:rsid w:val="003E59EB"/>
    <w:rsid w:val="003E5DB4"/>
    <w:rsid w:val="003E5E53"/>
    <w:rsid w:val="003E60F9"/>
    <w:rsid w:val="003E757C"/>
    <w:rsid w:val="003F0FD6"/>
    <w:rsid w:val="003F21B6"/>
    <w:rsid w:val="003F2905"/>
    <w:rsid w:val="003F29F9"/>
    <w:rsid w:val="003F2B70"/>
    <w:rsid w:val="003F2DCB"/>
    <w:rsid w:val="003F30DE"/>
    <w:rsid w:val="003F3239"/>
    <w:rsid w:val="003F3867"/>
    <w:rsid w:val="003F3A71"/>
    <w:rsid w:val="003F4028"/>
    <w:rsid w:val="003F4558"/>
    <w:rsid w:val="003F4819"/>
    <w:rsid w:val="003F4AFA"/>
    <w:rsid w:val="003F4D69"/>
    <w:rsid w:val="003F55AF"/>
    <w:rsid w:val="003F56C0"/>
    <w:rsid w:val="003F5E50"/>
    <w:rsid w:val="003F63E6"/>
    <w:rsid w:val="003F673E"/>
    <w:rsid w:val="003F6DC0"/>
    <w:rsid w:val="0040002B"/>
    <w:rsid w:val="00400088"/>
    <w:rsid w:val="004004A9"/>
    <w:rsid w:val="00400651"/>
    <w:rsid w:val="004017A8"/>
    <w:rsid w:val="00401A6F"/>
    <w:rsid w:val="00402A70"/>
    <w:rsid w:val="00402A93"/>
    <w:rsid w:val="00402EAD"/>
    <w:rsid w:val="0040327D"/>
    <w:rsid w:val="00403A54"/>
    <w:rsid w:val="004040C1"/>
    <w:rsid w:val="004045E6"/>
    <w:rsid w:val="00404689"/>
    <w:rsid w:val="004048D1"/>
    <w:rsid w:val="00404A84"/>
    <w:rsid w:val="00404BC6"/>
    <w:rsid w:val="00404D52"/>
    <w:rsid w:val="004050F0"/>
    <w:rsid w:val="00405A77"/>
    <w:rsid w:val="00406378"/>
    <w:rsid w:val="0040664E"/>
    <w:rsid w:val="00406B56"/>
    <w:rsid w:val="00406D0D"/>
    <w:rsid w:val="00407132"/>
    <w:rsid w:val="004079AF"/>
    <w:rsid w:val="00407C6F"/>
    <w:rsid w:val="00407F28"/>
    <w:rsid w:val="0041035B"/>
    <w:rsid w:val="004103DF"/>
    <w:rsid w:val="00410C12"/>
    <w:rsid w:val="00410C2A"/>
    <w:rsid w:val="0041110C"/>
    <w:rsid w:val="00411FCF"/>
    <w:rsid w:val="0041205F"/>
    <w:rsid w:val="00412084"/>
    <w:rsid w:val="00412322"/>
    <w:rsid w:val="00413211"/>
    <w:rsid w:val="00413661"/>
    <w:rsid w:val="004138EC"/>
    <w:rsid w:val="004141C8"/>
    <w:rsid w:val="00414412"/>
    <w:rsid w:val="00415BF8"/>
    <w:rsid w:val="0041638B"/>
    <w:rsid w:val="004166BC"/>
    <w:rsid w:val="00416A95"/>
    <w:rsid w:val="00416B01"/>
    <w:rsid w:val="004201C7"/>
    <w:rsid w:val="004201E9"/>
    <w:rsid w:val="00420CA4"/>
    <w:rsid w:val="00420E1A"/>
    <w:rsid w:val="00420F83"/>
    <w:rsid w:val="00421AA4"/>
    <w:rsid w:val="00422622"/>
    <w:rsid w:val="00422A7A"/>
    <w:rsid w:val="00422DAD"/>
    <w:rsid w:val="00422FFB"/>
    <w:rsid w:val="0042304F"/>
    <w:rsid w:val="00423369"/>
    <w:rsid w:val="004235FE"/>
    <w:rsid w:val="00423632"/>
    <w:rsid w:val="0042439E"/>
    <w:rsid w:val="0042478B"/>
    <w:rsid w:val="0042478D"/>
    <w:rsid w:val="00424858"/>
    <w:rsid w:val="004249FC"/>
    <w:rsid w:val="00424CD8"/>
    <w:rsid w:val="0042501C"/>
    <w:rsid w:val="004251F9"/>
    <w:rsid w:val="0042542E"/>
    <w:rsid w:val="004259D7"/>
    <w:rsid w:val="00425E53"/>
    <w:rsid w:val="004269F6"/>
    <w:rsid w:val="004269FA"/>
    <w:rsid w:val="00426B7C"/>
    <w:rsid w:val="00427570"/>
    <w:rsid w:val="00430049"/>
    <w:rsid w:val="0043012D"/>
    <w:rsid w:val="00430268"/>
    <w:rsid w:val="00430A9E"/>
    <w:rsid w:val="00430B29"/>
    <w:rsid w:val="00430BAA"/>
    <w:rsid w:val="00431130"/>
    <w:rsid w:val="004318E9"/>
    <w:rsid w:val="004321E5"/>
    <w:rsid w:val="00432441"/>
    <w:rsid w:val="00432914"/>
    <w:rsid w:val="00433500"/>
    <w:rsid w:val="004338B4"/>
    <w:rsid w:val="0043450C"/>
    <w:rsid w:val="0043483E"/>
    <w:rsid w:val="0043485E"/>
    <w:rsid w:val="004348FB"/>
    <w:rsid w:val="00434FC9"/>
    <w:rsid w:val="004352E9"/>
    <w:rsid w:val="004354CC"/>
    <w:rsid w:val="0043552D"/>
    <w:rsid w:val="00436663"/>
    <w:rsid w:val="00436A9D"/>
    <w:rsid w:val="00436CED"/>
    <w:rsid w:val="004373A7"/>
    <w:rsid w:val="00440CCF"/>
    <w:rsid w:val="00440E58"/>
    <w:rsid w:val="0044208B"/>
    <w:rsid w:val="00442406"/>
    <w:rsid w:val="004425D8"/>
    <w:rsid w:val="00443454"/>
    <w:rsid w:val="00443493"/>
    <w:rsid w:val="00443C83"/>
    <w:rsid w:val="00443F72"/>
    <w:rsid w:val="004444B1"/>
    <w:rsid w:val="00444866"/>
    <w:rsid w:val="004448CD"/>
    <w:rsid w:val="00445A4C"/>
    <w:rsid w:val="00446017"/>
    <w:rsid w:val="00446A4D"/>
    <w:rsid w:val="00446E35"/>
    <w:rsid w:val="0044702C"/>
    <w:rsid w:val="0044777E"/>
    <w:rsid w:val="00447793"/>
    <w:rsid w:val="00447D4E"/>
    <w:rsid w:val="0045003C"/>
    <w:rsid w:val="00450430"/>
    <w:rsid w:val="0045063D"/>
    <w:rsid w:val="0045076B"/>
    <w:rsid w:val="00450E48"/>
    <w:rsid w:val="00451089"/>
    <w:rsid w:val="0045140D"/>
    <w:rsid w:val="00451D79"/>
    <w:rsid w:val="00451F7E"/>
    <w:rsid w:val="00451FE5"/>
    <w:rsid w:val="00452362"/>
    <w:rsid w:val="00452C5D"/>
    <w:rsid w:val="00452CCF"/>
    <w:rsid w:val="00453123"/>
    <w:rsid w:val="00453AAC"/>
    <w:rsid w:val="00453B4F"/>
    <w:rsid w:val="004541B3"/>
    <w:rsid w:val="00454307"/>
    <w:rsid w:val="00454313"/>
    <w:rsid w:val="004543EA"/>
    <w:rsid w:val="00454451"/>
    <w:rsid w:val="00454B38"/>
    <w:rsid w:val="00455225"/>
    <w:rsid w:val="004552FA"/>
    <w:rsid w:val="00455351"/>
    <w:rsid w:val="00455435"/>
    <w:rsid w:val="004556F9"/>
    <w:rsid w:val="00455A03"/>
    <w:rsid w:val="00455BC8"/>
    <w:rsid w:val="00455BFF"/>
    <w:rsid w:val="0045618F"/>
    <w:rsid w:val="00456563"/>
    <w:rsid w:val="004567CF"/>
    <w:rsid w:val="00457015"/>
    <w:rsid w:val="00457048"/>
    <w:rsid w:val="00460570"/>
    <w:rsid w:val="004608EA"/>
    <w:rsid w:val="00460A68"/>
    <w:rsid w:val="00460E8F"/>
    <w:rsid w:val="004610BC"/>
    <w:rsid w:val="00461104"/>
    <w:rsid w:val="004619B3"/>
    <w:rsid w:val="00461A18"/>
    <w:rsid w:val="004624B7"/>
    <w:rsid w:val="00463358"/>
    <w:rsid w:val="004641ED"/>
    <w:rsid w:val="00464930"/>
    <w:rsid w:val="0046587D"/>
    <w:rsid w:val="00465A92"/>
    <w:rsid w:val="00465E5E"/>
    <w:rsid w:val="0046660F"/>
    <w:rsid w:val="004667F5"/>
    <w:rsid w:val="00466929"/>
    <w:rsid w:val="00466B1A"/>
    <w:rsid w:val="00466B9E"/>
    <w:rsid w:val="00466D70"/>
    <w:rsid w:val="0046716E"/>
    <w:rsid w:val="00470D29"/>
    <w:rsid w:val="00470F62"/>
    <w:rsid w:val="0047121A"/>
    <w:rsid w:val="00471230"/>
    <w:rsid w:val="004714C2"/>
    <w:rsid w:val="0047169C"/>
    <w:rsid w:val="00471E9B"/>
    <w:rsid w:val="004729F9"/>
    <w:rsid w:val="00472E5F"/>
    <w:rsid w:val="004736BB"/>
    <w:rsid w:val="0047389D"/>
    <w:rsid w:val="00473E2B"/>
    <w:rsid w:val="004741B3"/>
    <w:rsid w:val="004741F5"/>
    <w:rsid w:val="0047427B"/>
    <w:rsid w:val="0047580C"/>
    <w:rsid w:val="00475F76"/>
    <w:rsid w:val="0047611C"/>
    <w:rsid w:val="004767CB"/>
    <w:rsid w:val="00477414"/>
    <w:rsid w:val="00477E02"/>
    <w:rsid w:val="004801C0"/>
    <w:rsid w:val="004803EF"/>
    <w:rsid w:val="00481391"/>
    <w:rsid w:val="004820B7"/>
    <w:rsid w:val="004822FA"/>
    <w:rsid w:val="00482E58"/>
    <w:rsid w:val="0048304D"/>
    <w:rsid w:val="00483CF7"/>
    <w:rsid w:val="00483FD5"/>
    <w:rsid w:val="004852A9"/>
    <w:rsid w:val="0048580F"/>
    <w:rsid w:val="00486549"/>
    <w:rsid w:val="00486758"/>
    <w:rsid w:val="00486846"/>
    <w:rsid w:val="00486DF9"/>
    <w:rsid w:val="00486F27"/>
    <w:rsid w:val="004872AD"/>
    <w:rsid w:val="0048774F"/>
    <w:rsid w:val="00487919"/>
    <w:rsid w:val="00487D9E"/>
    <w:rsid w:val="004901A0"/>
    <w:rsid w:val="00490A6C"/>
    <w:rsid w:val="00490BAD"/>
    <w:rsid w:val="004915D8"/>
    <w:rsid w:val="004924D7"/>
    <w:rsid w:val="00492554"/>
    <w:rsid w:val="0049297D"/>
    <w:rsid w:val="00492D0D"/>
    <w:rsid w:val="00492F43"/>
    <w:rsid w:val="00492F62"/>
    <w:rsid w:val="00493420"/>
    <w:rsid w:val="00493E48"/>
    <w:rsid w:val="0049405F"/>
    <w:rsid w:val="004944FD"/>
    <w:rsid w:val="00494621"/>
    <w:rsid w:val="0049479F"/>
    <w:rsid w:val="00494E6D"/>
    <w:rsid w:val="004950B6"/>
    <w:rsid w:val="00495CC5"/>
    <w:rsid w:val="00495DBE"/>
    <w:rsid w:val="00495DF1"/>
    <w:rsid w:val="0049690D"/>
    <w:rsid w:val="00496947"/>
    <w:rsid w:val="00496D5D"/>
    <w:rsid w:val="004A0045"/>
    <w:rsid w:val="004A0150"/>
    <w:rsid w:val="004A044B"/>
    <w:rsid w:val="004A060D"/>
    <w:rsid w:val="004A0843"/>
    <w:rsid w:val="004A0A43"/>
    <w:rsid w:val="004A0A5A"/>
    <w:rsid w:val="004A112A"/>
    <w:rsid w:val="004A138B"/>
    <w:rsid w:val="004A17D1"/>
    <w:rsid w:val="004A1959"/>
    <w:rsid w:val="004A2EEA"/>
    <w:rsid w:val="004A31CF"/>
    <w:rsid w:val="004A39F8"/>
    <w:rsid w:val="004A42EF"/>
    <w:rsid w:val="004A4BD4"/>
    <w:rsid w:val="004A4F1B"/>
    <w:rsid w:val="004A574B"/>
    <w:rsid w:val="004A5C03"/>
    <w:rsid w:val="004A605B"/>
    <w:rsid w:val="004A6220"/>
    <w:rsid w:val="004A6323"/>
    <w:rsid w:val="004A6868"/>
    <w:rsid w:val="004A6CCD"/>
    <w:rsid w:val="004A6D7E"/>
    <w:rsid w:val="004A73AD"/>
    <w:rsid w:val="004A7630"/>
    <w:rsid w:val="004A7936"/>
    <w:rsid w:val="004A7F2E"/>
    <w:rsid w:val="004B00A6"/>
    <w:rsid w:val="004B0148"/>
    <w:rsid w:val="004B17CE"/>
    <w:rsid w:val="004B1AC6"/>
    <w:rsid w:val="004B1D02"/>
    <w:rsid w:val="004B1D61"/>
    <w:rsid w:val="004B1E9A"/>
    <w:rsid w:val="004B2742"/>
    <w:rsid w:val="004B2843"/>
    <w:rsid w:val="004B2B84"/>
    <w:rsid w:val="004B2C5B"/>
    <w:rsid w:val="004B2C89"/>
    <w:rsid w:val="004B2E6E"/>
    <w:rsid w:val="004B466F"/>
    <w:rsid w:val="004B4747"/>
    <w:rsid w:val="004B5233"/>
    <w:rsid w:val="004B5BAC"/>
    <w:rsid w:val="004B681F"/>
    <w:rsid w:val="004B7240"/>
    <w:rsid w:val="004B7F16"/>
    <w:rsid w:val="004C0384"/>
    <w:rsid w:val="004C0733"/>
    <w:rsid w:val="004C08FE"/>
    <w:rsid w:val="004C0FFA"/>
    <w:rsid w:val="004C1218"/>
    <w:rsid w:val="004C1793"/>
    <w:rsid w:val="004C2018"/>
    <w:rsid w:val="004C211C"/>
    <w:rsid w:val="004C27DC"/>
    <w:rsid w:val="004C2F57"/>
    <w:rsid w:val="004C314D"/>
    <w:rsid w:val="004C3AEB"/>
    <w:rsid w:val="004C3F50"/>
    <w:rsid w:val="004C4666"/>
    <w:rsid w:val="004C53D9"/>
    <w:rsid w:val="004C5759"/>
    <w:rsid w:val="004C671B"/>
    <w:rsid w:val="004C6AE4"/>
    <w:rsid w:val="004C7114"/>
    <w:rsid w:val="004C7177"/>
    <w:rsid w:val="004C720D"/>
    <w:rsid w:val="004C7C4D"/>
    <w:rsid w:val="004D108C"/>
    <w:rsid w:val="004D176A"/>
    <w:rsid w:val="004D2AEB"/>
    <w:rsid w:val="004D2CA5"/>
    <w:rsid w:val="004D3A59"/>
    <w:rsid w:val="004D3ED4"/>
    <w:rsid w:val="004D451F"/>
    <w:rsid w:val="004D55B5"/>
    <w:rsid w:val="004D6250"/>
    <w:rsid w:val="004D63D1"/>
    <w:rsid w:val="004D6E33"/>
    <w:rsid w:val="004D6F4D"/>
    <w:rsid w:val="004D75D1"/>
    <w:rsid w:val="004D7922"/>
    <w:rsid w:val="004D7EEA"/>
    <w:rsid w:val="004E011B"/>
    <w:rsid w:val="004E0753"/>
    <w:rsid w:val="004E0A87"/>
    <w:rsid w:val="004E1752"/>
    <w:rsid w:val="004E1A4E"/>
    <w:rsid w:val="004E1E03"/>
    <w:rsid w:val="004E1FFD"/>
    <w:rsid w:val="004E2A95"/>
    <w:rsid w:val="004E34EB"/>
    <w:rsid w:val="004E36F6"/>
    <w:rsid w:val="004E3CBC"/>
    <w:rsid w:val="004E48AA"/>
    <w:rsid w:val="004E4DCB"/>
    <w:rsid w:val="004E500F"/>
    <w:rsid w:val="004E51AE"/>
    <w:rsid w:val="004E57C6"/>
    <w:rsid w:val="004E5AC0"/>
    <w:rsid w:val="004E60FD"/>
    <w:rsid w:val="004E6421"/>
    <w:rsid w:val="004E68AF"/>
    <w:rsid w:val="004E6BA0"/>
    <w:rsid w:val="004E71B2"/>
    <w:rsid w:val="004E725D"/>
    <w:rsid w:val="004E736A"/>
    <w:rsid w:val="004F01A2"/>
    <w:rsid w:val="004F01B9"/>
    <w:rsid w:val="004F0CD8"/>
    <w:rsid w:val="004F1114"/>
    <w:rsid w:val="004F129C"/>
    <w:rsid w:val="004F18BB"/>
    <w:rsid w:val="004F1D97"/>
    <w:rsid w:val="004F2034"/>
    <w:rsid w:val="004F2FB8"/>
    <w:rsid w:val="004F36E8"/>
    <w:rsid w:val="004F3710"/>
    <w:rsid w:val="004F382B"/>
    <w:rsid w:val="004F3EF4"/>
    <w:rsid w:val="004F4342"/>
    <w:rsid w:val="004F4995"/>
    <w:rsid w:val="004F500C"/>
    <w:rsid w:val="004F576D"/>
    <w:rsid w:val="004F5F3F"/>
    <w:rsid w:val="004F612C"/>
    <w:rsid w:val="004F651C"/>
    <w:rsid w:val="004F6842"/>
    <w:rsid w:val="004F6C44"/>
    <w:rsid w:val="004F6F7F"/>
    <w:rsid w:val="004F7CF4"/>
    <w:rsid w:val="00500C9A"/>
    <w:rsid w:val="00500DDA"/>
    <w:rsid w:val="00501708"/>
    <w:rsid w:val="00501841"/>
    <w:rsid w:val="00502474"/>
    <w:rsid w:val="00502557"/>
    <w:rsid w:val="00502951"/>
    <w:rsid w:val="005029CD"/>
    <w:rsid w:val="00502D14"/>
    <w:rsid w:val="00503CAC"/>
    <w:rsid w:val="005040E4"/>
    <w:rsid w:val="005040F6"/>
    <w:rsid w:val="005044C3"/>
    <w:rsid w:val="00504698"/>
    <w:rsid w:val="00505132"/>
    <w:rsid w:val="005053E3"/>
    <w:rsid w:val="00505445"/>
    <w:rsid w:val="005054A0"/>
    <w:rsid w:val="0050598A"/>
    <w:rsid w:val="00505E7E"/>
    <w:rsid w:val="0050603C"/>
    <w:rsid w:val="00506C6D"/>
    <w:rsid w:val="00506D14"/>
    <w:rsid w:val="00506FBC"/>
    <w:rsid w:val="0050709F"/>
    <w:rsid w:val="00507646"/>
    <w:rsid w:val="005100B6"/>
    <w:rsid w:val="0051048E"/>
    <w:rsid w:val="00510C17"/>
    <w:rsid w:val="00510C5E"/>
    <w:rsid w:val="005115CE"/>
    <w:rsid w:val="005115E8"/>
    <w:rsid w:val="00511E31"/>
    <w:rsid w:val="005120DA"/>
    <w:rsid w:val="0051214E"/>
    <w:rsid w:val="00512330"/>
    <w:rsid w:val="0051272F"/>
    <w:rsid w:val="0051277F"/>
    <w:rsid w:val="00513204"/>
    <w:rsid w:val="00513300"/>
    <w:rsid w:val="00513681"/>
    <w:rsid w:val="00513A40"/>
    <w:rsid w:val="00513EA1"/>
    <w:rsid w:val="005144AC"/>
    <w:rsid w:val="00514616"/>
    <w:rsid w:val="00514A1A"/>
    <w:rsid w:val="005151A1"/>
    <w:rsid w:val="0051646F"/>
    <w:rsid w:val="00516858"/>
    <w:rsid w:val="00516909"/>
    <w:rsid w:val="00516AC7"/>
    <w:rsid w:val="00516BF5"/>
    <w:rsid w:val="00516D79"/>
    <w:rsid w:val="005170EF"/>
    <w:rsid w:val="00520203"/>
    <w:rsid w:val="00520A2B"/>
    <w:rsid w:val="00520D92"/>
    <w:rsid w:val="00521600"/>
    <w:rsid w:val="00521728"/>
    <w:rsid w:val="005217B4"/>
    <w:rsid w:val="00521D3F"/>
    <w:rsid w:val="005220E5"/>
    <w:rsid w:val="00522B0F"/>
    <w:rsid w:val="00522BEA"/>
    <w:rsid w:val="00522EE7"/>
    <w:rsid w:val="00523093"/>
    <w:rsid w:val="00523B3E"/>
    <w:rsid w:val="00523DA3"/>
    <w:rsid w:val="005243FA"/>
    <w:rsid w:val="00525723"/>
    <w:rsid w:val="00527272"/>
    <w:rsid w:val="0052734E"/>
    <w:rsid w:val="00527AD5"/>
    <w:rsid w:val="0053084B"/>
    <w:rsid w:val="00530A5E"/>
    <w:rsid w:val="00530B41"/>
    <w:rsid w:val="00530C35"/>
    <w:rsid w:val="00530EDA"/>
    <w:rsid w:val="005321D5"/>
    <w:rsid w:val="00532476"/>
    <w:rsid w:val="0053273B"/>
    <w:rsid w:val="00532C20"/>
    <w:rsid w:val="00532FB5"/>
    <w:rsid w:val="0053323D"/>
    <w:rsid w:val="00533722"/>
    <w:rsid w:val="00535001"/>
    <w:rsid w:val="00535393"/>
    <w:rsid w:val="00535B18"/>
    <w:rsid w:val="0053604E"/>
    <w:rsid w:val="00536587"/>
    <w:rsid w:val="00536A25"/>
    <w:rsid w:val="00536A88"/>
    <w:rsid w:val="00536C2F"/>
    <w:rsid w:val="00536D40"/>
    <w:rsid w:val="00536E22"/>
    <w:rsid w:val="00536F9A"/>
    <w:rsid w:val="005375F9"/>
    <w:rsid w:val="0053768F"/>
    <w:rsid w:val="0053792F"/>
    <w:rsid w:val="0054004A"/>
    <w:rsid w:val="0054034B"/>
    <w:rsid w:val="005403A8"/>
    <w:rsid w:val="00540425"/>
    <w:rsid w:val="00540983"/>
    <w:rsid w:val="00540ED6"/>
    <w:rsid w:val="005415B9"/>
    <w:rsid w:val="005417C8"/>
    <w:rsid w:val="00541D71"/>
    <w:rsid w:val="00542028"/>
    <w:rsid w:val="0054211B"/>
    <w:rsid w:val="0054246F"/>
    <w:rsid w:val="00542597"/>
    <w:rsid w:val="00543E5B"/>
    <w:rsid w:val="0054441E"/>
    <w:rsid w:val="0054452A"/>
    <w:rsid w:val="005445BC"/>
    <w:rsid w:val="00544722"/>
    <w:rsid w:val="00544CC4"/>
    <w:rsid w:val="00544E29"/>
    <w:rsid w:val="00545251"/>
    <w:rsid w:val="005453BC"/>
    <w:rsid w:val="005460EE"/>
    <w:rsid w:val="005462EE"/>
    <w:rsid w:val="0054693B"/>
    <w:rsid w:val="00547CCE"/>
    <w:rsid w:val="00550898"/>
    <w:rsid w:val="00550B29"/>
    <w:rsid w:val="00550EEE"/>
    <w:rsid w:val="005512D1"/>
    <w:rsid w:val="00551506"/>
    <w:rsid w:val="005519A4"/>
    <w:rsid w:val="00551F0D"/>
    <w:rsid w:val="00552334"/>
    <w:rsid w:val="005530AD"/>
    <w:rsid w:val="00553317"/>
    <w:rsid w:val="00553AAC"/>
    <w:rsid w:val="00553DD7"/>
    <w:rsid w:val="0055536B"/>
    <w:rsid w:val="00555DAC"/>
    <w:rsid w:val="005560D9"/>
    <w:rsid w:val="0055631D"/>
    <w:rsid w:val="00556BD8"/>
    <w:rsid w:val="00557019"/>
    <w:rsid w:val="005579D2"/>
    <w:rsid w:val="005604C1"/>
    <w:rsid w:val="00560C6E"/>
    <w:rsid w:val="00561240"/>
    <w:rsid w:val="00561C7D"/>
    <w:rsid w:val="005629E5"/>
    <w:rsid w:val="00562B68"/>
    <w:rsid w:val="00563033"/>
    <w:rsid w:val="0056328A"/>
    <w:rsid w:val="00563456"/>
    <w:rsid w:val="00563E13"/>
    <w:rsid w:val="005645CD"/>
    <w:rsid w:val="00564873"/>
    <w:rsid w:val="00564DDD"/>
    <w:rsid w:val="00564F28"/>
    <w:rsid w:val="0056501A"/>
    <w:rsid w:val="00565853"/>
    <w:rsid w:val="00565A70"/>
    <w:rsid w:val="00565F56"/>
    <w:rsid w:val="0056638B"/>
    <w:rsid w:val="00566781"/>
    <w:rsid w:val="00566AF3"/>
    <w:rsid w:val="00566D49"/>
    <w:rsid w:val="00567554"/>
    <w:rsid w:val="005676BA"/>
    <w:rsid w:val="005678B0"/>
    <w:rsid w:val="00567C33"/>
    <w:rsid w:val="00570089"/>
    <w:rsid w:val="005704CF"/>
    <w:rsid w:val="0057077A"/>
    <w:rsid w:val="00570878"/>
    <w:rsid w:val="00571038"/>
    <w:rsid w:val="0057146E"/>
    <w:rsid w:val="0057219E"/>
    <w:rsid w:val="00572B58"/>
    <w:rsid w:val="00572C12"/>
    <w:rsid w:val="005730FC"/>
    <w:rsid w:val="00574201"/>
    <w:rsid w:val="0057492E"/>
    <w:rsid w:val="0057568E"/>
    <w:rsid w:val="00575B40"/>
    <w:rsid w:val="00575E4C"/>
    <w:rsid w:val="005766BD"/>
    <w:rsid w:val="0057718F"/>
    <w:rsid w:val="005772C6"/>
    <w:rsid w:val="00577325"/>
    <w:rsid w:val="0057742F"/>
    <w:rsid w:val="00577947"/>
    <w:rsid w:val="00577A1D"/>
    <w:rsid w:val="00577D6D"/>
    <w:rsid w:val="00577EA8"/>
    <w:rsid w:val="0058030F"/>
    <w:rsid w:val="00580389"/>
    <w:rsid w:val="0058055A"/>
    <w:rsid w:val="00580F11"/>
    <w:rsid w:val="00581074"/>
    <w:rsid w:val="00581F38"/>
    <w:rsid w:val="005834D8"/>
    <w:rsid w:val="00583E68"/>
    <w:rsid w:val="0058453E"/>
    <w:rsid w:val="00584FF0"/>
    <w:rsid w:val="00586640"/>
    <w:rsid w:val="0058664D"/>
    <w:rsid w:val="00586B2E"/>
    <w:rsid w:val="00586CFF"/>
    <w:rsid w:val="005876AA"/>
    <w:rsid w:val="005876C3"/>
    <w:rsid w:val="005877FF"/>
    <w:rsid w:val="00590AE4"/>
    <w:rsid w:val="00590D73"/>
    <w:rsid w:val="00590DCA"/>
    <w:rsid w:val="00591201"/>
    <w:rsid w:val="0059154E"/>
    <w:rsid w:val="0059189E"/>
    <w:rsid w:val="00591C0D"/>
    <w:rsid w:val="00591D3E"/>
    <w:rsid w:val="00591D55"/>
    <w:rsid w:val="00591E36"/>
    <w:rsid w:val="00591F48"/>
    <w:rsid w:val="00593882"/>
    <w:rsid w:val="0059393F"/>
    <w:rsid w:val="00593AF3"/>
    <w:rsid w:val="00593B3D"/>
    <w:rsid w:val="0059418F"/>
    <w:rsid w:val="0059458C"/>
    <w:rsid w:val="005946B1"/>
    <w:rsid w:val="00594829"/>
    <w:rsid w:val="00594DE1"/>
    <w:rsid w:val="00594E3C"/>
    <w:rsid w:val="00594F33"/>
    <w:rsid w:val="00594FC2"/>
    <w:rsid w:val="00594FE7"/>
    <w:rsid w:val="00595825"/>
    <w:rsid w:val="00595C6E"/>
    <w:rsid w:val="00596034"/>
    <w:rsid w:val="0059638B"/>
    <w:rsid w:val="00596B21"/>
    <w:rsid w:val="00597139"/>
    <w:rsid w:val="0059779B"/>
    <w:rsid w:val="005977D3"/>
    <w:rsid w:val="00597CAD"/>
    <w:rsid w:val="00597F88"/>
    <w:rsid w:val="005A05A7"/>
    <w:rsid w:val="005A0B06"/>
    <w:rsid w:val="005A0B24"/>
    <w:rsid w:val="005A2165"/>
    <w:rsid w:val="005A21AA"/>
    <w:rsid w:val="005A25A8"/>
    <w:rsid w:val="005A25D3"/>
    <w:rsid w:val="005A2826"/>
    <w:rsid w:val="005A389F"/>
    <w:rsid w:val="005A39D5"/>
    <w:rsid w:val="005A3C66"/>
    <w:rsid w:val="005A3CB8"/>
    <w:rsid w:val="005A3D57"/>
    <w:rsid w:val="005A41A0"/>
    <w:rsid w:val="005A41D5"/>
    <w:rsid w:val="005A442B"/>
    <w:rsid w:val="005A4CF0"/>
    <w:rsid w:val="005A51FB"/>
    <w:rsid w:val="005A541C"/>
    <w:rsid w:val="005A5A15"/>
    <w:rsid w:val="005A6526"/>
    <w:rsid w:val="005A6650"/>
    <w:rsid w:val="005A6C2D"/>
    <w:rsid w:val="005A7161"/>
    <w:rsid w:val="005A7171"/>
    <w:rsid w:val="005A735B"/>
    <w:rsid w:val="005A7995"/>
    <w:rsid w:val="005A7EDA"/>
    <w:rsid w:val="005A7F3E"/>
    <w:rsid w:val="005B04C5"/>
    <w:rsid w:val="005B11B4"/>
    <w:rsid w:val="005B1268"/>
    <w:rsid w:val="005B1CBC"/>
    <w:rsid w:val="005B20BE"/>
    <w:rsid w:val="005B29F4"/>
    <w:rsid w:val="005B3654"/>
    <w:rsid w:val="005B3778"/>
    <w:rsid w:val="005B3C82"/>
    <w:rsid w:val="005B4343"/>
    <w:rsid w:val="005B581C"/>
    <w:rsid w:val="005B59ED"/>
    <w:rsid w:val="005B5A14"/>
    <w:rsid w:val="005B5A17"/>
    <w:rsid w:val="005B71C4"/>
    <w:rsid w:val="005B7245"/>
    <w:rsid w:val="005B746F"/>
    <w:rsid w:val="005B7B28"/>
    <w:rsid w:val="005C045B"/>
    <w:rsid w:val="005C0472"/>
    <w:rsid w:val="005C14D7"/>
    <w:rsid w:val="005C246F"/>
    <w:rsid w:val="005C2A9C"/>
    <w:rsid w:val="005C301B"/>
    <w:rsid w:val="005C35AB"/>
    <w:rsid w:val="005C3969"/>
    <w:rsid w:val="005C494B"/>
    <w:rsid w:val="005C49BA"/>
    <w:rsid w:val="005C4E92"/>
    <w:rsid w:val="005C54FF"/>
    <w:rsid w:val="005C59E2"/>
    <w:rsid w:val="005C6487"/>
    <w:rsid w:val="005C6637"/>
    <w:rsid w:val="005C6752"/>
    <w:rsid w:val="005C677B"/>
    <w:rsid w:val="005C6A9A"/>
    <w:rsid w:val="005C6FED"/>
    <w:rsid w:val="005C7807"/>
    <w:rsid w:val="005C7969"/>
    <w:rsid w:val="005C7F2D"/>
    <w:rsid w:val="005D007C"/>
    <w:rsid w:val="005D019A"/>
    <w:rsid w:val="005D04F1"/>
    <w:rsid w:val="005D07E2"/>
    <w:rsid w:val="005D121E"/>
    <w:rsid w:val="005D13CE"/>
    <w:rsid w:val="005D1702"/>
    <w:rsid w:val="005D2089"/>
    <w:rsid w:val="005D2964"/>
    <w:rsid w:val="005D3144"/>
    <w:rsid w:val="005D37FD"/>
    <w:rsid w:val="005D41E6"/>
    <w:rsid w:val="005D4386"/>
    <w:rsid w:val="005D44F1"/>
    <w:rsid w:val="005D4988"/>
    <w:rsid w:val="005D4AAD"/>
    <w:rsid w:val="005D4E5F"/>
    <w:rsid w:val="005D5113"/>
    <w:rsid w:val="005D6EEF"/>
    <w:rsid w:val="005D7D77"/>
    <w:rsid w:val="005E02D3"/>
    <w:rsid w:val="005E03E7"/>
    <w:rsid w:val="005E09B8"/>
    <w:rsid w:val="005E2A6F"/>
    <w:rsid w:val="005E2C4B"/>
    <w:rsid w:val="005E2EFB"/>
    <w:rsid w:val="005E2FE6"/>
    <w:rsid w:val="005E3430"/>
    <w:rsid w:val="005E3524"/>
    <w:rsid w:val="005E398D"/>
    <w:rsid w:val="005E3C42"/>
    <w:rsid w:val="005E435A"/>
    <w:rsid w:val="005E45BB"/>
    <w:rsid w:val="005E46FC"/>
    <w:rsid w:val="005E47D9"/>
    <w:rsid w:val="005E4D8D"/>
    <w:rsid w:val="005E4F8D"/>
    <w:rsid w:val="005E5204"/>
    <w:rsid w:val="005E55E5"/>
    <w:rsid w:val="005E5ABC"/>
    <w:rsid w:val="005E5BF9"/>
    <w:rsid w:val="005E7220"/>
    <w:rsid w:val="005F0280"/>
    <w:rsid w:val="005F1036"/>
    <w:rsid w:val="005F1248"/>
    <w:rsid w:val="005F1356"/>
    <w:rsid w:val="005F177F"/>
    <w:rsid w:val="005F1A6B"/>
    <w:rsid w:val="005F30BC"/>
    <w:rsid w:val="005F3765"/>
    <w:rsid w:val="005F3982"/>
    <w:rsid w:val="005F3D9F"/>
    <w:rsid w:val="005F42E5"/>
    <w:rsid w:val="005F4640"/>
    <w:rsid w:val="005F5C0A"/>
    <w:rsid w:val="005F6033"/>
    <w:rsid w:val="005F63DB"/>
    <w:rsid w:val="005F6886"/>
    <w:rsid w:val="005F7150"/>
    <w:rsid w:val="005F7251"/>
    <w:rsid w:val="005F7291"/>
    <w:rsid w:val="005F7758"/>
    <w:rsid w:val="005F7FE4"/>
    <w:rsid w:val="00600329"/>
    <w:rsid w:val="006003F9"/>
    <w:rsid w:val="00600CC4"/>
    <w:rsid w:val="0060139E"/>
    <w:rsid w:val="0060164D"/>
    <w:rsid w:val="00601913"/>
    <w:rsid w:val="00601D08"/>
    <w:rsid w:val="00602321"/>
    <w:rsid w:val="0060245D"/>
    <w:rsid w:val="006024DF"/>
    <w:rsid w:val="006026D8"/>
    <w:rsid w:val="006030B6"/>
    <w:rsid w:val="00605C19"/>
    <w:rsid w:val="006060CC"/>
    <w:rsid w:val="0060656C"/>
    <w:rsid w:val="00606F3C"/>
    <w:rsid w:val="00607534"/>
    <w:rsid w:val="00607F2D"/>
    <w:rsid w:val="00610324"/>
    <w:rsid w:val="0061040B"/>
    <w:rsid w:val="00610846"/>
    <w:rsid w:val="00610CDE"/>
    <w:rsid w:val="00610F60"/>
    <w:rsid w:val="00611AD4"/>
    <w:rsid w:val="00611AFE"/>
    <w:rsid w:val="00612238"/>
    <w:rsid w:val="00612488"/>
    <w:rsid w:val="006125E2"/>
    <w:rsid w:val="006129F6"/>
    <w:rsid w:val="00612A8B"/>
    <w:rsid w:val="00612ACF"/>
    <w:rsid w:val="00612C77"/>
    <w:rsid w:val="00613433"/>
    <w:rsid w:val="0061362E"/>
    <w:rsid w:val="00613693"/>
    <w:rsid w:val="00613FCF"/>
    <w:rsid w:val="00614C07"/>
    <w:rsid w:val="00614D92"/>
    <w:rsid w:val="006156BC"/>
    <w:rsid w:val="00616A49"/>
    <w:rsid w:val="00616E8F"/>
    <w:rsid w:val="0061700B"/>
    <w:rsid w:val="00617E10"/>
    <w:rsid w:val="00618D54"/>
    <w:rsid w:val="00620149"/>
    <w:rsid w:val="00620739"/>
    <w:rsid w:val="006207E6"/>
    <w:rsid w:val="00620CF6"/>
    <w:rsid w:val="006210E4"/>
    <w:rsid w:val="00621DB5"/>
    <w:rsid w:val="00621EA6"/>
    <w:rsid w:val="00622170"/>
    <w:rsid w:val="0062228D"/>
    <w:rsid w:val="00622320"/>
    <w:rsid w:val="00622726"/>
    <w:rsid w:val="006227F5"/>
    <w:rsid w:val="00622AE2"/>
    <w:rsid w:val="00623C5D"/>
    <w:rsid w:val="00623E3B"/>
    <w:rsid w:val="00623EC1"/>
    <w:rsid w:val="0062448F"/>
    <w:rsid w:val="006244EB"/>
    <w:rsid w:val="00625C91"/>
    <w:rsid w:val="00626164"/>
    <w:rsid w:val="00626614"/>
    <w:rsid w:val="0062695A"/>
    <w:rsid w:val="00626FC4"/>
    <w:rsid w:val="006273CC"/>
    <w:rsid w:val="0062773D"/>
    <w:rsid w:val="006277FB"/>
    <w:rsid w:val="00627DC3"/>
    <w:rsid w:val="0062C40E"/>
    <w:rsid w:val="006301F2"/>
    <w:rsid w:val="006307B5"/>
    <w:rsid w:val="00630DD7"/>
    <w:rsid w:val="006312E2"/>
    <w:rsid w:val="0063139F"/>
    <w:rsid w:val="006327D5"/>
    <w:rsid w:val="00632BDE"/>
    <w:rsid w:val="0063338A"/>
    <w:rsid w:val="00633A24"/>
    <w:rsid w:val="00633A6F"/>
    <w:rsid w:val="00634577"/>
    <w:rsid w:val="00634BB9"/>
    <w:rsid w:val="0063540C"/>
    <w:rsid w:val="0063544E"/>
    <w:rsid w:val="00635623"/>
    <w:rsid w:val="00635DC7"/>
    <w:rsid w:val="00636194"/>
    <w:rsid w:val="0063644D"/>
    <w:rsid w:val="00636AB6"/>
    <w:rsid w:val="00636F30"/>
    <w:rsid w:val="006400F3"/>
    <w:rsid w:val="006401C0"/>
    <w:rsid w:val="006404F5"/>
    <w:rsid w:val="00642547"/>
    <w:rsid w:val="006442FB"/>
    <w:rsid w:val="00644514"/>
    <w:rsid w:val="00644601"/>
    <w:rsid w:val="00644EDF"/>
    <w:rsid w:val="00645016"/>
    <w:rsid w:val="0064557C"/>
    <w:rsid w:val="00645763"/>
    <w:rsid w:val="006457A4"/>
    <w:rsid w:val="00645A8A"/>
    <w:rsid w:val="00645EA5"/>
    <w:rsid w:val="006465FD"/>
    <w:rsid w:val="00647907"/>
    <w:rsid w:val="00650005"/>
    <w:rsid w:val="00650ADD"/>
    <w:rsid w:val="00650C5E"/>
    <w:rsid w:val="00650D27"/>
    <w:rsid w:val="00651309"/>
    <w:rsid w:val="006513B1"/>
    <w:rsid w:val="0065186E"/>
    <w:rsid w:val="006519C5"/>
    <w:rsid w:val="00651CDD"/>
    <w:rsid w:val="00651FAB"/>
    <w:rsid w:val="0065210C"/>
    <w:rsid w:val="00652C6D"/>
    <w:rsid w:val="00652D98"/>
    <w:rsid w:val="00652DAD"/>
    <w:rsid w:val="00653448"/>
    <w:rsid w:val="006536E3"/>
    <w:rsid w:val="006540C3"/>
    <w:rsid w:val="00654307"/>
    <w:rsid w:val="0065468F"/>
    <w:rsid w:val="0065493C"/>
    <w:rsid w:val="00654B3F"/>
    <w:rsid w:val="00654EC3"/>
    <w:rsid w:val="0065516B"/>
    <w:rsid w:val="0065533F"/>
    <w:rsid w:val="00655830"/>
    <w:rsid w:val="00655E37"/>
    <w:rsid w:val="00656FDD"/>
    <w:rsid w:val="00657648"/>
    <w:rsid w:val="00660A50"/>
    <w:rsid w:val="00662521"/>
    <w:rsid w:val="00662579"/>
    <w:rsid w:val="006629CC"/>
    <w:rsid w:val="00662A0B"/>
    <w:rsid w:val="00662A22"/>
    <w:rsid w:val="00662BE5"/>
    <w:rsid w:val="00662CF7"/>
    <w:rsid w:val="006632C3"/>
    <w:rsid w:val="0066365F"/>
    <w:rsid w:val="006638BF"/>
    <w:rsid w:val="00664019"/>
    <w:rsid w:val="00664987"/>
    <w:rsid w:val="00664AFB"/>
    <w:rsid w:val="0066507F"/>
    <w:rsid w:val="006651F5"/>
    <w:rsid w:val="006656E8"/>
    <w:rsid w:val="0066589E"/>
    <w:rsid w:val="00665B6C"/>
    <w:rsid w:val="00666153"/>
    <w:rsid w:val="006662BB"/>
    <w:rsid w:val="00666743"/>
    <w:rsid w:val="00666BCB"/>
    <w:rsid w:val="0066788D"/>
    <w:rsid w:val="006678C8"/>
    <w:rsid w:val="006679D9"/>
    <w:rsid w:val="00667D02"/>
    <w:rsid w:val="00667FC8"/>
    <w:rsid w:val="00670345"/>
    <w:rsid w:val="00670C67"/>
    <w:rsid w:val="00672835"/>
    <w:rsid w:val="00672D6A"/>
    <w:rsid w:val="00672F8E"/>
    <w:rsid w:val="00673430"/>
    <w:rsid w:val="00673DD4"/>
    <w:rsid w:val="00674318"/>
    <w:rsid w:val="006746AE"/>
    <w:rsid w:val="00674871"/>
    <w:rsid w:val="00674BD9"/>
    <w:rsid w:val="006754FE"/>
    <w:rsid w:val="006757D6"/>
    <w:rsid w:val="00675FA4"/>
    <w:rsid w:val="006763F4"/>
    <w:rsid w:val="00676D81"/>
    <w:rsid w:val="00677CC0"/>
    <w:rsid w:val="00680023"/>
    <w:rsid w:val="0068006A"/>
    <w:rsid w:val="00680ADB"/>
    <w:rsid w:val="0068119B"/>
    <w:rsid w:val="0068123C"/>
    <w:rsid w:val="006815BB"/>
    <w:rsid w:val="00681E35"/>
    <w:rsid w:val="00681F16"/>
    <w:rsid w:val="006823C2"/>
    <w:rsid w:val="006823C5"/>
    <w:rsid w:val="00683021"/>
    <w:rsid w:val="00683035"/>
    <w:rsid w:val="00683125"/>
    <w:rsid w:val="00683789"/>
    <w:rsid w:val="00684C1F"/>
    <w:rsid w:val="00684C84"/>
    <w:rsid w:val="0068508D"/>
    <w:rsid w:val="00685FAB"/>
    <w:rsid w:val="006861DA"/>
    <w:rsid w:val="00686A49"/>
    <w:rsid w:val="00686C80"/>
    <w:rsid w:val="00686FD2"/>
    <w:rsid w:val="006871A4"/>
    <w:rsid w:val="00687653"/>
    <w:rsid w:val="006879B5"/>
    <w:rsid w:val="00687B73"/>
    <w:rsid w:val="00687D1F"/>
    <w:rsid w:val="00687D6C"/>
    <w:rsid w:val="00690A19"/>
    <w:rsid w:val="0069103D"/>
    <w:rsid w:val="00691045"/>
    <w:rsid w:val="006911CF"/>
    <w:rsid w:val="006929FC"/>
    <w:rsid w:val="00692A0D"/>
    <w:rsid w:val="00692AC0"/>
    <w:rsid w:val="00692C07"/>
    <w:rsid w:val="00694723"/>
    <w:rsid w:val="00694F12"/>
    <w:rsid w:val="0069655A"/>
    <w:rsid w:val="006967DB"/>
    <w:rsid w:val="0069721B"/>
    <w:rsid w:val="006978B9"/>
    <w:rsid w:val="00697F35"/>
    <w:rsid w:val="006A031F"/>
    <w:rsid w:val="006A0368"/>
    <w:rsid w:val="006A1366"/>
    <w:rsid w:val="006A1956"/>
    <w:rsid w:val="006A19BB"/>
    <w:rsid w:val="006A1C4B"/>
    <w:rsid w:val="006A22FF"/>
    <w:rsid w:val="006A24D4"/>
    <w:rsid w:val="006A2D1D"/>
    <w:rsid w:val="006A31EA"/>
    <w:rsid w:val="006A3202"/>
    <w:rsid w:val="006A3869"/>
    <w:rsid w:val="006A4028"/>
    <w:rsid w:val="006A4619"/>
    <w:rsid w:val="006A46E4"/>
    <w:rsid w:val="006A46FA"/>
    <w:rsid w:val="006A46FF"/>
    <w:rsid w:val="006A4DA7"/>
    <w:rsid w:val="006A5043"/>
    <w:rsid w:val="006A5E99"/>
    <w:rsid w:val="006A677C"/>
    <w:rsid w:val="006A6800"/>
    <w:rsid w:val="006A6C90"/>
    <w:rsid w:val="006A6EA5"/>
    <w:rsid w:val="006A778A"/>
    <w:rsid w:val="006A78D1"/>
    <w:rsid w:val="006A796C"/>
    <w:rsid w:val="006A7D83"/>
    <w:rsid w:val="006A7EB2"/>
    <w:rsid w:val="006B0501"/>
    <w:rsid w:val="006B066E"/>
    <w:rsid w:val="006B07CA"/>
    <w:rsid w:val="006B0922"/>
    <w:rsid w:val="006B1189"/>
    <w:rsid w:val="006B1522"/>
    <w:rsid w:val="006B190B"/>
    <w:rsid w:val="006B1BC7"/>
    <w:rsid w:val="006B1C2F"/>
    <w:rsid w:val="006B1C93"/>
    <w:rsid w:val="006B24FF"/>
    <w:rsid w:val="006B2EBE"/>
    <w:rsid w:val="006B33F0"/>
    <w:rsid w:val="006B3493"/>
    <w:rsid w:val="006B3A37"/>
    <w:rsid w:val="006B3EDE"/>
    <w:rsid w:val="006B5415"/>
    <w:rsid w:val="006B56A9"/>
    <w:rsid w:val="006B6662"/>
    <w:rsid w:val="006B741F"/>
    <w:rsid w:val="006B7769"/>
    <w:rsid w:val="006B7C5A"/>
    <w:rsid w:val="006C0B50"/>
    <w:rsid w:val="006C197F"/>
    <w:rsid w:val="006C201B"/>
    <w:rsid w:val="006C22E9"/>
    <w:rsid w:val="006C23DD"/>
    <w:rsid w:val="006C26B2"/>
    <w:rsid w:val="006C3068"/>
    <w:rsid w:val="006C37D3"/>
    <w:rsid w:val="006C3C20"/>
    <w:rsid w:val="006C452F"/>
    <w:rsid w:val="006C4746"/>
    <w:rsid w:val="006C5155"/>
    <w:rsid w:val="006C522D"/>
    <w:rsid w:val="006C74FD"/>
    <w:rsid w:val="006C7E6F"/>
    <w:rsid w:val="006D027A"/>
    <w:rsid w:val="006D046F"/>
    <w:rsid w:val="006D0F04"/>
    <w:rsid w:val="006D0F8D"/>
    <w:rsid w:val="006D131E"/>
    <w:rsid w:val="006D13D9"/>
    <w:rsid w:val="006D2BA2"/>
    <w:rsid w:val="006D4162"/>
    <w:rsid w:val="006D49B2"/>
    <w:rsid w:val="006D4AAB"/>
    <w:rsid w:val="006D4EF5"/>
    <w:rsid w:val="006D5C41"/>
    <w:rsid w:val="006D5C75"/>
    <w:rsid w:val="006D5C7A"/>
    <w:rsid w:val="006D5E7C"/>
    <w:rsid w:val="006D6094"/>
    <w:rsid w:val="006D659D"/>
    <w:rsid w:val="006D68B2"/>
    <w:rsid w:val="006D6DFE"/>
    <w:rsid w:val="006D7027"/>
    <w:rsid w:val="006D72DE"/>
    <w:rsid w:val="006D73D1"/>
    <w:rsid w:val="006D78F8"/>
    <w:rsid w:val="006D7ED4"/>
    <w:rsid w:val="006D7F7E"/>
    <w:rsid w:val="006E128F"/>
    <w:rsid w:val="006E145A"/>
    <w:rsid w:val="006E18A0"/>
    <w:rsid w:val="006E1FF3"/>
    <w:rsid w:val="006E2048"/>
    <w:rsid w:val="006E2612"/>
    <w:rsid w:val="006E37DE"/>
    <w:rsid w:val="006E3CE7"/>
    <w:rsid w:val="006E4138"/>
    <w:rsid w:val="006E41E9"/>
    <w:rsid w:val="006E4C6A"/>
    <w:rsid w:val="006E7570"/>
    <w:rsid w:val="006E79D3"/>
    <w:rsid w:val="006E7A88"/>
    <w:rsid w:val="006F0A18"/>
    <w:rsid w:val="006F115F"/>
    <w:rsid w:val="006F2420"/>
    <w:rsid w:val="006F293D"/>
    <w:rsid w:val="006F3185"/>
    <w:rsid w:val="006F3207"/>
    <w:rsid w:val="006F3A01"/>
    <w:rsid w:val="006F4CA5"/>
    <w:rsid w:val="006F5D05"/>
    <w:rsid w:val="006F5EFD"/>
    <w:rsid w:val="006F616F"/>
    <w:rsid w:val="006F619B"/>
    <w:rsid w:val="006F6598"/>
    <w:rsid w:val="006F6E47"/>
    <w:rsid w:val="006F7E09"/>
    <w:rsid w:val="00700AF4"/>
    <w:rsid w:val="007013E1"/>
    <w:rsid w:val="007024A4"/>
    <w:rsid w:val="00702BAC"/>
    <w:rsid w:val="00702E72"/>
    <w:rsid w:val="0070339D"/>
    <w:rsid w:val="0070343A"/>
    <w:rsid w:val="00703562"/>
    <w:rsid w:val="007038BF"/>
    <w:rsid w:val="007061FC"/>
    <w:rsid w:val="00706774"/>
    <w:rsid w:val="00706A25"/>
    <w:rsid w:val="007071C0"/>
    <w:rsid w:val="007072D1"/>
    <w:rsid w:val="0071009D"/>
    <w:rsid w:val="007103C5"/>
    <w:rsid w:val="007108B7"/>
    <w:rsid w:val="00710992"/>
    <w:rsid w:val="00710D93"/>
    <w:rsid w:val="00711662"/>
    <w:rsid w:val="00711675"/>
    <w:rsid w:val="0071173E"/>
    <w:rsid w:val="00711A0D"/>
    <w:rsid w:val="00711B21"/>
    <w:rsid w:val="0071238C"/>
    <w:rsid w:val="007123C6"/>
    <w:rsid w:val="00712A5F"/>
    <w:rsid w:val="00712AFF"/>
    <w:rsid w:val="00712C4A"/>
    <w:rsid w:val="00713404"/>
    <w:rsid w:val="007135C7"/>
    <w:rsid w:val="00714148"/>
    <w:rsid w:val="00714C3F"/>
    <w:rsid w:val="00714F1F"/>
    <w:rsid w:val="00714F2E"/>
    <w:rsid w:val="00714FD4"/>
    <w:rsid w:val="00715649"/>
    <w:rsid w:val="00715970"/>
    <w:rsid w:val="00715FB5"/>
    <w:rsid w:val="00716139"/>
    <w:rsid w:val="00717D3E"/>
    <w:rsid w:val="00717FFC"/>
    <w:rsid w:val="0072025B"/>
    <w:rsid w:val="007207AE"/>
    <w:rsid w:val="007208D5"/>
    <w:rsid w:val="0072132B"/>
    <w:rsid w:val="007215A4"/>
    <w:rsid w:val="00721698"/>
    <w:rsid w:val="00721D36"/>
    <w:rsid w:val="00721ED1"/>
    <w:rsid w:val="0072202C"/>
    <w:rsid w:val="00722039"/>
    <w:rsid w:val="00722310"/>
    <w:rsid w:val="007226F9"/>
    <w:rsid w:val="00722C4F"/>
    <w:rsid w:val="00722F39"/>
    <w:rsid w:val="00723857"/>
    <w:rsid w:val="00723C79"/>
    <w:rsid w:val="00724A61"/>
    <w:rsid w:val="00724FEB"/>
    <w:rsid w:val="007252A0"/>
    <w:rsid w:val="00726019"/>
    <w:rsid w:val="007262B7"/>
    <w:rsid w:val="007266E8"/>
    <w:rsid w:val="0072687D"/>
    <w:rsid w:val="00726B6A"/>
    <w:rsid w:val="00727993"/>
    <w:rsid w:val="00727ABC"/>
    <w:rsid w:val="00727C81"/>
    <w:rsid w:val="00727E0D"/>
    <w:rsid w:val="0073032C"/>
    <w:rsid w:val="0073044F"/>
    <w:rsid w:val="00730462"/>
    <w:rsid w:val="007308A1"/>
    <w:rsid w:val="00730A40"/>
    <w:rsid w:val="007310C3"/>
    <w:rsid w:val="00732273"/>
    <w:rsid w:val="00732E42"/>
    <w:rsid w:val="007335FE"/>
    <w:rsid w:val="00733989"/>
    <w:rsid w:val="00733B1E"/>
    <w:rsid w:val="00733BDC"/>
    <w:rsid w:val="00733F48"/>
    <w:rsid w:val="007341CF"/>
    <w:rsid w:val="007345D4"/>
    <w:rsid w:val="0073482F"/>
    <w:rsid w:val="007348BE"/>
    <w:rsid w:val="00735146"/>
    <w:rsid w:val="007352D3"/>
    <w:rsid w:val="00735754"/>
    <w:rsid w:val="00735996"/>
    <w:rsid w:val="00735AA6"/>
    <w:rsid w:val="0073638B"/>
    <w:rsid w:val="007366BA"/>
    <w:rsid w:val="007368C9"/>
    <w:rsid w:val="00736FA4"/>
    <w:rsid w:val="0073712A"/>
    <w:rsid w:val="007371F7"/>
    <w:rsid w:val="0073754C"/>
    <w:rsid w:val="00737E46"/>
    <w:rsid w:val="0074018A"/>
    <w:rsid w:val="007404D3"/>
    <w:rsid w:val="00740CD2"/>
    <w:rsid w:val="00740E06"/>
    <w:rsid w:val="007411C7"/>
    <w:rsid w:val="007414F1"/>
    <w:rsid w:val="007416DD"/>
    <w:rsid w:val="00741B01"/>
    <w:rsid w:val="00741B28"/>
    <w:rsid w:val="00741BC1"/>
    <w:rsid w:val="00742777"/>
    <w:rsid w:val="00743453"/>
    <w:rsid w:val="007438E1"/>
    <w:rsid w:val="00743A24"/>
    <w:rsid w:val="0074459E"/>
    <w:rsid w:val="007446BE"/>
    <w:rsid w:val="00745AA3"/>
    <w:rsid w:val="00745B99"/>
    <w:rsid w:val="00746230"/>
    <w:rsid w:val="00746376"/>
    <w:rsid w:val="00746C4A"/>
    <w:rsid w:val="007472EF"/>
    <w:rsid w:val="0074752C"/>
    <w:rsid w:val="007475DE"/>
    <w:rsid w:val="00747862"/>
    <w:rsid w:val="00747D31"/>
    <w:rsid w:val="007500E6"/>
    <w:rsid w:val="0075035C"/>
    <w:rsid w:val="00750887"/>
    <w:rsid w:val="00750C51"/>
    <w:rsid w:val="00750CEA"/>
    <w:rsid w:val="00750CF4"/>
    <w:rsid w:val="00751EBA"/>
    <w:rsid w:val="00752746"/>
    <w:rsid w:val="00752C51"/>
    <w:rsid w:val="00753125"/>
    <w:rsid w:val="00753284"/>
    <w:rsid w:val="007532AA"/>
    <w:rsid w:val="00753AA2"/>
    <w:rsid w:val="007545C3"/>
    <w:rsid w:val="0075584E"/>
    <w:rsid w:val="00755C3E"/>
    <w:rsid w:val="00755DA0"/>
    <w:rsid w:val="00756155"/>
    <w:rsid w:val="007562E0"/>
    <w:rsid w:val="00757448"/>
    <w:rsid w:val="007574B3"/>
    <w:rsid w:val="00757592"/>
    <w:rsid w:val="00757DA8"/>
    <w:rsid w:val="007602AB"/>
    <w:rsid w:val="00760888"/>
    <w:rsid w:val="00760AC7"/>
    <w:rsid w:val="0076139C"/>
    <w:rsid w:val="0076156B"/>
    <w:rsid w:val="0076180B"/>
    <w:rsid w:val="00761EB1"/>
    <w:rsid w:val="0076238A"/>
    <w:rsid w:val="00762539"/>
    <w:rsid w:val="007627F9"/>
    <w:rsid w:val="00762FEB"/>
    <w:rsid w:val="00762FF2"/>
    <w:rsid w:val="007634DF"/>
    <w:rsid w:val="00763BC8"/>
    <w:rsid w:val="007648DB"/>
    <w:rsid w:val="00764B8C"/>
    <w:rsid w:val="00764EE5"/>
    <w:rsid w:val="00765BFC"/>
    <w:rsid w:val="007671E3"/>
    <w:rsid w:val="00767226"/>
    <w:rsid w:val="0076752C"/>
    <w:rsid w:val="007677C6"/>
    <w:rsid w:val="007678EE"/>
    <w:rsid w:val="00767B48"/>
    <w:rsid w:val="00767D6F"/>
    <w:rsid w:val="00770495"/>
    <w:rsid w:val="00770810"/>
    <w:rsid w:val="007708DB"/>
    <w:rsid w:val="0077099D"/>
    <w:rsid w:val="00770DBD"/>
    <w:rsid w:val="00770EF8"/>
    <w:rsid w:val="00771828"/>
    <w:rsid w:val="00771A9D"/>
    <w:rsid w:val="00771AD6"/>
    <w:rsid w:val="00771C0A"/>
    <w:rsid w:val="00772715"/>
    <w:rsid w:val="00772868"/>
    <w:rsid w:val="00772CBD"/>
    <w:rsid w:val="00773731"/>
    <w:rsid w:val="00773909"/>
    <w:rsid w:val="00773BAC"/>
    <w:rsid w:val="00774842"/>
    <w:rsid w:val="00774AA8"/>
    <w:rsid w:val="00775E36"/>
    <w:rsid w:val="0077614F"/>
    <w:rsid w:val="00776197"/>
    <w:rsid w:val="00776631"/>
    <w:rsid w:val="007767B3"/>
    <w:rsid w:val="00776BD7"/>
    <w:rsid w:val="00776CF6"/>
    <w:rsid w:val="007772CF"/>
    <w:rsid w:val="00777784"/>
    <w:rsid w:val="00780DD4"/>
    <w:rsid w:val="00781B7F"/>
    <w:rsid w:val="00781D5F"/>
    <w:rsid w:val="00781DDF"/>
    <w:rsid w:val="00781FFF"/>
    <w:rsid w:val="007823A6"/>
    <w:rsid w:val="007824E2"/>
    <w:rsid w:val="007824F4"/>
    <w:rsid w:val="00782621"/>
    <w:rsid w:val="007826F3"/>
    <w:rsid w:val="00782DB7"/>
    <w:rsid w:val="00783196"/>
    <w:rsid w:val="007832FC"/>
    <w:rsid w:val="00783338"/>
    <w:rsid w:val="0078386D"/>
    <w:rsid w:val="007839E8"/>
    <w:rsid w:val="00783D84"/>
    <w:rsid w:val="007848B7"/>
    <w:rsid w:val="00785DAA"/>
    <w:rsid w:val="00786126"/>
    <w:rsid w:val="00786400"/>
    <w:rsid w:val="00786991"/>
    <w:rsid w:val="00787959"/>
    <w:rsid w:val="00790152"/>
    <w:rsid w:val="0079016F"/>
    <w:rsid w:val="00791939"/>
    <w:rsid w:val="00792101"/>
    <w:rsid w:val="007923FD"/>
    <w:rsid w:val="00792604"/>
    <w:rsid w:val="007928A7"/>
    <w:rsid w:val="00792B9C"/>
    <w:rsid w:val="00792CD4"/>
    <w:rsid w:val="00792EE6"/>
    <w:rsid w:val="007935E0"/>
    <w:rsid w:val="00793A56"/>
    <w:rsid w:val="00794E88"/>
    <w:rsid w:val="00795326"/>
    <w:rsid w:val="00795358"/>
    <w:rsid w:val="00795A42"/>
    <w:rsid w:val="007963F7"/>
    <w:rsid w:val="007964B7"/>
    <w:rsid w:val="0079792B"/>
    <w:rsid w:val="00797B3C"/>
    <w:rsid w:val="00797B88"/>
    <w:rsid w:val="007A0558"/>
    <w:rsid w:val="007A1083"/>
    <w:rsid w:val="007A2347"/>
    <w:rsid w:val="007A25B7"/>
    <w:rsid w:val="007A2CB3"/>
    <w:rsid w:val="007A3761"/>
    <w:rsid w:val="007A53EF"/>
    <w:rsid w:val="007A5ACC"/>
    <w:rsid w:val="007A5C38"/>
    <w:rsid w:val="007A5FFE"/>
    <w:rsid w:val="007A60A3"/>
    <w:rsid w:val="007A618E"/>
    <w:rsid w:val="007A6450"/>
    <w:rsid w:val="007A6657"/>
    <w:rsid w:val="007A66F6"/>
    <w:rsid w:val="007A6BA9"/>
    <w:rsid w:val="007A7782"/>
    <w:rsid w:val="007A7968"/>
    <w:rsid w:val="007B00AA"/>
    <w:rsid w:val="007B019B"/>
    <w:rsid w:val="007B0622"/>
    <w:rsid w:val="007B0B18"/>
    <w:rsid w:val="007B0BB0"/>
    <w:rsid w:val="007B0EB8"/>
    <w:rsid w:val="007B1499"/>
    <w:rsid w:val="007B1568"/>
    <w:rsid w:val="007B16F5"/>
    <w:rsid w:val="007B19EC"/>
    <w:rsid w:val="007B1BE0"/>
    <w:rsid w:val="007B29C7"/>
    <w:rsid w:val="007B2F47"/>
    <w:rsid w:val="007B332F"/>
    <w:rsid w:val="007B3E6D"/>
    <w:rsid w:val="007B4410"/>
    <w:rsid w:val="007B460F"/>
    <w:rsid w:val="007B4654"/>
    <w:rsid w:val="007B513E"/>
    <w:rsid w:val="007B59B8"/>
    <w:rsid w:val="007B5BA1"/>
    <w:rsid w:val="007B5BB8"/>
    <w:rsid w:val="007B6364"/>
    <w:rsid w:val="007B70B9"/>
    <w:rsid w:val="007B737D"/>
    <w:rsid w:val="007B7C3D"/>
    <w:rsid w:val="007C016E"/>
    <w:rsid w:val="007C0788"/>
    <w:rsid w:val="007C084E"/>
    <w:rsid w:val="007C0A51"/>
    <w:rsid w:val="007C0C56"/>
    <w:rsid w:val="007C12D0"/>
    <w:rsid w:val="007C17AA"/>
    <w:rsid w:val="007C1CD9"/>
    <w:rsid w:val="007C21DF"/>
    <w:rsid w:val="007C2448"/>
    <w:rsid w:val="007C2548"/>
    <w:rsid w:val="007C2820"/>
    <w:rsid w:val="007C29B9"/>
    <w:rsid w:val="007C2A77"/>
    <w:rsid w:val="007C3694"/>
    <w:rsid w:val="007C3E25"/>
    <w:rsid w:val="007C4671"/>
    <w:rsid w:val="007C4929"/>
    <w:rsid w:val="007C4AEB"/>
    <w:rsid w:val="007C4D36"/>
    <w:rsid w:val="007C504D"/>
    <w:rsid w:val="007C5DF9"/>
    <w:rsid w:val="007C5FE1"/>
    <w:rsid w:val="007C6CE1"/>
    <w:rsid w:val="007C7019"/>
    <w:rsid w:val="007D02AC"/>
    <w:rsid w:val="007D0DD7"/>
    <w:rsid w:val="007D0F1C"/>
    <w:rsid w:val="007D101B"/>
    <w:rsid w:val="007D10A1"/>
    <w:rsid w:val="007D1554"/>
    <w:rsid w:val="007D1BD0"/>
    <w:rsid w:val="007D27B8"/>
    <w:rsid w:val="007D28A2"/>
    <w:rsid w:val="007D296B"/>
    <w:rsid w:val="007D2C13"/>
    <w:rsid w:val="007D2D89"/>
    <w:rsid w:val="007D2F13"/>
    <w:rsid w:val="007D35D0"/>
    <w:rsid w:val="007D3664"/>
    <w:rsid w:val="007D3952"/>
    <w:rsid w:val="007D4398"/>
    <w:rsid w:val="007D4B17"/>
    <w:rsid w:val="007D4BA8"/>
    <w:rsid w:val="007D5240"/>
    <w:rsid w:val="007D5484"/>
    <w:rsid w:val="007D56F5"/>
    <w:rsid w:val="007D5BD6"/>
    <w:rsid w:val="007D6393"/>
    <w:rsid w:val="007D65A5"/>
    <w:rsid w:val="007D6953"/>
    <w:rsid w:val="007D69D6"/>
    <w:rsid w:val="007D7733"/>
    <w:rsid w:val="007D7C2E"/>
    <w:rsid w:val="007E0406"/>
    <w:rsid w:val="007E05A8"/>
    <w:rsid w:val="007E09A2"/>
    <w:rsid w:val="007E0DF6"/>
    <w:rsid w:val="007E1B96"/>
    <w:rsid w:val="007E1BC8"/>
    <w:rsid w:val="007E2505"/>
    <w:rsid w:val="007E374A"/>
    <w:rsid w:val="007E3D76"/>
    <w:rsid w:val="007E4713"/>
    <w:rsid w:val="007E4ACB"/>
    <w:rsid w:val="007E5B1E"/>
    <w:rsid w:val="007E6B41"/>
    <w:rsid w:val="007E7814"/>
    <w:rsid w:val="007E7B8F"/>
    <w:rsid w:val="007E7C32"/>
    <w:rsid w:val="007F04DE"/>
    <w:rsid w:val="007F0511"/>
    <w:rsid w:val="007F05C6"/>
    <w:rsid w:val="007F06C8"/>
    <w:rsid w:val="007F0AAA"/>
    <w:rsid w:val="007F0D4B"/>
    <w:rsid w:val="007F0E62"/>
    <w:rsid w:val="007F103C"/>
    <w:rsid w:val="007F18B6"/>
    <w:rsid w:val="007F205B"/>
    <w:rsid w:val="007F46D5"/>
    <w:rsid w:val="007F478B"/>
    <w:rsid w:val="007F4DF1"/>
    <w:rsid w:val="007F4E51"/>
    <w:rsid w:val="007F4F8D"/>
    <w:rsid w:val="007F5FB3"/>
    <w:rsid w:val="007F6480"/>
    <w:rsid w:val="007F7419"/>
    <w:rsid w:val="00800344"/>
    <w:rsid w:val="0080054C"/>
    <w:rsid w:val="00800753"/>
    <w:rsid w:val="00801DC6"/>
    <w:rsid w:val="00801F50"/>
    <w:rsid w:val="00802234"/>
    <w:rsid w:val="008027A4"/>
    <w:rsid w:val="00802A90"/>
    <w:rsid w:val="008035DF"/>
    <w:rsid w:val="00803895"/>
    <w:rsid w:val="00803BF3"/>
    <w:rsid w:val="00803F0A"/>
    <w:rsid w:val="00803FCE"/>
    <w:rsid w:val="0080413C"/>
    <w:rsid w:val="0080537C"/>
    <w:rsid w:val="0080562A"/>
    <w:rsid w:val="0080600D"/>
    <w:rsid w:val="00806938"/>
    <w:rsid w:val="00807263"/>
    <w:rsid w:val="00807D4A"/>
    <w:rsid w:val="0081030B"/>
    <w:rsid w:val="00810D9E"/>
    <w:rsid w:val="00811481"/>
    <w:rsid w:val="0081165E"/>
    <w:rsid w:val="00811742"/>
    <w:rsid w:val="008118E1"/>
    <w:rsid w:val="008124E1"/>
    <w:rsid w:val="00812B4B"/>
    <w:rsid w:val="00812CE8"/>
    <w:rsid w:val="00812D61"/>
    <w:rsid w:val="00812EE1"/>
    <w:rsid w:val="00813549"/>
    <w:rsid w:val="00813DD9"/>
    <w:rsid w:val="00814A3E"/>
    <w:rsid w:val="00814B42"/>
    <w:rsid w:val="00814BE3"/>
    <w:rsid w:val="00815231"/>
    <w:rsid w:val="00815280"/>
    <w:rsid w:val="00816139"/>
    <w:rsid w:val="00816A1A"/>
    <w:rsid w:val="00816C9A"/>
    <w:rsid w:val="00817669"/>
    <w:rsid w:val="0081798F"/>
    <w:rsid w:val="00817E03"/>
    <w:rsid w:val="0082065C"/>
    <w:rsid w:val="00820BFE"/>
    <w:rsid w:val="008217BE"/>
    <w:rsid w:val="008218A2"/>
    <w:rsid w:val="00821B98"/>
    <w:rsid w:val="008222BA"/>
    <w:rsid w:val="0082235F"/>
    <w:rsid w:val="00822808"/>
    <w:rsid w:val="00823ABA"/>
    <w:rsid w:val="008241D8"/>
    <w:rsid w:val="00824773"/>
    <w:rsid w:val="008249C6"/>
    <w:rsid w:val="00824C4A"/>
    <w:rsid w:val="008251C3"/>
    <w:rsid w:val="00825CF8"/>
    <w:rsid w:val="00825E12"/>
    <w:rsid w:val="008264DB"/>
    <w:rsid w:val="008278FD"/>
    <w:rsid w:val="00827B0E"/>
    <w:rsid w:val="00827BDA"/>
    <w:rsid w:val="0083025F"/>
    <w:rsid w:val="00830709"/>
    <w:rsid w:val="00831B20"/>
    <w:rsid w:val="00831E90"/>
    <w:rsid w:val="00833BE4"/>
    <w:rsid w:val="00833E5F"/>
    <w:rsid w:val="00833E9F"/>
    <w:rsid w:val="00834476"/>
    <w:rsid w:val="0083495B"/>
    <w:rsid w:val="008359BB"/>
    <w:rsid w:val="00835B1C"/>
    <w:rsid w:val="00835D85"/>
    <w:rsid w:val="00836236"/>
    <w:rsid w:val="00836E1C"/>
    <w:rsid w:val="00836EE3"/>
    <w:rsid w:val="0083718A"/>
    <w:rsid w:val="008379F8"/>
    <w:rsid w:val="00837A8E"/>
    <w:rsid w:val="00837D6C"/>
    <w:rsid w:val="00840071"/>
    <w:rsid w:val="008412A5"/>
    <w:rsid w:val="0084136A"/>
    <w:rsid w:val="008414DF"/>
    <w:rsid w:val="00841528"/>
    <w:rsid w:val="00842057"/>
    <w:rsid w:val="008423A6"/>
    <w:rsid w:val="0084304C"/>
    <w:rsid w:val="008435E6"/>
    <w:rsid w:val="008440F6"/>
    <w:rsid w:val="0084480A"/>
    <w:rsid w:val="008448F9"/>
    <w:rsid w:val="00844E88"/>
    <w:rsid w:val="00845136"/>
    <w:rsid w:val="00845337"/>
    <w:rsid w:val="008456FC"/>
    <w:rsid w:val="00845DE2"/>
    <w:rsid w:val="00846519"/>
    <w:rsid w:val="00846F7B"/>
    <w:rsid w:val="0084732C"/>
    <w:rsid w:val="0084751D"/>
    <w:rsid w:val="0084778D"/>
    <w:rsid w:val="00847F53"/>
    <w:rsid w:val="0085044F"/>
    <w:rsid w:val="00850EA9"/>
    <w:rsid w:val="008510BD"/>
    <w:rsid w:val="00851492"/>
    <w:rsid w:val="008517FA"/>
    <w:rsid w:val="008519FF"/>
    <w:rsid w:val="00851BF7"/>
    <w:rsid w:val="00852221"/>
    <w:rsid w:val="0085262D"/>
    <w:rsid w:val="00852646"/>
    <w:rsid w:val="008528E6"/>
    <w:rsid w:val="00852E37"/>
    <w:rsid w:val="0085310D"/>
    <w:rsid w:val="00853487"/>
    <w:rsid w:val="008544BD"/>
    <w:rsid w:val="00854AAF"/>
    <w:rsid w:val="00854FAE"/>
    <w:rsid w:val="008551FC"/>
    <w:rsid w:val="008553D0"/>
    <w:rsid w:val="008554BF"/>
    <w:rsid w:val="008557D2"/>
    <w:rsid w:val="00855CAE"/>
    <w:rsid w:val="00856349"/>
    <w:rsid w:val="008564ED"/>
    <w:rsid w:val="00856F01"/>
    <w:rsid w:val="008571BA"/>
    <w:rsid w:val="00857C2B"/>
    <w:rsid w:val="0086014A"/>
    <w:rsid w:val="0086040D"/>
    <w:rsid w:val="00860503"/>
    <w:rsid w:val="00860E50"/>
    <w:rsid w:val="008616CB"/>
    <w:rsid w:val="00861A9B"/>
    <w:rsid w:val="0086217D"/>
    <w:rsid w:val="00862843"/>
    <w:rsid w:val="0086288A"/>
    <w:rsid w:val="008629F5"/>
    <w:rsid w:val="00862CF5"/>
    <w:rsid w:val="00862FBA"/>
    <w:rsid w:val="0086377E"/>
    <w:rsid w:val="00865117"/>
    <w:rsid w:val="00865675"/>
    <w:rsid w:val="00865BF5"/>
    <w:rsid w:val="008665DE"/>
    <w:rsid w:val="008665E3"/>
    <w:rsid w:val="00867C51"/>
    <w:rsid w:val="0087025A"/>
    <w:rsid w:val="00870DC2"/>
    <w:rsid w:val="00871395"/>
    <w:rsid w:val="00871608"/>
    <w:rsid w:val="00871817"/>
    <w:rsid w:val="00871C04"/>
    <w:rsid w:val="00871ED7"/>
    <w:rsid w:val="008725B7"/>
    <w:rsid w:val="00873F75"/>
    <w:rsid w:val="008749FC"/>
    <w:rsid w:val="00874DED"/>
    <w:rsid w:val="0087506C"/>
    <w:rsid w:val="008754B4"/>
    <w:rsid w:val="008754C7"/>
    <w:rsid w:val="008757B3"/>
    <w:rsid w:val="00875CBB"/>
    <w:rsid w:val="00876378"/>
    <w:rsid w:val="0087663D"/>
    <w:rsid w:val="0087740C"/>
    <w:rsid w:val="00877782"/>
    <w:rsid w:val="00877E04"/>
    <w:rsid w:val="0088056E"/>
    <w:rsid w:val="008808BD"/>
    <w:rsid w:val="00880E53"/>
    <w:rsid w:val="00881376"/>
    <w:rsid w:val="00881568"/>
    <w:rsid w:val="008818BE"/>
    <w:rsid w:val="00882060"/>
    <w:rsid w:val="00882A6B"/>
    <w:rsid w:val="00882AC7"/>
    <w:rsid w:val="00882C49"/>
    <w:rsid w:val="008832C2"/>
    <w:rsid w:val="008836AE"/>
    <w:rsid w:val="008838F1"/>
    <w:rsid w:val="00883CBA"/>
    <w:rsid w:val="00883EE6"/>
    <w:rsid w:val="008847D0"/>
    <w:rsid w:val="0088481F"/>
    <w:rsid w:val="008849EC"/>
    <w:rsid w:val="00884D57"/>
    <w:rsid w:val="00884F0B"/>
    <w:rsid w:val="0088527E"/>
    <w:rsid w:val="00885638"/>
    <w:rsid w:val="00886136"/>
    <w:rsid w:val="008871A2"/>
    <w:rsid w:val="0088796A"/>
    <w:rsid w:val="008900C8"/>
    <w:rsid w:val="00890199"/>
    <w:rsid w:val="00890205"/>
    <w:rsid w:val="00890786"/>
    <w:rsid w:val="008907FE"/>
    <w:rsid w:val="0089091B"/>
    <w:rsid w:val="00890BB4"/>
    <w:rsid w:val="00890FF0"/>
    <w:rsid w:val="00891A03"/>
    <w:rsid w:val="00891AC2"/>
    <w:rsid w:val="00891B4A"/>
    <w:rsid w:val="0089222C"/>
    <w:rsid w:val="0089298E"/>
    <w:rsid w:val="00892C56"/>
    <w:rsid w:val="00892E1D"/>
    <w:rsid w:val="00892E32"/>
    <w:rsid w:val="008932B5"/>
    <w:rsid w:val="00893916"/>
    <w:rsid w:val="00893CBF"/>
    <w:rsid w:val="00893DEB"/>
    <w:rsid w:val="00893E7E"/>
    <w:rsid w:val="00894141"/>
    <w:rsid w:val="00895050"/>
    <w:rsid w:val="00895183"/>
    <w:rsid w:val="0089568F"/>
    <w:rsid w:val="00895EAB"/>
    <w:rsid w:val="00896896"/>
    <w:rsid w:val="00896C1E"/>
    <w:rsid w:val="00896DD5"/>
    <w:rsid w:val="0089725D"/>
    <w:rsid w:val="00897AB0"/>
    <w:rsid w:val="008A0255"/>
    <w:rsid w:val="008A028F"/>
    <w:rsid w:val="008A04DE"/>
    <w:rsid w:val="008A0F1D"/>
    <w:rsid w:val="008A11D2"/>
    <w:rsid w:val="008A1DD9"/>
    <w:rsid w:val="008A2298"/>
    <w:rsid w:val="008A27A3"/>
    <w:rsid w:val="008A2A53"/>
    <w:rsid w:val="008A3BD3"/>
    <w:rsid w:val="008A4138"/>
    <w:rsid w:val="008A43E2"/>
    <w:rsid w:val="008A43EC"/>
    <w:rsid w:val="008A44CF"/>
    <w:rsid w:val="008A5113"/>
    <w:rsid w:val="008A5342"/>
    <w:rsid w:val="008A62CE"/>
    <w:rsid w:val="008A6CC6"/>
    <w:rsid w:val="008A7345"/>
    <w:rsid w:val="008A7C90"/>
    <w:rsid w:val="008A7DB3"/>
    <w:rsid w:val="008A7DC8"/>
    <w:rsid w:val="008B0360"/>
    <w:rsid w:val="008B065B"/>
    <w:rsid w:val="008B0904"/>
    <w:rsid w:val="008B0EC2"/>
    <w:rsid w:val="008B11F2"/>
    <w:rsid w:val="008B131C"/>
    <w:rsid w:val="008B23A0"/>
    <w:rsid w:val="008B2D94"/>
    <w:rsid w:val="008B37F1"/>
    <w:rsid w:val="008B3AD7"/>
    <w:rsid w:val="008B3C1F"/>
    <w:rsid w:val="008B3DFE"/>
    <w:rsid w:val="008B4784"/>
    <w:rsid w:val="008B48DB"/>
    <w:rsid w:val="008B5071"/>
    <w:rsid w:val="008B6894"/>
    <w:rsid w:val="008B6AA9"/>
    <w:rsid w:val="008B6F92"/>
    <w:rsid w:val="008B70D7"/>
    <w:rsid w:val="008B7C13"/>
    <w:rsid w:val="008B7C19"/>
    <w:rsid w:val="008C0727"/>
    <w:rsid w:val="008C072E"/>
    <w:rsid w:val="008C08E5"/>
    <w:rsid w:val="008C11F6"/>
    <w:rsid w:val="008C12C5"/>
    <w:rsid w:val="008C15A1"/>
    <w:rsid w:val="008C16FA"/>
    <w:rsid w:val="008C184E"/>
    <w:rsid w:val="008C273D"/>
    <w:rsid w:val="008C30F4"/>
    <w:rsid w:val="008C3E97"/>
    <w:rsid w:val="008C3FC3"/>
    <w:rsid w:val="008C4352"/>
    <w:rsid w:val="008C4525"/>
    <w:rsid w:val="008C465D"/>
    <w:rsid w:val="008C5174"/>
    <w:rsid w:val="008C59B8"/>
    <w:rsid w:val="008C5C61"/>
    <w:rsid w:val="008C6890"/>
    <w:rsid w:val="008C6A73"/>
    <w:rsid w:val="008C6B1B"/>
    <w:rsid w:val="008C700C"/>
    <w:rsid w:val="008C732A"/>
    <w:rsid w:val="008C7370"/>
    <w:rsid w:val="008C76DF"/>
    <w:rsid w:val="008C7C9B"/>
    <w:rsid w:val="008C7F38"/>
    <w:rsid w:val="008D01A5"/>
    <w:rsid w:val="008D077F"/>
    <w:rsid w:val="008D0BF5"/>
    <w:rsid w:val="008D0D50"/>
    <w:rsid w:val="008D11B6"/>
    <w:rsid w:val="008D16B9"/>
    <w:rsid w:val="008D1F27"/>
    <w:rsid w:val="008D229C"/>
    <w:rsid w:val="008D22C3"/>
    <w:rsid w:val="008D243D"/>
    <w:rsid w:val="008D2850"/>
    <w:rsid w:val="008D3201"/>
    <w:rsid w:val="008D3558"/>
    <w:rsid w:val="008D36CB"/>
    <w:rsid w:val="008D45D0"/>
    <w:rsid w:val="008D4D0B"/>
    <w:rsid w:val="008D502B"/>
    <w:rsid w:val="008D5454"/>
    <w:rsid w:val="008D5F58"/>
    <w:rsid w:val="008D6C0F"/>
    <w:rsid w:val="008D707B"/>
    <w:rsid w:val="008D7AA4"/>
    <w:rsid w:val="008E0034"/>
    <w:rsid w:val="008E1551"/>
    <w:rsid w:val="008E158E"/>
    <w:rsid w:val="008E1E65"/>
    <w:rsid w:val="008E245A"/>
    <w:rsid w:val="008E24B3"/>
    <w:rsid w:val="008E2D5F"/>
    <w:rsid w:val="008E3372"/>
    <w:rsid w:val="008E3559"/>
    <w:rsid w:val="008E4306"/>
    <w:rsid w:val="008E47F1"/>
    <w:rsid w:val="008E4CE8"/>
    <w:rsid w:val="008E590B"/>
    <w:rsid w:val="008E5ED7"/>
    <w:rsid w:val="008E62D4"/>
    <w:rsid w:val="008E6313"/>
    <w:rsid w:val="008E7243"/>
    <w:rsid w:val="008E735B"/>
    <w:rsid w:val="008E7519"/>
    <w:rsid w:val="008E7C3B"/>
    <w:rsid w:val="008F0956"/>
    <w:rsid w:val="008F0B29"/>
    <w:rsid w:val="008F0EAA"/>
    <w:rsid w:val="008F12BC"/>
    <w:rsid w:val="008F1D24"/>
    <w:rsid w:val="008F1FD1"/>
    <w:rsid w:val="008F2279"/>
    <w:rsid w:val="008F25D8"/>
    <w:rsid w:val="008F26DC"/>
    <w:rsid w:val="008F2CC6"/>
    <w:rsid w:val="008F2E5A"/>
    <w:rsid w:val="008F2F6B"/>
    <w:rsid w:val="008F3025"/>
    <w:rsid w:val="008F381B"/>
    <w:rsid w:val="008F3B21"/>
    <w:rsid w:val="008F3DDA"/>
    <w:rsid w:val="008F4850"/>
    <w:rsid w:val="008F494E"/>
    <w:rsid w:val="008F4BE1"/>
    <w:rsid w:val="008F4D12"/>
    <w:rsid w:val="008F5046"/>
    <w:rsid w:val="008F5FBC"/>
    <w:rsid w:val="008F6068"/>
    <w:rsid w:val="008F617D"/>
    <w:rsid w:val="008F61EB"/>
    <w:rsid w:val="008F6399"/>
    <w:rsid w:val="008F6F6E"/>
    <w:rsid w:val="008F769E"/>
    <w:rsid w:val="008F77A2"/>
    <w:rsid w:val="008F7F0B"/>
    <w:rsid w:val="0090003A"/>
    <w:rsid w:val="0090005D"/>
    <w:rsid w:val="00900607"/>
    <w:rsid w:val="0090100F"/>
    <w:rsid w:val="009014F6"/>
    <w:rsid w:val="009015C1"/>
    <w:rsid w:val="009023E7"/>
    <w:rsid w:val="009025F0"/>
    <w:rsid w:val="00902938"/>
    <w:rsid w:val="00902CF6"/>
    <w:rsid w:val="00903B58"/>
    <w:rsid w:val="00904568"/>
    <w:rsid w:val="009045FD"/>
    <w:rsid w:val="0090478B"/>
    <w:rsid w:val="00904825"/>
    <w:rsid w:val="00904BE4"/>
    <w:rsid w:val="00905256"/>
    <w:rsid w:val="00906B15"/>
    <w:rsid w:val="009070D5"/>
    <w:rsid w:val="009073F9"/>
    <w:rsid w:val="00907E69"/>
    <w:rsid w:val="00910523"/>
    <w:rsid w:val="00910613"/>
    <w:rsid w:val="00910933"/>
    <w:rsid w:val="00910AB5"/>
    <w:rsid w:val="0091147C"/>
    <w:rsid w:val="00911699"/>
    <w:rsid w:val="009118F8"/>
    <w:rsid w:val="00911B6D"/>
    <w:rsid w:val="00912137"/>
    <w:rsid w:val="00912904"/>
    <w:rsid w:val="00912FCF"/>
    <w:rsid w:val="00913742"/>
    <w:rsid w:val="0091384A"/>
    <w:rsid w:val="0091411E"/>
    <w:rsid w:val="00914306"/>
    <w:rsid w:val="009145E8"/>
    <w:rsid w:val="00914A31"/>
    <w:rsid w:val="00914F0F"/>
    <w:rsid w:val="00915A80"/>
    <w:rsid w:val="00916026"/>
    <w:rsid w:val="009161DA"/>
    <w:rsid w:val="00917B78"/>
    <w:rsid w:val="00917C37"/>
    <w:rsid w:val="009200AB"/>
    <w:rsid w:val="0092089B"/>
    <w:rsid w:val="00921468"/>
    <w:rsid w:val="009219A7"/>
    <w:rsid w:val="00921B01"/>
    <w:rsid w:val="00921E26"/>
    <w:rsid w:val="00922291"/>
    <w:rsid w:val="009226E9"/>
    <w:rsid w:val="00922A58"/>
    <w:rsid w:val="0092339E"/>
    <w:rsid w:val="0092377E"/>
    <w:rsid w:val="0092407D"/>
    <w:rsid w:val="00924626"/>
    <w:rsid w:val="009246D9"/>
    <w:rsid w:val="009249D4"/>
    <w:rsid w:val="00924C49"/>
    <w:rsid w:val="0092502C"/>
    <w:rsid w:val="009252E8"/>
    <w:rsid w:val="009255EA"/>
    <w:rsid w:val="00925756"/>
    <w:rsid w:val="00925854"/>
    <w:rsid w:val="00925BB9"/>
    <w:rsid w:val="00925E65"/>
    <w:rsid w:val="00925EAB"/>
    <w:rsid w:val="00926CCF"/>
    <w:rsid w:val="00927236"/>
    <w:rsid w:val="009272DE"/>
    <w:rsid w:val="00927363"/>
    <w:rsid w:val="0093028D"/>
    <w:rsid w:val="0093120D"/>
    <w:rsid w:val="009313F6"/>
    <w:rsid w:val="00931AD5"/>
    <w:rsid w:val="009328A8"/>
    <w:rsid w:val="00932D02"/>
    <w:rsid w:val="00932E67"/>
    <w:rsid w:val="00932F4B"/>
    <w:rsid w:val="00933AAE"/>
    <w:rsid w:val="00935472"/>
    <w:rsid w:val="0093562A"/>
    <w:rsid w:val="0093574C"/>
    <w:rsid w:val="00935B66"/>
    <w:rsid w:val="00935F8A"/>
    <w:rsid w:val="00936FA1"/>
    <w:rsid w:val="00936FD7"/>
    <w:rsid w:val="00937028"/>
    <w:rsid w:val="00937147"/>
    <w:rsid w:val="00937244"/>
    <w:rsid w:val="0093755A"/>
    <w:rsid w:val="00937B99"/>
    <w:rsid w:val="00937D99"/>
    <w:rsid w:val="009403B6"/>
    <w:rsid w:val="00940B9F"/>
    <w:rsid w:val="00941049"/>
    <w:rsid w:val="00941217"/>
    <w:rsid w:val="00941821"/>
    <w:rsid w:val="00941973"/>
    <w:rsid w:val="00942699"/>
    <w:rsid w:val="00942D65"/>
    <w:rsid w:val="00943631"/>
    <w:rsid w:val="00943E10"/>
    <w:rsid w:val="0094433C"/>
    <w:rsid w:val="0094442B"/>
    <w:rsid w:val="009451A9"/>
    <w:rsid w:val="00945320"/>
    <w:rsid w:val="009454B0"/>
    <w:rsid w:val="00945748"/>
    <w:rsid w:val="00945E92"/>
    <w:rsid w:val="00946042"/>
    <w:rsid w:val="0094665A"/>
    <w:rsid w:val="009467EE"/>
    <w:rsid w:val="0094716D"/>
    <w:rsid w:val="009475C6"/>
    <w:rsid w:val="009500D2"/>
    <w:rsid w:val="009500E5"/>
    <w:rsid w:val="0095155B"/>
    <w:rsid w:val="00951AE4"/>
    <w:rsid w:val="00951B5A"/>
    <w:rsid w:val="009523E9"/>
    <w:rsid w:val="00952AA5"/>
    <w:rsid w:val="00952CB7"/>
    <w:rsid w:val="00952D92"/>
    <w:rsid w:val="00953322"/>
    <w:rsid w:val="00953B71"/>
    <w:rsid w:val="00953C5E"/>
    <w:rsid w:val="009541E2"/>
    <w:rsid w:val="009543C0"/>
    <w:rsid w:val="009543EE"/>
    <w:rsid w:val="009544DF"/>
    <w:rsid w:val="0095466A"/>
    <w:rsid w:val="00954B83"/>
    <w:rsid w:val="00954FB2"/>
    <w:rsid w:val="009554F5"/>
    <w:rsid w:val="00955C1D"/>
    <w:rsid w:val="00955C7F"/>
    <w:rsid w:val="0095634A"/>
    <w:rsid w:val="00956617"/>
    <w:rsid w:val="0095789A"/>
    <w:rsid w:val="0095B690"/>
    <w:rsid w:val="009600C1"/>
    <w:rsid w:val="009605A8"/>
    <w:rsid w:val="0096174A"/>
    <w:rsid w:val="00961868"/>
    <w:rsid w:val="00961B73"/>
    <w:rsid w:val="00962244"/>
    <w:rsid w:val="009623C0"/>
    <w:rsid w:val="00962A0D"/>
    <w:rsid w:val="00962DF4"/>
    <w:rsid w:val="009637D9"/>
    <w:rsid w:val="00963CE8"/>
    <w:rsid w:val="00963DB9"/>
    <w:rsid w:val="00963E27"/>
    <w:rsid w:val="009640CC"/>
    <w:rsid w:val="00964102"/>
    <w:rsid w:val="009646FD"/>
    <w:rsid w:val="00964754"/>
    <w:rsid w:val="00964BF0"/>
    <w:rsid w:val="00964CCA"/>
    <w:rsid w:val="00964F6F"/>
    <w:rsid w:val="00965188"/>
    <w:rsid w:val="00965A54"/>
    <w:rsid w:val="00965AD7"/>
    <w:rsid w:val="00966514"/>
    <w:rsid w:val="009665D9"/>
    <w:rsid w:val="00966A79"/>
    <w:rsid w:val="00966AA7"/>
    <w:rsid w:val="00966B82"/>
    <w:rsid w:val="00967139"/>
    <w:rsid w:val="0096732F"/>
    <w:rsid w:val="00967343"/>
    <w:rsid w:val="00967400"/>
    <w:rsid w:val="0096743D"/>
    <w:rsid w:val="00970B5F"/>
    <w:rsid w:val="00970BFC"/>
    <w:rsid w:val="00970C6D"/>
    <w:rsid w:val="00971635"/>
    <w:rsid w:val="0097167D"/>
    <w:rsid w:val="00971DA9"/>
    <w:rsid w:val="0097225D"/>
    <w:rsid w:val="009726CE"/>
    <w:rsid w:val="0097291D"/>
    <w:rsid w:val="00972E55"/>
    <w:rsid w:val="00973755"/>
    <w:rsid w:val="0097389C"/>
    <w:rsid w:val="0097418F"/>
    <w:rsid w:val="009741E6"/>
    <w:rsid w:val="009745D3"/>
    <w:rsid w:val="00974F9B"/>
    <w:rsid w:val="0097578E"/>
    <w:rsid w:val="0097583C"/>
    <w:rsid w:val="00975FDF"/>
    <w:rsid w:val="00976283"/>
    <w:rsid w:val="009763A8"/>
    <w:rsid w:val="009769BD"/>
    <w:rsid w:val="00976E60"/>
    <w:rsid w:val="00977CB9"/>
    <w:rsid w:val="0098027B"/>
    <w:rsid w:val="00980679"/>
    <w:rsid w:val="009809D9"/>
    <w:rsid w:val="00980A16"/>
    <w:rsid w:val="009824D3"/>
    <w:rsid w:val="00982599"/>
    <w:rsid w:val="00982B36"/>
    <w:rsid w:val="00982C96"/>
    <w:rsid w:val="009830D5"/>
    <w:rsid w:val="00983544"/>
    <w:rsid w:val="00983688"/>
    <w:rsid w:val="00984658"/>
    <w:rsid w:val="00984783"/>
    <w:rsid w:val="00984F72"/>
    <w:rsid w:val="00985136"/>
    <w:rsid w:val="00985354"/>
    <w:rsid w:val="009853DE"/>
    <w:rsid w:val="009853F0"/>
    <w:rsid w:val="00985474"/>
    <w:rsid w:val="009856A9"/>
    <w:rsid w:val="00986032"/>
    <w:rsid w:val="009862C6"/>
    <w:rsid w:val="00987191"/>
    <w:rsid w:val="00987624"/>
    <w:rsid w:val="00987B03"/>
    <w:rsid w:val="00987B31"/>
    <w:rsid w:val="009901E8"/>
    <w:rsid w:val="00990343"/>
    <w:rsid w:val="00990909"/>
    <w:rsid w:val="00990B39"/>
    <w:rsid w:val="009915CE"/>
    <w:rsid w:val="00991778"/>
    <w:rsid w:val="00991AEE"/>
    <w:rsid w:val="0099243D"/>
    <w:rsid w:val="0099246E"/>
    <w:rsid w:val="009925AB"/>
    <w:rsid w:val="00992CAA"/>
    <w:rsid w:val="00992E15"/>
    <w:rsid w:val="00992F57"/>
    <w:rsid w:val="009935F0"/>
    <w:rsid w:val="009942E8"/>
    <w:rsid w:val="0099484E"/>
    <w:rsid w:val="00994C61"/>
    <w:rsid w:val="009957BD"/>
    <w:rsid w:val="00995898"/>
    <w:rsid w:val="00995AB5"/>
    <w:rsid w:val="00995C32"/>
    <w:rsid w:val="00996008"/>
    <w:rsid w:val="00996057"/>
    <w:rsid w:val="00996652"/>
    <w:rsid w:val="009967D1"/>
    <w:rsid w:val="00996E23"/>
    <w:rsid w:val="009979ED"/>
    <w:rsid w:val="009A01EB"/>
    <w:rsid w:val="009A02A6"/>
    <w:rsid w:val="009A083D"/>
    <w:rsid w:val="009A098B"/>
    <w:rsid w:val="009A09A1"/>
    <w:rsid w:val="009A0BD1"/>
    <w:rsid w:val="009A1085"/>
    <w:rsid w:val="009A1617"/>
    <w:rsid w:val="009A1F4C"/>
    <w:rsid w:val="009A212C"/>
    <w:rsid w:val="009A272B"/>
    <w:rsid w:val="009A2B87"/>
    <w:rsid w:val="009A3AA1"/>
    <w:rsid w:val="009A3AD3"/>
    <w:rsid w:val="009A3CE1"/>
    <w:rsid w:val="009A40CC"/>
    <w:rsid w:val="009A45A6"/>
    <w:rsid w:val="009A4642"/>
    <w:rsid w:val="009A49C9"/>
    <w:rsid w:val="009A57F0"/>
    <w:rsid w:val="009A621C"/>
    <w:rsid w:val="009A6B11"/>
    <w:rsid w:val="009A6BD5"/>
    <w:rsid w:val="009A6CCC"/>
    <w:rsid w:val="009A7B76"/>
    <w:rsid w:val="009A7C52"/>
    <w:rsid w:val="009A7D55"/>
    <w:rsid w:val="009A7DA2"/>
    <w:rsid w:val="009A7F85"/>
    <w:rsid w:val="009A7FCB"/>
    <w:rsid w:val="009B0190"/>
    <w:rsid w:val="009B01EB"/>
    <w:rsid w:val="009B039D"/>
    <w:rsid w:val="009B03D8"/>
    <w:rsid w:val="009B068F"/>
    <w:rsid w:val="009B0DA9"/>
    <w:rsid w:val="009B19BD"/>
    <w:rsid w:val="009B2067"/>
    <w:rsid w:val="009B23B8"/>
    <w:rsid w:val="009B2B2C"/>
    <w:rsid w:val="009B2FF4"/>
    <w:rsid w:val="009B34F2"/>
    <w:rsid w:val="009B3AA8"/>
    <w:rsid w:val="009B3D3E"/>
    <w:rsid w:val="009B3FC2"/>
    <w:rsid w:val="009B4AF9"/>
    <w:rsid w:val="009B4B96"/>
    <w:rsid w:val="009B4E83"/>
    <w:rsid w:val="009B4E97"/>
    <w:rsid w:val="009B4F80"/>
    <w:rsid w:val="009B4FC2"/>
    <w:rsid w:val="009B50FF"/>
    <w:rsid w:val="009B510C"/>
    <w:rsid w:val="009B54A1"/>
    <w:rsid w:val="009B57CF"/>
    <w:rsid w:val="009B586E"/>
    <w:rsid w:val="009B5E4B"/>
    <w:rsid w:val="009B6007"/>
    <w:rsid w:val="009B66BD"/>
    <w:rsid w:val="009B6CD2"/>
    <w:rsid w:val="009B6D17"/>
    <w:rsid w:val="009B716B"/>
    <w:rsid w:val="009B7563"/>
    <w:rsid w:val="009B7D15"/>
    <w:rsid w:val="009C010D"/>
    <w:rsid w:val="009C04EB"/>
    <w:rsid w:val="009C05F1"/>
    <w:rsid w:val="009C15C3"/>
    <w:rsid w:val="009C1A62"/>
    <w:rsid w:val="009C1B05"/>
    <w:rsid w:val="009C1E0D"/>
    <w:rsid w:val="009C2478"/>
    <w:rsid w:val="009C2FF6"/>
    <w:rsid w:val="009C33E5"/>
    <w:rsid w:val="009C37A2"/>
    <w:rsid w:val="009C3C5A"/>
    <w:rsid w:val="009C4685"/>
    <w:rsid w:val="009C46E8"/>
    <w:rsid w:val="009C4A21"/>
    <w:rsid w:val="009C4D73"/>
    <w:rsid w:val="009C4EE4"/>
    <w:rsid w:val="009C50D5"/>
    <w:rsid w:val="009C53E6"/>
    <w:rsid w:val="009C5969"/>
    <w:rsid w:val="009C5E40"/>
    <w:rsid w:val="009C629C"/>
    <w:rsid w:val="009C6AAF"/>
    <w:rsid w:val="009C7013"/>
    <w:rsid w:val="009C70DB"/>
    <w:rsid w:val="009D0E2E"/>
    <w:rsid w:val="009D2F7C"/>
    <w:rsid w:val="009D2F89"/>
    <w:rsid w:val="009D320C"/>
    <w:rsid w:val="009D3D9F"/>
    <w:rsid w:val="009D3E8C"/>
    <w:rsid w:val="009D3FF8"/>
    <w:rsid w:val="009D49D2"/>
    <w:rsid w:val="009D4CE3"/>
    <w:rsid w:val="009D4DA1"/>
    <w:rsid w:val="009D5294"/>
    <w:rsid w:val="009D53D1"/>
    <w:rsid w:val="009D549B"/>
    <w:rsid w:val="009D58C7"/>
    <w:rsid w:val="009D5CBF"/>
    <w:rsid w:val="009D5DC5"/>
    <w:rsid w:val="009D6D4D"/>
    <w:rsid w:val="009D731C"/>
    <w:rsid w:val="009D763F"/>
    <w:rsid w:val="009D7CD7"/>
    <w:rsid w:val="009D7EA9"/>
    <w:rsid w:val="009E0394"/>
    <w:rsid w:val="009E03BC"/>
    <w:rsid w:val="009E0AB8"/>
    <w:rsid w:val="009E13DC"/>
    <w:rsid w:val="009E14ED"/>
    <w:rsid w:val="009E15DD"/>
    <w:rsid w:val="009E37F8"/>
    <w:rsid w:val="009E3AAA"/>
    <w:rsid w:val="009E3C0E"/>
    <w:rsid w:val="009E46AD"/>
    <w:rsid w:val="009E4CB1"/>
    <w:rsid w:val="009E50FD"/>
    <w:rsid w:val="009E52DF"/>
    <w:rsid w:val="009E5456"/>
    <w:rsid w:val="009E5E48"/>
    <w:rsid w:val="009E6A11"/>
    <w:rsid w:val="009E6F13"/>
    <w:rsid w:val="009E708E"/>
    <w:rsid w:val="009F0B6D"/>
    <w:rsid w:val="009F1861"/>
    <w:rsid w:val="009F18B0"/>
    <w:rsid w:val="009F230E"/>
    <w:rsid w:val="009F2850"/>
    <w:rsid w:val="009F35CF"/>
    <w:rsid w:val="009F41A4"/>
    <w:rsid w:val="009F49A8"/>
    <w:rsid w:val="009F4E38"/>
    <w:rsid w:val="009F4EA9"/>
    <w:rsid w:val="009F50A2"/>
    <w:rsid w:val="009F5360"/>
    <w:rsid w:val="009F55C1"/>
    <w:rsid w:val="009F5648"/>
    <w:rsid w:val="009F582A"/>
    <w:rsid w:val="009F5BDD"/>
    <w:rsid w:val="009F698F"/>
    <w:rsid w:val="009F6F0D"/>
    <w:rsid w:val="009F6FDC"/>
    <w:rsid w:val="009F7A4B"/>
    <w:rsid w:val="00A0027B"/>
    <w:rsid w:val="00A0054C"/>
    <w:rsid w:val="00A01045"/>
    <w:rsid w:val="00A01EA3"/>
    <w:rsid w:val="00A01FBE"/>
    <w:rsid w:val="00A02CF6"/>
    <w:rsid w:val="00A0358B"/>
    <w:rsid w:val="00A03C14"/>
    <w:rsid w:val="00A04AA3"/>
    <w:rsid w:val="00A04C1F"/>
    <w:rsid w:val="00A04C3E"/>
    <w:rsid w:val="00A0511F"/>
    <w:rsid w:val="00A05144"/>
    <w:rsid w:val="00A051AA"/>
    <w:rsid w:val="00A06054"/>
    <w:rsid w:val="00A062C2"/>
    <w:rsid w:val="00A0692B"/>
    <w:rsid w:val="00A069F9"/>
    <w:rsid w:val="00A0753E"/>
    <w:rsid w:val="00A0760D"/>
    <w:rsid w:val="00A0791E"/>
    <w:rsid w:val="00A079D4"/>
    <w:rsid w:val="00A079EE"/>
    <w:rsid w:val="00A07DDB"/>
    <w:rsid w:val="00A10F66"/>
    <w:rsid w:val="00A12155"/>
    <w:rsid w:val="00A12445"/>
    <w:rsid w:val="00A12CCD"/>
    <w:rsid w:val="00A12FF0"/>
    <w:rsid w:val="00A136E6"/>
    <w:rsid w:val="00A13BFB"/>
    <w:rsid w:val="00A147FD"/>
    <w:rsid w:val="00A14E2F"/>
    <w:rsid w:val="00A153CD"/>
    <w:rsid w:val="00A15447"/>
    <w:rsid w:val="00A15F5C"/>
    <w:rsid w:val="00A163F8"/>
    <w:rsid w:val="00A16C13"/>
    <w:rsid w:val="00A17E5C"/>
    <w:rsid w:val="00A17EEE"/>
    <w:rsid w:val="00A20834"/>
    <w:rsid w:val="00A20B61"/>
    <w:rsid w:val="00A20EC1"/>
    <w:rsid w:val="00A2362A"/>
    <w:rsid w:val="00A23A52"/>
    <w:rsid w:val="00A245B0"/>
    <w:rsid w:val="00A2499A"/>
    <w:rsid w:val="00A24B12"/>
    <w:rsid w:val="00A250F5"/>
    <w:rsid w:val="00A25BA8"/>
    <w:rsid w:val="00A2638A"/>
    <w:rsid w:val="00A2638E"/>
    <w:rsid w:val="00A2654D"/>
    <w:rsid w:val="00A26CEA"/>
    <w:rsid w:val="00A26ECD"/>
    <w:rsid w:val="00A26EF8"/>
    <w:rsid w:val="00A27784"/>
    <w:rsid w:val="00A278D6"/>
    <w:rsid w:val="00A30182"/>
    <w:rsid w:val="00A304B9"/>
    <w:rsid w:val="00A3061A"/>
    <w:rsid w:val="00A30D9E"/>
    <w:rsid w:val="00A30EC3"/>
    <w:rsid w:val="00A3152D"/>
    <w:rsid w:val="00A317F8"/>
    <w:rsid w:val="00A31807"/>
    <w:rsid w:val="00A31847"/>
    <w:rsid w:val="00A31F72"/>
    <w:rsid w:val="00A32772"/>
    <w:rsid w:val="00A328F1"/>
    <w:rsid w:val="00A32A29"/>
    <w:rsid w:val="00A33222"/>
    <w:rsid w:val="00A335D8"/>
    <w:rsid w:val="00A33878"/>
    <w:rsid w:val="00A33DF8"/>
    <w:rsid w:val="00A33ED2"/>
    <w:rsid w:val="00A343BA"/>
    <w:rsid w:val="00A34F07"/>
    <w:rsid w:val="00A34FF4"/>
    <w:rsid w:val="00A3524F"/>
    <w:rsid w:val="00A3569E"/>
    <w:rsid w:val="00A35CF1"/>
    <w:rsid w:val="00A35E93"/>
    <w:rsid w:val="00A36A45"/>
    <w:rsid w:val="00A36D1E"/>
    <w:rsid w:val="00A36D51"/>
    <w:rsid w:val="00A36DCD"/>
    <w:rsid w:val="00A376D4"/>
    <w:rsid w:val="00A379FC"/>
    <w:rsid w:val="00A37A18"/>
    <w:rsid w:val="00A37B1C"/>
    <w:rsid w:val="00A37DE0"/>
    <w:rsid w:val="00A4002A"/>
    <w:rsid w:val="00A41303"/>
    <w:rsid w:val="00A41614"/>
    <w:rsid w:val="00A41713"/>
    <w:rsid w:val="00A4242A"/>
    <w:rsid w:val="00A4252D"/>
    <w:rsid w:val="00A4255A"/>
    <w:rsid w:val="00A42BCA"/>
    <w:rsid w:val="00A42CF5"/>
    <w:rsid w:val="00A430D5"/>
    <w:rsid w:val="00A431B7"/>
    <w:rsid w:val="00A4388F"/>
    <w:rsid w:val="00A43DC2"/>
    <w:rsid w:val="00A44090"/>
    <w:rsid w:val="00A44825"/>
    <w:rsid w:val="00A449DB"/>
    <w:rsid w:val="00A44AB2"/>
    <w:rsid w:val="00A44D83"/>
    <w:rsid w:val="00A45046"/>
    <w:rsid w:val="00A451AD"/>
    <w:rsid w:val="00A45794"/>
    <w:rsid w:val="00A45E7C"/>
    <w:rsid w:val="00A468D9"/>
    <w:rsid w:val="00A46A8C"/>
    <w:rsid w:val="00A471B3"/>
    <w:rsid w:val="00A47DB2"/>
    <w:rsid w:val="00A50274"/>
    <w:rsid w:val="00A50279"/>
    <w:rsid w:val="00A515CF"/>
    <w:rsid w:val="00A518B6"/>
    <w:rsid w:val="00A5197D"/>
    <w:rsid w:val="00A51E4B"/>
    <w:rsid w:val="00A51ED2"/>
    <w:rsid w:val="00A52024"/>
    <w:rsid w:val="00A522A9"/>
    <w:rsid w:val="00A524C1"/>
    <w:rsid w:val="00A52CD0"/>
    <w:rsid w:val="00A548EA"/>
    <w:rsid w:val="00A54C7F"/>
    <w:rsid w:val="00A55340"/>
    <w:rsid w:val="00A55559"/>
    <w:rsid w:val="00A555E4"/>
    <w:rsid w:val="00A5571C"/>
    <w:rsid w:val="00A564B7"/>
    <w:rsid w:val="00A56539"/>
    <w:rsid w:val="00A56D62"/>
    <w:rsid w:val="00A60161"/>
    <w:rsid w:val="00A604D0"/>
    <w:rsid w:val="00A6053E"/>
    <w:rsid w:val="00A605C6"/>
    <w:rsid w:val="00A6070D"/>
    <w:rsid w:val="00A60812"/>
    <w:rsid w:val="00A61030"/>
    <w:rsid w:val="00A6119B"/>
    <w:rsid w:val="00A6182F"/>
    <w:rsid w:val="00A61B04"/>
    <w:rsid w:val="00A61CAC"/>
    <w:rsid w:val="00A62D96"/>
    <w:rsid w:val="00A6447F"/>
    <w:rsid w:val="00A64495"/>
    <w:rsid w:val="00A650FC"/>
    <w:rsid w:val="00A6567C"/>
    <w:rsid w:val="00A65953"/>
    <w:rsid w:val="00A66317"/>
    <w:rsid w:val="00A66855"/>
    <w:rsid w:val="00A668C7"/>
    <w:rsid w:val="00A66ACC"/>
    <w:rsid w:val="00A673BA"/>
    <w:rsid w:val="00A678CB"/>
    <w:rsid w:val="00A67B29"/>
    <w:rsid w:val="00A67BB6"/>
    <w:rsid w:val="00A67F63"/>
    <w:rsid w:val="00A70DAA"/>
    <w:rsid w:val="00A7108F"/>
    <w:rsid w:val="00A722CC"/>
    <w:rsid w:val="00A723A5"/>
    <w:rsid w:val="00A72903"/>
    <w:rsid w:val="00A72AEE"/>
    <w:rsid w:val="00A72C03"/>
    <w:rsid w:val="00A734B2"/>
    <w:rsid w:val="00A735B9"/>
    <w:rsid w:val="00A7373C"/>
    <w:rsid w:val="00A739C5"/>
    <w:rsid w:val="00A73D12"/>
    <w:rsid w:val="00A73F3B"/>
    <w:rsid w:val="00A754A2"/>
    <w:rsid w:val="00A75D13"/>
    <w:rsid w:val="00A764DC"/>
    <w:rsid w:val="00A76787"/>
    <w:rsid w:val="00A76C6E"/>
    <w:rsid w:val="00A77244"/>
    <w:rsid w:val="00A77FD6"/>
    <w:rsid w:val="00A80806"/>
    <w:rsid w:val="00A80B35"/>
    <w:rsid w:val="00A80CEE"/>
    <w:rsid w:val="00A80E1C"/>
    <w:rsid w:val="00A80E62"/>
    <w:rsid w:val="00A8104C"/>
    <w:rsid w:val="00A81573"/>
    <w:rsid w:val="00A816C5"/>
    <w:rsid w:val="00A81CE1"/>
    <w:rsid w:val="00A82170"/>
    <w:rsid w:val="00A82313"/>
    <w:rsid w:val="00A825A6"/>
    <w:rsid w:val="00A8495B"/>
    <w:rsid w:val="00A84E03"/>
    <w:rsid w:val="00A8540C"/>
    <w:rsid w:val="00A85AAB"/>
    <w:rsid w:val="00A87270"/>
    <w:rsid w:val="00A875F5"/>
    <w:rsid w:val="00A87BD9"/>
    <w:rsid w:val="00A87FA3"/>
    <w:rsid w:val="00A90899"/>
    <w:rsid w:val="00A91200"/>
    <w:rsid w:val="00A91583"/>
    <w:rsid w:val="00A924A7"/>
    <w:rsid w:val="00A92676"/>
    <w:rsid w:val="00A93AB6"/>
    <w:rsid w:val="00A9449D"/>
    <w:rsid w:val="00A94805"/>
    <w:rsid w:val="00A94BAC"/>
    <w:rsid w:val="00A94C07"/>
    <w:rsid w:val="00A95AB9"/>
    <w:rsid w:val="00A96172"/>
    <w:rsid w:val="00A961E3"/>
    <w:rsid w:val="00A96B38"/>
    <w:rsid w:val="00A97347"/>
    <w:rsid w:val="00A9760F"/>
    <w:rsid w:val="00A97952"/>
    <w:rsid w:val="00A97CA6"/>
    <w:rsid w:val="00A97DB1"/>
    <w:rsid w:val="00AA005A"/>
    <w:rsid w:val="00AA04F0"/>
    <w:rsid w:val="00AA06EB"/>
    <w:rsid w:val="00AA1398"/>
    <w:rsid w:val="00AA14E4"/>
    <w:rsid w:val="00AA2404"/>
    <w:rsid w:val="00AA2DDC"/>
    <w:rsid w:val="00AA4EDB"/>
    <w:rsid w:val="00AA4FCF"/>
    <w:rsid w:val="00AA5695"/>
    <w:rsid w:val="00AA660E"/>
    <w:rsid w:val="00AA6FF9"/>
    <w:rsid w:val="00AA7603"/>
    <w:rsid w:val="00AA7D22"/>
    <w:rsid w:val="00AB0706"/>
    <w:rsid w:val="00AB0CC9"/>
    <w:rsid w:val="00AB0F3C"/>
    <w:rsid w:val="00AB133C"/>
    <w:rsid w:val="00AB151B"/>
    <w:rsid w:val="00AB183C"/>
    <w:rsid w:val="00AB1FEC"/>
    <w:rsid w:val="00AB2393"/>
    <w:rsid w:val="00AB290C"/>
    <w:rsid w:val="00AB2E96"/>
    <w:rsid w:val="00AB3383"/>
    <w:rsid w:val="00AB43C6"/>
    <w:rsid w:val="00AB4828"/>
    <w:rsid w:val="00AB4BBF"/>
    <w:rsid w:val="00AB4D8A"/>
    <w:rsid w:val="00AB4F80"/>
    <w:rsid w:val="00AB4FB7"/>
    <w:rsid w:val="00AB5199"/>
    <w:rsid w:val="00AB522B"/>
    <w:rsid w:val="00AB5717"/>
    <w:rsid w:val="00AB5776"/>
    <w:rsid w:val="00AB593F"/>
    <w:rsid w:val="00AB6321"/>
    <w:rsid w:val="00AB6AB6"/>
    <w:rsid w:val="00AB6B62"/>
    <w:rsid w:val="00AB6D56"/>
    <w:rsid w:val="00AB7465"/>
    <w:rsid w:val="00AB7B62"/>
    <w:rsid w:val="00AB7BD0"/>
    <w:rsid w:val="00AB7CDD"/>
    <w:rsid w:val="00AC005B"/>
    <w:rsid w:val="00AC0718"/>
    <w:rsid w:val="00AC0931"/>
    <w:rsid w:val="00AC0B7A"/>
    <w:rsid w:val="00AC1551"/>
    <w:rsid w:val="00AC1765"/>
    <w:rsid w:val="00AC1A0A"/>
    <w:rsid w:val="00AC2011"/>
    <w:rsid w:val="00AC2CF7"/>
    <w:rsid w:val="00AC3F5B"/>
    <w:rsid w:val="00AC48BD"/>
    <w:rsid w:val="00AC4F22"/>
    <w:rsid w:val="00AC58A4"/>
    <w:rsid w:val="00AC5FA6"/>
    <w:rsid w:val="00AC6BDC"/>
    <w:rsid w:val="00AC6C0C"/>
    <w:rsid w:val="00AC75B3"/>
    <w:rsid w:val="00AD0022"/>
    <w:rsid w:val="00AD06B3"/>
    <w:rsid w:val="00AD0F31"/>
    <w:rsid w:val="00AD14BB"/>
    <w:rsid w:val="00AD18BC"/>
    <w:rsid w:val="00AD1CF3"/>
    <w:rsid w:val="00AD2453"/>
    <w:rsid w:val="00AD25AC"/>
    <w:rsid w:val="00AD27CC"/>
    <w:rsid w:val="00AD2EDC"/>
    <w:rsid w:val="00AD3870"/>
    <w:rsid w:val="00AD3B5C"/>
    <w:rsid w:val="00AD3D6E"/>
    <w:rsid w:val="00AD3EC6"/>
    <w:rsid w:val="00AD3F95"/>
    <w:rsid w:val="00AD45D6"/>
    <w:rsid w:val="00AD468B"/>
    <w:rsid w:val="00AD4BA7"/>
    <w:rsid w:val="00AD51B8"/>
    <w:rsid w:val="00AD5FCF"/>
    <w:rsid w:val="00AD6522"/>
    <w:rsid w:val="00AD6FD0"/>
    <w:rsid w:val="00AD74F0"/>
    <w:rsid w:val="00AD771A"/>
    <w:rsid w:val="00AE01DA"/>
    <w:rsid w:val="00AE0D40"/>
    <w:rsid w:val="00AE0DD1"/>
    <w:rsid w:val="00AE0FC6"/>
    <w:rsid w:val="00AE1042"/>
    <w:rsid w:val="00AE1F83"/>
    <w:rsid w:val="00AE3134"/>
    <w:rsid w:val="00AE329E"/>
    <w:rsid w:val="00AE4037"/>
    <w:rsid w:val="00AE40AF"/>
    <w:rsid w:val="00AE478D"/>
    <w:rsid w:val="00AE4BDC"/>
    <w:rsid w:val="00AE5867"/>
    <w:rsid w:val="00AE5C67"/>
    <w:rsid w:val="00AE5DB9"/>
    <w:rsid w:val="00AE5E98"/>
    <w:rsid w:val="00AE7D8B"/>
    <w:rsid w:val="00AF020D"/>
    <w:rsid w:val="00AF03C6"/>
    <w:rsid w:val="00AF2175"/>
    <w:rsid w:val="00AF2A93"/>
    <w:rsid w:val="00AF2BAE"/>
    <w:rsid w:val="00AF301F"/>
    <w:rsid w:val="00AF3AB5"/>
    <w:rsid w:val="00AF3D86"/>
    <w:rsid w:val="00AF5688"/>
    <w:rsid w:val="00AF5778"/>
    <w:rsid w:val="00AF5E0E"/>
    <w:rsid w:val="00AF641B"/>
    <w:rsid w:val="00AF6DBC"/>
    <w:rsid w:val="00AF6E62"/>
    <w:rsid w:val="00AF7A0B"/>
    <w:rsid w:val="00AF7B4A"/>
    <w:rsid w:val="00B00634"/>
    <w:rsid w:val="00B00684"/>
    <w:rsid w:val="00B00A29"/>
    <w:rsid w:val="00B01055"/>
    <w:rsid w:val="00B012C4"/>
    <w:rsid w:val="00B016B1"/>
    <w:rsid w:val="00B01AEF"/>
    <w:rsid w:val="00B01B01"/>
    <w:rsid w:val="00B02271"/>
    <w:rsid w:val="00B0229E"/>
    <w:rsid w:val="00B0231D"/>
    <w:rsid w:val="00B032B9"/>
    <w:rsid w:val="00B03790"/>
    <w:rsid w:val="00B03E99"/>
    <w:rsid w:val="00B03EE0"/>
    <w:rsid w:val="00B0453A"/>
    <w:rsid w:val="00B049B5"/>
    <w:rsid w:val="00B04AAB"/>
    <w:rsid w:val="00B04B70"/>
    <w:rsid w:val="00B04C09"/>
    <w:rsid w:val="00B04FC2"/>
    <w:rsid w:val="00B05795"/>
    <w:rsid w:val="00B065CE"/>
    <w:rsid w:val="00B0780B"/>
    <w:rsid w:val="00B11047"/>
    <w:rsid w:val="00B11106"/>
    <w:rsid w:val="00B11BFA"/>
    <w:rsid w:val="00B12971"/>
    <w:rsid w:val="00B12C86"/>
    <w:rsid w:val="00B1322A"/>
    <w:rsid w:val="00B14125"/>
    <w:rsid w:val="00B1451B"/>
    <w:rsid w:val="00B1549B"/>
    <w:rsid w:val="00B15BB0"/>
    <w:rsid w:val="00B15C10"/>
    <w:rsid w:val="00B1621D"/>
    <w:rsid w:val="00B16DDF"/>
    <w:rsid w:val="00B16DF8"/>
    <w:rsid w:val="00B16E3B"/>
    <w:rsid w:val="00B1728F"/>
    <w:rsid w:val="00B175BF"/>
    <w:rsid w:val="00B175E7"/>
    <w:rsid w:val="00B20314"/>
    <w:rsid w:val="00B207CD"/>
    <w:rsid w:val="00B2095D"/>
    <w:rsid w:val="00B20A29"/>
    <w:rsid w:val="00B20B29"/>
    <w:rsid w:val="00B214F1"/>
    <w:rsid w:val="00B21583"/>
    <w:rsid w:val="00B220AE"/>
    <w:rsid w:val="00B2210F"/>
    <w:rsid w:val="00B23458"/>
    <w:rsid w:val="00B2474A"/>
    <w:rsid w:val="00B247E9"/>
    <w:rsid w:val="00B2486A"/>
    <w:rsid w:val="00B24A8B"/>
    <w:rsid w:val="00B25D1A"/>
    <w:rsid w:val="00B26160"/>
    <w:rsid w:val="00B263A4"/>
    <w:rsid w:val="00B2647C"/>
    <w:rsid w:val="00B26749"/>
    <w:rsid w:val="00B2692F"/>
    <w:rsid w:val="00B269F1"/>
    <w:rsid w:val="00B26D75"/>
    <w:rsid w:val="00B27092"/>
    <w:rsid w:val="00B270CA"/>
    <w:rsid w:val="00B272A2"/>
    <w:rsid w:val="00B2749C"/>
    <w:rsid w:val="00B27695"/>
    <w:rsid w:val="00B27B1A"/>
    <w:rsid w:val="00B3036D"/>
    <w:rsid w:val="00B30554"/>
    <w:rsid w:val="00B3080A"/>
    <w:rsid w:val="00B30E5B"/>
    <w:rsid w:val="00B31E92"/>
    <w:rsid w:val="00B32B1A"/>
    <w:rsid w:val="00B32B7E"/>
    <w:rsid w:val="00B32D06"/>
    <w:rsid w:val="00B32F48"/>
    <w:rsid w:val="00B331A7"/>
    <w:rsid w:val="00B3329C"/>
    <w:rsid w:val="00B34733"/>
    <w:rsid w:val="00B34CE7"/>
    <w:rsid w:val="00B3521C"/>
    <w:rsid w:val="00B3577F"/>
    <w:rsid w:val="00B357DA"/>
    <w:rsid w:val="00B36172"/>
    <w:rsid w:val="00B363E9"/>
    <w:rsid w:val="00B368E1"/>
    <w:rsid w:val="00B36FCD"/>
    <w:rsid w:val="00B37633"/>
    <w:rsid w:val="00B37937"/>
    <w:rsid w:val="00B403E7"/>
    <w:rsid w:val="00B409E9"/>
    <w:rsid w:val="00B40B6B"/>
    <w:rsid w:val="00B40C58"/>
    <w:rsid w:val="00B40C78"/>
    <w:rsid w:val="00B42345"/>
    <w:rsid w:val="00B42621"/>
    <w:rsid w:val="00B42FD9"/>
    <w:rsid w:val="00B433DC"/>
    <w:rsid w:val="00B44C26"/>
    <w:rsid w:val="00B454AF"/>
    <w:rsid w:val="00B4586C"/>
    <w:rsid w:val="00B46CD3"/>
    <w:rsid w:val="00B46F83"/>
    <w:rsid w:val="00B47B50"/>
    <w:rsid w:val="00B500FD"/>
    <w:rsid w:val="00B50A30"/>
    <w:rsid w:val="00B50BC8"/>
    <w:rsid w:val="00B51652"/>
    <w:rsid w:val="00B52200"/>
    <w:rsid w:val="00B52222"/>
    <w:rsid w:val="00B52570"/>
    <w:rsid w:val="00B52CB6"/>
    <w:rsid w:val="00B535AC"/>
    <w:rsid w:val="00B53B4F"/>
    <w:rsid w:val="00B53BC1"/>
    <w:rsid w:val="00B53E4E"/>
    <w:rsid w:val="00B54584"/>
    <w:rsid w:val="00B54712"/>
    <w:rsid w:val="00B5573A"/>
    <w:rsid w:val="00B55B09"/>
    <w:rsid w:val="00B562F6"/>
    <w:rsid w:val="00B5680F"/>
    <w:rsid w:val="00B56D68"/>
    <w:rsid w:val="00B57916"/>
    <w:rsid w:val="00B57BF7"/>
    <w:rsid w:val="00B57C8D"/>
    <w:rsid w:val="00B57F57"/>
    <w:rsid w:val="00B605F2"/>
    <w:rsid w:val="00B60B1D"/>
    <w:rsid w:val="00B60ECC"/>
    <w:rsid w:val="00B6157E"/>
    <w:rsid w:val="00B619D5"/>
    <w:rsid w:val="00B628CB"/>
    <w:rsid w:val="00B62ADF"/>
    <w:rsid w:val="00B63166"/>
    <w:rsid w:val="00B63EDD"/>
    <w:rsid w:val="00B64368"/>
    <w:rsid w:val="00B6482D"/>
    <w:rsid w:val="00B649BF"/>
    <w:rsid w:val="00B6504F"/>
    <w:rsid w:val="00B65836"/>
    <w:rsid w:val="00B658DB"/>
    <w:rsid w:val="00B6654F"/>
    <w:rsid w:val="00B66D6D"/>
    <w:rsid w:val="00B70143"/>
    <w:rsid w:val="00B70B01"/>
    <w:rsid w:val="00B71B3B"/>
    <w:rsid w:val="00B71BA3"/>
    <w:rsid w:val="00B721A5"/>
    <w:rsid w:val="00B72F3C"/>
    <w:rsid w:val="00B73367"/>
    <w:rsid w:val="00B73A34"/>
    <w:rsid w:val="00B73F82"/>
    <w:rsid w:val="00B74ABF"/>
    <w:rsid w:val="00B74D89"/>
    <w:rsid w:val="00B74FD3"/>
    <w:rsid w:val="00B7568F"/>
    <w:rsid w:val="00B75D48"/>
    <w:rsid w:val="00B75F30"/>
    <w:rsid w:val="00B764EF"/>
    <w:rsid w:val="00B7655E"/>
    <w:rsid w:val="00B765AA"/>
    <w:rsid w:val="00B76B2B"/>
    <w:rsid w:val="00B77601"/>
    <w:rsid w:val="00B80409"/>
    <w:rsid w:val="00B8080D"/>
    <w:rsid w:val="00B80893"/>
    <w:rsid w:val="00B808B3"/>
    <w:rsid w:val="00B80B86"/>
    <w:rsid w:val="00B80EB3"/>
    <w:rsid w:val="00B81689"/>
    <w:rsid w:val="00B81C69"/>
    <w:rsid w:val="00B824D5"/>
    <w:rsid w:val="00B82ABD"/>
    <w:rsid w:val="00B82B8E"/>
    <w:rsid w:val="00B830C4"/>
    <w:rsid w:val="00B8325C"/>
    <w:rsid w:val="00B836D2"/>
    <w:rsid w:val="00B83DC7"/>
    <w:rsid w:val="00B840C7"/>
    <w:rsid w:val="00B8498E"/>
    <w:rsid w:val="00B8599E"/>
    <w:rsid w:val="00B85AAF"/>
    <w:rsid w:val="00B86749"/>
    <w:rsid w:val="00B868C1"/>
    <w:rsid w:val="00B86C11"/>
    <w:rsid w:val="00B86FEB"/>
    <w:rsid w:val="00B870BF"/>
    <w:rsid w:val="00B87452"/>
    <w:rsid w:val="00B87A46"/>
    <w:rsid w:val="00B901FE"/>
    <w:rsid w:val="00B91250"/>
    <w:rsid w:val="00B91570"/>
    <w:rsid w:val="00B91796"/>
    <w:rsid w:val="00B91997"/>
    <w:rsid w:val="00B922AF"/>
    <w:rsid w:val="00B92985"/>
    <w:rsid w:val="00B93CFF"/>
    <w:rsid w:val="00B94DB4"/>
    <w:rsid w:val="00B94EC8"/>
    <w:rsid w:val="00B94F52"/>
    <w:rsid w:val="00B95C17"/>
    <w:rsid w:val="00B96F1C"/>
    <w:rsid w:val="00B96F77"/>
    <w:rsid w:val="00B96F81"/>
    <w:rsid w:val="00B975FA"/>
    <w:rsid w:val="00B97809"/>
    <w:rsid w:val="00BA05A8"/>
    <w:rsid w:val="00BA0A98"/>
    <w:rsid w:val="00BA16A3"/>
    <w:rsid w:val="00BA1B5E"/>
    <w:rsid w:val="00BA1D4B"/>
    <w:rsid w:val="00BA1ECE"/>
    <w:rsid w:val="00BA3128"/>
    <w:rsid w:val="00BA3E41"/>
    <w:rsid w:val="00BA3FE1"/>
    <w:rsid w:val="00BA401E"/>
    <w:rsid w:val="00BA4975"/>
    <w:rsid w:val="00BA4BB5"/>
    <w:rsid w:val="00BA5C5B"/>
    <w:rsid w:val="00BA5F5E"/>
    <w:rsid w:val="00BA606F"/>
    <w:rsid w:val="00BA67D6"/>
    <w:rsid w:val="00BA6828"/>
    <w:rsid w:val="00BA696B"/>
    <w:rsid w:val="00BA7474"/>
    <w:rsid w:val="00BA7A4B"/>
    <w:rsid w:val="00BB05F3"/>
    <w:rsid w:val="00BB07FB"/>
    <w:rsid w:val="00BB0D0B"/>
    <w:rsid w:val="00BB0DB8"/>
    <w:rsid w:val="00BB1427"/>
    <w:rsid w:val="00BB167F"/>
    <w:rsid w:val="00BB216E"/>
    <w:rsid w:val="00BB25D0"/>
    <w:rsid w:val="00BB38D8"/>
    <w:rsid w:val="00BB3CB9"/>
    <w:rsid w:val="00BB3D6C"/>
    <w:rsid w:val="00BB3FBD"/>
    <w:rsid w:val="00BB43EB"/>
    <w:rsid w:val="00BB5231"/>
    <w:rsid w:val="00BB5927"/>
    <w:rsid w:val="00BB6A41"/>
    <w:rsid w:val="00BB6F0E"/>
    <w:rsid w:val="00BB714C"/>
    <w:rsid w:val="00BB7C4E"/>
    <w:rsid w:val="00BC0346"/>
    <w:rsid w:val="00BC0AE1"/>
    <w:rsid w:val="00BC1255"/>
    <w:rsid w:val="00BC1BDA"/>
    <w:rsid w:val="00BC20D1"/>
    <w:rsid w:val="00BC2185"/>
    <w:rsid w:val="00BC22F0"/>
    <w:rsid w:val="00BC2E39"/>
    <w:rsid w:val="00BC3324"/>
    <w:rsid w:val="00BC3D7D"/>
    <w:rsid w:val="00BC3F4D"/>
    <w:rsid w:val="00BC3FC5"/>
    <w:rsid w:val="00BC42F2"/>
    <w:rsid w:val="00BC4A77"/>
    <w:rsid w:val="00BC4F4F"/>
    <w:rsid w:val="00BC5722"/>
    <w:rsid w:val="00BC57F4"/>
    <w:rsid w:val="00BC6786"/>
    <w:rsid w:val="00BC6E9D"/>
    <w:rsid w:val="00BC7365"/>
    <w:rsid w:val="00BC74EA"/>
    <w:rsid w:val="00BC7858"/>
    <w:rsid w:val="00BC7889"/>
    <w:rsid w:val="00BC78F7"/>
    <w:rsid w:val="00BD046C"/>
    <w:rsid w:val="00BD04D6"/>
    <w:rsid w:val="00BD0EAC"/>
    <w:rsid w:val="00BD1103"/>
    <w:rsid w:val="00BD1159"/>
    <w:rsid w:val="00BD1E74"/>
    <w:rsid w:val="00BD1F5C"/>
    <w:rsid w:val="00BD2764"/>
    <w:rsid w:val="00BD27E7"/>
    <w:rsid w:val="00BD32DB"/>
    <w:rsid w:val="00BD363F"/>
    <w:rsid w:val="00BD3B45"/>
    <w:rsid w:val="00BD4466"/>
    <w:rsid w:val="00BD446B"/>
    <w:rsid w:val="00BD44DA"/>
    <w:rsid w:val="00BD476A"/>
    <w:rsid w:val="00BD4A45"/>
    <w:rsid w:val="00BD5F72"/>
    <w:rsid w:val="00BD6237"/>
    <w:rsid w:val="00BD627B"/>
    <w:rsid w:val="00BD633C"/>
    <w:rsid w:val="00BD6A1D"/>
    <w:rsid w:val="00BD6B6C"/>
    <w:rsid w:val="00BE0211"/>
    <w:rsid w:val="00BE0715"/>
    <w:rsid w:val="00BE0A4E"/>
    <w:rsid w:val="00BE0DEA"/>
    <w:rsid w:val="00BE1561"/>
    <w:rsid w:val="00BE1A9A"/>
    <w:rsid w:val="00BE1D61"/>
    <w:rsid w:val="00BE1FFC"/>
    <w:rsid w:val="00BE29A7"/>
    <w:rsid w:val="00BE2A16"/>
    <w:rsid w:val="00BE2D96"/>
    <w:rsid w:val="00BE480F"/>
    <w:rsid w:val="00BE5404"/>
    <w:rsid w:val="00BE57A9"/>
    <w:rsid w:val="00BE58B6"/>
    <w:rsid w:val="00BE5D37"/>
    <w:rsid w:val="00BE5F78"/>
    <w:rsid w:val="00BE5FBC"/>
    <w:rsid w:val="00BE6AB6"/>
    <w:rsid w:val="00BE775D"/>
    <w:rsid w:val="00BE78E6"/>
    <w:rsid w:val="00BF064A"/>
    <w:rsid w:val="00BF0B60"/>
    <w:rsid w:val="00BF0B97"/>
    <w:rsid w:val="00BF13F9"/>
    <w:rsid w:val="00BF1A33"/>
    <w:rsid w:val="00BF1A8B"/>
    <w:rsid w:val="00BF1F0E"/>
    <w:rsid w:val="00BF2721"/>
    <w:rsid w:val="00BF3813"/>
    <w:rsid w:val="00BF39E2"/>
    <w:rsid w:val="00BF3C2C"/>
    <w:rsid w:val="00BF3E8C"/>
    <w:rsid w:val="00BF44E1"/>
    <w:rsid w:val="00BF458C"/>
    <w:rsid w:val="00BF487A"/>
    <w:rsid w:val="00BF4C1A"/>
    <w:rsid w:val="00BF5D08"/>
    <w:rsid w:val="00BF617F"/>
    <w:rsid w:val="00BF643B"/>
    <w:rsid w:val="00BF64B6"/>
    <w:rsid w:val="00BF64BB"/>
    <w:rsid w:val="00BF64EA"/>
    <w:rsid w:val="00BF64ED"/>
    <w:rsid w:val="00BF6AC6"/>
    <w:rsid w:val="00BF6EA2"/>
    <w:rsid w:val="00BF7EA7"/>
    <w:rsid w:val="00C004C2"/>
    <w:rsid w:val="00C0158E"/>
    <w:rsid w:val="00C021E3"/>
    <w:rsid w:val="00C03D1B"/>
    <w:rsid w:val="00C0433A"/>
    <w:rsid w:val="00C044FB"/>
    <w:rsid w:val="00C04935"/>
    <w:rsid w:val="00C04DB7"/>
    <w:rsid w:val="00C05130"/>
    <w:rsid w:val="00C0564E"/>
    <w:rsid w:val="00C05675"/>
    <w:rsid w:val="00C05BF6"/>
    <w:rsid w:val="00C05DA3"/>
    <w:rsid w:val="00C05FB4"/>
    <w:rsid w:val="00C06287"/>
    <w:rsid w:val="00C06464"/>
    <w:rsid w:val="00C066A1"/>
    <w:rsid w:val="00C07A30"/>
    <w:rsid w:val="00C07A55"/>
    <w:rsid w:val="00C07DDF"/>
    <w:rsid w:val="00C1001C"/>
    <w:rsid w:val="00C10997"/>
    <w:rsid w:val="00C10BC1"/>
    <w:rsid w:val="00C10BD1"/>
    <w:rsid w:val="00C10E5B"/>
    <w:rsid w:val="00C116E8"/>
    <w:rsid w:val="00C12399"/>
    <w:rsid w:val="00C1291A"/>
    <w:rsid w:val="00C13101"/>
    <w:rsid w:val="00C13B37"/>
    <w:rsid w:val="00C13B5F"/>
    <w:rsid w:val="00C141FB"/>
    <w:rsid w:val="00C14336"/>
    <w:rsid w:val="00C14850"/>
    <w:rsid w:val="00C14C22"/>
    <w:rsid w:val="00C15542"/>
    <w:rsid w:val="00C15718"/>
    <w:rsid w:val="00C16523"/>
    <w:rsid w:val="00C169B5"/>
    <w:rsid w:val="00C16A42"/>
    <w:rsid w:val="00C16AD1"/>
    <w:rsid w:val="00C16E7A"/>
    <w:rsid w:val="00C170A9"/>
    <w:rsid w:val="00C171D1"/>
    <w:rsid w:val="00C171F4"/>
    <w:rsid w:val="00C17425"/>
    <w:rsid w:val="00C175E6"/>
    <w:rsid w:val="00C17A02"/>
    <w:rsid w:val="00C2121D"/>
    <w:rsid w:val="00C21A50"/>
    <w:rsid w:val="00C21D9B"/>
    <w:rsid w:val="00C2291B"/>
    <w:rsid w:val="00C23734"/>
    <w:rsid w:val="00C24155"/>
    <w:rsid w:val="00C24372"/>
    <w:rsid w:val="00C2440E"/>
    <w:rsid w:val="00C2450E"/>
    <w:rsid w:val="00C24617"/>
    <w:rsid w:val="00C24729"/>
    <w:rsid w:val="00C248D9"/>
    <w:rsid w:val="00C24CAB"/>
    <w:rsid w:val="00C25682"/>
    <w:rsid w:val="00C265FE"/>
    <w:rsid w:val="00C26758"/>
    <w:rsid w:val="00C26C72"/>
    <w:rsid w:val="00C27742"/>
    <w:rsid w:val="00C278ED"/>
    <w:rsid w:val="00C27E4B"/>
    <w:rsid w:val="00C27F43"/>
    <w:rsid w:val="00C311D5"/>
    <w:rsid w:val="00C3162B"/>
    <w:rsid w:val="00C32556"/>
    <w:rsid w:val="00C32D9D"/>
    <w:rsid w:val="00C33D32"/>
    <w:rsid w:val="00C34592"/>
    <w:rsid w:val="00C34832"/>
    <w:rsid w:val="00C35163"/>
    <w:rsid w:val="00C364FC"/>
    <w:rsid w:val="00C36A7A"/>
    <w:rsid w:val="00C36B10"/>
    <w:rsid w:val="00C37168"/>
    <w:rsid w:val="00C3719A"/>
    <w:rsid w:val="00C37421"/>
    <w:rsid w:val="00C3748C"/>
    <w:rsid w:val="00C40B40"/>
    <w:rsid w:val="00C41265"/>
    <w:rsid w:val="00C41930"/>
    <w:rsid w:val="00C421CD"/>
    <w:rsid w:val="00C42BB6"/>
    <w:rsid w:val="00C43247"/>
    <w:rsid w:val="00C43C42"/>
    <w:rsid w:val="00C43F04"/>
    <w:rsid w:val="00C44002"/>
    <w:rsid w:val="00C449EF"/>
    <w:rsid w:val="00C44EE9"/>
    <w:rsid w:val="00C455E6"/>
    <w:rsid w:val="00C45A06"/>
    <w:rsid w:val="00C45FFB"/>
    <w:rsid w:val="00C471F7"/>
    <w:rsid w:val="00C47309"/>
    <w:rsid w:val="00C47FF5"/>
    <w:rsid w:val="00C501B7"/>
    <w:rsid w:val="00C51679"/>
    <w:rsid w:val="00C51711"/>
    <w:rsid w:val="00C52269"/>
    <w:rsid w:val="00C52988"/>
    <w:rsid w:val="00C52C29"/>
    <w:rsid w:val="00C538AC"/>
    <w:rsid w:val="00C53C59"/>
    <w:rsid w:val="00C53E3C"/>
    <w:rsid w:val="00C54A0F"/>
    <w:rsid w:val="00C54D81"/>
    <w:rsid w:val="00C551A1"/>
    <w:rsid w:val="00C554CF"/>
    <w:rsid w:val="00C55B75"/>
    <w:rsid w:val="00C55BAC"/>
    <w:rsid w:val="00C55ED5"/>
    <w:rsid w:val="00C560B0"/>
    <w:rsid w:val="00C569FB"/>
    <w:rsid w:val="00C57046"/>
    <w:rsid w:val="00C57365"/>
    <w:rsid w:val="00C57636"/>
    <w:rsid w:val="00C576F6"/>
    <w:rsid w:val="00C5792B"/>
    <w:rsid w:val="00C57E89"/>
    <w:rsid w:val="00C60825"/>
    <w:rsid w:val="00C60887"/>
    <w:rsid w:val="00C6097E"/>
    <w:rsid w:val="00C61C74"/>
    <w:rsid w:val="00C620AA"/>
    <w:rsid w:val="00C6218C"/>
    <w:rsid w:val="00C6223C"/>
    <w:rsid w:val="00C6243B"/>
    <w:rsid w:val="00C63550"/>
    <w:rsid w:val="00C63B3B"/>
    <w:rsid w:val="00C644A5"/>
    <w:rsid w:val="00C6474D"/>
    <w:rsid w:val="00C64B5D"/>
    <w:rsid w:val="00C64BFC"/>
    <w:rsid w:val="00C64F17"/>
    <w:rsid w:val="00C65485"/>
    <w:rsid w:val="00C65AAA"/>
    <w:rsid w:val="00C65D1B"/>
    <w:rsid w:val="00C65D8F"/>
    <w:rsid w:val="00C65FB2"/>
    <w:rsid w:val="00C66070"/>
    <w:rsid w:val="00C66267"/>
    <w:rsid w:val="00C66ADA"/>
    <w:rsid w:val="00C66C61"/>
    <w:rsid w:val="00C66F6D"/>
    <w:rsid w:val="00C67D17"/>
    <w:rsid w:val="00C67FF4"/>
    <w:rsid w:val="00C703E3"/>
    <w:rsid w:val="00C70409"/>
    <w:rsid w:val="00C708DA"/>
    <w:rsid w:val="00C71652"/>
    <w:rsid w:val="00C7264D"/>
    <w:rsid w:val="00C7265E"/>
    <w:rsid w:val="00C72A62"/>
    <w:rsid w:val="00C72D07"/>
    <w:rsid w:val="00C73202"/>
    <w:rsid w:val="00C7345A"/>
    <w:rsid w:val="00C735A2"/>
    <w:rsid w:val="00C74717"/>
    <w:rsid w:val="00C75668"/>
    <w:rsid w:val="00C7571E"/>
    <w:rsid w:val="00C75AC1"/>
    <w:rsid w:val="00C75BCC"/>
    <w:rsid w:val="00C75C4D"/>
    <w:rsid w:val="00C763F5"/>
    <w:rsid w:val="00C76764"/>
    <w:rsid w:val="00C76D89"/>
    <w:rsid w:val="00C76E1A"/>
    <w:rsid w:val="00C771DC"/>
    <w:rsid w:val="00C774EE"/>
    <w:rsid w:val="00C77549"/>
    <w:rsid w:val="00C776FD"/>
    <w:rsid w:val="00C77C50"/>
    <w:rsid w:val="00C8051D"/>
    <w:rsid w:val="00C80685"/>
    <w:rsid w:val="00C80946"/>
    <w:rsid w:val="00C81175"/>
    <w:rsid w:val="00C81600"/>
    <w:rsid w:val="00C8178B"/>
    <w:rsid w:val="00C81A05"/>
    <w:rsid w:val="00C81FBA"/>
    <w:rsid w:val="00C824AE"/>
    <w:rsid w:val="00C825FA"/>
    <w:rsid w:val="00C82E4B"/>
    <w:rsid w:val="00C83481"/>
    <w:rsid w:val="00C835D7"/>
    <w:rsid w:val="00C83811"/>
    <w:rsid w:val="00C83C9D"/>
    <w:rsid w:val="00C84051"/>
    <w:rsid w:val="00C84451"/>
    <w:rsid w:val="00C854EB"/>
    <w:rsid w:val="00C85AD1"/>
    <w:rsid w:val="00C85BF6"/>
    <w:rsid w:val="00C8631B"/>
    <w:rsid w:val="00C87148"/>
    <w:rsid w:val="00C87F45"/>
    <w:rsid w:val="00C901C4"/>
    <w:rsid w:val="00C90330"/>
    <w:rsid w:val="00C90535"/>
    <w:rsid w:val="00C90AB4"/>
    <w:rsid w:val="00C915AE"/>
    <w:rsid w:val="00C92438"/>
    <w:rsid w:val="00C92B82"/>
    <w:rsid w:val="00C93175"/>
    <w:rsid w:val="00C93495"/>
    <w:rsid w:val="00C937F0"/>
    <w:rsid w:val="00C93DA2"/>
    <w:rsid w:val="00C93DD7"/>
    <w:rsid w:val="00C94CE0"/>
    <w:rsid w:val="00C95297"/>
    <w:rsid w:val="00C95D74"/>
    <w:rsid w:val="00C96047"/>
    <w:rsid w:val="00C96D21"/>
    <w:rsid w:val="00C97D1A"/>
    <w:rsid w:val="00C9EB08"/>
    <w:rsid w:val="00CA0726"/>
    <w:rsid w:val="00CA0783"/>
    <w:rsid w:val="00CA087D"/>
    <w:rsid w:val="00CA0A43"/>
    <w:rsid w:val="00CA19BD"/>
    <w:rsid w:val="00CA269F"/>
    <w:rsid w:val="00CA272F"/>
    <w:rsid w:val="00CA2CC4"/>
    <w:rsid w:val="00CA2DFA"/>
    <w:rsid w:val="00CA2E37"/>
    <w:rsid w:val="00CA2E38"/>
    <w:rsid w:val="00CA3551"/>
    <w:rsid w:val="00CA355E"/>
    <w:rsid w:val="00CA3C1F"/>
    <w:rsid w:val="00CA4537"/>
    <w:rsid w:val="00CA4A07"/>
    <w:rsid w:val="00CA4F87"/>
    <w:rsid w:val="00CA54B0"/>
    <w:rsid w:val="00CA5D6A"/>
    <w:rsid w:val="00CA5F32"/>
    <w:rsid w:val="00CA62A8"/>
    <w:rsid w:val="00CA6528"/>
    <w:rsid w:val="00CA6806"/>
    <w:rsid w:val="00CA7216"/>
    <w:rsid w:val="00CA72EE"/>
    <w:rsid w:val="00CA782D"/>
    <w:rsid w:val="00CA7863"/>
    <w:rsid w:val="00CA7D8D"/>
    <w:rsid w:val="00CB0441"/>
    <w:rsid w:val="00CB13B1"/>
    <w:rsid w:val="00CB195B"/>
    <w:rsid w:val="00CB2B58"/>
    <w:rsid w:val="00CB2F27"/>
    <w:rsid w:val="00CB35E3"/>
    <w:rsid w:val="00CB3856"/>
    <w:rsid w:val="00CB3AD4"/>
    <w:rsid w:val="00CB4997"/>
    <w:rsid w:val="00CB4B70"/>
    <w:rsid w:val="00CB4D11"/>
    <w:rsid w:val="00CB4E80"/>
    <w:rsid w:val="00CB571B"/>
    <w:rsid w:val="00CB5C3B"/>
    <w:rsid w:val="00CB5DA8"/>
    <w:rsid w:val="00CB6BEF"/>
    <w:rsid w:val="00CB6FCE"/>
    <w:rsid w:val="00CB7407"/>
    <w:rsid w:val="00CB75B8"/>
    <w:rsid w:val="00CC14CB"/>
    <w:rsid w:val="00CC1A07"/>
    <w:rsid w:val="00CC1EB9"/>
    <w:rsid w:val="00CC206C"/>
    <w:rsid w:val="00CC225C"/>
    <w:rsid w:val="00CC253B"/>
    <w:rsid w:val="00CC264A"/>
    <w:rsid w:val="00CC2BF0"/>
    <w:rsid w:val="00CC349B"/>
    <w:rsid w:val="00CC3B51"/>
    <w:rsid w:val="00CC3C7D"/>
    <w:rsid w:val="00CC3F2C"/>
    <w:rsid w:val="00CC4172"/>
    <w:rsid w:val="00CC5AF0"/>
    <w:rsid w:val="00CC63FC"/>
    <w:rsid w:val="00CC7328"/>
    <w:rsid w:val="00CC736F"/>
    <w:rsid w:val="00CC7662"/>
    <w:rsid w:val="00CC7BE4"/>
    <w:rsid w:val="00CC7BF5"/>
    <w:rsid w:val="00CD09E5"/>
    <w:rsid w:val="00CD0EAE"/>
    <w:rsid w:val="00CD112A"/>
    <w:rsid w:val="00CD1189"/>
    <w:rsid w:val="00CD13E7"/>
    <w:rsid w:val="00CD14FC"/>
    <w:rsid w:val="00CD2429"/>
    <w:rsid w:val="00CD27ED"/>
    <w:rsid w:val="00CD2A6C"/>
    <w:rsid w:val="00CD35B0"/>
    <w:rsid w:val="00CD35BC"/>
    <w:rsid w:val="00CD3932"/>
    <w:rsid w:val="00CD3B6D"/>
    <w:rsid w:val="00CD3E9C"/>
    <w:rsid w:val="00CD428B"/>
    <w:rsid w:val="00CD4474"/>
    <w:rsid w:val="00CD4E71"/>
    <w:rsid w:val="00CD5423"/>
    <w:rsid w:val="00CD56CF"/>
    <w:rsid w:val="00CD5B42"/>
    <w:rsid w:val="00CD655E"/>
    <w:rsid w:val="00CD6A5B"/>
    <w:rsid w:val="00CD6A73"/>
    <w:rsid w:val="00CD6A78"/>
    <w:rsid w:val="00CD6EAB"/>
    <w:rsid w:val="00CD7325"/>
    <w:rsid w:val="00CD76CB"/>
    <w:rsid w:val="00CD7B63"/>
    <w:rsid w:val="00CD7BBA"/>
    <w:rsid w:val="00CD7BE5"/>
    <w:rsid w:val="00CE00F4"/>
    <w:rsid w:val="00CE093A"/>
    <w:rsid w:val="00CE0A67"/>
    <w:rsid w:val="00CE0F70"/>
    <w:rsid w:val="00CE14B2"/>
    <w:rsid w:val="00CE1DAE"/>
    <w:rsid w:val="00CE1E2A"/>
    <w:rsid w:val="00CE1F29"/>
    <w:rsid w:val="00CE217A"/>
    <w:rsid w:val="00CE2C16"/>
    <w:rsid w:val="00CE3647"/>
    <w:rsid w:val="00CE4297"/>
    <w:rsid w:val="00CE485D"/>
    <w:rsid w:val="00CE4B81"/>
    <w:rsid w:val="00CE4C8C"/>
    <w:rsid w:val="00CE5094"/>
    <w:rsid w:val="00CE54D5"/>
    <w:rsid w:val="00CE65CE"/>
    <w:rsid w:val="00CE6E36"/>
    <w:rsid w:val="00CE75E7"/>
    <w:rsid w:val="00CE7D87"/>
    <w:rsid w:val="00CE7E8D"/>
    <w:rsid w:val="00CF028F"/>
    <w:rsid w:val="00CF0501"/>
    <w:rsid w:val="00CF0697"/>
    <w:rsid w:val="00CF08F0"/>
    <w:rsid w:val="00CF1246"/>
    <w:rsid w:val="00CF1F33"/>
    <w:rsid w:val="00CF21D8"/>
    <w:rsid w:val="00CF2304"/>
    <w:rsid w:val="00CF262C"/>
    <w:rsid w:val="00CF28DD"/>
    <w:rsid w:val="00CF29F8"/>
    <w:rsid w:val="00CF2D63"/>
    <w:rsid w:val="00CF2FEC"/>
    <w:rsid w:val="00CF37E1"/>
    <w:rsid w:val="00CF3DF2"/>
    <w:rsid w:val="00CF410D"/>
    <w:rsid w:val="00CF4482"/>
    <w:rsid w:val="00CF4491"/>
    <w:rsid w:val="00CF4587"/>
    <w:rsid w:val="00CF4976"/>
    <w:rsid w:val="00CF4CC4"/>
    <w:rsid w:val="00CF5061"/>
    <w:rsid w:val="00CF54E6"/>
    <w:rsid w:val="00CF5843"/>
    <w:rsid w:val="00CF5849"/>
    <w:rsid w:val="00CF5DE0"/>
    <w:rsid w:val="00CF5E72"/>
    <w:rsid w:val="00CF6FCC"/>
    <w:rsid w:val="00CF7C4C"/>
    <w:rsid w:val="00CF7E85"/>
    <w:rsid w:val="00D001E2"/>
    <w:rsid w:val="00D00F2F"/>
    <w:rsid w:val="00D013FC"/>
    <w:rsid w:val="00D019FC"/>
    <w:rsid w:val="00D0208B"/>
    <w:rsid w:val="00D028CB"/>
    <w:rsid w:val="00D02909"/>
    <w:rsid w:val="00D02AA7"/>
    <w:rsid w:val="00D02D5F"/>
    <w:rsid w:val="00D02DE9"/>
    <w:rsid w:val="00D031A2"/>
    <w:rsid w:val="00D034E6"/>
    <w:rsid w:val="00D03CD3"/>
    <w:rsid w:val="00D04C0D"/>
    <w:rsid w:val="00D04F6B"/>
    <w:rsid w:val="00D05025"/>
    <w:rsid w:val="00D051FA"/>
    <w:rsid w:val="00D052C3"/>
    <w:rsid w:val="00D05577"/>
    <w:rsid w:val="00D05A72"/>
    <w:rsid w:val="00D05D7C"/>
    <w:rsid w:val="00D06740"/>
    <w:rsid w:val="00D06750"/>
    <w:rsid w:val="00D06DDE"/>
    <w:rsid w:val="00D0731A"/>
    <w:rsid w:val="00D079EB"/>
    <w:rsid w:val="00D07F2C"/>
    <w:rsid w:val="00D10157"/>
    <w:rsid w:val="00D10292"/>
    <w:rsid w:val="00D102A1"/>
    <w:rsid w:val="00D1056E"/>
    <w:rsid w:val="00D105D8"/>
    <w:rsid w:val="00D1084F"/>
    <w:rsid w:val="00D121BD"/>
    <w:rsid w:val="00D1235A"/>
    <w:rsid w:val="00D12BA6"/>
    <w:rsid w:val="00D139FB"/>
    <w:rsid w:val="00D13BAE"/>
    <w:rsid w:val="00D15EB4"/>
    <w:rsid w:val="00D168A5"/>
    <w:rsid w:val="00D16BCA"/>
    <w:rsid w:val="00D1706B"/>
    <w:rsid w:val="00D17096"/>
    <w:rsid w:val="00D172D1"/>
    <w:rsid w:val="00D1741C"/>
    <w:rsid w:val="00D174CF"/>
    <w:rsid w:val="00D1750B"/>
    <w:rsid w:val="00D179C2"/>
    <w:rsid w:val="00D17B23"/>
    <w:rsid w:val="00D20A30"/>
    <w:rsid w:val="00D20F9D"/>
    <w:rsid w:val="00D2107B"/>
    <w:rsid w:val="00D2114D"/>
    <w:rsid w:val="00D21CBE"/>
    <w:rsid w:val="00D21E0B"/>
    <w:rsid w:val="00D2220A"/>
    <w:rsid w:val="00D229FE"/>
    <w:rsid w:val="00D22F46"/>
    <w:rsid w:val="00D236DD"/>
    <w:rsid w:val="00D237A6"/>
    <w:rsid w:val="00D23E80"/>
    <w:rsid w:val="00D24C5E"/>
    <w:rsid w:val="00D25145"/>
    <w:rsid w:val="00D25885"/>
    <w:rsid w:val="00D25A06"/>
    <w:rsid w:val="00D279D6"/>
    <w:rsid w:val="00D31138"/>
    <w:rsid w:val="00D3125D"/>
    <w:rsid w:val="00D33AEE"/>
    <w:rsid w:val="00D34FED"/>
    <w:rsid w:val="00D35A19"/>
    <w:rsid w:val="00D35B28"/>
    <w:rsid w:val="00D35C74"/>
    <w:rsid w:val="00D363BA"/>
    <w:rsid w:val="00D36622"/>
    <w:rsid w:val="00D36C22"/>
    <w:rsid w:val="00D36CC7"/>
    <w:rsid w:val="00D36E0C"/>
    <w:rsid w:val="00D37A95"/>
    <w:rsid w:val="00D37C0F"/>
    <w:rsid w:val="00D41264"/>
    <w:rsid w:val="00D41393"/>
    <w:rsid w:val="00D415FB"/>
    <w:rsid w:val="00D41967"/>
    <w:rsid w:val="00D41E0D"/>
    <w:rsid w:val="00D42616"/>
    <w:rsid w:val="00D42957"/>
    <w:rsid w:val="00D42C64"/>
    <w:rsid w:val="00D42D58"/>
    <w:rsid w:val="00D436D2"/>
    <w:rsid w:val="00D436E1"/>
    <w:rsid w:val="00D438BE"/>
    <w:rsid w:val="00D44E7A"/>
    <w:rsid w:val="00D45131"/>
    <w:rsid w:val="00D453F3"/>
    <w:rsid w:val="00D45A5E"/>
    <w:rsid w:val="00D466E8"/>
    <w:rsid w:val="00D46C47"/>
    <w:rsid w:val="00D46D77"/>
    <w:rsid w:val="00D46EE0"/>
    <w:rsid w:val="00D47841"/>
    <w:rsid w:val="00D4786A"/>
    <w:rsid w:val="00D47947"/>
    <w:rsid w:val="00D5016A"/>
    <w:rsid w:val="00D503A4"/>
    <w:rsid w:val="00D50DBA"/>
    <w:rsid w:val="00D51F6F"/>
    <w:rsid w:val="00D531CD"/>
    <w:rsid w:val="00D53682"/>
    <w:rsid w:val="00D54E0B"/>
    <w:rsid w:val="00D550A0"/>
    <w:rsid w:val="00D553BC"/>
    <w:rsid w:val="00D556E3"/>
    <w:rsid w:val="00D559FB"/>
    <w:rsid w:val="00D56A47"/>
    <w:rsid w:val="00D56C12"/>
    <w:rsid w:val="00D56CD1"/>
    <w:rsid w:val="00D56E92"/>
    <w:rsid w:val="00D574FF"/>
    <w:rsid w:val="00D57593"/>
    <w:rsid w:val="00D57A7B"/>
    <w:rsid w:val="00D57DF1"/>
    <w:rsid w:val="00D57ECC"/>
    <w:rsid w:val="00D602C3"/>
    <w:rsid w:val="00D602F6"/>
    <w:rsid w:val="00D61326"/>
    <w:rsid w:val="00D61520"/>
    <w:rsid w:val="00D61900"/>
    <w:rsid w:val="00D61B08"/>
    <w:rsid w:val="00D6241D"/>
    <w:rsid w:val="00D6243F"/>
    <w:rsid w:val="00D627E6"/>
    <w:rsid w:val="00D631EB"/>
    <w:rsid w:val="00D649C6"/>
    <w:rsid w:val="00D64D77"/>
    <w:rsid w:val="00D6579A"/>
    <w:rsid w:val="00D65DA2"/>
    <w:rsid w:val="00D65E77"/>
    <w:rsid w:val="00D661D6"/>
    <w:rsid w:val="00D661F3"/>
    <w:rsid w:val="00D66EA2"/>
    <w:rsid w:val="00D66EE5"/>
    <w:rsid w:val="00D674A2"/>
    <w:rsid w:val="00D675A3"/>
    <w:rsid w:val="00D706C5"/>
    <w:rsid w:val="00D70924"/>
    <w:rsid w:val="00D712FA"/>
    <w:rsid w:val="00D7163B"/>
    <w:rsid w:val="00D71996"/>
    <w:rsid w:val="00D71D95"/>
    <w:rsid w:val="00D7204B"/>
    <w:rsid w:val="00D72ABB"/>
    <w:rsid w:val="00D72B64"/>
    <w:rsid w:val="00D73B07"/>
    <w:rsid w:val="00D74086"/>
    <w:rsid w:val="00D74B21"/>
    <w:rsid w:val="00D74E69"/>
    <w:rsid w:val="00D753AA"/>
    <w:rsid w:val="00D75C6E"/>
    <w:rsid w:val="00D75DB8"/>
    <w:rsid w:val="00D7769E"/>
    <w:rsid w:val="00D808FF"/>
    <w:rsid w:val="00D80D8F"/>
    <w:rsid w:val="00D811A2"/>
    <w:rsid w:val="00D8172E"/>
    <w:rsid w:val="00D81A45"/>
    <w:rsid w:val="00D8391E"/>
    <w:rsid w:val="00D84419"/>
    <w:rsid w:val="00D84B4D"/>
    <w:rsid w:val="00D84CFC"/>
    <w:rsid w:val="00D852E8"/>
    <w:rsid w:val="00D85D68"/>
    <w:rsid w:val="00D85F57"/>
    <w:rsid w:val="00D86AC4"/>
    <w:rsid w:val="00D870A4"/>
    <w:rsid w:val="00D874B7"/>
    <w:rsid w:val="00D874BE"/>
    <w:rsid w:val="00D87823"/>
    <w:rsid w:val="00D879E5"/>
    <w:rsid w:val="00D90A41"/>
    <w:rsid w:val="00D90EB2"/>
    <w:rsid w:val="00D91AE6"/>
    <w:rsid w:val="00D920F9"/>
    <w:rsid w:val="00D927A1"/>
    <w:rsid w:val="00D927A4"/>
    <w:rsid w:val="00D9310D"/>
    <w:rsid w:val="00D93B62"/>
    <w:rsid w:val="00D953C8"/>
    <w:rsid w:val="00D954F4"/>
    <w:rsid w:val="00D95D5F"/>
    <w:rsid w:val="00DA0BE5"/>
    <w:rsid w:val="00DA2198"/>
    <w:rsid w:val="00DA219E"/>
    <w:rsid w:val="00DA27CA"/>
    <w:rsid w:val="00DA34FF"/>
    <w:rsid w:val="00DA4028"/>
    <w:rsid w:val="00DA433D"/>
    <w:rsid w:val="00DA43B0"/>
    <w:rsid w:val="00DA50A3"/>
    <w:rsid w:val="00DA5258"/>
    <w:rsid w:val="00DA59F6"/>
    <w:rsid w:val="00DA5A9D"/>
    <w:rsid w:val="00DA6140"/>
    <w:rsid w:val="00DA6F54"/>
    <w:rsid w:val="00DA6FFF"/>
    <w:rsid w:val="00DA7619"/>
    <w:rsid w:val="00DA7FE8"/>
    <w:rsid w:val="00DB0748"/>
    <w:rsid w:val="00DB1005"/>
    <w:rsid w:val="00DB1D64"/>
    <w:rsid w:val="00DB1DE7"/>
    <w:rsid w:val="00DB2145"/>
    <w:rsid w:val="00DB271A"/>
    <w:rsid w:val="00DB2777"/>
    <w:rsid w:val="00DB313D"/>
    <w:rsid w:val="00DB3260"/>
    <w:rsid w:val="00DB4688"/>
    <w:rsid w:val="00DB4980"/>
    <w:rsid w:val="00DB50C6"/>
    <w:rsid w:val="00DB57DA"/>
    <w:rsid w:val="00DB5F79"/>
    <w:rsid w:val="00DB714E"/>
    <w:rsid w:val="00DB7C49"/>
    <w:rsid w:val="00DB7C97"/>
    <w:rsid w:val="00DC038E"/>
    <w:rsid w:val="00DC0CF4"/>
    <w:rsid w:val="00DC0F1A"/>
    <w:rsid w:val="00DC21B4"/>
    <w:rsid w:val="00DC2904"/>
    <w:rsid w:val="00DC29E8"/>
    <w:rsid w:val="00DC3087"/>
    <w:rsid w:val="00DC3666"/>
    <w:rsid w:val="00DC4E39"/>
    <w:rsid w:val="00DC512C"/>
    <w:rsid w:val="00DC5138"/>
    <w:rsid w:val="00DC5FD2"/>
    <w:rsid w:val="00DC6F9F"/>
    <w:rsid w:val="00DC7A83"/>
    <w:rsid w:val="00DC7B5E"/>
    <w:rsid w:val="00DD049A"/>
    <w:rsid w:val="00DD054A"/>
    <w:rsid w:val="00DD1102"/>
    <w:rsid w:val="00DD1EF4"/>
    <w:rsid w:val="00DD2BAC"/>
    <w:rsid w:val="00DD31AA"/>
    <w:rsid w:val="00DD422B"/>
    <w:rsid w:val="00DD42FD"/>
    <w:rsid w:val="00DD4481"/>
    <w:rsid w:val="00DD4B3A"/>
    <w:rsid w:val="00DD529F"/>
    <w:rsid w:val="00DD5CDC"/>
    <w:rsid w:val="00DD699C"/>
    <w:rsid w:val="00DD6CA8"/>
    <w:rsid w:val="00DD6F1D"/>
    <w:rsid w:val="00DD70AD"/>
    <w:rsid w:val="00DD71E6"/>
    <w:rsid w:val="00DD75C5"/>
    <w:rsid w:val="00DE02B7"/>
    <w:rsid w:val="00DE0ED9"/>
    <w:rsid w:val="00DE129C"/>
    <w:rsid w:val="00DE1903"/>
    <w:rsid w:val="00DE1C51"/>
    <w:rsid w:val="00DE1F8D"/>
    <w:rsid w:val="00DE2091"/>
    <w:rsid w:val="00DE227C"/>
    <w:rsid w:val="00DE2D03"/>
    <w:rsid w:val="00DE2FE1"/>
    <w:rsid w:val="00DE30AB"/>
    <w:rsid w:val="00DE349F"/>
    <w:rsid w:val="00DE3816"/>
    <w:rsid w:val="00DE3BF0"/>
    <w:rsid w:val="00DE4129"/>
    <w:rsid w:val="00DE4EBA"/>
    <w:rsid w:val="00DE5271"/>
    <w:rsid w:val="00DE5421"/>
    <w:rsid w:val="00DE54F9"/>
    <w:rsid w:val="00DE5DAA"/>
    <w:rsid w:val="00DE5F34"/>
    <w:rsid w:val="00DE60E3"/>
    <w:rsid w:val="00DE61F1"/>
    <w:rsid w:val="00DE6352"/>
    <w:rsid w:val="00DE654B"/>
    <w:rsid w:val="00DE6B9D"/>
    <w:rsid w:val="00DE70CE"/>
    <w:rsid w:val="00DE79F4"/>
    <w:rsid w:val="00DE7AFF"/>
    <w:rsid w:val="00DF0100"/>
    <w:rsid w:val="00DF0284"/>
    <w:rsid w:val="00DF0305"/>
    <w:rsid w:val="00DF09C8"/>
    <w:rsid w:val="00DF0B1E"/>
    <w:rsid w:val="00DF17B5"/>
    <w:rsid w:val="00DF1EC0"/>
    <w:rsid w:val="00DF2031"/>
    <w:rsid w:val="00DF2FE9"/>
    <w:rsid w:val="00DF40AB"/>
    <w:rsid w:val="00DF47C3"/>
    <w:rsid w:val="00DF4C30"/>
    <w:rsid w:val="00DF50E3"/>
    <w:rsid w:val="00DF525D"/>
    <w:rsid w:val="00DF54C9"/>
    <w:rsid w:val="00DF5A82"/>
    <w:rsid w:val="00DF5BCF"/>
    <w:rsid w:val="00DF6333"/>
    <w:rsid w:val="00DF6341"/>
    <w:rsid w:val="00DF650F"/>
    <w:rsid w:val="00DF66C5"/>
    <w:rsid w:val="00DF66CD"/>
    <w:rsid w:val="00DF68F9"/>
    <w:rsid w:val="00DF7382"/>
    <w:rsid w:val="00DF769B"/>
    <w:rsid w:val="00DF77CC"/>
    <w:rsid w:val="00E0052D"/>
    <w:rsid w:val="00E01675"/>
    <w:rsid w:val="00E01949"/>
    <w:rsid w:val="00E020A4"/>
    <w:rsid w:val="00E02397"/>
    <w:rsid w:val="00E02466"/>
    <w:rsid w:val="00E026D3"/>
    <w:rsid w:val="00E02862"/>
    <w:rsid w:val="00E028CA"/>
    <w:rsid w:val="00E02ADA"/>
    <w:rsid w:val="00E03727"/>
    <w:rsid w:val="00E0384B"/>
    <w:rsid w:val="00E03A7F"/>
    <w:rsid w:val="00E04F11"/>
    <w:rsid w:val="00E04FEC"/>
    <w:rsid w:val="00E050A3"/>
    <w:rsid w:val="00E05F75"/>
    <w:rsid w:val="00E060E2"/>
    <w:rsid w:val="00E0644B"/>
    <w:rsid w:val="00E079F3"/>
    <w:rsid w:val="00E07BC3"/>
    <w:rsid w:val="00E07C70"/>
    <w:rsid w:val="00E07FBA"/>
    <w:rsid w:val="00E07FFA"/>
    <w:rsid w:val="00E1004D"/>
    <w:rsid w:val="00E10CA2"/>
    <w:rsid w:val="00E11315"/>
    <w:rsid w:val="00E1154D"/>
    <w:rsid w:val="00E11991"/>
    <w:rsid w:val="00E12518"/>
    <w:rsid w:val="00E1254E"/>
    <w:rsid w:val="00E141E6"/>
    <w:rsid w:val="00E14E96"/>
    <w:rsid w:val="00E14F5A"/>
    <w:rsid w:val="00E151A0"/>
    <w:rsid w:val="00E15AED"/>
    <w:rsid w:val="00E1616E"/>
    <w:rsid w:val="00E166FD"/>
    <w:rsid w:val="00E167EF"/>
    <w:rsid w:val="00E171DB"/>
    <w:rsid w:val="00E17287"/>
    <w:rsid w:val="00E176C9"/>
    <w:rsid w:val="00E17968"/>
    <w:rsid w:val="00E2084F"/>
    <w:rsid w:val="00E20FB8"/>
    <w:rsid w:val="00E21333"/>
    <w:rsid w:val="00E219FF"/>
    <w:rsid w:val="00E21A7D"/>
    <w:rsid w:val="00E21B9D"/>
    <w:rsid w:val="00E223D3"/>
    <w:rsid w:val="00E22EB5"/>
    <w:rsid w:val="00E237F1"/>
    <w:rsid w:val="00E23991"/>
    <w:rsid w:val="00E23FB5"/>
    <w:rsid w:val="00E23FC9"/>
    <w:rsid w:val="00E24D3F"/>
    <w:rsid w:val="00E25328"/>
    <w:rsid w:val="00E25F6F"/>
    <w:rsid w:val="00E25FA3"/>
    <w:rsid w:val="00E26679"/>
    <w:rsid w:val="00E267B3"/>
    <w:rsid w:val="00E269D2"/>
    <w:rsid w:val="00E26F9A"/>
    <w:rsid w:val="00E27920"/>
    <w:rsid w:val="00E279E8"/>
    <w:rsid w:val="00E27CEA"/>
    <w:rsid w:val="00E27DA5"/>
    <w:rsid w:val="00E27EDE"/>
    <w:rsid w:val="00E30C28"/>
    <w:rsid w:val="00E31229"/>
    <w:rsid w:val="00E3128C"/>
    <w:rsid w:val="00E318A3"/>
    <w:rsid w:val="00E31A26"/>
    <w:rsid w:val="00E322AC"/>
    <w:rsid w:val="00E32458"/>
    <w:rsid w:val="00E32460"/>
    <w:rsid w:val="00E325CA"/>
    <w:rsid w:val="00E32970"/>
    <w:rsid w:val="00E33C80"/>
    <w:rsid w:val="00E34216"/>
    <w:rsid w:val="00E34450"/>
    <w:rsid w:val="00E34B46"/>
    <w:rsid w:val="00E34B52"/>
    <w:rsid w:val="00E34E14"/>
    <w:rsid w:val="00E351D4"/>
    <w:rsid w:val="00E358DE"/>
    <w:rsid w:val="00E36457"/>
    <w:rsid w:val="00E36976"/>
    <w:rsid w:val="00E36B92"/>
    <w:rsid w:val="00E3721E"/>
    <w:rsid w:val="00E37489"/>
    <w:rsid w:val="00E37583"/>
    <w:rsid w:val="00E37698"/>
    <w:rsid w:val="00E378D6"/>
    <w:rsid w:val="00E37C2D"/>
    <w:rsid w:val="00E411E5"/>
    <w:rsid w:val="00E41A73"/>
    <w:rsid w:val="00E432CA"/>
    <w:rsid w:val="00E43AE2"/>
    <w:rsid w:val="00E446CC"/>
    <w:rsid w:val="00E4539C"/>
    <w:rsid w:val="00E45606"/>
    <w:rsid w:val="00E45BEC"/>
    <w:rsid w:val="00E45FF1"/>
    <w:rsid w:val="00E46082"/>
    <w:rsid w:val="00E4628C"/>
    <w:rsid w:val="00E4660D"/>
    <w:rsid w:val="00E46B1B"/>
    <w:rsid w:val="00E46BB9"/>
    <w:rsid w:val="00E470E1"/>
    <w:rsid w:val="00E47928"/>
    <w:rsid w:val="00E4796B"/>
    <w:rsid w:val="00E47E7D"/>
    <w:rsid w:val="00E47EFC"/>
    <w:rsid w:val="00E50603"/>
    <w:rsid w:val="00E5086E"/>
    <w:rsid w:val="00E50D0B"/>
    <w:rsid w:val="00E51A5C"/>
    <w:rsid w:val="00E52983"/>
    <w:rsid w:val="00E52ABD"/>
    <w:rsid w:val="00E52C25"/>
    <w:rsid w:val="00E52DF2"/>
    <w:rsid w:val="00E52E66"/>
    <w:rsid w:val="00E53030"/>
    <w:rsid w:val="00E53165"/>
    <w:rsid w:val="00E53577"/>
    <w:rsid w:val="00E537E1"/>
    <w:rsid w:val="00E53A64"/>
    <w:rsid w:val="00E54439"/>
    <w:rsid w:val="00E54774"/>
    <w:rsid w:val="00E54907"/>
    <w:rsid w:val="00E54B8B"/>
    <w:rsid w:val="00E55243"/>
    <w:rsid w:val="00E55470"/>
    <w:rsid w:val="00E55522"/>
    <w:rsid w:val="00E555E4"/>
    <w:rsid w:val="00E55B11"/>
    <w:rsid w:val="00E5618B"/>
    <w:rsid w:val="00E56191"/>
    <w:rsid w:val="00E5671C"/>
    <w:rsid w:val="00E57749"/>
    <w:rsid w:val="00E57C55"/>
    <w:rsid w:val="00E6033D"/>
    <w:rsid w:val="00E60361"/>
    <w:rsid w:val="00E603DA"/>
    <w:rsid w:val="00E60C8B"/>
    <w:rsid w:val="00E60D29"/>
    <w:rsid w:val="00E60E5D"/>
    <w:rsid w:val="00E61391"/>
    <w:rsid w:val="00E61A5D"/>
    <w:rsid w:val="00E61C04"/>
    <w:rsid w:val="00E62035"/>
    <w:rsid w:val="00E62145"/>
    <w:rsid w:val="00E625C4"/>
    <w:rsid w:val="00E627F8"/>
    <w:rsid w:val="00E62AFE"/>
    <w:rsid w:val="00E62F72"/>
    <w:rsid w:val="00E63072"/>
    <w:rsid w:val="00E63587"/>
    <w:rsid w:val="00E63A53"/>
    <w:rsid w:val="00E63FEF"/>
    <w:rsid w:val="00E6521C"/>
    <w:rsid w:val="00E656BC"/>
    <w:rsid w:val="00E65C86"/>
    <w:rsid w:val="00E65FA3"/>
    <w:rsid w:val="00E66BAA"/>
    <w:rsid w:val="00E671E4"/>
    <w:rsid w:val="00E67570"/>
    <w:rsid w:val="00E67B7F"/>
    <w:rsid w:val="00E67DF3"/>
    <w:rsid w:val="00E67E4A"/>
    <w:rsid w:val="00E703B2"/>
    <w:rsid w:val="00E707F2"/>
    <w:rsid w:val="00E70AE7"/>
    <w:rsid w:val="00E71933"/>
    <w:rsid w:val="00E71AD1"/>
    <w:rsid w:val="00E71E51"/>
    <w:rsid w:val="00E72303"/>
    <w:rsid w:val="00E724C5"/>
    <w:rsid w:val="00E72620"/>
    <w:rsid w:val="00E726C2"/>
    <w:rsid w:val="00E72D06"/>
    <w:rsid w:val="00E735FC"/>
    <w:rsid w:val="00E736A3"/>
    <w:rsid w:val="00E74119"/>
    <w:rsid w:val="00E74B9D"/>
    <w:rsid w:val="00E75172"/>
    <w:rsid w:val="00E76295"/>
    <w:rsid w:val="00E76503"/>
    <w:rsid w:val="00E766A3"/>
    <w:rsid w:val="00E769D1"/>
    <w:rsid w:val="00E76F30"/>
    <w:rsid w:val="00E7712B"/>
    <w:rsid w:val="00E772DB"/>
    <w:rsid w:val="00E77990"/>
    <w:rsid w:val="00E779B9"/>
    <w:rsid w:val="00E77C98"/>
    <w:rsid w:val="00E80F00"/>
    <w:rsid w:val="00E82164"/>
    <w:rsid w:val="00E8256F"/>
    <w:rsid w:val="00E827FC"/>
    <w:rsid w:val="00E835B6"/>
    <w:rsid w:val="00E8418D"/>
    <w:rsid w:val="00E84820"/>
    <w:rsid w:val="00E850F1"/>
    <w:rsid w:val="00E85977"/>
    <w:rsid w:val="00E85AC3"/>
    <w:rsid w:val="00E86195"/>
    <w:rsid w:val="00E86403"/>
    <w:rsid w:val="00E86530"/>
    <w:rsid w:val="00E86538"/>
    <w:rsid w:val="00E86DAA"/>
    <w:rsid w:val="00E86DF0"/>
    <w:rsid w:val="00E8702F"/>
    <w:rsid w:val="00E8733C"/>
    <w:rsid w:val="00E87696"/>
    <w:rsid w:val="00E87A6A"/>
    <w:rsid w:val="00E87B2A"/>
    <w:rsid w:val="00E90150"/>
    <w:rsid w:val="00E90816"/>
    <w:rsid w:val="00E91156"/>
    <w:rsid w:val="00E91585"/>
    <w:rsid w:val="00E91678"/>
    <w:rsid w:val="00E91970"/>
    <w:rsid w:val="00E91FC7"/>
    <w:rsid w:val="00E923A5"/>
    <w:rsid w:val="00E9245B"/>
    <w:rsid w:val="00E92556"/>
    <w:rsid w:val="00E92E3A"/>
    <w:rsid w:val="00E92EFE"/>
    <w:rsid w:val="00E93000"/>
    <w:rsid w:val="00E9300A"/>
    <w:rsid w:val="00E931A3"/>
    <w:rsid w:val="00E944B7"/>
    <w:rsid w:val="00E94532"/>
    <w:rsid w:val="00E96C2E"/>
    <w:rsid w:val="00E972E5"/>
    <w:rsid w:val="00E9744D"/>
    <w:rsid w:val="00E9774D"/>
    <w:rsid w:val="00EA0A43"/>
    <w:rsid w:val="00EA1001"/>
    <w:rsid w:val="00EA1832"/>
    <w:rsid w:val="00EA1B24"/>
    <w:rsid w:val="00EA1D7E"/>
    <w:rsid w:val="00EA2052"/>
    <w:rsid w:val="00EA215C"/>
    <w:rsid w:val="00EA2DD4"/>
    <w:rsid w:val="00EA2EBA"/>
    <w:rsid w:val="00EA345D"/>
    <w:rsid w:val="00EA3A5A"/>
    <w:rsid w:val="00EA4979"/>
    <w:rsid w:val="00EA51F8"/>
    <w:rsid w:val="00EA59A3"/>
    <w:rsid w:val="00EA5E8F"/>
    <w:rsid w:val="00EA60B2"/>
    <w:rsid w:val="00EA61CF"/>
    <w:rsid w:val="00EA6831"/>
    <w:rsid w:val="00EA6878"/>
    <w:rsid w:val="00EA6C90"/>
    <w:rsid w:val="00EA7390"/>
    <w:rsid w:val="00EA75FB"/>
    <w:rsid w:val="00EA7A9E"/>
    <w:rsid w:val="00EB0597"/>
    <w:rsid w:val="00EB05B2"/>
    <w:rsid w:val="00EB0A6A"/>
    <w:rsid w:val="00EB0D16"/>
    <w:rsid w:val="00EB1122"/>
    <w:rsid w:val="00EB1F3F"/>
    <w:rsid w:val="00EB2092"/>
    <w:rsid w:val="00EB2773"/>
    <w:rsid w:val="00EB2977"/>
    <w:rsid w:val="00EB2FBD"/>
    <w:rsid w:val="00EB3326"/>
    <w:rsid w:val="00EB38E0"/>
    <w:rsid w:val="00EB3C75"/>
    <w:rsid w:val="00EB3D26"/>
    <w:rsid w:val="00EB3FBB"/>
    <w:rsid w:val="00EB4928"/>
    <w:rsid w:val="00EB4A84"/>
    <w:rsid w:val="00EB562D"/>
    <w:rsid w:val="00EB5A1D"/>
    <w:rsid w:val="00EB5CCB"/>
    <w:rsid w:val="00EB6DA1"/>
    <w:rsid w:val="00EB739B"/>
    <w:rsid w:val="00EB7532"/>
    <w:rsid w:val="00EB7FE8"/>
    <w:rsid w:val="00EC007A"/>
    <w:rsid w:val="00EC048F"/>
    <w:rsid w:val="00EC0930"/>
    <w:rsid w:val="00EC0A33"/>
    <w:rsid w:val="00EC1001"/>
    <w:rsid w:val="00EC15D5"/>
    <w:rsid w:val="00EC1972"/>
    <w:rsid w:val="00EC1B43"/>
    <w:rsid w:val="00EC1F15"/>
    <w:rsid w:val="00EC1FA4"/>
    <w:rsid w:val="00EC29B5"/>
    <w:rsid w:val="00EC2E0F"/>
    <w:rsid w:val="00EC32D9"/>
    <w:rsid w:val="00EC3727"/>
    <w:rsid w:val="00EC375A"/>
    <w:rsid w:val="00EC387C"/>
    <w:rsid w:val="00EC4609"/>
    <w:rsid w:val="00EC464C"/>
    <w:rsid w:val="00EC4B11"/>
    <w:rsid w:val="00EC4C5E"/>
    <w:rsid w:val="00EC5445"/>
    <w:rsid w:val="00EC5878"/>
    <w:rsid w:val="00EC5C46"/>
    <w:rsid w:val="00EC5C60"/>
    <w:rsid w:val="00EC5F30"/>
    <w:rsid w:val="00EC6067"/>
    <w:rsid w:val="00EC63E9"/>
    <w:rsid w:val="00EC6B8C"/>
    <w:rsid w:val="00EC6EBC"/>
    <w:rsid w:val="00EC71F0"/>
    <w:rsid w:val="00EC7B9B"/>
    <w:rsid w:val="00EC7E88"/>
    <w:rsid w:val="00ED0E4D"/>
    <w:rsid w:val="00ED1AA6"/>
    <w:rsid w:val="00ED1DEA"/>
    <w:rsid w:val="00ED211E"/>
    <w:rsid w:val="00ED247B"/>
    <w:rsid w:val="00ED28CF"/>
    <w:rsid w:val="00ED2A26"/>
    <w:rsid w:val="00ED2AFE"/>
    <w:rsid w:val="00ED2C16"/>
    <w:rsid w:val="00ED32EE"/>
    <w:rsid w:val="00ED33EC"/>
    <w:rsid w:val="00ED37C9"/>
    <w:rsid w:val="00ED3821"/>
    <w:rsid w:val="00ED4417"/>
    <w:rsid w:val="00ED45D5"/>
    <w:rsid w:val="00ED48BD"/>
    <w:rsid w:val="00ED4D1B"/>
    <w:rsid w:val="00ED508A"/>
    <w:rsid w:val="00ED5698"/>
    <w:rsid w:val="00ED56B9"/>
    <w:rsid w:val="00ED57B1"/>
    <w:rsid w:val="00ED5B1B"/>
    <w:rsid w:val="00ED6F88"/>
    <w:rsid w:val="00ED705D"/>
    <w:rsid w:val="00ED71A5"/>
    <w:rsid w:val="00EE02F8"/>
    <w:rsid w:val="00EE0FC5"/>
    <w:rsid w:val="00EE121E"/>
    <w:rsid w:val="00EE1D97"/>
    <w:rsid w:val="00EE1EF3"/>
    <w:rsid w:val="00EE2CD8"/>
    <w:rsid w:val="00EE3214"/>
    <w:rsid w:val="00EE350B"/>
    <w:rsid w:val="00EE39DD"/>
    <w:rsid w:val="00EE42B8"/>
    <w:rsid w:val="00EE439F"/>
    <w:rsid w:val="00EE493A"/>
    <w:rsid w:val="00EE4FD9"/>
    <w:rsid w:val="00EE525D"/>
    <w:rsid w:val="00EE5320"/>
    <w:rsid w:val="00EE5550"/>
    <w:rsid w:val="00EE6B2C"/>
    <w:rsid w:val="00EE713F"/>
    <w:rsid w:val="00EF08B7"/>
    <w:rsid w:val="00EF0CD3"/>
    <w:rsid w:val="00EF3348"/>
    <w:rsid w:val="00EF371D"/>
    <w:rsid w:val="00EF3735"/>
    <w:rsid w:val="00EF412C"/>
    <w:rsid w:val="00EF420F"/>
    <w:rsid w:val="00EF51E3"/>
    <w:rsid w:val="00EF5208"/>
    <w:rsid w:val="00EF54CA"/>
    <w:rsid w:val="00EF696C"/>
    <w:rsid w:val="00EF6DCB"/>
    <w:rsid w:val="00EF6F74"/>
    <w:rsid w:val="00EF76E8"/>
    <w:rsid w:val="00EF77E7"/>
    <w:rsid w:val="00EF7EB2"/>
    <w:rsid w:val="00F0066D"/>
    <w:rsid w:val="00F009D2"/>
    <w:rsid w:val="00F00C31"/>
    <w:rsid w:val="00F01548"/>
    <w:rsid w:val="00F01EFD"/>
    <w:rsid w:val="00F02782"/>
    <w:rsid w:val="00F02C70"/>
    <w:rsid w:val="00F02E5D"/>
    <w:rsid w:val="00F03EEE"/>
    <w:rsid w:val="00F04254"/>
    <w:rsid w:val="00F05555"/>
    <w:rsid w:val="00F055A6"/>
    <w:rsid w:val="00F055FF"/>
    <w:rsid w:val="00F05A7E"/>
    <w:rsid w:val="00F05D43"/>
    <w:rsid w:val="00F061E3"/>
    <w:rsid w:val="00F06472"/>
    <w:rsid w:val="00F06651"/>
    <w:rsid w:val="00F068A7"/>
    <w:rsid w:val="00F068EA"/>
    <w:rsid w:val="00F06D15"/>
    <w:rsid w:val="00F06EC5"/>
    <w:rsid w:val="00F070DC"/>
    <w:rsid w:val="00F072E3"/>
    <w:rsid w:val="00F0782C"/>
    <w:rsid w:val="00F0787B"/>
    <w:rsid w:val="00F07D43"/>
    <w:rsid w:val="00F10084"/>
    <w:rsid w:val="00F1014C"/>
    <w:rsid w:val="00F1043F"/>
    <w:rsid w:val="00F10704"/>
    <w:rsid w:val="00F10720"/>
    <w:rsid w:val="00F10835"/>
    <w:rsid w:val="00F10C79"/>
    <w:rsid w:val="00F11DEA"/>
    <w:rsid w:val="00F12651"/>
    <w:rsid w:val="00F12741"/>
    <w:rsid w:val="00F12AF7"/>
    <w:rsid w:val="00F12F79"/>
    <w:rsid w:val="00F13457"/>
    <w:rsid w:val="00F13646"/>
    <w:rsid w:val="00F146D8"/>
    <w:rsid w:val="00F1471F"/>
    <w:rsid w:val="00F1497B"/>
    <w:rsid w:val="00F14B1A"/>
    <w:rsid w:val="00F14BA1"/>
    <w:rsid w:val="00F150AB"/>
    <w:rsid w:val="00F1511D"/>
    <w:rsid w:val="00F1522F"/>
    <w:rsid w:val="00F167A2"/>
    <w:rsid w:val="00F16BA9"/>
    <w:rsid w:val="00F16CD4"/>
    <w:rsid w:val="00F16E1B"/>
    <w:rsid w:val="00F1737C"/>
    <w:rsid w:val="00F20584"/>
    <w:rsid w:val="00F20590"/>
    <w:rsid w:val="00F20926"/>
    <w:rsid w:val="00F20E66"/>
    <w:rsid w:val="00F21296"/>
    <w:rsid w:val="00F215F9"/>
    <w:rsid w:val="00F21DD6"/>
    <w:rsid w:val="00F2275B"/>
    <w:rsid w:val="00F22F7B"/>
    <w:rsid w:val="00F237E4"/>
    <w:rsid w:val="00F24273"/>
    <w:rsid w:val="00F2435A"/>
    <w:rsid w:val="00F2472E"/>
    <w:rsid w:val="00F2488D"/>
    <w:rsid w:val="00F24E95"/>
    <w:rsid w:val="00F2511E"/>
    <w:rsid w:val="00F259EC"/>
    <w:rsid w:val="00F25C5C"/>
    <w:rsid w:val="00F2672F"/>
    <w:rsid w:val="00F26B3D"/>
    <w:rsid w:val="00F2727E"/>
    <w:rsid w:val="00F27FAD"/>
    <w:rsid w:val="00F30173"/>
    <w:rsid w:val="00F3177B"/>
    <w:rsid w:val="00F32307"/>
    <w:rsid w:val="00F33000"/>
    <w:rsid w:val="00F34B00"/>
    <w:rsid w:val="00F34EE9"/>
    <w:rsid w:val="00F35176"/>
    <w:rsid w:val="00F35303"/>
    <w:rsid w:val="00F3535C"/>
    <w:rsid w:val="00F3544B"/>
    <w:rsid w:val="00F35C49"/>
    <w:rsid w:val="00F37092"/>
    <w:rsid w:val="00F40535"/>
    <w:rsid w:val="00F4073D"/>
    <w:rsid w:val="00F40823"/>
    <w:rsid w:val="00F4139D"/>
    <w:rsid w:val="00F42BEF"/>
    <w:rsid w:val="00F42C35"/>
    <w:rsid w:val="00F42C5B"/>
    <w:rsid w:val="00F443EA"/>
    <w:rsid w:val="00F449B6"/>
    <w:rsid w:val="00F44DE7"/>
    <w:rsid w:val="00F45D86"/>
    <w:rsid w:val="00F45DD1"/>
    <w:rsid w:val="00F46F0E"/>
    <w:rsid w:val="00F4760D"/>
    <w:rsid w:val="00F478B2"/>
    <w:rsid w:val="00F47E9B"/>
    <w:rsid w:val="00F47F1A"/>
    <w:rsid w:val="00F500DB"/>
    <w:rsid w:val="00F50157"/>
    <w:rsid w:val="00F502E7"/>
    <w:rsid w:val="00F502F2"/>
    <w:rsid w:val="00F5077F"/>
    <w:rsid w:val="00F50AEF"/>
    <w:rsid w:val="00F50C4D"/>
    <w:rsid w:val="00F5147C"/>
    <w:rsid w:val="00F51905"/>
    <w:rsid w:val="00F51B0C"/>
    <w:rsid w:val="00F51E8A"/>
    <w:rsid w:val="00F51F69"/>
    <w:rsid w:val="00F521F1"/>
    <w:rsid w:val="00F523D1"/>
    <w:rsid w:val="00F5259D"/>
    <w:rsid w:val="00F525E4"/>
    <w:rsid w:val="00F52D40"/>
    <w:rsid w:val="00F53796"/>
    <w:rsid w:val="00F5380E"/>
    <w:rsid w:val="00F548A9"/>
    <w:rsid w:val="00F54E82"/>
    <w:rsid w:val="00F55058"/>
    <w:rsid w:val="00F55068"/>
    <w:rsid w:val="00F55143"/>
    <w:rsid w:val="00F5539C"/>
    <w:rsid w:val="00F554C5"/>
    <w:rsid w:val="00F55B89"/>
    <w:rsid w:val="00F561BC"/>
    <w:rsid w:val="00F569EA"/>
    <w:rsid w:val="00F56B56"/>
    <w:rsid w:val="00F5745A"/>
    <w:rsid w:val="00F575D2"/>
    <w:rsid w:val="00F6017F"/>
    <w:rsid w:val="00F60AD8"/>
    <w:rsid w:val="00F60DF9"/>
    <w:rsid w:val="00F61004"/>
    <w:rsid w:val="00F6120D"/>
    <w:rsid w:val="00F61219"/>
    <w:rsid w:val="00F6142F"/>
    <w:rsid w:val="00F61D0C"/>
    <w:rsid w:val="00F6216D"/>
    <w:rsid w:val="00F62CBD"/>
    <w:rsid w:val="00F62CF0"/>
    <w:rsid w:val="00F63383"/>
    <w:rsid w:val="00F63620"/>
    <w:rsid w:val="00F63752"/>
    <w:rsid w:val="00F63FC7"/>
    <w:rsid w:val="00F644AC"/>
    <w:rsid w:val="00F649E7"/>
    <w:rsid w:val="00F64FC1"/>
    <w:rsid w:val="00F663EC"/>
    <w:rsid w:val="00F66A2F"/>
    <w:rsid w:val="00F6706A"/>
    <w:rsid w:val="00F670DF"/>
    <w:rsid w:val="00F671B2"/>
    <w:rsid w:val="00F70EB5"/>
    <w:rsid w:val="00F72104"/>
    <w:rsid w:val="00F7234B"/>
    <w:rsid w:val="00F723A1"/>
    <w:rsid w:val="00F736A7"/>
    <w:rsid w:val="00F73836"/>
    <w:rsid w:val="00F748A0"/>
    <w:rsid w:val="00F74C12"/>
    <w:rsid w:val="00F75BE8"/>
    <w:rsid w:val="00F76061"/>
    <w:rsid w:val="00F76572"/>
    <w:rsid w:val="00F76CDD"/>
    <w:rsid w:val="00F76FED"/>
    <w:rsid w:val="00F77209"/>
    <w:rsid w:val="00F772E5"/>
    <w:rsid w:val="00F775CE"/>
    <w:rsid w:val="00F77A14"/>
    <w:rsid w:val="00F77A4F"/>
    <w:rsid w:val="00F77E7E"/>
    <w:rsid w:val="00F77EDF"/>
    <w:rsid w:val="00F80008"/>
    <w:rsid w:val="00F80552"/>
    <w:rsid w:val="00F807E4"/>
    <w:rsid w:val="00F80CB0"/>
    <w:rsid w:val="00F8100C"/>
    <w:rsid w:val="00F81442"/>
    <w:rsid w:val="00F815C6"/>
    <w:rsid w:val="00F818B8"/>
    <w:rsid w:val="00F81E32"/>
    <w:rsid w:val="00F82A6B"/>
    <w:rsid w:val="00F82D1A"/>
    <w:rsid w:val="00F833E0"/>
    <w:rsid w:val="00F83C60"/>
    <w:rsid w:val="00F83CB6"/>
    <w:rsid w:val="00F84266"/>
    <w:rsid w:val="00F84D0F"/>
    <w:rsid w:val="00F85031"/>
    <w:rsid w:val="00F8521F"/>
    <w:rsid w:val="00F852D7"/>
    <w:rsid w:val="00F855A8"/>
    <w:rsid w:val="00F862A5"/>
    <w:rsid w:val="00F86307"/>
    <w:rsid w:val="00F869BD"/>
    <w:rsid w:val="00F86CCE"/>
    <w:rsid w:val="00F8707C"/>
    <w:rsid w:val="00F8774D"/>
    <w:rsid w:val="00F8790B"/>
    <w:rsid w:val="00F9075C"/>
    <w:rsid w:val="00F90EC4"/>
    <w:rsid w:val="00F91591"/>
    <w:rsid w:val="00F916C5"/>
    <w:rsid w:val="00F916E7"/>
    <w:rsid w:val="00F92747"/>
    <w:rsid w:val="00F92FAD"/>
    <w:rsid w:val="00F93315"/>
    <w:rsid w:val="00F94549"/>
    <w:rsid w:val="00F947AA"/>
    <w:rsid w:val="00F947B8"/>
    <w:rsid w:val="00F94A4E"/>
    <w:rsid w:val="00F952F7"/>
    <w:rsid w:val="00F9599A"/>
    <w:rsid w:val="00F959A2"/>
    <w:rsid w:val="00F95A41"/>
    <w:rsid w:val="00F95CCB"/>
    <w:rsid w:val="00F95E2C"/>
    <w:rsid w:val="00F96428"/>
    <w:rsid w:val="00F965FC"/>
    <w:rsid w:val="00F9722F"/>
    <w:rsid w:val="00F97991"/>
    <w:rsid w:val="00F979DD"/>
    <w:rsid w:val="00FA06F9"/>
    <w:rsid w:val="00FA1361"/>
    <w:rsid w:val="00FA1481"/>
    <w:rsid w:val="00FA14F3"/>
    <w:rsid w:val="00FA19E5"/>
    <w:rsid w:val="00FA1D5B"/>
    <w:rsid w:val="00FA1F36"/>
    <w:rsid w:val="00FA2000"/>
    <w:rsid w:val="00FA217E"/>
    <w:rsid w:val="00FA24E8"/>
    <w:rsid w:val="00FA2634"/>
    <w:rsid w:val="00FA2926"/>
    <w:rsid w:val="00FA2AE3"/>
    <w:rsid w:val="00FA2E28"/>
    <w:rsid w:val="00FA31A0"/>
    <w:rsid w:val="00FA3522"/>
    <w:rsid w:val="00FA38AE"/>
    <w:rsid w:val="00FA429F"/>
    <w:rsid w:val="00FA4523"/>
    <w:rsid w:val="00FA47A5"/>
    <w:rsid w:val="00FA4FD4"/>
    <w:rsid w:val="00FA6200"/>
    <w:rsid w:val="00FA62A1"/>
    <w:rsid w:val="00FA6557"/>
    <w:rsid w:val="00FA655A"/>
    <w:rsid w:val="00FA7112"/>
    <w:rsid w:val="00FA71F5"/>
    <w:rsid w:val="00FA7B17"/>
    <w:rsid w:val="00FA7DF1"/>
    <w:rsid w:val="00FB0106"/>
    <w:rsid w:val="00FB03F8"/>
    <w:rsid w:val="00FB09AE"/>
    <w:rsid w:val="00FB0B61"/>
    <w:rsid w:val="00FB0C78"/>
    <w:rsid w:val="00FB115A"/>
    <w:rsid w:val="00FB189C"/>
    <w:rsid w:val="00FB1AA8"/>
    <w:rsid w:val="00FB1E6D"/>
    <w:rsid w:val="00FB2C19"/>
    <w:rsid w:val="00FB36ED"/>
    <w:rsid w:val="00FB3B35"/>
    <w:rsid w:val="00FB4717"/>
    <w:rsid w:val="00FB503D"/>
    <w:rsid w:val="00FB51FF"/>
    <w:rsid w:val="00FB54B0"/>
    <w:rsid w:val="00FB5636"/>
    <w:rsid w:val="00FB5960"/>
    <w:rsid w:val="00FB5C92"/>
    <w:rsid w:val="00FB5F6F"/>
    <w:rsid w:val="00FB65E8"/>
    <w:rsid w:val="00FB6E3D"/>
    <w:rsid w:val="00FB7ED9"/>
    <w:rsid w:val="00FC00D0"/>
    <w:rsid w:val="00FC0756"/>
    <w:rsid w:val="00FC0E33"/>
    <w:rsid w:val="00FC20A4"/>
    <w:rsid w:val="00FC2406"/>
    <w:rsid w:val="00FC2BA3"/>
    <w:rsid w:val="00FC3348"/>
    <w:rsid w:val="00FC340C"/>
    <w:rsid w:val="00FC38F1"/>
    <w:rsid w:val="00FC465C"/>
    <w:rsid w:val="00FC58D4"/>
    <w:rsid w:val="00FC5BC1"/>
    <w:rsid w:val="00FC5DA2"/>
    <w:rsid w:val="00FC60E9"/>
    <w:rsid w:val="00FC65C7"/>
    <w:rsid w:val="00FC66DF"/>
    <w:rsid w:val="00FC6983"/>
    <w:rsid w:val="00FC6BFC"/>
    <w:rsid w:val="00FC7419"/>
    <w:rsid w:val="00FC7831"/>
    <w:rsid w:val="00FD05C1"/>
    <w:rsid w:val="00FD0867"/>
    <w:rsid w:val="00FD0B0B"/>
    <w:rsid w:val="00FD0D43"/>
    <w:rsid w:val="00FD150B"/>
    <w:rsid w:val="00FD1799"/>
    <w:rsid w:val="00FD226C"/>
    <w:rsid w:val="00FD4545"/>
    <w:rsid w:val="00FD4638"/>
    <w:rsid w:val="00FD4C54"/>
    <w:rsid w:val="00FD5316"/>
    <w:rsid w:val="00FD5668"/>
    <w:rsid w:val="00FD5D1F"/>
    <w:rsid w:val="00FD647D"/>
    <w:rsid w:val="00FD6B71"/>
    <w:rsid w:val="00FD73E0"/>
    <w:rsid w:val="00FD7422"/>
    <w:rsid w:val="00FD76A6"/>
    <w:rsid w:val="00FD7EAE"/>
    <w:rsid w:val="00FE0141"/>
    <w:rsid w:val="00FE051E"/>
    <w:rsid w:val="00FE0D49"/>
    <w:rsid w:val="00FE0DC9"/>
    <w:rsid w:val="00FE12A9"/>
    <w:rsid w:val="00FE162A"/>
    <w:rsid w:val="00FE16B1"/>
    <w:rsid w:val="00FE1E60"/>
    <w:rsid w:val="00FE2196"/>
    <w:rsid w:val="00FE2323"/>
    <w:rsid w:val="00FE28E2"/>
    <w:rsid w:val="00FE296C"/>
    <w:rsid w:val="00FE3250"/>
    <w:rsid w:val="00FE4E72"/>
    <w:rsid w:val="00FE517D"/>
    <w:rsid w:val="00FE593C"/>
    <w:rsid w:val="00FE60B4"/>
    <w:rsid w:val="00FE635A"/>
    <w:rsid w:val="00FE6503"/>
    <w:rsid w:val="00FE6904"/>
    <w:rsid w:val="00FE726C"/>
    <w:rsid w:val="00FE7847"/>
    <w:rsid w:val="00FF0530"/>
    <w:rsid w:val="00FF079B"/>
    <w:rsid w:val="00FF0C7A"/>
    <w:rsid w:val="00FF15BE"/>
    <w:rsid w:val="00FF18EA"/>
    <w:rsid w:val="00FF1B0A"/>
    <w:rsid w:val="00FF1B57"/>
    <w:rsid w:val="00FF2CF0"/>
    <w:rsid w:val="00FF3230"/>
    <w:rsid w:val="00FF32B1"/>
    <w:rsid w:val="00FF4DE0"/>
    <w:rsid w:val="00FF56F8"/>
    <w:rsid w:val="00FF5707"/>
    <w:rsid w:val="00FF5B8C"/>
    <w:rsid w:val="00FF5DB9"/>
    <w:rsid w:val="00FF6654"/>
    <w:rsid w:val="00FF6F14"/>
    <w:rsid w:val="00FF7A74"/>
    <w:rsid w:val="010B6EF7"/>
    <w:rsid w:val="012631D0"/>
    <w:rsid w:val="01478D22"/>
    <w:rsid w:val="01506096"/>
    <w:rsid w:val="0181F1D5"/>
    <w:rsid w:val="0189718D"/>
    <w:rsid w:val="018CC02D"/>
    <w:rsid w:val="019A6E74"/>
    <w:rsid w:val="01C835E0"/>
    <w:rsid w:val="01DADED9"/>
    <w:rsid w:val="01DCFCEB"/>
    <w:rsid w:val="01E39A5F"/>
    <w:rsid w:val="01ED6750"/>
    <w:rsid w:val="01F04851"/>
    <w:rsid w:val="01FFA4BC"/>
    <w:rsid w:val="02133917"/>
    <w:rsid w:val="021CFBAC"/>
    <w:rsid w:val="02211108"/>
    <w:rsid w:val="0221F6F5"/>
    <w:rsid w:val="02352E73"/>
    <w:rsid w:val="0254FDD6"/>
    <w:rsid w:val="0266CE23"/>
    <w:rsid w:val="026AB3DD"/>
    <w:rsid w:val="02770ABD"/>
    <w:rsid w:val="028A0DBB"/>
    <w:rsid w:val="02921ECF"/>
    <w:rsid w:val="02B85D51"/>
    <w:rsid w:val="02D287A6"/>
    <w:rsid w:val="02FAA395"/>
    <w:rsid w:val="03157B1A"/>
    <w:rsid w:val="0320DDFC"/>
    <w:rsid w:val="032DFC58"/>
    <w:rsid w:val="0339B8CB"/>
    <w:rsid w:val="0359FEA2"/>
    <w:rsid w:val="03D6C7B0"/>
    <w:rsid w:val="03DAAE60"/>
    <w:rsid w:val="03DF1A0A"/>
    <w:rsid w:val="03EFF03A"/>
    <w:rsid w:val="0412371E"/>
    <w:rsid w:val="0413FEC1"/>
    <w:rsid w:val="04170D23"/>
    <w:rsid w:val="042A7FBF"/>
    <w:rsid w:val="0455EF69"/>
    <w:rsid w:val="047D1E80"/>
    <w:rsid w:val="04A82AF1"/>
    <w:rsid w:val="04B8E6D9"/>
    <w:rsid w:val="04F6692F"/>
    <w:rsid w:val="0515D735"/>
    <w:rsid w:val="052DD4BF"/>
    <w:rsid w:val="0561ED52"/>
    <w:rsid w:val="0568E1CD"/>
    <w:rsid w:val="056CDD7D"/>
    <w:rsid w:val="057575EF"/>
    <w:rsid w:val="0577B2EC"/>
    <w:rsid w:val="057EB6AC"/>
    <w:rsid w:val="05817E56"/>
    <w:rsid w:val="05840268"/>
    <w:rsid w:val="0585EC06"/>
    <w:rsid w:val="05885A5D"/>
    <w:rsid w:val="05ABB332"/>
    <w:rsid w:val="05C06346"/>
    <w:rsid w:val="05C936D1"/>
    <w:rsid w:val="05FE3005"/>
    <w:rsid w:val="05FF2D5B"/>
    <w:rsid w:val="060C8BB7"/>
    <w:rsid w:val="065C0410"/>
    <w:rsid w:val="0670DD92"/>
    <w:rsid w:val="0697C84D"/>
    <w:rsid w:val="069BA48F"/>
    <w:rsid w:val="06DA7FF2"/>
    <w:rsid w:val="06EB49F3"/>
    <w:rsid w:val="06F9AE92"/>
    <w:rsid w:val="0708ADDE"/>
    <w:rsid w:val="07114650"/>
    <w:rsid w:val="073722B0"/>
    <w:rsid w:val="07517287"/>
    <w:rsid w:val="07658FF2"/>
    <w:rsid w:val="07693576"/>
    <w:rsid w:val="0769F5B4"/>
    <w:rsid w:val="076A9AE4"/>
    <w:rsid w:val="07716E97"/>
    <w:rsid w:val="078422F7"/>
    <w:rsid w:val="07A4C198"/>
    <w:rsid w:val="07CDBE9C"/>
    <w:rsid w:val="07D5A981"/>
    <w:rsid w:val="07EC114F"/>
    <w:rsid w:val="082B0666"/>
    <w:rsid w:val="08329C8F"/>
    <w:rsid w:val="083C207A"/>
    <w:rsid w:val="08580C65"/>
    <w:rsid w:val="087B6B44"/>
    <w:rsid w:val="087C4938"/>
    <w:rsid w:val="0884AD5A"/>
    <w:rsid w:val="08BB9600"/>
    <w:rsid w:val="08D60FA7"/>
    <w:rsid w:val="08F77A8F"/>
    <w:rsid w:val="090157CB"/>
    <w:rsid w:val="09016053"/>
    <w:rsid w:val="0901A094"/>
    <w:rsid w:val="092FB29E"/>
    <w:rsid w:val="0942044E"/>
    <w:rsid w:val="094631F1"/>
    <w:rsid w:val="094AB0F7"/>
    <w:rsid w:val="0958B28F"/>
    <w:rsid w:val="09715B21"/>
    <w:rsid w:val="097E2FC5"/>
    <w:rsid w:val="0986AEAD"/>
    <w:rsid w:val="0990B58F"/>
    <w:rsid w:val="09A30305"/>
    <w:rsid w:val="09BCE74F"/>
    <w:rsid w:val="09C01AFA"/>
    <w:rsid w:val="09CF1AA2"/>
    <w:rsid w:val="09DF3187"/>
    <w:rsid w:val="09ECF222"/>
    <w:rsid w:val="09EF473D"/>
    <w:rsid w:val="0A3B8593"/>
    <w:rsid w:val="0A804D24"/>
    <w:rsid w:val="0A880C92"/>
    <w:rsid w:val="0A9155C6"/>
    <w:rsid w:val="0A93D469"/>
    <w:rsid w:val="0A961486"/>
    <w:rsid w:val="0A9CED16"/>
    <w:rsid w:val="0AA832BB"/>
    <w:rsid w:val="0AAA56B3"/>
    <w:rsid w:val="0ABA4624"/>
    <w:rsid w:val="0ACA01E3"/>
    <w:rsid w:val="0AD15F1F"/>
    <w:rsid w:val="0AD1C14E"/>
    <w:rsid w:val="0B0AF337"/>
    <w:rsid w:val="0B227F0E"/>
    <w:rsid w:val="0B43B218"/>
    <w:rsid w:val="0B59C197"/>
    <w:rsid w:val="0B6450FD"/>
    <w:rsid w:val="0B9238C0"/>
    <w:rsid w:val="0B9D1643"/>
    <w:rsid w:val="0BB11A1C"/>
    <w:rsid w:val="0BBD2676"/>
    <w:rsid w:val="0BD4E612"/>
    <w:rsid w:val="0C67A097"/>
    <w:rsid w:val="0C80114B"/>
    <w:rsid w:val="0C899536"/>
    <w:rsid w:val="0C9A9D3C"/>
    <w:rsid w:val="0CB1F08A"/>
    <w:rsid w:val="0CDC9FCE"/>
    <w:rsid w:val="0CF418E9"/>
    <w:rsid w:val="0D0053EF"/>
    <w:rsid w:val="0D010E83"/>
    <w:rsid w:val="0D2B8B19"/>
    <w:rsid w:val="0D5DCA28"/>
    <w:rsid w:val="0D6CFF37"/>
    <w:rsid w:val="0D96F8E0"/>
    <w:rsid w:val="0DA4FC27"/>
    <w:rsid w:val="0DABFE57"/>
    <w:rsid w:val="0DC8753B"/>
    <w:rsid w:val="0DD3C6B6"/>
    <w:rsid w:val="0DD48DD8"/>
    <w:rsid w:val="0DE19F9A"/>
    <w:rsid w:val="0E1A869A"/>
    <w:rsid w:val="0E1DF95E"/>
    <w:rsid w:val="0E3DE46E"/>
    <w:rsid w:val="0E423D3E"/>
    <w:rsid w:val="0E5EA6A7"/>
    <w:rsid w:val="0E99EDDB"/>
    <w:rsid w:val="0EBC4961"/>
    <w:rsid w:val="0EC36A7A"/>
    <w:rsid w:val="0EF4B8E6"/>
    <w:rsid w:val="0F12EA3C"/>
    <w:rsid w:val="0F1A920A"/>
    <w:rsid w:val="0F20DEB8"/>
    <w:rsid w:val="0F2C28CE"/>
    <w:rsid w:val="0F33B692"/>
    <w:rsid w:val="0F3702E4"/>
    <w:rsid w:val="0F606633"/>
    <w:rsid w:val="0F651A7A"/>
    <w:rsid w:val="0F6B03D8"/>
    <w:rsid w:val="0F92514B"/>
    <w:rsid w:val="0FAC39DA"/>
    <w:rsid w:val="0FDD74DF"/>
    <w:rsid w:val="0FF5F031"/>
    <w:rsid w:val="0FFD4623"/>
    <w:rsid w:val="100FD68A"/>
    <w:rsid w:val="1017FE3B"/>
    <w:rsid w:val="1075E2E9"/>
    <w:rsid w:val="108DB91C"/>
    <w:rsid w:val="108FC928"/>
    <w:rsid w:val="109B26B1"/>
    <w:rsid w:val="10C7F92F"/>
    <w:rsid w:val="10D4447D"/>
    <w:rsid w:val="10F349DB"/>
    <w:rsid w:val="10F3B40C"/>
    <w:rsid w:val="10F7B7F1"/>
    <w:rsid w:val="10FF8EB3"/>
    <w:rsid w:val="111885C7"/>
    <w:rsid w:val="113BF25F"/>
    <w:rsid w:val="117CBF21"/>
    <w:rsid w:val="117D6D9E"/>
    <w:rsid w:val="117EA9F1"/>
    <w:rsid w:val="118BB5A7"/>
    <w:rsid w:val="11A74E8A"/>
    <w:rsid w:val="11B07A6B"/>
    <w:rsid w:val="12017A44"/>
    <w:rsid w:val="120495E1"/>
    <w:rsid w:val="120AF26B"/>
    <w:rsid w:val="120BE6B8"/>
    <w:rsid w:val="1236F712"/>
    <w:rsid w:val="12372094"/>
    <w:rsid w:val="1238223C"/>
    <w:rsid w:val="1240705A"/>
    <w:rsid w:val="1261B37C"/>
    <w:rsid w:val="1261D152"/>
    <w:rsid w:val="126362D0"/>
    <w:rsid w:val="1263BE99"/>
    <w:rsid w:val="127468F1"/>
    <w:rsid w:val="1296503D"/>
    <w:rsid w:val="12969EB9"/>
    <w:rsid w:val="129707C2"/>
    <w:rsid w:val="129ABCD6"/>
    <w:rsid w:val="12D5F2B0"/>
    <w:rsid w:val="12E2B831"/>
    <w:rsid w:val="12EF730C"/>
    <w:rsid w:val="12F95807"/>
    <w:rsid w:val="1301CAF4"/>
    <w:rsid w:val="130B8799"/>
    <w:rsid w:val="13199A22"/>
    <w:rsid w:val="132EBE38"/>
    <w:rsid w:val="134BE152"/>
    <w:rsid w:val="13661284"/>
    <w:rsid w:val="137AAC0B"/>
    <w:rsid w:val="1386AEE6"/>
    <w:rsid w:val="13ADED8E"/>
    <w:rsid w:val="13D26C90"/>
    <w:rsid w:val="13DC40BB"/>
    <w:rsid w:val="13F8BFB0"/>
    <w:rsid w:val="14234F58"/>
    <w:rsid w:val="142E32D4"/>
    <w:rsid w:val="14318CD3"/>
    <w:rsid w:val="1436BEBD"/>
    <w:rsid w:val="1443E31C"/>
    <w:rsid w:val="144D5D3D"/>
    <w:rsid w:val="14613DF8"/>
    <w:rsid w:val="14655C58"/>
    <w:rsid w:val="14685879"/>
    <w:rsid w:val="1474EB79"/>
    <w:rsid w:val="147DEBEB"/>
    <w:rsid w:val="1487A4C1"/>
    <w:rsid w:val="14ADEE89"/>
    <w:rsid w:val="14BBD3D7"/>
    <w:rsid w:val="14C96154"/>
    <w:rsid w:val="150D2953"/>
    <w:rsid w:val="1514DB72"/>
    <w:rsid w:val="151694E0"/>
    <w:rsid w:val="152908E7"/>
    <w:rsid w:val="15511077"/>
    <w:rsid w:val="1570E1BB"/>
    <w:rsid w:val="1576337E"/>
    <w:rsid w:val="15899535"/>
    <w:rsid w:val="158EEA40"/>
    <w:rsid w:val="15B487B8"/>
    <w:rsid w:val="15CD5D34"/>
    <w:rsid w:val="15DF8567"/>
    <w:rsid w:val="15FA5531"/>
    <w:rsid w:val="160EE6D6"/>
    <w:rsid w:val="160FAE42"/>
    <w:rsid w:val="16137D8E"/>
    <w:rsid w:val="1628CF9F"/>
    <w:rsid w:val="162E332E"/>
    <w:rsid w:val="164B8E5A"/>
    <w:rsid w:val="164D4F23"/>
    <w:rsid w:val="1655154A"/>
    <w:rsid w:val="166191D0"/>
    <w:rsid w:val="1667A77F"/>
    <w:rsid w:val="1672C88A"/>
    <w:rsid w:val="16970C60"/>
    <w:rsid w:val="16B26CDD"/>
    <w:rsid w:val="16B9B5DF"/>
    <w:rsid w:val="16C116A5"/>
    <w:rsid w:val="16CD0E8C"/>
    <w:rsid w:val="16D30797"/>
    <w:rsid w:val="16FD4A17"/>
    <w:rsid w:val="17013E9B"/>
    <w:rsid w:val="170A31DE"/>
    <w:rsid w:val="171CCE36"/>
    <w:rsid w:val="1721F621"/>
    <w:rsid w:val="17372FBC"/>
    <w:rsid w:val="1740965A"/>
    <w:rsid w:val="1743C28F"/>
    <w:rsid w:val="175EF8B8"/>
    <w:rsid w:val="1787AAFD"/>
    <w:rsid w:val="178951A9"/>
    <w:rsid w:val="17AD0FB0"/>
    <w:rsid w:val="17B41171"/>
    <w:rsid w:val="17B595F7"/>
    <w:rsid w:val="17BC3480"/>
    <w:rsid w:val="17E9534B"/>
    <w:rsid w:val="17FB02FF"/>
    <w:rsid w:val="18108032"/>
    <w:rsid w:val="1839D9B9"/>
    <w:rsid w:val="1845798E"/>
    <w:rsid w:val="184ACC0F"/>
    <w:rsid w:val="1897D4AD"/>
    <w:rsid w:val="189B235C"/>
    <w:rsid w:val="189CEB62"/>
    <w:rsid w:val="18B0607A"/>
    <w:rsid w:val="18BF614A"/>
    <w:rsid w:val="18F14102"/>
    <w:rsid w:val="1919EDD1"/>
    <w:rsid w:val="192888BC"/>
    <w:rsid w:val="1931F5F3"/>
    <w:rsid w:val="193D8C5E"/>
    <w:rsid w:val="1944FCDF"/>
    <w:rsid w:val="1955504C"/>
    <w:rsid w:val="1968998B"/>
    <w:rsid w:val="19A29B93"/>
    <w:rsid w:val="19A7D854"/>
    <w:rsid w:val="19BB7CB3"/>
    <w:rsid w:val="19D8754F"/>
    <w:rsid w:val="19DB08CE"/>
    <w:rsid w:val="19DE00D8"/>
    <w:rsid w:val="19E3B0FB"/>
    <w:rsid w:val="19EF6458"/>
    <w:rsid w:val="19F0D363"/>
    <w:rsid w:val="1A07144F"/>
    <w:rsid w:val="1A0D588D"/>
    <w:rsid w:val="1A28CFB5"/>
    <w:rsid w:val="1A4A343D"/>
    <w:rsid w:val="1A590ACA"/>
    <w:rsid w:val="1A659CF4"/>
    <w:rsid w:val="1A867915"/>
    <w:rsid w:val="1A972F5D"/>
    <w:rsid w:val="1AA553FE"/>
    <w:rsid w:val="1AC0F26B"/>
    <w:rsid w:val="1ADD2E82"/>
    <w:rsid w:val="1AE37CC5"/>
    <w:rsid w:val="1AEB418F"/>
    <w:rsid w:val="1AF23186"/>
    <w:rsid w:val="1AF945A4"/>
    <w:rsid w:val="1AFC7952"/>
    <w:rsid w:val="1B2C1776"/>
    <w:rsid w:val="1B4DAD68"/>
    <w:rsid w:val="1B5320FF"/>
    <w:rsid w:val="1B59E36A"/>
    <w:rsid w:val="1B92CDB0"/>
    <w:rsid w:val="1BA326B8"/>
    <w:rsid w:val="1BB1319E"/>
    <w:rsid w:val="1BB8B140"/>
    <w:rsid w:val="1BBEB935"/>
    <w:rsid w:val="1BF19558"/>
    <w:rsid w:val="1BFDE9E2"/>
    <w:rsid w:val="1C109651"/>
    <w:rsid w:val="1C29F786"/>
    <w:rsid w:val="1C47D38D"/>
    <w:rsid w:val="1C6D375A"/>
    <w:rsid w:val="1C8893A8"/>
    <w:rsid w:val="1C8B40D0"/>
    <w:rsid w:val="1CA8479B"/>
    <w:rsid w:val="1CB44118"/>
    <w:rsid w:val="1CB7AAF7"/>
    <w:rsid w:val="1CD1DA0B"/>
    <w:rsid w:val="1CD8B9EA"/>
    <w:rsid w:val="1CE4024C"/>
    <w:rsid w:val="1D2995DE"/>
    <w:rsid w:val="1D629117"/>
    <w:rsid w:val="1D6D86B9"/>
    <w:rsid w:val="1D7479BD"/>
    <w:rsid w:val="1D8C0FBA"/>
    <w:rsid w:val="1D8FEEC1"/>
    <w:rsid w:val="1D9B3F25"/>
    <w:rsid w:val="1DAD7551"/>
    <w:rsid w:val="1DB1C472"/>
    <w:rsid w:val="1DB4A5AF"/>
    <w:rsid w:val="1DD3AC8A"/>
    <w:rsid w:val="1DF5E8C3"/>
    <w:rsid w:val="1DFB1D82"/>
    <w:rsid w:val="1E106DF2"/>
    <w:rsid w:val="1E2ACFD7"/>
    <w:rsid w:val="1E3126F3"/>
    <w:rsid w:val="1E395205"/>
    <w:rsid w:val="1E67D768"/>
    <w:rsid w:val="1E9F270E"/>
    <w:rsid w:val="1EA9AD1E"/>
    <w:rsid w:val="1EB04AF1"/>
    <w:rsid w:val="1EBF0411"/>
    <w:rsid w:val="1EDA066D"/>
    <w:rsid w:val="1EDF0114"/>
    <w:rsid w:val="1EEF339F"/>
    <w:rsid w:val="1F14F2EC"/>
    <w:rsid w:val="1F1D1195"/>
    <w:rsid w:val="1F2D1D45"/>
    <w:rsid w:val="1F304C90"/>
    <w:rsid w:val="1F3C28AF"/>
    <w:rsid w:val="1F3F3002"/>
    <w:rsid w:val="1F4FD093"/>
    <w:rsid w:val="1F53594B"/>
    <w:rsid w:val="1F545159"/>
    <w:rsid w:val="1F56C2DF"/>
    <w:rsid w:val="1F577B2B"/>
    <w:rsid w:val="1F76CFE3"/>
    <w:rsid w:val="1F84CD63"/>
    <w:rsid w:val="1F94638E"/>
    <w:rsid w:val="1FA808F8"/>
    <w:rsid w:val="1FAC2575"/>
    <w:rsid w:val="1FAD77DB"/>
    <w:rsid w:val="1FB80779"/>
    <w:rsid w:val="1FD139E1"/>
    <w:rsid w:val="1FD86E50"/>
    <w:rsid w:val="20067285"/>
    <w:rsid w:val="2041D963"/>
    <w:rsid w:val="2045E582"/>
    <w:rsid w:val="205803EC"/>
    <w:rsid w:val="2075CDCF"/>
    <w:rsid w:val="207AD259"/>
    <w:rsid w:val="2087CCB9"/>
    <w:rsid w:val="208C34E1"/>
    <w:rsid w:val="20965B30"/>
    <w:rsid w:val="20AD1A5F"/>
    <w:rsid w:val="20BE949D"/>
    <w:rsid w:val="20C52B47"/>
    <w:rsid w:val="20CE2E3B"/>
    <w:rsid w:val="20D43A32"/>
    <w:rsid w:val="20D907E3"/>
    <w:rsid w:val="20E0B48E"/>
    <w:rsid w:val="2149C8AF"/>
    <w:rsid w:val="215BD823"/>
    <w:rsid w:val="215F6596"/>
    <w:rsid w:val="21682D9C"/>
    <w:rsid w:val="2173AB70"/>
    <w:rsid w:val="217A690B"/>
    <w:rsid w:val="217E577F"/>
    <w:rsid w:val="218155F9"/>
    <w:rsid w:val="2188F4CF"/>
    <w:rsid w:val="218D244B"/>
    <w:rsid w:val="221F47A4"/>
    <w:rsid w:val="2243F637"/>
    <w:rsid w:val="22502D2E"/>
    <w:rsid w:val="22554622"/>
    <w:rsid w:val="22B04A4A"/>
    <w:rsid w:val="22B2209D"/>
    <w:rsid w:val="22CC0450"/>
    <w:rsid w:val="22D508ED"/>
    <w:rsid w:val="22DB755A"/>
    <w:rsid w:val="22EDA4F5"/>
    <w:rsid w:val="22EE1557"/>
    <w:rsid w:val="230DE3C1"/>
    <w:rsid w:val="231939F8"/>
    <w:rsid w:val="233BAA10"/>
    <w:rsid w:val="23448DD7"/>
    <w:rsid w:val="2357A2AE"/>
    <w:rsid w:val="239CF5B0"/>
    <w:rsid w:val="239EF39B"/>
    <w:rsid w:val="23E9951A"/>
    <w:rsid w:val="23F802D2"/>
    <w:rsid w:val="23FAA698"/>
    <w:rsid w:val="243777B0"/>
    <w:rsid w:val="24574C41"/>
    <w:rsid w:val="245D201B"/>
    <w:rsid w:val="245DDEA3"/>
    <w:rsid w:val="246AE86B"/>
    <w:rsid w:val="246E42DF"/>
    <w:rsid w:val="247BFD66"/>
    <w:rsid w:val="24974BC0"/>
    <w:rsid w:val="24A01040"/>
    <w:rsid w:val="24AB5026"/>
    <w:rsid w:val="24B12A97"/>
    <w:rsid w:val="24D76D8C"/>
    <w:rsid w:val="24E3E417"/>
    <w:rsid w:val="24EB5CC9"/>
    <w:rsid w:val="2517FE7D"/>
    <w:rsid w:val="253EC5D2"/>
    <w:rsid w:val="25430665"/>
    <w:rsid w:val="2572B7D0"/>
    <w:rsid w:val="258193EA"/>
    <w:rsid w:val="25D0828D"/>
    <w:rsid w:val="25EE6DF1"/>
    <w:rsid w:val="25FA47CE"/>
    <w:rsid w:val="261229A7"/>
    <w:rsid w:val="2613161C"/>
    <w:rsid w:val="262748FD"/>
    <w:rsid w:val="262C46F6"/>
    <w:rsid w:val="268BB45A"/>
    <w:rsid w:val="26A2553C"/>
    <w:rsid w:val="26A5510F"/>
    <w:rsid w:val="26BCA4A3"/>
    <w:rsid w:val="26C8C802"/>
    <w:rsid w:val="26D07E2D"/>
    <w:rsid w:val="26D3012E"/>
    <w:rsid w:val="26D40129"/>
    <w:rsid w:val="26D5B10D"/>
    <w:rsid w:val="26EBDB95"/>
    <w:rsid w:val="270DDDF5"/>
    <w:rsid w:val="27431A1E"/>
    <w:rsid w:val="274AB7B6"/>
    <w:rsid w:val="275735E0"/>
    <w:rsid w:val="277E8CE1"/>
    <w:rsid w:val="2797D3F6"/>
    <w:rsid w:val="27AC2432"/>
    <w:rsid w:val="27B7CAA9"/>
    <w:rsid w:val="27D5E2CD"/>
    <w:rsid w:val="27E92175"/>
    <w:rsid w:val="27F68D1C"/>
    <w:rsid w:val="280F0E4E"/>
    <w:rsid w:val="28269353"/>
    <w:rsid w:val="2833F74D"/>
    <w:rsid w:val="2836FF51"/>
    <w:rsid w:val="283BA4E6"/>
    <w:rsid w:val="283FA7D5"/>
    <w:rsid w:val="2850593F"/>
    <w:rsid w:val="285B3A59"/>
    <w:rsid w:val="289484DF"/>
    <w:rsid w:val="28A00C4F"/>
    <w:rsid w:val="28B7E4B6"/>
    <w:rsid w:val="28C6C81C"/>
    <w:rsid w:val="28CB73F5"/>
    <w:rsid w:val="28CE71CA"/>
    <w:rsid w:val="28D0EAAF"/>
    <w:rsid w:val="28E35951"/>
    <w:rsid w:val="28E58A4B"/>
    <w:rsid w:val="29017049"/>
    <w:rsid w:val="291010D5"/>
    <w:rsid w:val="2919EBA2"/>
    <w:rsid w:val="29234619"/>
    <w:rsid w:val="293E1C84"/>
    <w:rsid w:val="293EABBA"/>
    <w:rsid w:val="295D56DB"/>
    <w:rsid w:val="29775D7B"/>
    <w:rsid w:val="2978D7BD"/>
    <w:rsid w:val="299F07F4"/>
    <w:rsid w:val="29B2905C"/>
    <w:rsid w:val="29CA71DF"/>
    <w:rsid w:val="2A052345"/>
    <w:rsid w:val="2A128306"/>
    <w:rsid w:val="2A1C529F"/>
    <w:rsid w:val="2A23D48E"/>
    <w:rsid w:val="2A386AC4"/>
    <w:rsid w:val="2A526CBE"/>
    <w:rsid w:val="2A6DF87D"/>
    <w:rsid w:val="2A86E24D"/>
    <w:rsid w:val="2A8CE1CE"/>
    <w:rsid w:val="2AA08976"/>
    <w:rsid w:val="2AA3CA71"/>
    <w:rsid w:val="2AB8D880"/>
    <w:rsid w:val="2ACAE6DD"/>
    <w:rsid w:val="2ADB3E9A"/>
    <w:rsid w:val="2AE7A458"/>
    <w:rsid w:val="2AF761DC"/>
    <w:rsid w:val="2B2F971C"/>
    <w:rsid w:val="2B4DAF7E"/>
    <w:rsid w:val="2B5D5682"/>
    <w:rsid w:val="2B667463"/>
    <w:rsid w:val="2B6BD67A"/>
    <w:rsid w:val="2BA65FA9"/>
    <w:rsid w:val="2BBD7E83"/>
    <w:rsid w:val="2BD0BD2B"/>
    <w:rsid w:val="2BE3ED84"/>
    <w:rsid w:val="2BFBBE47"/>
    <w:rsid w:val="2C03A54A"/>
    <w:rsid w:val="2C132FDC"/>
    <w:rsid w:val="2C296138"/>
    <w:rsid w:val="2C421A24"/>
    <w:rsid w:val="2C58178D"/>
    <w:rsid w:val="2CB3AE50"/>
    <w:rsid w:val="2CBA20DD"/>
    <w:rsid w:val="2CE0FDB9"/>
    <w:rsid w:val="2CE2E0D9"/>
    <w:rsid w:val="2CFCEA58"/>
    <w:rsid w:val="2D06F4E4"/>
    <w:rsid w:val="2D0AAFCC"/>
    <w:rsid w:val="2D12DB34"/>
    <w:rsid w:val="2D3B47D5"/>
    <w:rsid w:val="2D4CAF61"/>
    <w:rsid w:val="2D5B62E3"/>
    <w:rsid w:val="2D828827"/>
    <w:rsid w:val="2D884CD8"/>
    <w:rsid w:val="2D894A2E"/>
    <w:rsid w:val="2D9733DB"/>
    <w:rsid w:val="2D9A1E14"/>
    <w:rsid w:val="2D9A2EEB"/>
    <w:rsid w:val="2DAB6182"/>
    <w:rsid w:val="2DBCC567"/>
    <w:rsid w:val="2DDF4FDA"/>
    <w:rsid w:val="2DE5A4B4"/>
    <w:rsid w:val="2E0A77E7"/>
    <w:rsid w:val="2E2D0E70"/>
    <w:rsid w:val="2E3806E8"/>
    <w:rsid w:val="2E392ED7"/>
    <w:rsid w:val="2E57FDAB"/>
    <w:rsid w:val="2E5F52DF"/>
    <w:rsid w:val="2E649CC5"/>
    <w:rsid w:val="2E7CCE1A"/>
    <w:rsid w:val="2E9A8DB1"/>
    <w:rsid w:val="2EAA1103"/>
    <w:rsid w:val="2EBB9DEB"/>
    <w:rsid w:val="2EBCEAD0"/>
    <w:rsid w:val="2EC267B5"/>
    <w:rsid w:val="2EC4B8F4"/>
    <w:rsid w:val="2ECCBF19"/>
    <w:rsid w:val="2ECF5765"/>
    <w:rsid w:val="2ED68BF7"/>
    <w:rsid w:val="2EE74912"/>
    <w:rsid w:val="2F0D87F1"/>
    <w:rsid w:val="2F161F54"/>
    <w:rsid w:val="2F2CD91A"/>
    <w:rsid w:val="2F3497DE"/>
    <w:rsid w:val="2F55D340"/>
    <w:rsid w:val="2F5E68CC"/>
    <w:rsid w:val="2F64732D"/>
    <w:rsid w:val="2F6B9B0D"/>
    <w:rsid w:val="2F6BC982"/>
    <w:rsid w:val="2F728637"/>
    <w:rsid w:val="2F84CC58"/>
    <w:rsid w:val="2F86F3CF"/>
    <w:rsid w:val="2F8B6BF3"/>
    <w:rsid w:val="2F9AF12D"/>
    <w:rsid w:val="2F9BD280"/>
    <w:rsid w:val="2FA05C77"/>
    <w:rsid w:val="2FBAEEE0"/>
    <w:rsid w:val="2FDB992F"/>
    <w:rsid w:val="2FDD42F1"/>
    <w:rsid w:val="2FF98AAF"/>
    <w:rsid w:val="3027CC91"/>
    <w:rsid w:val="305086AF"/>
    <w:rsid w:val="305D9606"/>
    <w:rsid w:val="305E1806"/>
    <w:rsid w:val="3076918E"/>
    <w:rsid w:val="30A91550"/>
    <w:rsid w:val="30B49735"/>
    <w:rsid w:val="30D23934"/>
    <w:rsid w:val="3118DE6C"/>
    <w:rsid w:val="312BDE46"/>
    <w:rsid w:val="31ACCD4F"/>
    <w:rsid w:val="31AE131A"/>
    <w:rsid w:val="31D13B53"/>
    <w:rsid w:val="31D74495"/>
    <w:rsid w:val="31DE20EF"/>
    <w:rsid w:val="323A1AAC"/>
    <w:rsid w:val="32474AAA"/>
    <w:rsid w:val="32721459"/>
    <w:rsid w:val="327A974F"/>
    <w:rsid w:val="328DECD9"/>
    <w:rsid w:val="329502D7"/>
    <w:rsid w:val="329884AE"/>
    <w:rsid w:val="329DDCCC"/>
    <w:rsid w:val="32AC1DE0"/>
    <w:rsid w:val="32BF81B6"/>
    <w:rsid w:val="32C8FF3B"/>
    <w:rsid w:val="32D7FD39"/>
    <w:rsid w:val="32E8E8F6"/>
    <w:rsid w:val="32FB3C67"/>
    <w:rsid w:val="32FE7387"/>
    <w:rsid w:val="3306925C"/>
    <w:rsid w:val="3328C6C9"/>
    <w:rsid w:val="3339BA97"/>
    <w:rsid w:val="3340B6A5"/>
    <w:rsid w:val="33424A19"/>
    <w:rsid w:val="33C8E82F"/>
    <w:rsid w:val="33CC758C"/>
    <w:rsid w:val="33DC4B9F"/>
    <w:rsid w:val="33F5FF76"/>
    <w:rsid w:val="33FF0F5E"/>
    <w:rsid w:val="3424D4CC"/>
    <w:rsid w:val="34492A1B"/>
    <w:rsid w:val="345A64F2"/>
    <w:rsid w:val="347241FE"/>
    <w:rsid w:val="3473CD9A"/>
    <w:rsid w:val="3492B258"/>
    <w:rsid w:val="34967279"/>
    <w:rsid w:val="349D7B35"/>
    <w:rsid w:val="34AB6ECD"/>
    <w:rsid w:val="34B0EA27"/>
    <w:rsid w:val="34D13A01"/>
    <w:rsid w:val="34DD8CB6"/>
    <w:rsid w:val="34DFAD17"/>
    <w:rsid w:val="34F6427B"/>
    <w:rsid w:val="35053B23"/>
    <w:rsid w:val="352FFBDD"/>
    <w:rsid w:val="3531A939"/>
    <w:rsid w:val="3536FFF2"/>
    <w:rsid w:val="35370452"/>
    <w:rsid w:val="3546866F"/>
    <w:rsid w:val="3567579C"/>
    <w:rsid w:val="3567C560"/>
    <w:rsid w:val="358554C9"/>
    <w:rsid w:val="35C426CC"/>
    <w:rsid w:val="35D14618"/>
    <w:rsid w:val="35DDDA53"/>
    <w:rsid w:val="35E3B442"/>
    <w:rsid w:val="35FCEA4B"/>
    <w:rsid w:val="36049EE3"/>
    <w:rsid w:val="360A3BD8"/>
    <w:rsid w:val="360DEC4A"/>
    <w:rsid w:val="3620B1A6"/>
    <w:rsid w:val="3624CA1C"/>
    <w:rsid w:val="36296A78"/>
    <w:rsid w:val="3639A143"/>
    <w:rsid w:val="363D6F58"/>
    <w:rsid w:val="3641A90A"/>
    <w:rsid w:val="366D0A62"/>
    <w:rsid w:val="366E21A9"/>
    <w:rsid w:val="367F6118"/>
    <w:rsid w:val="3691D0F7"/>
    <w:rsid w:val="369212DC"/>
    <w:rsid w:val="36AEF4C7"/>
    <w:rsid w:val="36CA6659"/>
    <w:rsid w:val="36DA694A"/>
    <w:rsid w:val="36F42F5F"/>
    <w:rsid w:val="370D8BCF"/>
    <w:rsid w:val="374CE097"/>
    <w:rsid w:val="374E4BFD"/>
    <w:rsid w:val="3755622E"/>
    <w:rsid w:val="375E155E"/>
    <w:rsid w:val="3763E955"/>
    <w:rsid w:val="378A643E"/>
    <w:rsid w:val="37BB70C0"/>
    <w:rsid w:val="38246EF3"/>
    <w:rsid w:val="38319CCB"/>
    <w:rsid w:val="3841947E"/>
    <w:rsid w:val="384AC528"/>
    <w:rsid w:val="385A452A"/>
    <w:rsid w:val="38629AE9"/>
    <w:rsid w:val="386EA0B4"/>
    <w:rsid w:val="38750B82"/>
    <w:rsid w:val="388CED20"/>
    <w:rsid w:val="38BA82F7"/>
    <w:rsid w:val="38DCB366"/>
    <w:rsid w:val="38E1462F"/>
    <w:rsid w:val="394A78C9"/>
    <w:rsid w:val="394BAC3F"/>
    <w:rsid w:val="3958098C"/>
    <w:rsid w:val="3958CD5F"/>
    <w:rsid w:val="395E47F3"/>
    <w:rsid w:val="39600DAF"/>
    <w:rsid w:val="396078B3"/>
    <w:rsid w:val="396A7DEB"/>
    <w:rsid w:val="3985568C"/>
    <w:rsid w:val="3993F263"/>
    <w:rsid w:val="39BC8A8C"/>
    <w:rsid w:val="39BE818E"/>
    <w:rsid w:val="39DB2413"/>
    <w:rsid w:val="39F2EC42"/>
    <w:rsid w:val="39F5D188"/>
    <w:rsid w:val="3A015082"/>
    <w:rsid w:val="3A02A733"/>
    <w:rsid w:val="3A07011D"/>
    <w:rsid w:val="3A1786C7"/>
    <w:rsid w:val="3A2BE30B"/>
    <w:rsid w:val="3A4FF796"/>
    <w:rsid w:val="3A5339BF"/>
    <w:rsid w:val="3A6DF4E2"/>
    <w:rsid w:val="3A7939DC"/>
    <w:rsid w:val="3A83AAE9"/>
    <w:rsid w:val="3A852467"/>
    <w:rsid w:val="3A97E50C"/>
    <w:rsid w:val="3AABE9F4"/>
    <w:rsid w:val="3AB8117F"/>
    <w:rsid w:val="3ABA83F1"/>
    <w:rsid w:val="3ABFD879"/>
    <w:rsid w:val="3AC03132"/>
    <w:rsid w:val="3ACA939B"/>
    <w:rsid w:val="3AE374C0"/>
    <w:rsid w:val="3AFDD466"/>
    <w:rsid w:val="3B150DF2"/>
    <w:rsid w:val="3B4323C6"/>
    <w:rsid w:val="3B4DBB48"/>
    <w:rsid w:val="3B611A7F"/>
    <w:rsid w:val="3B8D1919"/>
    <w:rsid w:val="3BA2700C"/>
    <w:rsid w:val="3BA4CD1B"/>
    <w:rsid w:val="3BA50E69"/>
    <w:rsid w:val="3BBAE9A9"/>
    <w:rsid w:val="3BC1E125"/>
    <w:rsid w:val="3BCB4BBA"/>
    <w:rsid w:val="3C001024"/>
    <w:rsid w:val="3C15924D"/>
    <w:rsid w:val="3C24C4F1"/>
    <w:rsid w:val="3C2E4A2B"/>
    <w:rsid w:val="3C4C4E7A"/>
    <w:rsid w:val="3C5085EB"/>
    <w:rsid w:val="3C663EA7"/>
    <w:rsid w:val="3C6663FC"/>
    <w:rsid w:val="3C77CF89"/>
    <w:rsid w:val="3C887503"/>
    <w:rsid w:val="3C8E397C"/>
    <w:rsid w:val="3C9C2ED9"/>
    <w:rsid w:val="3CAFF041"/>
    <w:rsid w:val="3CB680B2"/>
    <w:rsid w:val="3CD4B80D"/>
    <w:rsid w:val="3CE8002C"/>
    <w:rsid w:val="3CEDA613"/>
    <w:rsid w:val="3CF20EE4"/>
    <w:rsid w:val="3D1D8987"/>
    <w:rsid w:val="3D481469"/>
    <w:rsid w:val="3D5BE114"/>
    <w:rsid w:val="3D632620"/>
    <w:rsid w:val="3DAC1770"/>
    <w:rsid w:val="3DBD17A7"/>
    <w:rsid w:val="3DBF3DE6"/>
    <w:rsid w:val="3DCD693B"/>
    <w:rsid w:val="3DEDE466"/>
    <w:rsid w:val="3DF4F0F5"/>
    <w:rsid w:val="3E0EAF38"/>
    <w:rsid w:val="3E24B22E"/>
    <w:rsid w:val="3E2A00B4"/>
    <w:rsid w:val="3E5DD506"/>
    <w:rsid w:val="3E9E4344"/>
    <w:rsid w:val="3EA03402"/>
    <w:rsid w:val="3EA1F01C"/>
    <w:rsid w:val="3EA75C68"/>
    <w:rsid w:val="3EB6E403"/>
    <w:rsid w:val="3EBC5AC4"/>
    <w:rsid w:val="3EC9C591"/>
    <w:rsid w:val="3EDA04D1"/>
    <w:rsid w:val="3EDF34DA"/>
    <w:rsid w:val="3EE6B7CA"/>
    <w:rsid w:val="3EEC70B3"/>
    <w:rsid w:val="3EF16938"/>
    <w:rsid w:val="3F1C7444"/>
    <w:rsid w:val="3F382756"/>
    <w:rsid w:val="3F40D526"/>
    <w:rsid w:val="3F48CB3D"/>
    <w:rsid w:val="3F49AF8B"/>
    <w:rsid w:val="3F52E7AC"/>
    <w:rsid w:val="3F5EB374"/>
    <w:rsid w:val="3F6524EF"/>
    <w:rsid w:val="3F6625DE"/>
    <w:rsid w:val="3F673127"/>
    <w:rsid w:val="3F69DEE3"/>
    <w:rsid w:val="3F7FDC04"/>
    <w:rsid w:val="3F8AEDAA"/>
    <w:rsid w:val="3F9E04BE"/>
    <w:rsid w:val="3FCB0724"/>
    <w:rsid w:val="3FE2325C"/>
    <w:rsid w:val="4026B147"/>
    <w:rsid w:val="4038AAF5"/>
    <w:rsid w:val="4055E02E"/>
    <w:rsid w:val="407F9595"/>
    <w:rsid w:val="40986D72"/>
    <w:rsid w:val="409E08F4"/>
    <w:rsid w:val="40ADC305"/>
    <w:rsid w:val="40C5BD98"/>
    <w:rsid w:val="40CF778C"/>
    <w:rsid w:val="40D2825A"/>
    <w:rsid w:val="4118F08D"/>
    <w:rsid w:val="4119EB4C"/>
    <w:rsid w:val="411F716F"/>
    <w:rsid w:val="41413AF4"/>
    <w:rsid w:val="416D51B3"/>
    <w:rsid w:val="416EE497"/>
    <w:rsid w:val="41B0039E"/>
    <w:rsid w:val="41E1590B"/>
    <w:rsid w:val="41E2CC47"/>
    <w:rsid w:val="41EA6804"/>
    <w:rsid w:val="42059A25"/>
    <w:rsid w:val="42519D13"/>
    <w:rsid w:val="426CBB8B"/>
    <w:rsid w:val="4286D9FE"/>
    <w:rsid w:val="429226E6"/>
    <w:rsid w:val="429B7792"/>
    <w:rsid w:val="429ED17A"/>
    <w:rsid w:val="42A08D9D"/>
    <w:rsid w:val="42AC0AA9"/>
    <w:rsid w:val="42AC9C9B"/>
    <w:rsid w:val="4300255A"/>
    <w:rsid w:val="431372B7"/>
    <w:rsid w:val="431B42E1"/>
    <w:rsid w:val="431F0ABA"/>
    <w:rsid w:val="4327A59B"/>
    <w:rsid w:val="43287DFD"/>
    <w:rsid w:val="4339F811"/>
    <w:rsid w:val="4359AB3E"/>
    <w:rsid w:val="43C2AD25"/>
    <w:rsid w:val="43E1E3F6"/>
    <w:rsid w:val="43E26001"/>
    <w:rsid w:val="43F33161"/>
    <w:rsid w:val="44019E90"/>
    <w:rsid w:val="441D20AE"/>
    <w:rsid w:val="443F6DCC"/>
    <w:rsid w:val="444738CB"/>
    <w:rsid w:val="4457EB07"/>
    <w:rsid w:val="448F1480"/>
    <w:rsid w:val="4493D155"/>
    <w:rsid w:val="44A975B2"/>
    <w:rsid w:val="44CE1F05"/>
    <w:rsid w:val="44D0740C"/>
    <w:rsid w:val="44DB7531"/>
    <w:rsid w:val="455912D1"/>
    <w:rsid w:val="45644B4B"/>
    <w:rsid w:val="457AD1EC"/>
    <w:rsid w:val="457D669A"/>
    <w:rsid w:val="458D9E3D"/>
    <w:rsid w:val="45AA520F"/>
    <w:rsid w:val="45BF4351"/>
    <w:rsid w:val="45C7098B"/>
    <w:rsid w:val="45C9005D"/>
    <w:rsid w:val="45CA67FD"/>
    <w:rsid w:val="45EBBBA0"/>
    <w:rsid w:val="45ED5A05"/>
    <w:rsid w:val="45F903B0"/>
    <w:rsid w:val="461CEAB4"/>
    <w:rsid w:val="462324A6"/>
    <w:rsid w:val="4634D404"/>
    <w:rsid w:val="463A277A"/>
    <w:rsid w:val="463A87A9"/>
    <w:rsid w:val="4653D440"/>
    <w:rsid w:val="4656AB7C"/>
    <w:rsid w:val="4682C3BA"/>
    <w:rsid w:val="468C044B"/>
    <w:rsid w:val="468FF3E6"/>
    <w:rsid w:val="46B8CD95"/>
    <w:rsid w:val="46D2628D"/>
    <w:rsid w:val="46D66993"/>
    <w:rsid w:val="46DE83B3"/>
    <w:rsid w:val="47158608"/>
    <w:rsid w:val="471A3192"/>
    <w:rsid w:val="473B040E"/>
    <w:rsid w:val="4744F1F7"/>
    <w:rsid w:val="474D673B"/>
    <w:rsid w:val="4772055F"/>
    <w:rsid w:val="477B3148"/>
    <w:rsid w:val="479BB7B4"/>
    <w:rsid w:val="479D77AF"/>
    <w:rsid w:val="47BAD68D"/>
    <w:rsid w:val="47C1C93B"/>
    <w:rsid w:val="47C572EF"/>
    <w:rsid w:val="47E4B4AE"/>
    <w:rsid w:val="47EAAFB9"/>
    <w:rsid w:val="47EB9407"/>
    <w:rsid w:val="47F930FE"/>
    <w:rsid w:val="47FE06CB"/>
    <w:rsid w:val="481AD872"/>
    <w:rsid w:val="4831084D"/>
    <w:rsid w:val="486D05DE"/>
    <w:rsid w:val="486E32EE"/>
    <w:rsid w:val="486E6B01"/>
    <w:rsid w:val="48BF38EF"/>
    <w:rsid w:val="49013FC8"/>
    <w:rsid w:val="490467F3"/>
    <w:rsid w:val="490F0B04"/>
    <w:rsid w:val="4924A3BF"/>
    <w:rsid w:val="49421246"/>
    <w:rsid w:val="494C9B3E"/>
    <w:rsid w:val="495F16DC"/>
    <w:rsid w:val="497C86E5"/>
    <w:rsid w:val="49822416"/>
    <w:rsid w:val="49876468"/>
    <w:rsid w:val="498E4C3E"/>
    <w:rsid w:val="49937C02"/>
    <w:rsid w:val="49ADBFFA"/>
    <w:rsid w:val="49B13ABC"/>
    <w:rsid w:val="49CFC9EF"/>
    <w:rsid w:val="49D033A8"/>
    <w:rsid w:val="4A42AFFD"/>
    <w:rsid w:val="4A4D293E"/>
    <w:rsid w:val="4A623BA5"/>
    <w:rsid w:val="4A7464A8"/>
    <w:rsid w:val="4A8EFC80"/>
    <w:rsid w:val="4AA2DA3D"/>
    <w:rsid w:val="4AC15680"/>
    <w:rsid w:val="4AC8684B"/>
    <w:rsid w:val="4ADA230A"/>
    <w:rsid w:val="4AE3F203"/>
    <w:rsid w:val="4B0A0C6C"/>
    <w:rsid w:val="4B0F0119"/>
    <w:rsid w:val="4B300B50"/>
    <w:rsid w:val="4B3CC318"/>
    <w:rsid w:val="4B40B5F6"/>
    <w:rsid w:val="4B4130C8"/>
    <w:rsid w:val="4B46ED8C"/>
    <w:rsid w:val="4B5392C5"/>
    <w:rsid w:val="4B57FBF8"/>
    <w:rsid w:val="4B769CD7"/>
    <w:rsid w:val="4B845698"/>
    <w:rsid w:val="4B906B21"/>
    <w:rsid w:val="4B93C3F8"/>
    <w:rsid w:val="4BA59268"/>
    <w:rsid w:val="4BC3550D"/>
    <w:rsid w:val="4BC68C1F"/>
    <w:rsid w:val="4BD04928"/>
    <w:rsid w:val="4BD336CD"/>
    <w:rsid w:val="4BE16FE7"/>
    <w:rsid w:val="4BE5E5E5"/>
    <w:rsid w:val="4BE8F99F"/>
    <w:rsid w:val="4BF44711"/>
    <w:rsid w:val="4C10B3F8"/>
    <w:rsid w:val="4C2B4598"/>
    <w:rsid w:val="4C3B91A6"/>
    <w:rsid w:val="4C4188A9"/>
    <w:rsid w:val="4C4E4CB3"/>
    <w:rsid w:val="4C53FD08"/>
    <w:rsid w:val="4C5D35F6"/>
    <w:rsid w:val="4C67382F"/>
    <w:rsid w:val="4C75C195"/>
    <w:rsid w:val="4C843C00"/>
    <w:rsid w:val="4C8786EB"/>
    <w:rsid w:val="4CBEAD51"/>
    <w:rsid w:val="4CBF6BCB"/>
    <w:rsid w:val="4CCA9B74"/>
    <w:rsid w:val="4CDB408C"/>
    <w:rsid w:val="4CFE1CFC"/>
    <w:rsid w:val="4D0105E4"/>
    <w:rsid w:val="4D191214"/>
    <w:rsid w:val="4D1E6A91"/>
    <w:rsid w:val="4D2F9459"/>
    <w:rsid w:val="4D46F2E4"/>
    <w:rsid w:val="4D71CFF6"/>
    <w:rsid w:val="4D7FEF2B"/>
    <w:rsid w:val="4DAD6319"/>
    <w:rsid w:val="4DB9AFF3"/>
    <w:rsid w:val="4DC934F5"/>
    <w:rsid w:val="4DEBD291"/>
    <w:rsid w:val="4DF68D77"/>
    <w:rsid w:val="4E0EF4AB"/>
    <w:rsid w:val="4E11BB74"/>
    <w:rsid w:val="4E3A692E"/>
    <w:rsid w:val="4E4093B4"/>
    <w:rsid w:val="4E47646D"/>
    <w:rsid w:val="4E5AD58B"/>
    <w:rsid w:val="4E6C3E1B"/>
    <w:rsid w:val="4E706263"/>
    <w:rsid w:val="4EB8E4F6"/>
    <w:rsid w:val="4EBEEF9F"/>
    <w:rsid w:val="4EC3E8F6"/>
    <w:rsid w:val="4EC5B814"/>
    <w:rsid w:val="4EDC5A72"/>
    <w:rsid w:val="4EF1A822"/>
    <w:rsid w:val="4EFFF2FC"/>
    <w:rsid w:val="4F01F289"/>
    <w:rsid w:val="4F136B93"/>
    <w:rsid w:val="4F179639"/>
    <w:rsid w:val="4F1D86A7"/>
    <w:rsid w:val="4F1E73C2"/>
    <w:rsid w:val="4F758F15"/>
    <w:rsid w:val="4F87072F"/>
    <w:rsid w:val="4F871808"/>
    <w:rsid w:val="4F979DB5"/>
    <w:rsid w:val="4F99E26C"/>
    <w:rsid w:val="4F9C81D2"/>
    <w:rsid w:val="4FDBD08C"/>
    <w:rsid w:val="4FE5C88B"/>
    <w:rsid w:val="4FF4BEE0"/>
    <w:rsid w:val="500524F8"/>
    <w:rsid w:val="500794F9"/>
    <w:rsid w:val="504197A3"/>
    <w:rsid w:val="504C1F77"/>
    <w:rsid w:val="50604C6D"/>
    <w:rsid w:val="506372C5"/>
    <w:rsid w:val="5069EDAC"/>
    <w:rsid w:val="5075E366"/>
    <w:rsid w:val="5078848C"/>
    <w:rsid w:val="507BA56D"/>
    <w:rsid w:val="508AE4B0"/>
    <w:rsid w:val="50A981BB"/>
    <w:rsid w:val="50AFF9C4"/>
    <w:rsid w:val="50C351C6"/>
    <w:rsid w:val="50D0D95D"/>
    <w:rsid w:val="50EA9ADD"/>
    <w:rsid w:val="50FDB72C"/>
    <w:rsid w:val="511FA961"/>
    <w:rsid w:val="5129719D"/>
    <w:rsid w:val="512E6E47"/>
    <w:rsid w:val="5142D839"/>
    <w:rsid w:val="514AAFD7"/>
    <w:rsid w:val="51637160"/>
    <w:rsid w:val="51A3655A"/>
    <w:rsid w:val="51AFF77A"/>
    <w:rsid w:val="51FF4326"/>
    <w:rsid w:val="5205E6A6"/>
    <w:rsid w:val="5234828B"/>
    <w:rsid w:val="52416D24"/>
    <w:rsid w:val="52545C6D"/>
    <w:rsid w:val="526DBE3C"/>
    <w:rsid w:val="5278CB54"/>
    <w:rsid w:val="527B5DD8"/>
    <w:rsid w:val="527CB0F2"/>
    <w:rsid w:val="52CBD5EC"/>
    <w:rsid w:val="52E265CE"/>
    <w:rsid w:val="52F1DBE5"/>
    <w:rsid w:val="5325CB19"/>
    <w:rsid w:val="5342AA9E"/>
    <w:rsid w:val="534B722D"/>
    <w:rsid w:val="534FFA52"/>
    <w:rsid w:val="537C0259"/>
    <w:rsid w:val="53870827"/>
    <w:rsid w:val="53A7726C"/>
    <w:rsid w:val="53B214D6"/>
    <w:rsid w:val="53B82E97"/>
    <w:rsid w:val="53CC9B34"/>
    <w:rsid w:val="53DE41A2"/>
    <w:rsid w:val="53E08C30"/>
    <w:rsid w:val="54049D34"/>
    <w:rsid w:val="5408E144"/>
    <w:rsid w:val="54276524"/>
    <w:rsid w:val="542E750C"/>
    <w:rsid w:val="545D16AF"/>
    <w:rsid w:val="54650DD2"/>
    <w:rsid w:val="54B21985"/>
    <w:rsid w:val="54B903D4"/>
    <w:rsid w:val="54DFEB52"/>
    <w:rsid w:val="550D1905"/>
    <w:rsid w:val="55859B77"/>
    <w:rsid w:val="55A5CDB5"/>
    <w:rsid w:val="55A78EB7"/>
    <w:rsid w:val="55C4C1D8"/>
    <w:rsid w:val="55FE10F9"/>
    <w:rsid w:val="563C23C2"/>
    <w:rsid w:val="563DF36B"/>
    <w:rsid w:val="5645A769"/>
    <w:rsid w:val="56465B76"/>
    <w:rsid w:val="564F6B9E"/>
    <w:rsid w:val="5656301F"/>
    <w:rsid w:val="5687F6F8"/>
    <w:rsid w:val="569C984D"/>
    <w:rsid w:val="56B0D927"/>
    <w:rsid w:val="56C0F97E"/>
    <w:rsid w:val="56DFA6B5"/>
    <w:rsid w:val="57172CFF"/>
    <w:rsid w:val="57384604"/>
    <w:rsid w:val="579CEADD"/>
    <w:rsid w:val="57B607AB"/>
    <w:rsid w:val="57FFDDBA"/>
    <w:rsid w:val="5850227E"/>
    <w:rsid w:val="586E1432"/>
    <w:rsid w:val="587A1E75"/>
    <w:rsid w:val="5882B762"/>
    <w:rsid w:val="58C7CED3"/>
    <w:rsid w:val="58D9244C"/>
    <w:rsid w:val="58E213B9"/>
    <w:rsid w:val="58E27941"/>
    <w:rsid w:val="59142C15"/>
    <w:rsid w:val="5916DE67"/>
    <w:rsid w:val="5917AA73"/>
    <w:rsid w:val="5934C361"/>
    <w:rsid w:val="593C1FD5"/>
    <w:rsid w:val="593D5348"/>
    <w:rsid w:val="594C867E"/>
    <w:rsid w:val="59856A4B"/>
    <w:rsid w:val="59C73AF3"/>
    <w:rsid w:val="5A1B8FE2"/>
    <w:rsid w:val="5A6C398F"/>
    <w:rsid w:val="5A8DDE4A"/>
    <w:rsid w:val="5ABB2179"/>
    <w:rsid w:val="5AC62E57"/>
    <w:rsid w:val="5ACF9491"/>
    <w:rsid w:val="5AE3CF58"/>
    <w:rsid w:val="5AF9370F"/>
    <w:rsid w:val="5B17C245"/>
    <w:rsid w:val="5B592649"/>
    <w:rsid w:val="5B728B05"/>
    <w:rsid w:val="5B730F73"/>
    <w:rsid w:val="5B81D01D"/>
    <w:rsid w:val="5BA365E6"/>
    <w:rsid w:val="5BA5D38E"/>
    <w:rsid w:val="5BB4D897"/>
    <w:rsid w:val="5BEB19CD"/>
    <w:rsid w:val="5C070EC6"/>
    <w:rsid w:val="5C35E68E"/>
    <w:rsid w:val="5C3B5AE4"/>
    <w:rsid w:val="5C6FB465"/>
    <w:rsid w:val="5C91152B"/>
    <w:rsid w:val="5C95BFE5"/>
    <w:rsid w:val="5C982EF8"/>
    <w:rsid w:val="5CD48EAF"/>
    <w:rsid w:val="5D0F50EB"/>
    <w:rsid w:val="5D13CC0E"/>
    <w:rsid w:val="5D32A8CF"/>
    <w:rsid w:val="5D8E22BD"/>
    <w:rsid w:val="5D8ED1C6"/>
    <w:rsid w:val="5D92571D"/>
    <w:rsid w:val="5DB7D323"/>
    <w:rsid w:val="5DBB7DFB"/>
    <w:rsid w:val="5DC3BE16"/>
    <w:rsid w:val="5DD10A60"/>
    <w:rsid w:val="5DE27A8B"/>
    <w:rsid w:val="5E0B45CB"/>
    <w:rsid w:val="5E1704F8"/>
    <w:rsid w:val="5E397B16"/>
    <w:rsid w:val="5E4492AC"/>
    <w:rsid w:val="5E5626EB"/>
    <w:rsid w:val="5E60CBE1"/>
    <w:rsid w:val="5E610919"/>
    <w:rsid w:val="5E754040"/>
    <w:rsid w:val="5E89D5E8"/>
    <w:rsid w:val="5E8EB0BD"/>
    <w:rsid w:val="5EC4DD83"/>
    <w:rsid w:val="5ECBA105"/>
    <w:rsid w:val="5EDC6D26"/>
    <w:rsid w:val="5EE6852E"/>
    <w:rsid w:val="5F108C06"/>
    <w:rsid w:val="5F25C7EB"/>
    <w:rsid w:val="5F3548A0"/>
    <w:rsid w:val="5F69E82B"/>
    <w:rsid w:val="5F728A2D"/>
    <w:rsid w:val="5F99075E"/>
    <w:rsid w:val="5FFE8398"/>
    <w:rsid w:val="6012B256"/>
    <w:rsid w:val="6014B224"/>
    <w:rsid w:val="602CC150"/>
    <w:rsid w:val="6034414D"/>
    <w:rsid w:val="60492F21"/>
    <w:rsid w:val="604A8E48"/>
    <w:rsid w:val="60673B6F"/>
    <w:rsid w:val="609E4508"/>
    <w:rsid w:val="60D187BC"/>
    <w:rsid w:val="60D3309C"/>
    <w:rsid w:val="611A1495"/>
    <w:rsid w:val="6122BC58"/>
    <w:rsid w:val="61299183"/>
    <w:rsid w:val="6129BE30"/>
    <w:rsid w:val="6143705A"/>
    <w:rsid w:val="6152AE37"/>
    <w:rsid w:val="615546B2"/>
    <w:rsid w:val="6157FE72"/>
    <w:rsid w:val="6160F50E"/>
    <w:rsid w:val="61671E04"/>
    <w:rsid w:val="61681911"/>
    <w:rsid w:val="6169B34F"/>
    <w:rsid w:val="61832B90"/>
    <w:rsid w:val="61893A65"/>
    <w:rsid w:val="61975F40"/>
    <w:rsid w:val="61A5DA40"/>
    <w:rsid w:val="61AB3465"/>
    <w:rsid w:val="61D011AE"/>
    <w:rsid w:val="61D19EF1"/>
    <w:rsid w:val="61D662B7"/>
    <w:rsid w:val="61F1EBC7"/>
    <w:rsid w:val="6202928D"/>
    <w:rsid w:val="6209E343"/>
    <w:rsid w:val="62276F24"/>
    <w:rsid w:val="622D2950"/>
    <w:rsid w:val="6230C6BB"/>
    <w:rsid w:val="62385504"/>
    <w:rsid w:val="62592EEF"/>
    <w:rsid w:val="625C5C9A"/>
    <w:rsid w:val="6270B547"/>
    <w:rsid w:val="6276F941"/>
    <w:rsid w:val="627C622A"/>
    <w:rsid w:val="628BA9FB"/>
    <w:rsid w:val="628F8964"/>
    <w:rsid w:val="62B1C715"/>
    <w:rsid w:val="630152CE"/>
    <w:rsid w:val="6306474F"/>
    <w:rsid w:val="631337E3"/>
    <w:rsid w:val="6336611D"/>
    <w:rsid w:val="6347A47A"/>
    <w:rsid w:val="6348C298"/>
    <w:rsid w:val="636221E0"/>
    <w:rsid w:val="638E0726"/>
    <w:rsid w:val="639773BE"/>
    <w:rsid w:val="63B13751"/>
    <w:rsid w:val="63C079EA"/>
    <w:rsid w:val="63CBD69C"/>
    <w:rsid w:val="63DAA2BE"/>
    <w:rsid w:val="64098627"/>
    <w:rsid w:val="640D80BF"/>
    <w:rsid w:val="6429AFBF"/>
    <w:rsid w:val="64346C8B"/>
    <w:rsid w:val="645C3316"/>
    <w:rsid w:val="64853396"/>
    <w:rsid w:val="64A1A3F5"/>
    <w:rsid w:val="64D28C33"/>
    <w:rsid w:val="64EE8A13"/>
    <w:rsid w:val="64F55B94"/>
    <w:rsid w:val="6505ED37"/>
    <w:rsid w:val="651159E6"/>
    <w:rsid w:val="651BB054"/>
    <w:rsid w:val="6535A071"/>
    <w:rsid w:val="654C6641"/>
    <w:rsid w:val="6565B78B"/>
    <w:rsid w:val="6567CAD7"/>
    <w:rsid w:val="656FE9FA"/>
    <w:rsid w:val="657BCCFA"/>
    <w:rsid w:val="65850F34"/>
    <w:rsid w:val="65A50CD4"/>
    <w:rsid w:val="65D06247"/>
    <w:rsid w:val="65EF1BAA"/>
    <w:rsid w:val="65F088C8"/>
    <w:rsid w:val="65FE9D6E"/>
    <w:rsid w:val="6615FE11"/>
    <w:rsid w:val="6622021D"/>
    <w:rsid w:val="66304085"/>
    <w:rsid w:val="6630A2FC"/>
    <w:rsid w:val="6644CDE5"/>
    <w:rsid w:val="6662A953"/>
    <w:rsid w:val="6666AACA"/>
    <w:rsid w:val="66809A45"/>
    <w:rsid w:val="66BC5879"/>
    <w:rsid w:val="66BF2C16"/>
    <w:rsid w:val="66CEA895"/>
    <w:rsid w:val="66F19713"/>
    <w:rsid w:val="670D623B"/>
    <w:rsid w:val="674937E4"/>
    <w:rsid w:val="6775881C"/>
    <w:rsid w:val="67985CA7"/>
    <w:rsid w:val="67B845B7"/>
    <w:rsid w:val="67C54BC9"/>
    <w:rsid w:val="67E0C203"/>
    <w:rsid w:val="67FF5CC4"/>
    <w:rsid w:val="683131B1"/>
    <w:rsid w:val="6836D3B9"/>
    <w:rsid w:val="68612D4B"/>
    <w:rsid w:val="687CD142"/>
    <w:rsid w:val="68817E3B"/>
    <w:rsid w:val="68B1EB8B"/>
    <w:rsid w:val="68D061D6"/>
    <w:rsid w:val="68DA0968"/>
    <w:rsid w:val="68EDD812"/>
    <w:rsid w:val="690EB193"/>
    <w:rsid w:val="691386FC"/>
    <w:rsid w:val="691F874A"/>
    <w:rsid w:val="692650E4"/>
    <w:rsid w:val="695076BC"/>
    <w:rsid w:val="6967E147"/>
    <w:rsid w:val="697F57B9"/>
    <w:rsid w:val="697FE4E0"/>
    <w:rsid w:val="6998CB91"/>
    <w:rsid w:val="69A1F301"/>
    <w:rsid w:val="69BC986B"/>
    <w:rsid w:val="69CA7CF4"/>
    <w:rsid w:val="69D57139"/>
    <w:rsid w:val="69F01A36"/>
    <w:rsid w:val="6A0DBB10"/>
    <w:rsid w:val="6A214632"/>
    <w:rsid w:val="6A28665B"/>
    <w:rsid w:val="6A342278"/>
    <w:rsid w:val="6A3690BE"/>
    <w:rsid w:val="6A3DAAED"/>
    <w:rsid w:val="6A59E5D2"/>
    <w:rsid w:val="6A6CDF11"/>
    <w:rsid w:val="6A843573"/>
    <w:rsid w:val="6A93D043"/>
    <w:rsid w:val="6A9B81C0"/>
    <w:rsid w:val="6A9D1BEE"/>
    <w:rsid w:val="6AA386FD"/>
    <w:rsid w:val="6AC4A0A5"/>
    <w:rsid w:val="6ACF2A27"/>
    <w:rsid w:val="6ADFA4FA"/>
    <w:rsid w:val="6B124303"/>
    <w:rsid w:val="6B423D4F"/>
    <w:rsid w:val="6B479A6A"/>
    <w:rsid w:val="6B5A0431"/>
    <w:rsid w:val="6B75AC90"/>
    <w:rsid w:val="6BC436BC"/>
    <w:rsid w:val="6BC62F40"/>
    <w:rsid w:val="6BDC960C"/>
    <w:rsid w:val="6C23EC7C"/>
    <w:rsid w:val="6C30BF29"/>
    <w:rsid w:val="6C38EC4F"/>
    <w:rsid w:val="6C3EBC37"/>
    <w:rsid w:val="6C5BD5F3"/>
    <w:rsid w:val="6C61F2B0"/>
    <w:rsid w:val="6C993B7B"/>
    <w:rsid w:val="6C9CB607"/>
    <w:rsid w:val="6C9F0BC4"/>
    <w:rsid w:val="6CA4E327"/>
    <w:rsid w:val="6CABB651"/>
    <w:rsid w:val="6CB090B2"/>
    <w:rsid w:val="6CC2145D"/>
    <w:rsid w:val="6CC2B66D"/>
    <w:rsid w:val="6CC52E02"/>
    <w:rsid w:val="6CC53DFD"/>
    <w:rsid w:val="6CE0701F"/>
    <w:rsid w:val="6CE0E00D"/>
    <w:rsid w:val="6D0AC35D"/>
    <w:rsid w:val="6D0D11FB"/>
    <w:rsid w:val="6D1BF5F4"/>
    <w:rsid w:val="6D5D6F6B"/>
    <w:rsid w:val="6D5FFC24"/>
    <w:rsid w:val="6D64C1E2"/>
    <w:rsid w:val="6DA028E9"/>
    <w:rsid w:val="6DA5A74D"/>
    <w:rsid w:val="6DB713A3"/>
    <w:rsid w:val="6DDB742C"/>
    <w:rsid w:val="6DE79AF8"/>
    <w:rsid w:val="6DE9641E"/>
    <w:rsid w:val="6E3385A7"/>
    <w:rsid w:val="6E356F5F"/>
    <w:rsid w:val="6E381918"/>
    <w:rsid w:val="6E5DE4BE"/>
    <w:rsid w:val="6E885BC8"/>
    <w:rsid w:val="6E8BCB9F"/>
    <w:rsid w:val="6EA123D6"/>
    <w:rsid w:val="6EA7ABA2"/>
    <w:rsid w:val="6EDB8EF8"/>
    <w:rsid w:val="6EE1FE25"/>
    <w:rsid w:val="6EE2403B"/>
    <w:rsid w:val="6EE808EC"/>
    <w:rsid w:val="6EF53598"/>
    <w:rsid w:val="6EFD0573"/>
    <w:rsid w:val="6F10C67C"/>
    <w:rsid w:val="6F141FEA"/>
    <w:rsid w:val="6F27F767"/>
    <w:rsid w:val="6F46C813"/>
    <w:rsid w:val="6F49BA2B"/>
    <w:rsid w:val="6F58DD50"/>
    <w:rsid w:val="6F5E1C30"/>
    <w:rsid w:val="6F6B42C1"/>
    <w:rsid w:val="6F7210BA"/>
    <w:rsid w:val="6F8A9012"/>
    <w:rsid w:val="6F9926E0"/>
    <w:rsid w:val="6FA3E83E"/>
    <w:rsid w:val="6FC523A0"/>
    <w:rsid w:val="6FD63516"/>
    <w:rsid w:val="6FDA346A"/>
    <w:rsid w:val="6FE064AB"/>
    <w:rsid w:val="701E2DA8"/>
    <w:rsid w:val="70255156"/>
    <w:rsid w:val="7029D180"/>
    <w:rsid w:val="702EE45F"/>
    <w:rsid w:val="703275FF"/>
    <w:rsid w:val="703FFBC1"/>
    <w:rsid w:val="70437C03"/>
    <w:rsid w:val="7054965A"/>
    <w:rsid w:val="708B9752"/>
    <w:rsid w:val="70A61230"/>
    <w:rsid w:val="70A8E2B6"/>
    <w:rsid w:val="70BD8D58"/>
    <w:rsid w:val="70C6B8E0"/>
    <w:rsid w:val="70EA85FA"/>
    <w:rsid w:val="71112874"/>
    <w:rsid w:val="714856AC"/>
    <w:rsid w:val="71536528"/>
    <w:rsid w:val="7163D9D3"/>
    <w:rsid w:val="716FAAF9"/>
    <w:rsid w:val="7170DF2D"/>
    <w:rsid w:val="71716EBB"/>
    <w:rsid w:val="71741AA6"/>
    <w:rsid w:val="719DB391"/>
    <w:rsid w:val="719E5C7C"/>
    <w:rsid w:val="71A3C71E"/>
    <w:rsid w:val="71AC5373"/>
    <w:rsid w:val="71C48632"/>
    <w:rsid w:val="71D04983"/>
    <w:rsid w:val="71E6E2A2"/>
    <w:rsid w:val="71F066BB"/>
    <w:rsid w:val="71F56093"/>
    <w:rsid w:val="71FFF428"/>
    <w:rsid w:val="72236022"/>
    <w:rsid w:val="7244A2BA"/>
    <w:rsid w:val="72570BC9"/>
    <w:rsid w:val="72632876"/>
    <w:rsid w:val="7264B079"/>
    <w:rsid w:val="727B97B9"/>
    <w:rsid w:val="7280D9A0"/>
    <w:rsid w:val="728589CD"/>
    <w:rsid w:val="72B0EBEB"/>
    <w:rsid w:val="72D46345"/>
    <w:rsid w:val="72DB8020"/>
    <w:rsid w:val="72DD2076"/>
    <w:rsid w:val="730825BB"/>
    <w:rsid w:val="730EC38D"/>
    <w:rsid w:val="73130DA6"/>
    <w:rsid w:val="733223A8"/>
    <w:rsid w:val="73535CBF"/>
    <w:rsid w:val="7375AF4D"/>
    <w:rsid w:val="7377130A"/>
    <w:rsid w:val="737B1CC5"/>
    <w:rsid w:val="738C58DE"/>
    <w:rsid w:val="73D35880"/>
    <w:rsid w:val="73E97D94"/>
    <w:rsid w:val="73EA76C0"/>
    <w:rsid w:val="74068194"/>
    <w:rsid w:val="740F6A6D"/>
    <w:rsid w:val="741CAA01"/>
    <w:rsid w:val="742518D4"/>
    <w:rsid w:val="743D5719"/>
    <w:rsid w:val="744C94FC"/>
    <w:rsid w:val="745989F2"/>
    <w:rsid w:val="745CA06F"/>
    <w:rsid w:val="747716A2"/>
    <w:rsid w:val="74867F20"/>
    <w:rsid w:val="749F623D"/>
    <w:rsid w:val="74ADA58D"/>
    <w:rsid w:val="74CA9957"/>
    <w:rsid w:val="74EFB90B"/>
    <w:rsid w:val="752174FA"/>
    <w:rsid w:val="7528077D"/>
    <w:rsid w:val="7540AADA"/>
    <w:rsid w:val="754DA703"/>
    <w:rsid w:val="75584AE1"/>
    <w:rsid w:val="756C4C1B"/>
    <w:rsid w:val="757B943F"/>
    <w:rsid w:val="758C6976"/>
    <w:rsid w:val="7591B5BD"/>
    <w:rsid w:val="75A2D074"/>
    <w:rsid w:val="75B78260"/>
    <w:rsid w:val="75C95FFE"/>
    <w:rsid w:val="75EEC071"/>
    <w:rsid w:val="7602FE29"/>
    <w:rsid w:val="761814DD"/>
    <w:rsid w:val="764975EE"/>
    <w:rsid w:val="767A43DC"/>
    <w:rsid w:val="76B8829B"/>
    <w:rsid w:val="76C7B7A0"/>
    <w:rsid w:val="76E7094A"/>
    <w:rsid w:val="76FFFD17"/>
    <w:rsid w:val="7710A711"/>
    <w:rsid w:val="77165349"/>
    <w:rsid w:val="7724943F"/>
    <w:rsid w:val="773D4522"/>
    <w:rsid w:val="77475B13"/>
    <w:rsid w:val="775647EE"/>
    <w:rsid w:val="7759C77E"/>
    <w:rsid w:val="777B18D4"/>
    <w:rsid w:val="779A15C7"/>
    <w:rsid w:val="77C0D795"/>
    <w:rsid w:val="77C1CE50"/>
    <w:rsid w:val="77C61E71"/>
    <w:rsid w:val="77E2D045"/>
    <w:rsid w:val="77E5464F"/>
    <w:rsid w:val="77F62E45"/>
    <w:rsid w:val="77F75607"/>
    <w:rsid w:val="77FD02BC"/>
    <w:rsid w:val="781B7873"/>
    <w:rsid w:val="78254FD5"/>
    <w:rsid w:val="78333080"/>
    <w:rsid w:val="7834B110"/>
    <w:rsid w:val="78443C25"/>
    <w:rsid w:val="784E8DE8"/>
    <w:rsid w:val="785DFBFB"/>
    <w:rsid w:val="78638801"/>
    <w:rsid w:val="78677463"/>
    <w:rsid w:val="7879F42F"/>
    <w:rsid w:val="788A62E1"/>
    <w:rsid w:val="78A91992"/>
    <w:rsid w:val="78CB1B8A"/>
    <w:rsid w:val="78EF2322"/>
    <w:rsid w:val="7921768E"/>
    <w:rsid w:val="794244F9"/>
    <w:rsid w:val="7966F68A"/>
    <w:rsid w:val="79719E36"/>
    <w:rsid w:val="797BC6A2"/>
    <w:rsid w:val="799AF491"/>
    <w:rsid w:val="799F1E16"/>
    <w:rsid w:val="79D26DA1"/>
    <w:rsid w:val="79DA028A"/>
    <w:rsid w:val="79E86CB4"/>
    <w:rsid w:val="79E9A1F5"/>
    <w:rsid w:val="79F4E61D"/>
    <w:rsid w:val="79F549A4"/>
    <w:rsid w:val="7A01E69F"/>
    <w:rsid w:val="7A399F6A"/>
    <w:rsid w:val="7A474EA5"/>
    <w:rsid w:val="7A6AC51B"/>
    <w:rsid w:val="7A711B2A"/>
    <w:rsid w:val="7A895FEC"/>
    <w:rsid w:val="7A8BED87"/>
    <w:rsid w:val="7AA59090"/>
    <w:rsid w:val="7AC32A5F"/>
    <w:rsid w:val="7ACE8791"/>
    <w:rsid w:val="7AD2FBD1"/>
    <w:rsid w:val="7AD60665"/>
    <w:rsid w:val="7ADEDC6A"/>
    <w:rsid w:val="7AEEB1C6"/>
    <w:rsid w:val="7B01D16D"/>
    <w:rsid w:val="7B19F635"/>
    <w:rsid w:val="7B1A7107"/>
    <w:rsid w:val="7B2D5FA2"/>
    <w:rsid w:val="7B47A718"/>
    <w:rsid w:val="7B62B48A"/>
    <w:rsid w:val="7B719706"/>
    <w:rsid w:val="7B982D4F"/>
    <w:rsid w:val="7BCAF7E0"/>
    <w:rsid w:val="7BDA5A86"/>
    <w:rsid w:val="7BF2FFDA"/>
    <w:rsid w:val="7BF5BDDD"/>
    <w:rsid w:val="7C2CEBCE"/>
    <w:rsid w:val="7C553B73"/>
    <w:rsid w:val="7C6A57F2"/>
    <w:rsid w:val="7C8A8227"/>
    <w:rsid w:val="7C8B200A"/>
    <w:rsid w:val="7C91AA8D"/>
    <w:rsid w:val="7C9AF1A2"/>
    <w:rsid w:val="7CA91FF7"/>
    <w:rsid w:val="7CD220B9"/>
    <w:rsid w:val="7CEAC344"/>
    <w:rsid w:val="7CEEED72"/>
    <w:rsid w:val="7CF0B900"/>
    <w:rsid w:val="7D02D7C9"/>
    <w:rsid w:val="7D1F122C"/>
    <w:rsid w:val="7D234AA1"/>
    <w:rsid w:val="7D4F1B8E"/>
    <w:rsid w:val="7D894CAD"/>
    <w:rsid w:val="7DAFE0A5"/>
    <w:rsid w:val="7DC1E0B1"/>
    <w:rsid w:val="7DC6201A"/>
    <w:rsid w:val="7DD4292B"/>
    <w:rsid w:val="7DDBA85E"/>
    <w:rsid w:val="7DEAFF3B"/>
    <w:rsid w:val="7E594C45"/>
    <w:rsid w:val="7E5BD936"/>
    <w:rsid w:val="7E66BB19"/>
    <w:rsid w:val="7E66DDC8"/>
    <w:rsid w:val="7E67F6CA"/>
    <w:rsid w:val="7E6A0350"/>
    <w:rsid w:val="7E78A455"/>
    <w:rsid w:val="7E78D275"/>
    <w:rsid w:val="7E791AC7"/>
    <w:rsid w:val="7E9A4DAE"/>
    <w:rsid w:val="7E9BB612"/>
    <w:rsid w:val="7EC7599B"/>
    <w:rsid w:val="7F05C86B"/>
    <w:rsid w:val="7F066996"/>
    <w:rsid w:val="7F3E9B54"/>
    <w:rsid w:val="7F45E5E1"/>
    <w:rsid w:val="7F4AE478"/>
    <w:rsid w:val="7F88C7DA"/>
    <w:rsid w:val="7F8A1F00"/>
    <w:rsid w:val="7F913195"/>
    <w:rsid w:val="7FB78D2B"/>
    <w:rsid w:val="7FC4D0D4"/>
    <w:rsid w:val="7FD24D38"/>
    <w:rsid w:val="7FD54290"/>
    <w:rsid w:val="7FD562B4"/>
    <w:rsid w:val="7FDFCC66"/>
    <w:rsid w:val="7FFBD877"/>
    <w:rsid w:val="7FFD0AEA"/>
    <w:rsid w:val="7FFE9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0A6E3A"/>
  <w15:docId w15:val="{3350FD73-39F7-4A60-BA7E-47B8F005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29" w:unhideWhenUsed="1" w:qFormat="1"/>
    <w:lsdException w:name="heading 6" w:semiHidden="1" w:uiPriority="29" w:unhideWhenUsed="1" w:qFormat="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59" w:unhideWhenUsed="1"/>
    <w:lsdException w:name="toc 7" w:semiHidden="1" w:uiPriority="59" w:unhideWhenUsed="1"/>
    <w:lsdException w:name="toc 8" w:semiHidden="1" w:uiPriority="59" w:unhideWhenUsed="1"/>
    <w:lsdException w:name="toc 9" w:semiHidden="1" w:uiPriority="5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iPriority="20" w:unhideWhenUsed="1"/>
    <w:lsdException w:name="List Number 5" w:semiHidden="1" w:uiPriority="2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1"/>
    <w:lsdException w:name="Subtle Reference" w:uiPriority="59"/>
    <w:lsdException w:name="Intense Reference" w:uiPriority="59"/>
    <w:lsdException w:name="Book Title" w:uiPriority="59"/>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9"/>
    <w:qFormat/>
    <w:rsid w:val="008D22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BodyText"/>
    <w:next w:val="BodyText"/>
    <w:link w:val="Heading1Char"/>
    <w:qFormat/>
    <w:rsid w:val="00536A88"/>
    <w:pPr>
      <w:keepNext/>
      <w:keepLines/>
      <w:numPr>
        <w:numId w:val="10"/>
      </w:numPr>
      <w:pBdr>
        <w:bottom w:val="single" w:sz="4" w:space="1" w:color="CF342C" w:themeColor="text2"/>
      </w:pBdr>
      <w:spacing w:before="480" w:after="240"/>
      <w:outlineLvl w:val="0"/>
    </w:pPr>
    <w:rPr>
      <w:rFonts w:asciiTheme="majorHAnsi" w:eastAsiaTheme="majorEastAsia" w:hAnsiTheme="majorHAnsi" w:cstheme="majorBidi"/>
      <w:sz w:val="28"/>
      <w:szCs w:val="32"/>
    </w:rPr>
  </w:style>
  <w:style w:type="paragraph" w:styleId="Heading2">
    <w:name w:val="heading 2"/>
    <w:basedOn w:val="BodyText"/>
    <w:next w:val="BodyText"/>
    <w:link w:val="Heading2Char"/>
    <w:qFormat/>
    <w:rsid w:val="00536A88"/>
    <w:pPr>
      <w:keepNext/>
      <w:keepLines/>
      <w:numPr>
        <w:ilvl w:val="1"/>
        <w:numId w:val="10"/>
      </w:numPr>
      <w:spacing w:before="240" w:after="80"/>
      <w:ind w:left="576"/>
      <w:outlineLvl w:val="1"/>
    </w:pPr>
    <w:rPr>
      <w:rFonts w:asciiTheme="majorHAnsi" w:eastAsiaTheme="majorEastAsia" w:hAnsiTheme="majorHAnsi" w:cstheme="majorBidi"/>
      <w:color w:val="CF342C" w:themeColor="text2"/>
      <w:sz w:val="22"/>
      <w:szCs w:val="26"/>
    </w:rPr>
  </w:style>
  <w:style w:type="paragraph" w:styleId="Heading3">
    <w:name w:val="heading 3"/>
    <w:basedOn w:val="BodyText"/>
    <w:next w:val="BodyText"/>
    <w:link w:val="Heading3Char"/>
    <w:qFormat/>
    <w:rsid w:val="004A2EEA"/>
    <w:pPr>
      <w:keepNext/>
      <w:keepLines/>
      <w:numPr>
        <w:ilvl w:val="2"/>
        <w:numId w:val="10"/>
      </w:numPr>
      <w:spacing w:before="240" w:after="60"/>
      <w:outlineLvl w:val="2"/>
    </w:pPr>
    <w:rPr>
      <w:rFonts w:asciiTheme="majorHAnsi" w:eastAsiaTheme="majorEastAsia" w:hAnsiTheme="majorHAnsi" w:cstheme="majorBidi"/>
      <w:i/>
    </w:rPr>
  </w:style>
  <w:style w:type="paragraph" w:styleId="Heading4">
    <w:name w:val="heading 4"/>
    <w:basedOn w:val="Normal"/>
    <w:next w:val="BodyText"/>
    <w:link w:val="Heading4Char"/>
    <w:qFormat/>
    <w:rsid w:val="006A3869"/>
    <w:pPr>
      <w:keepNext/>
      <w:keepLines/>
      <w:numPr>
        <w:ilvl w:val="3"/>
        <w:numId w:val="10"/>
      </w:numPr>
      <w:spacing w:before="240" w:after="60"/>
      <w:jc w:val="both"/>
      <w:outlineLvl w:val="3"/>
    </w:pPr>
    <w:rPr>
      <w:rFonts w:asciiTheme="majorHAnsi" w:eastAsiaTheme="majorEastAsia" w:hAnsiTheme="majorHAnsi" w:cstheme="majorBidi"/>
      <w:iCs/>
      <w:color w:val="CF342C" w:themeColor="text2"/>
      <w:sz w:val="20"/>
    </w:rPr>
  </w:style>
  <w:style w:type="paragraph" w:styleId="Heading5">
    <w:name w:val="heading 5"/>
    <w:basedOn w:val="Normal"/>
    <w:next w:val="BodyText"/>
    <w:link w:val="Heading5Char"/>
    <w:uiPriority w:val="29"/>
    <w:qFormat/>
    <w:rsid w:val="00536A88"/>
    <w:pPr>
      <w:keepNext/>
      <w:keepLines/>
      <w:numPr>
        <w:ilvl w:val="4"/>
        <w:numId w:val="10"/>
      </w:numPr>
      <w:spacing w:before="120" w:after="40"/>
      <w:jc w:val="both"/>
      <w:outlineLvl w:val="4"/>
    </w:pPr>
    <w:rPr>
      <w:rFonts w:asciiTheme="majorHAnsi" w:eastAsiaTheme="majorEastAsia" w:hAnsiTheme="majorHAnsi" w:cstheme="majorBidi"/>
      <w:color w:val="CF342C" w:themeColor="text2"/>
      <w:sz w:val="20"/>
    </w:rPr>
  </w:style>
  <w:style w:type="paragraph" w:styleId="Heading6">
    <w:name w:val="heading 6"/>
    <w:basedOn w:val="Normal"/>
    <w:next w:val="BodyText"/>
    <w:link w:val="Heading6Char"/>
    <w:uiPriority w:val="29"/>
    <w:qFormat/>
    <w:rsid w:val="006A3869"/>
    <w:pPr>
      <w:keepNext/>
      <w:keepLines/>
      <w:numPr>
        <w:ilvl w:val="5"/>
        <w:numId w:val="10"/>
      </w:numPr>
      <w:spacing w:before="120"/>
      <w:jc w:val="both"/>
      <w:outlineLvl w:val="5"/>
    </w:pPr>
    <w:rPr>
      <w:rFonts w:asciiTheme="majorHAnsi" w:eastAsiaTheme="majorEastAsia" w:hAnsiTheme="majorHAnsi" w:cstheme="majorBidi"/>
      <w:color w:val="631D1C" w:themeColor="accent1" w:themeShade="7F"/>
      <w:sz w:val="20"/>
    </w:rPr>
  </w:style>
  <w:style w:type="paragraph" w:styleId="Heading7">
    <w:name w:val="heading 7"/>
    <w:basedOn w:val="Normal"/>
    <w:next w:val="Normal"/>
    <w:link w:val="Heading7Char"/>
    <w:uiPriority w:val="29"/>
    <w:semiHidden/>
    <w:unhideWhenUsed/>
    <w:rsid w:val="00783196"/>
    <w:pPr>
      <w:keepNext/>
      <w:keepLines/>
      <w:numPr>
        <w:ilvl w:val="6"/>
        <w:numId w:val="10"/>
      </w:numPr>
      <w:spacing w:before="40"/>
      <w:jc w:val="both"/>
      <w:outlineLvl w:val="6"/>
    </w:pPr>
    <w:rPr>
      <w:rFonts w:asciiTheme="majorHAnsi" w:eastAsiaTheme="majorEastAsia" w:hAnsiTheme="majorHAnsi" w:cstheme="majorBidi"/>
      <w:i/>
      <w:iCs/>
      <w:color w:val="631D1C" w:themeColor="accent1" w:themeShade="7F"/>
      <w:sz w:val="20"/>
    </w:rPr>
  </w:style>
  <w:style w:type="paragraph" w:styleId="Heading8">
    <w:name w:val="heading 8"/>
    <w:basedOn w:val="Normal"/>
    <w:next w:val="Normal"/>
    <w:link w:val="Heading8Char"/>
    <w:uiPriority w:val="29"/>
    <w:semiHidden/>
    <w:unhideWhenUsed/>
    <w:qFormat/>
    <w:rsid w:val="00783196"/>
    <w:pPr>
      <w:keepNext/>
      <w:keepLines/>
      <w:numPr>
        <w:ilvl w:val="7"/>
        <w:numId w:val="10"/>
      </w:numPr>
      <w:spacing w:before="40"/>
      <w:jc w:val="both"/>
      <w:outlineLvl w:val="7"/>
    </w:pPr>
    <w:rPr>
      <w:rFonts w:asciiTheme="majorHAnsi" w:eastAsiaTheme="majorEastAsia" w:hAnsiTheme="majorHAnsi" w:cstheme="majorBidi"/>
      <w:color w:val="272727" w:themeColor="text1" w:themeTint="D8"/>
      <w:sz w:val="20"/>
      <w:szCs w:val="21"/>
    </w:rPr>
  </w:style>
  <w:style w:type="paragraph" w:styleId="Heading9">
    <w:name w:val="heading 9"/>
    <w:basedOn w:val="Normal"/>
    <w:next w:val="Normal"/>
    <w:link w:val="Heading9Char"/>
    <w:uiPriority w:val="29"/>
    <w:semiHidden/>
    <w:unhideWhenUsed/>
    <w:qFormat/>
    <w:rsid w:val="00783196"/>
    <w:pPr>
      <w:keepNext/>
      <w:keepLines/>
      <w:numPr>
        <w:ilvl w:val="8"/>
        <w:numId w:val="10"/>
      </w:numPr>
      <w:spacing w:before="40"/>
      <w:jc w:val="both"/>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ListAppendix">
    <w:name w:val="NumbListAppendix"/>
    <w:uiPriority w:val="99"/>
    <w:rsid w:val="00C066A1"/>
    <w:pPr>
      <w:numPr>
        <w:numId w:val="9"/>
      </w:numPr>
    </w:pPr>
  </w:style>
  <w:style w:type="numbering" w:customStyle="1" w:styleId="NumLstTableBullet">
    <w:name w:val="NumLstTableBullet"/>
    <w:uiPriority w:val="99"/>
    <w:rsid w:val="00783196"/>
    <w:pPr>
      <w:numPr>
        <w:numId w:val="4"/>
      </w:numPr>
    </w:pPr>
  </w:style>
  <w:style w:type="numbering" w:customStyle="1" w:styleId="NumListBullet">
    <w:name w:val="NumListBullet"/>
    <w:uiPriority w:val="99"/>
    <w:rsid w:val="00783196"/>
    <w:pPr>
      <w:numPr>
        <w:numId w:val="12"/>
      </w:numPr>
    </w:pPr>
  </w:style>
  <w:style w:type="numbering" w:customStyle="1" w:styleId="NumbListNumb">
    <w:name w:val="NumbListNumb"/>
    <w:uiPriority w:val="99"/>
    <w:rsid w:val="00783196"/>
    <w:pPr>
      <w:numPr>
        <w:numId w:val="11"/>
      </w:numPr>
    </w:pPr>
  </w:style>
  <w:style w:type="numbering" w:customStyle="1" w:styleId="NumbListMain">
    <w:name w:val="NumbListMain"/>
    <w:uiPriority w:val="99"/>
    <w:rsid w:val="00783196"/>
    <w:pPr>
      <w:numPr>
        <w:numId w:val="10"/>
      </w:numPr>
    </w:pPr>
  </w:style>
  <w:style w:type="numbering" w:customStyle="1" w:styleId="NumLstTableNum">
    <w:name w:val="NumLstTableNum"/>
    <w:uiPriority w:val="99"/>
    <w:rsid w:val="00783196"/>
    <w:pPr>
      <w:numPr>
        <w:numId w:val="5"/>
      </w:numPr>
    </w:pPr>
  </w:style>
  <w:style w:type="paragraph" w:styleId="BalloonText">
    <w:name w:val="Balloon Text"/>
    <w:basedOn w:val="Normal"/>
    <w:link w:val="BalloonTextChar"/>
    <w:uiPriority w:val="99"/>
    <w:semiHidden/>
    <w:unhideWhenUsed/>
    <w:rsid w:val="00783196"/>
    <w:rPr>
      <w:rFonts w:ascii="Lucida Grande" w:hAnsi="Lucida Grande"/>
      <w:sz w:val="18"/>
      <w:szCs w:val="18"/>
    </w:rPr>
  </w:style>
  <w:style w:type="character" w:customStyle="1" w:styleId="BalloonTextChar">
    <w:name w:val="Balloon Text Char"/>
    <w:basedOn w:val="DefaultParagraphFont"/>
    <w:link w:val="BalloonText"/>
    <w:uiPriority w:val="99"/>
    <w:semiHidden/>
    <w:rsid w:val="00783196"/>
    <w:rPr>
      <w:rFonts w:ascii="Lucida Grande" w:hAnsi="Lucida Grande"/>
      <w:sz w:val="18"/>
      <w:szCs w:val="18"/>
      <w:lang w:val="en-GB"/>
    </w:rPr>
  </w:style>
  <w:style w:type="paragraph" w:styleId="TOC1">
    <w:name w:val="toc 1"/>
    <w:basedOn w:val="Normal"/>
    <w:next w:val="Normal"/>
    <w:uiPriority w:val="39"/>
    <w:rsid w:val="0027747D"/>
    <w:pPr>
      <w:tabs>
        <w:tab w:val="right" w:leader="underscore" w:pos="9061"/>
      </w:tabs>
      <w:spacing w:before="120" w:after="120"/>
      <w:ind w:left="284" w:right="284" w:hanging="284"/>
    </w:pPr>
    <w:rPr>
      <w:color w:val="000000" w:themeColor="text1"/>
      <w:sz w:val="20"/>
    </w:rPr>
  </w:style>
  <w:style w:type="character" w:customStyle="1" w:styleId="Heading1Char">
    <w:name w:val="Heading 1 Char"/>
    <w:basedOn w:val="DefaultParagraphFont"/>
    <w:link w:val="Heading1"/>
    <w:uiPriority w:val="29"/>
    <w:rsid w:val="00536A88"/>
    <w:rPr>
      <w:rFonts w:asciiTheme="majorHAnsi" w:eastAsiaTheme="majorEastAsia" w:hAnsiTheme="majorHAnsi" w:cstheme="majorBidi"/>
      <w:sz w:val="28"/>
      <w:szCs w:val="32"/>
      <w:lang w:val="en-GB"/>
    </w:rPr>
  </w:style>
  <w:style w:type="paragraph" w:styleId="TOCHeading">
    <w:name w:val="TOC Heading"/>
    <w:basedOn w:val="Heading1"/>
    <w:next w:val="Normal"/>
    <w:uiPriority w:val="39"/>
    <w:rsid w:val="00783196"/>
    <w:pPr>
      <w:numPr>
        <w:numId w:val="0"/>
      </w:numPr>
      <w:outlineLvl w:val="9"/>
    </w:pPr>
    <w:rPr>
      <w:sz w:val="48"/>
      <w:szCs w:val="48"/>
    </w:rPr>
  </w:style>
  <w:style w:type="paragraph" w:customStyle="1" w:styleId="Tablenumber3">
    <w:name w:val="Table number 3"/>
    <w:basedOn w:val="Tablenumber2"/>
    <w:link w:val="Tablenumber3Char"/>
    <w:uiPriority w:val="41"/>
    <w:qFormat/>
    <w:rsid w:val="00783196"/>
    <w:pPr>
      <w:numPr>
        <w:ilvl w:val="2"/>
      </w:numPr>
    </w:pPr>
  </w:style>
  <w:style w:type="character" w:styleId="Hyperlink">
    <w:name w:val="Hyperlink"/>
    <w:basedOn w:val="DefaultParagraphFont"/>
    <w:uiPriority w:val="99"/>
    <w:unhideWhenUsed/>
    <w:rsid w:val="00783196"/>
    <w:rPr>
      <w:color w:val="C73C3A" w:themeColor="hyperlink"/>
      <w:u w:val="single"/>
    </w:rPr>
  </w:style>
  <w:style w:type="paragraph" w:styleId="TableofFigures">
    <w:name w:val="table of figures"/>
    <w:basedOn w:val="Normal"/>
    <w:next w:val="Normal"/>
    <w:uiPriority w:val="99"/>
    <w:rsid w:val="0027747D"/>
    <w:pPr>
      <w:tabs>
        <w:tab w:val="right" w:leader="underscore" w:pos="9072"/>
      </w:tabs>
      <w:spacing w:before="120" w:after="120"/>
      <w:ind w:left="1247" w:right="284" w:hanging="1247"/>
    </w:pPr>
    <w:rPr>
      <w:sz w:val="18"/>
    </w:rPr>
  </w:style>
  <w:style w:type="character" w:customStyle="1" w:styleId="Heading2Char">
    <w:name w:val="Heading 2 Char"/>
    <w:basedOn w:val="DefaultParagraphFont"/>
    <w:link w:val="Heading2"/>
    <w:uiPriority w:val="29"/>
    <w:rsid w:val="00536A88"/>
    <w:rPr>
      <w:rFonts w:asciiTheme="majorHAnsi" w:eastAsiaTheme="majorEastAsia" w:hAnsiTheme="majorHAnsi" w:cstheme="majorBidi"/>
      <w:color w:val="CF342C" w:themeColor="text2"/>
      <w:sz w:val="22"/>
      <w:szCs w:val="26"/>
      <w:lang w:val="en-GB"/>
    </w:rPr>
  </w:style>
  <w:style w:type="character" w:customStyle="1" w:styleId="Heading3Char">
    <w:name w:val="Heading 3 Char"/>
    <w:basedOn w:val="DefaultParagraphFont"/>
    <w:link w:val="Heading3"/>
    <w:uiPriority w:val="29"/>
    <w:rsid w:val="004A2EEA"/>
    <w:rPr>
      <w:rFonts w:asciiTheme="majorHAnsi" w:eastAsiaTheme="majorEastAsia" w:hAnsiTheme="majorHAnsi" w:cstheme="majorBidi"/>
      <w:i/>
      <w:sz w:val="20"/>
      <w:szCs w:val="24"/>
      <w:lang w:val="en-GB"/>
    </w:rPr>
  </w:style>
  <w:style w:type="character" w:customStyle="1" w:styleId="Heading4Char">
    <w:name w:val="Heading 4 Char"/>
    <w:basedOn w:val="DefaultParagraphFont"/>
    <w:link w:val="Heading4"/>
    <w:uiPriority w:val="29"/>
    <w:rsid w:val="006A3869"/>
    <w:rPr>
      <w:rFonts w:asciiTheme="majorHAnsi" w:eastAsiaTheme="majorEastAsia" w:hAnsiTheme="majorHAnsi" w:cstheme="majorBidi"/>
      <w:iCs/>
      <w:color w:val="CF342C" w:themeColor="text2"/>
      <w:sz w:val="20"/>
      <w:lang w:val="en-GB"/>
    </w:rPr>
  </w:style>
  <w:style w:type="paragraph" w:styleId="List">
    <w:name w:val="List"/>
    <w:basedOn w:val="Normal"/>
    <w:uiPriority w:val="99"/>
    <w:unhideWhenUsed/>
    <w:rsid w:val="00783196"/>
    <w:pPr>
      <w:ind w:left="283" w:hanging="283"/>
      <w:contextualSpacing/>
    </w:pPr>
  </w:style>
  <w:style w:type="paragraph" w:styleId="ListNumber">
    <w:name w:val="List Number"/>
    <w:basedOn w:val="Bullet3"/>
    <w:unhideWhenUsed/>
    <w:qFormat/>
    <w:rsid w:val="00783196"/>
    <w:pPr>
      <w:numPr>
        <w:ilvl w:val="0"/>
        <w:numId w:val="11"/>
      </w:numPr>
    </w:pPr>
  </w:style>
  <w:style w:type="paragraph" w:styleId="ListNumber2">
    <w:name w:val="List Number 2"/>
    <w:basedOn w:val="Bullet3"/>
    <w:uiPriority w:val="20"/>
    <w:unhideWhenUsed/>
    <w:qFormat/>
    <w:rsid w:val="00783196"/>
    <w:pPr>
      <w:numPr>
        <w:ilvl w:val="1"/>
        <w:numId w:val="11"/>
      </w:numPr>
    </w:pPr>
  </w:style>
  <w:style w:type="paragraph" w:styleId="ListNumber3">
    <w:name w:val="List Number 3"/>
    <w:basedOn w:val="Bullet3"/>
    <w:uiPriority w:val="20"/>
    <w:unhideWhenUsed/>
    <w:qFormat/>
    <w:rsid w:val="00783196"/>
    <w:pPr>
      <w:numPr>
        <w:numId w:val="11"/>
      </w:numPr>
    </w:pPr>
  </w:style>
  <w:style w:type="paragraph" w:customStyle="1" w:styleId="Bullet1">
    <w:name w:val="Bullet 1"/>
    <w:basedOn w:val="Normal"/>
    <w:link w:val="Bullet1Char"/>
    <w:qFormat/>
    <w:rsid w:val="00783196"/>
    <w:pPr>
      <w:numPr>
        <w:numId w:val="12"/>
      </w:numPr>
      <w:spacing w:after="80"/>
      <w:jc w:val="both"/>
    </w:pPr>
    <w:rPr>
      <w:sz w:val="20"/>
      <w:szCs w:val="20"/>
    </w:rPr>
  </w:style>
  <w:style w:type="paragraph" w:customStyle="1" w:styleId="Bullet2">
    <w:name w:val="Bullet 2"/>
    <w:basedOn w:val="Normal"/>
    <w:link w:val="Bullet2Char"/>
    <w:qFormat/>
    <w:rsid w:val="00783196"/>
    <w:pPr>
      <w:numPr>
        <w:ilvl w:val="1"/>
        <w:numId w:val="12"/>
      </w:numPr>
      <w:spacing w:after="80"/>
      <w:jc w:val="both"/>
    </w:pPr>
    <w:rPr>
      <w:sz w:val="20"/>
      <w:szCs w:val="20"/>
    </w:rPr>
  </w:style>
  <w:style w:type="character" w:customStyle="1" w:styleId="Bullet1Char">
    <w:name w:val="Bullet 1 Char"/>
    <w:aliases w:val="Bullet-Body Char,List Paragraph Char Char Char Char,Indicator Text Char,Bullet Points Char,MAIN CONTENT Char,F5 List Paragraph Char,OBC Bullet Char"/>
    <w:basedOn w:val="DefaultParagraphFont"/>
    <w:link w:val="Bullet1"/>
    <w:qFormat/>
    <w:rsid w:val="00783196"/>
    <w:rPr>
      <w:sz w:val="20"/>
      <w:szCs w:val="20"/>
      <w:lang w:val="en-GB"/>
    </w:rPr>
  </w:style>
  <w:style w:type="paragraph" w:customStyle="1" w:styleId="Bullet3">
    <w:name w:val="Bullet 3"/>
    <w:basedOn w:val="Normal"/>
    <w:link w:val="Bullet3Char"/>
    <w:qFormat/>
    <w:rsid w:val="00783196"/>
    <w:pPr>
      <w:numPr>
        <w:ilvl w:val="2"/>
        <w:numId w:val="12"/>
      </w:numPr>
      <w:spacing w:after="80"/>
      <w:jc w:val="both"/>
    </w:pPr>
    <w:rPr>
      <w:sz w:val="20"/>
      <w:szCs w:val="20"/>
    </w:rPr>
  </w:style>
  <w:style w:type="character" w:customStyle="1" w:styleId="Bullet2Char">
    <w:name w:val="Bullet 2 Char"/>
    <w:basedOn w:val="DefaultParagraphFont"/>
    <w:link w:val="Bullet2"/>
    <w:rsid w:val="00783196"/>
    <w:rPr>
      <w:sz w:val="20"/>
      <w:szCs w:val="20"/>
      <w:lang w:val="en-GB"/>
    </w:rPr>
  </w:style>
  <w:style w:type="character" w:customStyle="1" w:styleId="Bullet3Char">
    <w:name w:val="Bullet 3 Char"/>
    <w:basedOn w:val="DefaultParagraphFont"/>
    <w:link w:val="Bullet3"/>
    <w:uiPriority w:val="19"/>
    <w:rsid w:val="00783196"/>
    <w:rPr>
      <w:sz w:val="20"/>
      <w:szCs w:val="20"/>
      <w:lang w:val="en-GB"/>
    </w:rPr>
  </w:style>
  <w:style w:type="paragraph" w:styleId="BodyText">
    <w:name w:val="Body Text"/>
    <w:basedOn w:val="Normal"/>
    <w:link w:val="BodyTextChar"/>
    <w:qFormat/>
    <w:rsid w:val="00783196"/>
    <w:pPr>
      <w:spacing w:after="120"/>
      <w:jc w:val="both"/>
    </w:pPr>
    <w:rPr>
      <w:sz w:val="20"/>
    </w:rPr>
  </w:style>
  <w:style w:type="character" w:customStyle="1" w:styleId="BodyTextChar">
    <w:name w:val="Body Text Char"/>
    <w:basedOn w:val="DefaultParagraphFont"/>
    <w:link w:val="BodyText"/>
    <w:rsid w:val="00783196"/>
    <w:rPr>
      <w:sz w:val="20"/>
      <w:lang w:val="en-GB"/>
    </w:rPr>
  </w:style>
  <w:style w:type="paragraph" w:customStyle="1" w:styleId="AppendixHeading1">
    <w:name w:val="Appendix Heading 1"/>
    <w:basedOn w:val="Heading1"/>
    <w:next w:val="BodyText"/>
    <w:link w:val="AppendixHeading1Char"/>
    <w:uiPriority w:val="39"/>
    <w:qFormat/>
    <w:rsid w:val="00C066A1"/>
    <w:pPr>
      <w:keepNext w:val="0"/>
      <w:keepLines w:val="0"/>
      <w:pageBreakBefore/>
      <w:numPr>
        <w:numId w:val="16"/>
      </w:numPr>
      <w:spacing w:before="0"/>
    </w:pPr>
  </w:style>
  <w:style w:type="character" w:customStyle="1" w:styleId="AppendixHeading1Char">
    <w:name w:val="Appendix Heading 1 Char"/>
    <w:basedOn w:val="DefaultParagraphFont"/>
    <w:link w:val="AppendixHeading1"/>
    <w:uiPriority w:val="39"/>
    <w:rsid w:val="00C066A1"/>
    <w:rPr>
      <w:rFonts w:asciiTheme="majorHAnsi" w:eastAsiaTheme="majorEastAsia" w:hAnsiTheme="majorHAnsi" w:cstheme="majorBidi"/>
      <w:sz w:val="28"/>
      <w:szCs w:val="32"/>
      <w:lang w:val="en-GB"/>
    </w:rPr>
  </w:style>
  <w:style w:type="paragraph" w:customStyle="1" w:styleId="AppendixHeading2">
    <w:name w:val="Appendix Heading 2"/>
    <w:basedOn w:val="Heading2"/>
    <w:next w:val="BodyText"/>
    <w:link w:val="AppendixHeading2Char"/>
    <w:uiPriority w:val="39"/>
    <w:qFormat/>
    <w:rsid w:val="00C066A1"/>
    <w:pPr>
      <w:keepLines w:val="0"/>
      <w:numPr>
        <w:numId w:val="16"/>
      </w:numPr>
      <w:tabs>
        <w:tab w:val="left" w:pos="680"/>
      </w:tabs>
      <w:jc w:val="left"/>
    </w:pPr>
  </w:style>
  <w:style w:type="character" w:customStyle="1" w:styleId="AppendixHeading2Char">
    <w:name w:val="Appendix Heading 2 Char"/>
    <w:basedOn w:val="AppendixHeading1Char"/>
    <w:link w:val="AppendixHeading2"/>
    <w:uiPriority w:val="39"/>
    <w:rsid w:val="00A3152D"/>
    <w:rPr>
      <w:rFonts w:asciiTheme="majorHAnsi" w:eastAsiaTheme="majorEastAsia" w:hAnsiTheme="majorHAnsi" w:cstheme="majorBidi"/>
      <w:color w:val="CF342C" w:themeColor="text2"/>
      <w:sz w:val="22"/>
      <w:szCs w:val="26"/>
      <w:lang w:val="en-GB"/>
    </w:rPr>
  </w:style>
  <w:style w:type="paragraph" w:customStyle="1" w:styleId="AppendixHeading3">
    <w:name w:val="Appendix Heading 3"/>
    <w:basedOn w:val="BodyText"/>
    <w:next w:val="BodyText"/>
    <w:uiPriority w:val="39"/>
    <w:qFormat/>
    <w:rsid w:val="00C066A1"/>
    <w:pPr>
      <w:keepNext/>
      <w:numPr>
        <w:ilvl w:val="2"/>
        <w:numId w:val="16"/>
      </w:numPr>
      <w:tabs>
        <w:tab w:val="left" w:pos="680"/>
      </w:tabs>
      <w:spacing w:before="240" w:after="60"/>
      <w:outlineLvl w:val="2"/>
    </w:pPr>
    <w:rPr>
      <w:rFonts w:asciiTheme="majorHAnsi" w:hAnsiTheme="majorHAnsi" w:cstheme="majorHAnsi"/>
      <w:i/>
      <w:color w:val="000000"/>
    </w:rPr>
  </w:style>
  <w:style w:type="paragraph" w:customStyle="1" w:styleId="AppendixHeading4">
    <w:name w:val="Appendix Heading 4"/>
    <w:basedOn w:val="Heading4"/>
    <w:next w:val="BodyText"/>
    <w:uiPriority w:val="39"/>
    <w:qFormat/>
    <w:rsid w:val="00C066A1"/>
    <w:pPr>
      <w:numPr>
        <w:numId w:val="16"/>
      </w:numPr>
      <w:tabs>
        <w:tab w:val="left" w:pos="680"/>
      </w:tabs>
    </w:pPr>
    <w:rPr>
      <w:color w:val="9D9D9D" w:themeColor="background2"/>
    </w:rPr>
  </w:style>
  <w:style w:type="paragraph" w:styleId="BodyText2">
    <w:name w:val="Body Text 2"/>
    <w:basedOn w:val="Normal"/>
    <w:link w:val="BodyText2Char"/>
    <w:uiPriority w:val="99"/>
    <w:semiHidden/>
    <w:unhideWhenUsed/>
    <w:rsid w:val="00783196"/>
    <w:pPr>
      <w:spacing w:after="120" w:line="480" w:lineRule="auto"/>
    </w:pPr>
    <w:rPr>
      <w:sz w:val="20"/>
    </w:rPr>
  </w:style>
  <w:style w:type="character" w:customStyle="1" w:styleId="BodyText2Char">
    <w:name w:val="Body Text 2 Char"/>
    <w:basedOn w:val="DefaultParagraphFont"/>
    <w:link w:val="BodyText2"/>
    <w:uiPriority w:val="99"/>
    <w:semiHidden/>
    <w:rsid w:val="00783196"/>
    <w:rPr>
      <w:sz w:val="20"/>
      <w:lang w:val="en-GB"/>
    </w:rPr>
  </w:style>
  <w:style w:type="paragraph" w:styleId="BodyText3">
    <w:name w:val="Body Text 3"/>
    <w:basedOn w:val="Normal"/>
    <w:link w:val="BodyText3Char"/>
    <w:uiPriority w:val="99"/>
    <w:semiHidden/>
    <w:unhideWhenUsed/>
    <w:rsid w:val="00783196"/>
    <w:pPr>
      <w:spacing w:after="120"/>
    </w:pPr>
    <w:rPr>
      <w:sz w:val="20"/>
    </w:rPr>
  </w:style>
  <w:style w:type="character" w:customStyle="1" w:styleId="BodyText3Char">
    <w:name w:val="Body Text 3 Char"/>
    <w:basedOn w:val="DefaultParagraphFont"/>
    <w:link w:val="BodyText3"/>
    <w:uiPriority w:val="99"/>
    <w:semiHidden/>
    <w:rsid w:val="00783196"/>
    <w:rPr>
      <w:sz w:val="20"/>
      <w:lang w:val="en-GB"/>
    </w:rPr>
  </w:style>
  <w:style w:type="paragraph" w:styleId="BodyTextFirstIndent">
    <w:name w:val="Body Text First Indent"/>
    <w:basedOn w:val="BodyText"/>
    <w:link w:val="BodyTextFirstIndentChar"/>
    <w:uiPriority w:val="99"/>
    <w:semiHidden/>
    <w:unhideWhenUsed/>
    <w:rsid w:val="00783196"/>
    <w:pPr>
      <w:spacing w:after="160"/>
      <w:ind w:firstLine="360"/>
    </w:pPr>
  </w:style>
  <w:style w:type="character" w:customStyle="1" w:styleId="BodyTextFirstIndentChar">
    <w:name w:val="Body Text First Indent Char"/>
    <w:basedOn w:val="BodyTextChar"/>
    <w:link w:val="BodyTextFirstIndent"/>
    <w:uiPriority w:val="99"/>
    <w:semiHidden/>
    <w:rsid w:val="00783196"/>
    <w:rPr>
      <w:sz w:val="20"/>
      <w:lang w:val="en-GB"/>
    </w:rPr>
  </w:style>
  <w:style w:type="paragraph" w:styleId="BodyTextIndent">
    <w:name w:val="Body Text Indent"/>
    <w:basedOn w:val="Normal"/>
    <w:link w:val="BodyTextIndentChar"/>
    <w:uiPriority w:val="99"/>
    <w:semiHidden/>
    <w:unhideWhenUsed/>
    <w:rsid w:val="00783196"/>
    <w:pPr>
      <w:spacing w:after="120"/>
      <w:ind w:left="283"/>
    </w:pPr>
    <w:rPr>
      <w:sz w:val="20"/>
    </w:rPr>
  </w:style>
  <w:style w:type="character" w:customStyle="1" w:styleId="BodyTextIndentChar">
    <w:name w:val="Body Text Indent Char"/>
    <w:basedOn w:val="DefaultParagraphFont"/>
    <w:link w:val="BodyTextIndent"/>
    <w:uiPriority w:val="99"/>
    <w:semiHidden/>
    <w:rsid w:val="00783196"/>
    <w:rPr>
      <w:sz w:val="20"/>
      <w:lang w:val="en-GB"/>
    </w:rPr>
  </w:style>
  <w:style w:type="paragraph" w:styleId="BodyTextFirstIndent2">
    <w:name w:val="Body Text First Indent 2"/>
    <w:basedOn w:val="BodyTextIndent"/>
    <w:link w:val="BodyTextFirstIndent2Char"/>
    <w:uiPriority w:val="99"/>
    <w:semiHidden/>
    <w:unhideWhenUsed/>
    <w:rsid w:val="0078319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83196"/>
    <w:rPr>
      <w:sz w:val="20"/>
      <w:lang w:val="en-GB"/>
    </w:rPr>
  </w:style>
  <w:style w:type="paragraph" w:styleId="BodyTextIndent2">
    <w:name w:val="Body Text Indent 2"/>
    <w:basedOn w:val="Normal"/>
    <w:link w:val="BodyTextIndent2Char"/>
    <w:uiPriority w:val="99"/>
    <w:semiHidden/>
    <w:unhideWhenUsed/>
    <w:rsid w:val="00783196"/>
    <w:pPr>
      <w:spacing w:after="120" w:line="480" w:lineRule="auto"/>
      <w:ind w:left="283"/>
    </w:pPr>
    <w:rPr>
      <w:sz w:val="20"/>
    </w:rPr>
  </w:style>
  <w:style w:type="character" w:customStyle="1" w:styleId="BodyTextIndent2Char">
    <w:name w:val="Body Text Indent 2 Char"/>
    <w:basedOn w:val="DefaultParagraphFont"/>
    <w:link w:val="BodyTextIndent2"/>
    <w:uiPriority w:val="99"/>
    <w:semiHidden/>
    <w:rsid w:val="00783196"/>
    <w:rPr>
      <w:sz w:val="20"/>
      <w:lang w:val="en-GB"/>
    </w:rPr>
  </w:style>
  <w:style w:type="paragraph" w:styleId="BodyTextIndent3">
    <w:name w:val="Body Text Indent 3"/>
    <w:basedOn w:val="Normal"/>
    <w:link w:val="BodyTextIndent3Char"/>
    <w:uiPriority w:val="99"/>
    <w:semiHidden/>
    <w:unhideWhenUsed/>
    <w:rsid w:val="00783196"/>
    <w:pPr>
      <w:spacing w:after="120"/>
      <w:ind w:left="283"/>
    </w:pPr>
    <w:rPr>
      <w:sz w:val="20"/>
    </w:rPr>
  </w:style>
  <w:style w:type="character" w:customStyle="1" w:styleId="BodyTextIndent3Char">
    <w:name w:val="Body Text Indent 3 Char"/>
    <w:basedOn w:val="DefaultParagraphFont"/>
    <w:link w:val="BodyTextIndent3"/>
    <w:uiPriority w:val="99"/>
    <w:semiHidden/>
    <w:rsid w:val="00783196"/>
    <w:rPr>
      <w:sz w:val="20"/>
      <w:lang w:val="en-GB"/>
    </w:rPr>
  </w:style>
  <w:style w:type="paragraph" w:styleId="NoSpacing">
    <w:name w:val="No Spacing"/>
    <w:basedOn w:val="BodyText"/>
    <w:next w:val="BodyText"/>
    <w:link w:val="NoSpacingChar"/>
    <w:uiPriority w:val="9"/>
    <w:qFormat/>
    <w:rsid w:val="00783196"/>
    <w:pPr>
      <w:spacing w:after="0"/>
    </w:pPr>
    <w:rPr>
      <w:noProof/>
      <w:lang w:val="nl-NL"/>
    </w:rPr>
  </w:style>
  <w:style w:type="paragraph" w:customStyle="1" w:styleId="BodytextNospace">
    <w:name w:val="Body text No space"/>
    <w:basedOn w:val="NoSpacing"/>
    <w:rsid w:val="00783196"/>
  </w:style>
  <w:style w:type="character" w:styleId="BookTitle">
    <w:name w:val="Book Title"/>
    <w:basedOn w:val="DefaultParagraphFont"/>
    <w:uiPriority w:val="59"/>
    <w:rsid w:val="00783196"/>
    <w:rPr>
      <w:b/>
      <w:bCs/>
      <w:i/>
      <w:iCs/>
      <w:spacing w:val="5"/>
    </w:rPr>
  </w:style>
  <w:style w:type="paragraph" w:styleId="Caption">
    <w:name w:val="caption"/>
    <w:aliases w:val="Char Char,Char Char Char,Caption1 Char Char Char Char Char Char Char Char Tegn Tegn Tegn Tegn Tegn,Caption1 Char Char Char Char Char Char Char Char Tegn Tegn Tegn,Caption1 Char Char Char Char Char Char Char Char Tegn Tegn,PodpisRysTab,Char,Ch"/>
    <w:basedOn w:val="Normal"/>
    <w:next w:val="Normal"/>
    <w:link w:val="CaptionChar"/>
    <w:uiPriority w:val="43"/>
    <w:qFormat/>
    <w:rsid w:val="00F8774D"/>
    <w:pPr>
      <w:keepNext/>
      <w:spacing w:before="360"/>
      <w:ind w:left="851" w:hanging="851"/>
    </w:pPr>
    <w:rPr>
      <w:i/>
      <w:iCs/>
      <w:color w:val="CF342C" w:themeColor="text2"/>
      <w:sz w:val="18"/>
      <w:szCs w:val="18"/>
    </w:rPr>
  </w:style>
  <w:style w:type="character" w:customStyle="1" w:styleId="CaptionChar">
    <w:name w:val="Caption Char"/>
    <w:aliases w:val="Char Char Char1,Char Char Char Char,Caption1 Char Char Char Char Char Char Char Char Tegn Tegn Tegn Tegn Tegn Char,Caption1 Char Char Char Char Char Char Char Char Tegn Tegn Tegn Char,PodpisRysTab Char,Char Char1,Ch Char"/>
    <w:basedOn w:val="DefaultParagraphFont"/>
    <w:link w:val="Caption"/>
    <w:uiPriority w:val="43"/>
    <w:rsid w:val="00F8774D"/>
    <w:rPr>
      <w:i/>
      <w:iCs/>
      <w:color w:val="CF342C" w:themeColor="text2"/>
      <w:sz w:val="18"/>
      <w:szCs w:val="18"/>
      <w:lang w:val="en-GB"/>
    </w:rPr>
  </w:style>
  <w:style w:type="character" w:styleId="CommentReference">
    <w:name w:val="annotation reference"/>
    <w:basedOn w:val="DefaultParagraphFont"/>
    <w:uiPriority w:val="99"/>
    <w:semiHidden/>
    <w:unhideWhenUsed/>
    <w:rsid w:val="00783196"/>
    <w:rPr>
      <w:sz w:val="16"/>
      <w:szCs w:val="16"/>
    </w:rPr>
  </w:style>
  <w:style w:type="paragraph" w:styleId="CommentText">
    <w:name w:val="annotation text"/>
    <w:basedOn w:val="Normal"/>
    <w:link w:val="CommentTextChar"/>
    <w:uiPriority w:val="99"/>
    <w:unhideWhenUsed/>
    <w:rsid w:val="00783196"/>
    <w:rPr>
      <w:sz w:val="20"/>
      <w:szCs w:val="20"/>
    </w:rPr>
  </w:style>
  <w:style w:type="character" w:customStyle="1" w:styleId="CommentTextChar">
    <w:name w:val="Comment Text Char"/>
    <w:basedOn w:val="DefaultParagraphFont"/>
    <w:link w:val="CommentText"/>
    <w:uiPriority w:val="99"/>
    <w:rsid w:val="00783196"/>
    <w:rPr>
      <w:sz w:val="20"/>
      <w:szCs w:val="20"/>
      <w:lang w:val="en-GB"/>
    </w:rPr>
  </w:style>
  <w:style w:type="character" w:styleId="Emphasis">
    <w:name w:val="Emphasis"/>
    <w:basedOn w:val="DefaultParagraphFont"/>
    <w:uiPriority w:val="22"/>
    <w:rsid w:val="00783196"/>
    <w:rPr>
      <w:i/>
      <w:iCs/>
    </w:rPr>
  </w:style>
  <w:style w:type="paragraph" w:styleId="Footer">
    <w:name w:val="footer"/>
    <w:basedOn w:val="Normal"/>
    <w:link w:val="FooterChar"/>
    <w:uiPriority w:val="99"/>
    <w:unhideWhenUsed/>
    <w:rsid w:val="000B6CEB"/>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0B6CEB"/>
    <w:rPr>
      <w:color w:val="000000" w:themeColor="text1"/>
      <w:lang w:val="en-GB"/>
    </w:rPr>
  </w:style>
  <w:style w:type="character" w:styleId="FootnoteReference">
    <w:name w:val="footnote reference"/>
    <w:aliases w:val="Footnote symbol,ftref,16 Point,Superscript 6 Point,BVI fnr,Ref,de nota al pie,ASI Footer,BVI fnr Car Car,BVI fnr Car,BVI fnr Car Car Car Car,BVI fnr Car Car Car Car Char,Appel note de bas de p.,Error-Fußnotenzeichen5,number,FR"/>
    <w:basedOn w:val="DefaultParagraphFont"/>
    <w:unhideWhenUsed/>
    <w:rsid w:val="00783196"/>
    <w:rPr>
      <w:vertAlign w:val="superscript"/>
    </w:rPr>
  </w:style>
  <w:style w:type="paragraph" w:styleId="FootnoteText">
    <w:name w:val="footnote text"/>
    <w:aliases w:val="Footnote,Fußnote"/>
    <w:basedOn w:val="Normal"/>
    <w:link w:val="FootnoteTextChar"/>
    <w:unhideWhenUsed/>
    <w:rsid w:val="00783196"/>
    <w:pPr>
      <w:tabs>
        <w:tab w:val="left" w:pos="142"/>
      </w:tabs>
      <w:spacing w:after="80"/>
      <w:ind w:left="85" w:hanging="85"/>
    </w:pPr>
    <w:rPr>
      <w:szCs w:val="20"/>
    </w:rPr>
  </w:style>
  <w:style w:type="character" w:customStyle="1" w:styleId="FootnoteTextChar">
    <w:name w:val="Footnote Text Char"/>
    <w:aliases w:val="Footnote Char,Fußnote Char"/>
    <w:basedOn w:val="DefaultParagraphFont"/>
    <w:link w:val="FootnoteText"/>
    <w:rsid w:val="00783196"/>
    <w:rPr>
      <w:szCs w:val="20"/>
      <w:lang w:val="en-GB"/>
    </w:rPr>
  </w:style>
  <w:style w:type="paragraph" w:styleId="Header">
    <w:name w:val="header"/>
    <w:basedOn w:val="Normal"/>
    <w:link w:val="HeaderChar"/>
    <w:uiPriority w:val="99"/>
    <w:unhideWhenUsed/>
    <w:rsid w:val="00783196"/>
    <w:pPr>
      <w:tabs>
        <w:tab w:val="center" w:pos="4680"/>
        <w:tab w:val="right" w:pos="9360"/>
      </w:tabs>
    </w:pPr>
  </w:style>
  <w:style w:type="character" w:customStyle="1" w:styleId="HeaderChar">
    <w:name w:val="Header Char"/>
    <w:basedOn w:val="DefaultParagraphFont"/>
    <w:link w:val="Header"/>
    <w:uiPriority w:val="99"/>
    <w:rsid w:val="00783196"/>
    <w:rPr>
      <w:lang w:val="en-GB"/>
    </w:rPr>
  </w:style>
  <w:style w:type="character" w:customStyle="1" w:styleId="Heading5Char">
    <w:name w:val="Heading 5 Char"/>
    <w:basedOn w:val="DefaultParagraphFont"/>
    <w:link w:val="Heading5"/>
    <w:uiPriority w:val="29"/>
    <w:rsid w:val="00536A88"/>
    <w:rPr>
      <w:rFonts w:asciiTheme="majorHAnsi" w:eastAsiaTheme="majorEastAsia" w:hAnsiTheme="majorHAnsi" w:cstheme="majorBidi"/>
      <w:color w:val="CF342C" w:themeColor="text2"/>
      <w:sz w:val="20"/>
      <w:lang w:val="en-GB"/>
    </w:rPr>
  </w:style>
  <w:style w:type="character" w:customStyle="1" w:styleId="Heading6Char">
    <w:name w:val="Heading 6 Char"/>
    <w:basedOn w:val="DefaultParagraphFont"/>
    <w:link w:val="Heading6"/>
    <w:uiPriority w:val="29"/>
    <w:rsid w:val="006A3869"/>
    <w:rPr>
      <w:rFonts w:asciiTheme="majorHAnsi" w:eastAsiaTheme="majorEastAsia" w:hAnsiTheme="majorHAnsi" w:cstheme="majorBidi"/>
      <w:color w:val="631D1C" w:themeColor="accent1" w:themeShade="7F"/>
      <w:sz w:val="20"/>
      <w:lang w:val="en-GB"/>
    </w:rPr>
  </w:style>
  <w:style w:type="character" w:customStyle="1" w:styleId="Heading7Char">
    <w:name w:val="Heading 7 Char"/>
    <w:basedOn w:val="DefaultParagraphFont"/>
    <w:link w:val="Heading7"/>
    <w:uiPriority w:val="29"/>
    <w:semiHidden/>
    <w:rsid w:val="00783196"/>
    <w:rPr>
      <w:rFonts w:asciiTheme="majorHAnsi" w:eastAsiaTheme="majorEastAsia" w:hAnsiTheme="majorHAnsi" w:cstheme="majorBidi"/>
      <w:i/>
      <w:iCs/>
      <w:color w:val="631D1C" w:themeColor="accent1" w:themeShade="7F"/>
      <w:sz w:val="20"/>
      <w:lang w:val="en-GB"/>
    </w:rPr>
  </w:style>
  <w:style w:type="character" w:customStyle="1" w:styleId="Heading8Char">
    <w:name w:val="Heading 8 Char"/>
    <w:basedOn w:val="DefaultParagraphFont"/>
    <w:link w:val="Heading8"/>
    <w:uiPriority w:val="29"/>
    <w:semiHidden/>
    <w:rsid w:val="00783196"/>
    <w:rPr>
      <w:rFonts w:asciiTheme="majorHAnsi" w:eastAsiaTheme="majorEastAsia" w:hAnsiTheme="majorHAnsi" w:cstheme="majorBidi"/>
      <w:color w:val="272727" w:themeColor="text1" w:themeTint="D8"/>
      <w:sz w:val="20"/>
      <w:szCs w:val="21"/>
      <w:lang w:val="en-GB"/>
    </w:rPr>
  </w:style>
  <w:style w:type="character" w:customStyle="1" w:styleId="Heading9Char">
    <w:name w:val="Heading 9 Char"/>
    <w:basedOn w:val="DefaultParagraphFont"/>
    <w:link w:val="Heading9"/>
    <w:uiPriority w:val="29"/>
    <w:semiHidden/>
    <w:rsid w:val="00783196"/>
    <w:rPr>
      <w:rFonts w:asciiTheme="majorHAnsi" w:eastAsiaTheme="majorEastAsia" w:hAnsiTheme="majorHAnsi" w:cstheme="majorBidi"/>
      <w:i/>
      <w:iCs/>
      <w:color w:val="272727" w:themeColor="text1" w:themeTint="D8"/>
      <w:sz w:val="20"/>
      <w:szCs w:val="21"/>
      <w:lang w:val="en-GB"/>
    </w:rPr>
  </w:style>
  <w:style w:type="paragraph" w:customStyle="1" w:styleId="Headline">
    <w:name w:val="Headline"/>
    <w:basedOn w:val="Normal"/>
    <w:next w:val="BodyText"/>
    <w:link w:val="HeadlineChar"/>
    <w:uiPriority w:val="29"/>
    <w:qFormat/>
    <w:rsid w:val="00783196"/>
    <w:pPr>
      <w:spacing w:before="200"/>
    </w:pPr>
    <w:rPr>
      <w:b/>
    </w:rPr>
  </w:style>
  <w:style w:type="character" w:customStyle="1" w:styleId="HeadlineChar">
    <w:name w:val="Headline Char"/>
    <w:basedOn w:val="DefaultParagraphFont"/>
    <w:link w:val="Headline"/>
    <w:uiPriority w:val="29"/>
    <w:rsid w:val="00783196"/>
    <w:rPr>
      <w:b/>
      <w:sz w:val="24"/>
      <w:lang w:val="en-GB"/>
    </w:rPr>
  </w:style>
  <w:style w:type="character" w:styleId="IntenseEmphasis">
    <w:name w:val="Intense Emphasis"/>
    <w:basedOn w:val="DefaultParagraphFont"/>
    <w:uiPriority w:val="21"/>
    <w:rsid w:val="00783196"/>
    <w:rPr>
      <w:i/>
      <w:iCs/>
      <w:color w:val="C73C3A" w:themeColor="accent1"/>
    </w:rPr>
  </w:style>
  <w:style w:type="paragraph" w:styleId="IntenseQuote">
    <w:name w:val="Intense Quote"/>
    <w:basedOn w:val="Normal"/>
    <w:next w:val="Normal"/>
    <w:link w:val="IntenseQuoteChar"/>
    <w:uiPriority w:val="59"/>
    <w:rsid w:val="006A3869"/>
    <w:pPr>
      <w:pBdr>
        <w:top w:val="single" w:sz="4" w:space="10" w:color="C73C3A" w:themeColor="accent1"/>
        <w:bottom w:val="single" w:sz="4" w:space="10" w:color="C73C3A" w:themeColor="accent1"/>
      </w:pBdr>
      <w:spacing w:before="360" w:after="360"/>
      <w:ind w:left="851" w:right="851"/>
      <w:jc w:val="both"/>
    </w:pPr>
    <w:rPr>
      <w:i/>
      <w:iCs/>
      <w:color w:val="C73C3A" w:themeColor="accent1"/>
      <w:sz w:val="20"/>
    </w:rPr>
  </w:style>
  <w:style w:type="character" w:customStyle="1" w:styleId="IntenseQuoteChar">
    <w:name w:val="Intense Quote Char"/>
    <w:basedOn w:val="DefaultParagraphFont"/>
    <w:link w:val="IntenseQuote"/>
    <w:uiPriority w:val="59"/>
    <w:rsid w:val="006A3869"/>
    <w:rPr>
      <w:i/>
      <w:iCs/>
      <w:color w:val="C73C3A" w:themeColor="accent1"/>
      <w:sz w:val="20"/>
      <w:lang w:val="en-GB"/>
    </w:rPr>
  </w:style>
  <w:style w:type="character" w:styleId="IntenseReference">
    <w:name w:val="Intense Reference"/>
    <w:basedOn w:val="DefaultParagraphFont"/>
    <w:uiPriority w:val="59"/>
    <w:rsid w:val="006A3869"/>
    <w:rPr>
      <w:b/>
      <w:bCs/>
      <w:caps/>
      <w:smallCaps w:val="0"/>
      <w:color w:val="C73C3A" w:themeColor="accent1"/>
      <w:spacing w:val="5"/>
    </w:rPr>
  </w:style>
  <w:style w:type="paragraph" w:styleId="ListBullet">
    <w:name w:val="List Bullet"/>
    <w:basedOn w:val="Normal"/>
    <w:uiPriority w:val="99"/>
    <w:unhideWhenUsed/>
    <w:rsid w:val="00783196"/>
    <w:pPr>
      <w:numPr>
        <w:numId w:val="6"/>
      </w:numPr>
      <w:contextualSpacing/>
    </w:pPr>
  </w:style>
  <w:style w:type="paragraph" w:styleId="ListBullet2">
    <w:name w:val="List Bullet 2"/>
    <w:basedOn w:val="Normal"/>
    <w:uiPriority w:val="99"/>
    <w:unhideWhenUsed/>
    <w:rsid w:val="00783196"/>
    <w:pPr>
      <w:numPr>
        <w:numId w:val="7"/>
      </w:numPr>
      <w:contextualSpacing/>
    </w:pPr>
  </w:style>
  <w:style w:type="paragraph" w:styleId="ListBullet3">
    <w:name w:val="List Bullet 3"/>
    <w:basedOn w:val="Normal"/>
    <w:uiPriority w:val="99"/>
    <w:semiHidden/>
    <w:unhideWhenUsed/>
    <w:rsid w:val="00783196"/>
    <w:pPr>
      <w:numPr>
        <w:numId w:val="8"/>
      </w:numPr>
      <w:tabs>
        <w:tab w:val="clear" w:pos="926"/>
        <w:tab w:val="num" w:pos="360"/>
      </w:tabs>
      <w:ind w:left="360"/>
      <w:contextualSpacing/>
    </w:pPr>
  </w:style>
  <w:style w:type="character" w:styleId="PageNumber">
    <w:name w:val="page number"/>
    <w:basedOn w:val="DefaultParagraphFont"/>
    <w:uiPriority w:val="99"/>
    <w:semiHidden/>
    <w:unhideWhenUsed/>
    <w:rsid w:val="00783196"/>
  </w:style>
  <w:style w:type="character" w:styleId="PlaceholderText">
    <w:name w:val="Placeholder Text"/>
    <w:basedOn w:val="DefaultParagraphFont"/>
    <w:uiPriority w:val="99"/>
    <w:semiHidden/>
    <w:rsid w:val="00783196"/>
    <w:rPr>
      <w:color w:val="808080"/>
    </w:rPr>
  </w:style>
  <w:style w:type="table" w:customStyle="1" w:styleId="PlainTable21">
    <w:name w:val="Plain Table 21"/>
    <w:basedOn w:val="TableNormal"/>
    <w:uiPriority w:val="99"/>
    <w:rsid w:val="007831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59"/>
    <w:unhideWhenUsed/>
    <w:rsid w:val="00783196"/>
    <w:pPr>
      <w:spacing w:before="200"/>
      <w:ind w:left="864" w:right="864"/>
      <w:jc w:val="both"/>
    </w:pPr>
    <w:rPr>
      <w:i/>
      <w:iCs/>
      <w:color w:val="404040" w:themeColor="text1" w:themeTint="BF"/>
      <w:sz w:val="20"/>
    </w:rPr>
  </w:style>
  <w:style w:type="character" w:customStyle="1" w:styleId="QuoteChar">
    <w:name w:val="Quote Char"/>
    <w:basedOn w:val="DefaultParagraphFont"/>
    <w:link w:val="Quote"/>
    <w:uiPriority w:val="59"/>
    <w:rsid w:val="00783196"/>
    <w:rPr>
      <w:i/>
      <w:iCs/>
      <w:color w:val="404040" w:themeColor="text1" w:themeTint="BF"/>
      <w:sz w:val="20"/>
      <w:lang w:val="en-GB"/>
    </w:rPr>
  </w:style>
  <w:style w:type="paragraph" w:customStyle="1" w:styleId="Source">
    <w:name w:val="Source"/>
    <w:basedOn w:val="BodyText"/>
    <w:next w:val="BodyText"/>
    <w:link w:val="SourceChar"/>
    <w:uiPriority w:val="42"/>
    <w:qFormat/>
    <w:rsid w:val="00783196"/>
    <w:pPr>
      <w:spacing w:after="360"/>
    </w:pPr>
    <w:rPr>
      <w:color w:val="CF342C" w:themeColor="text2"/>
      <w:sz w:val="18"/>
    </w:rPr>
  </w:style>
  <w:style w:type="character" w:customStyle="1" w:styleId="SourceChar">
    <w:name w:val="Source Char"/>
    <w:basedOn w:val="BodyTextChar"/>
    <w:link w:val="Source"/>
    <w:uiPriority w:val="42"/>
    <w:rsid w:val="00783196"/>
    <w:rPr>
      <w:color w:val="CF342C" w:themeColor="text2"/>
      <w:sz w:val="18"/>
      <w:lang w:val="en-GB"/>
    </w:rPr>
  </w:style>
  <w:style w:type="character" w:styleId="Strong">
    <w:name w:val="Strong"/>
    <w:basedOn w:val="DefaultParagraphFont"/>
    <w:uiPriority w:val="22"/>
    <w:qFormat/>
    <w:rsid w:val="00783196"/>
    <w:rPr>
      <w:b/>
      <w:bCs/>
    </w:rPr>
  </w:style>
  <w:style w:type="table" w:customStyle="1" w:styleId="Style2">
    <w:name w:val="Style2"/>
    <w:basedOn w:val="TableNormal"/>
    <w:uiPriority w:val="99"/>
    <w:rsid w:val="00783196"/>
    <w:pPr>
      <w:spacing w:after="0" w:line="240" w:lineRule="auto"/>
    </w:pPr>
    <w:rPr>
      <w:lang w:val="en-GB"/>
    </w:rPr>
    <w:tblPr/>
  </w:style>
  <w:style w:type="paragraph" w:styleId="Subtitle">
    <w:name w:val="Subtitle"/>
    <w:basedOn w:val="Normal"/>
    <w:next w:val="BodyText"/>
    <w:link w:val="SubtitleChar"/>
    <w:uiPriority w:val="44"/>
    <w:qFormat/>
    <w:rsid w:val="00092802"/>
    <w:pPr>
      <w:numPr>
        <w:ilvl w:val="1"/>
      </w:numPr>
      <w:spacing w:before="720" w:after="360"/>
    </w:pPr>
    <w:rPr>
      <w:rFonts w:asciiTheme="majorHAnsi" w:eastAsiaTheme="majorEastAsia" w:hAnsiTheme="majorHAnsi" w:cstheme="majorBidi"/>
      <w:b/>
      <w:color w:val="FFFFFF" w:themeColor="background1"/>
      <w:spacing w:val="-10"/>
      <w:kern w:val="28"/>
      <w:sz w:val="30"/>
      <w:szCs w:val="36"/>
    </w:rPr>
  </w:style>
  <w:style w:type="character" w:customStyle="1" w:styleId="SubtitleChar">
    <w:name w:val="Subtitle Char"/>
    <w:basedOn w:val="DefaultParagraphFont"/>
    <w:link w:val="Subtitle"/>
    <w:uiPriority w:val="44"/>
    <w:rsid w:val="00092802"/>
    <w:rPr>
      <w:rFonts w:asciiTheme="majorHAnsi" w:eastAsiaTheme="majorEastAsia" w:hAnsiTheme="majorHAnsi" w:cstheme="majorBidi"/>
      <w:b/>
      <w:color w:val="FFFFFF" w:themeColor="background1"/>
      <w:spacing w:val="-10"/>
      <w:kern w:val="28"/>
      <w:sz w:val="30"/>
      <w:szCs w:val="36"/>
      <w:lang w:val="en-GB"/>
    </w:rPr>
  </w:style>
  <w:style w:type="character" w:styleId="SubtleEmphasis">
    <w:name w:val="Subtle Emphasis"/>
    <w:basedOn w:val="DefaultParagraphFont"/>
    <w:uiPriority w:val="21"/>
    <w:rsid w:val="00783196"/>
    <w:rPr>
      <w:i/>
      <w:iCs/>
      <w:color w:val="404040" w:themeColor="text1" w:themeTint="BF"/>
    </w:rPr>
  </w:style>
  <w:style w:type="character" w:styleId="SubtleReference">
    <w:name w:val="Subtle Reference"/>
    <w:basedOn w:val="DefaultParagraphFont"/>
    <w:uiPriority w:val="59"/>
    <w:rsid w:val="006A3869"/>
    <w:rPr>
      <w:caps/>
      <w:smallCaps w:val="0"/>
      <w:color w:val="5A5A5A" w:themeColor="text1" w:themeTint="A5"/>
    </w:rPr>
  </w:style>
  <w:style w:type="paragraph" w:customStyle="1" w:styleId="Tablebullet1">
    <w:name w:val="Table bullet 1"/>
    <w:basedOn w:val="Bullet1"/>
    <w:link w:val="Tablebullet1Char"/>
    <w:qFormat/>
    <w:rsid w:val="002C15AC"/>
    <w:pPr>
      <w:numPr>
        <w:numId w:val="13"/>
      </w:numPr>
      <w:spacing w:before="60"/>
      <w:jc w:val="left"/>
    </w:pPr>
    <w:rPr>
      <w:kern w:val="16"/>
      <w:sz w:val="16"/>
    </w:rPr>
  </w:style>
  <w:style w:type="character" w:customStyle="1" w:styleId="Tablebullet1Char">
    <w:name w:val="Table bullet 1 Char"/>
    <w:basedOn w:val="Bullet1Char"/>
    <w:link w:val="Tablebullet1"/>
    <w:uiPriority w:val="41"/>
    <w:rsid w:val="002C15AC"/>
    <w:rPr>
      <w:kern w:val="16"/>
      <w:sz w:val="20"/>
      <w:szCs w:val="20"/>
      <w:lang w:val="en-GB"/>
    </w:rPr>
  </w:style>
  <w:style w:type="paragraph" w:customStyle="1" w:styleId="Tablebullet2">
    <w:name w:val="Table bullet 2"/>
    <w:basedOn w:val="Bullet2"/>
    <w:link w:val="Tablebullet2Char"/>
    <w:uiPriority w:val="41"/>
    <w:qFormat/>
    <w:rsid w:val="00A3152D"/>
    <w:pPr>
      <w:numPr>
        <w:ilvl w:val="0"/>
        <w:numId w:val="15"/>
      </w:numPr>
      <w:spacing w:before="60"/>
      <w:ind w:left="454" w:hanging="227"/>
      <w:jc w:val="left"/>
    </w:pPr>
    <w:rPr>
      <w:kern w:val="16"/>
      <w:sz w:val="16"/>
    </w:rPr>
  </w:style>
  <w:style w:type="character" w:customStyle="1" w:styleId="Tablebullet2Char">
    <w:name w:val="Table bullet 2 Char"/>
    <w:basedOn w:val="Bullet2Char"/>
    <w:link w:val="Tablebullet2"/>
    <w:uiPriority w:val="41"/>
    <w:rsid w:val="00A3152D"/>
    <w:rPr>
      <w:kern w:val="16"/>
      <w:sz w:val="20"/>
      <w:szCs w:val="20"/>
      <w:lang w:val="en-GB"/>
    </w:rPr>
  </w:style>
  <w:style w:type="paragraph" w:customStyle="1" w:styleId="Tablebullet3">
    <w:name w:val="Table bullet 3"/>
    <w:basedOn w:val="Bullet3"/>
    <w:link w:val="Tablebullet3Char"/>
    <w:uiPriority w:val="41"/>
    <w:qFormat/>
    <w:rsid w:val="00A3152D"/>
    <w:pPr>
      <w:numPr>
        <w:numId w:val="13"/>
      </w:numPr>
      <w:spacing w:before="60"/>
      <w:ind w:left="681"/>
      <w:jc w:val="left"/>
    </w:pPr>
    <w:rPr>
      <w:kern w:val="16"/>
      <w:sz w:val="16"/>
    </w:rPr>
  </w:style>
  <w:style w:type="character" w:customStyle="1" w:styleId="Tablebullet3Char">
    <w:name w:val="Table bullet 3 Char"/>
    <w:basedOn w:val="Bullet3Char"/>
    <w:link w:val="Tablebullet3"/>
    <w:uiPriority w:val="41"/>
    <w:rsid w:val="00A3152D"/>
    <w:rPr>
      <w:kern w:val="16"/>
      <w:sz w:val="20"/>
      <w:szCs w:val="20"/>
      <w:lang w:val="en-GB"/>
    </w:rPr>
  </w:style>
  <w:style w:type="paragraph" w:customStyle="1" w:styleId="Tablecolumnheader">
    <w:name w:val="Table column header"/>
    <w:basedOn w:val="BodyText"/>
    <w:rsid w:val="00783196"/>
    <w:pPr>
      <w:spacing w:before="60" w:after="0"/>
    </w:pPr>
    <w:rPr>
      <w:rFonts w:asciiTheme="majorHAnsi" w:hAnsiTheme="majorHAnsi"/>
      <w:sz w:val="16"/>
    </w:rPr>
  </w:style>
  <w:style w:type="table" w:styleId="TableGrid">
    <w:name w:val="Table Grid"/>
    <w:basedOn w:val="TableNormal"/>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1">
    <w:name w:val="Table number 1"/>
    <w:basedOn w:val="Normal"/>
    <w:link w:val="Tablenumber1Char"/>
    <w:autoRedefine/>
    <w:uiPriority w:val="41"/>
    <w:qFormat/>
    <w:rsid w:val="002C15AC"/>
    <w:pPr>
      <w:numPr>
        <w:numId w:val="14"/>
      </w:numPr>
      <w:spacing w:before="60"/>
    </w:pPr>
    <w:rPr>
      <w:kern w:val="16"/>
    </w:rPr>
  </w:style>
  <w:style w:type="character" w:customStyle="1" w:styleId="Tablenumber1Char">
    <w:name w:val="Table number 1 Char"/>
    <w:basedOn w:val="DefaultParagraphFont"/>
    <w:link w:val="Tablenumber1"/>
    <w:uiPriority w:val="41"/>
    <w:rsid w:val="002C15AC"/>
    <w:rPr>
      <w:kern w:val="16"/>
      <w:lang w:val="en-GB"/>
    </w:rPr>
  </w:style>
  <w:style w:type="paragraph" w:customStyle="1" w:styleId="Tablenumber2">
    <w:name w:val="Table number 2"/>
    <w:basedOn w:val="Tablenumber1"/>
    <w:link w:val="Tablenumber2Char"/>
    <w:uiPriority w:val="41"/>
    <w:qFormat/>
    <w:rsid w:val="00783196"/>
    <w:pPr>
      <w:numPr>
        <w:ilvl w:val="1"/>
      </w:numPr>
    </w:pPr>
  </w:style>
  <w:style w:type="character" w:customStyle="1" w:styleId="Tablenumber2Char">
    <w:name w:val="Table number 2 Char"/>
    <w:basedOn w:val="Tablenumber1Char"/>
    <w:link w:val="Tablenumber2"/>
    <w:uiPriority w:val="41"/>
    <w:rsid w:val="00783196"/>
    <w:rPr>
      <w:kern w:val="16"/>
      <w:lang w:val="en-GB"/>
    </w:rPr>
  </w:style>
  <w:style w:type="character" w:customStyle="1" w:styleId="Tablenumber3Char">
    <w:name w:val="Table number 3 Char"/>
    <w:basedOn w:val="Tablenumber2Char"/>
    <w:link w:val="Tablenumber3"/>
    <w:uiPriority w:val="41"/>
    <w:rsid w:val="00783196"/>
    <w:rPr>
      <w:kern w:val="16"/>
      <w:lang w:val="en-GB"/>
    </w:rPr>
  </w:style>
  <w:style w:type="paragraph" w:customStyle="1" w:styleId="Tablerowheader">
    <w:name w:val="Table row header"/>
    <w:basedOn w:val="Tablecolumnheader"/>
    <w:rsid w:val="00783196"/>
    <w:rPr>
      <w:color w:val="000000"/>
    </w:rPr>
  </w:style>
  <w:style w:type="paragraph" w:customStyle="1" w:styleId="Tabletext">
    <w:name w:val="Table text"/>
    <w:basedOn w:val="BodyText"/>
    <w:uiPriority w:val="39"/>
    <w:qFormat/>
    <w:rsid w:val="006A3869"/>
    <w:pPr>
      <w:spacing w:after="0"/>
      <w:jc w:val="left"/>
    </w:pPr>
    <w:rPr>
      <w:sz w:val="16"/>
    </w:rPr>
  </w:style>
  <w:style w:type="table" w:customStyle="1" w:styleId="TechnopolisLight">
    <w:name w:val="Technopolis Light"/>
    <w:basedOn w:val="TableNormal"/>
    <w:uiPriority w:val="99"/>
    <w:rsid w:val="000554BB"/>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b/>
        <w:i w:val="0"/>
      </w:rPr>
      <w:tblPr/>
      <w:tcPr>
        <w:tcBorders>
          <w:bottom w:val="single" w:sz="4" w:space="0" w:color="C73C3A" w:themeColor="accent1"/>
        </w:tcBorders>
      </w:tcPr>
    </w:tblStylePr>
  </w:style>
  <w:style w:type="table" w:customStyle="1" w:styleId="TechnopolisLight1">
    <w:name w:val="Technopolis Light1"/>
    <w:basedOn w:val="TableNormal"/>
    <w:uiPriority w:val="99"/>
    <w:rsid w:val="00783196"/>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i/>
      </w:rPr>
      <w:tblPr/>
      <w:tcPr>
        <w:tcBorders>
          <w:bottom w:val="single" w:sz="4" w:space="0" w:color="C73C3A" w:themeColor="accent1"/>
        </w:tcBorders>
      </w:tcPr>
    </w:tblStylePr>
  </w:style>
  <w:style w:type="table" w:customStyle="1" w:styleId="TechnopolisTable">
    <w:name w:val="Technopolis Table"/>
    <w:basedOn w:val="TechnopolisLight"/>
    <w:uiPriority w:val="99"/>
    <w:rsid w:val="00783196"/>
    <w:tblPr>
      <w:tblStyleRowBandSize w:val="1"/>
      <w:tblBorders>
        <w:top w:val="single" w:sz="4" w:space="0" w:color="A69EC1" w:themeColor="accent4"/>
        <w:left w:val="single" w:sz="4" w:space="0" w:color="A69EC1" w:themeColor="accent4"/>
        <w:bottom w:val="single" w:sz="4" w:space="0" w:color="A69EC1" w:themeColor="accent4"/>
        <w:right w:val="single" w:sz="4" w:space="0" w:color="A69EC1" w:themeColor="accent4"/>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able2">
    <w:name w:val="Technopolis table 2"/>
    <w:basedOn w:val="TableNormal"/>
    <w:uiPriority w:val="99"/>
    <w:rsid w:val="00783196"/>
    <w:pPr>
      <w:spacing w:after="0" w:line="240" w:lineRule="auto"/>
    </w:pPr>
    <w:rPr>
      <w:rFonts w:ascii="Georgia" w:hAnsi="Georgia"/>
      <w:color w:val="00B050"/>
    </w:rPr>
    <w:tblPr/>
    <w:tblStylePr w:type="firstRow">
      <w:rPr>
        <w:sz w:val="16"/>
      </w:rPr>
    </w:tblStylePr>
  </w:style>
  <w:style w:type="table" w:customStyle="1" w:styleId="TechnopolisTable1">
    <w:name w:val="Technopolis Table1"/>
    <w:basedOn w:val="TechnopolisLight"/>
    <w:uiPriority w:val="99"/>
    <w:rsid w:val="00783196"/>
    <w:tblPr>
      <w:tblStyleRowBandSize w:val="1"/>
      <w:tblBorders>
        <w:top w:val="single" w:sz="4" w:space="0" w:color="A69EC1" w:themeColor="accent4"/>
        <w:left w:val="single" w:sz="4" w:space="0" w:color="A69EC1" w:themeColor="accent4"/>
        <w:bottom w:val="single" w:sz="4" w:space="0" w:color="A69EC1" w:themeColor="accent4"/>
        <w:right w:val="single" w:sz="4" w:space="0" w:color="A69EC1" w:themeColor="accent4"/>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EST2">
    <w:name w:val="Technopolis TEST 2"/>
    <w:basedOn w:val="TableNormal"/>
    <w:uiPriority w:val="99"/>
    <w:rsid w:val="00783196"/>
    <w:pPr>
      <w:spacing w:after="0" w:line="240" w:lineRule="auto"/>
    </w:pPr>
    <w:tblPr>
      <w:tblStyleRowBandSize w:val="1"/>
      <w:tblStyleColBandSize w:val="1"/>
    </w:tblPr>
    <w:tblStylePr w:type="firstRow">
      <w:rPr>
        <w:sz w:val="16"/>
      </w:rPr>
    </w:tblStylePr>
    <w:tblStylePr w:type="lastRow">
      <w:rPr>
        <w:sz w:val="16"/>
      </w:r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tblStylePr w:type="neCell">
      <w:rPr>
        <w:sz w:val="16"/>
      </w:rPr>
    </w:tblStylePr>
    <w:tblStylePr w:type="nwCell">
      <w:rPr>
        <w:sz w:val="16"/>
      </w:rPr>
    </w:tblStylePr>
    <w:tblStylePr w:type="seCell">
      <w:rPr>
        <w:sz w:val="16"/>
      </w:rPr>
    </w:tblStylePr>
    <w:tblStylePr w:type="swCell">
      <w:rPr>
        <w:sz w:val="16"/>
      </w:rPr>
    </w:tblStylePr>
  </w:style>
  <w:style w:type="paragraph" w:styleId="Title">
    <w:name w:val="Title"/>
    <w:basedOn w:val="Normal"/>
    <w:next w:val="BodyText"/>
    <w:link w:val="TitleChar"/>
    <w:uiPriority w:val="44"/>
    <w:qFormat/>
    <w:rsid w:val="002313EE"/>
    <w:pPr>
      <w:pBdr>
        <w:bottom w:val="dotted" w:sz="48" w:space="1" w:color="FFFFFF" w:themeColor="background1"/>
      </w:pBdr>
      <w:spacing w:before="720"/>
      <w:contextualSpacing/>
    </w:pPr>
    <w:rPr>
      <w:rFonts w:asciiTheme="majorHAnsi" w:eastAsiaTheme="majorEastAsia" w:hAnsiTheme="majorHAnsi" w:cstheme="majorBidi"/>
      <w:b/>
      <w:color w:val="FFFFFF" w:themeColor="background1"/>
      <w:spacing w:val="-10"/>
      <w:kern w:val="28"/>
      <w:sz w:val="70"/>
      <w:szCs w:val="56"/>
    </w:rPr>
  </w:style>
  <w:style w:type="character" w:customStyle="1" w:styleId="TitleChar">
    <w:name w:val="Title Char"/>
    <w:basedOn w:val="DefaultParagraphFont"/>
    <w:link w:val="Title"/>
    <w:uiPriority w:val="44"/>
    <w:rsid w:val="002313EE"/>
    <w:rPr>
      <w:rFonts w:asciiTheme="majorHAnsi" w:eastAsiaTheme="majorEastAsia" w:hAnsiTheme="majorHAnsi" w:cstheme="majorBidi"/>
      <w:b/>
      <w:color w:val="FFFFFF" w:themeColor="background1"/>
      <w:spacing w:val="-10"/>
      <w:kern w:val="28"/>
      <w:sz w:val="70"/>
      <w:szCs w:val="56"/>
      <w:lang w:val="en-GB"/>
    </w:rPr>
  </w:style>
  <w:style w:type="paragraph" w:styleId="TOC2">
    <w:name w:val="toc 2"/>
    <w:basedOn w:val="Normal"/>
    <w:next w:val="Normal"/>
    <w:uiPriority w:val="39"/>
    <w:rsid w:val="00BF39E2"/>
    <w:pPr>
      <w:tabs>
        <w:tab w:val="left" w:pos="680"/>
        <w:tab w:val="right" w:leader="underscore" w:pos="9061"/>
      </w:tabs>
      <w:spacing w:after="120"/>
      <w:ind w:left="681" w:right="284" w:hanging="397"/>
      <w:jc w:val="both"/>
    </w:pPr>
    <w:rPr>
      <w:noProof/>
      <w:color w:val="000000" w:themeColor="text1"/>
      <w:sz w:val="18"/>
    </w:rPr>
  </w:style>
  <w:style w:type="paragraph" w:styleId="TOC3">
    <w:name w:val="toc 3"/>
    <w:basedOn w:val="Normal"/>
    <w:next w:val="Normal"/>
    <w:uiPriority w:val="39"/>
    <w:rsid w:val="00BF39E2"/>
    <w:pPr>
      <w:tabs>
        <w:tab w:val="left" w:pos="1247"/>
        <w:tab w:val="right" w:leader="underscore" w:pos="9061"/>
      </w:tabs>
      <w:spacing w:after="120"/>
      <w:ind w:left="1247" w:right="284" w:hanging="567"/>
      <w:jc w:val="both"/>
    </w:pPr>
    <w:rPr>
      <w:noProof/>
      <w:color w:val="000000" w:themeColor="text1"/>
      <w:sz w:val="18"/>
    </w:rPr>
  </w:style>
  <w:style w:type="paragraph" w:styleId="TOC4">
    <w:name w:val="toc 4"/>
    <w:basedOn w:val="TOC1"/>
    <w:next w:val="Normal"/>
    <w:autoRedefine/>
    <w:uiPriority w:val="59"/>
    <w:semiHidden/>
    <w:rsid w:val="0027747D"/>
    <w:pPr>
      <w:ind w:left="1247" w:hanging="1247"/>
    </w:pPr>
    <w:rPr>
      <w:noProof/>
    </w:rPr>
  </w:style>
  <w:style w:type="paragraph" w:styleId="TOC5">
    <w:name w:val="toc 5"/>
    <w:basedOn w:val="TOC4"/>
    <w:next w:val="Normal"/>
    <w:autoRedefine/>
    <w:uiPriority w:val="59"/>
    <w:semiHidden/>
    <w:rsid w:val="0027747D"/>
    <w:pPr>
      <w:ind w:left="851" w:hanging="851"/>
    </w:pPr>
  </w:style>
  <w:style w:type="paragraph" w:styleId="TOC6">
    <w:name w:val="toc 6"/>
    <w:basedOn w:val="Normal"/>
    <w:next w:val="Normal"/>
    <w:autoRedefine/>
    <w:uiPriority w:val="59"/>
    <w:semiHidden/>
    <w:rsid w:val="00783196"/>
    <w:pPr>
      <w:ind w:left="1000"/>
    </w:pPr>
    <w:rPr>
      <w:szCs w:val="20"/>
    </w:rPr>
  </w:style>
  <w:style w:type="paragraph" w:styleId="TOC7">
    <w:name w:val="toc 7"/>
    <w:basedOn w:val="Normal"/>
    <w:next w:val="Normal"/>
    <w:autoRedefine/>
    <w:uiPriority w:val="59"/>
    <w:semiHidden/>
    <w:rsid w:val="00783196"/>
    <w:pPr>
      <w:ind w:left="1200"/>
    </w:pPr>
    <w:rPr>
      <w:szCs w:val="20"/>
    </w:rPr>
  </w:style>
  <w:style w:type="paragraph" w:styleId="TOC8">
    <w:name w:val="toc 8"/>
    <w:basedOn w:val="Normal"/>
    <w:next w:val="Normal"/>
    <w:autoRedefine/>
    <w:uiPriority w:val="59"/>
    <w:semiHidden/>
    <w:rsid w:val="00783196"/>
    <w:pPr>
      <w:ind w:left="1400"/>
    </w:pPr>
    <w:rPr>
      <w:szCs w:val="20"/>
    </w:rPr>
  </w:style>
  <w:style w:type="paragraph" w:styleId="TOC9">
    <w:name w:val="toc 9"/>
    <w:basedOn w:val="Normal"/>
    <w:next w:val="Normal"/>
    <w:autoRedefine/>
    <w:uiPriority w:val="59"/>
    <w:semiHidden/>
    <w:rsid w:val="00783196"/>
    <w:pPr>
      <w:ind w:left="1600"/>
    </w:pPr>
    <w:rPr>
      <w:szCs w:val="20"/>
    </w:rPr>
  </w:style>
  <w:style w:type="paragraph" w:customStyle="1" w:styleId="Version">
    <w:name w:val="Version"/>
    <w:basedOn w:val="Title"/>
    <w:next w:val="BodyText"/>
    <w:uiPriority w:val="44"/>
    <w:rsid w:val="005A6650"/>
    <w:pPr>
      <w:spacing w:before="0"/>
    </w:pPr>
    <w:rPr>
      <w:b w:val="0"/>
      <w:bCs/>
      <w:iCs/>
      <w:color w:val="000000" w:themeColor="text1"/>
      <w:sz w:val="28"/>
    </w:rPr>
  </w:style>
  <w:style w:type="paragraph" w:styleId="Date">
    <w:name w:val="Date"/>
    <w:basedOn w:val="Normal"/>
    <w:next w:val="Normal"/>
    <w:link w:val="DateChar"/>
    <w:uiPriority w:val="99"/>
    <w:unhideWhenUsed/>
    <w:rsid w:val="0013762C"/>
    <w:rPr>
      <w:i/>
      <w:color w:val="FFFFFF" w:themeColor="background1"/>
      <w:sz w:val="26"/>
    </w:rPr>
  </w:style>
  <w:style w:type="character" w:customStyle="1" w:styleId="DateChar">
    <w:name w:val="Date Char"/>
    <w:basedOn w:val="DefaultParagraphFont"/>
    <w:link w:val="Date"/>
    <w:uiPriority w:val="99"/>
    <w:rsid w:val="0013762C"/>
    <w:rPr>
      <w:i/>
      <w:color w:val="FFFFFF" w:themeColor="background1"/>
      <w:sz w:val="26"/>
      <w:lang w:val="en-GB"/>
    </w:rPr>
  </w:style>
  <w:style w:type="paragraph" w:customStyle="1" w:styleId="Teammembers">
    <w:name w:val="Team members"/>
    <w:basedOn w:val="BodyText"/>
    <w:uiPriority w:val="69"/>
    <w:rsid w:val="005A6650"/>
    <w:rPr>
      <w:sz w:val="24"/>
    </w:rPr>
  </w:style>
  <w:style w:type="paragraph" w:customStyle="1" w:styleId="Titlerepeat">
    <w:name w:val="Title repeat"/>
    <w:basedOn w:val="Normal"/>
    <w:next w:val="Subtitle"/>
    <w:uiPriority w:val="69"/>
    <w:rsid w:val="00536A88"/>
    <w:pPr>
      <w:spacing w:after="200"/>
    </w:pPr>
    <w:rPr>
      <w:b/>
      <w:color w:val="CF342C" w:themeColor="text2"/>
      <w:sz w:val="32"/>
      <w:szCs w:val="32"/>
    </w:rPr>
  </w:style>
  <w:style w:type="paragraph" w:customStyle="1" w:styleId="Subtitlerepeat">
    <w:name w:val="Subtitle repeat"/>
    <w:basedOn w:val="Subtitle"/>
    <w:next w:val="Normal"/>
    <w:uiPriority w:val="69"/>
    <w:rsid w:val="00536A88"/>
    <w:pPr>
      <w:pBdr>
        <w:bottom w:val="single" w:sz="4" w:space="24" w:color="CF342C" w:themeColor="text2"/>
      </w:pBdr>
      <w:spacing w:before="0" w:after="120"/>
    </w:pPr>
    <w:rPr>
      <w:color w:val="000000" w:themeColor="text1"/>
      <w:sz w:val="32"/>
    </w:rPr>
  </w:style>
  <w:style w:type="paragraph" w:styleId="CommentSubject">
    <w:name w:val="annotation subject"/>
    <w:basedOn w:val="CommentText"/>
    <w:next w:val="CommentText"/>
    <w:link w:val="CommentSubjectChar"/>
    <w:uiPriority w:val="99"/>
    <w:semiHidden/>
    <w:unhideWhenUsed/>
    <w:rsid w:val="002F5767"/>
    <w:rPr>
      <w:b/>
      <w:bCs/>
    </w:rPr>
  </w:style>
  <w:style w:type="character" w:customStyle="1" w:styleId="CommentSubjectChar">
    <w:name w:val="Comment Subject Char"/>
    <w:basedOn w:val="CommentTextChar"/>
    <w:link w:val="CommentSubject"/>
    <w:uiPriority w:val="99"/>
    <w:semiHidden/>
    <w:rsid w:val="002F5767"/>
    <w:rPr>
      <w:b/>
      <w:bCs/>
      <w:sz w:val="20"/>
      <w:szCs w:val="20"/>
      <w:lang w:val="en-GB"/>
    </w:rPr>
  </w:style>
  <w:style w:type="character" w:customStyle="1" w:styleId="NoSpacingChar">
    <w:name w:val="No Spacing Char"/>
    <w:basedOn w:val="DefaultParagraphFont"/>
    <w:link w:val="NoSpacing"/>
    <w:uiPriority w:val="9"/>
    <w:rsid w:val="005A7171"/>
    <w:rPr>
      <w:noProof/>
      <w:sz w:val="20"/>
      <w:lang w:val="nl-NL"/>
    </w:rPr>
  </w:style>
  <w:style w:type="paragraph" w:customStyle="1" w:styleId="TableListBullet">
    <w:name w:val="Table List Bullet"/>
    <w:basedOn w:val="BodyText"/>
    <w:rsid w:val="00F26B3D"/>
    <w:pPr>
      <w:numPr>
        <w:numId w:val="17"/>
      </w:numPr>
      <w:spacing w:after="60"/>
      <w:jc w:val="left"/>
    </w:pPr>
    <w:rPr>
      <w:rFonts w:ascii="Georgia" w:hAnsi="Georgia"/>
      <w:sz w:val="16"/>
    </w:rPr>
  </w:style>
  <w:style w:type="paragraph" w:customStyle="1" w:styleId="ECVLeftDetails">
    <w:name w:val="_ECV_LeftDetails"/>
    <w:basedOn w:val="Normal"/>
    <w:rsid w:val="00513681"/>
    <w:pPr>
      <w:widowControl w:val="0"/>
      <w:suppressLineNumbers/>
      <w:suppressAutoHyphens/>
      <w:spacing w:before="23"/>
      <w:ind w:right="283"/>
      <w:jc w:val="right"/>
    </w:pPr>
    <w:rPr>
      <w:rFonts w:ascii="Arial" w:eastAsia="SimSun" w:hAnsi="Arial" w:cs="Mangal"/>
      <w:color w:val="0E4194"/>
      <w:spacing w:val="-6"/>
      <w:kern w:val="1"/>
      <w:sz w:val="18"/>
      <w:lang w:eastAsia="zh-CN" w:bidi="hi-IN"/>
    </w:rPr>
  </w:style>
  <w:style w:type="character" w:customStyle="1" w:styleId="apple-converted-space">
    <w:name w:val="apple-converted-space"/>
    <w:basedOn w:val="DefaultParagraphFont"/>
    <w:rsid w:val="004141C8"/>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uiPriority w:val="59"/>
    <w:qFormat/>
    <w:rsid w:val="004A31CF"/>
    <w:pPr>
      <w:ind w:left="720"/>
      <w:contextualSpacing/>
    </w:pPr>
  </w:style>
  <w:style w:type="paragraph" w:customStyle="1" w:styleId="Default">
    <w:name w:val="Default"/>
    <w:rsid w:val="00D222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3A2BF1"/>
  </w:style>
  <w:style w:type="paragraph" w:styleId="Revision">
    <w:name w:val="Revision"/>
    <w:hidden/>
    <w:uiPriority w:val="99"/>
    <w:semiHidden/>
    <w:rsid w:val="00AF5778"/>
    <w:pPr>
      <w:spacing w:after="0" w:line="240" w:lineRule="auto"/>
    </w:pPr>
    <w:rPr>
      <w:lang w:val="en-GB"/>
    </w:rPr>
  </w:style>
  <w:style w:type="character" w:customStyle="1" w:styleId="eop">
    <w:name w:val="eop"/>
    <w:basedOn w:val="DefaultParagraphFont"/>
    <w:rsid w:val="00FD0867"/>
  </w:style>
  <w:style w:type="paragraph" w:customStyle="1" w:styleId="paragraph">
    <w:name w:val="paragraph"/>
    <w:basedOn w:val="Normal"/>
    <w:rsid w:val="00FD0867"/>
    <w:pPr>
      <w:spacing w:before="100" w:beforeAutospacing="1" w:after="100" w:afterAutospacing="1"/>
    </w:pPr>
    <w:rPr>
      <w:sz w:val="20"/>
      <w:szCs w:val="20"/>
      <w:lang w:val="cs-CZ"/>
    </w:rPr>
  </w:style>
  <w:style w:type="character" w:styleId="FollowedHyperlink">
    <w:name w:val="FollowedHyperlink"/>
    <w:basedOn w:val="DefaultParagraphFont"/>
    <w:uiPriority w:val="99"/>
    <w:semiHidden/>
    <w:unhideWhenUsed/>
    <w:rsid w:val="0085310D"/>
    <w:rPr>
      <w:color w:val="A3342F" w:themeColor="followedHyperlink"/>
      <w:u w:val="single"/>
    </w:rPr>
  </w:style>
  <w:style w:type="character" w:customStyle="1" w:styleId="UnresolvedMention1">
    <w:name w:val="Unresolved Mention1"/>
    <w:basedOn w:val="DefaultParagraphFont"/>
    <w:uiPriority w:val="99"/>
    <w:semiHidden/>
    <w:unhideWhenUsed/>
    <w:rsid w:val="001C2D95"/>
    <w:rPr>
      <w:color w:val="605E5C"/>
      <w:shd w:val="clear" w:color="auto" w:fill="E1DFDD"/>
    </w:rPr>
  </w:style>
  <w:style w:type="paragraph" w:styleId="NormalWeb">
    <w:name w:val="Normal (Web)"/>
    <w:basedOn w:val="Normal"/>
    <w:uiPriority w:val="99"/>
    <w:unhideWhenUsed/>
    <w:rsid w:val="00617E10"/>
    <w:pPr>
      <w:spacing w:before="100" w:beforeAutospacing="1" w:after="100" w:afterAutospacing="1"/>
    </w:pPr>
  </w:style>
  <w:style w:type="paragraph" w:customStyle="1" w:styleId="Normal1">
    <w:name w:val="Normal1"/>
    <w:rsid w:val="00F34EE9"/>
    <w:pPr>
      <w:spacing w:after="0" w:line="240" w:lineRule="auto"/>
    </w:pPr>
    <w:rPr>
      <w:rFonts w:ascii="Times New Roman" w:eastAsia="Times New Roman" w:hAnsi="Times New Roman" w:cs="Times New Roman"/>
      <w:sz w:val="24"/>
      <w:szCs w:val="24"/>
      <w:lang w:val="en-GB" w:eastAsia="lv-LV"/>
    </w:r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qFormat/>
    <w:rsid w:val="00E923A5"/>
    <w:rPr>
      <w:lang w:val="en-GB"/>
    </w:rPr>
  </w:style>
  <w:style w:type="character" w:customStyle="1" w:styleId="UnresolvedMention2">
    <w:name w:val="Unresolved Mention2"/>
    <w:basedOn w:val="DefaultParagraphFont"/>
    <w:uiPriority w:val="99"/>
    <w:semiHidden/>
    <w:unhideWhenUsed/>
    <w:rsid w:val="0032300B"/>
    <w:rPr>
      <w:color w:val="605E5C"/>
      <w:shd w:val="clear" w:color="auto" w:fill="E1DFDD"/>
    </w:rPr>
  </w:style>
  <w:style w:type="character" w:customStyle="1" w:styleId="findhit">
    <w:name w:val="findhit"/>
    <w:basedOn w:val="DefaultParagraphFont"/>
    <w:rsid w:val="35370452"/>
  </w:style>
  <w:style w:type="paragraph" w:customStyle="1" w:styleId="p1">
    <w:name w:val="p1"/>
    <w:basedOn w:val="Normal"/>
    <w:rsid w:val="009C629C"/>
    <w:rPr>
      <w:rFonts w:ascii="Century Gothic" w:hAnsi="Century Gothic"/>
      <w:color w:val="000000"/>
      <w:sz w:val="15"/>
      <w:szCs w:val="15"/>
      <w:lang w:val="en-GB"/>
    </w:rPr>
  </w:style>
  <w:style w:type="character" w:customStyle="1" w:styleId="s1">
    <w:name w:val="s1"/>
    <w:basedOn w:val="DefaultParagraphFont"/>
    <w:rsid w:val="007345D4"/>
    <w:rPr>
      <w:rFonts w:ascii="Helvetica" w:hAnsi="Helvetica" w:hint="default"/>
      <w:color w:val="C21F22"/>
      <w:sz w:val="15"/>
      <w:szCs w:val="15"/>
    </w:rPr>
  </w:style>
  <w:style w:type="character" w:customStyle="1" w:styleId="s2">
    <w:name w:val="s2"/>
    <w:basedOn w:val="DefaultParagraphFont"/>
    <w:rsid w:val="007345D4"/>
    <w:rPr>
      <w:rFonts w:ascii="Arial" w:hAnsi="Arial" w:cs="Arial" w:hint="default"/>
      <w:color w:val="C21F22"/>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636">
      <w:bodyDiv w:val="1"/>
      <w:marLeft w:val="0"/>
      <w:marRight w:val="0"/>
      <w:marTop w:val="0"/>
      <w:marBottom w:val="0"/>
      <w:divBdr>
        <w:top w:val="none" w:sz="0" w:space="0" w:color="auto"/>
        <w:left w:val="none" w:sz="0" w:space="0" w:color="auto"/>
        <w:bottom w:val="none" w:sz="0" w:space="0" w:color="auto"/>
        <w:right w:val="none" w:sz="0" w:space="0" w:color="auto"/>
      </w:divBdr>
    </w:div>
    <w:div w:id="28772101">
      <w:bodyDiv w:val="1"/>
      <w:marLeft w:val="0"/>
      <w:marRight w:val="0"/>
      <w:marTop w:val="0"/>
      <w:marBottom w:val="0"/>
      <w:divBdr>
        <w:top w:val="none" w:sz="0" w:space="0" w:color="auto"/>
        <w:left w:val="none" w:sz="0" w:space="0" w:color="auto"/>
        <w:bottom w:val="none" w:sz="0" w:space="0" w:color="auto"/>
        <w:right w:val="none" w:sz="0" w:space="0" w:color="auto"/>
      </w:divBdr>
    </w:div>
    <w:div w:id="36513873">
      <w:bodyDiv w:val="1"/>
      <w:marLeft w:val="0"/>
      <w:marRight w:val="0"/>
      <w:marTop w:val="0"/>
      <w:marBottom w:val="0"/>
      <w:divBdr>
        <w:top w:val="none" w:sz="0" w:space="0" w:color="auto"/>
        <w:left w:val="none" w:sz="0" w:space="0" w:color="auto"/>
        <w:bottom w:val="none" w:sz="0" w:space="0" w:color="auto"/>
        <w:right w:val="none" w:sz="0" w:space="0" w:color="auto"/>
      </w:divBdr>
    </w:div>
    <w:div w:id="45688948">
      <w:bodyDiv w:val="1"/>
      <w:marLeft w:val="0"/>
      <w:marRight w:val="0"/>
      <w:marTop w:val="0"/>
      <w:marBottom w:val="0"/>
      <w:divBdr>
        <w:top w:val="none" w:sz="0" w:space="0" w:color="auto"/>
        <w:left w:val="none" w:sz="0" w:space="0" w:color="auto"/>
        <w:bottom w:val="none" w:sz="0" w:space="0" w:color="auto"/>
        <w:right w:val="none" w:sz="0" w:space="0" w:color="auto"/>
      </w:divBdr>
    </w:div>
    <w:div w:id="50810252">
      <w:bodyDiv w:val="1"/>
      <w:marLeft w:val="0"/>
      <w:marRight w:val="0"/>
      <w:marTop w:val="0"/>
      <w:marBottom w:val="0"/>
      <w:divBdr>
        <w:top w:val="none" w:sz="0" w:space="0" w:color="auto"/>
        <w:left w:val="none" w:sz="0" w:space="0" w:color="auto"/>
        <w:bottom w:val="none" w:sz="0" w:space="0" w:color="auto"/>
        <w:right w:val="none" w:sz="0" w:space="0" w:color="auto"/>
      </w:divBdr>
    </w:div>
    <w:div w:id="116681171">
      <w:bodyDiv w:val="1"/>
      <w:marLeft w:val="0"/>
      <w:marRight w:val="0"/>
      <w:marTop w:val="0"/>
      <w:marBottom w:val="0"/>
      <w:divBdr>
        <w:top w:val="none" w:sz="0" w:space="0" w:color="auto"/>
        <w:left w:val="none" w:sz="0" w:space="0" w:color="auto"/>
        <w:bottom w:val="none" w:sz="0" w:space="0" w:color="auto"/>
        <w:right w:val="none" w:sz="0" w:space="0" w:color="auto"/>
      </w:divBdr>
    </w:div>
    <w:div w:id="152259001">
      <w:bodyDiv w:val="1"/>
      <w:marLeft w:val="0"/>
      <w:marRight w:val="0"/>
      <w:marTop w:val="0"/>
      <w:marBottom w:val="0"/>
      <w:divBdr>
        <w:top w:val="none" w:sz="0" w:space="0" w:color="auto"/>
        <w:left w:val="none" w:sz="0" w:space="0" w:color="auto"/>
        <w:bottom w:val="none" w:sz="0" w:space="0" w:color="auto"/>
        <w:right w:val="none" w:sz="0" w:space="0" w:color="auto"/>
      </w:divBdr>
      <w:divsChild>
        <w:div w:id="1598438915">
          <w:marLeft w:val="0"/>
          <w:marRight w:val="0"/>
          <w:marTop w:val="0"/>
          <w:marBottom w:val="0"/>
          <w:divBdr>
            <w:top w:val="none" w:sz="0" w:space="0" w:color="auto"/>
            <w:left w:val="none" w:sz="0" w:space="0" w:color="auto"/>
            <w:bottom w:val="none" w:sz="0" w:space="0" w:color="auto"/>
            <w:right w:val="none" w:sz="0" w:space="0" w:color="auto"/>
          </w:divBdr>
        </w:div>
      </w:divsChild>
    </w:div>
    <w:div w:id="182985006">
      <w:bodyDiv w:val="1"/>
      <w:marLeft w:val="0"/>
      <w:marRight w:val="0"/>
      <w:marTop w:val="0"/>
      <w:marBottom w:val="0"/>
      <w:divBdr>
        <w:top w:val="none" w:sz="0" w:space="0" w:color="auto"/>
        <w:left w:val="none" w:sz="0" w:space="0" w:color="auto"/>
        <w:bottom w:val="none" w:sz="0" w:space="0" w:color="auto"/>
        <w:right w:val="none" w:sz="0" w:space="0" w:color="auto"/>
      </w:divBdr>
    </w:div>
    <w:div w:id="208538063">
      <w:bodyDiv w:val="1"/>
      <w:marLeft w:val="0"/>
      <w:marRight w:val="0"/>
      <w:marTop w:val="0"/>
      <w:marBottom w:val="0"/>
      <w:divBdr>
        <w:top w:val="none" w:sz="0" w:space="0" w:color="auto"/>
        <w:left w:val="none" w:sz="0" w:space="0" w:color="auto"/>
        <w:bottom w:val="none" w:sz="0" w:space="0" w:color="auto"/>
        <w:right w:val="none" w:sz="0" w:space="0" w:color="auto"/>
      </w:divBdr>
    </w:div>
    <w:div w:id="221212725">
      <w:bodyDiv w:val="1"/>
      <w:marLeft w:val="0"/>
      <w:marRight w:val="0"/>
      <w:marTop w:val="0"/>
      <w:marBottom w:val="0"/>
      <w:divBdr>
        <w:top w:val="none" w:sz="0" w:space="0" w:color="auto"/>
        <w:left w:val="none" w:sz="0" w:space="0" w:color="auto"/>
        <w:bottom w:val="none" w:sz="0" w:space="0" w:color="auto"/>
        <w:right w:val="none" w:sz="0" w:space="0" w:color="auto"/>
      </w:divBdr>
    </w:div>
    <w:div w:id="266743080">
      <w:bodyDiv w:val="1"/>
      <w:marLeft w:val="0"/>
      <w:marRight w:val="0"/>
      <w:marTop w:val="0"/>
      <w:marBottom w:val="0"/>
      <w:divBdr>
        <w:top w:val="none" w:sz="0" w:space="0" w:color="auto"/>
        <w:left w:val="none" w:sz="0" w:space="0" w:color="auto"/>
        <w:bottom w:val="none" w:sz="0" w:space="0" w:color="auto"/>
        <w:right w:val="none" w:sz="0" w:space="0" w:color="auto"/>
      </w:divBdr>
    </w:div>
    <w:div w:id="268124936">
      <w:bodyDiv w:val="1"/>
      <w:marLeft w:val="0"/>
      <w:marRight w:val="0"/>
      <w:marTop w:val="0"/>
      <w:marBottom w:val="0"/>
      <w:divBdr>
        <w:top w:val="none" w:sz="0" w:space="0" w:color="auto"/>
        <w:left w:val="none" w:sz="0" w:space="0" w:color="auto"/>
        <w:bottom w:val="none" w:sz="0" w:space="0" w:color="auto"/>
        <w:right w:val="none" w:sz="0" w:space="0" w:color="auto"/>
      </w:divBdr>
      <w:divsChild>
        <w:div w:id="133254326">
          <w:marLeft w:val="0"/>
          <w:marRight w:val="0"/>
          <w:marTop w:val="0"/>
          <w:marBottom w:val="0"/>
          <w:divBdr>
            <w:top w:val="none" w:sz="0" w:space="0" w:color="auto"/>
            <w:left w:val="none" w:sz="0" w:space="0" w:color="auto"/>
            <w:bottom w:val="none" w:sz="0" w:space="0" w:color="auto"/>
            <w:right w:val="none" w:sz="0" w:space="0" w:color="auto"/>
          </w:divBdr>
        </w:div>
      </w:divsChild>
    </w:div>
    <w:div w:id="294264792">
      <w:bodyDiv w:val="1"/>
      <w:marLeft w:val="0"/>
      <w:marRight w:val="0"/>
      <w:marTop w:val="0"/>
      <w:marBottom w:val="0"/>
      <w:divBdr>
        <w:top w:val="none" w:sz="0" w:space="0" w:color="auto"/>
        <w:left w:val="none" w:sz="0" w:space="0" w:color="auto"/>
        <w:bottom w:val="none" w:sz="0" w:space="0" w:color="auto"/>
        <w:right w:val="none" w:sz="0" w:space="0" w:color="auto"/>
      </w:divBdr>
      <w:divsChild>
        <w:div w:id="20716122">
          <w:marLeft w:val="0"/>
          <w:marRight w:val="0"/>
          <w:marTop w:val="0"/>
          <w:marBottom w:val="0"/>
          <w:divBdr>
            <w:top w:val="none" w:sz="0" w:space="0" w:color="auto"/>
            <w:left w:val="none" w:sz="0" w:space="0" w:color="auto"/>
            <w:bottom w:val="none" w:sz="0" w:space="0" w:color="auto"/>
            <w:right w:val="none" w:sz="0" w:space="0" w:color="auto"/>
          </w:divBdr>
        </w:div>
      </w:divsChild>
    </w:div>
    <w:div w:id="301081763">
      <w:bodyDiv w:val="1"/>
      <w:marLeft w:val="0"/>
      <w:marRight w:val="0"/>
      <w:marTop w:val="0"/>
      <w:marBottom w:val="0"/>
      <w:divBdr>
        <w:top w:val="none" w:sz="0" w:space="0" w:color="auto"/>
        <w:left w:val="none" w:sz="0" w:space="0" w:color="auto"/>
        <w:bottom w:val="none" w:sz="0" w:space="0" w:color="auto"/>
        <w:right w:val="none" w:sz="0" w:space="0" w:color="auto"/>
      </w:divBdr>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486440238">
      <w:bodyDiv w:val="1"/>
      <w:marLeft w:val="0"/>
      <w:marRight w:val="0"/>
      <w:marTop w:val="0"/>
      <w:marBottom w:val="0"/>
      <w:divBdr>
        <w:top w:val="none" w:sz="0" w:space="0" w:color="auto"/>
        <w:left w:val="none" w:sz="0" w:space="0" w:color="auto"/>
        <w:bottom w:val="none" w:sz="0" w:space="0" w:color="auto"/>
        <w:right w:val="none" w:sz="0" w:space="0" w:color="auto"/>
      </w:divBdr>
    </w:div>
    <w:div w:id="569341975">
      <w:bodyDiv w:val="1"/>
      <w:marLeft w:val="0"/>
      <w:marRight w:val="0"/>
      <w:marTop w:val="0"/>
      <w:marBottom w:val="0"/>
      <w:divBdr>
        <w:top w:val="none" w:sz="0" w:space="0" w:color="auto"/>
        <w:left w:val="none" w:sz="0" w:space="0" w:color="auto"/>
        <w:bottom w:val="none" w:sz="0" w:space="0" w:color="auto"/>
        <w:right w:val="none" w:sz="0" w:space="0" w:color="auto"/>
      </w:divBdr>
      <w:divsChild>
        <w:div w:id="456066059">
          <w:marLeft w:val="0"/>
          <w:marRight w:val="0"/>
          <w:marTop w:val="0"/>
          <w:marBottom w:val="0"/>
          <w:divBdr>
            <w:top w:val="none" w:sz="0" w:space="0" w:color="auto"/>
            <w:left w:val="none" w:sz="0" w:space="0" w:color="auto"/>
            <w:bottom w:val="none" w:sz="0" w:space="0" w:color="auto"/>
            <w:right w:val="none" w:sz="0" w:space="0" w:color="auto"/>
          </w:divBdr>
        </w:div>
      </w:divsChild>
    </w:div>
    <w:div w:id="615336701">
      <w:bodyDiv w:val="1"/>
      <w:marLeft w:val="0"/>
      <w:marRight w:val="0"/>
      <w:marTop w:val="0"/>
      <w:marBottom w:val="0"/>
      <w:divBdr>
        <w:top w:val="none" w:sz="0" w:space="0" w:color="auto"/>
        <w:left w:val="none" w:sz="0" w:space="0" w:color="auto"/>
        <w:bottom w:val="none" w:sz="0" w:space="0" w:color="auto"/>
        <w:right w:val="none" w:sz="0" w:space="0" w:color="auto"/>
      </w:divBdr>
      <w:divsChild>
        <w:div w:id="723678361">
          <w:marLeft w:val="360"/>
          <w:marRight w:val="0"/>
          <w:marTop w:val="0"/>
          <w:marBottom w:val="0"/>
          <w:divBdr>
            <w:top w:val="none" w:sz="0" w:space="0" w:color="auto"/>
            <w:left w:val="none" w:sz="0" w:space="0" w:color="auto"/>
            <w:bottom w:val="none" w:sz="0" w:space="0" w:color="auto"/>
            <w:right w:val="none" w:sz="0" w:space="0" w:color="auto"/>
          </w:divBdr>
          <w:divsChild>
            <w:div w:id="1523858424">
              <w:marLeft w:val="0"/>
              <w:marRight w:val="0"/>
              <w:marTop w:val="0"/>
              <w:marBottom w:val="0"/>
              <w:divBdr>
                <w:top w:val="none" w:sz="0" w:space="0" w:color="auto"/>
                <w:left w:val="none" w:sz="0" w:space="0" w:color="auto"/>
                <w:bottom w:val="none" w:sz="0" w:space="0" w:color="auto"/>
                <w:right w:val="none" w:sz="0" w:space="0" w:color="auto"/>
              </w:divBdr>
              <w:divsChild>
                <w:div w:id="14299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9221">
          <w:marLeft w:val="0"/>
          <w:marRight w:val="0"/>
          <w:marTop w:val="0"/>
          <w:marBottom w:val="0"/>
          <w:divBdr>
            <w:top w:val="none" w:sz="0" w:space="0" w:color="auto"/>
            <w:left w:val="none" w:sz="0" w:space="0" w:color="auto"/>
            <w:bottom w:val="none" w:sz="0" w:space="0" w:color="auto"/>
            <w:right w:val="none" w:sz="0" w:space="0" w:color="auto"/>
          </w:divBdr>
        </w:div>
      </w:divsChild>
    </w:div>
    <w:div w:id="627668764">
      <w:bodyDiv w:val="1"/>
      <w:marLeft w:val="0"/>
      <w:marRight w:val="0"/>
      <w:marTop w:val="0"/>
      <w:marBottom w:val="0"/>
      <w:divBdr>
        <w:top w:val="none" w:sz="0" w:space="0" w:color="auto"/>
        <w:left w:val="none" w:sz="0" w:space="0" w:color="auto"/>
        <w:bottom w:val="none" w:sz="0" w:space="0" w:color="auto"/>
        <w:right w:val="none" w:sz="0" w:space="0" w:color="auto"/>
      </w:divBdr>
    </w:div>
    <w:div w:id="628512881">
      <w:bodyDiv w:val="1"/>
      <w:marLeft w:val="0"/>
      <w:marRight w:val="0"/>
      <w:marTop w:val="0"/>
      <w:marBottom w:val="0"/>
      <w:divBdr>
        <w:top w:val="none" w:sz="0" w:space="0" w:color="auto"/>
        <w:left w:val="none" w:sz="0" w:space="0" w:color="auto"/>
        <w:bottom w:val="none" w:sz="0" w:space="0" w:color="auto"/>
        <w:right w:val="none" w:sz="0" w:space="0" w:color="auto"/>
      </w:divBdr>
    </w:div>
    <w:div w:id="657539484">
      <w:bodyDiv w:val="1"/>
      <w:marLeft w:val="0"/>
      <w:marRight w:val="0"/>
      <w:marTop w:val="0"/>
      <w:marBottom w:val="0"/>
      <w:divBdr>
        <w:top w:val="none" w:sz="0" w:space="0" w:color="auto"/>
        <w:left w:val="none" w:sz="0" w:space="0" w:color="auto"/>
        <w:bottom w:val="none" w:sz="0" w:space="0" w:color="auto"/>
        <w:right w:val="none" w:sz="0" w:space="0" w:color="auto"/>
      </w:divBdr>
    </w:div>
    <w:div w:id="749736965">
      <w:bodyDiv w:val="1"/>
      <w:marLeft w:val="0"/>
      <w:marRight w:val="0"/>
      <w:marTop w:val="0"/>
      <w:marBottom w:val="0"/>
      <w:divBdr>
        <w:top w:val="none" w:sz="0" w:space="0" w:color="auto"/>
        <w:left w:val="none" w:sz="0" w:space="0" w:color="auto"/>
        <w:bottom w:val="none" w:sz="0" w:space="0" w:color="auto"/>
        <w:right w:val="none" w:sz="0" w:space="0" w:color="auto"/>
      </w:divBdr>
      <w:divsChild>
        <w:div w:id="352608020">
          <w:marLeft w:val="0"/>
          <w:marRight w:val="0"/>
          <w:marTop w:val="0"/>
          <w:marBottom w:val="0"/>
          <w:divBdr>
            <w:top w:val="none" w:sz="0" w:space="0" w:color="auto"/>
            <w:left w:val="none" w:sz="0" w:space="0" w:color="auto"/>
            <w:bottom w:val="none" w:sz="0" w:space="0" w:color="auto"/>
            <w:right w:val="none" w:sz="0" w:space="0" w:color="auto"/>
          </w:divBdr>
        </w:div>
      </w:divsChild>
    </w:div>
    <w:div w:id="755054211">
      <w:bodyDiv w:val="1"/>
      <w:marLeft w:val="0"/>
      <w:marRight w:val="0"/>
      <w:marTop w:val="0"/>
      <w:marBottom w:val="0"/>
      <w:divBdr>
        <w:top w:val="none" w:sz="0" w:space="0" w:color="auto"/>
        <w:left w:val="none" w:sz="0" w:space="0" w:color="auto"/>
        <w:bottom w:val="none" w:sz="0" w:space="0" w:color="auto"/>
        <w:right w:val="none" w:sz="0" w:space="0" w:color="auto"/>
      </w:divBdr>
    </w:div>
    <w:div w:id="847643585">
      <w:bodyDiv w:val="1"/>
      <w:marLeft w:val="0"/>
      <w:marRight w:val="0"/>
      <w:marTop w:val="0"/>
      <w:marBottom w:val="0"/>
      <w:divBdr>
        <w:top w:val="none" w:sz="0" w:space="0" w:color="auto"/>
        <w:left w:val="none" w:sz="0" w:space="0" w:color="auto"/>
        <w:bottom w:val="none" w:sz="0" w:space="0" w:color="auto"/>
        <w:right w:val="none" w:sz="0" w:space="0" w:color="auto"/>
      </w:divBdr>
    </w:div>
    <w:div w:id="851915135">
      <w:bodyDiv w:val="1"/>
      <w:marLeft w:val="0"/>
      <w:marRight w:val="0"/>
      <w:marTop w:val="0"/>
      <w:marBottom w:val="0"/>
      <w:divBdr>
        <w:top w:val="none" w:sz="0" w:space="0" w:color="auto"/>
        <w:left w:val="none" w:sz="0" w:space="0" w:color="auto"/>
        <w:bottom w:val="none" w:sz="0" w:space="0" w:color="auto"/>
        <w:right w:val="none" w:sz="0" w:space="0" w:color="auto"/>
      </w:divBdr>
    </w:div>
    <w:div w:id="969867821">
      <w:bodyDiv w:val="1"/>
      <w:marLeft w:val="0"/>
      <w:marRight w:val="0"/>
      <w:marTop w:val="0"/>
      <w:marBottom w:val="0"/>
      <w:divBdr>
        <w:top w:val="none" w:sz="0" w:space="0" w:color="auto"/>
        <w:left w:val="none" w:sz="0" w:space="0" w:color="auto"/>
        <w:bottom w:val="none" w:sz="0" w:space="0" w:color="auto"/>
        <w:right w:val="none" w:sz="0" w:space="0" w:color="auto"/>
      </w:divBdr>
    </w:div>
    <w:div w:id="996806949">
      <w:bodyDiv w:val="1"/>
      <w:marLeft w:val="0"/>
      <w:marRight w:val="0"/>
      <w:marTop w:val="0"/>
      <w:marBottom w:val="0"/>
      <w:divBdr>
        <w:top w:val="none" w:sz="0" w:space="0" w:color="auto"/>
        <w:left w:val="none" w:sz="0" w:space="0" w:color="auto"/>
        <w:bottom w:val="none" w:sz="0" w:space="0" w:color="auto"/>
        <w:right w:val="none" w:sz="0" w:space="0" w:color="auto"/>
      </w:divBdr>
      <w:divsChild>
        <w:div w:id="1918396400">
          <w:marLeft w:val="0"/>
          <w:marRight w:val="0"/>
          <w:marTop w:val="0"/>
          <w:marBottom w:val="0"/>
          <w:divBdr>
            <w:top w:val="none" w:sz="0" w:space="0" w:color="auto"/>
            <w:left w:val="none" w:sz="0" w:space="0" w:color="auto"/>
            <w:bottom w:val="none" w:sz="0" w:space="0" w:color="auto"/>
            <w:right w:val="none" w:sz="0" w:space="0" w:color="auto"/>
          </w:divBdr>
        </w:div>
        <w:div w:id="2016881201">
          <w:marLeft w:val="0"/>
          <w:marRight w:val="0"/>
          <w:marTop w:val="0"/>
          <w:marBottom w:val="0"/>
          <w:divBdr>
            <w:top w:val="none" w:sz="0" w:space="0" w:color="auto"/>
            <w:left w:val="none" w:sz="0" w:space="0" w:color="auto"/>
            <w:bottom w:val="none" w:sz="0" w:space="0" w:color="auto"/>
            <w:right w:val="none" w:sz="0" w:space="0" w:color="auto"/>
          </w:divBdr>
        </w:div>
      </w:divsChild>
    </w:div>
    <w:div w:id="1073116471">
      <w:bodyDiv w:val="1"/>
      <w:marLeft w:val="0"/>
      <w:marRight w:val="0"/>
      <w:marTop w:val="0"/>
      <w:marBottom w:val="0"/>
      <w:divBdr>
        <w:top w:val="none" w:sz="0" w:space="0" w:color="auto"/>
        <w:left w:val="none" w:sz="0" w:space="0" w:color="auto"/>
        <w:bottom w:val="none" w:sz="0" w:space="0" w:color="auto"/>
        <w:right w:val="none" w:sz="0" w:space="0" w:color="auto"/>
      </w:divBdr>
    </w:div>
    <w:div w:id="1091702252">
      <w:bodyDiv w:val="1"/>
      <w:marLeft w:val="0"/>
      <w:marRight w:val="0"/>
      <w:marTop w:val="0"/>
      <w:marBottom w:val="0"/>
      <w:divBdr>
        <w:top w:val="none" w:sz="0" w:space="0" w:color="auto"/>
        <w:left w:val="none" w:sz="0" w:space="0" w:color="auto"/>
        <w:bottom w:val="none" w:sz="0" w:space="0" w:color="auto"/>
        <w:right w:val="none" w:sz="0" w:space="0" w:color="auto"/>
      </w:divBdr>
      <w:divsChild>
        <w:div w:id="2052145729">
          <w:marLeft w:val="0"/>
          <w:marRight w:val="0"/>
          <w:marTop w:val="0"/>
          <w:marBottom w:val="0"/>
          <w:divBdr>
            <w:top w:val="none" w:sz="0" w:space="0" w:color="auto"/>
            <w:left w:val="none" w:sz="0" w:space="0" w:color="auto"/>
            <w:bottom w:val="none" w:sz="0" w:space="0" w:color="auto"/>
            <w:right w:val="none" w:sz="0" w:space="0" w:color="auto"/>
          </w:divBdr>
        </w:div>
      </w:divsChild>
    </w:div>
    <w:div w:id="1152526231">
      <w:bodyDiv w:val="1"/>
      <w:marLeft w:val="0"/>
      <w:marRight w:val="0"/>
      <w:marTop w:val="0"/>
      <w:marBottom w:val="0"/>
      <w:divBdr>
        <w:top w:val="none" w:sz="0" w:space="0" w:color="auto"/>
        <w:left w:val="none" w:sz="0" w:space="0" w:color="auto"/>
        <w:bottom w:val="none" w:sz="0" w:space="0" w:color="auto"/>
        <w:right w:val="none" w:sz="0" w:space="0" w:color="auto"/>
      </w:divBdr>
    </w:div>
    <w:div w:id="1200973630">
      <w:bodyDiv w:val="1"/>
      <w:marLeft w:val="0"/>
      <w:marRight w:val="0"/>
      <w:marTop w:val="0"/>
      <w:marBottom w:val="0"/>
      <w:divBdr>
        <w:top w:val="none" w:sz="0" w:space="0" w:color="auto"/>
        <w:left w:val="none" w:sz="0" w:space="0" w:color="auto"/>
        <w:bottom w:val="none" w:sz="0" w:space="0" w:color="auto"/>
        <w:right w:val="none" w:sz="0" w:space="0" w:color="auto"/>
      </w:divBdr>
    </w:div>
    <w:div w:id="1251308809">
      <w:bodyDiv w:val="1"/>
      <w:marLeft w:val="0"/>
      <w:marRight w:val="0"/>
      <w:marTop w:val="0"/>
      <w:marBottom w:val="0"/>
      <w:divBdr>
        <w:top w:val="none" w:sz="0" w:space="0" w:color="auto"/>
        <w:left w:val="none" w:sz="0" w:space="0" w:color="auto"/>
        <w:bottom w:val="none" w:sz="0" w:space="0" w:color="auto"/>
        <w:right w:val="none" w:sz="0" w:space="0" w:color="auto"/>
      </w:divBdr>
    </w:div>
    <w:div w:id="1253079621">
      <w:bodyDiv w:val="1"/>
      <w:marLeft w:val="0"/>
      <w:marRight w:val="0"/>
      <w:marTop w:val="0"/>
      <w:marBottom w:val="0"/>
      <w:divBdr>
        <w:top w:val="none" w:sz="0" w:space="0" w:color="auto"/>
        <w:left w:val="none" w:sz="0" w:space="0" w:color="auto"/>
        <w:bottom w:val="none" w:sz="0" w:space="0" w:color="auto"/>
        <w:right w:val="none" w:sz="0" w:space="0" w:color="auto"/>
      </w:divBdr>
      <w:divsChild>
        <w:div w:id="170948187">
          <w:marLeft w:val="0"/>
          <w:marRight w:val="0"/>
          <w:marTop w:val="0"/>
          <w:marBottom w:val="0"/>
          <w:divBdr>
            <w:top w:val="none" w:sz="0" w:space="0" w:color="auto"/>
            <w:left w:val="none" w:sz="0" w:space="0" w:color="auto"/>
            <w:bottom w:val="none" w:sz="0" w:space="0" w:color="auto"/>
            <w:right w:val="none" w:sz="0" w:space="0" w:color="auto"/>
          </w:divBdr>
        </w:div>
        <w:div w:id="1687558745">
          <w:marLeft w:val="0"/>
          <w:marRight w:val="0"/>
          <w:marTop w:val="0"/>
          <w:marBottom w:val="0"/>
          <w:divBdr>
            <w:top w:val="none" w:sz="0" w:space="0" w:color="auto"/>
            <w:left w:val="none" w:sz="0" w:space="0" w:color="auto"/>
            <w:bottom w:val="none" w:sz="0" w:space="0" w:color="auto"/>
            <w:right w:val="none" w:sz="0" w:space="0" w:color="auto"/>
          </w:divBdr>
          <w:divsChild>
            <w:div w:id="2137480034">
              <w:marLeft w:val="0"/>
              <w:marRight w:val="0"/>
              <w:marTop w:val="0"/>
              <w:marBottom w:val="0"/>
              <w:divBdr>
                <w:top w:val="none" w:sz="0" w:space="0" w:color="auto"/>
                <w:left w:val="none" w:sz="0" w:space="0" w:color="auto"/>
                <w:bottom w:val="none" w:sz="0" w:space="0" w:color="auto"/>
                <w:right w:val="none" w:sz="0" w:space="0" w:color="auto"/>
              </w:divBdr>
              <w:divsChild>
                <w:div w:id="218787300">
                  <w:marLeft w:val="0"/>
                  <w:marRight w:val="0"/>
                  <w:marTop w:val="0"/>
                  <w:marBottom w:val="0"/>
                  <w:divBdr>
                    <w:top w:val="none" w:sz="0" w:space="0" w:color="auto"/>
                    <w:left w:val="none" w:sz="0" w:space="0" w:color="auto"/>
                    <w:bottom w:val="none" w:sz="0" w:space="0" w:color="auto"/>
                    <w:right w:val="none" w:sz="0" w:space="0" w:color="auto"/>
                  </w:divBdr>
                  <w:divsChild>
                    <w:div w:id="9850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8703">
      <w:bodyDiv w:val="1"/>
      <w:marLeft w:val="0"/>
      <w:marRight w:val="0"/>
      <w:marTop w:val="0"/>
      <w:marBottom w:val="0"/>
      <w:divBdr>
        <w:top w:val="none" w:sz="0" w:space="0" w:color="auto"/>
        <w:left w:val="none" w:sz="0" w:space="0" w:color="auto"/>
        <w:bottom w:val="none" w:sz="0" w:space="0" w:color="auto"/>
        <w:right w:val="none" w:sz="0" w:space="0" w:color="auto"/>
      </w:divBdr>
      <w:divsChild>
        <w:div w:id="2103255885">
          <w:marLeft w:val="0"/>
          <w:marRight w:val="0"/>
          <w:marTop w:val="0"/>
          <w:marBottom w:val="0"/>
          <w:divBdr>
            <w:top w:val="none" w:sz="0" w:space="0" w:color="auto"/>
            <w:left w:val="none" w:sz="0" w:space="0" w:color="auto"/>
            <w:bottom w:val="none" w:sz="0" w:space="0" w:color="auto"/>
            <w:right w:val="none" w:sz="0" w:space="0" w:color="auto"/>
          </w:divBdr>
        </w:div>
      </w:divsChild>
    </w:div>
    <w:div w:id="1347637311">
      <w:bodyDiv w:val="1"/>
      <w:marLeft w:val="0"/>
      <w:marRight w:val="0"/>
      <w:marTop w:val="0"/>
      <w:marBottom w:val="0"/>
      <w:divBdr>
        <w:top w:val="none" w:sz="0" w:space="0" w:color="auto"/>
        <w:left w:val="none" w:sz="0" w:space="0" w:color="auto"/>
        <w:bottom w:val="none" w:sz="0" w:space="0" w:color="auto"/>
        <w:right w:val="none" w:sz="0" w:space="0" w:color="auto"/>
      </w:divBdr>
      <w:divsChild>
        <w:div w:id="1580939654">
          <w:marLeft w:val="360"/>
          <w:marRight w:val="0"/>
          <w:marTop w:val="0"/>
          <w:marBottom w:val="0"/>
          <w:divBdr>
            <w:top w:val="none" w:sz="0" w:space="0" w:color="auto"/>
            <w:left w:val="none" w:sz="0" w:space="0" w:color="auto"/>
            <w:bottom w:val="none" w:sz="0" w:space="0" w:color="auto"/>
            <w:right w:val="none" w:sz="0" w:space="0" w:color="auto"/>
          </w:divBdr>
          <w:divsChild>
            <w:div w:id="1621960519">
              <w:marLeft w:val="0"/>
              <w:marRight w:val="0"/>
              <w:marTop w:val="0"/>
              <w:marBottom w:val="0"/>
              <w:divBdr>
                <w:top w:val="none" w:sz="0" w:space="0" w:color="auto"/>
                <w:left w:val="none" w:sz="0" w:space="0" w:color="auto"/>
                <w:bottom w:val="none" w:sz="0" w:space="0" w:color="auto"/>
                <w:right w:val="none" w:sz="0" w:space="0" w:color="auto"/>
              </w:divBdr>
              <w:divsChild>
                <w:div w:id="17303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110">
          <w:marLeft w:val="0"/>
          <w:marRight w:val="0"/>
          <w:marTop w:val="0"/>
          <w:marBottom w:val="0"/>
          <w:divBdr>
            <w:top w:val="none" w:sz="0" w:space="0" w:color="auto"/>
            <w:left w:val="none" w:sz="0" w:space="0" w:color="auto"/>
            <w:bottom w:val="none" w:sz="0" w:space="0" w:color="auto"/>
            <w:right w:val="none" w:sz="0" w:space="0" w:color="auto"/>
          </w:divBdr>
        </w:div>
      </w:divsChild>
    </w:div>
    <w:div w:id="1369136529">
      <w:bodyDiv w:val="1"/>
      <w:marLeft w:val="0"/>
      <w:marRight w:val="0"/>
      <w:marTop w:val="0"/>
      <w:marBottom w:val="0"/>
      <w:divBdr>
        <w:top w:val="none" w:sz="0" w:space="0" w:color="auto"/>
        <w:left w:val="none" w:sz="0" w:space="0" w:color="auto"/>
        <w:bottom w:val="none" w:sz="0" w:space="0" w:color="auto"/>
        <w:right w:val="none" w:sz="0" w:space="0" w:color="auto"/>
      </w:divBdr>
    </w:div>
    <w:div w:id="1394498819">
      <w:bodyDiv w:val="1"/>
      <w:marLeft w:val="0"/>
      <w:marRight w:val="0"/>
      <w:marTop w:val="0"/>
      <w:marBottom w:val="0"/>
      <w:divBdr>
        <w:top w:val="none" w:sz="0" w:space="0" w:color="auto"/>
        <w:left w:val="none" w:sz="0" w:space="0" w:color="auto"/>
        <w:bottom w:val="none" w:sz="0" w:space="0" w:color="auto"/>
        <w:right w:val="none" w:sz="0" w:space="0" w:color="auto"/>
      </w:divBdr>
    </w:div>
    <w:div w:id="1465124789">
      <w:bodyDiv w:val="1"/>
      <w:marLeft w:val="0"/>
      <w:marRight w:val="0"/>
      <w:marTop w:val="0"/>
      <w:marBottom w:val="0"/>
      <w:divBdr>
        <w:top w:val="none" w:sz="0" w:space="0" w:color="auto"/>
        <w:left w:val="none" w:sz="0" w:space="0" w:color="auto"/>
        <w:bottom w:val="none" w:sz="0" w:space="0" w:color="auto"/>
        <w:right w:val="none" w:sz="0" w:space="0" w:color="auto"/>
      </w:divBdr>
    </w:div>
    <w:div w:id="1476025643">
      <w:bodyDiv w:val="1"/>
      <w:marLeft w:val="0"/>
      <w:marRight w:val="0"/>
      <w:marTop w:val="0"/>
      <w:marBottom w:val="0"/>
      <w:divBdr>
        <w:top w:val="none" w:sz="0" w:space="0" w:color="auto"/>
        <w:left w:val="none" w:sz="0" w:space="0" w:color="auto"/>
        <w:bottom w:val="none" w:sz="0" w:space="0" w:color="auto"/>
        <w:right w:val="none" w:sz="0" w:space="0" w:color="auto"/>
      </w:divBdr>
    </w:div>
    <w:div w:id="1528063872">
      <w:bodyDiv w:val="1"/>
      <w:marLeft w:val="0"/>
      <w:marRight w:val="0"/>
      <w:marTop w:val="0"/>
      <w:marBottom w:val="0"/>
      <w:divBdr>
        <w:top w:val="none" w:sz="0" w:space="0" w:color="auto"/>
        <w:left w:val="none" w:sz="0" w:space="0" w:color="auto"/>
        <w:bottom w:val="none" w:sz="0" w:space="0" w:color="auto"/>
        <w:right w:val="none" w:sz="0" w:space="0" w:color="auto"/>
      </w:divBdr>
      <w:divsChild>
        <w:div w:id="454258298">
          <w:marLeft w:val="0"/>
          <w:marRight w:val="0"/>
          <w:marTop w:val="0"/>
          <w:marBottom w:val="0"/>
          <w:divBdr>
            <w:top w:val="none" w:sz="0" w:space="0" w:color="auto"/>
            <w:left w:val="none" w:sz="0" w:space="0" w:color="auto"/>
            <w:bottom w:val="none" w:sz="0" w:space="0" w:color="auto"/>
            <w:right w:val="none" w:sz="0" w:space="0" w:color="auto"/>
          </w:divBdr>
        </w:div>
      </w:divsChild>
    </w:div>
    <w:div w:id="1585265087">
      <w:bodyDiv w:val="1"/>
      <w:marLeft w:val="0"/>
      <w:marRight w:val="0"/>
      <w:marTop w:val="0"/>
      <w:marBottom w:val="0"/>
      <w:divBdr>
        <w:top w:val="none" w:sz="0" w:space="0" w:color="auto"/>
        <w:left w:val="none" w:sz="0" w:space="0" w:color="auto"/>
        <w:bottom w:val="none" w:sz="0" w:space="0" w:color="auto"/>
        <w:right w:val="none" w:sz="0" w:space="0" w:color="auto"/>
      </w:divBdr>
    </w:div>
    <w:div w:id="1598903253">
      <w:bodyDiv w:val="1"/>
      <w:marLeft w:val="0"/>
      <w:marRight w:val="0"/>
      <w:marTop w:val="0"/>
      <w:marBottom w:val="0"/>
      <w:divBdr>
        <w:top w:val="none" w:sz="0" w:space="0" w:color="auto"/>
        <w:left w:val="none" w:sz="0" w:space="0" w:color="auto"/>
        <w:bottom w:val="none" w:sz="0" w:space="0" w:color="auto"/>
        <w:right w:val="none" w:sz="0" w:space="0" w:color="auto"/>
      </w:divBdr>
    </w:div>
    <w:div w:id="1613123198">
      <w:bodyDiv w:val="1"/>
      <w:marLeft w:val="0"/>
      <w:marRight w:val="0"/>
      <w:marTop w:val="0"/>
      <w:marBottom w:val="0"/>
      <w:divBdr>
        <w:top w:val="none" w:sz="0" w:space="0" w:color="auto"/>
        <w:left w:val="none" w:sz="0" w:space="0" w:color="auto"/>
        <w:bottom w:val="none" w:sz="0" w:space="0" w:color="auto"/>
        <w:right w:val="none" w:sz="0" w:space="0" w:color="auto"/>
      </w:divBdr>
      <w:divsChild>
        <w:div w:id="1942032167">
          <w:marLeft w:val="0"/>
          <w:marRight w:val="0"/>
          <w:marTop w:val="0"/>
          <w:marBottom w:val="0"/>
          <w:divBdr>
            <w:top w:val="none" w:sz="0" w:space="0" w:color="auto"/>
            <w:left w:val="none" w:sz="0" w:space="0" w:color="auto"/>
            <w:bottom w:val="none" w:sz="0" w:space="0" w:color="auto"/>
            <w:right w:val="none" w:sz="0" w:space="0" w:color="auto"/>
          </w:divBdr>
        </w:div>
      </w:divsChild>
    </w:div>
    <w:div w:id="1629121126">
      <w:bodyDiv w:val="1"/>
      <w:marLeft w:val="0"/>
      <w:marRight w:val="0"/>
      <w:marTop w:val="0"/>
      <w:marBottom w:val="0"/>
      <w:divBdr>
        <w:top w:val="none" w:sz="0" w:space="0" w:color="auto"/>
        <w:left w:val="none" w:sz="0" w:space="0" w:color="auto"/>
        <w:bottom w:val="none" w:sz="0" w:space="0" w:color="auto"/>
        <w:right w:val="none" w:sz="0" w:space="0" w:color="auto"/>
      </w:divBdr>
      <w:divsChild>
        <w:div w:id="1489979213">
          <w:marLeft w:val="0"/>
          <w:marRight w:val="0"/>
          <w:marTop w:val="0"/>
          <w:marBottom w:val="0"/>
          <w:divBdr>
            <w:top w:val="none" w:sz="0" w:space="0" w:color="auto"/>
            <w:left w:val="none" w:sz="0" w:space="0" w:color="auto"/>
            <w:bottom w:val="none" w:sz="0" w:space="0" w:color="auto"/>
            <w:right w:val="none" w:sz="0" w:space="0" w:color="auto"/>
          </w:divBdr>
        </w:div>
      </w:divsChild>
    </w:div>
    <w:div w:id="1651904413">
      <w:bodyDiv w:val="1"/>
      <w:marLeft w:val="0"/>
      <w:marRight w:val="0"/>
      <w:marTop w:val="0"/>
      <w:marBottom w:val="0"/>
      <w:divBdr>
        <w:top w:val="none" w:sz="0" w:space="0" w:color="auto"/>
        <w:left w:val="none" w:sz="0" w:space="0" w:color="auto"/>
        <w:bottom w:val="none" w:sz="0" w:space="0" w:color="auto"/>
        <w:right w:val="none" w:sz="0" w:space="0" w:color="auto"/>
      </w:divBdr>
    </w:div>
    <w:div w:id="1672098453">
      <w:bodyDiv w:val="1"/>
      <w:marLeft w:val="0"/>
      <w:marRight w:val="0"/>
      <w:marTop w:val="0"/>
      <w:marBottom w:val="0"/>
      <w:divBdr>
        <w:top w:val="none" w:sz="0" w:space="0" w:color="auto"/>
        <w:left w:val="none" w:sz="0" w:space="0" w:color="auto"/>
        <w:bottom w:val="none" w:sz="0" w:space="0" w:color="auto"/>
        <w:right w:val="none" w:sz="0" w:space="0" w:color="auto"/>
      </w:divBdr>
    </w:div>
    <w:div w:id="1688872915">
      <w:bodyDiv w:val="1"/>
      <w:marLeft w:val="0"/>
      <w:marRight w:val="0"/>
      <w:marTop w:val="0"/>
      <w:marBottom w:val="0"/>
      <w:divBdr>
        <w:top w:val="none" w:sz="0" w:space="0" w:color="auto"/>
        <w:left w:val="none" w:sz="0" w:space="0" w:color="auto"/>
        <w:bottom w:val="none" w:sz="0" w:space="0" w:color="auto"/>
        <w:right w:val="none" w:sz="0" w:space="0" w:color="auto"/>
      </w:divBdr>
    </w:div>
    <w:div w:id="1734158737">
      <w:bodyDiv w:val="1"/>
      <w:marLeft w:val="0"/>
      <w:marRight w:val="0"/>
      <w:marTop w:val="0"/>
      <w:marBottom w:val="0"/>
      <w:divBdr>
        <w:top w:val="none" w:sz="0" w:space="0" w:color="auto"/>
        <w:left w:val="none" w:sz="0" w:space="0" w:color="auto"/>
        <w:bottom w:val="none" w:sz="0" w:space="0" w:color="auto"/>
        <w:right w:val="none" w:sz="0" w:space="0" w:color="auto"/>
      </w:divBdr>
      <w:divsChild>
        <w:div w:id="1358652883">
          <w:marLeft w:val="0"/>
          <w:marRight w:val="0"/>
          <w:marTop w:val="0"/>
          <w:marBottom w:val="0"/>
          <w:divBdr>
            <w:top w:val="none" w:sz="0" w:space="0" w:color="auto"/>
            <w:left w:val="none" w:sz="0" w:space="0" w:color="auto"/>
            <w:bottom w:val="none" w:sz="0" w:space="0" w:color="auto"/>
            <w:right w:val="none" w:sz="0" w:space="0" w:color="auto"/>
          </w:divBdr>
        </w:div>
      </w:divsChild>
    </w:div>
    <w:div w:id="1799302328">
      <w:bodyDiv w:val="1"/>
      <w:marLeft w:val="0"/>
      <w:marRight w:val="0"/>
      <w:marTop w:val="0"/>
      <w:marBottom w:val="0"/>
      <w:divBdr>
        <w:top w:val="none" w:sz="0" w:space="0" w:color="auto"/>
        <w:left w:val="none" w:sz="0" w:space="0" w:color="auto"/>
        <w:bottom w:val="none" w:sz="0" w:space="0" w:color="auto"/>
        <w:right w:val="none" w:sz="0" w:space="0" w:color="auto"/>
      </w:divBdr>
      <w:divsChild>
        <w:div w:id="954362870">
          <w:marLeft w:val="0"/>
          <w:marRight w:val="0"/>
          <w:marTop w:val="0"/>
          <w:marBottom w:val="0"/>
          <w:divBdr>
            <w:top w:val="none" w:sz="0" w:space="0" w:color="auto"/>
            <w:left w:val="none" w:sz="0" w:space="0" w:color="auto"/>
            <w:bottom w:val="none" w:sz="0" w:space="0" w:color="auto"/>
            <w:right w:val="none" w:sz="0" w:space="0" w:color="auto"/>
          </w:divBdr>
        </w:div>
      </w:divsChild>
    </w:div>
    <w:div w:id="1818568274">
      <w:bodyDiv w:val="1"/>
      <w:marLeft w:val="0"/>
      <w:marRight w:val="0"/>
      <w:marTop w:val="0"/>
      <w:marBottom w:val="0"/>
      <w:divBdr>
        <w:top w:val="none" w:sz="0" w:space="0" w:color="auto"/>
        <w:left w:val="none" w:sz="0" w:space="0" w:color="auto"/>
        <w:bottom w:val="none" w:sz="0" w:space="0" w:color="auto"/>
        <w:right w:val="none" w:sz="0" w:space="0" w:color="auto"/>
      </w:divBdr>
    </w:div>
    <w:div w:id="1824007389">
      <w:bodyDiv w:val="1"/>
      <w:marLeft w:val="0"/>
      <w:marRight w:val="0"/>
      <w:marTop w:val="0"/>
      <w:marBottom w:val="0"/>
      <w:divBdr>
        <w:top w:val="none" w:sz="0" w:space="0" w:color="auto"/>
        <w:left w:val="none" w:sz="0" w:space="0" w:color="auto"/>
        <w:bottom w:val="none" w:sz="0" w:space="0" w:color="auto"/>
        <w:right w:val="none" w:sz="0" w:space="0" w:color="auto"/>
      </w:divBdr>
    </w:div>
    <w:div w:id="1833332765">
      <w:bodyDiv w:val="1"/>
      <w:marLeft w:val="0"/>
      <w:marRight w:val="0"/>
      <w:marTop w:val="0"/>
      <w:marBottom w:val="0"/>
      <w:divBdr>
        <w:top w:val="none" w:sz="0" w:space="0" w:color="auto"/>
        <w:left w:val="none" w:sz="0" w:space="0" w:color="auto"/>
        <w:bottom w:val="none" w:sz="0" w:space="0" w:color="auto"/>
        <w:right w:val="none" w:sz="0" w:space="0" w:color="auto"/>
      </w:divBdr>
    </w:div>
    <w:div w:id="1860582214">
      <w:bodyDiv w:val="1"/>
      <w:marLeft w:val="0"/>
      <w:marRight w:val="0"/>
      <w:marTop w:val="0"/>
      <w:marBottom w:val="0"/>
      <w:divBdr>
        <w:top w:val="none" w:sz="0" w:space="0" w:color="auto"/>
        <w:left w:val="none" w:sz="0" w:space="0" w:color="auto"/>
        <w:bottom w:val="none" w:sz="0" w:space="0" w:color="auto"/>
        <w:right w:val="none" w:sz="0" w:space="0" w:color="auto"/>
      </w:divBdr>
      <w:divsChild>
        <w:div w:id="1992516364">
          <w:marLeft w:val="0"/>
          <w:marRight w:val="0"/>
          <w:marTop w:val="0"/>
          <w:marBottom w:val="0"/>
          <w:divBdr>
            <w:top w:val="none" w:sz="0" w:space="0" w:color="auto"/>
            <w:left w:val="none" w:sz="0" w:space="0" w:color="auto"/>
            <w:bottom w:val="none" w:sz="0" w:space="0" w:color="auto"/>
            <w:right w:val="none" w:sz="0" w:space="0" w:color="auto"/>
          </w:divBdr>
        </w:div>
      </w:divsChild>
    </w:div>
    <w:div w:id="1872569639">
      <w:bodyDiv w:val="1"/>
      <w:marLeft w:val="0"/>
      <w:marRight w:val="0"/>
      <w:marTop w:val="0"/>
      <w:marBottom w:val="0"/>
      <w:divBdr>
        <w:top w:val="none" w:sz="0" w:space="0" w:color="auto"/>
        <w:left w:val="none" w:sz="0" w:space="0" w:color="auto"/>
        <w:bottom w:val="none" w:sz="0" w:space="0" w:color="auto"/>
        <w:right w:val="none" w:sz="0" w:space="0" w:color="auto"/>
      </w:divBdr>
    </w:div>
    <w:div w:id="1884512448">
      <w:bodyDiv w:val="1"/>
      <w:marLeft w:val="0"/>
      <w:marRight w:val="0"/>
      <w:marTop w:val="0"/>
      <w:marBottom w:val="0"/>
      <w:divBdr>
        <w:top w:val="none" w:sz="0" w:space="0" w:color="auto"/>
        <w:left w:val="none" w:sz="0" w:space="0" w:color="auto"/>
        <w:bottom w:val="none" w:sz="0" w:space="0" w:color="auto"/>
        <w:right w:val="none" w:sz="0" w:space="0" w:color="auto"/>
      </w:divBdr>
    </w:div>
    <w:div w:id="1994874202">
      <w:bodyDiv w:val="1"/>
      <w:marLeft w:val="0"/>
      <w:marRight w:val="0"/>
      <w:marTop w:val="0"/>
      <w:marBottom w:val="0"/>
      <w:divBdr>
        <w:top w:val="none" w:sz="0" w:space="0" w:color="auto"/>
        <w:left w:val="none" w:sz="0" w:space="0" w:color="auto"/>
        <w:bottom w:val="none" w:sz="0" w:space="0" w:color="auto"/>
        <w:right w:val="none" w:sz="0" w:space="0" w:color="auto"/>
      </w:divBdr>
    </w:div>
    <w:div w:id="2053381231">
      <w:bodyDiv w:val="1"/>
      <w:marLeft w:val="0"/>
      <w:marRight w:val="0"/>
      <w:marTop w:val="0"/>
      <w:marBottom w:val="0"/>
      <w:divBdr>
        <w:top w:val="none" w:sz="0" w:space="0" w:color="auto"/>
        <w:left w:val="none" w:sz="0" w:space="0" w:color="auto"/>
        <w:bottom w:val="none" w:sz="0" w:space="0" w:color="auto"/>
        <w:right w:val="none" w:sz="0" w:space="0" w:color="auto"/>
      </w:divBdr>
    </w:div>
    <w:div w:id="2064593586">
      <w:bodyDiv w:val="1"/>
      <w:marLeft w:val="0"/>
      <w:marRight w:val="0"/>
      <w:marTop w:val="0"/>
      <w:marBottom w:val="0"/>
      <w:divBdr>
        <w:top w:val="none" w:sz="0" w:space="0" w:color="auto"/>
        <w:left w:val="none" w:sz="0" w:space="0" w:color="auto"/>
        <w:bottom w:val="none" w:sz="0" w:space="0" w:color="auto"/>
        <w:right w:val="none" w:sz="0" w:space="0" w:color="auto"/>
      </w:divBdr>
      <w:divsChild>
        <w:div w:id="829713382">
          <w:marLeft w:val="0"/>
          <w:marRight w:val="0"/>
          <w:marTop w:val="0"/>
          <w:marBottom w:val="0"/>
          <w:divBdr>
            <w:top w:val="none" w:sz="0" w:space="0" w:color="auto"/>
            <w:left w:val="none" w:sz="0" w:space="0" w:color="auto"/>
            <w:bottom w:val="none" w:sz="0" w:space="0" w:color="auto"/>
            <w:right w:val="none" w:sz="0" w:space="0" w:color="auto"/>
          </w:divBdr>
          <w:divsChild>
            <w:div w:id="11288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09217">
      <w:bodyDiv w:val="1"/>
      <w:marLeft w:val="0"/>
      <w:marRight w:val="0"/>
      <w:marTop w:val="0"/>
      <w:marBottom w:val="0"/>
      <w:divBdr>
        <w:top w:val="none" w:sz="0" w:space="0" w:color="auto"/>
        <w:left w:val="none" w:sz="0" w:space="0" w:color="auto"/>
        <w:bottom w:val="none" w:sz="0" w:space="0" w:color="auto"/>
        <w:right w:val="none" w:sz="0" w:space="0" w:color="auto"/>
      </w:divBdr>
      <w:divsChild>
        <w:div w:id="946354363">
          <w:marLeft w:val="0"/>
          <w:marRight w:val="0"/>
          <w:marTop w:val="0"/>
          <w:marBottom w:val="0"/>
          <w:divBdr>
            <w:top w:val="none" w:sz="0" w:space="0" w:color="auto"/>
            <w:left w:val="none" w:sz="0" w:space="0" w:color="auto"/>
            <w:bottom w:val="none" w:sz="0" w:space="0" w:color="auto"/>
            <w:right w:val="none" w:sz="0" w:space="0" w:color="auto"/>
          </w:divBdr>
        </w:div>
      </w:divsChild>
    </w:div>
    <w:div w:id="20758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11.emf"/><Relationship Id="rId21" Type="http://schemas.openxmlformats.org/officeDocument/2006/relationships/image" Target="media/image6.emf"/><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microsoft.com/office/2007/relationships/diagramDrawing" Target="diagrams/drawing1.xml"/><Relationship Id="R6ee610141d544cdd"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en/en/id/301995-procedures-for-organising-the-international-evaluation-of-scientific-institution-activ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F5D8FA-EA13-4342-A05C-608A973B926C}" type="doc">
      <dgm:prSet loTypeId="urn:microsoft.com/office/officeart/2009/3/layout/HorizontalOrganizationChart" loCatId="" qsTypeId="urn:microsoft.com/office/officeart/2005/8/quickstyle/simple1" qsCatId="simple" csTypeId="urn:microsoft.com/office/officeart/2005/8/colors/accent1_2" csCatId="accent1" phldr="1"/>
      <dgm:spPr/>
      <dgm:t>
        <a:bodyPr/>
        <a:lstStyle/>
        <a:p>
          <a:endParaRPr lang="en-GB"/>
        </a:p>
      </dgm:t>
    </dgm:pt>
    <dgm:pt modelId="{EA0FB9B7-6E31-0A42-89CA-A7578DEAA185}">
      <dgm:prSet phldrT="[Text]"/>
      <dgm:spPr/>
      <dgm:t>
        <a:bodyPr/>
        <a:lstStyle/>
        <a:p>
          <a:r>
            <a:rPr lang="en-GB">
              <a:latin typeface="Arial" panose="020B0604020202020204" pitchFamily="34" charset="0"/>
              <a:cs typeface="Arial" panose="020B0604020202020204" pitchFamily="34" charset="0"/>
            </a:rPr>
            <a:t>Quality of the research performance of the institution</a:t>
          </a:r>
        </a:p>
      </dgm:t>
    </dgm:pt>
    <dgm:pt modelId="{A4F0E3A9-14C0-5D49-A2C8-B7B8FC79D4A5}" type="parTrans" cxnId="{CB4A92D9-379F-1542-9D96-92DAFE9EC19C}">
      <dgm:prSet/>
      <dgm:spPr/>
      <dgm:t>
        <a:bodyPr/>
        <a:lstStyle/>
        <a:p>
          <a:endParaRPr lang="en-GB">
            <a:latin typeface="Arial" panose="020B0604020202020204" pitchFamily="34" charset="0"/>
            <a:cs typeface="Arial" panose="020B0604020202020204" pitchFamily="34" charset="0"/>
          </a:endParaRPr>
        </a:p>
      </dgm:t>
    </dgm:pt>
    <dgm:pt modelId="{CB1A16FC-032C-F848-A5DD-3F0DDECAE030}" type="sibTrans" cxnId="{CB4A92D9-379F-1542-9D96-92DAFE9EC19C}">
      <dgm:prSet/>
      <dgm:spPr/>
      <dgm:t>
        <a:bodyPr/>
        <a:lstStyle/>
        <a:p>
          <a:endParaRPr lang="en-GB">
            <a:latin typeface="Arial" panose="020B0604020202020204" pitchFamily="34" charset="0"/>
            <a:cs typeface="Arial" panose="020B0604020202020204" pitchFamily="34" charset="0"/>
          </a:endParaRPr>
        </a:p>
      </dgm:t>
    </dgm:pt>
    <dgm:pt modelId="{A70DD918-50DC-FB4F-AF57-1B9B243B18F2}">
      <dgm:prSet phldrT="[Text]">
        <dgm:style>
          <a:lnRef idx="2">
            <a:schemeClr val="accent1"/>
          </a:lnRef>
          <a:fillRef idx="1">
            <a:schemeClr val="lt1"/>
          </a:fillRef>
          <a:effectRef idx="0">
            <a:schemeClr val="accent1"/>
          </a:effectRef>
          <a:fontRef idx="minor">
            <a:schemeClr val="dk1"/>
          </a:fontRef>
        </dgm:style>
      </dgm:prSet>
      <dgm:spPr/>
      <dgm:t>
        <a:bodyPr/>
        <a:lstStyle/>
        <a:p>
          <a:r>
            <a:rPr lang="en-GB">
              <a:solidFill>
                <a:schemeClr val="accent1"/>
              </a:solidFill>
              <a:latin typeface="Arial" panose="020B0604020202020204" pitchFamily="34" charset="0"/>
              <a:cs typeface="Arial" panose="020B0604020202020204" pitchFamily="34" charset="0"/>
            </a:rPr>
            <a:t>A: </a:t>
          </a:r>
          <a:r>
            <a:rPr lang="en-GB">
              <a:solidFill>
                <a:schemeClr val="tx1"/>
              </a:solidFill>
              <a:latin typeface="Arial" panose="020B0604020202020204" pitchFamily="34" charset="0"/>
              <a:cs typeface="Arial" panose="020B0604020202020204" pitchFamily="34" charset="0"/>
            </a:rPr>
            <a:t>Quality of the research</a:t>
          </a:r>
          <a:endParaRPr lang="en-GB">
            <a:solidFill>
              <a:schemeClr val="accent1"/>
            </a:solidFill>
            <a:latin typeface="Arial" panose="020B0604020202020204" pitchFamily="34" charset="0"/>
            <a:cs typeface="Arial" panose="020B0604020202020204" pitchFamily="34" charset="0"/>
          </a:endParaRPr>
        </a:p>
      </dgm:t>
    </dgm:pt>
    <dgm:pt modelId="{BDEF328F-81E4-6F42-A24B-08BD53CC6A18}" type="parTrans" cxnId="{6C53BAAE-C23F-834A-9383-45D1D1D54484}">
      <dgm:prSet/>
      <dgm:spPr/>
      <dgm:t>
        <a:bodyPr/>
        <a:lstStyle/>
        <a:p>
          <a:endParaRPr lang="en-GB">
            <a:latin typeface="Arial" panose="020B0604020202020204" pitchFamily="34" charset="0"/>
            <a:cs typeface="Arial" panose="020B0604020202020204" pitchFamily="34" charset="0"/>
          </a:endParaRPr>
        </a:p>
      </dgm:t>
    </dgm:pt>
    <dgm:pt modelId="{855CCB0A-FB71-6046-AC53-0206ED6E2B60}" type="sibTrans" cxnId="{6C53BAAE-C23F-834A-9383-45D1D1D54484}">
      <dgm:prSet/>
      <dgm:spPr/>
      <dgm:t>
        <a:bodyPr/>
        <a:lstStyle/>
        <a:p>
          <a:endParaRPr lang="en-GB">
            <a:latin typeface="Arial" panose="020B0604020202020204" pitchFamily="34" charset="0"/>
            <a:cs typeface="Arial" panose="020B0604020202020204" pitchFamily="34" charset="0"/>
          </a:endParaRPr>
        </a:p>
      </dgm:t>
    </dgm:pt>
    <dgm:pt modelId="{CFFC3A64-6D90-2E4C-8829-02138689D7DC}">
      <dgm:prSet phldrT="[Text]">
        <dgm:style>
          <a:lnRef idx="2">
            <a:schemeClr val="accent1"/>
          </a:lnRef>
          <a:fillRef idx="1">
            <a:schemeClr val="lt1"/>
          </a:fillRef>
          <a:effectRef idx="0">
            <a:schemeClr val="accent1"/>
          </a:effectRef>
          <a:fontRef idx="minor">
            <a:schemeClr val="dk1"/>
          </a:fontRef>
        </dgm:style>
      </dgm:prSet>
      <dgm:spPr/>
      <dgm:t>
        <a:bodyPr/>
        <a:lstStyle/>
        <a:p>
          <a:r>
            <a:rPr lang="en-GB">
              <a:solidFill>
                <a:srgbClr val="C00000"/>
              </a:solidFill>
              <a:latin typeface="Arial" panose="020B0604020202020204" pitchFamily="34" charset="0"/>
              <a:cs typeface="Arial" panose="020B0604020202020204" pitchFamily="34" charset="0"/>
            </a:rPr>
            <a:t>B: </a:t>
          </a:r>
          <a:r>
            <a:rPr lang="en-GB">
              <a:solidFill>
                <a:schemeClr val="tx1"/>
              </a:solidFill>
              <a:latin typeface="Arial" panose="020B0604020202020204" pitchFamily="34" charset="0"/>
              <a:cs typeface="Arial" panose="020B0604020202020204" pitchFamily="34" charset="0"/>
            </a:rPr>
            <a:t>Impact on field of science</a:t>
          </a:r>
          <a:endParaRPr lang="en-GB">
            <a:solidFill>
              <a:srgbClr val="C00000"/>
            </a:solidFill>
            <a:latin typeface="Arial" panose="020B0604020202020204" pitchFamily="34" charset="0"/>
            <a:cs typeface="Arial" panose="020B0604020202020204" pitchFamily="34" charset="0"/>
          </a:endParaRPr>
        </a:p>
      </dgm:t>
    </dgm:pt>
    <dgm:pt modelId="{6EEB789B-689F-484C-8C04-FF3F7B35C9BA}" type="parTrans" cxnId="{17C8C5D8-BE7B-1E42-8A11-81981F87C2FD}">
      <dgm:prSet/>
      <dgm:spPr/>
      <dgm:t>
        <a:bodyPr/>
        <a:lstStyle/>
        <a:p>
          <a:endParaRPr lang="en-GB">
            <a:latin typeface="Arial" panose="020B0604020202020204" pitchFamily="34" charset="0"/>
            <a:cs typeface="Arial" panose="020B0604020202020204" pitchFamily="34" charset="0"/>
          </a:endParaRPr>
        </a:p>
      </dgm:t>
    </dgm:pt>
    <dgm:pt modelId="{AF516DC7-8A35-5043-98B2-4CAF4A8DEAD5}" type="sibTrans" cxnId="{17C8C5D8-BE7B-1E42-8A11-81981F87C2FD}">
      <dgm:prSet/>
      <dgm:spPr/>
      <dgm:t>
        <a:bodyPr/>
        <a:lstStyle/>
        <a:p>
          <a:endParaRPr lang="en-GB">
            <a:latin typeface="Arial" panose="020B0604020202020204" pitchFamily="34" charset="0"/>
            <a:cs typeface="Arial" panose="020B0604020202020204" pitchFamily="34" charset="0"/>
          </a:endParaRPr>
        </a:p>
      </dgm:t>
    </dgm:pt>
    <dgm:pt modelId="{A6DD311B-4498-4F41-A6E4-8FC99F88B6BC}">
      <dgm:prSet phldrT="[Text]">
        <dgm:style>
          <a:lnRef idx="2">
            <a:schemeClr val="accent1"/>
          </a:lnRef>
          <a:fillRef idx="1">
            <a:schemeClr val="lt1"/>
          </a:fillRef>
          <a:effectRef idx="0">
            <a:schemeClr val="accent1"/>
          </a:effectRef>
          <a:fontRef idx="minor">
            <a:schemeClr val="dk1"/>
          </a:fontRef>
        </dgm:style>
      </dgm:prSet>
      <dgm:spPr/>
      <dgm:t>
        <a:bodyPr/>
        <a:lstStyle/>
        <a:p>
          <a:r>
            <a:rPr lang="en-GB">
              <a:solidFill>
                <a:srgbClr val="C00000"/>
              </a:solidFill>
              <a:latin typeface="Arial" panose="020B0604020202020204" pitchFamily="34" charset="0"/>
              <a:cs typeface="Arial" panose="020B0604020202020204" pitchFamily="34" charset="0"/>
            </a:rPr>
            <a:t>C1: </a:t>
          </a:r>
          <a:r>
            <a:rPr lang="en-GB">
              <a:solidFill>
                <a:schemeClr val="tx1"/>
              </a:solidFill>
              <a:latin typeface="Arial" panose="020B0604020202020204" pitchFamily="34" charset="0"/>
              <a:cs typeface="Arial" panose="020B0604020202020204" pitchFamily="34" charset="0"/>
            </a:rPr>
            <a:t>Economic impact of the research</a:t>
          </a:r>
          <a:endParaRPr lang="en-GB">
            <a:solidFill>
              <a:srgbClr val="C00000"/>
            </a:solidFill>
            <a:latin typeface="Arial" panose="020B0604020202020204" pitchFamily="34" charset="0"/>
            <a:cs typeface="Arial" panose="020B0604020202020204" pitchFamily="34" charset="0"/>
          </a:endParaRPr>
        </a:p>
      </dgm:t>
    </dgm:pt>
    <dgm:pt modelId="{6832C085-48DB-C34D-A4D1-D32E8CABAF48}" type="parTrans" cxnId="{C23A8F21-5FBD-5242-9618-16B8E02BB9AA}">
      <dgm:prSet/>
      <dgm:spPr/>
      <dgm:t>
        <a:bodyPr/>
        <a:lstStyle/>
        <a:p>
          <a:endParaRPr lang="en-GB">
            <a:latin typeface="Arial" panose="020B0604020202020204" pitchFamily="34" charset="0"/>
            <a:cs typeface="Arial" panose="020B0604020202020204" pitchFamily="34" charset="0"/>
          </a:endParaRPr>
        </a:p>
      </dgm:t>
    </dgm:pt>
    <dgm:pt modelId="{640D5732-467C-B543-B048-1EFE90F5AB4A}" type="sibTrans" cxnId="{C23A8F21-5FBD-5242-9618-16B8E02BB9AA}">
      <dgm:prSet/>
      <dgm:spPr/>
      <dgm:t>
        <a:bodyPr/>
        <a:lstStyle/>
        <a:p>
          <a:endParaRPr lang="en-GB">
            <a:latin typeface="Arial" panose="020B0604020202020204" pitchFamily="34" charset="0"/>
            <a:cs typeface="Arial" panose="020B0604020202020204" pitchFamily="34" charset="0"/>
          </a:endParaRPr>
        </a:p>
      </dgm:t>
    </dgm:pt>
    <dgm:pt modelId="{4FA311B8-85ED-314A-9D22-C137BEA067AD}">
      <dgm:prSet>
        <dgm:style>
          <a:lnRef idx="2">
            <a:schemeClr val="accent1"/>
          </a:lnRef>
          <a:fillRef idx="1">
            <a:schemeClr val="lt1"/>
          </a:fillRef>
          <a:effectRef idx="0">
            <a:schemeClr val="accent1"/>
          </a:effectRef>
          <a:fontRef idx="minor">
            <a:schemeClr val="dk1"/>
          </a:fontRef>
        </dgm:style>
      </dgm:prSet>
      <dgm:spPr/>
      <dgm:t>
        <a:bodyPr/>
        <a:lstStyle/>
        <a:p>
          <a:r>
            <a:rPr lang="en-GB">
              <a:solidFill>
                <a:schemeClr val="accent1"/>
              </a:solidFill>
              <a:latin typeface="Arial" panose="020B0604020202020204" pitchFamily="34" charset="0"/>
              <a:cs typeface="Arial" panose="020B0604020202020204" pitchFamily="34" charset="0"/>
            </a:rPr>
            <a:t>D: </a:t>
          </a:r>
          <a:r>
            <a:rPr lang="en-GB">
              <a:solidFill>
                <a:schemeClr val="tx1"/>
              </a:solidFill>
              <a:latin typeface="Arial" panose="020B0604020202020204" pitchFamily="34" charset="0"/>
              <a:cs typeface="Arial" panose="020B0604020202020204" pitchFamily="34" charset="0"/>
            </a:rPr>
            <a:t>Research environment and infrastructure of the institution</a:t>
          </a:r>
          <a:endParaRPr lang="en-GB">
            <a:solidFill>
              <a:schemeClr val="accent1"/>
            </a:solidFill>
            <a:latin typeface="Arial" panose="020B0604020202020204" pitchFamily="34" charset="0"/>
            <a:cs typeface="Arial" panose="020B0604020202020204" pitchFamily="34" charset="0"/>
          </a:endParaRPr>
        </a:p>
      </dgm:t>
    </dgm:pt>
    <dgm:pt modelId="{16B226D3-FDAE-514D-A735-BEF6A02E7FFA}" type="parTrans" cxnId="{B6BC18CE-A218-3840-BBCF-E0B3B8FFD003}">
      <dgm:prSet/>
      <dgm:spPr/>
      <dgm:t>
        <a:bodyPr/>
        <a:lstStyle/>
        <a:p>
          <a:endParaRPr lang="en-GB">
            <a:latin typeface="Arial" panose="020B0604020202020204" pitchFamily="34" charset="0"/>
            <a:cs typeface="Arial" panose="020B0604020202020204" pitchFamily="34" charset="0"/>
          </a:endParaRPr>
        </a:p>
      </dgm:t>
    </dgm:pt>
    <dgm:pt modelId="{168B74EF-1C56-0544-AF78-33209C89DB80}" type="sibTrans" cxnId="{B6BC18CE-A218-3840-BBCF-E0B3B8FFD003}">
      <dgm:prSet/>
      <dgm:spPr/>
      <dgm:t>
        <a:bodyPr/>
        <a:lstStyle/>
        <a:p>
          <a:endParaRPr lang="en-GB">
            <a:latin typeface="Arial" panose="020B0604020202020204" pitchFamily="34" charset="0"/>
            <a:cs typeface="Arial" panose="020B0604020202020204" pitchFamily="34" charset="0"/>
          </a:endParaRPr>
        </a:p>
      </dgm:t>
    </dgm:pt>
    <dgm:pt modelId="{22E18EC4-5CA3-674C-98C5-352EE6E8F823}">
      <dgm:prSet>
        <dgm:style>
          <a:lnRef idx="2">
            <a:schemeClr val="accent1"/>
          </a:lnRef>
          <a:fillRef idx="1">
            <a:schemeClr val="lt1"/>
          </a:fillRef>
          <a:effectRef idx="0">
            <a:schemeClr val="accent1"/>
          </a:effectRef>
          <a:fontRef idx="minor">
            <a:schemeClr val="dk1"/>
          </a:fontRef>
        </dgm:style>
      </dgm:prSet>
      <dgm:spPr/>
      <dgm:t>
        <a:bodyPr/>
        <a:lstStyle/>
        <a:p>
          <a:r>
            <a:rPr lang="en-GB">
              <a:solidFill>
                <a:schemeClr val="accent1"/>
              </a:solidFill>
              <a:latin typeface="Arial" panose="020B0604020202020204" pitchFamily="34" charset="0"/>
              <a:cs typeface="Arial" panose="020B0604020202020204" pitchFamily="34" charset="0"/>
            </a:rPr>
            <a:t>E: </a:t>
          </a:r>
          <a:r>
            <a:rPr lang="en-GB">
              <a:solidFill>
                <a:schemeClr val="tx1"/>
              </a:solidFill>
              <a:latin typeface="Arial" panose="020B0604020202020204" pitchFamily="34" charset="0"/>
              <a:cs typeface="Arial" panose="020B0604020202020204" pitchFamily="34" charset="0"/>
            </a:rPr>
            <a:t>Development of potential of the institution</a:t>
          </a:r>
          <a:endParaRPr lang="en-GB">
            <a:solidFill>
              <a:schemeClr val="accent1"/>
            </a:solidFill>
            <a:latin typeface="Arial" panose="020B0604020202020204" pitchFamily="34" charset="0"/>
            <a:cs typeface="Arial" panose="020B0604020202020204" pitchFamily="34" charset="0"/>
          </a:endParaRPr>
        </a:p>
      </dgm:t>
    </dgm:pt>
    <dgm:pt modelId="{BB2E8302-ECA7-304B-A53D-96AF636150A4}" type="parTrans" cxnId="{7C408050-A2E5-D447-8343-6280C52EB282}">
      <dgm:prSet/>
      <dgm:spPr/>
      <dgm:t>
        <a:bodyPr/>
        <a:lstStyle/>
        <a:p>
          <a:endParaRPr lang="en-GB">
            <a:latin typeface="Arial" panose="020B0604020202020204" pitchFamily="34" charset="0"/>
            <a:cs typeface="Arial" panose="020B0604020202020204" pitchFamily="34" charset="0"/>
          </a:endParaRPr>
        </a:p>
      </dgm:t>
    </dgm:pt>
    <dgm:pt modelId="{2653119E-ACC4-C541-9824-DD63BE6388E7}" type="sibTrans" cxnId="{7C408050-A2E5-D447-8343-6280C52EB282}">
      <dgm:prSet/>
      <dgm:spPr/>
      <dgm:t>
        <a:bodyPr/>
        <a:lstStyle/>
        <a:p>
          <a:endParaRPr lang="en-GB">
            <a:latin typeface="Arial" panose="020B0604020202020204" pitchFamily="34" charset="0"/>
            <a:cs typeface="Arial" panose="020B0604020202020204" pitchFamily="34" charset="0"/>
          </a:endParaRPr>
        </a:p>
      </dgm:t>
    </dgm:pt>
    <dgm:pt modelId="{949664F1-651A-7348-B765-E200D6D26B9F}">
      <dgm:prSet/>
      <dgm:spPr>
        <a:noFill/>
        <a:ln>
          <a:solidFill>
            <a:schemeClr val="accent1"/>
          </a:solidFill>
        </a:ln>
      </dgm:spPr>
      <dgm:t>
        <a:bodyPr/>
        <a:lstStyle/>
        <a:p>
          <a:r>
            <a:rPr lang="en-US">
              <a:solidFill>
                <a:schemeClr val="accent1"/>
              </a:solidFill>
              <a:latin typeface="Arial" panose="020B0604020202020204" pitchFamily="34" charset="0"/>
              <a:cs typeface="Arial" panose="020B0604020202020204" pitchFamily="34" charset="0"/>
            </a:rPr>
            <a:t>C2: </a:t>
          </a:r>
          <a:r>
            <a:rPr lang="en-US">
              <a:solidFill>
                <a:schemeClr val="tx1"/>
              </a:solidFill>
              <a:latin typeface="Arial" panose="020B0604020202020204" pitchFamily="34" charset="0"/>
              <a:cs typeface="Arial" panose="020B0604020202020204" pitchFamily="34" charset="0"/>
            </a:rPr>
            <a:t>Social impact of the research</a:t>
          </a:r>
        </a:p>
      </dgm:t>
    </dgm:pt>
    <dgm:pt modelId="{27E307DE-3E04-CA4A-A17D-9342E5D7C71D}" type="parTrans" cxnId="{BA2B9F4E-95E6-444D-8C5A-AA63C20D4E39}">
      <dgm:prSet/>
      <dgm:spPr/>
      <dgm:t>
        <a:bodyPr/>
        <a:lstStyle/>
        <a:p>
          <a:endParaRPr lang="en-US">
            <a:latin typeface="Arial" panose="020B0604020202020204" pitchFamily="34" charset="0"/>
            <a:cs typeface="Arial" panose="020B0604020202020204" pitchFamily="34" charset="0"/>
          </a:endParaRPr>
        </a:p>
      </dgm:t>
    </dgm:pt>
    <dgm:pt modelId="{089FD83E-1BED-B849-B715-6F4236B170EB}" type="sibTrans" cxnId="{BA2B9F4E-95E6-444D-8C5A-AA63C20D4E39}">
      <dgm:prSet/>
      <dgm:spPr/>
      <dgm:t>
        <a:bodyPr/>
        <a:lstStyle/>
        <a:p>
          <a:endParaRPr lang="en-US">
            <a:latin typeface="Arial" panose="020B0604020202020204" pitchFamily="34" charset="0"/>
            <a:cs typeface="Arial" panose="020B0604020202020204" pitchFamily="34" charset="0"/>
          </a:endParaRPr>
        </a:p>
      </dgm:t>
    </dgm:pt>
    <dgm:pt modelId="{8A2B5F8A-9FD2-3644-9DD5-1C6DE98EA758}" type="pres">
      <dgm:prSet presAssocID="{91F5D8FA-EA13-4342-A05C-608A973B926C}" presName="hierChild1" presStyleCnt="0">
        <dgm:presLayoutVars>
          <dgm:orgChart val="1"/>
          <dgm:chPref val="1"/>
          <dgm:dir/>
          <dgm:animOne val="branch"/>
          <dgm:animLvl val="lvl"/>
          <dgm:resizeHandles/>
        </dgm:presLayoutVars>
      </dgm:prSet>
      <dgm:spPr/>
    </dgm:pt>
    <dgm:pt modelId="{81A62A23-794E-1D4F-A2F9-2C9A0EB072C7}" type="pres">
      <dgm:prSet presAssocID="{EA0FB9B7-6E31-0A42-89CA-A7578DEAA185}" presName="hierRoot1" presStyleCnt="0">
        <dgm:presLayoutVars>
          <dgm:hierBranch val="init"/>
        </dgm:presLayoutVars>
      </dgm:prSet>
      <dgm:spPr/>
    </dgm:pt>
    <dgm:pt modelId="{A39573FE-D060-3243-BC07-DA57DD938376}" type="pres">
      <dgm:prSet presAssocID="{EA0FB9B7-6E31-0A42-89CA-A7578DEAA185}" presName="rootComposite1" presStyleCnt="0"/>
      <dgm:spPr/>
    </dgm:pt>
    <dgm:pt modelId="{58DE11F5-4636-F64C-8B42-619C22907831}" type="pres">
      <dgm:prSet presAssocID="{EA0FB9B7-6E31-0A42-89CA-A7578DEAA185}" presName="rootText1" presStyleLbl="node0" presStyleIdx="0" presStyleCnt="1" custScaleX="103591" custLinFactNeighborX="-32352" custLinFactNeighborY="311">
        <dgm:presLayoutVars>
          <dgm:chPref val="3"/>
        </dgm:presLayoutVars>
      </dgm:prSet>
      <dgm:spPr/>
    </dgm:pt>
    <dgm:pt modelId="{01F6A222-314F-244D-9DB3-50AEF087A47B}" type="pres">
      <dgm:prSet presAssocID="{EA0FB9B7-6E31-0A42-89CA-A7578DEAA185}" presName="rootConnector1" presStyleLbl="node1" presStyleIdx="0" presStyleCnt="0"/>
      <dgm:spPr/>
    </dgm:pt>
    <dgm:pt modelId="{828053EC-5FC5-094A-92A4-5824C9C761E8}" type="pres">
      <dgm:prSet presAssocID="{EA0FB9B7-6E31-0A42-89CA-A7578DEAA185}" presName="hierChild2" presStyleCnt="0"/>
      <dgm:spPr/>
    </dgm:pt>
    <dgm:pt modelId="{7889D61A-336A-AD45-B16D-AF3FCFD71EE6}" type="pres">
      <dgm:prSet presAssocID="{BDEF328F-81E4-6F42-A24B-08BD53CC6A18}" presName="Name64" presStyleLbl="parChTrans1D2" presStyleIdx="0" presStyleCnt="6"/>
      <dgm:spPr/>
    </dgm:pt>
    <dgm:pt modelId="{C7EC7B61-6ECE-2546-A4FD-EFD7F73ADC1D}" type="pres">
      <dgm:prSet presAssocID="{A70DD918-50DC-FB4F-AF57-1B9B243B18F2}" presName="hierRoot2" presStyleCnt="0">
        <dgm:presLayoutVars>
          <dgm:hierBranch val="init"/>
        </dgm:presLayoutVars>
      </dgm:prSet>
      <dgm:spPr/>
    </dgm:pt>
    <dgm:pt modelId="{C1D1F804-6642-474D-9619-E3C8739B7F10}" type="pres">
      <dgm:prSet presAssocID="{A70DD918-50DC-FB4F-AF57-1B9B243B18F2}" presName="rootComposite" presStyleCnt="0"/>
      <dgm:spPr/>
    </dgm:pt>
    <dgm:pt modelId="{C0284503-ACB9-8148-A8A7-26A53B895E5D}" type="pres">
      <dgm:prSet presAssocID="{A70DD918-50DC-FB4F-AF57-1B9B243B18F2}" presName="rootText" presStyleLbl="node2" presStyleIdx="0" presStyleCnt="6" custLinFactNeighborX="-32352" custLinFactNeighborY="311">
        <dgm:presLayoutVars>
          <dgm:chPref val="3"/>
        </dgm:presLayoutVars>
      </dgm:prSet>
      <dgm:spPr/>
    </dgm:pt>
    <dgm:pt modelId="{317BB061-C686-7D4B-8ED9-9567261C19BC}" type="pres">
      <dgm:prSet presAssocID="{A70DD918-50DC-FB4F-AF57-1B9B243B18F2}" presName="rootConnector" presStyleLbl="node2" presStyleIdx="0" presStyleCnt="6"/>
      <dgm:spPr/>
    </dgm:pt>
    <dgm:pt modelId="{37A9A24F-D4FD-B248-B881-8B0256E85065}" type="pres">
      <dgm:prSet presAssocID="{A70DD918-50DC-FB4F-AF57-1B9B243B18F2}" presName="hierChild4" presStyleCnt="0"/>
      <dgm:spPr/>
    </dgm:pt>
    <dgm:pt modelId="{8BA6B95C-AF53-FE40-9686-D7E5B1017A67}" type="pres">
      <dgm:prSet presAssocID="{A70DD918-50DC-FB4F-AF57-1B9B243B18F2}" presName="hierChild5" presStyleCnt="0"/>
      <dgm:spPr/>
    </dgm:pt>
    <dgm:pt modelId="{F18058A0-7C57-A246-BB5E-B1CE35BE6C7E}" type="pres">
      <dgm:prSet presAssocID="{6EEB789B-689F-484C-8C04-FF3F7B35C9BA}" presName="Name64" presStyleLbl="parChTrans1D2" presStyleIdx="1" presStyleCnt="6"/>
      <dgm:spPr/>
    </dgm:pt>
    <dgm:pt modelId="{4D2D1BFC-DFC4-6C47-B2FA-1C9CCB64331D}" type="pres">
      <dgm:prSet presAssocID="{CFFC3A64-6D90-2E4C-8829-02138689D7DC}" presName="hierRoot2" presStyleCnt="0">
        <dgm:presLayoutVars>
          <dgm:hierBranch val="init"/>
        </dgm:presLayoutVars>
      </dgm:prSet>
      <dgm:spPr/>
    </dgm:pt>
    <dgm:pt modelId="{B0FCDA07-9775-0B4F-8C9B-670AC79EA386}" type="pres">
      <dgm:prSet presAssocID="{CFFC3A64-6D90-2E4C-8829-02138689D7DC}" presName="rootComposite" presStyleCnt="0"/>
      <dgm:spPr/>
    </dgm:pt>
    <dgm:pt modelId="{E738EE7E-B270-4B4F-A598-EFC548C8BC5E}" type="pres">
      <dgm:prSet presAssocID="{CFFC3A64-6D90-2E4C-8829-02138689D7DC}" presName="rootText" presStyleLbl="node2" presStyleIdx="1" presStyleCnt="6" custLinFactNeighborX="-32352" custLinFactNeighborY="311">
        <dgm:presLayoutVars>
          <dgm:chPref val="3"/>
        </dgm:presLayoutVars>
      </dgm:prSet>
      <dgm:spPr/>
    </dgm:pt>
    <dgm:pt modelId="{DE6CA2C1-677F-E24A-84E0-EFCD8AFDDFE4}" type="pres">
      <dgm:prSet presAssocID="{CFFC3A64-6D90-2E4C-8829-02138689D7DC}" presName="rootConnector" presStyleLbl="node2" presStyleIdx="1" presStyleCnt="6"/>
      <dgm:spPr/>
    </dgm:pt>
    <dgm:pt modelId="{DDCBFE25-E0F3-CA4B-A18A-811C60FEC8F6}" type="pres">
      <dgm:prSet presAssocID="{CFFC3A64-6D90-2E4C-8829-02138689D7DC}" presName="hierChild4" presStyleCnt="0"/>
      <dgm:spPr/>
    </dgm:pt>
    <dgm:pt modelId="{74A37D70-0D8C-F54D-BB7A-3583936DEEFB}" type="pres">
      <dgm:prSet presAssocID="{CFFC3A64-6D90-2E4C-8829-02138689D7DC}" presName="hierChild5" presStyleCnt="0"/>
      <dgm:spPr/>
    </dgm:pt>
    <dgm:pt modelId="{CA48A2DC-CAA8-1445-9EE1-2C1379EBF886}" type="pres">
      <dgm:prSet presAssocID="{6832C085-48DB-C34D-A4D1-D32E8CABAF48}" presName="Name64" presStyleLbl="parChTrans1D2" presStyleIdx="2" presStyleCnt="6"/>
      <dgm:spPr/>
    </dgm:pt>
    <dgm:pt modelId="{48F97008-1E29-F241-AAD9-45959A5BF630}" type="pres">
      <dgm:prSet presAssocID="{A6DD311B-4498-4F41-A6E4-8FC99F88B6BC}" presName="hierRoot2" presStyleCnt="0">
        <dgm:presLayoutVars>
          <dgm:hierBranch val="init"/>
        </dgm:presLayoutVars>
      </dgm:prSet>
      <dgm:spPr/>
    </dgm:pt>
    <dgm:pt modelId="{6259D205-18A3-8044-924C-D1273919CFF3}" type="pres">
      <dgm:prSet presAssocID="{A6DD311B-4498-4F41-A6E4-8FC99F88B6BC}" presName="rootComposite" presStyleCnt="0"/>
      <dgm:spPr/>
    </dgm:pt>
    <dgm:pt modelId="{A435F9B8-804D-D942-BAF3-3908508F6343}" type="pres">
      <dgm:prSet presAssocID="{A6DD311B-4498-4F41-A6E4-8FC99F88B6BC}" presName="rootText" presStyleLbl="node2" presStyleIdx="2" presStyleCnt="6" custLinFactNeighborX="-32352" custLinFactNeighborY="311">
        <dgm:presLayoutVars>
          <dgm:chPref val="3"/>
        </dgm:presLayoutVars>
      </dgm:prSet>
      <dgm:spPr/>
    </dgm:pt>
    <dgm:pt modelId="{100E0F46-050B-4D4E-891F-62DE9A2F5E46}" type="pres">
      <dgm:prSet presAssocID="{A6DD311B-4498-4F41-A6E4-8FC99F88B6BC}" presName="rootConnector" presStyleLbl="node2" presStyleIdx="2" presStyleCnt="6"/>
      <dgm:spPr/>
    </dgm:pt>
    <dgm:pt modelId="{C8DD6898-497F-1E4E-AC2A-DA974D9BB2E7}" type="pres">
      <dgm:prSet presAssocID="{A6DD311B-4498-4F41-A6E4-8FC99F88B6BC}" presName="hierChild4" presStyleCnt="0"/>
      <dgm:spPr/>
    </dgm:pt>
    <dgm:pt modelId="{2D496CEA-96B4-B946-8D01-1F6EB967C5EC}" type="pres">
      <dgm:prSet presAssocID="{A6DD311B-4498-4F41-A6E4-8FC99F88B6BC}" presName="hierChild5" presStyleCnt="0"/>
      <dgm:spPr/>
    </dgm:pt>
    <dgm:pt modelId="{881F59FC-BFC6-494E-8B84-95C60259F079}" type="pres">
      <dgm:prSet presAssocID="{27E307DE-3E04-CA4A-A17D-9342E5D7C71D}" presName="Name64" presStyleLbl="parChTrans1D2" presStyleIdx="3" presStyleCnt="6"/>
      <dgm:spPr/>
    </dgm:pt>
    <dgm:pt modelId="{E823C79D-513F-B84B-A757-CA67E87EF1C1}" type="pres">
      <dgm:prSet presAssocID="{949664F1-651A-7348-B765-E200D6D26B9F}" presName="hierRoot2" presStyleCnt="0">
        <dgm:presLayoutVars>
          <dgm:hierBranch val="init"/>
        </dgm:presLayoutVars>
      </dgm:prSet>
      <dgm:spPr/>
    </dgm:pt>
    <dgm:pt modelId="{9BE7E8A2-34E5-1242-812E-43AAB609F120}" type="pres">
      <dgm:prSet presAssocID="{949664F1-651A-7348-B765-E200D6D26B9F}" presName="rootComposite" presStyleCnt="0"/>
      <dgm:spPr/>
    </dgm:pt>
    <dgm:pt modelId="{CDA32910-A577-2248-8334-16C9002DAD54}" type="pres">
      <dgm:prSet presAssocID="{949664F1-651A-7348-B765-E200D6D26B9F}" presName="rootText" presStyleLbl="node2" presStyleIdx="3" presStyleCnt="6" custLinFactNeighborX="-32352" custLinFactNeighborY="311">
        <dgm:presLayoutVars>
          <dgm:chPref val="3"/>
        </dgm:presLayoutVars>
      </dgm:prSet>
      <dgm:spPr/>
    </dgm:pt>
    <dgm:pt modelId="{F5BD482D-422D-A04C-BE71-C965F67D396B}" type="pres">
      <dgm:prSet presAssocID="{949664F1-651A-7348-B765-E200D6D26B9F}" presName="rootConnector" presStyleLbl="node2" presStyleIdx="3" presStyleCnt="6"/>
      <dgm:spPr/>
    </dgm:pt>
    <dgm:pt modelId="{75764892-DD1D-4B4D-84FF-C8F0B620D63B}" type="pres">
      <dgm:prSet presAssocID="{949664F1-651A-7348-B765-E200D6D26B9F}" presName="hierChild4" presStyleCnt="0"/>
      <dgm:spPr/>
    </dgm:pt>
    <dgm:pt modelId="{C625303F-35AC-B744-9051-66EE42BFD5B6}" type="pres">
      <dgm:prSet presAssocID="{949664F1-651A-7348-B765-E200D6D26B9F}" presName="hierChild5" presStyleCnt="0"/>
      <dgm:spPr/>
    </dgm:pt>
    <dgm:pt modelId="{FD89184F-BE10-8046-B762-5F9426C99E2E}" type="pres">
      <dgm:prSet presAssocID="{16B226D3-FDAE-514D-A735-BEF6A02E7FFA}" presName="Name64" presStyleLbl="parChTrans1D2" presStyleIdx="4" presStyleCnt="6"/>
      <dgm:spPr/>
    </dgm:pt>
    <dgm:pt modelId="{A992DE92-3460-8C48-8D6F-CA67AA6B7B1F}" type="pres">
      <dgm:prSet presAssocID="{4FA311B8-85ED-314A-9D22-C137BEA067AD}" presName="hierRoot2" presStyleCnt="0">
        <dgm:presLayoutVars>
          <dgm:hierBranch val="init"/>
        </dgm:presLayoutVars>
      </dgm:prSet>
      <dgm:spPr/>
    </dgm:pt>
    <dgm:pt modelId="{B5DB3344-93F8-AF4C-AAC4-F5FBCC2BA930}" type="pres">
      <dgm:prSet presAssocID="{4FA311B8-85ED-314A-9D22-C137BEA067AD}" presName="rootComposite" presStyleCnt="0"/>
      <dgm:spPr/>
    </dgm:pt>
    <dgm:pt modelId="{288BD204-E659-8D4A-81F5-138402CCA34C}" type="pres">
      <dgm:prSet presAssocID="{4FA311B8-85ED-314A-9D22-C137BEA067AD}" presName="rootText" presStyleLbl="node2" presStyleIdx="4" presStyleCnt="6" custLinFactNeighborX="-32352" custLinFactNeighborY="311">
        <dgm:presLayoutVars>
          <dgm:chPref val="3"/>
        </dgm:presLayoutVars>
      </dgm:prSet>
      <dgm:spPr/>
    </dgm:pt>
    <dgm:pt modelId="{5615CCF3-0C26-5644-BC21-3232EB543D89}" type="pres">
      <dgm:prSet presAssocID="{4FA311B8-85ED-314A-9D22-C137BEA067AD}" presName="rootConnector" presStyleLbl="node2" presStyleIdx="4" presStyleCnt="6"/>
      <dgm:spPr/>
    </dgm:pt>
    <dgm:pt modelId="{DCF6A988-87E5-3141-9B66-A975A5F0A71F}" type="pres">
      <dgm:prSet presAssocID="{4FA311B8-85ED-314A-9D22-C137BEA067AD}" presName="hierChild4" presStyleCnt="0"/>
      <dgm:spPr/>
    </dgm:pt>
    <dgm:pt modelId="{2EFD6DF8-F68D-D746-A204-A97992C98D8A}" type="pres">
      <dgm:prSet presAssocID="{4FA311B8-85ED-314A-9D22-C137BEA067AD}" presName="hierChild5" presStyleCnt="0"/>
      <dgm:spPr/>
    </dgm:pt>
    <dgm:pt modelId="{C4AF4BB8-98EC-954A-B65C-11CDC862CB4D}" type="pres">
      <dgm:prSet presAssocID="{BB2E8302-ECA7-304B-A53D-96AF636150A4}" presName="Name64" presStyleLbl="parChTrans1D2" presStyleIdx="5" presStyleCnt="6"/>
      <dgm:spPr/>
    </dgm:pt>
    <dgm:pt modelId="{EB89C22D-CAB7-6645-B8BD-F0FACFB9833E}" type="pres">
      <dgm:prSet presAssocID="{22E18EC4-5CA3-674C-98C5-352EE6E8F823}" presName="hierRoot2" presStyleCnt="0">
        <dgm:presLayoutVars>
          <dgm:hierBranch val="init"/>
        </dgm:presLayoutVars>
      </dgm:prSet>
      <dgm:spPr/>
    </dgm:pt>
    <dgm:pt modelId="{2E780E0E-408D-0A4B-987D-E1F18C20103F}" type="pres">
      <dgm:prSet presAssocID="{22E18EC4-5CA3-674C-98C5-352EE6E8F823}" presName="rootComposite" presStyleCnt="0"/>
      <dgm:spPr/>
    </dgm:pt>
    <dgm:pt modelId="{F91EA14B-051A-0846-BCF5-1F56AFF92CD8}" type="pres">
      <dgm:prSet presAssocID="{22E18EC4-5CA3-674C-98C5-352EE6E8F823}" presName="rootText" presStyleLbl="node2" presStyleIdx="5" presStyleCnt="6" custLinFactNeighborX="-32352" custLinFactNeighborY="311">
        <dgm:presLayoutVars>
          <dgm:chPref val="3"/>
        </dgm:presLayoutVars>
      </dgm:prSet>
      <dgm:spPr/>
    </dgm:pt>
    <dgm:pt modelId="{D76E5800-11EC-9945-9CF9-7B95663AE05D}" type="pres">
      <dgm:prSet presAssocID="{22E18EC4-5CA3-674C-98C5-352EE6E8F823}" presName="rootConnector" presStyleLbl="node2" presStyleIdx="5" presStyleCnt="6"/>
      <dgm:spPr/>
    </dgm:pt>
    <dgm:pt modelId="{B2203F64-085A-F346-B2A8-A6422CB5A52A}" type="pres">
      <dgm:prSet presAssocID="{22E18EC4-5CA3-674C-98C5-352EE6E8F823}" presName="hierChild4" presStyleCnt="0"/>
      <dgm:spPr/>
    </dgm:pt>
    <dgm:pt modelId="{52853BB9-02BF-DE42-B491-042E194FCC11}" type="pres">
      <dgm:prSet presAssocID="{22E18EC4-5CA3-674C-98C5-352EE6E8F823}" presName="hierChild5" presStyleCnt="0"/>
      <dgm:spPr/>
    </dgm:pt>
    <dgm:pt modelId="{5130CA1E-34BF-3448-ADBA-9239E6661F9B}" type="pres">
      <dgm:prSet presAssocID="{EA0FB9B7-6E31-0A42-89CA-A7578DEAA185}" presName="hierChild3" presStyleCnt="0"/>
      <dgm:spPr/>
    </dgm:pt>
  </dgm:ptLst>
  <dgm:cxnLst>
    <dgm:cxn modelId="{E645F403-9EB8-48DC-953D-CE2944715676}" type="presOf" srcId="{A6DD311B-4498-4F41-A6E4-8FC99F88B6BC}" destId="{100E0F46-050B-4D4E-891F-62DE9A2F5E46}" srcOrd="1" destOrd="0" presId="urn:microsoft.com/office/officeart/2009/3/layout/HorizontalOrganizationChart"/>
    <dgm:cxn modelId="{B9715505-1A47-4075-A465-B94B59F2E881}" type="presOf" srcId="{A70DD918-50DC-FB4F-AF57-1B9B243B18F2}" destId="{C0284503-ACB9-8148-A8A7-26A53B895E5D}" srcOrd="0" destOrd="0" presId="urn:microsoft.com/office/officeart/2009/3/layout/HorizontalOrganizationChart"/>
    <dgm:cxn modelId="{CA81820D-8C27-49F4-A8F5-FA54E09B6B9A}" type="presOf" srcId="{949664F1-651A-7348-B765-E200D6D26B9F}" destId="{CDA32910-A577-2248-8334-16C9002DAD54}" srcOrd="0" destOrd="0" presId="urn:microsoft.com/office/officeart/2009/3/layout/HorizontalOrganizationChart"/>
    <dgm:cxn modelId="{3BB02612-FC02-4FCA-B9FD-D3B140481DE8}" type="presOf" srcId="{CFFC3A64-6D90-2E4C-8829-02138689D7DC}" destId="{E738EE7E-B270-4B4F-A598-EFC548C8BC5E}" srcOrd="0" destOrd="0" presId="urn:microsoft.com/office/officeart/2009/3/layout/HorizontalOrganizationChart"/>
    <dgm:cxn modelId="{B9CA5114-16BD-4E5F-B484-34520428CAA5}" type="presOf" srcId="{22E18EC4-5CA3-674C-98C5-352EE6E8F823}" destId="{F91EA14B-051A-0846-BCF5-1F56AFF92CD8}" srcOrd="0" destOrd="0" presId="urn:microsoft.com/office/officeart/2009/3/layout/HorizontalOrganizationChart"/>
    <dgm:cxn modelId="{B7C21217-CD9F-4F02-AD66-F504D1A0670E}" type="presOf" srcId="{A6DD311B-4498-4F41-A6E4-8FC99F88B6BC}" destId="{A435F9B8-804D-D942-BAF3-3908508F6343}" srcOrd="0" destOrd="0" presId="urn:microsoft.com/office/officeart/2009/3/layout/HorizontalOrganizationChart"/>
    <dgm:cxn modelId="{C23A8F21-5FBD-5242-9618-16B8E02BB9AA}" srcId="{EA0FB9B7-6E31-0A42-89CA-A7578DEAA185}" destId="{A6DD311B-4498-4F41-A6E4-8FC99F88B6BC}" srcOrd="2" destOrd="0" parTransId="{6832C085-48DB-C34D-A4D1-D32E8CABAF48}" sibTransId="{640D5732-467C-B543-B048-1EFE90F5AB4A}"/>
    <dgm:cxn modelId="{FF79C85F-9608-4795-8765-9905C9F00F0F}" type="presOf" srcId="{EA0FB9B7-6E31-0A42-89CA-A7578DEAA185}" destId="{58DE11F5-4636-F64C-8B42-619C22907831}" srcOrd="0" destOrd="0" presId="urn:microsoft.com/office/officeart/2009/3/layout/HorizontalOrganizationChart"/>
    <dgm:cxn modelId="{BA2B9F4E-95E6-444D-8C5A-AA63C20D4E39}" srcId="{EA0FB9B7-6E31-0A42-89CA-A7578DEAA185}" destId="{949664F1-651A-7348-B765-E200D6D26B9F}" srcOrd="3" destOrd="0" parTransId="{27E307DE-3E04-CA4A-A17D-9342E5D7C71D}" sibTransId="{089FD83E-1BED-B849-B715-6F4236B170EB}"/>
    <dgm:cxn modelId="{7C408050-A2E5-D447-8343-6280C52EB282}" srcId="{EA0FB9B7-6E31-0A42-89CA-A7578DEAA185}" destId="{22E18EC4-5CA3-674C-98C5-352EE6E8F823}" srcOrd="5" destOrd="0" parTransId="{BB2E8302-ECA7-304B-A53D-96AF636150A4}" sibTransId="{2653119E-ACC4-C541-9824-DD63BE6388E7}"/>
    <dgm:cxn modelId="{E2AAF077-5A52-476A-917F-03138B50A304}" type="presOf" srcId="{BDEF328F-81E4-6F42-A24B-08BD53CC6A18}" destId="{7889D61A-336A-AD45-B16D-AF3FCFD71EE6}" srcOrd="0" destOrd="0" presId="urn:microsoft.com/office/officeart/2009/3/layout/HorizontalOrganizationChart"/>
    <dgm:cxn modelId="{3C21FC78-C3A0-4A0B-BAA7-BFF373701DCD}" type="presOf" srcId="{EA0FB9B7-6E31-0A42-89CA-A7578DEAA185}" destId="{01F6A222-314F-244D-9DB3-50AEF087A47B}" srcOrd="1" destOrd="0" presId="urn:microsoft.com/office/officeart/2009/3/layout/HorizontalOrganizationChart"/>
    <dgm:cxn modelId="{56C9507A-8D27-411E-806D-CC141A6F3F3B}" type="presOf" srcId="{4FA311B8-85ED-314A-9D22-C137BEA067AD}" destId="{288BD204-E659-8D4A-81F5-138402CCA34C}" srcOrd="0" destOrd="0" presId="urn:microsoft.com/office/officeart/2009/3/layout/HorizontalOrganizationChart"/>
    <dgm:cxn modelId="{90684E98-B640-4414-9387-0174B2325A46}" type="presOf" srcId="{6EEB789B-689F-484C-8C04-FF3F7B35C9BA}" destId="{F18058A0-7C57-A246-BB5E-B1CE35BE6C7E}" srcOrd="0" destOrd="0" presId="urn:microsoft.com/office/officeart/2009/3/layout/HorizontalOrganizationChart"/>
    <dgm:cxn modelId="{73C048A7-5474-4A26-86D3-76B2905917AD}" type="presOf" srcId="{16B226D3-FDAE-514D-A735-BEF6A02E7FFA}" destId="{FD89184F-BE10-8046-B762-5F9426C99E2E}" srcOrd="0" destOrd="0" presId="urn:microsoft.com/office/officeart/2009/3/layout/HorizontalOrganizationChart"/>
    <dgm:cxn modelId="{D7EE27AE-8E29-45CE-959B-5348BEACB206}" type="presOf" srcId="{91F5D8FA-EA13-4342-A05C-608A973B926C}" destId="{8A2B5F8A-9FD2-3644-9DD5-1C6DE98EA758}" srcOrd="0" destOrd="0" presId="urn:microsoft.com/office/officeart/2009/3/layout/HorizontalOrganizationChart"/>
    <dgm:cxn modelId="{3D452CAE-6F2E-4E67-AA9D-DBB761B1708B}" type="presOf" srcId="{949664F1-651A-7348-B765-E200D6D26B9F}" destId="{F5BD482D-422D-A04C-BE71-C965F67D396B}" srcOrd="1" destOrd="0" presId="urn:microsoft.com/office/officeart/2009/3/layout/HorizontalOrganizationChart"/>
    <dgm:cxn modelId="{6C53BAAE-C23F-834A-9383-45D1D1D54484}" srcId="{EA0FB9B7-6E31-0A42-89CA-A7578DEAA185}" destId="{A70DD918-50DC-FB4F-AF57-1B9B243B18F2}" srcOrd="0" destOrd="0" parTransId="{BDEF328F-81E4-6F42-A24B-08BD53CC6A18}" sibTransId="{855CCB0A-FB71-6046-AC53-0206ED6E2B60}"/>
    <dgm:cxn modelId="{FF88F6B0-19D0-46C0-B280-3788B74C684A}" type="presOf" srcId="{A70DD918-50DC-FB4F-AF57-1B9B243B18F2}" destId="{317BB061-C686-7D4B-8ED9-9567261C19BC}" srcOrd="1" destOrd="0" presId="urn:microsoft.com/office/officeart/2009/3/layout/HorizontalOrganizationChart"/>
    <dgm:cxn modelId="{F59D37C8-65B2-4F2E-8090-58D06965F302}" type="presOf" srcId="{BB2E8302-ECA7-304B-A53D-96AF636150A4}" destId="{C4AF4BB8-98EC-954A-B65C-11CDC862CB4D}" srcOrd="0" destOrd="0" presId="urn:microsoft.com/office/officeart/2009/3/layout/HorizontalOrganizationChart"/>
    <dgm:cxn modelId="{B6BC18CE-A218-3840-BBCF-E0B3B8FFD003}" srcId="{EA0FB9B7-6E31-0A42-89CA-A7578DEAA185}" destId="{4FA311B8-85ED-314A-9D22-C137BEA067AD}" srcOrd="4" destOrd="0" parTransId="{16B226D3-FDAE-514D-A735-BEF6A02E7FFA}" sibTransId="{168B74EF-1C56-0544-AF78-33209C89DB80}"/>
    <dgm:cxn modelId="{A0D7E5D3-56FF-4402-BECE-72675BB7B895}" type="presOf" srcId="{22E18EC4-5CA3-674C-98C5-352EE6E8F823}" destId="{D76E5800-11EC-9945-9CF9-7B95663AE05D}" srcOrd="1" destOrd="0" presId="urn:microsoft.com/office/officeart/2009/3/layout/HorizontalOrganizationChart"/>
    <dgm:cxn modelId="{17C8C5D8-BE7B-1E42-8A11-81981F87C2FD}" srcId="{EA0FB9B7-6E31-0A42-89CA-A7578DEAA185}" destId="{CFFC3A64-6D90-2E4C-8829-02138689D7DC}" srcOrd="1" destOrd="0" parTransId="{6EEB789B-689F-484C-8C04-FF3F7B35C9BA}" sibTransId="{AF516DC7-8A35-5043-98B2-4CAF4A8DEAD5}"/>
    <dgm:cxn modelId="{CB4A92D9-379F-1542-9D96-92DAFE9EC19C}" srcId="{91F5D8FA-EA13-4342-A05C-608A973B926C}" destId="{EA0FB9B7-6E31-0A42-89CA-A7578DEAA185}" srcOrd="0" destOrd="0" parTransId="{A4F0E3A9-14C0-5D49-A2C8-B7B8FC79D4A5}" sibTransId="{CB1A16FC-032C-F848-A5DD-3F0DDECAE030}"/>
    <dgm:cxn modelId="{F70798DD-BD87-49BD-8D1B-A2D629771AF3}" type="presOf" srcId="{4FA311B8-85ED-314A-9D22-C137BEA067AD}" destId="{5615CCF3-0C26-5644-BC21-3232EB543D89}" srcOrd="1" destOrd="0" presId="urn:microsoft.com/office/officeart/2009/3/layout/HorizontalOrganizationChart"/>
    <dgm:cxn modelId="{F19632DE-B20F-4043-BB63-9DF686AFD723}" type="presOf" srcId="{CFFC3A64-6D90-2E4C-8829-02138689D7DC}" destId="{DE6CA2C1-677F-E24A-84E0-EFCD8AFDDFE4}" srcOrd="1" destOrd="0" presId="urn:microsoft.com/office/officeart/2009/3/layout/HorizontalOrganizationChart"/>
    <dgm:cxn modelId="{AE20E7FD-03EA-4FE5-A160-7E82D2B7370B}" type="presOf" srcId="{6832C085-48DB-C34D-A4D1-D32E8CABAF48}" destId="{CA48A2DC-CAA8-1445-9EE1-2C1379EBF886}" srcOrd="0" destOrd="0" presId="urn:microsoft.com/office/officeart/2009/3/layout/HorizontalOrganizationChart"/>
    <dgm:cxn modelId="{73D0D5FF-7957-4AB6-B267-0996337965DE}" type="presOf" srcId="{27E307DE-3E04-CA4A-A17D-9342E5D7C71D}" destId="{881F59FC-BFC6-494E-8B84-95C60259F079}" srcOrd="0" destOrd="0" presId="urn:microsoft.com/office/officeart/2009/3/layout/HorizontalOrganizationChart"/>
    <dgm:cxn modelId="{7EBD1A8F-825C-40B7-AD3D-511C2EAC5DD0}" type="presParOf" srcId="{8A2B5F8A-9FD2-3644-9DD5-1C6DE98EA758}" destId="{81A62A23-794E-1D4F-A2F9-2C9A0EB072C7}" srcOrd="0" destOrd="0" presId="urn:microsoft.com/office/officeart/2009/3/layout/HorizontalOrganizationChart"/>
    <dgm:cxn modelId="{F8A52FB5-832E-457C-96AB-05F835948FED}" type="presParOf" srcId="{81A62A23-794E-1D4F-A2F9-2C9A0EB072C7}" destId="{A39573FE-D060-3243-BC07-DA57DD938376}" srcOrd="0" destOrd="0" presId="urn:microsoft.com/office/officeart/2009/3/layout/HorizontalOrganizationChart"/>
    <dgm:cxn modelId="{27E370D0-F333-4B29-A644-83A5DC10812D}" type="presParOf" srcId="{A39573FE-D060-3243-BC07-DA57DD938376}" destId="{58DE11F5-4636-F64C-8B42-619C22907831}" srcOrd="0" destOrd="0" presId="urn:microsoft.com/office/officeart/2009/3/layout/HorizontalOrganizationChart"/>
    <dgm:cxn modelId="{4D99A29A-3FE8-4D04-9449-CE7857EDB8F2}" type="presParOf" srcId="{A39573FE-D060-3243-BC07-DA57DD938376}" destId="{01F6A222-314F-244D-9DB3-50AEF087A47B}" srcOrd="1" destOrd="0" presId="urn:microsoft.com/office/officeart/2009/3/layout/HorizontalOrganizationChart"/>
    <dgm:cxn modelId="{DC444B4A-3F90-4D7F-894B-C3A272348750}" type="presParOf" srcId="{81A62A23-794E-1D4F-A2F9-2C9A0EB072C7}" destId="{828053EC-5FC5-094A-92A4-5824C9C761E8}" srcOrd="1" destOrd="0" presId="urn:microsoft.com/office/officeart/2009/3/layout/HorizontalOrganizationChart"/>
    <dgm:cxn modelId="{F0AE8DD9-DACF-4A52-BE3B-3AC9A735273E}" type="presParOf" srcId="{828053EC-5FC5-094A-92A4-5824C9C761E8}" destId="{7889D61A-336A-AD45-B16D-AF3FCFD71EE6}" srcOrd="0" destOrd="0" presId="urn:microsoft.com/office/officeart/2009/3/layout/HorizontalOrganizationChart"/>
    <dgm:cxn modelId="{F054EFA6-1B1D-42E9-915B-AD9CF5C40F23}" type="presParOf" srcId="{828053EC-5FC5-094A-92A4-5824C9C761E8}" destId="{C7EC7B61-6ECE-2546-A4FD-EFD7F73ADC1D}" srcOrd="1" destOrd="0" presId="urn:microsoft.com/office/officeart/2009/3/layout/HorizontalOrganizationChart"/>
    <dgm:cxn modelId="{59B246E9-836B-4215-9D39-D7E23EE68639}" type="presParOf" srcId="{C7EC7B61-6ECE-2546-A4FD-EFD7F73ADC1D}" destId="{C1D1F804-6642-474D-9619-E3C8739B7F10}" srcOrd="0" destOrd="0" presId="urn:microsoft.com/office/officeart/2009/3/layout/HorizontalOrganizationChart"/>
    <dgm:cxn modelId="{B3101142-6314-4119-98ED-3F0BA46C098D}" type="presParOf" srcId="{C1D1F804-6642-474D-9619-E3C8739B7F10}" destId="{C0284503-ACB9-8148-A8A7-26A53B895E5D}" srcOrd="0" destOrd="0" presId="urn:microsoft.com/office/officeart/2009/3/layout/HorizontalOrganizationChart"/>
    <dgm:cxn modelId="{0A630972-A65A-4391-9025-3913C44F67E7}" type="presParOf" srcId="{C1D1F804-6642-474D-9619-E3C8739B7F10}" destId="{317BB061-C686-7D4B-8ED9-9567261C19BC}" srcOrd="1" destOrd="0" presId="urn:microsoft.com/office/officeart/2009/3/layout/HorizontalOrganizationChart"/>
    <dgm:cxn modelId="{E729EBDF-FDD0-4999-A69F-E9F060239407}" type="presParOf" srcId="{C7EC7B61-6ECE-2546-A4FD-EFD7F73ADC1D}" destId="{37A9A24F-D4FD-B248-B881-8B0256E85065}" srcOrd="1" destOrd="0" presId="urn:microsoft.com/office/officeart/2009/3/layout/HorizontalOrganizationChart"/>
    <dgm:cxn modelId="{770B8493-19BC-4EA8-A7A0-DB88ACA354AC}" type="presParOf" srcId="{C7EC7B61-6ECE-2546-A4FD-EFD7F73ADC1D}" destId="{8BA6B95C-AF53-FE40-9686-D7E5B1017A67}" srcOrd="2" destOrd="0" presId="urn:microsoft.com/office/officeart/2009/3/layout/HorizontalOrganizationChart"/>
    <dgm:cxn modelId="{EAAA568F-AAC9-4D09-A6C4-2A47E294085E}" type="presParOf" srcId="{828053EC-5FC5-094A-92A4-5824C9C761E8}" destId="{F18058A0-7C57-A246-BB5E-B1CE35BE6C7E}" srcOrd="2" destOrd="0" presId="urn:microsoft.com/office/officeart/2009/3/layout/HorizontalOrganizationChart"/>
    <dgm:cxn modelId="{0A8D54A8-A028-42C0-ABE2-2573BDEE18FB}" type="presParOf" srcId="{828053EC-5FC5-094A-92A4-5824C9C761E8}" destId="{4D2D1BFC-DFC4-6C47-B2FA-1C9CCB64331D}" srcOrd="3" destOrd="0" presId="urn:microsoft.com/office/officeart/2009/3/layout/HorizontalOrganizationChart"/>
    <dgm:cxn modelId="{80DCD3EE-B377-4A91-B058-1E61D46A828A}" type="presParOf" srcId="{4D2D1BFC-DFC4-6C47-B2FA-1C9CCB64331D}" destId="{B0FCDA07-9775-0B4F-8C9B-670AC79EA386}" srcOrd="0" destOrd="0" presId="urn:microsoft.com/office/officeart/2009/3/layout/HorizontalOrganizationChart"/>
    <dgm:cxn modelId="{870D6AD4-2C1C-40D5-863A-D5E94459440E}" type="presParOf" srcId="{B0FCDA07-9775-0B4F-8C9B-670AC79EA386}" destId="{E738EE7E-B270-4B4F-A598-EFC548C8BC5E}" srcOrd="0" destOrd="0" presId="urn:microsoft.com/office/officeart/2009/3/layout/HorizontalOrganizationChart"/>
    <dgm:cxn modelId="{2516745D-8396-4426-9133-BC5EDC5893C5}" type="presParOf" srcId="{B0FCDA07-9775-0B4F-8C9B-670AC79EA386}" destId="{DE6CA2C1-677F-E24A-84E0-EFCD8AFDDFE4}" srcOrd="1" destOrd="0" presId="urn:microsoft.com/office/officeart/2009/3/layout/HorizontalOrganizationChart"/>
    <dgm:cxn modelId="{15118639-C3EB-410E-AF88-60AA9FE79E3E}" type="presParOf" srcId="{4D2D1BFC-DFC4-6C47-B2FA-1C9CCB64331D}" destId="{DDCBFE25-E0F3-CA4B-A18A-811C60FEC8F6}" srcOrd="1" destOrd="0" presId="urn:microsoft.com/office/officeart/2009/3/layout/HorizontalOrganizationChart"/>
    <dgm:cxn modelId="{D5C575F0-B403-4872-AB54-420CE7F43A63}" type="presParOf" srcId="{4D2D1BFC-DFC4-6C47-B2FA-1C9CCB64331D}" destId="{74A37D70-0D8C-F54D-BB7A-3583936DEEFB}" srcOrd="2" destOrd="0" presId="urn:microsoft.com/office/officeart/2009/3/layout/HorizontalOrganizationChart"/>
    <dgm:cxn modelId="{50DA7ECF-A14C-4485-9155-6CCB5C236611}" type="presParOf" srcId="{828053EC-5FC5-094A-92A4-5824C9C761E8}" destId="{CA48A2DC-CAA8-1445-9EE1-2C1379EBF886}" srcOrd="4" destOrd="0" presId="urn:microsoft.com/office/officeart/2009/3/layout/HorizontalOrganizationChart"/>
    <dgm:cxn modelId="{146F5E9E-829C-4313-B8E9-46B065D84E0C}" type="presParOf" srcId="{828053EC-5FC5-094A-92A4-5824C9C761E8}" destId="{48F97008-1E29-F241-AAD9-45959A5BF630}" srcOrd="5" destOrd="0" presId="urn:microsoft.com/office/officeart/2009/3/layout/HorizontalOrganizationChart"/>
    <dgm:cxn modelId="{863FC04F-719A-4BD6-9A12-16ED58674866}" type="presParOf" srcId="{48F97008-1E29-F241-AAD9-45959A5BF630}" destId="{6259D205-18A3-8044-924C-D1273919CFF3}" srcOrd="0" destOrd="0" presId="urn:microsoft.com/office/officeart/2009/3/layout/HorizontalOrganizationChart"/>
    <dgm:cxn modelId="{E6B9052F-3E72-4AF2-A098-B02679993288}" type="presParOf" srcId="{6259D205-18A3-8044-924C-D1273919CFF3}" destId="{A435F9B8-804D-D942-BAF3-3908508F6343}" srcOrd="0" destOrd="0" presId="urn:microsoft.com/office/officeart/2009/3/layout/HorizontalOrganizationChart"/>
    <dgm:cxn modelId="{EBDF50A4-23AA-491C-83B2-FC944592EC83}" type="presParOf" srcId="{6259D205-18A3-8044-924C-D1273919CFF3}" destId="{100E0F46-050B-4D4E-891F-62DE9A2F5E46}" srcOrd="1" destOrd="0" presId="urn:microsoft.com/office/officeart/2009/3/layout/HorizontalOrganizationChart"/>
    <dgm:cxn modelId="{BB989198-0FAA-4B47-B955-B3489D66C6D8}" type="presParOf" srcId="{48F97008-1E29-F241-AAD9-45959A5BF630}" destId="{C8DD6898-497F-1E4E-AC2A-DA974D9BB2E7}" srcOrd="1" destOrd="0" presId="urn:microsoft.com/office/officeart/2009/3/layout/HorizontalOrganizationChart"/>
    <dgm:cxn modelId="{411352A0-41F3-490C-AE1B-05CC0A0F44E7}" type="presParOf" srcId="{48F97008-1E29-F241-AAD9-45959A5BF630}" destId="{2D496CEA-96B4-B946-8D01-1F6EB967C5EC}" srcOrd="2" destOrd="0" presId="urn:microsoft.com/office/officeart/2009/3/layout/HorizontalOrganizationChart"/>
    <dgm:cxn modelId="{5890960B-E0B6-4FE4-9BB1-851081191DCB}" type="presParOf" srcId="{828053EC-5FC5-094A-92A4-5824C9C761E8}" destId="{881F59FC-BFC6-494E-8B84-95C60259F079}" srcOrd="6" destOrd="0" presId="urn:microsoft.com/office/officeart/2009/3/layout/HorizontalOrganizationChart"/>
    <dgm:cxn modelId="{5FCD0722-4B4C-4DD9-AAF1-512EFC058E0B}" type="presParOf" srcId="{828053EC-5FC5-094A-92A4-5824C9C761E8}" destId="{E823C79D-513F-B84B-A757-CA67E87EF1C1}" srcOrd="7" destOrd="0" presId="urn:microsoft.com/office/officeart/2009/3/layout/HorizontalOrganizationChart"/>
    <dgm:cxn modelId="{3E73A20E-156B-4042-BE65-0DD1D918199C}" type="presParOf" srcId="{E823C79D-513F-B84B-A757-CA67E87EF1C1}" destId="{9BE7E8A2-34E5-1242-812E-43AAB609F120}" srcOrd="0" destOrd="0" presId="urn:microsoft.com/office/officeart/2009/3/layout/HorizontalOrganizationChart"/>
    <dgm:cxn modelId="{A657931B-F9A1-4162-B15F-8CB5E9FFACB6}" type="presParOf" srcId="{9BE7E8A2-34E5-1242-812E-43AAB609F120}" destId="{CDA32910-A577-2248-8334-16C9002DAD54}" srcOrd="0" destOrd="0" presId="urn:microsoft.com/office/officeart/2009/3/layout/HorizontalOrganizationChart"/>
    <dgm:cxn modelId="{82005658-E5BA-41D4-8586-50AD272F646B}" type="presParOf" srcId="{9BE7E8A2-34E5-1242-812E-43AAB609F120}" destId="{F5BD482D-422D-A04C-BE71-C965F67D396B}" srcOrd="1" destOrd="0" presId="urn:microsoft.com/office/officeart/2009/3/layout/HorizontalOrganizationChart"/>
    <dgm:cxn modelId="{3AD2502F-036A-40D2-B397-2C768286BE1E}" type="presParOf" srcId="{E823C79D-513F-B84B-A757-CA67E87EF1C1}" destId="{75764892-DD1D-4B4D-84FF-C8F0B620D63B}" srcOrd="1" destOrd="0" presId="urn:microsoft.com/office/officeart/2009/3/layout/HorizontalOrganizationChart"/>
    <dgm:cxn modelId="{F1D490CE-36A2-4A70-8CF4-D6E56E7DC80D}" type="presParOf" srcId="{E823C79D-513F-B84B-A757-CA67E87EF1C1}" destId="{C625303F-35AC-B744-9051-66EE42BFD5B6}" srcOrd="2" destOrd="0" presId="urn:microsoft.com/office/officeart/2009/3/layout/HorizontalOrganizationChart"/>
    <dgm:cxn modelId="{692D5F0F-B014-47C7-BDDB-AD239ABCA5E5}" type="presParOf" srcId="{828053EC-5FC5-094A-92A4-5824C9C761E8}" destId="{FD89184F-BE10-8046-B762-5F9426C99E2E}" srcOrd="8" destOrd="0" presId="urn:microsoft.com/office/officeart/2009/3/layout/HorizontalOrganizationChart"/>
    <dgm:cxn modelId="{CACFBB22-168B-4056-965F-3F490C6639E1}" type="presParOf" srcId="{828053EC-5FC5-094A-92A4-5824C9C761E8}" destId="{A992DE92-3460-8C48-8D6F-CA67AA6B7B1F}" srcOrd="9" destOrd="0" presId="urn:microsoft.com/office/officeart/2009/3/layout/HorizontalOrganizationChart"/>
    <dgm:cxn modelId="{F0987AF1-024F-4773-BD4A-27A27B0842F0}" type="presParOf" srcId="{A992DE92-3460-8C48-8D6F-CA67AA6B7B1F}" destId="{B5DB3344-93F8-AF4C-AAC4-F5FBCC2BA930}" srcOrd="0" destOrd="0" presId="urn:microsoft.com/office/officeart/2009/3/layout/HorizontalOrganizationChart"/>
    <dgm:cxn modelId="{E8EF1AAE-E414-4719-84F1-3C627D49CACF}" type="presParOf" srcId="{B5DB3344-93F8-AF4C-AAC4-F5FBCC2BA930}" destId="{288BD204-E659-8D4A-81F5-138402CCA34C}" srcOrd="0" destOrd="0" presId="urn:microsoft.com/office/officeart/2009/3/layout/HorizontalOrganizationChart"/>
    <dgm:cxn modelId="{E627FA6E-094A-491B-AC47-E92421D31015}" type="presParOf" srcId="{B5DB3344-93F8-AF4C-AAC4-F5FBCC2BA930}" destId="{5615CCF3-0C26-5644-BC21-3232EB543D89}" srcOrd="1" destOrd="0" presId="urn:microsoft.com/office/officeart/2009/3/layout/HorizontalOrganizationChart"/>
    <dgm:cxn modelId="{18C9A842-5062-4497-A7A4-5D7B84CBDE74}" type="presParOf" srcId="{A992DE92-3460-8C48-8D6F-CA67AA6B7B1F}" destId="{DCF6A988-87E5-3141-9B66-A975A5F0A71F}" srcOrd="1" destOrd="0" presId="urn:microsoft.com/office/officeart/2009/3/layout/HorizontalOrganizationChart"/>
    <dgm:cxn modelId="{04CDE131-A42C-49B8-9089-26617A76A9C3}" type="presParOf" srcId="{A992DE92-3460-8C48-8D6F-CA67AA6B7B1F}" destId="{2EFD6DF8-F68D-D746-A204-A97992C98D8A}" srcOrd="2" destOrd="0" presId="urn:microsoft.com/office/officeart/2009/3/layout/HorizontalOrganizationChart"/>
    <dgm:cxn modelId="{5BBA8641-5E3F-42C8-99DF-3ABC482B9B41}" type="presParOf" srcId="{828053EC-5FC5-094A-92A4-5824C9C761E8}" destId="{C4AF4BB8-98EC-954A-B65C-11CDC862CB4D}" srcOrd="10" destOrd="0" presId="urn:microsoft.com/office/officeart/2009/3/layout/HorizontalOrganizationChart"/>
    <dgm:cxn modelId="{A9FA6979-59B8-4633-AE93-DC1B53F4F04D}" type="presParOf" srcId="{828053EC-5FC5-094A-92A4-5824C9C761E8}" destId="{EB89C22D-CAB7-6645-B8BD-F0FACFB9833E}" srcOrd="11" destOrd="0" presId="urn:microsoft.com/office/officeart/2009/3/layout/HorizontalOrganizationChart"/>
    <dgm:cxn modelId="{B7CD78B4-9923-4595-9076-10F78BCFF415}" type="presParOf" srcId="{EB89C22D-CAB7-6645-B8BD-F0FACFB9833E}" destId="{2E780E0E-408D-0A4B-987D-E1F18C20103F}" srcOrd="0" destOrd="0" presId="urn:microsoft.com/office/officeart/2009/3/layout/HorizontalOrganizationChart"/>
    <dgm:cxn modelId="{212701C6-0191-4EE3-AD0F-8EA82F2ECF55}" type="presParOf" srcId="{2E780E0E-408D-0A4B-987D-E1F18C20103F}" destId="{F91EA14B-051A-0846-BCF5-1F56AFF92CD8}" srcOrd="0" destOrd="0" presId="urn:microsoft.com/office/officeart/2009/3/layout/HorizontalOrganizationChart"/>
    <dgm:cxn modelId="{DA4792DD-F3C9-455E-A43E-05898CF70741}" type="presParOf" srcId="{2E780E0E-408D-0A4B-987D-E1F18C20103F}" destId="{D76E5800-11EC-9945-9CF9-7B95663AE05D}" srcOrd="1" destOrd="0" presId="urn:microsoft.com/office/officeart/2009/3/layout/HorizontalOrganizationChart"/>
    <dgm:cxn modelId="{284B8537-B1F1-4E50-90AD-085F6AF43E8D}" type="presParOf" srcId="{EB89C22D-CAB7-6645-B8BD-F0FACFB9833E}" destId="{B2203F64-085A-F346-B2A8-A6422CB5A52A}" srcOrd="1" destOrd="0" presId="urn:microsoft.com/office/officeart/2009/3/layout/HorizontalOrganizationChart"/>
    <dgm:cxn modelId="{9E69355E-3A79-4794-8882-A0D1EABB15C5}" type="presParOf" srcId="{EB89C22D-CAB7-6645-B8BD-F0FACFB9833E}" destId="{52853BB9-02BF-DE42-B491-042E194FCC11}" srcOrd="2" destOrd="0" presId="urn:microsoft.com/office/officeart/2009/3/layout/HorizontalOrganizationChart"/>
    <dgm:cxn modelId="{204FDF9C-EAB7-4367-95E1-3ABF5AF434F9}" type="presParOf" srcId="{81A62A23-794E-1D4F-A2F9-2C9A0EB072C7}" destId="{5130CA1E-34BF-3448-ADBA-9239E6661F9B}" srcOrd="2" destOrd="0" presId="urn:microsoft.com/office/officeart/2009/3/layout/HorizontalOrganization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F4BB8-98EC-954A-B65C-11CDC862CB4D}">
      <dsp:nvSpPr>
        <dsp:cNvPr id="0" name=""/>
        <dsp:cNvSpPr/>
      </dsp:nvSpPr>
      <dsp:spPr>
        <a:xfrm>
          <a:off x="2214903" y="1601435"/>
          <a:ext cx="260523" cy="1400314"/>
        </a:xfrm>
        <a:custGeom>
          <a:avLst/>
          <a:gdLst/>
          <a:ahLst/>
          <a:cxnLst/>
          <a:rect l="0" t="0" r="0" b="0"/>
          <a:pathLst>
            <a:path>
              <a:moveTo>
                <a:pt x="0" y="0"/>
              </a:moveTo>
              <a:lnTo>
                <a:pt x="130261" y="0"/>
              </a:lnTo>
              <a:lnTo>
                <a:pt x="130261" y="1400314"/>
              </a:lnTo>
              <a:lnTo>
                <a:pt x="260523" y="1400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89184F-BE10-8046-B762-5F9426C99E2E}">
      <dsp:nvSpPr>
        <dsp:cNvPr id="0" name=""/>
        <dsp:cNvSpPr/>
      </dsp:nvSpPr>
      <dsp:spPr>
        <a:xfrm>
          <a:off x="2214903" y="1601435"/>
          <a:ext cx="260523" cy="840188"/>
        </a:xfrm>
        <a:custGeom>
          <a:avLst/>
          <a:gdLst/>
          <a:ahLst/>
          <a:cxnLst/>
          <a:rect l="0" t="0" r="0" b="0"/>
          <a:pathLst>
            <a:path>
              <a:moveTo>
                <a:pt x="0" y="0"/>
              </a:moveTo>
              <a:lnTo>
                <a:pt x="130261" y="0"/>
              </a:lnTo>
              <a:lnTo>
                <a:pt x="130261" y="840188"/>
              </a:lnTo>
              <a:lnTo>
                <a:pt x="260523" y="840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1F59FC-BFC6-494E-8B84-95C60259F079}">
      <dsp:nvSpPr>
        <dsp:cNvPr id="0" name=""/>
        <dsp:cNvSpPr/>
      </dsp:nvSpPr>
      <dsp:spPr>
        <a:xfrm>
          <a:off x="2214903" y="1601435"/>
          <a:ext cx="260523" cy="280062"/>
        </a:xfrm>
        <a:custGeom>
          <a:avLst/>
          <a:gdLst/>
          <a:ahLst/>
          <a:cxnLst/>
          <a:rect l="0" t="0" r="0" b="0"/>
          <a:pathLst>
            <a:path>
              <a:moveTo>
                <a:pt x="0" y="0"/>
              </a:moveTo>
              <a:lnTo>
                <a:pt x="130261" y="0"/>
              </a:lnTo>
              <a:lnTo>
                <a:pt x="130261" y="280062"/>
              </a:lnTo>
              <a:lnTo>
                <a:pt x="260523" y="280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48A2DC-CAA8-1445-9EE1-2C1379EBF886}">
      <dsp:nvSpPr>
        <dsp:cNvPr id="0" name=""/>
        <dsp:cNvSpPr/>
      </dsp:nvSpPr>
      <dsp:spPr>
        <a:xfrm>
          <a:off x="2214903" y="1321372"/>
          <a:ext cx="260523" cy="280062"/>
        </a:xfrm>
        <a:custGeom>
          <a:avLst/>
          <a:gdLst/>
          <a:ahLst/>
          <a:cxnLst/>
          <a:rect l="0" t="0" r="0" b="0"/>
          <a:pathLst>
            <a:path>
              <a:moveTo>
                <a:pt x="0" y="280062"/>
              </a:moveTo>
              <a:lnTo>
                <a:pt x="130261" y="280062"/>
              </a:lnTo>
              <a:lnTo>
                <a:pt x="130261" y="0"/>
              </a:lnTo>
              <a:lnTo>
                <a:pt x="2605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058A0-7C57-A246-BB5E-B1CE35BE6C7E}">
      <dsp:nvSpPr>
        <dsp:cNvPr id="0" name=""/>
        <dsp:cNvSpPr/>
      </dsp:nvSpPr>
      <dsp:spPr>
        <a:xfrm>
          <a:off x="2214903" y="761246"/>
          <a:ext cx="260523" cy="840188"/>
        </a:xfrm>
        <a:custGeom>
          <a:avLst/>
          <a:gdLst/>
          <a:ahLst/>
          <a:cxnLst/>
          <a:rect l="0" t="0" r="0" b="0"/>
          <a:pathLst>
            <a:path>
              <a:moveTo>
                <a:pt x="0" y="840188"/>
              </a:moveTo>
              <a:lnTo>
                <a:pt x="130261" y="840188"/>
              </a:lnTo>
              <a:lnTo>
                <a:pt x="130261" y="0"/>
              </a:lnTo>
              <a:lnTo>
                <a:pt x="2605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89D61A-336A-AD45-B16D-AF3FCFD71EE6}">
      <dsp:nvSpPr>
        <dsp:cNvPr id="0" name=""/>
        <dsp:cNvSpPr/>
      </dsp:nvSpPr>
      <dsp:spPr>
        <a:xfrm>
          <a:off x="2214903" y="201121"/>
          <a:ext cx="260523" cy="1400314"/>
        </a:xfrm>
        <a:custGeom>
          <a:avLst/>
          <a:gdLst/>
          <a:ahLst/>
          <a:cxnLst/>
          <a:rect l="0" t="0" r="0" b="0"/>
          <a:pathLst>
            <a:path>
              <a:moveTo>
                <a:pt x="0" y="1400314"/>
              </a:moveTo>
              <a:lnTo>
                <a:pt x="130261" y="1400314"/>
              </a:lnTo>
              <a:lnTo>
                <a:pt x="130261" y="0"/>
              </a:lnTo>
              <a:lnTo>
                <a:pt x="2605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DE11F5-4636-F64C-8B42-619C22907831}">
      <dsp:nvSpPr>
        <dsp:cNvPr id="0" name=""/>
        <dsp:cNvSpPr/>
      </dsp:nvSpPr>
      <dsp:spPr>
        <a:xfrm>
          <a:off x="865508" y="1402786"/>
          <a:ext cx="1349395"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Quality of the research performance of the institution</a:t>
          </a:r>
        </a:p>
      </dsp:txBody>
      <dsp:txXfrm>
        <a:off x="865508" y="1402786"/>
        <a:ext cx="1349395" cy="397298"/>
      </dsp:txXfrm>
    </dsp:sp>
    <dsp:sp modelId="{C0284503-ACB9-8148-A8A7-26A53B895E5D}">
      <dsp:nvSpPr>
        <dsp:cNvPr id="0" name=""/>
        <dsp:cNvSpPr/>
      </dsp:nvSpPr>
      <dsp:spPr>
        <a:xfrm>
          <a:off x="2475427" y="2471"/>
          <a:ext cx="1302618" cy="39729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accent1"/>
              </a:solidFill>
              <a:latin typeface="Arial" panose="020B0604020202020204" pitchFamily="34" charset="0"/>
              <a:cs typeface="Arial" panose="020B0604020202020204" pitchFamily="34" charset="0"/>
            </a:rPr>
            <a:t>A: </a:t>
          </a:r>
          <a:r>
            <a:rPr lang="en-GB" sz="800" kern="1200">
              <a:solidFill>
                <a:schemeClr val="tx1"/>
              </a:solidFill>
              <a:latin typeface="Arial" panose="020B0604020202020204" pitchFamily="34" charset="0"/>
              <a:cs typeface="Arial" panose="020B0604020202020204" pitchFamily="34" charset="0"/>
            </a:rPr>
            <a:t>Quality of the research</a:t>
          </a:r>
          <a:endParaRPr lang="en-GB" sz="800" kern="1200">
            <a:solidFill>
              <a:schemeClr val="accent1"/>
            </a:solidFill>
            <a:latin typeface="Arial" panose="020B0604020202020204" pitchFamily="34" charset="0"/>
            <a:cs typeface="Arial" panose="020B0604020202020204" pitchFamily="34" charset="0"/>
          </a:endParaRPr>
        </a:p>
      </dsp:txBody>
      <dsp:txXfrm>
        <a:off x="2475427" y="2471"/>
        <a:ext cx="1302618" cy="397298"/>
      </dsp:txXfrm>
    </dsp:sp>
    <dsp:sp modelId="{E738EE7E-B270-4B4F-A598-EFC548C8BC5E}">
      <dsp:nvSpPr>
        <dsp:cNvPr id="0" name=""/>
        <dsp:cNvSpPr/>
      </dsp:nvSpPr>
      <dsp:spPr>
        <a:xfrm>
          <a:off x="2475427" y="562597"/>
          <a:ext cx="1302618" cy="39729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rgbClr val="C00000"/>
              </a:solidFill>
              <a:latin typeface="Arial" panose="020B0604020202020204" pitchFamily="34" charset="0"/>
              <a:cs typeface="Arial" panose="020B0604020202020204" pitchFamily="34" charset="0"/>
            </a:rPr>
            <a:t>B: </a:t>
          </a:r>
          <a:r>
            <a:rPr lang="en-GB" sz="800" kern="1200">
              <a:solidFill>
                <a:schemeClr val="tx1"/>
              </a:solidFill>
              <a:latin typeface="Arial" panose="020B0604020202020204" pitchFamily="34" charset="0"/>
              <a:cs typeface="Arial" panose="020B0604020202020204" pitchFamily="34" charset="0"/>
            </a:rPr>
            <a:t>Impact on field of science</a:t>
          </a:r>
          <a:endParaRPr lang="en-GB" sz="800" kern="1200">
            <a:solidFill>
              <a:srgbClr val="C00000"/>
            </a:solidFill>
            <a:latin typeface="Arial" panose="020B0604020202020204" pitchFamily="34" charset="0"/>
            <a:cs typeface="Arial" panose="020B0604020202020204" pitchFamily="34" charset="0"/>
          </a:endParaRPr>
        </a:p>
      </dsp:txBody>
      <dsp:txXfrm>
        <a:off x="2475427" y="562597"/>
        <a:ext cx="1302618" cy="397298"/>
      </dsp:txXfrm>
    </dsp:sp>
    <dsp:sp modelId="{A435F9B8-804D-D942-BAF3-3908508F6343}">
      <dsp:nvSpPr>
        <dsp:cNvPr id="0" name=""/>
        <dsp:cNvSpPr/>
      </dsp:nvSpPr>
      <dsp:spPr>
        <a:xfrm>
          <a:off x="2475427" y="1122723"/>
          <a:ext cx="1302618" cy="39729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rgbClr val="C00000"/>
              </a:solidFill>
              <a:latin typeface="Arial" panose="020B0604020202020204" pitchFamily="34" charset="0"/>
              <a:cs typeface="Arial" panose="020B0604020202020204" pitchFamily="34" charset="0"/>
            </a:rPr>
            <a:t>C1: </a:t>
          </a:r>
          <a:r>
            <a:rPr lang="en-GB" sz="800" kern="1200">
              <a:solidFill>
                <a:schemeClr val="tx1"/>
              </a:solidFill>
              <a:latin typeface="Arial" panose="020B0604020202020204" pitchFamily="34" charset="0"/>
              <a:cs typeface="Arial" panose="020B0604020202020204" pitchFamily="34" charset="0"/>
            </a:rPr>
            <a:t>Economic impact of the research</a:t>
          </a:r>
          <a:endParaRPr lang="en-GB" sz="800" kern="1200">
            <a:solidFill>
              <a:srgbClr val="C00000"/>
            </a:solidFill>
            <a:latin typeface="Arial" panose="020B0604020202020204" pitchFamily="34" charset="0"/>
            <a:cs typeface="Arial" panose="020B0604020202020204" pitchFamily="34" charset="0"/>
          </a:endParaRPr>
        </a:p>
      </dsp:txBody>
      <dsp:txXfrm>
        <a:off x="2475427" y="1122723"/>
        <a:ext cx="1302618" cy="397298"/>
      </dsp:txXfrm>
    </dsp:sp>
    <dsp:sp modelId="{CDA32910-A577-2248-8334-16C9002DAD54}">
      <dsp:nvSpPr>
        <dsp:cNvPr id="0" name=""/>
        <dsp:cNvSpPr/>
      </dsp:nvSpPr>
      <dsp:spPr>
        <a:xfrm>
          <a:off x="2475427" y="1682849"/>
          <a:ext cx="1302618" cy="397298"/>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accent1"/>
              </a:solidFill>
              <a:latin typeface="Arial" panose="020B0604020202020204" pitchFamily="34" charset="0"/>
              <a:cs typeface="Arial" panose="020B0604020202020204" pitchFamily="34" charset="0"/>
            </a:rPr>
            <a:t>C2: </a:t>
          </a:r>
          <a:r>
            <a:rPr lang="en-US" sz="800" kern="1200">
              <a:solidFill>
                <a:schemeClr val="tx1"/>
              </a:solidFill>
              <a:latin typeface="Arial" panose="020B0604020202020204" pitchFamily="34" charset="0"/>
              <a:cs typeface="Arial" panose="020B0604020202020204" pitchFamily="34" charset="0"/>
            </a:rPr>
            <a:t>Social impact of the research</a:t>
          </a:r>
        </a:p>
      </dsp:txBody>
      <dsp:txXfrm>
        <a:off x="2475427" y="1682849"/>
        <a:ext cx="1302618" cy="397298"/>
      </dsp:txXfrm>
    </dsp:sp>
    <dsp:sp modelId="{288BD204-E659-8D4A-81F5-138402CCA34C}">
      <dsp:nvSpPr>
        <dsp:cNvPr id="0" name=""/>
        <dsp:cNvSpPr/>
      </dsp:nvSpPr>
      <dsp:spPr>
        <a:xfrm>
          <a:off x="2475427" y="2242975"/>
          <a:ext cx="1302618" cy="39729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accent1"/>
              </a:solidFill>
              <a:latin typeface="Arial" panose="020B0604020202020204" pitchFamily="34" charset="0"/>
              <a:cs typeface="Arial" panose="020B0604020202020204" pitchFamily="34" charset="0"/>
            </a:rPr>
            <a:t>D: </a:t>
          </a:r>
          <a:r>
            <a:rPr lang="en-GB" sz="800" kern="1200">
              <a:solidFill>
                <a:schemeClr val="tx1"/>
              </a:solidFill>
              <a:latin typeface="Arial" panose="020B0604020202020204" pitchFamily="34" charset="0"/>
              <a:cs typeface="Arial" panose="020B0604020202020204" pitchFamily="34" charset="0"/>
            </a:rPr>
            <a:t>Research environment and infrastructure of the institution</a:t>
          </a:r>
          <a:endParaRPr lang="en-GB" sz="800" kern="1200">
            <a:solidFill>
              <a:schemeClr val="accent1"/>
            </a:solidFill>
            <a:latin typeface="Arial" panose="020B0604020202020204" pitchFamily="34" charset="0"/>
            <a:cs typeface="Arial" panose="020B0604020202020204" pitchFamily="34" charset="0"/>
          </a:endParaRPr>
        </a:p>
      </dsp:txBody>
      <dsp:txXfrm>
        <a:off x="2475427" y="2242975"/>
        <a:ext cx="1302618" cy="397298"/>
      </dsp:txXfrm>
    </dsp:sp>
    <dsp:sp modelId="{F91EA14B-051A-0846-BCF5-1F56AFF92CD8}">
      <dsp:nvSpPr>
        <dsp:cNvPr id="0" name=""/>
        <dsp:cNvSpPr/>
      </dsp:nvSpPr>
      <dsp:spPr>
        <a:xfrm>
          <a:off x="2475427" y="2803100"/>
          <a:ext cx="1302618" cy="39729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accent1"/>
              </a:solidFill>
              <a:latin typeface="Arial" panose="020B0604020202020204" pitchFamily="34" charset="0"/>
              <a:cs typeface="Arial" panose="020B0604020202020204" pitchFamily="34" charset="0"/>
            </a:rPr>
            <a:t>E: </a:t>
          </a:r>
          <a:r>
            <a:rPr lang="en-GB" sz="800" kern="1200">
              <a:solidFill>
                <a:schemeClr val="tx1"/>
              </a:solidFill>
              <a:latin typeface="Arial" panose="020B0604020202020204" pitchFamily="34" charset="0"/>
              <a:cs typeface="Arial" panose="020B0604020202020204" pitchFamily="34" charset="0"/>
            </a:rPr>
            <a:t>Development of potential of the institution</a:t>
          </a:r>
          <a:endParaRPr lang="en-GB" sz="800" kern="1200">
            <a:solidFill>
              <a:schemeClr val="accent1"/>
            </a:solidFill>
            <a:latin typeface="Arial" panose="020B0604020202020204" pitchFamily="34" charset="0"/>
            <a:cs typeface="Arial" panose="020B0604020202020204" pitchFamily="34" charset="0"/>
          </a:endParaRPr>
        </a:p>
      </dsp:txBody>
      <dsp:txXfrm>
        <a:off x="2475427" y="2803100"/>
        <a:ext cx="1302618" cy="39729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chnopolis DEF">
  <a:themeElements>
    <a:clrScheme name="Technopolis Designer set">
      <a:dk1>
        <a:srgbClr val="000000"/>
      </a:dk1>
      <a:lt1>
        <a:srgbClr val="FFFFFF"/>
      </a:lt1>
      <a:dk2>
        <a:srgbClr val="CF342C"/>
      </a:dk2>
      <a:lt2>
        <a:srgbClr val="9D9D9D"/>
      </a:lt2>
      <a:accent1>
        <a:srgbClr val="C73C3A"/>
      </a:accent1>
      <a:accent2>
        <a:srgbClr val="6698AF"/>
      </a:accent2>
      <a:accent3>
        <a:srgbClr val="F8C558"/>
      </a:accent3>
      <a:accent4>
        <a:srgbClr val="A69EC1"/>
      </a:accent4>
      <a:accent5>
        <a:srgbClr val="BAD7DA"/>
      </a:accent5>
      <a:accent6>
        <a:srgbClr val="4E9F82"/>
      </a:accent6>
      <a:hlink>
        <a:srgbClr val="C73C3A"/>
      </a:hlink>
      <a:folHlink>
        <a:srgbClr val="A3342F"/>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raClrScheme>
      <a:clrScheme name="Office Theme 1">
        <a:dk1>
          <a:srgbClr val="000000"/>
        </a:dk1>
        <a:lt1>
          <a:srgbClr val="FFFFFF"/>
        </a:lt1>
        <a:dk2>
          <a:srgbClr val="000000"/>
        </a:dk2>
        <a:lt2>
          <a:srgbClr val="808080"/>
        </a:lt2>
        <a:accent1>
          <a:srgbClr val="FF0000"/>
        </a:accent1>
        <a:accent2>
          <a:srgbClr val="808080"/>
        </a:accent2>
        <a:accent3>
          <a:srgbClr val="FFFFFF"/>
        </a:accent3>
        <a:accent4>
          <a:srgbClr val="000000"/>
        </a:accent4>
        <a:accent5>
          <a:srgbClr val="FFAAAA"/>
        </a:accent5>
        <a:accent6>
          <a:srgbClr val="737373"/>
        </a:accent6>
        <a:hlink>
          <a:srgbClr val="E47B61"/>
        </a:hlink>
        <a:folHlink>
          <a:srgbClr val="E3E5E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echnopolis DEF" id="{7612B676-7B90-4043-A215-97A71A0D41FA}" vid="{6C9373B4-B0CF-4123-85B6-6F9B9A6A4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May 2026</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6ABEB02CFA6458351A9A9586ED5D9" ma:contentTypeVersion="13" ma:contentTypeDescription="Create a new document." ma:contentTypeScope="" ma:versionID="ced007f736df2f4722c8be3d0e607f69">
  <xsd:schema xmlns:xsd="http://www.w3.org/2001/XMLSchema" xmlns:xs="http://www.w3.org/2001/XMLSchema" xmlns:p="http://schemas.microsoft.com/office/2006/metadata/properties" xmlns:ns2="7ec5b452-a6cf-4159-8033-4f692ee463bb" xmlns:ns3="02f66bfc-808e-441f-bd57-75d7f6516a7c" targetNamespace="http://schemas.microsoft.com/office/2006/metadata/properties" ma:root="true" ma:fieldsID="5191c59796e94a823a96fc7a01127d47" ns2:_="" ns3:_="">
    <xsd:import namespace="7ec5b452-a6cf-4159-8033-4f692ee463bb"/>
    <xsd:import namespace="02f66bfc-808e-441f-bd57-75d7f6516a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5b452-a6cf-4159-8033-4f692ee46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1a8ec-8e73-4ced-969c-c4e8a1f44c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66bfc-808e-441f-bd57-75d7f6516a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307d3c-bca7-4e51-9b71-e9283017f3e4}" ma:internalName="TaxCatchAll" ma:showField="CatchAllData" ma:web="02f66bfc-808e-441f-bd57-75d7f6516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2f66bfc-808e-441f-bd57-75d7f6516a7c" xsi:nil="true"/>
    <lcf76f155ced4ddcb4097134ff3c332f xmlns="7ec5b452-a6cf-4159-8033-4f692ee463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7F42F-1DBF-47A7-B644-B655B688B4FD}">
  <ds:schemaRefs>
    <ds:schemaRef ds:uri="http://schemas.microsoft.com/sharepoint/v3/contenttype/forms"/>
  </ds:schemaRefs>
</ds:datastoreItem>
</file>

<file path=customXml/itemProps3.xml><?xml version="1.0" encoding="utf-8"?>
<ds:datastoreItem xmlns:ds="http://schemas.openxmlformats.org/officeDocument/2006/customXml" ds:itemID="{DE60DC43-7AB4-4743-9A0A-97BFE5211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5b452-a6cf-4159-8033-4f692ee463bb"/>
    <ds:schemaRef ds:uri="02f66bfc-808e-441f-bd57-75d7f6516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333F3-AD7D-47E2-A19D-3AF704CB8E0B}">
  <ds:schemaRefs>
    <ds:schemaRef ds:uri="http://schemas.openxmlformats.org/officeDocument/2006/bibliography"/>
  </ds:schemaRefs>
</ds:datastoreItem>
</file>

<file path=customXml/itemProps5.xml><?xml version="1.0" encoding="utf-8"?>
<ds:datastoreItem xmlns:ds="http://schemas.openxmlformats.org/officeDocument/2006/customXml" ds:itemID="{6BFD4A02-2B2B-4734-96F8-10985E0629D9}">
  <ds:schemaRefs>
    <ds:schemaRef ds:uri="http://schemas.microsoft.com/office/2006/metadata/properties"/>
    <ds:schemaRef ds:uri="http://schemas.microsoft.com/office/infopath/2007/PartnerControls"/>
    <ds:schemaRef ds:uri="02f66bfc-808e-441f-bd57-75d7f6516a7c"/>
    <ds:schemaRef ds:uri="7ec5b452-a6cf-4159-8033-4f692ee463bb"/>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45</Pages>
  <Words>62097</Words>
  <Characters>35396</Characters>
  <Application>Microsoft Office Word</Application>
  <DocSecurity>0</DocSecurity>
  <Lines>294</Lines>
  <Paragraphs>194</Paragraphs>
  <ScaleCrop>false</ScaleCrop>
  <Company/>
  <LinksUpToDate>false</LinksUpToDate>
  <CharactersWithSpaces>97299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Evaluation of Scientific Institutions’ Activity</dc:title>
  <dc:subject>Consolidated report</dc:subject>
  <dc:creator>Anete</dc:creator>
  <cp:keywords>Anete Vingre, Erik Arnold</cp:keywords>
  <dc:description/>
  <cp:lastModifiedBy>Antra Jansone</cp:lastModifiedBy>
  <cp:revision>7</cp:revision>
  <cp:lastPrinted>2020-11-21T21:38:00Z</cp:lastPrinted>
  <dcterms:created xsi:type="dcterms:W3CDTF">2026-03-19T13:32:00Z</dcterms:created>
  <dcterms:modified xsi:type="dcterms:W3CDTF">2026-05-27T10:44:00Z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0x01010008F6ABEB02CFA6458351A9A9586ED5D9</vt:lpwstr>
  </property>
  <property fmtid="{D5CDD505-2E9C-101B-9397-08002B2CF9AE}" pid="3" name="TemplateUrl">
    <vt:lpwstr/>
  </property>
  <property fmtid="{D5CDD505-2E9C-101B-9397-08002B2CF9AE}" pid="4" name="Order">
    <vt:r8>5400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