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80D5" w14:textId="3B3DA0A9" w:rsidR="00A72493" w:rsidRPr="006A7DF5" w:rsidRDefault="001B57D1" w:rsidP="001B57D1">
      <w:pPr>
        <w:pStyle w:val="Heading1"/>
        <w:numPr>
          <w:ilvl w:val="0"/>
          <w:numId w:val="0"/>
        </w:numPr>
        <w:ind w:left="431" w:hanging="431"/>
        <w:rPr>
          <w:rFonts w:asciiTheme="minorHAnsi" w:hAnsiTheme="minorHAnsi"/>
        </w:rPr>
      </w:pPr>
      <w:r w:rsidRPr="006A7DF5">
        <w:rPr>
          <w:rFonts w:asciiTheme="minorHAnsi" w:hAnsiTheme="minorHAnsi"/>
        </w:rPr>
        <w:t>Comparative Analysis of Latvian Research Evaluations (2013–2019–2025)</w:t>
      </w:r>
    </w:p>
    <w:p w14:paraId="0DF0C109" w14:textId="77777777" w:rsidR="001B57D1" w:rsidRPr="006A7DF5" w:rsidRDefault="001B57D1" w:rsidP="001B57D1">
      <w:pPr>
        <w:pStyle w:val="BodyText"/>
        <w:rPr>
          <w:rFonts w:asciiTheme="minorHAnsi" w:hAnsiTheme="minorHAnsi"/>
        </w:rPr>
      </w:pPr>
    </w:p>
    <w:p w14:paraId="08B5F8A6" w14:textId="77777777" w:rsidR="00201B6E" w:rsidRPr="00A55144" w:rsidRDefault="00201B6E" w:rsidP="00A55144">
      <w:pPr>
        <w:pStyle w:val="Heading2"/>
      </w:pPr>
      <w:r w:rsidRPr="00A55144">
        <w:t>Overall system performance: clear upward trajectory</w:t>
      </w:r>
    </w:p>
    <w:p w14:paraId="4810A569" w14:textId="6B564F49" w:rsidR="00201B6E" w:rsidRPr="006A7DF5" w:rsidRDefault="00201B6E" w:rsidP="00201B6E">
      <w:pPr>
        <w:pStyle w:val="NormalWeb"/>
        <w:jc w:val="both"/>
        <w:rPr>
          <w:rFonts w:asciiTheme="minorHAnsi" w:hAnsiTheme="minorHAnsi"/>
          <w:bCs/>
          <w:color w:val="000000"/>
          <w:sz w:val="20"/>
          <w:szCs w:val="20"/>
        </w:rPr>
      </w:pPr>
      <w:r w:rsidRPr="006A7DF5">
        <w:rPr>
          <w:rFonts w:asciiTheme="minorHAnsi" w:hAnsiTheme="minorHAnsi"/>
          <w:bCs/>
          <w:color w:val="000000"/>
          <w:sz w:val="20"/>
          <w:szCs w:val="20"/>
        </w:rPr>
        <w:t>Across the three evaluation cycles, Latvia’s research system demonstrates a</w:t>
      </w:r>
      <w:r w:rsidRPr="006A7DF5">
        <w:rPr>
          <w:rStyle w:val="apple-converted-space"/>
          <w:rFonts w:asciiTheme="minorHAnsi" w:hAnsiTheme="minorHAnsi"/>
          <w:bCs/>
          <w:color w:val="000000"/>
          <w:sz w:val="20"/>
          <w:szCs w:val="20"/>
        </w:rPr>
        <w:t> </w:t>
      </w:r>
      <w:r w:rsidRPr="006A7DF5">
        <w:rPr>
          <w:rStyle w:val="Strong"/>
          <w:rFonts w:asciiTheme="minorHAnsi" w:hAnsiTheme="minorHAnsi"/>
          <w:b w:val="0"/>
          <w:color w:val="000000"/>
          <w:sz w:val="20"/>
          <w:szCs w:val="20"/>
        </w:rPr>
        <w:t>consistent and significant improvement in performance, organisation, and international orientation</w:t>
      </w:r>
      <w:r w:rsidRPr="006A7DF5">
        <w:rPr>
          <w:rFonts w:asciiTheme="minorHAnsi" w:hAnsiTheme="minorHAnsi"/>
          <w:bCs/>
          <w:color w:val="000000"/>
          <w:sz w:val="20"/>
          <w:szCs w:val="20"/>
        </w:rPr>
        <w:t>:</w:t>
      </w:r>
    </w:p>
    <w:p w14:paraId="41A69452" w14:textId="51EC34CF" w:rsidR="00201B6E" w:rsidRPr="006A7DF5" w:rsidRDefault="00201B6E" w:rsidP="00201B6E">
      <w:pPr>
        <w:numPr>
          <w:ilvl w:val="0"/>
          <w:numId w:val="32"/>
        </w:numPr>
        <w:spacing w:before="100" w:beforeAutospacing="1" w:after="100" w:afterAutospacing="1" w:line="240" w:lineRule="auto"/>
        <w:jc w:val="both"/>
        <w:rPr>
          <w:bCs/>
          <w:color w:val="000000"/>
          <w:sz w:val="20"/>
          <w:szCs w:val="20"/>
        </w:rPr>
      </w:pPr>
      <w:r w:rsidRPr="006A7DF5">
        <w:rPr>
          <w:rStyle w:val="Strong"/>
          <w:b w:val="0"/>
          <w:color w:val="000000"/>
          <w:sz w:val="20"/>
          <w:szCs w:val="20"/>
        </w:rPr>
        <w:t>2013</w:t>
      </w:r>
      <w:r w:rsidRPr="006A7DF5">
        <w:rPr>
          <w:bCs/>
          <w:color w:val="000000"/>
          <w:sz w:val="20"/>
          <w:szCs w:val="20"/>
        </w:rPr>
        <w:t>: The system was characterised by</w:t>
      </w:r>
      <w:r w:rsidRPr="006A7DF5">
        <w:rPr>
          <w:rStyle w:val="apple-converted-space"/>
          <w:bCs/>
          <w:color w:val="000000"/>
          <w:sz w:val="20"/>
          <w:szCs w:val="20"/>
        </w:rPr>
        <w:t> </w:t>
      </w:r>
      <w:r w:rsidRPr="006A7DF5">
        <w:rPr>
          <w:rStyle w:val="Strong"/>
          <w:b w:val="0"/>
          <w:color w:val="000000"/>
          <w:sz w:val="20"/>
          <w:szCs w:val="20"/>
        </w:rPr>
        <w:t>low average scores (mostly around 2)</w:t>
      </w:r>
      <w:r w:rsidRPr="006A7DF5">
        <w:rPr>
          <w:bCs/>
          <w:color w:val="000000"/>
          <w:sz w:val="20"/>
          <w:szCs w:val="20"/>
        </w:rPr>
        <w:t>, high fragmentation, limited international visibility, and weak publication performance</w:t>
      </w:r>
    </w:p>
    <w:p w14:paraId="2E94EC33" w14:textId="7FA8F484" w:rsidR="00201B6E" w:rsidRPr="006A7DF5" w:rsidRDefault="00201B6E" w:rsidP="00201B6E">
      <w:pPr>
        <w:numPr>
          <w:ilvl w:val="0"/>
          <w:numId w:val="32"/>
        </w:numPr>
        <w:spacing w:before="100" w:beforeAutospacing="1" w:after="100" w:afterAutospacing="1" w:line="240" w:lineRule="auto"/>
        <w:jc w:val="both"/>
        <w:rPr>
          <w:bCs/>
          <w:color w:val="000000"/>
          <w:sz w:val="20"/>
          <w:szCs w:val="20"/>
        </w:rPr>
      </w:pPr>
      <w:r w:rsidRPr="006A7DF5">
        <w:rPr>
          <w:rStyle w:val="Strong"/>
          <w:b w:val="0"/>
          <w:color w:val="000000"/>
          <w:sz w:val="20"/>
          <w:szCs w:val="20"/>
        </w:rPr>
        <w:t>2019 evaluation</w:t>
      </w:r>
      <w:r w:rsidRPr="006A7DF5">
        <w:rPr>
          <w:bCs/>
          <w:color w:val="000000"/>
          <w:sz w:val="20"/>
          <w:szCs w:val="20"/>
        </w:rPr>
        <w:t>: Marked improvement, with</w:t>
      </w:r>
      <w:r w:rsidRPr="006A7DF5">
        <w:rPr>
          <w:rStyle w:val="apple-converted-space"/>
          <w:bCs/>
          <w:color w:val="000000"/>
          <w:sz w:val="20"/>
          <w:szCs w:val="20"/>
        </w:rPr>
        <w:t> </w:t>
      </w:r>
      <w:r w:rsidRPr="006A7DF5">
        <w:rPr>
          <w:rStyle w:val="Strong"/>
          <w:b w:val="0"/>
          <w:color w:val="000000"/>
          <w:sz w:val="20"/>
          <w:szCs w:val="20"/>
        </w:rPr>
        <w:t>most scores shifting to level 3</w:t>
      </w:r>
      <w:r w:rsidRPr="006A7DF5">
        <w:rPr>
          <w:bCs/>
          <w:color w:val="000000"/>
          <w:sz w:val="20"/>
          <w:szCs w:val="20"/>
        </w:rPr>
        <w:t>, increased publication output, better infrastructure, and stronger international engagement</w:t>
      </w:r>
    </w:p>
    <w:p w14:paraId="22363546" w14:textId="77777777" w:rsidR="00201B6E" w:rsidRPr="006A7DF5" w:rsidRDefault="00201B6E" w:rsidP="00201B6E">
      <w:pPr>
        <w:numPr>
          <w:ilvl w:val="0"/>
          <w:numId w:val="32"/>
        </w:numPr>
        <w:spacing w:before="100" w:beforeAutospacing="1" w:after="100" w:afterAutospacing="1" w:line="240" w:lineRule="auto"/>
        <w:jc w:val="both"/>
        <w:rPr>
          <w:bCs/>
          <w:color w:val="000000"/>
          <w:sz w:val="20"/>
          <w:szCs w:val="20"/>
        </w:rPr>
      </w:pPr>
      <w:r w:rsidRPr="006A7DF5">
        <w:rPr>
          <w:rStyle w:val="Strong"/>
          <w:b w:val="0"/>
          <w:color w:val="000000"/>
          <w:sz w:val="20"/>
          <w:szCs w:val="20"/>
        </w:rPr>
        <w:t>2025 evaluation</w:t>
      </w:r>
      <w:r w:rsidRPr="006A7DF5">
        <w:rPr>
          <w:bCs/>
          <w:color w:val="000000"/>
          <w:sz w:val="20"/>
          <w:szCs w:val="20"/>
        </w:rPr>
        <w:t>: A more mature system with</w:t>
      </w:r>
      <w:r w:rsidRPr="006A7DF5">
        <w:rPr>
          <w:rStyle w:val="apple-converted-space"/>
          <w:bCs/>
          <w:color w:val="000000"/>
          <w:sz w:val="20"/>
          <w:szCs w:val="20"/>
        </w:rPr>
        <w:t> </w:t>
      </w:r>
      <w:r w:rsidRPr="006A7DF5">
        <w:rPr>
          <w:rStyle w:val="Strong"/>
          <w:b w:val="0"/>
          <w:color w:val="000000"/>
          <w:sz w:val="20"/>
          <w:szCs w:val="20"/>
        </w:rPr>
        <w:t>scores concentrated between 3 and 4</w:t>
      </w:r>
      <w:r w:rsidRPr="006A7DF5">
        <w:rPr>
          <w:bCs/>
          <w:color w:val="000000"/>
          <w:sz w:val="20"/>
          <w:szCs w:val="20"/>
        </w:rPr>
        <w:t>, growing international competitiveness, and stronger societal engagement.</w:t>
      </w:r>
      <w:r w:rsidRPr="006A7DF5">
        <w:rPr>
          <w:rStyle w:val="apple-converted-space"/>
          <w:bCs/>
          <w:color w:val="000000"/>
          <w:sz w:val="20"/>
          <w:szCs w:val="20"/>
        </w:rPr>
        <w:t> </w:t>
      </w:r>
    </w:p>
    <w:p w14:paraId="382DEC6B" w14:textId="59BBC422" w:rsidR="001B57D1" w:rsidRPr="006A7DF5" w:rsidRDefault="0076400B" w:rsidP="0076400B">
      <w:pPr>
        <w:pStyle w:val="Caption"/>
        <w:rPr>
          <w:rFonts w:asciiTheme="minorHAnsi" w:hAnsiTheme="minorHAnsi"/>
          <w:sz w:val="20"/>
          <w:szCs w:val="20"/>
        </w:rPr>
      </w:pPr>
      <w:r w:rsidRPr="006A7DF5">
        <w:rPr>
          <w:rFonts w:asciiTheme="minorHAnsi" w:hAnsiTheme="minorHAnsi"/>
          <w:sz w:val="20"/>
          <w:szCs w:val="20"/>
        </w:rPr>
        <w:t xml:space="preserve">Table </w:t>
      </w:r>
      <w:r w:rsidRPr="006A7DF5">
        <w:rPr>
          <w:rFonts w:asciiTheme="minorHAnsi" w:hAnsiTheme="minorHAnsi"/>
          <w:sz w:val="20"/>
          <w:szCs w:val="20"/>
        </w:rPr>
        <w:fldChar w:fldCharType="begin"/>
      </w:r>
      <w:r w:rsidRPr="006A7DF5">
        <w:rPr>
          <w:rFonts w:asciiTheme="minorHAnsi" w:hAnsiTheme="minorHAnsi"/>
          <w:sz w:val="20"/>
          <w:szCs w:val="20"/>
        </w:rPr>
        <w:instrText xml:space="preserve"> SEQ Table \* ARABIC </w:instrText>
      </w:r>
      <w:r w:rsidRPr="006A7DF5">
        <w:rPr>
          <w:rFonts w:asciiTheme="minorHAnsi" w:hAnsiTheme="minorHAnsi"/>
          <w:sz w:val="20"/>
          <w:szCs w:val="20"/>
        </w:rPr>
        <w:fldChar w:fldCharType="separate"/>
      </w:r>
      <w:r w:rsidR="009A5390" w:rsidRPr="006A7DF5">
        <w:rPr>
          <w:rFonts w:asciiTheme="minorHAnsi" w:hAnsiTheme="minorHAnsi"/>
          <w:noProof/>
          <w:sz w:val="20"/>
          <w:szCs w:val="20"/>
        </w:rPr>
        <w:t>1</w:t>
      </w:r>
      <w:r w:rsidRPr="006A7DF5">
        <w:rPr>
          <w:rFonts w:asciiTheme="minorHAnsi" w:hAnsiTheme="minorHAnsi"/>
          <w:sz w:val="20"/>
          <w:szCs w:val="20"/>
        </w:rPr>
        <w:fldChar w:fldCharType="end"/>
      </w:r>
      <w:r w:rsidRPr="006A7DF5">
        <w:rPr>
          <w:rFonts w:asciiTheme="minorHAnsi" w:hAnsiTheme="minorHAnsi"/>
          <w:sz w:val="20"/>
          <w:szCs w:val="20"/>
        </w:rPr>
        <w:t xml:space="preserve"> Share of top performing units</w:t>
      </w:r>
    </w:p>
    <w:tbl>
      <w:tblPr>
        <w:tblStyle w:val="TechnopolisTable"/>
        <w:tblW w:w="0" w:type="auto"/>
        <w:tblLook w:val="04A0" w:firstRow="1" w:lastRow="0" w:firstColumn="1" w:lastColumn="0" w:noHBand="0" w:noVBand="1"/>
      </w:tblPr>
      <w:tblGrid>
        <w:gridCol w:w="1825"/>
        <w:gridCol w:w="2912"/>
      </w:tblGrid>
      <w:tr w:rsidR="0076400B" w:rsidRPr="006A7DF5" w14:paraId="5108C3C7" w14:textId="77777777" w:rsidTr="0076400B">
        <w:trPr>
          <w:cnfStyle w:val="100000000000" w:firstRow="1" w:lastRow="0" w:firstColumn="0" w:lastColumn="0" w:oddVBand="0" w:evenVBand="0" w:oddHBand="0" w:evenHBand="0" w:firstRowFirstColumn="0" w:firstRowLastColumn="0" w:lastRowFirstColumn="0" w:lastRowLastColumn="0"/>
        </w:trPr>
        <w:tc>
          <w:tcPr>
            <w:tcW w:w="0" w:type="auto"/>
            <w:hideMark/>
          </w:tcPr>
          <w:p w14:paraId="3B957F30" w14:textId="77777777" w:rsidR="0076400B" w:rsidRPr="006A7DF5" w:rsidRDefault="0076400B" w:rsidP="0076400B">
            <w:pPr>
              <w:jc w:val="center"/>
              <w:rPr>
                <w:rFonts w:asciiTheme="minorHAnsi" w:eastAsia="Times New Roman" w:hAnsiTheme="minorHAnsi" w:cs="Times New Roman"/>
                <w:bCs/>
                <w:color w:val="000000"/>
                <w:sz w:val="20"/>
                <w:szCs w:val="20"/>
                <w:lang w:eastAsia="en-GB"/>
              </w:rPr>
            </w:pPr>
            <w:r w:rsidRPr="006A7DF5">
              <w:rPr>
                <w:rFonts w:asciiTheme="minorHAnsi" w:eastAsia="Times New Roman" w:hAnsiTheme="minorHAnsi" w:cs="Times New Roman"/>
                <w:bCs/>
                <w:color w:val="000000"/>
                <w:sz w:val="20"/>
                <w:szCs w:val="20"/>
                <w:lang w:eastAsia="en-GB"/>
              </w:rPr>
              <w:t>Evaluation cycle</w:t>
            </w:r>
          </w:p>
        </w:tc>
        <w:tc>
          <w:tcPr>
            <w:tcW w:w="0" w:type="auto"/>
            <w:hideMark/>
          </w:tcPr>
          <w:p w14:paraId="713D2030" w14:textId="77777777" w:rsidR="0076400B" w:rsidRPr="006A7DF5" w:rsidRDefault="0076400B" w:rsidP="0076400B">
            <w:pPr>
              <w:jc w:val="center"/>
              <w:rPr>
                <w:rFonts w:asciiTheme="minorHAnsi" w:eastAsia="Times New Roman" w:hAnsiTheme="minorHAnsi" w:cs="Times New Roman"/>
                <w:bCs/>
                <w:color w:val="000000"/>
                <w:sz w:val="20"/>
                <w:szCs w:val="20"/>
                <w:lang w:eastAsia="en-GB"/>
              </w:rPr>
            </w:pPr>
            <w:r w:rsidRPr="006A7DF5">
              <w:rPr>
                <w:rFonts w:asciiTheme="minorHAnsi" w:eastAsia="Times New Roman" w:hAnsiTheme="minorHAnsi" w:cs="Times New Roman"/>
                <w:bCs/>
                <w:color w:val="000000"/>
                <w:sz w:val="20"/>
                <w:szCs w:val="20"/>
                <w:lang w:eastAsia="en-GB"/>
              </w:rPr>
              <w:t>Share of units with score 4–5</w:t>
            </w:r>
          </w:p>
        </w:tc>
      </w:tr>
      <w:tr w:rsidR="0076400B" w:rsidRPr="006A7DF5" w14:paraId="67277E4A" w14:textId="77777777" w:rsidTr="0076400B">
        <w:trPr>
          <w:cnfStyle w:val="000000100000" w:firstRow="0" w:lastRow="0" w:firstColumn="0" w:lastColumn="0" w:oddVBand="0" w:evenVBand="0" w:oddHBand="1" w:evenHBand="0" w:firstRowFirstColumn="0" w:firstRowLastColumn="0" w:lastRowFirstColumn="0" w:lastRowLastColumn="0"/>
        </w:trPr>
        <w:tc>
          <w:tcPr>
            <w:tcW w:w="0" w:type="auto"/>
            <w:hideMark/>
          </w:tcPr>
          <w:p w14:paraId="584B8A2D" w14:textId="77777777" w:rsidR="0076400B" w:rsidRPr="006A7DF5" w:rsidRDefault="0076400B" w:rsidP="0076400B">
            <w:pPr>
              <w:rPr>
                <w:rFonts w:asciiTheme="minorHAnsi" w:eastAsia="Times New Roman" w:hAnsiTheme="minorHAnsi" w:cs="Times New Roman"/>
                <w:color w:val="000000"/>
                <w:sz w:val="20"/>
                <w:szCs w:val="20"/>
                <w:lang w:eastAsia="en-GB"/>
              </w:rPr>
            </w:pPr>
            <w:r w:rsidRPr="006A7DF5">
              <w:rPr>
                <w:rFonts w:asciiTheme="minorHAnsi" w:eastAsia="Times New Roman" w:hAnsiTheme="minorHAnsi" w:cs="Times New Roman"/>
                <w:color w:val="000000"/>
                <w:sz w:val="20"/>
                <w:szCs w:val="20"/>
                <w:lang w:eastAsia="en-GB"/>
              </w:rPr>
              <w:t>2013</w:t>
            </w:r>
          </w:p>
        </w:tc>
        <w:tc>
          <w:tcPr>
            <w:tcW w:w="0" w:type="auto"/>
            <w:hideMark/>
          </w:tcPr>
          <w:p w14:paraId="6500B4DD" w14:textId="26FC7BF6" w:rsidR="0076400B" w:rsidRPr="006A7DF5" w:rsidRDefault="00685F71" w:rsidP="0076400B">
            <w:pPr>
              <w:rPr>
                <w:rFonts w:asciiTheme="minorHAnsi" w:eastAsia="Times New Roman" w:hAnsiTheme="minorHAnsi" w:cs="Times New Roman"/>
                <w:color w:val="000000"/>
                <w:sz w:val="20"/>
                <w:szCs w:val="20"/>
                <w:lang w:eastAsia="en-GB"/>
              </w:rPr>
            </w:pPr>
            <w:r w:rsidRPr="006A7DF5">
              <w:rPr>
                <w:rFonts w:asciiTheme="minorHAnsi" w:eastAsia="Times New Roman" w:hAnsiTheme="minorHAnsi" w:cs="Times New Roman"/>
                <w:color w:val="000000"/>
                <w:sz w:val="20"/>
                <w:szCs w:val="20"/>
                <w:lang w:eastAsia="en-GB"/>
              </w:rPr>
              <w:t>10%</w:t>
            </w:r>
          </w:p>
        </w:tc>
      </w:tr>
      <w:tr w:rsidR="0076400B" w:rsidRPr="006A7DF5" w14:paraId="6839E4C2" w14:textId="77777777" w:rsidTr="0076400B">
        <w:trPr>
          <w:cnfStyle w:val="000000010000" w:firstRow="0" w:lastRow="0" w:firstColumn="0" w:lastColumn="0" w:oddVBand="0" w:evenVBand="0" w:oddHBand="0" w:evenHBand="1" w:firstRowFirstColumn="0" w:firstRowLastColumn="0" w:lastRowFirstColumn="0" w:lastRowLastColumn="0"/>
        </w:trPr>
        <w:tc>
          <w:tcPr>
            <w:tcW w:w="0" w:type="auto"/>
            <w:hideMark/>
          </w:tcPr>
          <w:p w14:paraId="7124CE52" w14:textId="77777777" w:rsidR="0076400B" w:rsidRPr="006A7DF5" w:rsidRDefault="0076400B" w:rsidP="0076400B">
            <w:pPr>
              <w:rPr>
                <w:rFonts w:asciiTheme="minorHAnsi" w:eastAsia="Times New Roman" w:hAnsiTheme="minorHAnsi" w:cs="Times New Roman"/>
                <w:color w:val="000000"/>
                <w:sz w:val="20"/>
                <w:szCs w:val="20"/>
                <w:lang w:eastAsia="en-GB"/>
              </w:rPr>
            </w:pPr>
            <w:r w:rsidRPr="006A7DF5">
              <w:rPr>
                <w:rFonts w:asciiTheme="minorHAnsi" w:eastAsia="Times New Roman" w:hAnsiTheme="minorHAnsi" w:cs="Times New Roman"/>
                <w:color w:val="000000"/>
                <w:sz w:val="20"/>
                <w:szCs w:val="20"/>
                <w:lang w:eastAsia="en-GB"/>
              </w:rPr>
              <w:t>2019</w:t>
            </w:r>
          </w:p>
        </w:tc>
        <w:tc>
          <w:tcPr>
            <w:tcW w:w="0" w:type="auto"/>
            <w:hideMark/>
          </w:tcPr>
          <w:p w14:paraId="2C0C2025" w14:textId="77777777" w:rsidR="0076400B" w:rsidRPr="006A7DF5" w:rsidRDefault="0076400B" w:rsidP="0076400B">
            <w:pPr>
              <w:rPr>
                <w:rFonts w:asciiTheme="minorHAnsi" w:eastAsia="Times New Roman" w:hAnsiTheme="minorHAnsi" w:cs="Times New Roman"/>
                <w:color w:val="000000"/>
                <w:sz w:val="20"/>
                <w:szCs w:val="20"/>
                <w:lang w:eastAsia="en-GB"/>
              </w:rPr>
            </w:pPr>
            <w:r w:rsidRPr="006A7DF5">
              <w:rPr>
                <w:rFonts w:asciiTheme="minorHAnsi" w:eastAsia="Times New Roman" w:hAnsiTheme="minorHAnsi" w:cs="Times New Roman"/>
                <w:color w:val="000000"/>
                <w:sz w:val="20"/>
                <w:szCs w:val="20"/>
                <w:lang w:eastAsia="en-GB"/>
              </w:rPr>
              <w:t>25%</w:t>
            </w:r>
          </w:p>
        </w:tc>
      </w:tr>
      <w:tr w:rsidR="0076400B" w:rsidRPr="006A7DF5" w14:paraId="56679E01" w14:textId="77777777" w:rsidTr="0076400B">
        <w:trPr>
          <w:cnfStyle w:val="000000100000" w:firstRow="0" w:lastRow="0" w:firstColumn="0" w:lastColumn="0" w:oddVBand="0" w:evenVBand="0" w:oddHBand="1" w:evenHBand="0" w:firstRowFirstColumn="0" w:firstRowLastColumn="0" w:lastRowFirstColumn="0" w:lastRowLastColumn="0"/>
        </w:trPr>
        <w:tc>
          <w:tcPr>
            <w:tcW w:w="0" w:type="auto"/>
            <w:hideMark/>
          </w:tcPr>
          <w:p w14:paraId="1009E4F5" w14:textId="77777777" w:rsidR="0076400B" w:rsidRPr="006A7DF5" w:rsidRDefault="0076400B" w:rsidP="0076400B">
            <w:pPr>
              <w:rPr>
                <w:rFonts w:asciiTheme="minorHAnsi" w:eastAsia="Times New Roman" w:hAnsiTheme="minorHAnsi" w:cs="Times New Roman"/>
                <w:color w:val="000000"/>
                <w:sz w:val="20"/>
                <w:szCs w:val="20"/>
                <w:lang w:eastAsia="en-GB"/>
              </w:rPr>
            </w:pPr>
            <w:r w:rsidRPr="006A7DF5">
              <w:rPr>
                <w:rFonts w:asciiTheme="minorHAnsi" w:eastAsia="Times New Roman" w:hAnsiTheme="minorHAnsi" w:cs="Times New Roman"/>
                <w:color w:val="000000"/>
                <w:sz w:val="20"/>
                <w:szCs w:val="20"/>
                <w:lang w:eastAsia="en-GB"/>
              </w:rPr>
              <w:t>2025</w:t>
            </w:r>
          </w:p>
        </w:tc>
        <w:tc>
          <w:tcPr>
            <w:tcW w:w="0" w:type="auto"/>
            <w:hideMark/>
          </w:tcPr>
          <w:p w14:paraId="66A155DB" w14:textId="77777777" w:rsidR="0076400B" w:rsidRPr="006A7DF5" w:rsidRDefault="0076400B" w:rsidP="0076400B">
            <w:pPr>
              <w:rPr>
                <w:rFonts w:asciiTheme="minorHAnsi" w:eastAsia="Times New Roman" w:hAnsiTheme="minorHAnsi" w:cs="Times New Roman"/>
                <w:color w:val="000000"/>
                <w:sz w:val="20"/>
                <w:szCs w:val="20"/>
                <w:lang w:eastAsia="en-GB"/>
              </w:rPr>
            </w:pPr>
            <w:r w:rsidRPr="006A7DF5">
              <w:rPr>
                <w:rFonts w:asciiTheme="minorHAnsi" w:eastAsia="Times New Roman" w:hAnsiTheme="minorHAnsi" w:cs="Times New Roman"/>
                <w:color w:val="000000"/>
                <w:sz w:val="20"/>
                <w:szCs w:val="20"/>
                <w:lang w:eastAsia="en-GB"/>
              </w:rPr>
              <w:t>42%</w:t>
            </w:r>
          </w:p>
        </w:tc>
      </w:tr>
    </w:tbl>
    <w:p w14:paraId="6CD0F539" w14:textId="77777777" w:rsidR="00A72493" w:rsidRPr="006A7DF5" w:rsidRDefault="00A72493" w:rsidP="00A72493">
      <w:pPr>
        <w:pStyle w:val="BodyText"/>
        <w:rPr>
          <w:rFonts w:asciiTheme="minorHAnsi" w:hAnsiTheme="minorHAnsi"/>
        </w:rPr>
      </w:pPr>
    </w:p>
    <w:p w14:paraId="09A2B2F2" w14:textId="722B329D" w:rsidR="0014344F" w:rsidRPr="006A7DF5" w:rsidRDefault="006A7DF5" w:rsidP="00A72493">
      <w:pPr>
        <w:pStyle w:val="BodyText"/>
        <w:rPr>
          <w:rFonts w:asciiTheme="minorHAnsi" w:hAnsiTheme="minorHAnsi"/>
          <w:sz w:val="20"/>
          <w:szCs w:val="20"/>
        </w:rPr>
      </w:pPr>
      <w:r>
        <w:rPr>
          <w:rFonts w:asciiTheme="minorHAnsi" w:hAnsiTheme="minorHAnsi"/>
          <w:color w:val="000000"/>
          <w:sz w:val="20"/>
          <w:szCs w:val="20"/>
        </w:rPr>
        <w:t>Figure 1</w:t>
      </w:r>
      <w:r w:rsidR="0014344F" w:rsidRPr="006A7DF5">
        <w:rPr>
          <w:rFonts w:asciiTheme="minorHAnsi" w:hAnsiTheme="minorHAnsi"/>
          <w:color w:val="000000"/>
          <w:sz w:val="20"/>
          <w:szCs w:val="20"/>
        </w:rPr>
        <w:t xml:space="preserve"> shows a clear and sustained upward shift in the distribution of overall scores across the three evaluation cycles, illustrating the structural improvement of Latvia’s research system over time. In 2013, the system was dominated by low-performing units, with around 65% of scores in the 1–2 range and only a very small share achieving high scores (4–5), reflecting the fragmentation, limited international visibility, and weak research capacity highlighted in the 2013 evaluation. By 2019, the distribution had shifted markedly, with </w:t>
      </w:r>
      <w:proofErr w:type="gramStart"/>
      <w:r w:rsidR="0014344F" w:rsidRPr="006A7DF5">
        <w:rPr>
          <w:rFonts w:asciiTheme="minorHAnsi" w:hAnsiTheme="minorHAnsi"/>
          <w:color w:val="000000"/>
          <w:sz w:val="20"/>
          <w:szCs w:val="20"/>
        </w:rPr>
        <w:t>the majority of</w:t>
      </w:r>
      <w:proofErr w:type="gramEnd"/>
      <w:r w:rsidR="0014344F" w:rsidRPr="006A7DF5">
        <w:rPr>
          <w:rFonts w:asciiTheme="minorHAnsi" w:hAnsiTheme="minorHAnsi"/>
          <w:color w:val="000000"/>
          <w:sz w:val="20"/>
          <w:szCs w:val="20"/>
        </w:rPr>
        <w:t xml:space="preserve"> units moving into the mid-range (score 3 at ~46%) and a notable increase in high-performing units (25%), consistent with reported improvements in infrastructure, publication output, and international engagement. The 2025 results show a further consolidation of this trend, with low scores reduced to around 13% and high scores rising to 42%, indicating a maturing system with stronger research quality and more internationally competitive units. At the same time, the persistence of a large share of score 3 suggests that while overall performance has improved significantly, much of the system remains at a “good but not yet excellent” level, echoing expert findings that future progress will depend on strengthening international scientific impact, increasing critical mass, and focusing resources to achieve higher levels of excellence.</w:t>
      </w:r>
    </w:p>
    <w:p w14:paraId="765EAF1C" w14:textId="07570EE8" w:rsidR="009A5390" w:rsidRPr="006A7DF5" w:rsidRDefault="001C1DB0" w:rsidP="001C1DB0">
      <w:pPr>
        <w:pStyle w:val="Caption"/>
        <w:rPr>
          <w:rFonts w:asciiTheme="minorHAnsi" w:hAnsiTheme="minorHAnsi"/>
          <w:sz w:val="20"/>
          <w:szCs w:val="20"/>
        </w:rPr>
      </w:pPr>
      <w:r w:rsidRPr="006A7DF5">
        <w:rPr>
          <w:rFonts w:asciiTheme="minorHAnsi" w:hAnsiTheme="minorHAnsi"/>
          <w:sz w:val="20"/>
          <w:szCs w:val="20"/>
        </w:rPr>
        <w:lastRenderedPageBreak/>
        <w:t xml:space="preserve">Figure </w:t>
      </w:r>
      <w:r w:rsidRPr="006A7DF5">
        <w:rPr>
          <w:rFonts w:asciiTheme="minorHAnsi" w:hAnsiTheme="minorHAnsi"/>
          <w:sz w:val="20"/>
          <w:szCs w:val="20"/>
        </w:rPr>
        <w:fldChar w:fldCharType="begin"/>
      </w:r>
      <w:r w:rsidRPr="006A7DF5">
        <w:rPr>
          <w:rFonts w:asciiTheme="minorHAnsi" w:hAnsiTheme="minorHAnsi"/>
          <w:sz w:val="20"/>
          <w:szCs w:val="20"/>
        </w:rPr>
        <w:instrText xml:space="preserve"> SEQ Figure \* ARABIC </w:instrText>
      </w:r>
      <w:r w:rsidRPr="006A7DF5">
        <w:rPr>
          <w:rFonts w:asciiTheme="minorHAnsi" w:hAnsiTheme="minorHAnsi"/>
          <w:sz w:val="20"/>
          <w:szCs w:val="20"/>
        </w:rPr>
        <w:fldChar w:fldCharType="separate"/>
      </w:r>
      <w:r w:rsidR="008E310E">
        <w:rPr>
          <w:rFonts w:asciiTheme="minorHAnsi" w:hAnsiTheme="minorHAnsi"/>
          <w:noProof/>
          <w:sz w:val="20"/>
          <w:szCs w:val="20"/>
        </w:rPr>
        <w:t>1</w:t>
      </w:r>
      <w:r w:rsidRPr="006A7DF5">
        <w:rPr>
          <w:rFonts w:asciiTheme="minorHAnsi" w:hAnsiTheme="minorHAnsi"/>
          <w:sz w:val="20"/>
          <w:szCs w:val="20"/>
        </w:rPr>
        <w:fldChar w:fldCharType="end"/>
      </w:r>
      <w:r w:rsidRPr="006A7DF5">
        <w:rPr>
          <w:rFonts w:asciiTheme="minorHAnsi" w:hAnsiTheme="minorHAnsi"/>
          <w:sz w:val="20"/>
          <w:szCs w:val="20"/>
        </w:rPr>
        <w:t xml:space="preserve"> Shares of overall scores</w:t>
      </w:r>
    </w:p>
    <w:p w14:paraId="3EED4DA8" w14:textId="4702F6FA" w:rsidR="009A5390" w:rsidRPr="006A7DF5" w:rsidRDefault="009A5390" w:rsidP="00A72493">
      <w:pPr>
        <w:pStyle w:val="BodyText"/>
        <w:rPr>
          <w:rFonts w:asciiTheme="minorHAnsi" w:hAnsiTheme="minorHAnsi"/>
        </w:rPr>
      </w:pPr>
      <w:r w:rsidRPr="006A7DF5">
        <w:rPr>
          <w:rFonts w:asciiTheme="minorHAnsi" w:hAnsiTheme="minorHAnsi"/>
          <w:noProof/>
        </w:rPr>
        <w:drawing>
          <wp:inline distT="0" distB="0" distL="0" distR="0" wp14:anchorId="57C9AB83" wp14:editId="2420824E">
            <wp:extent cx="5112000" cy="2609877"/>
            <wp:effectExtent l="12700" t="12700" r="19050" b="6350"/>
            <wp:docPr id="770978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978104" name=""/>
                    <pic:cNvPicPr/>
                  </pic:nvPicPr>
                  <pic:blipFill>
                    <a:blip r:embed="rId12"/>
                    <a:stretch>
                      <a:fillRect/>
                    </a:stretch>
                  </pic:blipFill>
                  <pic:spPr>
                    <a:xfrm>
                      <a:off x="0" y="0"/>
                      <a:ext cx="5112000" cy="2609877"/>
                    </a:xfrm>
                    <a:prstGeom prst="rect">
                      <a:avLst/>
                    </a:prstGeom>
                    <a:ln>
                      <a:solidFill>
                        <a:schemeClr val="tx2"/>
                      </a:solidFill>
                    </a:ln>
                  </pic:spPr>
                </pic:pic>
              </a:graphicData>
            </a:graphic>
          </wp:inline>
        </w:drawing>
      </w:r>
    </w:p>
    <w:p w14:paraId="02E14078" w14:textId="19C72E21" w:rsidR="007A700B" w:rsidRPr="006A7DF5" w:rsidRDefault="007A700B" w:rsidP="007A700B">
      <w:pPr>
        <w:spacing w:before="100" w:beforeAutospacing="1" w:after="100" w:afterAutospacing="1" w:line="240" w:lineRule="auto"/>
        <w:rPr>
          <w:rFonts w:eastAsia="Times New Roman" w:cs="Times New Roman"/>
          <w:color w:val="000000"/>
          <w:sz w:val="20"/>
          <w:szCs w:val="20"/>
          <w:lang w:eastAsia="en-GB"/>
        </w:rPr>
      </w:pPr>
      <w:r w:rsidRPr="006A7DF5">
        <w:rPr>
          <w:rFonts w:eastAsia="Times New Roman" w:cs="Times New Roman"/>
          <w:color w:val="000000"/>
          <w:sz w:val="20"/>
          <w:szCs w:val="20"/>
          <w:lang w:eastAsia="en-GB"/>
        </w:rPr>
        <w:t>This reflects a structural shift from a weak-to-moderate system toward a solid mid-to-high performing system. At the same time, a persistent pattern remains:</w:t>
      </w:r>
    </w:p>
    <w:p w14:paraId="1672FD89" w14:textId="77777777" w:rsidR="007A700B" w:rsidRPr="006A7DF5" w:rsidRDefault="007A700B" w:rsidP="007A700B">
      <w:pPr>
        <w:numPr>
          <w:ilvl w:val="0"/>
          <w:numId w:val="34"/>
        </w:numPr>
        <w:spacing w:before="100" w:beforeAutospacing="1" w:after="100" w:afterAutospacing="1" w:line="240" w:lineRule="auto"/>
        <w:rPr>
          <w:rFonts w:eastAsia="Times New Roman" w:cs="Times New Roman"/>
          <w:color w:val="000000"/>
          <w:sz w:val="20"/>
          <w:szCs w:val="20"/>
          <w:lang w:eastAsia="en-GB"/>
        </w:rPr>
      </w:pPr>
      <w:r w:rsidRPr="006A7DF5">
        <w:rPr>
          <w:rFonts w:eastAsia="Times New Roman" w:cs="Times New Roman"/>
          <w:color w:val="000000"/>
          <w:sz w:val="20"/>
          <w:szCs w:val="20"/>
          <w:lang w:eastAsia="en-GB"/>
        </w:rPr>
        <w:t>Strong societal and economic impact</w:t>
      </w:r>
    </w:p>
    <w:p w14:paraId="54751E41" w14:textId="77777777" w:rsidR="007A700B" w:rsidRPr="006A7DF5" w:rsidRDefault="007A700B" w:rsidP="007A700B">
      <w:pPr>
        <w:numPr>
          <w:ilvl w:val="0"/>
          <w:numId w:val="34"/>
        </w:numPr>
        <w:spacing w:before="100" w:beforeAutospacing="1" w:after="100" w:afterAutospacing="1" w:line="240" w:lineRule="auto"/>
        <w:rPr>
          <w:rFonts w:eastAsia="Times New Roman" w:cs="Times New Roman"/>
          <w:color w:val="000000"/>
          <w:sz w:val="20"/>
          <w:szCs w:val="20"/>
          <w:lang w:eastAsia="en-GB"/>
        </w:rPr>
      </w:pPr>
      <w:r w:rsidRPr="006A7DF5">
        <w:rPr>
          <w:rFonts w:eastAsia="Times New Roman" w:cs="Times New Roman"/>
          <w:color w:val="000000"/>
          <w:sz w:val="20"/>
          <w:szCs w:val="20"/>
          <w:lang w:eastAsia="en-GB"/>
        </w:rPr>
        <w:t>More moderate international scientific impact</w:t>
      </w:r>
    </w:p>
    <w:p w14:paraId="5A1CDCF5" w14:textId="6EFC3680" w:rsidR="00A55144" w:rsidRDefault="00A55144" w:rsidP="00A55144">
      <w:pPr>
        <w:pStyle w:val="Heading2"/>
      </w:pPr>
      <w:r>
        <w:t>Comparison by evaluation criteria</w:t>
      </w:r>
    </w:p>
    <w:p w14:paraId="4312FDCC" w14:textId="6914B2D1" w:rsidR="00AC1563" w:rsidRPr="006A7DF5" w:rsidRDefault="0014344F" w:rsidP="00A4225C">
      <w:pPr>
        <w:rPr>
          <w:b/>
          <w:bCs/>
          <w:sz w:val="20"/>
          <w:szCs w:val="20"/>
        </w:rPr>
      </w:pPr>
      <w:r w:rsidRPr="006A7DF5">
        <w:rPr>
          <w:b/>
          <w:bCs/>
          <w:sz w:val="20"/>
          <w:szCs w:val="20"/>
        </w:rPr>
        <w:t>Research quality scores</w:t>
      </w:r>
    </w:p>
    <w:p w14:paraId="54DC45BA" w14:textId="740B4361" w:rsidR="0014344F" w:rsidRPr="006A7DF5" w:rsidRDefault="00E81CA8" w:rsidP="00E81CA8">
      <w:pPr>
        <w:jc w:val="both"/>
        <w:rPr>
          <w:b/>
          <w:bCs/>
          <w:sz w:val="20"/>
          <w:szCs w:val="20"/>
        </w:rPr>
      </w:pPr>
      <w:r w:rsidRPr="006A7DF5">
        <w:rPr>
          <w:color w:val="000000"/>
          <w:sz w:val="20"/>
          <w:szCs w:val="20"/>
        </w:rPr>
        <w:t xml:space="preserve">Figure 2 shows a clear and progressive improvement in research quality across the three evaluation cycles, reflecting the overall strengthening of Latvia’s research system. In 2013, research quality was predominantly assessed as low, with around 60% of units scoring 1–2 and only about 10% reaching the highest levels (4–5), consistent with the evaluation’s findings of limited international publication output and weak integration into global research networks. By 2019, the distribution had shifted substantially: the share of low scores declined to around 35%, while </w:t>
      </w:r>
      <w:proofErr w:type="gramStart"/>
      <w:r w:rsidRPr="006A7DF5">
        <w:rPr>
          <w:color w:val="000000"/>
          <w:sz w:val="20"/>
          <w:szCs w:val="20"/>
        </w:rPr>
        <w:t>the majority of</w:t>
      </w:r>
      <w:proofErr w:type="gramEnd"/>
      <w:r w:rsidRPr="006A7DF5">
        <w:rPr>
          <w:color w:val="000000"/>
          <w:sz w:val="20"/>
          <w:szCs w:val="20"/>
        </w:rPr>
        <w:t xml:space="preserve"> units moved into the mid-range (score 3 at 45%) and a growing proportion (20%) achieved high-quality ratings, reflecting increased publication activity and improved quality. The 2025 results show a further strengthening of quality, with low scores reduced to approximately 15% and high scores rising to around 35%, indicating that a significant share of units now operate at a very good international level. However, the continued dominance of score 3 suggests that while quality has improved markedly, many units have not yet reached top-tier international excellence, echoing expert observations that further progress will depend on greater focus, stronger critical mass, and increased engagement in high-impact, internationally visible research.</w:t>
      </w:r>
    </w:p>
    <w:p w14:paraId="15654018" w14:textId="6EA35E36" w:rsidR="001C1DB0" w:rsidRPr="00A55144" w:rsidRDefault="001C1DB0" w:rsidP="001C1DB0">
      <w:pPr>
        <w:pStyle w:val="Caption"/>
        <w:rPr>
          <w:rFonts w:asciiTheme="minorHAnsi" w:hAnsiTheme="minorHAnsi"/>
          <w:b/>
          <w:bCs/>
          <w:sz w:val="20"/>
          <w:szCs w:val="20"/>
        </w:rPr>
      </w:pPr>
      <w:r w:rsidRPr="00A55144">
        <w:rPr>
          <w:rFonts w:asciiTheme="minorHAnsi" w:hAnsiTheme="minorHAnsi"/>
          <w:sz w:val="20"/>
          <w:szCs w:val="20"/>
        </w:rPr>
        <w:lastRenderedPageBreak/>
        <w:t xml:space="preserve">Figure </w:t>
      </w:r>
      <w:r w:rsidRPr="00A55144">
        <w:rPr>
          <w:rFonts w:asciiTheme="minorHAnsi" w:hAnsiTheme="minorHAnsi"/>
          <w:sz w:val="20"/>
          <w:szCs w:val="20"/>
        </w:rPr>
        <w:fldChar w:fldCharType="begin"/>
      </w:r>
      <w:r w:rsidRPr="00A55144">
        <w:rPr>
          <w:rFonts w:asciiTheme="minorHAnsi" w:hAnsiTheme="minorHAnsi"/>
          <w:sz w:val="20"/>
          <w:szCs w:val="20"/>
        </w:rPr>
        <w:instrText xml:space="preserve"> SEQ Figure \* ARABIC </w:instrText>
      </w:r>
      <w:r w:rsidRPr="00A55144">
        <w:rPr>
          <w:rFonts w:asciiTheme="minorHAnsi" w:hAnsiTheme="minorHAnsi"/>
          <w:sz w:val="20"/>
          <w:szCs w:val="20"/>
        </w:rPr>
        <w:fldChar w:fldCharType="separate"/>
      </w:r>
      <w:r w:rsidR="008E310E">
        <w:rPr>
          <w:rFonts w:asciiTheme="minorHAnsi" w:hAnsiTheme="minorHAnsi"/>
          <w:noProof/>
          <w:sz w:val="20"/>
          <w:szCs w:val="20"/>
        </w:rPr>
        <w:t>2</w:t>
      </w:r>
      <w:r w:rsidRPr="00A55144">
        <w:rPr>
          <w:rFonts w:asciiTheme="minorHAnsi" w:hAnsiTheme="minorHAnsi"/>
          <w:sz w:val="20"/>
          <w:szCs w:val="20"/>
        </w:rPr>
        <w:fldChar w:fldCharType="end"/>
      </w:r>
      <w:r w:rsidRPr="00A55144">
        <w:rPr>
          <w:rFonts w:asciiTheme="minorHAnsi" w:hAnsiTheme="minorHAnsi"/>
          <w:sz w:val="20"/>
          <w:szCs w:val="20"/>
        </w:rPr>
        <w:t xml:space="preserve"> Shares of research quality scores</w:t>
      </w:r>
    </w:p>
    <w:p w14:paraId="289CA51D" w14:textId="0C8E13B4" w:rsidR="001C1DB0" w:rsidRPr="006A7DF5" w:rsidRDefault="001C1DB0" w:rsidP="00A4225C">
      <w:pPr>
        <w:rPr>
          <w:b/>
          <w:bCs/>
          <w:sz w:val="20"/>
          <w:szCs w:val="20"/>
        </w:rPr>
      </w:pPr>
      <w:r w:rsidRPr="006A7DF5">
        <w:rPr>
          <w:noProof/>
        </w:rPr>
        <w:drawing>
          <wp:inline distT="0" distB="0" distL="0" distR="0" wp14:anchorId="4196A64D" wp14:editId="63BE467D">
            <wp:extent cx="5732145" cy="2344420"/>
            <wp:effectExtent l="12700" t="12700" r="8255" b="17780"/>
            <wp:docPr id="1873024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24663" name=""/>
                    <pic:cNvPicPr/>
                  </pic:nvPicPr>
                  <pic:blipFill>
                    <a:blip r:embed="rId13"/>
                    <a:stretch>
                      <a:fillRect/>
                    </a:stretch>
                  </pic:blipFill>
                  <pic:spPr>
                    <a:xfrm>
                      <a:off x="0" y="0"/>
                      <a:ext cx="5732145" cy="2344420"/>
                    </a:xfrm>
                    <a:prstGeom prst="rect">
                      <a:avLst/>
                    </a:prstGeom>
                    <a:ln>
                      <a:solidFill>
                        <a:schemeClr val="tx2"/>
                      </a:solidFill>
                    </a:ln>
                  </pic:spPr>
                </pic:pic>
              </a:graphicData>
            </a:graphic>
          </wp:inline>
        </w:drawing>
      </w:r>
    </w:p>
    <w:p w14:paraId="707BF1FE" w14:textId="77777777" w:rsidR="00E81CA8" w:rsidRPr="006A7DF5" w:rsidRDefault="00E81CA8" w:rsidP="00A4225C">
      <w:pPr>
        <w:rPr>
          <w:b/>
          <w:bCs/>
          <w:sz w:val="20"/>
          <w:szCs w:val="20"/>
        </w:rPr>
      </w:pPr>
    </w:p>
    <w:p w14:paraId="31D06880" w14:textId="3F5607B7" w:rsidR="00E81CA8" w:rsidRPr="006A7DF5" w:rsidRDefault="00E81CA8" w:rsidP="00A4225C">
      <w:pPr>
        <w:rPr>
          <w:b/>
          <w:bCs/>
          <w:sz w:val="20"/>
          <w:szCs w:val="20"/>
        </w:rPr>
      </w:pPr>
      <w:r w:rsidRPr="006A7DF5">
        <w:rPr>
          <w:b/>
          <w:bCs/>
          <w:sz w:val="20"/>
          <w:szCs w:val="20"/>
        </w:rPr>
        <w:t>Impact on the scientific discipline score</w:t>
      </w:r>
      <w:r w:rsidR="007E3C06" w:rsidRPr="006A7DF5">
        <w:rPr>
          <w:b/>
          <w:bCs/>
          <w:sz w:val="20"/>
          <w:szCs w:val="20"/>
        </w:rPr>
        <w:t>s</w:t>
      </w:r>
    </w:p>
    <w:p w14:paraId="61806CA8" w14:textId="6FA3FAB5" w:rsidR="007E3C06" w:rsidRPr="006A7DF5" w:rsidRDefault="00292AE6" w:rsidP="00292AE6">
      <w:pPr>
        <w:jc w:val="both"/>
        <w:rPr>
          <w:b/>
          <w:bCs/>
          <w:sz w:val="20"/>
          <w:szCs w:val="20"/>
        </w:rPr>
      </w:pPr>
      <w:r w:rsidRPr="006A7DF5">
        <w:rPr>
          <w:color w:val="000000"/>
          <w:sz w:val="20"/>
          <w:szCs w:val="20"/>
        </w:rPr>
        <w:t xml:space="preserve">Figure 3 shows a clear improvement over time in the impact of Latvian research on the scientific </w:t>
      </w:r>
      <w:proofErr w:type="gramStart"/>
      <w:r w:rsidRPr="006A7DF5">
        <w:rPr>
          <w:color w:val="000000"/>
          <w:sz w:val="20"/>
          <w:szCs w:val="20"/>
        </w:rPr>
        <w:t>discipline, but</w:t>
      </w:r>
      <w:proofErr w:type="gramEnd"/>
      <w:r w:rsidRPr="006A7DF5">
        <w:rPr>
          <w:color w:val="000000"/>
          <w:sz w:val="20"/>
          <w:szCs w:val="20"/>
        </w:rPr>
        <w:t xml:space="preserve"> also highlights that this remains one of the most challenging dimensions. In 2013, performance was predominantly weak, with around 65% of units scoring 1–2 and only about 5% achieving high impact (4–5), reflecting the limited international visibility, low citation impact, and weak integration into global research networks identified in the evaluation. By 2019, there was a noticeable shift, with low scores decreasing to around 42% and a more balanced distribution emerging between mid-level (3 at 40%) and higher scores (18%), indicating increased publication output and growing engagement in international collaboration. The 2025 results show further progress, with low scores reduced to approximately 25% and high scores increasing to around 30%, suggesting that more units are contributing meaningfully to their disciplines at an international level. However, compared to other dimensions such as social or economic impact, the distribution still shows a relatively large share of mid-level scores, confirming expert findings that international scientific impact remains structurally constrained by factors such as limited critical mass, modest participation in leading international consortia, and relatively low success in highly competitive funding schemes.</w:t>
      </w:r>
    </w:p>
    <w:p w14:paraId="7EC93CED" w14:textId="4F76BED5" w:rsidR="007E3C06" w:rsidRPr="00A55144" w:rsidRDefault="007E3C06" w:rsidP="007E3C06">
      <w:pPr>
        <w:pStyle w:val="Caption"/>
        <w:rPr>
          <w:rFonts w:asciiTheme="minorHAnsi" w:hAnsiTheme="minorHAnsi"/>
          <w:b/>
          <w:bCs/>
          <w:sz w:val="20"/>
          <w:szCs w:val="20"/>
        </w:rPr>
      </w:pPr>
      <w:r w:rsidRPr="00A55144">
        <w:rPr>
          <w:rFonts w:asciiTheme="minorHAnsi" w:hAnsiTheme="minorHAnsi"/>
          <w:sz w:val="20"/>
          <w:szCs w:val="20"/>
        </w:rPr>
        <w:t xml:space="preserve">Figure </w:t>
      </w:r>
      <w:r w:rsidRPr="00A55144">
        <w:rPr>
          <w:rFonts w:asciiTheme="minorHAnsi" w:hAnsiTheme="minorHAnsi"/>
          <w:sz w:val="20"/>
          <w:szCs w:val="20"/>
        </w:rPr>
        <w:fldChar w:fldCharType="begin"/>
      </w:r>
      <w:r w:rsidRPr="00A55144">
        <w:rPr>
          <w:rFonts w:asciiTheme="minorHAnsi" w:hAnsiTheme="minorHAnsi"/>
          <w:sz w:val="20"/>
          <w:szCs w:val="20"/>
        </w:rPr>
        <w:instrText xml:space="preserve"> SEQ Figure \* ARABIC </w:instrText>
      </w:r>
      <w:r w:rsidRPr="00A55144">
        <w:rPr>
          <w:rFonts w:asciiTheme="minorHAnsi" w:hAnsiTheme="minorHAnsi"/>
          <w:sz w:val="20"/>
          <w:szCs w:val="20"/>
        </w:rPr>
        <w:fldChar w:fldCharType="separate"/>
      </w:r>
      <w:r w:rsidR="008E310E">
        <w:rPr>
          <w:rFonts w:asciiTheme="minorHAnsi" w:hAnsiTheme="minorHAnsi"/>
          <w:noProof/>
          <w:sz w:val="20"/>
          <w:szCs w:val="20"/>
        </w:rPr>
        <w:t>3</w:t>
      </w:r>
      <w:r w:rsidRPr="00A55144">
        <w:rPr>
          <w:rFonts w:asciiTheme="minorHAnsi" w:hAnsiTheme="minorHAnsi"/>
          <w:sz w:val="20"/>
          <w:szCs w:val="20"/>
        </w:rPr>
        <w:fldChar w:fldCharType="end"/>
      </w:r>
      <w:r w:rsidRPr="00A55144">
        <w:rPr>
          <w:rFonts w:asciiTheme="minorHAnsi" w:hAnsiTheme="minorHAnsi"/>
          <w:sz w:val="20"/>
          <w:szCs w:val="20"/>
        </w:rPr>
        <w:t xml:space="preserve"> Shares of impact on the scientific discipline scores</w:t>
      </w:r>
    </w:p>
    <w:p w14:paraId="698A4BD2" w14:textId="5CBA2F62" w:rsidR="007E3C06" w:rsidRPr="006A7DF5" w:rsidRDefault="007E3C06" w:rsidP="00A4225C">
      <w:pPr>
        <w:rPr>
          <w:b/>
          <w:bCs/>
          <w:sz w:val="20"/>
          <w:szCs w:val="20"/>
        </w:rPr>
      </w:pPr>
      <w:r w:rsidRPr="006A7DF5">
        <w:rPr>
          <w:noProof/>
        </w:rPr>
        <w:drawing>
          <wp:inline distT="0" distB="0" distL="0" distR="0" wp14:anchorId="6DB8A6B4" wp14:editId="40A19292">
            <wp:extent cx="5732145" cy="2603500"/>
            <wp:effectExtent l="12700" t="12700" r="8255" b="12700"/>
            <wp:docPr id="905791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791570" name=""/>
                    <pic:cNvPicPr/>
                  </pic:nvPicPr>
                  <pic:blipFill>
                    <a:blip r:embed="rId14"/>
                    <a:stretch>
                      <a:fillRect/>
                    </a:stretch>
                  </pic:blipFill>
                  <pic:spPr>
                    <a:xfrm>
                      <a:off x="0" y="0"/>
                      <a:ext cx="5732145" cy="2603500"/>
                    </a:xfrm>
                    <a:prstGeom prst="rect">
                      <a:avLst/>
                    </a:prstGeom>
                    <a:ln>
                      <a:solidFill>
                        <a:schemeClr val="tx2"/>
                      </a:solidFill>
                    </a:ln>
                  </pic:spPr>
                </pic:pic>
              </a:graphicData>
            </a:graphic>
          </wp:inline>
        </w:drawing>
      </w:r>
    </w:p>
    <w:p w14:paraId="14656D41" w14:textId="4AC809F2" w:rsidR="00692D57" w:rsidRPr="006A7DF5" w:rsidRDefault="00692D57" w:rsidP="00A4225C">
      <w:pPr>
        <w:rPr>
          <w:b/>
          <w:bCs/>
          <w:sz w:val="20"/>
          <w:szCs w:val="20"/>
        </w:rPr>
      </w:pPr>
      <w:r w:rsidRPr="006A7DF5">
        <w:rPr>
          <w:b/>
          <w:bCs/>
          <w:sz w:val="20"/>
          <w:szCs w:val="20"/>
        </w:rPr>
        <w:lastRenderedPageBreak/>
        <w:t>Economic impact scores</w:t>
      </w:r>
    </w:p>
    <w:p w14:paraId="65EA1A46" w14:textId="07F11DC9" w:rsidR="00D23464" w:rsidRPr="006A7DF5" w:rsidRDefault="00D23464" w:rsidP="00D23464">
      <w:pPr>
        <w:jc w:val="both"/>
        <w:rPr>
          <w:b/>
          <w:bCs/>
          <w:sz w:val="20"/>
          <w:szCs w:val="20"/>
        </w:rPr>
      </w:pPr>
      <w:r w:rsidRPr="006A7DF5">
        <w:rPr>
          <w:color w:val="000000"/>
          <w:sz w:val="20"/>
          <w:szCs w:val="20"/>
        </w:rPr>
        <w:t xml:space="preserve">Figure 4 shows that economic impact has been a consistent strength of Latvia’s research system across all three evaluation cycles, with a clear and steady improvement over time. In 2013, performance was already relatively solid compared to other dimensions, with </w:t>
      </w:r>
      <w:proofErr w:type="gramStart"/>
      <w:r w:rsidRPr="006A7DF5">
        <w:rPr>
          <w:color w:val="000000"/>
          <w:sz w:val="20"/>
          <w:szCs w:val="20"/>
        </w:rPr>
        <w:t>the majority of</w:t>
      </w:r>
      <w:proofErr w:type="gramEnd"/>
      <w:r w:rsidRPr="006A7DF5">
        <w:rPr>
          <w:color w:val="000000"/>
          <w:sz w:val="20"/>
          <w:szCs w:val="20"/>
        </w:rPr>
        <w:t xml:space="preserve"> units scoring at the mid-level (around 45% at score 3) and a notable share (about 15%) achieving high impact, although a substantial proportion (around 40%) still scored in the lower range. By 2019, the distribution improved significantly, with low scores dropping to around 10% and high scores increasing to approximately 35%, reflecting stronger engagement with industry, increased participation in applied research, and better alignment with national priorities such as the Smart Specialisation Strategy. The 2025 results show a further strengthening, with only about 5% of units in the low category and nearly half (around 45%) achieving high economic impact, indicating a mature and well-functioning interface between research and the economy. This trend aligns with expert findings that Latvian institutions are particularly effective in knowledge transfer, collaboration with public and private sectors, and delivering applied research outcomes, even if these activities are often more incremental than breakthrough in nature.</w:t>
      </w:r>
    </w:p>
    <w:p w14:paraId="57AF498E" w14:textId="339AA03F" w:rsidR="0034384C" w:rsidRPr="006A7DF5" w:rsidRDefault="0034384C" w:rsidP="0034384C">
      <w:pPr>
        <w:pStyle w:val="Caption"/>
        <w:rPr>
          <w:rFonts w:asciiTheme="minorHAnsi" w:hAnsiTheme="minorHAnsi"/>
          <w:b/>
          <w:bCs/>
          <w:sz w:val="20"/>
          <w:szCs w:val="20"/>
        </w:rPr>
      </w:pPr>
      <w:r w:rsidRPr="006A7DF5">
        <w:rPr>
          <w:rFonts w:asciiTheme="minorHAnsi" w:hAnsiTheme="minorHAnsi"/>
          <w:sz w:val="20"/>
          <w:szCs w:val="20"/>
        </w:rPr>
        <w:t xml:space="preserve">Figure </w:t>
      </w:r>
      <w:r w:rsidRPr="006A7DF5">
        <w:rPr>
          <w:rFonts w:asciiTheme="minorHAnsi" w:hAnsiTheme="minorHAnsi"/>
          <w:sz w:val="20"/>
          <w:szCs w:val="20"/>
        </w:rPr>
        <w:fldChar w:fldCharType="begin"/>
      </w:r>
      <w:r w:rsidRPr="006A7DF5">
        <w:rPr>
          <w:rFonts w:asciiTheme="minorHAnsi" w:hAnsiTheme="minorHAnsi"/>
          <w:sz w:val="20"/>
          <w:szCs w:val="20"/>
        </w:rPr>
        <w:instrText xml:space="preserve"> SEQ Figure \* ARABIC </w:instrText>
      </w:r>
      <w:r w:rsidRPr="006A7DF5">
        <w:rPr>
          <w:rFonts w:asciiTheme="minorHAnsi" w:hAnsiTheme="minorHAnsi"/>
          <w:sz w:val="20"/>
          <w:szCs w:val="20"/>
        </w:rPr>
        <w:fldChar w:fldCharType="separate"/>
      </w:r>
      <w:r w:rsidR="008E310E">
        <w:rPr>
          <w:rFonts w:asciiTheme="minorHAnsi" w:hAnsiTheme="minorHAnsi"/>
          <w:noProof/>
          <w:sz w:val="20"/>
          <w:szCs w:val="20"/>
        </w:rPr>
        <w:t>4</w:t>
      </w:r>
      <w:r w:rsidRPr="006A7DF5">
        <w:rPr>
          <w:rFonts w:asciiTheme="minorHAnsi" w:hAnsiTheme="minorHAnsi"/>
          <w:sz w:val="20"/>
          <w:szCs w:val="20"/>
        </w:rPr>
        <w:fldChar w:fldCharType="end"/>
      </w:r>
      <w:r w:rsidRPr="006A7DF5">
        <w:rPr>
          <w:rFonts w:asciiTheme="minorHAnsi" w:hAnsiTheme="minorHAnsi"/>
          <w:sz w:val="20"/>
          <w:szCs w:val="20"/>
        </w:rPr>
        <w:t xml:space="preserve"> Shares of economic impact scores</w:t>
      </w:r>
    </w:p>
    <w:p w14:paraId="64B84420" w14:textId="1DA7C0B4" w:rsidR="00692D57" w:rsidRPr="006A7DF5" w:rsidRDefault="0034384C" w:rsidP="00A4225C">
      <w:pPr>
        <w:rPr>
          <w:b/>
          <w:bCs/>
          <w:sz w:val="20"/>
          <w:szCs w:val="20"/>
        </w:rPr>
      </w:pPr>
      <w:r w:rsidRPr="006A7DF5">
        <w:rPr>
          <w:noProof/>
        </w:rPr>
        <w:drawing>
          <wp:inline distT="0" distB="0" distL="0" distR="0" wp14:anchorId="479880DF" wp14:editId="340212FF">
            <wp:extent cx="4104000" cy="2478315"/>
            <wp:effectExtent l="12700" t="12700" r="11430" b="11430"/>
            <wp:docPr id="48722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2038" name=""/>
                    <pic:cNvPicPr/>
                  </pic:nvPicPr>
                  <pic:blipFill>
                    <a:blip r:embed="rId15"/>
                    <a:stretch>
                      <a:fillRect/>
                    </a:stretch>
                  </pic:blipFill>
                  <pic:spPr>
                    <a:xfrm>
                      <a:off x="0" y="0"/>
                      <a:ext cx="4104000" cy="2478315"/>
                    </a:xfrm>
                    <a:prstGeom prst="rect">
                      <a:avLst/>
                    </a:prstGeom>
                    <a:ln>
                      <a:solidFill>
                        <a:schemeClr val="tx2"/>
                      </a:solidFill>
                    </a:ln>
                  </pic:spPr>
                </pic:pic>
              </a:graphicData>
            </a:graphic>
          </wp:inline>
        </w:drawing>
      </w:r>
    </w:p>
    <w:p w14:paraId="348D8017" w14:textId="77777777" w:rsidR="00D23464" w:rsidRPr="006A7DF5" w:rsidRDefault="00D23464" w:rsidP="00A4225C">
      <w:pPr>
        <w:rPr>
          <w:b/>
          <w:bCs/>
          <w:sz w:val="20"/>
          <w:szCs w:val="20"/>
        </w:rPr>
      </w:pPr>
    </w:p>
    <w:p w14:paraId="11FED896" w14:textId="1C6954EB" w:rsidR="00D23464" w:rsidRPr="006A7DF5" w:rsidRDefault="00724E99" w:rsidP="00A4225C">
      <w:pPr>
        <w:rPr>
          <w:b/>
          <w:bCs/>
          <w:sz w:val="20"/>
          <w:szCs w:val="20"/>
        </w:rPr>
      </w:pPr>
      <w:r w:rsidRPr="006A7DF5">
        <w:rPr>
          <w:b/>
          <w:bCs/>
          <w:sz w:val="20"/>
          <w:szCs w:val="20"/>
        </w:rPr>
        <w:t>Social impact scores</w:t>
      </w:r>
    </w:p>
    <w:p w14:paraId="7A497145" w14:textId="0F4A7A75" w:rsidR="003130A9" w:rsidRPr="006A7DF5" w:rsidRDefault="003130A9" w:rsidP="003130A9">
      <w:pPr>
        <w:jc w:val="both"/>
        <w:rPr>
          <w:b/>
          <w:bCs/>
          <w:sz w:val="20"/>
          <w:szCs w:val="20"/>
        </w:rPr>
      </w:pPr>
      <w:r w:rsidRPr="006A7DF5">
        <w:rPr>
          <w:color w:val="000000"/>
          <w:sz w:val="20"/>
          <w:szCs w:val="20"/>
        </w:rPr>
        <w:t>Figure 5 shows that social impact has been a consistently strong dimension of Latvia’s research system, with steady improvements across all three evaluation cycles. In 2013, performance was already relatively solid compared to other criteria, with half of the units scoring at the mid-level (around 50%) and a notable share (20%) achieving high social impact, although a still significant proportion (30%) remained in the lower category. By 2019, the distribution shifted upward, with low scores declining to around 20% and high scores increasing to approximately 30%, reflecting growing engagement of research institutions in policy development, public discourse, and societal challenges. The 2025 results show further consolidation of this strength, with only about 10% of units in the low category and nearly half (around 45%) achieving high social impact. This confirms expert observations that Latvian research is particularly well embedded in the societal and policy context, contributing actively to evidence-based decision-making, public sector development, and broader societal resilience. At the same time, the strong performance in this dimension also highlights a distinctive feature of the system: its ability to generate meaningful societal value even in cases where international scientific impact may be more limited.</w:t>
      </w:r>
    </w:p>
    <w:p w14:paraId="59106996" w14:textId="356BA54F" w:rsidR="00724E99" w:rsidRPr="006A7DF5" w:rsidRDefault="00724E99" w:rsidP="00724E99">
      <w:pPr>
        <w:pStyle w:val="Caption"/>
        <w:rPr>
          <w:rFonts w:asciiTheme="minorHAnsi" w:hAnsiTheme="minorHAnsi"/>
          <w:b/>
          <w:bCs/>
          <w:sz w:val="20"/>
          <w:szCs w:val="20"/>
        </w:rPr>
      </w:pPr>
      <w:r w:rsidRPr="006A7DF5">
        <w:rPr>
          <w:rFonts w:asciiTheme="minorHAnsi" w:hAnsiTheme="minorHAnsi"/>
          <w:sz w:val="20"/>
          <w:szCs w:val="20"/>
        </w:rPr>
        <w:lastRenderedPageBreak/>
        <w:t xml:space="preserve">Figure </w:t>
      </w:r>
      <w:r w:rsidRPr="006A7DF5">
        <w:rPr>
          <w:rFonts w:asciiTheme="minorHAnsi" w:hAnsiTheme="minorHAnsi"/>
          <w:sz w:val="20"/>
          <w:szCs w:val="20"/>
        </w:rPr>
        <w:fldChar w:fldCharType="begin"/>
      </w:r>
      <w:r w:rsidRPr="006A7DF5">
        <w:rPr>
          <w:rFonts w:asciiTheme="minorHAnsi" w:hAnsiTheme="minorHAnsi"/>
          <w:sz w:val="20"/>
          <w:szCs w:val="20"/>
        </w:rPr>
        <w:instrText xml:space="preserve"> SEQ Figure \* ARABIC </w:instrText>
      </w:r>
      <w:r w:rsidRPr="006A7DF5">
        <w:rPr>
          <w:rFonts w:asciiTheme="minorHAnsi" w:hAnsiTheme="minorHAnsi"/>
          <w:sz w:val="20"/>
          <w:szCs w:val="20"/>
        </w:rPr>
        <w:fldChar w:fldCharType="separate"/>
      </w:r>
      <w:r w:rsidR="008E310E">
        <w:rPr>
          <w:rFonts w:asciiTheme="minorHAnsi" w:hAnsiTheme="minorHAnsi"/>
          <w:noProof/>
          <w:sz w:val="20"/>
          <w:szCs w:val="20"/>
        </w:rPr>
        <w:t>5</w:t>
      </w:r>
      <w:r w:rsidRPr="006A7DF5">
        <w:rPr>
          <w:rFonts w:asciiTheme="minorHAnsi" w:hAnsiTheme="minorHAnsi"/>
          <w:sz w:val="20"/>
          <w:szCs w:val="20"/>
        </w:rPr>
        <w:fldChar w:fldCharType="end"/>
      </w:r>
      <w:r w:rsidRPr="006A7DF5">
        <w:rPr>
          <w:rFonts w:asciiTheme="minorHAnsi" w:hAnsiTheme="minorHAnsi"/>
          <w:sz w:val="20"/>
          <w:szCs w:val="20"/>
        </w:rPr>
        <w:t xml:space="preserve"> Shares of social impact scores</w:t>
      </w:r>
    </w:p>
    <w:p w14:paraId="17B78497" w14:textId="164837BB" w:rsidR="00724E99" w:rsidRPr="006A7DF5" w:rsidRDefault="00724E99" w:rsidP="00A4225C">
      <w:pPr>
        <w:rPr>
          <w:b/>
          <w:bCs/>
          <w:sz w:val="20"/>
          <w:szCs w:val="20"/>
        </w:rPr>
      </w:pPr>
      <w:r w:rsidRPr="006A7DF5">
        <w:rPr>
          <w:noProof/>
        </w:rPr>
        <w:drawing>
          <wp:inline distT="0" distB="0" distL="0" distR="0" wp14:anchorId="6B8ECD95" wp14:editId="4102D93D">
            <wp:extent cx="4212000" cy="2543534"/>
            <wp:effectExtent l="12700" t="12700" r="17145" b="9525"/>
            <wp:docPr id="1809628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628539" name=""/>
                    <pic:cNvPicPr/>
                  </pic:nvPicPr>
                  <pic:blipFill>
                    <a:blip r:embed="rId16"/>
                    <a:stretch>
                      <a:fillRect/>
                    </a:stretch>
                  </pic:blipFill>
                  <pic:spPr>
                    <a:xfrm>
                      <a:off x="0" y="0"/>
                      <a:ext cx="4212000" cy="2543534"/>
                    </a:xfrm>
                    <a:prstGeom prst="rect">
                      <a:avLst/>
                    </a:prstGeom>
                    <a:ln>
                      <a:solidFill>
                        <a:schemeClr val="tx2"/>
                      </a:solidFill>
                    </a:ln>
                  </pic:spPr>
                </pic:pic>
              </a:graphicData>
            </a:graphic>
          </wp:inline>
        </w:drawing>
      </w:r>
    </w:p>
    <w:p w14:paraId="1C8F6873" w14:textId="77777777" w:rsidR="00972264" w:rsidRPr="006A7DF5" w:rsidRDefault="00972264" w:rsidP="00A4225C">
      <w:pPr>
        <w:rPr>
          <w:b/>
          <w:bCs/>
          <w:sz w:val="20"/>
          <w:szCs w:val="20"/>
        </w:rPr>
      </w:pPr>
    </w:p>
    <w:p w14:paraId="63EC19A3" w14:textId="77777777" w:rsidR="00972264" w:rsidRPr="006A7DF5" w:rsidRDefault="00972264" w:rsidP="00A4225C">
      <w:pPr>
        <w:rPr>
          <w:b/>
          <w:bCs/>
          <w:sz w:val="20"/>
          <w:szCs w:val="20"/>
        </w:rPr>
      </w:pPr>
      <w:r w:rsidRPr="006A7DF5">
        <w:rPr>
          <w:b/>
          <w:bCs/>
          <w:sz w:val="20"/>
          <w:szCs w:val="20"/>
        </w:rPr>
        <w:t>Research infrastructure and environment scores</w:t>
      </w:r>
    </w:p>
    <w:p w14:paraId="07260B86" w14:textId="7A51F1AE" w:rsidR="00972264" w:rsidRPr="006A7DF5" w:rsidRDefault="00207158" w:rsidP="00207158">
      <w:pPr>
        <w:jc w:val="both"/>
        <w:rPr>
          <w:b/>
          <w:bCs/>
          <w:sz w:val="20"/>
          <w:szCs w:val="20"/>
        </w:rPr>
      </w:pPr>
      <w:r w:rsidRPr="006A7DF5">
        <w:rPr>
          <w:color w:val="000000"/>
          <w:sz w:val="20"/>
          <w:szCs w:val="20"/>
        </w:rPr>
        <w:t xml:space="preserve">Figure 6 shows a marked and sustained improvement in research infrastructure and environment across the three evaluation cycles, reflecting one of the most significant structural transformations in Latvia’s research system. In 2013, performance in this dimension was relatively weak, with around half of the units (50%) scoring in the lowest category (1–2), indicating insufficient infrastructure, fragmented research environments, and limited support systems for researchers. By 2019, the situation had improved substantially, with low scores reduced to approximately 25% and </w:t>
      </w:r>
      <w:proofErr w:type="gramStart"/>
      <w:r w:rsidRPr="006A7DF5">
        <w:rPr>
          <w:color w:val="000000"/>
          <w:sz w:val="20"/>
          <w:szCs w:val="20"/>
        </w:rPr>
        <w:t>the majority of</w:t>
      </w:r>
      <w:proofErr w:type="gramEnd"/>
      <w:r w:rsidRPr="006A7DF5">
        <w:rPr>
          <w:color w:val="000000"/>
          <w:sz w:val="20"/>
          <w:szCs w:val="20"/>
        </w:rPr>
        <w:t xml:space="preserve"> units (around 50%) reaching the mid-level, alongside a growing share of high-performing environments (about 25%). This improvement corresponds to major national and EU-funded investments in research infrastructure and institutional consolidation. The 2025 results show further progress, with low scores declining to around 15% and high scores increasing to approximately 35%, indicating that most institutions now operate within adequately developed and, in many cases, strong research environments. However, expert assessments also highlight that while “hard” infrastructure has improved significantly, there remain challenges in the “soft” aspects of the research environment, such as career development, mentoring, and stable research funding, which continue to affect the overall effectiveness and sustainability of research performance.</w:t>
      </w:r>
    </w:p>
    <w:p w14:paraId="6A8AF029" w14:textId="77777777" w:rsidR="00972264" w:rsidRPr="006A7DF5" w:rsidRDefault="00972264" w:rsidP="00A4225C">
      <w:pPr>
        <w:rPr>
          <w:b/>
          <w:bCs/>
          <w:sz w:val="20"/>
          <w:szCs w:val="20"/>
        </w:rPr>
      </w:pPr>
    </w:p>
    <w:p w14:paraId="4C46B979" w14:textId="2D2513EC" w:rsidR="00972264" w:rsidRPr="006A7DF5" w:rsidRDefault="00972264" w:rsidP="00972264">
      <w:pPr>
        <w:pStyle w:val="Caption"/>
        <w:ind w:left="142" w:hanging="142"/>
        <w:rPr>
          <w:rFonts w:asciiTheme="minorHAnsi" w:hAnsiTheme="minorHAnsi"/>
        </w:rPr>
      </w:pPr>
      <w:r w:rsidRPr="006A7DF5">
        <w:rPr>
          <w:rFonts w:asciiTheme="minorHAnsi" w:hAnsiTheme="minorHAnsi"/>
          <w:b/>
          <w:bCs/>
          <w:sz w:val="20"/>
          <w:szCs w:val="20"/>
        </w:rPr>
        <w:lastRenderedPageBreak/>
        <w:t xml:space="preserve"> </w:t>
      </w:r>
      <w:r w:rsidRPr="006A7DF5">
        <w:rPr>
          <w:rFonts w:asciiTheme="minorHAnsi" w:hAnsiTheme="minorHAnsi"/>
          <w:sz w:val="20"/>
          <w:szCs w:val="20"/>
        </w:rPr>
        <w:t xml:space="preserve">Figure </w:t>
      </w:r>
      <w:r w:rsidRPr="006A7DF5">
        <w:rPr>
          <w:rFonts w:asciiTheme="minorHAnsi" w:hAnsiTheme="minorHAnsi"/>
          <w:sz w:val="20"/>
          <w:szCs w:val="20"/>
        </w:rPr>
        <w:fldChar w:fldCharType="begin"/>
      </w:r>
      <w:r w:rsidRPr="006A7DF5">
        <w:rPr>
          <w:rFonts w:asciiTheme="minorHAnsi" w:hAnsiTheme="minorHAnsi"/>
          <w:sz w:val="20"/>
          <w:szCs w:val="20"/>
        </w:rPr>
        <w:instrText xml:space="preserve"> SEQ Figure \* ARABIC </w:instrText>
      </w:r>
      <w:r w:rsidRPr="006A7DF5">
        <w:rPr>
          <w:rFonts w:asciiTheme="minorHAnsi" w:hAnsiTheme="minorHAnsi"/>
          <w:sz w:val="20"/>
          <w:szCs w:val="20"/>
        </w:rPr>
        <w:fldChar w:fldCharType="separate"/>
      </w:r>
      <w:r w:rsidR="008E310E">
        <w:rPr>
          <w:rFonts w:asciiTheme="minorHAnsi" w:hAnsiTheme="minorHAnsi"/>
          <w:noProof/>
          <w:sz w:val="20"/>
          <w:szCs w:val="20"/>
        </w:rPr>
        <w:t>6</w:t>
      </w:r>
      <w:r w:rsidRPr="006A7DF5">
        <w:rPr>
          <w:rFonts w:asciiTheme="minorHAnsi" w:hAnsiTheme="minorHAnsi"/>
          <w:sz w:val="20"/>
          <w:szCs w:val="20"/>
        </w:rPr>
        <w:fldChar w:fldCharType="end"/>
      </w:r>
      <w:r w:rsidRPr="006A7DF5">
        <w:rPr>
          <w:rFonts w:asciiTheme="minorHAnsi" w:hAnsiTheme="minorHAnsi"/>
          <w:sz w:val="20"/>
          <w:szCs w:val="20"/>
        </w:rPr>
        <w:t xml:space="preserve"> Shares of research infrastructure and environment scores</w:t>
      </w:r>
      <w:r w:rsidRPr="006A7DF5">
        <w:rPr>
          <w:rFonts w:asciiTheme="minorHAnsi" w:hAnsiTheme="minorHAnsi"/>
          <w:noProof/>
        </w:rPr>
        <w:drawing>
          <wp:inline distT="0" distB="0" distL="0" distR="0" wp14:anchorId="150B2B58" wp14:editId="7D7C3461">
            <wp:extent cx="5328000" cy="2419940"/>
            <wp:effectExtent l="12700" t="12700" r="6350" b="19050"/>
            <wp:docPr id="196619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19634" name=""/>
                    <pic:cNvPicPr/>
                  </pic:nvPicPr>
                  <pic:blipFill>
                    <a:blip r:embed="rId17"/>
                    <a:stretch>
                      <a:fillRect/>
                    </a:stretch>
                  </pic:blipFill>
                  <pic:spPr>
                    <a:xfrm>
                      <a:off x="0" y="0"/>
                      <a:ext cx="5328000" cy="2419940"/>
                    </a:xfrm>
                    <a:prstGeom prst="rect">
                      <a:avLst/>
                    </a:prstGeom>
                    <a:ln>
                      <a:solidFill>
                        <a:schemeClr val="tx2"/>
                      </a:solidFill>
                    </a:ln>
                  </pic:spPr>
                </pic:pic>
              </a:graphicData>
            </a:graphic>
          </wp:inline>
        </w:drawing>
      </w:r>
    </w:p>
    <w:p w14:paraId="1A3378FC" w14:textId="77777777" w:rsidR="00207158" w:rsidRPr="006A7DF5" w:rsidRDefault="00207158" w:rsidP="00207158"/>
    <w:p w14:paraId="17F39DFA" w14:textId="77777777" w:rsidR="00207158" w:rsidRPr="006A7DF5" w:rsidRDefault="00207158" w:rsidP="00207158"/>
    <w:p w14:paraId="3ED5ED14" w14:textId="31BF3692" w:rsidR="00207158" w:rsidRPr="006A7DF5" w:rsidRDefault="00207158" w:rsidP="00207158">
      <w:pPr>
        <w:rPr>
          <w:b/>
          <w:bCs/>
          <w:sz w:val="20"/>
          <w:szCs w:val="20"/>
        </w:rPr>
      </w:pPr>
      <w:r w:rsidRPr="006A7DF5">
        <w:rPr>
          <w:b/>
          <w:bCs/>
          <w:sz w:val="20"/>
          <w:szCs w:val="20"/>
        </w:rPr>
        <w:t>Development potential scores</w:t>
      </w:r>
    </w:p>
    <w:p w14:paraId="4B3CB462" w14:textId="7365EA51" w:rsidR="006A7DF5" w:rsidRPr="006A7DF5" w:rsidRDefault="006A7DF5" w:rsidP="006A7DF5">
      <w:pPr>
        <w:jc w:val="both"/>
        <w:rPr>
          <w:b/>
          <w:bCs/>
          <w:sz w:val="20"/>
          <w:szCs w:val="20"/>
        </w:rPr>
      </w:pPr>
      <w:r w:rsidRPr="006A7DF5">
        <w:rPr>
          <w:color w:val="000000"/>
          <w:sz w:val="20"/>
          <w:szCs w:val="20"/>
        </w:rPr>
        <w:t>Figure 7 shows a steady strengthening of development potential across the three evaluation cycles, suggesting that Latvia’s research system has not only improved its current performance but also its capacity for future growth. In 2013, the distribution was relatively mixed, with a large share of units (around 45%) in the low category (1–2) and only about 20% demonstrating high development potential (4–5), reflecting uncertainties around strategic direction, limited resources, and fragmented institutional structures. By 2019, the pattern shifted, with a significant increase in mid-level scores (around 50%) and a rise in high-potential units to approximately 30%, indicating improved strategic awareness, better alignment with national priorities, and more structured institutional planning. The 2025 results show a further positive shift, with low scores reduced to around 10% and high scores increasing to approximately 40%, suggesting that a growing share of institutions now have credible and realistic pathways for further development. This aligns with expert observations that institutions are increasingly able to define clearer research strategies and build on existing strengths, although continued progress will depend on addressing structural constraints such as limited funding, fragmentation, and the need to build critical mass in priority areas.</w:t>
      </w:r>
    </w:p>
    <w:p w14:paraId="1EB00C38" w14:textId="507DFA8D" w:rsidR="00207158" w:rsidRPr="006A7DF5" w:rsidRDefault="000F3E07" w:rsidP="000F3E07">
      <w:pPr>
        <w:pStyle w:val="Caption"/>
        <w:rPr>
          <w:rFonts w:asciiTheme="minorHAnsi" w:hAnsiTheme="minorHAnsi"/>
          <w:b/>
          <w:bCs/>
          <w:sz w:val="20"/>
          <w:szCs w:val="20"/>
        </w:rPr>
      </w:pPr>
      <w:r w:rsidRPr="006A7DF5">
        <w:rPr>
          <w:rFonts w:asciiTheme="minorHAnsi" w:hAnsiTheme="minorHAnsi"/>
          <w:sz w:val="20"/>
          <w:szCs w:val="20"/>
        </w:rPr>
        <w:t xml:space="preserve">Figure </w:t>
      </w:r>
      <w:r w:rsidRPr="006A7DF5">
        <w:rPr>
          <w:rFonts w:asciiTheme="minorHAnsi" w:hAnsiTheme="minorHAnsi"/>
          <w:sz w:val="20"/>
          <w:szCs w:val="20"/>
        </w:rPr>
        <w:fldChar w:fldCharType="begin"/>
      </w:r>
      <w:r w:rsidRPr="006A7DF5">
        <w:rPr>
          <w:rFonts w:asciiTheme="minorHAnsi" w:hAnsiTheme="minorHAnsi"/>
          <w:sz w:val="20"/>
          <w:szCs w:val="20"/>
        </w:rPr>
        <w:instrText xml:space="preserve"> SEQ Figure \* ARABIC </w:instrText>
      </w:r>
      <w:r w:rsidRPr="006A7DF5">
        <w:rPr>
          <w:rFonts w:asciiTheme="minorHAnsi" w:hAnsiTheme="minorHAnsi"/>
          <w:sz w:val="20"/>
          <w:szCs w:val="20"/>
        </w:rPr>
        <w:fldChar w:fldCharType="separate"/>
      </w:r>
      <w:r w:rsidR="008E310E">
        <w:rPr>
          <w:rFonts w:asciiTheme="minorHAnsi" w:hAnsiTheme="minorHAnsi"/>
          <w:noProof/>
          <w:sz w:val="20"/>
          <w:szCs w:val="20"/>
        </w:rPr>
        <w:t>7</w:t>
      </w:r>
      <w:r w:rsidRPr="006A7DF5">
        <w:rPr>
          <w:rFonts w:asciiTheme="minorHAnsi" w:hAnsiTheme="minorHAnsi"/>
          <w:sz w:val="20"/>
          <w:szCs w:val="20"/>
        </w:rPr>
        <w:fldChar w:fldCharType="end"/>
      </w:r>
      <w:r w:rsidRPr="006A7DF5">
        <w:rPr>
          <w:rFonts w:asciiTheme="minorHAnsi" w:hAnsiTheme="minorHAnsi"/>
          <w:sz w:val="20"/>
          <w:szCs w:val="20"/>
        </w:rPr>
        <w:t xml:space="preserve"> Shares of development potential scores</w:t>
      </w:r>
    </w:p>
    <w:p w14:paraId="5F0246BD" w14:textId="1C1CF229" w:rsidR="006A7DF5" w:rsidRDefault="000F3E07">
      <w:pPr>
        <w:rPr>
          <w:b/>
          <w:bCs/>
          <w:sz w:val="20"/>
          <w:szCs w:val="20"/>
        </w:rPr>
      </w:pPr>
      <w:r w:rsidRPr="006A7DF5">
        <w:rPr>
          <w:noProof/>
        </w:rPr>
        <w:drawing>
          <wp:inline distT="0" distB="0" distL="0" distR="0" wp14:anchorId="07BEF009" wp14:editId="4D4CF341">
            <wp:extent cx="4464000" cy="2569835"/>
            <wp:effectExtent l="12700" t="12700" r="6985" b="8890"/>
            <wp:docPr id="99351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51680" name=""/>
                    <pic:cNvPicPr/>
                  </pic:nvPicPr>
                  <pic:blipFill>
                    <a:blip r:embed="rId18"/>
                    <a:stretch>
                      <a:fillRect/>
                    </a:stretch>
                  </pic:blipFill>
                  <pic:spPr>
                    <a:xfrm>
                      <a:off x="0" y="0"/>
                      <a:ext cx="4464000" cy="2569835"/>
                    </a:xfrm>
                    <a:prstGeom prst="rect">
                      <a:avLst/>
                    </a:prstGeom>
                    <a:ln>
                      <a:solidFill>
                        <a:schemeClr val="tx2"/>
                      </a:solidFill>
                    </a:ln>
                  </pic:spPr>
                </pic:pic>
              </a:graphicData>
            </a:graphic>
          </wp:inline>
        </w:drawing>
      </w:r>
    </w:p>
    <w:p w14:paraId="680D502A" w14:textId="22E6B6DE" w:rsidR="00A55144" w:rsidRDefault="00A55144" w:rsidP="00A55144">
      <w:pPr>
        <w:pStyle w:val="Heading2"/>
      </w:pPr>
      <w:r>
        <w:lastRenderedPageBreak/>
        <w:t>Comparison by discipline</w:t>
      </w:r>
    </w:p>
    <w:p w14:paraId="01B886AD" w14:textId="77777777" w:rsidR="00F51134" w:rsidRPr="00F51134" w:rsidRDefault="00301175" w:rsidP="00A55144">
      <w:pPr>
        <w:pStyle w:val="BodyText"/>
        <w:rPr>
          <w:rFonts w:asciiTheme="minorHAnsi" w:hAnsiTheme="minorHAnsi"/>
          <w:b/>
          <w:bCs/>
          <w:sz w:val="20"/>
          <w:szCs w:val="20"/>
        </w:rPr>
      </w:pPr>
      <w:r w:rsidRPr="00F51134">
        <w:rPr>
          <w:rFonts w:asciiTheme="minorHAnsi" w:hAnsiTheme="minorHAnsi"/>
          <w:b/>
          <w:bCs/>
          <w:sz w:val="20"/>
          <w:szCs w:val="20"/>
        </w:rPr>
        <w:t xml:space="preserve">Agriculture, </w:t>
      </w:r>
      <w:r w:rsidR="00F51134" w:rsidRPr="00F51134">
        <w:rPr>
          <w:rFonts w:asciiTheme="minorHAnsi" w:hAnsiTheme="minorHAnsi"/>
          <w:b/>
          <w:bCs/>
          <w:sz w:val="20"/>
          <w:szCs w:val="20"/>
        </w:rPr>
        <w:t>forestry and veterinary sciences</w:t>
      </w:r>
    </w:p>
    <w:p w14:paraId="22EE98F9" w14:textId="2C09C323" w:rsidR="00A55144" w:rsidRDefault="00F51134" w:rsidP="00A55144">
      <w:pPr>
        <w:pStyle w:val="BodyText"/>
        <w:rPr>
          <w:rFonts w:asciiTheme="minorHAnsi" w:hAnsiTheme="minorHAnsi"/>
          <w:b/>
          <w:bCs/>
          <w:sz w:val="20"/>
          <w:szCs w:val="20"/>
        </w:rPr>
      </w:pPr>
      <w:r w:rsidRPr="00F51134">
        <w:rPr>
          <w:rFonts w:asciiTheme="minorHAnsi" w:hAnsiTheme="minorHAnsi" w:cs="AppleSystemUIFont"/>
          <w:sz w:val="20"/>
          <w:szCs w:val="20"/>
        </w:rPr>
        <w:t xml:space="preserve">Agriculture shows a </w:t>
      </w:r>
      <w:r w:rsidRPr="00F51134">
        <w:rPr>
          <w:rFonts w:asciiTheme="minorHAnsi" w:hAnsiTheme="minorHAnsi" w:cs="AppleSystemUIFont"/>
          <w:b/>
          <w:bCs/>
          <w:sz w:val="20"/>
          <w:szCs w:val="20"/>
        </w:rPr>
        <w:t>stable but moderate performance profile</w:t>
      </w:r>
      <w:r w:rsidRPr="00F51134">
        <w:rPr>
          <w:rFonts w:asciiTheme="minorHAnsi" w:hAnsiTheme="minorHAnsi" w:cs="AppleSystemUIFont"/>
          <w:sz w:val="20"/>
          <w:szCs w:val="20"/>
        </w:rPr>
        <w:t xml:space="preserve"> across all three </w:t>
      </w:r>
      <w:r>
        <w:rPr>
          <w:rFonts w:asciiTheme="minorHAnsi" w:hAnsiTheme="minorHAnsi" w:cs="AppleSystemUIFont"/>
          <w:sz w:val="20"/>
          <w:szCs w:val="20"/>
        </w:rPr>
        <w:t xml:space="preserve">evaluation </w:t>
      </w:r>
      <w:r w:rsidRPr="00F51134">
        <w:rPr>
          <w:rFonts w:asciiTheme="minorHAnsi" w:hAnsiTheme="minorHAnsi" w:cs="AppleSystemUIFont"/>
          <w:sz w:val="20"/>
          <w:szCs w:val="20"/>
        </w:rPr>
        <w:t xml:space="preserve">cycles. In 2013, scores were concentrated in 2–3, reflecting a solid but not highly internationalised system. By 2019 and especially 2025, there is a </w:t>
      </w:r>
      <w:r w:rsidRPr="00F51134">
        <w:rPr>
          <w:rFonts w:asciiTheme="minorHAnsi" w:hAnsiTheme="minorHAnsi" w:cs="AppleSystemUIFont"/>
          <w:b/>
          <w:bCs/>
          <w:sz w:val="20"/>
          <w:szCs w:val="20"/>
        </w:rPr>
        <w:t xml:space="preserve">clear shift toward score 3 and </w:t>
      </w:r>
      <w:r>
        <w:rPr>
          <w:rFonts w:asciiTheme="minorHAnsi" w:hAnsiTheme="minorHAnsi" w:cs="AppleSystemUIFont"/>
          <w:b/>
          <w:bCs/>
          <w:sz w:val="20"/>
          <w:szCs w:val="20"/>
        </w:rPr>
        <w:t>an increase in score</w:t>
      </w:r>
      <w:r w:rsidRPr="00F51134">
        <w:rPr>
          <w:rFonts w:asciiTheme="minorHAnsi" w:hAnsiTheme="minorHAnsi" w:cs="AppleSystemUIFont"/>
          <w:b/>
          <w:bCs/>
          <w:sz w:val="20"/>
          <w:szCs w:val="20"/>
        </w:rPr>
        <w:t xml:space="preserve"> 4</w:t>
      </w:r>
      <w:r>
        <w:rPr>
          <w:rFonts w:asciiTheme="minorHAnsi" w:hAnsiTheme="minorHAnsi" w:cs="AppleSystemUIFont"/>
          <w:sz w:val="20"/>
          <w:szCs w:val="20"/>
        </w:rPr>
        <w:t>. According to expert commentary, the</w:t>
      </w:r>
      <w:r w:rsidRPr="00F51134">
        <w:rPr>
          <w:rFonts w:asciiTheme="minorHAnsi" w:hAnsiTheme="minorHAnsi" w:cs="AppleSystemUIFont"/>
          <w:sz w:val="20"/>
          <w:szCs w:val="20"/>
        </w:rPr>
        <w:t xml:space="preserve"> field is </w:t>
      </w:r>
      <w:r w:rsidRPr="00F51134">
        <w:rPr>
          <w:rFonts w:asciiTheme="minorHAnsi" w:hAnsiTheme="minorHAnsi" w:cs="AppleSystemUIFont"/>
          <w:b/>
          <w:bCs/>
          <w:sz w:val="20"/>
          <w:szCs w:val="20"/>
        </w:rPr>
        <w:t>strongly applied, nationally relevant, and stable</w:t>
      </w:r>
      <w:r w:rsidRPr="00F51134">
        <w:rPr>
          <w:rFonts w:asciiTheme="minorHAnsi" w:hAnsiTheme="minorHAnsi" w:cs="AppleSystemUIFont"/>
          <w:sz w:val="20"/>
          <w:szCs w:val="20"/>
        </w:rPr>
        <w:t>, but constrained in achieving top-tier international excellence.</w:t>
      </w:r>
      <w:r w:rsidR="00301175" w:rsidRPr="00F51134">
        <w:rPr>
          <w:rFonts w:asciiTheme="minorHAnsi" w:hAnsiTheme="minorHAnsi"/>
          <w:b/>
          <w:bCs/>
          <w:sz w:val="20"/>
          <w:szCs w:val="20"/>
        </w:rPr>
        <w:t xml:space="preserve"> </w:t>
      </w:r>
    </w:p>
    <w:p w14:paraId="51E74393" w14:textId="1E149A22" w:rsidR="006C3E72" w:rsidRDefault="006C3E72" w:rsidP="006C3E72">
      <w:pPr>
        <w:pStyle w:val="Caption"/>
        <w:rPr>
          <w:rFonts w:asciiTheme="minorHAnsi" w:hAnsiTheme="minorHAnsi"/>
          <w:b/>
          <w:bCs/>
          <w:sz w:val="20"/>
          <w:szCs w:val="20"/>
        </w:rPr>
      </w:pPr>
      <w:r>
        <w:t xml:space="preserve">Figure </w:t>
      </w:r>
      <w:r>
        <w:fldChar w:fldCharType="begin"/>
      </w:r>
      <w:r>
        <w:instrText xml:space="preserve"> SEQ Figure \* ARABIC </w:instrText>
      </w:r>
      <w:r>
        <w:fldChar w:fldCharType="separate"/>
      </w:r>
      <w:r w:rsidR="008E310E">
        <w:rPr>
          <w:noProof/>
        </w:rPr>
        <w:t>8</w:t>
      </w:r>
      <w:r>
        <w:fldChar w:fldCharType="end"/>
      </w:r>
      <w:r>
        <w:t xml:space="preserve"> </w:t>
      </w:r>
      <w:r w:rsidR="00AE487F">
        <w:t>Agriculture, forestry and veterinary sciences o</w:t>
      </w:r>
      <w:r>
        <w:t>verall scores by year</w:t>
      </w:r>
    </w:p>
    <w:p w14:paraId="2C7A50F7" w14:textId="16863F65" w:rsidR="006C3E72" w:rsidRPr="00F51134" w:rsidRDefault="006C3E72" w:rsidP="00A55144">
      <w:pPr>
        <w:pStyle w:val="BodyText"/>
        <w:rPr>
          <w:rFonts w:asciiTheme="minorHAnsi" w:hAnsiTheme="minorHAnsi"/>
          <w:b/>
          <w:bCs/>
          <w:sz w:val="20"/>
          <w:szCs w:val="20"/>
        </w:rPr>
      </w:pPr>
      <w:r>
        <w:rPr>
          <w:noProof/>
        </w:rPr>
        <w:drawing>
          <wp:inline distT="0" distB="0" distL="0" distR="0" wp14:anchorId="373AC77B" wp14:editId="65037F97">
            <wp:extent cx="5422900" cy="2717800"/>
            <wp:effectExtent l="0" t="0" r="0" b="0"/>
            <wp:docPr id="676170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70334" name=""/>
                    <pic:cNvPicPr/>
                  </pic:nvPicPr>
                  <pic:blipFill>
                    <a:blip r:embed="rId19"/>
                    <a:stretch>
                      <a:fillRect/>
                    </a:stretch>
                  </pic:blipFill>
                  <pic:spPr>
                    <a:xfrm>
                      <a:off x="0" y="0"/>
                      <a:ext cx="5422900" cy="2717800"/>
                    </a:xfrm>
                    <a:prstGeom prst="rect">
                      <a:avLst/>
                    </a:prstGeom>
                  </pic:spPr>
                </pic:pic>
              </a:graphicData>
            </a:graphic>
          </wp:inline>
        </w:drawing>
      </w:r>
    </w:p>
    <w:p w14:paraId="29C5F8EA" w14:textId="77777777" w:rsidR="00301175" w:rsidRDefault="00301175" w:rsidP="00A55144">
      <w:pPr>
        <w:pStyle w:val="BodyText"/>
        <w:rPr>
          <w:b/>
          <w:bCs/>
        </w:rPr>
      </w:pPr>
    </w:p>
    <w:p w14:paraId="449E94F8" w14:textId="53E37AD0" w:rsidR="00AE487F" w:rsidRPr="00AE487F" w:rsidRDefault="00AE487F" w:rsidP="00A55144">
      <w:pPr>
        <w:pStyle w:val="BodyText"/>
        <w:rPr>
          <w:rFonts w:ascii="Century Gothic" w:hAnsi="Century Gothic"/>
          <w:b/>
          <w:bCs/>
          <w:sz w:val="20"/>
          <w:szCs w:val="20"/>
        </w:rPr>
      </w:pPr>
      <w:r w:rsidRPr="00AE487F">
        <w:rPr>
          <w:rFonts w:ascii="Century Gothic" w:hAnsi="Century Gothic"/>
          <w:b/>
          <w:bCs/>
          <w:sz w:val="20"/>
          <w:szCs w:val="20"/>
        </w:rPr>
        <w:t>Engineering and technology</w:t>
      </w:r>
    </w:p>
    <w:p w14:paraId="59E080EE" w14:textId="74E4E2D8" w:rsidR="00AE487F" w:rsidRDefault="00AE487F" w:rsidP="00A55144">
      <w:pPr>
        <w:pStyle w:val="BodyText"/>
        <w:rPr>
          <w:rFonts w:ascii="Century Gothic" w:hAnsi="Century Gothic" w:cs="AppleSystemUIFont"/>
          <w:sz w:val="20"/>
          <w:szCs w:val="20"/>
        </w:rPr>
      </w:pPr>
      <w:r w:rsidRPr="00AE487F">
        <w:rPr>
          <w:rFonts w:ascii="Century Gothic" w:hAnsi="Century Gothic" w:cs="AppleSystemUIFont"/>
          <w:sz w:val="20"/>
          <w:szCs w:val="20"/>
        </w:rPr>
        <w:t xml:space="preserve">Engineering demonstrates a </w:t>
      </w:r>
      <w:r w:rsidRPr="00AE487F">
        <w:rPr>
          <w:rFonts w:ascii="Century Gothic" w:hAnsi="Century Gothic" w:cs="AppleSystemUIFont"/>
          <w:b/>
          <w:bCs/>
          <w:sz w:val="20"/>
          <w:szCs w:val="20"/>
        </w:rPr>
        <w:t>gradual but uneven improvement</w:t>
      </w:r>
      <w:r w:rsidRPr="00AE487F">
        <w:rPr>
          <w:rFonts w:ascii="Century Gothic" w:hAnsi="Century Gothic" w:cs="AppleSystemUIFont"/>
          <w:sz w:val="20"/>
          <w:szCs w:val="20"/>
        </w:rPr>
        <w:t xml:space="preserve">. In 2013, low scores (1–2) dominated, indicating fragmentation and limited research quality. By 2019, performance shifts to mid-level (3), and in 2025 there is a </w:t>
      </w:r>
      <w:r w:rsidRPr="00AE487F">
        <w:rPr>
          <w:rFonts w:ascii="Century Gothic" w:hAnsi="Century Gothic" w:cs="AppleSystemUIFont"/>
          <w:b/>
          <w:bCs/>
          <w:sz w:val="20"/>
          <w:szCs w:val="20"/>
        </w:rPr>
        <w:t>clear rise in score 4</w:t>
      </w:r>
      <w:r w:rsidRPr="00AE487F">
        <w:rPr>
          <w:rFonts w:ascii="Century Gothic" w:hAnsi="Century Gothic" w:cs="AppleSystemUIFont"/>
          <w:sz w:val="20"/>
          <w:szCs w:val="20"/>
        </w:rPr>
        <w:t xml:space="preserve">, although heterogeneity remains. </w:t>
      </w:r>
    </w:p>
    <w:p w14:paraId="1C8652CB" w14:textId="6251E1C5" w:rsidR="00AE487F" w:rsidRDefault="00AE487F" w:rsidP="00AE487F">
      <w:pPr>
        <w:pStyle w:val="Caption"/>
        <w:rPr>
          <w:rFonts w:ascii="Century Gothic" w:hAnsi="Century Gothic" w:cs="AppleSystemUIFont"/>
          <w:sz w:val="20"/>
          <w:szCs w:val="20"/>
        </w:rPr>
      </w:pPr>
      <w:r>
        <w:t xml:space="preserve">Figure </w:t>
      </w:r>
      <w:r>
        <w:fldChar w:fldCharType="begin"/>
      </w:r>
      <w:r>
        <w:instrText xml:space="preserve"> SEQ Figure \* ARABIC </w:instrText>
      </w:r>
      <w:r>
        <w:fldChar w:fldCharType="separate"/>
      </w:r>
      <w:r w:rsidR="008E310E">
        <w:rPr>
          <w:noProof/>
        </w:rPr>
        <w:t>9</w:t>
      </w:r>
      <w:r>
        <w:fldChar w:fldCharType="end"/>
      </w:r>
      <w:r>
        <w:t xml:space="preserve"> Engineering and technology overall scores by year</w:t>
      </w:r>
    </w:p>
    <w:p w14:paraId="21E65884" w14:textId="4F924BD0" w:rsidR="00AE487F" w:rsidRPr="00AE487F" w:rsidRDefault="00AE487F" w:rsidP="00A55144">
      <w:pPr>
        <w:pStyle w:val="BodyText"/>
        <w:rPr>
          <w:rFonts w:ascii="Century Gothic" w:hAnsi="Century Gothic"/>
          <w:b/>
          <w:bCs/>
          <w:sz w:val="20"/>
          <w:szCs w:val="20"/>
        </w:rPr>
      </w:pPr>
      <w:r>
        <w:rPr>
          <w:noProof/>
        </w:rPr>
        <w:drawing>
          <wp:inline distT="0" distB="0" distL="0" distR="0" wp14:anchorId="3A7338F0" wp14:editId="715C28E0">
            <wp:extent cx="5422900" cy="2717800"/>
            <wp:effectExtent l="0" t="0" r="0" b="0"/>
            <wp:docPr id="510835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835781" name=""/>
                    <pic:cNvPicPr/>
                  </pic:nvPicPr>
                  <pic:blipFill>
                    <a:blip r:embed="rId20"/>
                    <a:stretch>
                      <a:fillRect/>
                    </a:stretch>
                  </pic:blipFill>
                  <pic:spPr>
                    <a:xfrm>
                      <a:off x="0" y="0"/>
                      <a:ext cx="5422900" cy="2717800"/>
                    </a:xfrm>
                    <a:prstGeom prst="rect">
                      <a:avLst/>
                    </a:prstGeom>
                  </pic:spPr>
                </pic:pic>
              </a:graphicData>
            </a:graphic>
          </wp:inline>
        </w:drawing>
      </w:r>
    </w:p>
    <w:p w14:paraId="018D3332" w14:textId="77777777" w:rsidR="00AE487F" w:rsidRDefault="00AE487F" w:rsidP="00A55144">
      <w:pPr>
        <w:pStyle w:val="BodyText"/>
        <w:rPr>
          <w:b/>
          <w:bCs/>
        </w:rPr>
      </w:pPr>
    </w:p>
    <w:p w14:paraId="765065B6" w14:textId="77777777" w:rsidR="00AE487F" w:rsidRDefault="00AE487F" w:rsidP="00A55144">
      <w:pPr>
        <w:pStyle w:val="BodyText"/>
        <w:rPr>
          <w:b/>
          <w:bCs/>
        </w:rPr>
      </w:pPr>
    </w:p>
    <w:p w14:paraId="1E8BA75B" w14:textId="463B7F3F" w:rsidR="00E43301" w:rsidRPr="00E43301" w:rsidRDefault="00E43301" w:rsidP="00A55144">
      <w:pPr>
        <w:pStyle w:val="BodyText"/>
        <w:rPr>
          <w:rFonts w:asciiTheme="minorHAnsi" w:hAnsiTheme="minorHAnsi"/>
          <w:b/>
          <w:bCs/>
          <w:sz w:val="20"/>
          <w:szCs w:val="20"/>
        </w:rPr>
      </w:pPr>
      <w:r w:rsidRPr="00E43301">
        <w:rPr>
          <w:rFonts w:asciiTheme="minorHAnsi" w:hAnsiTheme="minorHAnsi"/>
          <w:b/>
          <w:bCs/>
          <w:sz w:val="20"/>
          <w:szCs w:val="20"/>
        </w:rPr>
        <w:lastRenderedPageBreak/>
        <w:t>Medicine and health sciences</w:t>
      </w:r>
    </w:p>
    <w:p w14:paraId="15D3B1EF" w14:textId="62FF61DA" w:rsidR="00E43301" w:rsidRDefault="00FA2A64" w:rsidP="00A55144">
      <w:pPr>
        <w:pStyle w:val="BodyText"/>
        <w:rPr>
          <w:rFonts w:asciiTheme="minorHAnsi" w:hAnsiTheme="minorHAnsi" w:cs="AppleSystemUIFont"/>
          <w:sz w:val="20"/>
          <w:szCs w:val="20"/>
        </w:rPr>
      </w:pPr>
      <w:r>
        <w:rPr>
          <w:rFonts w:asciiTheme="minorHAnsi" w:hAnsiTheme="minorHAnsi" w:cs="AppleSystemUIFont"/>
          <w:sz w:val="20"/>
          <w:szCs w:val="20"/>
        </w:rPr>
        <w:t xml:space="preserve">In Medicine, from </w:t>
      </w:r>
      <w:r w:rsidR="00E43301" w:rsidRPr="00E43301">
        <w:rPr>
          <w:rFonts w:asciiTheme="minorHAnsi" w:hAnsiTheme="minorHAnsi" w:cs="AppleSystemUIFont"/>
          <w:sz w:val="20"/>
          <w:szCs w:val="20"/>
        </w:rPr>
        <w:t xml:space="preserve">a mixed distribution in 2013, the field shifts significantly toward scores 4–5 by 2025, with a noticeable increase in top performers. This reflects the emergence of </w:t>
      </w:r>
      <w:r w:rsidR="00E43301" w:rsidRPr="00E43301">
        <w:rPr>
          <w:rFonts w:asciiTheme="minorHAnsi" w:hAnsiTheme="minorHAnsi" w:cs="AppleSystemUIFont"/>
          <w:b/>
          <w:bCs/>
          <w:sz w:val="20"/>
          <w:szCs w:val="20"/>
        </w:rPr>
        <w:t>internationally competitive centres, improved infrastructure, and stronger collaboration</w:t>
      </w:r>
      <w:r w:rsidR="00E43301" w:rsidRPr="00E43301">
        <w:rPr>
          <w:rFonts w:asciiTheme="minorHAnsi" w:hAnsiTheme="minorHAnsi" w:cs="AppleSystemUIFont"/>
          <w:sz w:val="20"/>
          <w:szCs w:val="20"/>
        </w:rPr>
        <w:t>, as highlighted in the evaluation reports.</w:t>
      </w:r>
    </w:p>
    <w:p w14:paraId="3EA70F47" w14:textId="6655E956" w:rsidR="00FA2A64" w:rsidRDefault="00FA2A64" w:rsidP="00FA2A64">
      <w:pPr>
        <w:pStyle w:val="Caption"/>
        <w:rPr>
          <w:rFonts w:asciiTheme="minorHAnsi" w:hAnsiTheme="minorHAnsi" w:cs="AppleSystemUIFont"/>
          <w:sz w:val="20"/>
          <w:szCs w:val="20"/>
        </w:rPr>
      </w:pPr>
      <w:r>
        <w:t xml:space="preserve">Figure </w:t>
      </w:r>
      <w:r>
        <w:fldChar w:fldCharType="begin"/>
      </w:r>
      <w:r>
        <w:instrText xml:space="preserve"> SEQ Figure \* ARABIC </w:instrText>
      </w:r>
      <w:r>
        <w:fldChar w:fldCharType="separate"/>
      </w:r>
      <w:r w:rsidR="008E310E">
        <w:rPr>
          <w:noProof/>
        </w:rPr>
        <w:t>10</w:t>
      </w:r>
      <w:r>
        <w:fldChar w:fldCharType="end"/>
      </w:r>
      <w:r>
        <w:t xml:space="preserve"> </w:t>
      </w:r>
      <w:r w:rsidRPr="008576A0">
        <w:t>Engineering and technology overall scores by year</w:t>
      </w:r>
    </w:p>
    <w:p w14:paraId="28F4B774" w14:textId="22D276F8" w:rsidR="00FA2A64" w:rsidRDefault="00FA2A64" w:rsidP="00A55144">
      <w:pPr>
        <w:pStyle w:val="BodyText"/>
        <w:rPr>
          <w:rFonts w:asciiTheme="minorHAnsi" w:hAnsiTheme="minorHAnsi"/>
          <w:b/>
          <w:bCs/>
          <w:sz w:val="20"/>
          <w:szCs w:val="20"/>
        </w:rPr>
      </w:pPr>
      <w:r>
        <w:rPr>
          <w:noProof/>
        </w:rPr>
        <w:drawing>
          <wp:inline distT="0" distB="0" distL="0" distR="0" wp14:anchorId="7F2AD92A" wp14:editId="29DA0EA1">
            <wp:extent cx="5422900" cy="2717800"/>
            <wp:effectExtent l="0" t="0" r="0" b="0"/>
            <wp:docPr id="221892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892392" name=""/>
                    <pic:cNvPicPr/>
                  </pic:nvPicPr>
                  <pic:blipFill>
                    <a:blip r:embed="rId21"/>
                    <a:stretch>
                      <a:fillRect/>
                    </a:stretch>
                  </pic:blipFill>
                  <pic:spPr>
                    <a:xfrm>
                      <a:off x="0" y="0"/>
                      <a:ext cx="5422900" cy="2717800"/>
                    </a:xfrm>
                    <a:prstGeom prst="rect">
                      <a:avLst/>
                    </a:prstGeom>
                  </pic:spPr>
                </pic:pic>
              </a:graphicData>
            </a:graphic>
          </wp:inline>
        </w:drawing>
      </w:r>
    </w:p>
    <w:p w14:paraId="75908F09" w14:textId="77777777" w:rsidR="00C1311E" w:rsidRDefault="00C1311E" w:rsidP="00A55144">
      <w:pPr>
        <w:pStyle w:val="BodyText"/>
        <w:rPr>
          <w:rFonts w:asciiTheme="minorHAnsi" w:hAnsiTheme="minorHAnsi"/>
          <w:b/>
          <w:bCs/>
          <w:sz w:val="20"/>
          <w:szCs w:val="20"/>
        </w:rPr>
      </w:pPr>
    </w:p>
    <w:p w14:paraId="494B3361" w14:textId="59EEF30C" w:rsidR="00C1311E" w:rsidRPr="00C1311E" w:rsidRDefault="00C1311E" w:rsidP="00A55144">
      <w:pPr>
        <w:pStyle w:val="BodyText"/>
        <w:rPr>
          <w:rFonts w:asciiTheme="minorHAnsi" w:hAnsiTheme="minorHAnsi"/>
          <w:b/>
          <w:bCs/>
          <w:sz w:val="20"/>
          <w:szCs w:val="20"/>
        </w:rPr>
      </w:pPr>
      <w:r w:rsidRPr="00C1311E">
        <w:rPr>
          <w:rFonts w:asciiTheme="minorHAnsi" w:hAnsiTheme="minorHAnsi"/>
          <w:b/>
          <w:bCs/>
          <w:sz w:val="20"/>
          <w:szCs w:val="20"/>
        </w:rPr>
        <w:t>Natural sciences</w:t>
      </w:r>
    </w:p>
    <w:p w14:paraId="6EE09144" w14:textId="4CAE721C" w:rsidR="00C1311E" w:rsidRDefault="00C1311E" w:rsidP="00A55144">
      <w:pPr>
        <w:pStyle w:val="BodyText"/>
        <w:rPr>
          <w:rFonts w:asciiTheme="minorHAnsi" w:hAnsiTheme="minorHAnsi" w:cs="AppleSystemUIFont"/>
          <w:sz w:val="20"/>
          <w:szCs w:val="20"/>
        </w:rPr>
      </w:pPr>
      <w:r w:rsidRPr="00C1311E">
        <w:rPr>
          <w:rFonts w:asciiTheme="minorHAnsi" w:hAnsiTheme="minorHAnsi" w:cs="AppleSystemUIFont"/>
          <w:sz w:val="20"/>
          <w:szCs w:val="20"/>
        </w:rPr>
        <w:t xml:space="preserve">Natural sciences display a </w:t>
      </w:r>
      <w:r w:rsidRPr="00C1311E">
        <w:rPr>
          <w:rFonts w:asciiTheme="minorHAnsi" w:hAnsiTheme="minorHAnsi" w:cs="AppleSystemUIFont"/>
          <w:b/>
          <w:bCs/>
          <w:sz w:val="20"/>
          <w:szCs w:val="20"/>
        </w:rPr>
        <w:t>consistent and balanced improvement</w:t>
      </w:r>
      <w:r w:rsidRPr="00C1311E">
        <w:rPr>
          <w:rFonts w:asciiTheme="minorHAnsi" w:hAnsiTheme="minorHAnsi" w:cs="AppleSystemUIFont"/>
          <w:sz w:val="20"/>
          <w:szCs w:val="20"/>
        </w:rPr>
        <w:t>. The 2013 distribution is relatively weak, but by 2019 and 2025 there is a strong concentration in scores 3</w:t>
      </w:r>
      <w:r>
        <w:rPr>
          <w:rFonts w:asciiTheme="minorHAnsi" w:hAnsiTheme="minorHAnsi" w:cs="AppleSystemUIFont"/>
          <w:sz w:val="20"/>
          <w:szCs w:val="20"/>
        </w:rPr>
        <w:t>-</w:t>
      </w:r>
      <w:r w:rsidRPr="00C1311E">
        <w:rPr>
          <w:rFonts w:asciiTheme="minorHAnsi" w:hAnsiTheme="minorHAnsi" w:cs="AppleSystemUIFont"/>
          <w:sz w:val="20"/>
          <w:szCs w:val="20"/>
        </w:rPr>
        <w:t xml:space="preserve">4. This indicates the development of </w:t>
      </w:r>
      <w:r w:rsidRPr="00C1311E">
        <w:rPr>
          <w:rFonts w:asciiTheme="minorHAnsi" w:hAnsiTheme="minorHAnsi" w:cs="AppleSystemUIFont"/>
          <w:b/>
          <w:bCs/>
          <w:sz w:val="20"/>
          <w:szCs w:val="20"/>
        </w:rPr>
        <w:t>internationally competitive units</w:t>
      </w:r>
      <w:r>
        <w:rPr>
          <w:rFonts w:asciiTheme="minorHAnsi" w:hAnsiTheme="minorHAnsi" w:cs="AppleSystemUIFont"/>
          <w:sz w:val="20"/>
          <w:szCs w:val="20"/>
        </w:rPr>
        <w:t>.</w:t>
      </w:r>
    </w:p>
    <w:p w14:paraId="1F3AE2CD" w14:textId="0D186DA5" w:rsidR="0011506E" w:rsidRDefault="0011506E" w:rsidP="0011506E">
      <w:pPr>
        <w:pStyle w:val="Caption"/>
        <w:rPr>
          <w:rFonts w:asciiTheme="minorHAnsi" w:hAnsiTheme="minorHAnsi" w:cs="AppleSystemUIFont"/>
          <w:sz w:val="20"/>
          <w:szCs w:val="20"/>
        </w:rPr>
      </w:pPr>
      <w:r>
        <w:t xml:space="preserve">Figure </w:t>
      </w:r>
      <w:r>
        <w:fldChar w:fldCharType="begin"/>
      </w:r>
      <w:r>
        <w:instrText xml:space="preserve"> SEQ Figure \* ARABIC </w:instrText>
      </w:r>
      <w:r>
        <w:fldChar w:fldCharType="separate"/>
      </w:r>
      <w:r w:rsidR="008E310E">
        <w:rPr>
          <w:noProof/>
        </w:rPr>
        <w:t>11</w:t>
      </w:r>
      <w:r>
        <w:fldChar w:fldCharType="end"/>
      </w:r>
      <w:r>
        <w:t xml:space="preserve"> Natural sciences</w:t>
      </w:r>
      <w:r w:rsidRPr="00B37375">
        <w:t xml:space="preserve"> overall scores by year</w:t>
      </w:r>
    </w:p>
    <w:p w14:paraId="0853286D" w14:textId="3C0F62DE" w:rsidR="0011506E" w:rsidRDefault="0011506E" w:rsidP="00A55144">
      <w:pPr>
        <w:pStyle w:val="BodyText"/>
        <w:rPr>
          <w:rFonts w:asciiTheme="minorHAnsi" w:hAnsiTheme="minorHAnsi"/>
          <w:b/>
          <w:bCs/>
          <w:sz w:val="20"/>
          <w:szCs w:val="20"/>
        </w:rPr>
      </w:pPr>
      <w:r>
        <w:rPr>
          <w:noProof/>
        </w:rPr>
        <w:drawing>
          <wp:inline distT="0" distB="0" distL="0" distR="0" wp14:anchorId="3550B245" wp14:editId="73D3CFD0">
            <wp:extent cx="5422900" cy="2717800"/>
            <wp:effectExtent l="0" t="0" r="0" b="0"/>
            <wp:docPr id="1764689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689876" name=""/>
                    <pic:cNvPicPr/>
                  </pic:nvPicPr>
                  <pic:blipFill>
                    <a:blip r:embed="rId22"/>
                    <a:stretch>
                      <a:fillRect/>
                    </a:stretch>
                  </pic:blipFill>
                  <pic:spPr>
                    <a:xfrm>
                      <a:off x="0" y="0"/>
                      <a:ext cx="5422900" cy="2717800"/>
                    </a:xfrm>
                    <a:prstGeom prst="rect">
                      <a:avLst/>
                    </a:prstGeom>
                  </pic:spPr>
                </pic:pic>
              </a:graphicData>
            </a:graphic>
          </wp:inline>
        </w:drawing>
      </w:r>
    </w:p>
    <w:p w14:paraId="688ABC49" w14:textId="77777777" w:rsidR="00296BDD" w:rsidRDefault="00296BDD" w:rsidP="00A55144">
      <w:pPr>
        <w:pStyle w:val="BodyText"/>
        <w:rPr>
          <w:rFonts w:asciiTheme="minorHAnsi" w:hAnsiTheme="minorHAnsi"/>
          <w:b/>
          <w:bCs/>
          <w:sz w:val="20"/>
          <w:szCs w:val="20"/>
        </w:rPr>
      </w:pPr>
    </w:p>
    <w:p w14:paraId="214F1F88" w14:textId="77777777" w:rsidR="00296BDD" w:rsidRDefault="00296BDD" w:rsidP="00A55144">
      <w:pPr>
        <w:pStyle w:val="BodyText"/>
        <w:rPr>
          <w:rFonts w:ascii="Century Gothic" w:hAnsi="Century Gothic"/>
          <w:b/>
          <w:bCs/>
          <w:sz w:val="20"/>
          <w:szCs w:val="20"/>
        </w:rPr>
      </w:pPr>
    </w:p>
    <w:p w14:paraId="114A097C" w14:textId="77777777" w:rsidR="00296BDD" w:rsidRDefault="00296BDD" w:rsidP="00A55144">
      <w:pPr>
        <w:pStyle w:val="BodyText"/>
        <w:rPr>
          <w:rFonts w:ascii="Century Gothic" w:hAnsi="Century Gothic"/>
          <w:b/>
          <w:bCs/>
          <w:sz w:val="20"/>
          <w:szCs w:val="20"/>
        </w:rPr>
      </w:pPr>
    </w:p>
    <w:p w14:paraId="0C75A50C" w14:textId="77777777" w:rsidR="00296BDD" w:rsidRDefault="00296BDD" w:rsidP="00A55144">
      <w:pPr>
        <w:pStyle w:val="BodyText"/>
        <w:rPr>
          <w:rFonts w:ascii="Century Gothic" w:hAnsi="Century Gothic"/>
          <w:b/>
          <w:bCs/>
          <w:sz w:val="20"/>
          <w:szCs w:val="20"/>
        </w:rPr>
      </w:pPr>
    </w:p>
    <w:p w14:paraId="44D2C6C9" w14:textId="605A8A39" w:rsidR="00296BDD" w:rsidRPr="00296BDD" w:rsidRDefault="00296BDD" w:rsidP="00A55144">
      <w:pPr>
        <w:pStyle w:val="BodyText"/>
        <w:rPr>
          <w:rFonts w:ascii="Century Gothic" w:hAnsi="Century Gothic"/>
          <w:b/>
          <w:bCs/>
          <w:sz w:val="20"/>
          <w:szCs w:val="20"/>
        </w:rPr>
      </w:pPr>
      <w:r w:rsidRPr="00296BDD">
        <w:rPr>
          <w:rFonts w:ascii="Century Gothic" w:hAnsi="Century Gothic"/>
          <w:b/>
          <w:bCs/>
          <w:sz w:val="20"/>
          <w:szCs w:val="20"/>
        </w:rPr>
        <w:lastRenderedPageBreak/>
        <w:t>Social sciences</w:t>
      </w:r>
    </w:p>
    <w:p w14:paraId="3C806945" w14:textId="60104289" w:rsidR="00296BDD" w:rsidRDefault="00296BDD" w:rsidP="00A55144">
      <w:pPr>
        <w:pStyle w:val="BodyText"/>
        <w:rPr>
          <w:rFonts w:ascii="Century Gothic" w:hAnsi="Century Gothic" w:cs="AppleSystemUIFont"/>
          <w:sz w:val="20"/>
          <w:szCs w:val="20"/>
        </w:rPr>
      </w:pPr>
      <w:r w:rsidRPr="00296BDD">
        <w:rPr>
          <w:rFonts w:ascii="Century Gothic" w:hAnsi="Century Gothic" w:cs="AppleSystemUIFont"/>
          <w:sz w:val="20"/>
          <w:szCs w:val="20"/>
        </w:rPr>
        <w:t xml:space="preserve">Social sciences show </w:t>
      </w:r>
      <w:r w:rsidRPr="00296BDD">
        <w:rPr>
          <w:rFonts w:ascii="Century Gothic" w:hAnsi="Century Gothic" w:cs="AppleSystemUIFont"/>
          <w:b/>
          <w:bCs/>
          <w:sz w:val="20"/>
          <w:szCs w:val="20"/>
        </w:rPr>
        <w:t>significant improvement but remain structurally constrained</w:t>
      </w:r>
      <w:r w:rsidRPr="00296BDD">
        <w:rPr>
          <w:rFonts w:ascii="Century Gothic" w:hAnsi="Century Gothic" w:cs="AppleSystemUIFont"/>
          <w:sz w:val="20"/>
          <w:szCs w:val="20"/>
        </w:rPr>
        <w:t xml:space="preserve">. In 2013, low scores dominate, reflecting fragmentation and weak international impact. By 2025, most units reach score 3 and a growing share achieves 4. </w:t>
      </w:r>
    </w:p>
    <w:p w14:paraId="1A417224" w14:textId="03131423" w:rsidR="00296BDD" w:rsidRDefault="00A62966" w:rsidP="00A62966">
      <w:pPr>
        <w:pStyle w:val="Caption"/>
        <w:rPr>
          <w:rFonts w:ascii="Century Gothic" w:hAnsi="Century Gothic"/>
          <w:b/>
          <w:bCs/>
          <w:sz w:val="20"/>
          <w:szCs w:val="20"/>
        </w:rPr>
      </w:pPr>
      <w:r>
        <w:t xml:space="preserve">Figure </w:t>
      </w:r>
      <w:r>
        <w:fldChar w:fldCharType="begin"/>
      </w:r>
      <w:r>
        <w:instrText xml:space="preserve"> SEQ Figure \* ARABIC </w:instrText>
      </w:r>
      <w:r>
        <w:fldChar w:fldCharType="separate"/>
      </w:r>
      <w:r w:rsidR="008E310E">
        <w:rPr>
          <w:noProof/>
        </w:rPr>
        <w:t>12</w:t>
      </w:r>
      <w:r>
        <w:fldChar w:fldCharType="end"/>
      </w:r>
      <w:r>
        <w:t xml:space="preserve"> Social</w:t>
      </w:r>
      <w:r w:rsidRPr="00A02AB7">
        <w:t xml:space="preserve"> sciences overall scores by year</w:t>
      </w:r>
    </w:p>
    <w:p w14:paraId="78DE065B" w14:textId="27277721" w:rsidR="00A62966" w:rsidRDefault="00A62966" w:rsidP="00A55144">
      <w:pPr>
        <w:pStyle w:val="BodyText"/>
        <w:rPr>
          <w:rFonts w:ascii="Century Gothic" w:hAnsi="Century Gothic"/>
          <w:b/>
          <w:bCs/>
          <w:sz w:val="20"/>
          <w:szCs w:val="20"/>
        </w:rPr>
      </w:pPr>
      <w:r>
        <w:rPr>
          <w:noProof/>
        </w:rPr>
        <w:drawing>
          <wp:inline distT="0" distB="0" distL="0" distR="0" wp14:anchorId="3011FA9E" wp14:editId="3CC839C5">
            <wp:extent cx="5422900" cy="2717800"/>
            <wp:effectExtent l="0" t="0" r="0" b="0"/>
            <wp:docPr id="1288541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541933" name=""/>
                    <pic:cNvPicPr/>
                  </pic:nvPicPr>
                  <pic:blipFill>
                    <a:blip r:embed="rId23"/>
                    <a:stretch>
                      <a:fillRect/>
                    </a:stretch>
                  </pic:blipFill>
                  <pic:spPr>
                    <a:xfrm>
                      <a:off x="0" y="0"/>
                      <a:ext cx="5422900" cy="2717800"/>
                    </a:xfrm>
                    <a:prstGeom prst="rect">
                      <a:avLst/>
                    </a:prstGeom>
                  </pic:spPr>
                </pic:pic>
              </a:graphicData>
            </a:graphic>
          </wp:inline>
        </w:drawing>
      </w:r>
    </w:p>
    <w:p w14:paraId="4D517296" w14:textId="77777777" w:rsidR="008E310E" w:rsidRDefault="008E310E" w:rsidP="00A55144">
      <w:pPr>
        <w:pStyle w:val="BodyText"/>
        <w:rPr>
          <w:rFonts w:ascii="Century Gothic" w:hAnsi="Century Gothic"/>
          <w:b/>
          <w:bCs/>
          <w:sz w:val="20"/>
          <w:szCs w:val="20"/>
        </w:rPr>
      </w:pPr>
    </w:p>
    <w:p w14:paraId="1A38AC68" w14:textId="67210FC8" w:rsidR="008E310E" w:rsidRDefault="008E310E" w:rsidP="00A55144">
      <w:pPr>
        <w:pStyle w:val="BodyText"/>
        <w:rPr>
          <w:rFonts w:ascii="Century Gothic" w:hAnsi="Century Gothic"/>
          <w:b/>
          <w:bCs/>
          <w:sz w:val="20"/>
          <w:szCs w:val="20"/>
        </w:rPr>
      </w:pPr>
      <w:r>
        <w:rPr>
          <w:rFonts w:ascii="Century Gothic" w:hAnsi="Century Gothic"/>
          <w:b/>
          <w:bCs/>
          <w:sz w:val="20"/>
          <w:szCs w:val="20"/>
        </w:rPr>
        <w:t>Humanities and arts</w:t>
      </w:r>
    </w:p>
    <w:p w14:paraId="6B5CD735" w14:textId="6BBAA2AA" w:rsidR="008E310E" w:rsidRDefault="008E310E" w:rsidP="00A55144">
      <w:pPr>
        <w:pStyle w:val="BodyText"/>
        <w:rPr>
          <w:rFonts w:asciiTheme="minorHAnsi" w:hAnsiTheme="minorHAnsi" w:cs="AppleSystemUIFont"/>
          <w:sz w:val="20"/>
          <w:szCs w:val="20"/>
        </w:rPr>
      </w:pPr>
      <w:r w:rsidRPr="008E310E">
        <w:rPr>
          <w:rFonts w:asciiTheme="minorHAnsi" w:hAnsiTheme="minorHAnsi" w:cs="AppleSystemUIFont"/>
          <w:sz w:val="20"/>
          <w:szCs w:val="20"/>
        </w:rPr>
        <w:t xml:space="preserve">Humanities follow a </w:t>
      </w:r>
      <w:r w:rsidRPr="008E310E">
        <w:rPr>
          <w:rFonts w:asciiTheme="minorHAnsi" w:hAnsiTheme="minorHAnsi" w:cs="AppleSystemUIFont"/>
          <w:b/>
          <w:bCs/>
          <w:sz w:val="20"/>
          <w:szCs w:val="20"/>
        </w:rPr>
        <w:t xml:space="preserve">steady upward trend </w:t>
      </w:r>
      <w:proofErr w:type="gramStart"/>
      <w:r w:rsidRPr="008E310E">
        <w:rPr>
          <w:rFonts w:asciiTheme="minorHAnsi" w:hAnsiTheme="minorHAnsi" w:cs="AppleSystemUIFont"/>
          <w:b/>
          <w:bCs/>
          <w:sz w:val="20"/>
          <w:szCs w:val="20"/>
        </w:rPr>
        <w:t>similar to</w:t>
      </w:r>
      <w:proofErr w:type="gramEnd"/>
      <w:r w:rsidRPr="008E310E">
        <w:rPr>
          <w:rFonts w:asciiTheme="minorHAnsi" w:hAnsiTheme="minorHAnsi" w:cs="AppleSystemUIFont"/>
          <w:b/>
          <w:bCs/>
          <w:sz w:val="20"/>
          <w:szCs w:val="20"/>
        </w:rPr>
        <w:t xml:space="preserve"> social sciences</w:t>
      </w:r>
      <w:r w:rsidRPr="008E310E">
        <w:rPr>
          <w:rFonts w:asciiTheme="minorHAnsi" w:hAnsiTheme="minorHAnsi" w:cs="AppleSystemUIFont"/>
          <w:sz w:val="20"/>
          <w:szCs w:val="20"/>
        </w:rPr>
        <w:t>, but with slightly stronger disciplinary positioning. The shift from scores 1</w:t>
      </w:r>
      <w:r w:rsidR="00484DA2">
        <w:rPr>
          <w:rFonts w:asciiTheme="minorHAnsi" w:hAnsiTheme="minorHAnsi" w:cs="AppleSystemUIFont"/>
          <w:sz w:val="20"/>
          <w:szCs w:val="20"/>
        </w:rPr>
        <w:t>-</w:t>
      </w:r>
      <w:r w:rsidRPr="008E310E">
        <w:rPr>
          <w:rFonts w:asciiTheme="minorHAnsi" w:hAnsiTheme="minorHAnsi" w:cs="AppleSystemUIFont"/>
          <w:sz w:val="20"/>
          <w:szCs w:val="20"/>
        </w:rPr>
        <w:t>2 toward 3</w:t>
      </w:r>
      <w:r w:rsidR="00484DA2">
        <w:rPr>
          <w:rFonts w:asciiTheme="minorHAnsi" w:hAnsiTheme="minorHAnsi" w:cs="AppleSystemUIFont"/>
          <w:sz w:val="20"/>
          <w:szCs w:val="20"/>
        </w:rPr>
        <w:t>-</w:t>
      </w:r>
      <w:r w:rsidRPr="008E310E">
        <w:rPr>
          <w:rFonts w:asciiTheme="minorHAnsi" w:hAnsiTheme="minorHAnsi" w:cs="AppleSystemUIFont"/>
          <w:sz w:val="20"/>
          <w:szCs w:val="20"/>
        </w:rPr>
        <w:t xml:space="preserve">4 is clear across </w:t>
      </w:r>
      <w:r w:rsidR="00484DA2">
        <w:rPr>
          <w:rFonts w:asciiTheme="minorHAnsi" w:hAnsiTheme="minorHAnsi" w:cs="AppleSystemUIFont"/>
          <w:sz w:val="20"/>
          <w:szCs w:val="20"/>
        </w:rPr>
        <w:t xml:space="preserve">the evaluation </w:t>
      </w:r>
      <w:r w:rsidRPr="008E310E">
        <w:rPr>
          <w:rFonts w:asciiTheme="minorHAnsi" w:hAnsiTheme="minorHAnsi" w:cs="AppleSystemUIFont"/>
          <w:sz w:val="20"/>
          <w:szCs w:val="20"/>
        </w:rPr>
        <w:t>cycles</w:t>
      </w:r>
      <w:r w:rsidR="00484DA2">
        <w:rPr>
          <w:rFonts w:asciiTheme="minorHAnsi" w:hAnsiTheme="minorHAnsi" w:cs="AppleSystemUIFont"/>
          <w:sz w:val="20"/>
          <w:szCs w:val="20"/>
        </w:rPr>
        <w:t xml:space="preserve">. </w:t>
      </w:r>
    </w:p>
    <w:p w14:paraId="5AA72126" w14:textId="07430C5E" w:rsidR="008E310E" w:rsidRDefault="008E310E" w:rsidP="008E310E">
      <w:pPr>
        <w:pStyle w:val="Caption"/>
        <w:rPr>
          <w:rFonts w:asciiTheme="minorHAnsi" w:hAnsiTheme="minorHAnsi" w:cs="AppleSystemUIFont"/>
          <w:sz w:val="20"/>
          <w:szCs w:val="20"/>
        </w:rPr>
      </w:pPr>
      <w:r>
        <w:t xml:space="preserve">Figure </w:t>
      </w:r>
      <w:r>
        <w:fldChar w:fldCharType="begin"/>
      </w:r>
      <w:r>
        <w:instrText xml:space="preserve"> SEQ Figure \* ARABIC </w:instrText>
      </w:r>
      <w:r>
        <w:fldChar w:fldCharType="separate"/>
      </w:r>
      <w:r>
        <w:rPr>
          <w:noProof/>
        </w:rPr>
        <w:t>13</w:t>
      </w:r>
      <w:r>
        <w:fldChar w:fldCharType="end"/>
      </w:r>
      <w:r>
        <w:t xml:space="preserve"> Humanities and arts</w:t>
      </w:r>
      <w:r w:rsidRPr="002D1831">
        <w:t xml:space="preserve"> overall scores by year</w:t>
      </w:r>
    </w:p>
    <w:p w14:paraId="65D6FD09" w14:textId="48A47DBE" w:rsidR="008E310E" w:rsidRPr="008E310E" w:rsidRDefault="008E310E" w:rsidP="00A55144">
      <w:pPr>
        <w:pStyle w:val="BodyText"/>
        <w:rPr>
          <w:rFonts w:asciiTheme="minorHAnsi" w:hAnsiTheme="minorHAnsi"/>
          <w:b/>
          <w:bCs/>
          <w:sz w:val="20"/>
          <w:szCs w:val="20"/>
        </w:rPr>
      </w:pPr>
      <w:r>
        <w:rPr>
          <w:noProof/>
        </w:rPr>
        <w:drawing>
          <wp:inline distT="0" distB="0" distL="0" distR="0" wp14:anchorId="6978D0EA" wp14:editId="5AF39A9D">
            <wp:extent cx="5422900" cy="2717800"/>
            <wp:effectExtent l="0" t="0" r="0" b="0"/>
            <wp:docPr id="9477374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737496" name=""/>
                    <pic:cNvPicPr/>
                  </pic:nvPicPr>
                  <pic:blipFill>
                    <a:blip r:embed="rId24"/>
                    <a:stretch>
                      <a:fillRect/>
                    </a:stretch>
                  </pic:blipFill>
                  <pic:spPr>
                    <a:xfrm>
                      <a:off x="0" y="0"/>
                      <a:ext cx="5422900" cy="2717800"/>
                    </a:xfrm>
                    <a:prstGeom prst="rect">
                      <a:avLst/>
                    </a:prstGeom>
                  </pic:spPr>
                </pic:pic>
              </a:graphicData>
            </a:graphic>
          </wp:inline>
        </w:drawing>
      </w:r>
    </w:p>
    <w:sectPr w:rsidR="008E310E" w:rsidRPr="008E310E" w:rsidSect="00F01450">
      <w:footerReference w:type="default" r:id="rId25"/>
      <w:headerReference w:type="first" r:id="rId26"/>
      <w:footerReference w:type="first" r:id="rId27"/>
      <w:pgSz w:w="11907" w:h="16839" w:code="9"/>
      <w:pgMar w:top="1440" w:right="1440" w:bottom="1440" w:left="1440"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3D5D5" w14:textId="77777777" w:rsidR="007E14E1" w:rsidRDefault="007E14E1" w:rsidP="004201C7">
      <w:pPr>
        <w:spacing w:after="0" w:line="240" w:lineRule="auto"/>
      </w:pPr>
      <w:r>
        <w:separator/>
      </w:r>
    </w:p>
    <w:p w14:paraId="7ABF1B46" w14:textId="77777777" w:rsidR="007E14E1" w:rsidRDefault="007E14E1"/>
    <w:p w14:paraId="108656E6" w14:textId="77777777" w:rsidR="007E14E1" w:rsidRDefault="007E14E1"/>
    <w:p w14:paraId="0CC082CF" w14:textId="77777777" w:rsidR="007E14E1" w:rsidRDefault="007E14E1"/>
  </w:endnote>
  <w:endnote w:type="continuationSeparator" w:id="0">
    <w:p w14:paraId="1A08368C" w14:textId="77777777" w:rsidR="007E14E1" w:rsidRDefault="007E14E1" w:rsidP="004201C7">
      <w:pPr>
        <w:spacing w:after="0" w:line="240" w:lineRule="auto"/>
      </w:pPr>
      <w:r>
        <w:continuationSeparator/>
      </w:r>
    </w:p>
    <w:p w14:paraId="48214E82" w14:textId="77777777" w:rsidR="007E14E1" w:rsidRDefault="007E14E1"/>
    <w:p w14:paraId="40CDAD2A" w14:textId="77777777" w:rsidR="007E14E1" w:rsidRDefault="007E14E1"/>
    <w:p w14:paraId="2D78F93A" w14:textId="77777777" w:rsidR="007E14E1" w:rsidRDefault="007E1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decorative"/>
    <w:pitch w:val="variable"/>
    <w:sig w:usb0="00000003" w:usb1="1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Lucida Grande">
    <w:altName w:val="Segoe UI"/>
    <w:panose1 w:val="020B0600040502020204"/>
    <w:charset w:val="00"/>
    <w:family w:val="swiss"/>
    <w:pitch w:val="variable"/>
    <w:sig w:usb0="E1000AEF" w:usb1="5000A1FF" w:usb2="00000000" w:usb3="00000000" w:csb0="000001BF" w:csb1="00000000"/>
  </w:font>
  <w:font w:name="AppleSystemUIFont">
    <w:altName w:val="Calibri"/>
    <w:panose1 w:val="020B0604020202020204"/>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DB66" w14:textId="77777777" w:rsidR="00384216" w:rsidRDefault="00384216" w:rsidP="00384216">
    <w:pPr>
      <w:pStyle w:val="Footer"/>
      <w:ind w:right="360"/>
    </w:pPr>
    <w:r>
      <w:rPr>
        <w:noProof/>
        <w:lang w:eastAsia="en-GB"/>
      </w:rPr>
      <mc:AlternateContent>
        <mc:Choice Requires="wps">
          <w:drawing>
            <wp:anchor distT="0" distB="0" distL="114300" distR="114300" simplePos="0" relativeHeight="251660800" behindDoc="0" locked="0" layoutInCell="1" allowOverlap="1" wp14:anchorId="34083530" wp14:editId="39ED4A41">
              <wp:simplePos x="0" y="0"/>
              <wp:positionH relativeFrom="rightMargin">
                <wp:posOffset>-220980</wp:posOffset>
              </wp:positionH>
              <wp:positionV relativeFrom="paragraph">
                <wp:posOffset>-1905</wp:posOffset>
              </wp:positionV>
              <wp:extent cx="222250" cy="162000"/>
              <wp:effectExtent l="0" t="0" r="6350" b="9525"/>
              <wp:wrapNone/>
              <wp:docPr id="20" name="Text Box 20"/>
              <wp:cNvGraphicFramePr/>
              <a:graphic xmlns:a="http://schemas.openxmlformats.org/drawingml/2006/main">
                <a:graphicData uri="http://schemas.microsoft.com/office/word/2010/wordprocessingShape">
                  <wps:wsp>
                    <wps:cNvSpPr txBox="1"/>
                    <wps:spPr bwMode="auto">
                      <a:xfrm>
                        <a:off x="0" y="0"/>
                        <a:ext cx="222250" cy="162000"/>
                      </a:xfrm>
                      <a:prstGeom prst="rect">
                        <a:avLst/>
                      </a:prstGeom>
                      <a:solidFill>
                        <a:srgbClr val="FFFFFF"/>
                      </a:solidFill>
                      <a:ln w="9525">
                        <a:noFill/>
                        <a:miter lim="800000"/>
                        <a:headEnd/>
                        <a:tailEnd/>
                      </a:ln>
                    </wps:spPr>
                    <wps:txbx>
                      <w:txbxContent>
                        <w:p w14:paraId="7E88A842" w14:textId="77777777" w:rsidR="00384216" w:rsidRPr="00F068A7" w:rsidRDefault="00384216" w:rsidP="00384216">
                          <w:pPr>
                            <w:spacing w:after="0"/>
                            <w:jc w:val="right"/>
                            <w:rPr>
                              <w:color w:val="CF342C" w:themeColor="text2"/>
                            </w:rPr>
                          </w:pPr>
                          <w:r w:rsidRPr="00F068A7">
                            <w:rPr>
                              <w:color w:val="CF342C" w:themeColor="text2"/>
                            </w:rPr>
                            <w:fldChar w:fldCharType="begin"/>
                          </w:r>
                          <w:r w:rsidRPr="00F068A7">
                            <w:rPr>
                              <w:color w:val="CF342C" w:themeColor="text2"/>
                            </w:rPr>
                            <w:instrText xml:space="preserve"> PAGE   \* MERGEFORMAT </w:instrText>
                          </w:r>
                          <w:r w:rsidRPr="00F068A7">
                            <w:rPr>
                              <w:color w:val="CF342C" w:themeColor="text2"/>
                            </w:rPr>
                            <w:fldChar w:fldCharType="separate"/>
                          </w:r>
                          <w:r w:rsidRPr="00F068A7">
                            <w:rPr>
                              <w:noProof/>
                              <w:color w:val="CF342C" w:themeColor="text2"/>
                            </w:rPr>
                            <w:t>ii</w:t>
                          </w:r>
                          <w:r w:rsidRPr="00F068A7">
                            <w:rPr>
                              <w:noProof/>
                              <w:color w:val="CF342C" w:themeColor="text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083530" id="_x0000_t202" coordsize="21600,21600" o:spt="202" path="m,l,21600r21600,l21600,xe">
              <v:stroke joinstyle="miter"/>
              <v:path gradientshapeok="t" o:connecttype="rect"/>
            </v:shapetype>
            <v:shape id="Text Box 20" o:spid="_x0000_s1026" type="#_x0000_t202" style="position:absolute;margin-left:-17.4pt;margin-top:-.15pt;width:17.5pt;height:12.7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" stroked="f">
              <v:textbox inset="0,0,0,0">
                <w:txbxContent>
                  <w:p w14:paraId="7E88A842" w14:textId="77777777" w:rsidR="00384216" w:rsidRPr="00F068A7" w:rsidRDefault="00384216" w:rsidP="00384216">
                    <w:pPr>
                      <w:spacing w:after="0"/>
                      <w:jc w:val="right"/>
                      <w:rPr>
                        <w:color w:val="CF342C" w:themeColor="text2"/>
                      </w:rPr>
                    </w:pPr>
                    <w:r w:rsidRPr="00F068A7">
                      <w:rPr>
                        <w:color w:val="CF342C" w:themeColor="text2"/>
                      </w:rPr>
                      <w:fldChar w:fldCharType="begin"/>
                    </w:r>
                    <w:r w:rsidRPr="00F068A7">
                      <w:rPr>
                        <w:color w:val="CF342C" w:themeColor="text2"/>
                      </w:rPr>
                      <w:instrText xml:space="preserve"> PAGE   \* MERGEFORMAT </w:instrText>
                    </w:r>
                    <w:r w:rsidRPr="00F068A7">
                      <w:rPr>
                        <w:color w:val="CF342C" w:themeColor="text2"/>
                      </w:rPr>
                      <w:fldChar w:fldCharType="separate"/>
                    </w:r>
                    <w:r w:rsidRPr="00F068A7">
                      <w:rPr>
                        <w:noProof/>
                        <w:color w:val="CF342C" w:themeColor="text2"/>
                      </w:rPr>
                      <w:t>ii</w:t>
                    </w:r>
                    <w:r w:rsidRPr="00F068A7">
                      <w:rPr>
                        <w:noProof/>
                        <w:color w:val="CF342C" w:themeColor="text2"/>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D60A" w14:textId="77777777" w:rsidR="00A96B5F" w:rsidRPr="00A96B5F" w:rsidRDefault="00A96B5F" w:rsidP="00A96B5F">
    <w:pPr>
      <w:pStyle w:val="Footer"/>
    </w:pPr>
    <w:r w:rsidRPr="00A96B5F">
      <w:rPr>
        <w:noProof/>
      </w:rPr>
      <mc:AlternateContent>
        <mc:Choice Requires="wps">
          <w:drawing>
            <wp:anchor distT="0" distB="0" distL="114300" distR="114300" simplePos="0" relativeHeight="251682304" behindDoc="0" locked="0" layoutInCell="1" allowOverlap="1" wp14:anchorId="34DFBB83" wp14:editId="06296EB4">
              <wp:simplePos x="0" y="0"/>
              <wp:positionH relativeFrom="rightMargin">
                <wp:posOffset>-219710</wp:posOffset>
              </wp:positionH>
              <wp:positionV relativeFrom="paragraph">
                <wp:posOffset>0</wp:posOffset>
              </wp:positionV>
              <wp:extent cx="223200" cy="162000"/>
              <wp:effectExtent l="0" t="0" r="5715" b="9525"/>
              <wp:wrapNone/>
              <wp:docPr id="51" name="Text Box 51"/>
              <wp:cNvGraphicFramePr/>
              <a:graphic xmlns:a="http://schemas.openxmlformats.org/drawingml/2006/main">
                <a:graphicData uri="http://schemas.microsoft.com/office/word/2010/wordprocessingShape">
                  <wps:wsp>
                    <wps:cNvSpPr txBox="1"/>
                    <wps:spPr bwMode="auto">
                      <a:xfrm>
                        <a:off x="0" y="0"/>
                        <a:ext cx="223200" cy="162000"/>
                      </a:xfrm>
                      <a:prstGeom prst="rect">
                        <a:avLst/>
                      </a:prstGeom>
                      <a:solidFill>
                        <a:srgbClr val="FFFFFF"/>
                      </a:solidFill>
                      <a:ln w="9525">
                        <a:noFill/>
                        <a:miter lim="800000"/>
                        <a:headEnd/>
                        <a:tailEnd/>
                      </a:ln>
                    </wps:spPr>
                    <wps:txbx>
                      <w:txbxContent>
                        <w:p w14:paraId="6CCA1B4E" w14:textId="77777777" w:rsidR="00A96B5F" w:rsidRPr="00F068A7" w:rsidRDefault="00A96B5F" w:rsidP="00A96B5F">
                          <w:pPr>
                            <w:spacing w:after="0"/>
                            <w:jc w:val="right"/>
                            <w:rPr>
                              <w:color w:val="CF342C" w:themeColor="text2"/>
                            </w:rPr>
                          </w:pPr>
                          <w:r w:rsidRPr="00F068A7">
                            <w:rPr>
                              <w:color w:val="CF342C" w:themeColor="text2"/>
                            </w:rPr>
                            <w:fldChar w:fldCharType="begin"/>
                          </w:r>
                          <w:r w:rsidRPr="00F068A7">
                            <w:rPr>
                              <w:color w:val="CF342C" w:themeColor="text2"/>
                            </w:rPr>
                            <w:instrText xml:space="preserve"> PAGE   \* MERGEFORMAT </w:instrText>
                          </w:r>
                          <w:r w:rsidRPr="00F068A7">
                            <w:rPr>
                              <w:color w:val="CF342C" w:themeColor="text2"/>
                            </w:rPr>
                            <w:fldChar w:fldCharType="separate"/>
                          </w:r>
                          <w:r w:rsidRPr="00F068A7">
                            <w:rPr>
                              <w:noProof/>
                              <w:color w:val="CF342C" w:themeColor="text2"/>
                            </w:rPr>
                            <w:t>ii</w:t>
                          </w:r>
                          <w:r w:rsidRPr="00F068A7">
                            <w:rPr>
                              <w:noProof/>
                              <w:color w:val="CF342C" w:themeColor="text2"/>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DFBB83" id="_x0000_t202" coordsize="21600,21600" o:spt="202" path="m,l,21600r21600,l21600,xe">
              <v:stroke joinstyle="miter"/>
              <v:path gradientshapeok="t" o:connecttype="rect"/>
            </v:shapetype>
            <v:shape id="Text Box 51" o:spid="_x0000_s1027" type="#_x0000_t202" style="position:absolute;margin-left:-17.3pt;margin-top:0;width:17.55pt;height:12.75pt;z-index:2516823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" stroked="f">
              <v:textbox inset="0,0,0,0">
                <w:txbxContent>
                  <w:p w14:paraId="6CCA1B4E" w14:textId="77777777" w:rsidR="00A96B5F" w:rsidRPr="00F068A7" w:rsidRDefault="00A96B5F" w:rsidP="00A96B5F">
                    <w:pPr>
                      <w:spacing w:after="0"/>
                      <w:jc w:val="right"/>
                      <w:rPr>
                        <w:color w:val="CF342C" w:themeColor="text2"/>
                      </w:rPr>
                    </w:pPr>
                    <w:r w:rsidRPr="00F068A7">
                      <w:rPr>
                        <w:color w:val="CF342C" w:themeColor="text2"/>
                      </w:rPr>
                      <w:fldChar w:fldCharType="begin"/>
                    </w:r>
                    <w:r w:rsidRPr="00F068A7">
                      <w:rPr>
                        <w:color w:val="CF342C" w:themeColor="text2"/>
                      </w:rPr>
                      <w:instrText xml:space="preserve"> PAGE   \* MERGEFORMAT </w:instrText>
                    </w:r>
                    <w:r w:rsidRPr="00F068A7">
                      <w:rPr>
                        <w:color w:val="CF342C" w:themeColor="text2"/>
                      </w:rPr>
                      <w:fldChar w:fldCharType="separate"/>
                    </w:r>
                    <w:r w:rsidRPr="00F068A7">
                      <w:rPr>
                        <w:noProof/>
                        <w:color w:val="CF342C" w:themeColor="text2"/>
                      </w:rPr>
                      <w:t>ii</w:t>
                    </w:r>
                    <w:r w:rsidRPr="00F068A7">
                      <w:rPr>
                        <w:noProof/>
                        <w:color w:val="CF342C" w:themeColor="text2"/>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8FA8A" w14:textId="77777777" w:rsidR="007E14E1" w:rsidRDefault="007E14E1" w:rsidP="004201C7">
      <w:pPr>
        <w:spacing w:after="0" w:line="240" w:lineRule="auto"/>
      </w:pPr>
      <w:r>
        <w:separator/>
      </w:r>
    </w:p>
    <w:p w14:paraId="65705806" w14:textId="77777777" w:rsidR="007E14E1" w:rsidRDefault="007E14E1"/>
  </w:footnote>
  <w:footnote w:type="continuationSeparator" w:id="0">
    <w:p w14:paraId="38184539" w14:textId="77777777" w:rsidR="007E14E1" w:rsidRDefault="007E14E1" w:rsidP="004201C7">
      <w:pPr>
        <w:spacing w:after="0" w:line="240" w:lineRule="auto"/>
      </w:pPr>
      <w:r>
        <w:continuationSeparator/>
      </w:r>
    </w:p>
    <w:p w14:paraId="16246032" w14:textId="77777777" w:rsidR="007E14E1" w:rsidRDefault="007E14E1"/>
    <w:p w14:paraId="0C8B1264" w14:textId="77777777" w:rsidR="007E14E1" w:rsidRDefault="007E14E1"/>
    <w:p w14:paraId="4E4D50F5" w14:textId="77777777" w:rsidR="007E14E1" w:rsidRDefault="007E14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7823" w14:textId="77777777" w:rsidR="00A96B5F" w:rsidRPr="00E76295" w:rsidRDefault="00A96B5F" w:rsidP="00A96B5F">
    <w:pPr>
      <w:tabs>
        <w:tab w:val="left" w:pos="3740"/>
      </w:tabs>
    </w:pPr>
    <w:r>
      <w:rPr>
        <w:noProof/>
      </w:rPr>
      <w:drawing>
        <wp:anchor distT="0" distB="0" distL="114300" distR="114300" simplePos="0" relativeHeight="251678208" behindDoc="1" locked="0" layoutInCell="1" allowOverlap="1" wp14:anchorId="5F4674F4" wp14:editId="2D01B093">
          <wp:simplePos x="0" y="0"/>
          <wp:positionH relativeFrom="margin">
            <wp:align>left</wp:align>
          </wp:positionH>
          <wp:positionV relativeFrom="page">
            <wp:posOffset>215900</wp:posOffset>
          </wp:positionV>
          <wp:extent cx="201600" cy="338400"/>
          <wp:effectExtent l="0" t="0" r="8255" b="5080"/>
          <wp:wrapNone/>
          <wp:docPr id="49" name="Picture 4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echnopolisIcon-Black.png"/>
                  <pic:cNvPicPr/>
                </pic:nvPicPr>
                <pic:blipFill>
                  <a:blip r:embed="rId1"/>
                  <a:stretch>
                    <a:fillRect/>
                  </a:stretch>
                </pic:blipFill>
                <pic:spPr>
                  <a:xfrm>
                    <a:off x="0" y="0"/>
                    <a:ext cx="201600" cy="338400"/>
                  </a:xfrm>
                  <a:prstGeom prst="rect">
                    <a:avLst/>
                  </a:prstGeom>
                </pic:spPr>
              </pic:pic>
            </a:graphicData>
          </a:graphic>
          <wp14:sizeRelH relativeFrom="margin">
            <wp14:pctWidth>0</wp14:pctWidth>
          </wp14:sizeRelH>
          <wp14:sizeRelV relativeFrom="margin">
            <wp14:pctHeight>0</wp14:pctHeight>
          </wp14:sizeRelV>
        </wp:anchor>
      </w:drawing>
    </w:r>
  </w:p>
  <w:p w14:paraId="7DE1D1AB" w14:textId="77777777" w:rsidR="00A96B5F" w:rsidRPr="00A96B5F" w:rsidRDefault="00A96B5F" w:rsidP="00A96B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E663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88531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12D6E08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348589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1F89F64"/>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49A5A3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778A7CE"/>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2953D74"/>
    <w:multiLevelType w:val="hybridMultilevel"/>
    <w:tmpl w:val="885A8236"/>
    <w:lvl w:ilvl="0" w:tplc="17ECFCCE">
      <w:start w:val="1"/>
      <w:numFmt w:val="bullet"/>
      <w:pStyle w:val="Tablebullet2"/>
      <w:lvlText w:val=""/>
      <w:lvlJc w:val="left"/>
      <w:pPr>
        <w:ind w:left="833" w:hanging="360"/>
      </w:pPr>
      <w:rPr>
        <w:rFonts w:ascii="Symbol" w:hAnsi="Symbol" w:hint="default"/>
        <w:color w:val="C73C3A" w:themeColor="accent1"/>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8" w15:restartNumberingAfterBreak="0">
    <w:nsid w:val="18C56680"/>
    <w:multiLevelType w:val="multilevel"/>
    <w:tmpl w:val="34286AFA"/>
    <w:styleLink w:val="NumbListAppendix"/>
    <w:lvl w:ilvl="0">
      <w:start w:val="1"/>
      <w:numFmt w:val="upperLetter"/>
      <w:pStyle w:val="AppendixHeading1"/>
      <w:lvlText w:val="Appendix %1"/>
      <w:lvlJc w:val="left"/>
      <w:pPr>
        <w:tabs>
          <w:tab w:val="num" w:pos="1985"/>
        </w:tabs>
        <w:ind w:left="1985" w:hanging="1985"/>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dixHeading2"/>
      <w:lvlText w:val="%1.%2"/>
      <w:lvlJc w:val="left"/>
      <w:pPr>
        <w:tabs>
          <w:tab w:val="num" w:pos="907"/>
        </w:tabs>
        <w:ind w:left="907" w:hanging="907"/>
      </w:pPr>
      <w:rPr>
        <w:rFonts w:hint="default"/>
        <w:b w:val="0"/>
        <w:bCs w:val="0"/>
        <w:i w:val="0"/>
        <w:iCs w:val="0"/>
        <w:caps w:val="0"/>
        <w:smallCaps w:val="0"/>
        <w:strike w:val="0"/>
        <w:dstrike w:val="0"/>
        <w:vanish w:val="0"/>
        <w:color w:val="CF342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endixHeading3"/>
      <w:lvlText w:val="%1.%2.%3"/>
      <w:lvlJc w:val="left"/>
      <w:pPr>
        <w:tabs>
          <w:tab w:val="num" w:pos="907"/>
        </w:tabs>
        <w:ind w:left="907" w:hanging="907"/>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tabs>
          <w:tab w:val="num" w:pos="907"/>
        </w:tabs>
        <w:ind w:left="907" w:hanging="907"/>
      </w:pPr>
      <w:rPr>
        <w:rFonts w:hint="default"/>
        <w:color w:val="9D9D9D" w:themeColor="background2"/>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2E2973"/>
    <w:multiLevelType w:val="multilevel"/>
    <w:tmpl w:val="34286AFA"/>
    <w:numStyleLink w:val="NumbListAppendix"/>
  </w:abstractNum>
  <w:abstractNum w:abstractNumId="10" w15:restartNumberingAfterBreak="0">
    <w:nsid w:val="19300B4F"/>
    <w:multiLevelType w:val="multilevel"/>
    <w:tmpl w:val="FAFC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4210E"/>
    <w:multiLevelType w:val="multilevel"/>
    <w:tmpl w:val="C2E42FD4"/>
    <w:numStyleLink w:val="NumListBullet"/>
  </w:abstractNum>
  <w:abstractNum w:abstractNumId="12" w15:restartNumberingAfterBreak="0">
    <w:nsid w:val="31C34E36"/>
    <w:multiLevelType w:val="multilevel"/>
    <w:tmpl w:val="DAF46B3A"/>
    <w:numStyleLink w:val="NumbListMain"/>
  </w:abstractNum>
  <w:abstractNum w:abstractNumId="13" w15:restartNumberingAfterBreak="0">
    <w:nsid w:val="33BE3264"/>
    <w:multiLevelType w:val="multilevel"/>
    <w:tmpl w:val="BF3A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E606D2"/>
    <w:multiLevelType w:val="multilevel"/>
    <w:tmpl w:val="8160D7DA"/>
    <w:lvl w:ilvl="0">
      <w:start w:val="1"/>
      <w:numFmt w:val="upperLetter"/>
      <w:lvlText w:val="Appendix %1"/>
      <w:lvlJc w:val="left"/>
      <w:pPr>
        <w:tabs>
          <w:tab w:val="num" w:pos="1588"/>
        </w:tabs>
        <w:ind w:left="1588" w:hanging="158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567" w:hanging="567"/>
      </w:pPr>
      <w:rPr>
        <w:rFonts w:hint="default"/>
        <w:b w:val="0"/>
        <w:bCs w:val="0"/>
        <w:i w:val="0"/>
        <w:iCs w:val="0"/>
        <w:caps w:val="0"/>
        <w:smallCaps w:val="0"/>
        <w:strike w:val="0"/>
        <w:dstrike w:val="0"/>
        <w:vanish w:val="0"/>
        <w:color w:val="CF342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680"/>
        </w:tabs>
        <w:ind w:left="567" w:hanging="567"/>
      </w:pPr>
      <w:rPr>
        <w:rFonts w:hint="default"/>
        <w:b w:val="0"/>
        <w:bCs w:val="0"/>
        <w:i/>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680"/>
        </w:tabs>
        <w:ind w:left="0" w:firstLine="0"/>
      </w:pPr>
      <w:rPr>
        <w:rFonts w:hint="default"/>
        <w:color w:val="9D9D9D" w:themeColor="background2"/>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6174DB2"/>
    <w:multiLevelType w:val="multilevel"/>
    <w:tmpl w:val="34286AFA"/>
    <w:numStyleLink w:val="NumbListAppendix"/>
  </w:abstractNum>
  <w:abstractNum w:abstractNumId="16" w15:restartNumberingAfterBreak="0">
    <w:nsid w:val="3CC46D3F"/>
    <w:multiLevelType w:val="multilevel"/>
    <w:tmpl w:val="D942331C"/>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A20764"/>
    <w:multiLevelType w:val="multilevel"/>
    <w:tmpl w:val="E87804A8"/>
    <w:styleLink w:val="NumLstTableBullet"/>
    <w:lvl w:ilvl="0">
      <w:start w:val="1"/>
      <w:numFmt w:val="bullet"/>
      <w:pStyle w:val="Tablebullet1"/>
      <w:lvlText w:val=""/>
      <w:lvlJc w:val="left"/>
      <w:pPr>
        <w:tabs>
          <w:tab w:val="num" w:pos="227"/>
        </w:tabs>
        <w:ind w:left="227" w:hanging="227"/>
      </w:pPr>
      <w:rPr>
        <w:rFonts w:ascii="Symbol" w:hAnsi="Symbol" w:cs="Times New Roman" w:hint="default"/>
        <w:color w:val="C73C3A" w:themeColor="accent1"/>
      </w:rPr>
    </w:lvl>
    <w:lvl w:ilvl="1">
      <w:start w:val="1"/>
      <w:numFmt w:val="bullet"/>
      <w:lvlText w:val="­"/>
      <w:lvlJc w:val="left"/>
      <w:pPr>
        <w:tabs>
          <w:tab w:val="num" w:pos="340"/>
        </w:tabs>
        <w:ind w:left="340" w:hanging="227"/>
      </w:pPr>
      <w:rPr>
        <w:rFonts w:ascii="Courier New" w:hAnsi="Courier New" w:cs="Courier New" w:hint="default"/>
        <w:color w:val="C73C3A" w:themeColor="accent1"/>
      </w:rPr>
    </w:lvl>
    <w:lvl w:ilvl="2">
      <w:start w:val="1"/>
      <w:numFmt w:val="bullet"/>
      <w:pStyle w:val="Tablebullet3"/>
      <w:lvlText w:val="◦"/>
      <w:lvlJc w:val="left"/>
      <w:pPr>
        <w:tabs>
          <w:tab w:val="num" w:pos="454"/>
        </w:tabs>
        <w:ind w:left="454" w:hanging="227"/>
      </w:pPr>
      <w:rPr>
        <w:rFonts w:cs="Times New Roman" w:hint="default"/>
        <w:color w:val="C73C3A" w:themeColor="accent1"/>
      </w:rPr>
    </w:lvl>
    <w:lvl w:ilvl="3">
      <w:start w:val="1"/>
      <w:numFmt w:val="none"/>
      <w:lvlText w:val=""/>
      <w:lvlJc w:val="left"/>
      <w:pPr>
        <w:tabs>
          <w:tab w:val="num" w:pos="454"/>
        </w:tabs>
        <w:ind w:left="454" w:firstLine="0"/>
      </w:pPr>
      <w:rPr>
        <w:rFonts w:hint="default"/>
      </w:rPr>
    </w:lvl>
    <w:lvl w:ilvl="4">
      <w:start w:val="1"/>
      <w:numFmt w:val="none"/>
      <w:lvlText w:val=""/>
      <w:lvlJc w:val="left"/>
      <w:pPr>
        <w:tabs>
          <w:tab w:val="num" w:pos="454"/>
        </w:tabs>
        <w:ind w:left="454" w:firstLine="0"/>
      </w:pPr>
      <w:rPr>
        <w:rFonts w:hint="default"/>
      </w:rPr>
    </w:lvl>
    <w:lvl w:ilvl="5">
      <w:start w:val="1"/>
      <w:numFmt w:val="none"/>
      <w:lvlText w:val=""/>
      <w:lvlJc w:val="left"/>
      <w:pPr>
        <w:tabs>
          <w:tab w:val="num" w:pos="454"/>
        </w:tabs>
        <w:ind w:left="454" w:firstLine="0"/>
      </w:pPr>
      <w:rPr>
        <w:rFonts w:hint="default"/>
      </w:rPr>
    </w:lvl>
    <w:lvl w:ilvl="6">
      <w:start w:val="1"/>
      <w:numFmt w:val="none"/>
      <w:lvlText w:val=""/>
      <w:lvlJc w:val="left"/>
      <w:pPr>
        <w:tabs>
          <w:tab w:val="num" w:pos="454"/>
        </w:tabs>
        <w:ind w:left="454" w:firstLine="0"/>
      </w:pPr>
      <w:rPr>
        <w:rFonts w:hint="default"/>
      </w:rPr>
    </w:lvl>
    <w:lvl w:ilvl="7">
      <w:start w:val="1"/>
      <w:numFmt w:val="none"/>
      <w:lvlText w:val=""/>
      <w:lvlJc w:val="left"/>
      <w:pPr>
        <w:tabs>
          <w:tab w:val="num" w:pos="454"/>
        </w:tabs>
        <w:ind w:left="454" w:firstLine="0"/>
      </w:pPr>
      <w:rPr>
        <w:rFonts w:hint="default"/>
      </w:rPr>
    </w:lvl>
    <w:lvl w:ilvl="8">
      <w:start w:val="1"/>
      <w:numFmt w:val="none"/>
      <w:lvlText w:val=""/>
      <w:lvlJc w:val="left"/>
      <w:pPr>
        <w:ind w:left="454" w:firstLine="0"/>
      </w:pPr>
      <w:rPr>
        <w:rFonts w:hint="default"/>
      </w:rPr>
    </w:lvl>
  </w:abstractNum>
  <w:abstractNum w:abstractNumId="18" w15:restartNumberingAfterBreak="0">
    <w:nsid w:val="44744A82"/>
    <w:multiLevelType w:val="multilevel"/>
    <w:tmpl w:val="D0CE0C3A"/>
    <w:numStyleLink w:val="NumbListNumb"/>
  </w:abstractNum>
  <w:abstractNum w:abstractNumId="19" w15:restartNumberingAfterBreak="0">
    <w:nsid w:val="4ECA4EE1"/>
    <w:multiLevelType w:val="multilevel"/>
    <w:tmpl w:val="C2E42FD4"/>
    <w:styleLink w:val="NumListBullet"/>
    <w:lvl w:ilvl="0">
      <w:start w:val="1"/>
      <w:numFmt w:val="bullet"/>
      <w:pStyle w:val="Bullet1"/>
      <w:lvlText w:val=""/>
      <w:lvlJc w:val="left"/>
      <w:pPr>
        <w:ind w:left="340" w:hanging="340"/>
      </w:pPr>
      <w:rPr>
        <w:rFonts w:ascii="Symbol" w:hAnsi="Symbol" w:cs="Times New Roman" w:hint="default"/>
        <w:color w:val="C73C3A" w:themeColor="accent1"/>
        <w:spacing w:val="30"/>
      </w:rPr>
    </w:lvl>
    <w:lvl w:ilvl="1">
      <w:start w:val="1"/>
      <w:numFmt w:val="bullet"/>
      <w:pStyle w:val="Bullet2"/>
      <w:lvlText w:val="­"/>
      <w:lvlJc w:val="left"/>
      <w:pPr>
        <w:ind w:left="680" w:hanging="340"/>
      </w:pPr>
      <w:rPr>
        <w:rFonts w:ascii="Courier New" w:hAnsi="Courier New" w:cs="Courier New" w:hint="default"/>
        <w:color w:val="C73C3A" w:themeColor="accent1"/>
      </w:rPr>
    </w:lvl>
    <w:lvl w:ilvl="2">
      <w:start w:val="1"/>
      <w:numFmt w:val="bullet"/>
      <w:pStyle w:val="Bullet3"/>
      <w:lvlText w:val="◦"/>
      <w:lvlJc w:val="left"/>
      <w:pPr>
        <w:ind w:left="1021" w:hanging="341"/>
      </w:pPr>
      <w:rPr>
        <w:rFonts w:cs="Times New Roman" w:hint="default"/>
        <w:b w:val="0"/>
        <w:bCs w:val="0"/>
        <w:i w:val="0"/>
        <w:iCs w:val="0"/>
        <w:caps w:val="0"/>
        <w:smallCaps w:val="0"/>
        <w:strike w:val="0"/>
        <w:dstrike w:val="0"/>
        <w:vanish w:val="0"/>
        <w:color w:val="C73C3A"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tabs>
          <w:tab w:val="num" w:pos="1021"/>
        </w:tabs>
        <w:ind w:left="1021" w:firstLine="0"/>
      </w:pPr>
      <w:rPr>
        <w:rFonts w:hint="default"/>
      </w:rPr>
    </w:lvl>
    <w:lvl w:ilvl="4">
      <w:start w:val="1"/>
      <w:numFmt w:val="none"/>
      <w:lvlText w:val=""/>
      <w:lvlJc w:val="left"/>
      <w:pPr>
        <w:tabs>
          <w:tab w:val="num" w:pos="1021"/>
        </w:tabs>
        <w:ind w:left="1021" w:firstLine="0"/>
      </w:pPr>
      <w:rPr>
        <w:rFonts w:hint="default"/>
      </w:rPr>
    </w:lvl>
    <w:lvl w:ilvl="5">
      <w:start w:val="1"/>
      <w:numFmt w:val="none"/>
      <w:lvlText w:val=""/>
      <w:lvlJc w:val="left"/>
      <w:pPr>
        <w:tabs>
          <w:tab w:val="num" w:pos="1021"/>
        </w:tabs>
        <w:ind w:left="1021" w:firstLine="0"/>
      </w:pPr>
      <w:rPr>
        <w:rFonts w:hint="default"/>
      </w:rPr>
    </w:lvl>
    <w:lvl w:ilvl="6">
      <w:start w:val="1"/>
      <w:numFmt w:val="none"/>
      <w:lvlText w:val=""/>
      <w:lvlJc w:val="left"/>
      <w:pPr>
        <w:tabs>
          <w:tab w:val="num" w:pos="1021"/>
        </w:tabs>
        <w:ind w:left="1021" w:firstLine="0"/>
      </w:pPr>
      <w:rPr>
        <w:rFonts w:hint="default"/>
      </w:rPr>
    </w:lvl>
    <w:lvl w:ilvl="7">
      <w:start w:val="1"/>
      <w:numFmt w:val="none"/>
      <w:lvlText w:val=""/>
      <w:lvlJc w:val="left"/>
      <w:pPr>
        <w:tabs>
          <w:tab w:val="num" w:pos="1021"/>
        </w:tabs>
        <w:ind w:left="1021" w:firstLine="0"/>
      </w:pPr>
      <w:rPr>
        <w:rFonts w:hint="default"/>
      </w:rPr>
    </w:lvl>
    <w:lvl w:ilvl="8">
      <w:start w:val="1"/>
      <w:numFmt w:val="none"/>
      <w:lvlText w:val=""/>
      <w:lvlJc w:val="left"/>
      <w:pPr>
        <w:tabs>
          <w:tab w:val="num" w:pos="1021"/>
        </w:tabs>
        <w:ind w:left="1021" w:firstLine="0"/>
      </w:pPr>
      <w:rPr>
        <w:rFonts w:hint="default"/>
      </w:rPr>
    </w:lvl>
  </w:abstractNum>
  <w:abstractNum w:abstractNumId="20" w15:restartNumberingAfterBreak="0">
    <w:nsid w:val="4F1F0E7A"/>
    <w:multiLevelType w:val="multilevel"/>
    <w:tmpl w:val="D0CE0C3A"/>
    <w:styleLink w:val="NumbListNumb"/>
    <w:lvl w:ilvl="0">
      <w:start w:val="1"/>
      <w:numFmt w:val="decimal"/>
      <w:pStyle w:val="ListNumber"/>
      <w:lvlText w:val="%1."/>
      <w:lvlJc w:val="left"/>
      <w:pPr>
        <w:ind w:left="340"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pStyle w:val="ListNumber2"/>
      <w:lvlText w:val="%2)"/>
      <w:lvlJc w:val="left"/>
      <w:pPr>
        <w:ind w:left="680" w:hanging="3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ListNumber3"/>
      <w:lvlText w:val="%3."/>
      <w:lvlJc w:val="left"/>
      <w:pPr>
        <w:ind w:left="1021" w:hanging="34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1" w15:restartNumberingAfterBreak="0">
    <w:nsid w:val="58477077"/>
    <w:multiLevelType w:val="multilevel"/>
    <w:tmpl w:val="DAF46B3A"/>
    <w:styleLink w:val="NumbListMain"/>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62D72088"/>
    <w:multiLevelType w:val="multilevel"/>
    <w:tmpl w:val="34286AFA"/>
    <w:numStyleLink w:val="NumbListAppendix"/>
  </w:abstractNum>
  <w:abstractNum w:abstractNumId="23" w15:restartNumberingAfterBreak="0">
    <w:nsid w:val="695939A2"/>
    <w:multiLevelType w:val="multilevel"/>
    <w:tmpl w:val="7C12626C"/>
    <w:styleLink w:val="NumLstTableNum"/>
    <w:lvl w:ilvl="0">
      <w:start w:val="1"/>
      <w:numFmt w:val="decimal"/>
      <w:pStyle w:val="Tablenumber1"/>
      <w:lvlText w:val="%1."/>
      <w:lvlJc w:val="left"/>
      <w:pPr>
        <w:ind w:left="227" w:hanging="227"/>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start w:val="1"/>
      <w:numFmt w:val="lowerRoman"/>
      <w:pStyle w:val="Tablenumber2"/>
      <w:lvlText w:val="%2)"/>
      <w:lvlJc w:val="left"/>
      <w:pPr>
        <w:ind w:left="397" w:hanging="227"/>
      </w:pPr>
      <w:rPr>
        <w:rFonts w:hint="default"/>
      </w:rPr>
    </w:lvl>
    <w:lvl w:ilvl="2">
      <w:start w:val="1"/>
      <w:numFmt w:val="lowerLetter"/>
      <w:pStyle w:val="Tablenumber3"/>
      <w:lvlText w:val="%3."/>
      <w:lvlJc w:val="left"/>
      <w:pPr>
        <w:ind w:left="510" w:hanging="226"/>
      </w:pPr>
      <w:rPr>
        <w:rFonts w:hint="default"/>
      </w:rPr>
    </w:lvl>
    <w:lvl w:ilvl="3">
      <w:start w:val="1"/>
      <w:numFmt w:val="none"/>
      <w:lvlText w:val=""/>
      <w:lvlJc w:val="left"/>
      <w:pPr>
        <w:tabs>
          <w:tab w:val="num" w:pos="510"/>
        </w:tabs>
        <w:ind w:left="510" w:firstLine="0"/>
      </w:pPr>
      <w:rPr>
        <w:rFonts w:hint="default"/>
      </w:rPr>
    </w:lvl>
    <w:lvl w:ilvl="4">
      <w:start w:val="1"/>
      <w:numFmt w:val="none"/>
      <w:lvlText w:val=""/>
      <w:lvlJc w:val="left"/>
      <w:pPr>
        <w:tabs>
          <w:tab w:val="num" w:pos="510"/>
        </w:tabs>
        <w:ind w:left="510" w:firstLine="0"/>
      </w:pPr>
      <w:rPr>
        <w:rFonts w:hint="default"/>
      </w:rPr>
    </w:lvl>
    <w:lvl w:ilvl="5">
      <w:start w:val="1"/>
      <w:numFmt w:val="none"/>
      <w:lvlText w:val=""/>
      <w:lvlJc w:val="left"/>
      <w:pPr>
        <w:tabs>
          <w:tab w:val="num" w:pos="510"/>
        </w:tabs>
        <w:ind w:left="510" w:firstLine="0"/>
      </w:pPr>
      <w:rPr>
        <w:rFonts w:hint="default"/>
      </w:rPr>
    </w:lvl>
    <w:lvl w:ilvl="6">
      <w:start w:val="1"/>
      <w:numFmt w:val="none"/>
      <w:lvlText w:val=""/>
      <w:lvlJc w:val="left"/>
      <w:pPr>
        <w:tabs>
          <w:tab w:val="num" w:pos="510"/>
        </w:tabs>
        <w:ind w:left="510" w:firstLine="0"/>
      </w:pPr>
      <w:rPr>
        <w:rFonts w:hint="default"/>
      </w:rPr>
    </w:lvl>
    <w:lvl w:ilvl="7">
      <w:start w:val="1"/>
      <w:numFmt w:val="none"/>
      <w:lvlText w:val=""/>
      <w:lvlJc w:val="left"/>
      <w:pPr>
        <w:tabs>
          <w:tab w:val="num" w:pos="510"/>
        </w:tabs>
        <w:ind w:left="510" w:firstLine="0"/>
      </w:pPr>
      <w:rPr>
        <w:rFonts w:hint="default"/>
      </w:rPr>
    </w:lvl>
    <w:lvl w:ilvl="8">
      <w:start w:val="1"/>
      <w:numFmt w:val="none"/>
      <w:lvlText w:val=""/>
      <w:lvlJc w:val="left"/>
      <w:pPr>
        <w:ind w:left="510" w:firstLine="0"/>
      </w:pPr>
      <w:rPr>
        <w:rFonts w:hint="default"/>
      </w:rPr>
    </w:lvl>
  </w:abstractNum>
  <w:abstractNum w:abstractNumId="24" w15:restartNumberingAfterBreak="0">
    <w:nsid w:val="6DDE25C3"/>
    <w:multiLevelType w:val="multilevel"/>
    <w:tmpl w:val="1FBCD1B4"/>
    <w:lvl w:ilvl="0">
      <w:start w:val="1"/>
      <w:numFmt w:val="bullet"/>
      <w:lvlText w:val=""/>
      <w:lvlJc w:val="left"/>
      <w:pPr>
        <w:ind w:left="720" w:hanging="360"/>
      </w:pPr>
      <w:rPr>
        <w:rFonts w:ascii="Symbol" w:hAnsi="Symbol" w:hint="default"/>
        <w:color w:val="CF342C" w:themeColor="tex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4A61A4"/>
    <w:multiLevelType w:val="hybridMultilevel"/>
    <w:tmpl w:val="0A2A26BC"/>
    <w:lvl w:ilvl="0" w:tplc="B9B83A2E">
      <w:start w:val="1"/>
      <w:numFmt w:val="bullet"/>
      <w:lvlText w:val=""/>
      <w:lvlJc w:val="left"/>
      <w:pPr>
        <w:ind w:left="720" w:hanging="360"/>
      </w:pPr>
      <w:rPr>
        <w:rFonts w:ascii="Symbol" w:hAnsi="Symbol" w:hint="default"/>
        <w:color w:val="C73C3A" w:themeColor="accent1"/>
        <w:spacing w:val="30"/>
      </w:rPr>
    </w:lvl>
    <w:lvl w:ilvl="1" w:tplc="F3F80760">
      <w:start w:val="1"/>
      <w:numFmt w:val="bullet"/>
      <w:lvlText w:val="­"/>
      <w:lvlJc w:val="left"/>
      <w:pPr>
        <w:ind w:left="1440" w:hanging="360"/>
      </w:pPr>
      <w:rPr>
        <w:rFonts w:ascii="Courier New" w:hAnsi="Courier New" w:hint="default"/>
        <w:color w:val="C73C3A" w:themeColor="accent1"/>
      </w:rPr>
    </w:lvl>
    <w:lvl w:ilvl="2" w:tplc="5358B8EE">
      <w:start w:val="1"/>
      <w:numFmt w:val="bullet"/>
      <w:lvlText w:val="◦"/>
      <w:lvlJc w:val="left"/>
      <w:pPr>
        <w:ind w:left="2160" w:hanging="360"/>
      </w:pPr>
      <w:rPr>
        <w:rFonts w:ascii="Georgia" w:hAnsi="Georgia" w:hint="default"/>
        <w:color w:val="C73C3A" w:themeColor="accent1"/>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917185"/>
    <w:multiLevelType w:val="multilevel"/>
    <w:tmpl w:val="34286AFA"/>
    <w:numStyleLink w:val="NumbListAppendix"/>
  </w:abstractNum>
  <w:abstractNum w:abstractNumId="27" w15:restartNumberingAfterBreak="0">
    <w:nsid w:val="7F13484A"/>
    <w:multiLevelType w:val="multilevel"/>
    <w:tmpl w:val="34286AFA"/>
    <w:numStyleLink w:val="NumbListAppendix"/>
  </w:abstractNum>
  <w:num w:numId="1" w16cid:durableId="5138876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307270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1179464">
    <w:abstractNumId w:val="18"/>
  </w:num>
  <w:num w:numId="4" w16cid:durableId="1227649061">
    <w:abstractNumId w:val="15"/>
    <w:lvlOverride w:ilvl="0">
      <w:lvl w:ilvl="0">
        <w:start w:val="1"/>
        <w:numFmt w:val="upperLetter"/>
        <w:lvlText w:val="Appendix %1"/>
        <w:lvlJc w:val="left"/>
        <w:pPr>
          <w:tabs>
            <w:tab w:val="num" w:pos="1588"/>
          </w:tabs>
          <w:ind w:left="1588" w:hanging="158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645666616">
    <w:abstractNumId w:val="11"/>
  </w:num>
  <w:num w:numId="6" w16cid:durableId="1238830202">
    <w:abstractNumId w:val="17"/>
  </w:num>
  <w:num w:numId="7" w16cid:durableId="800921780">
    <w:abstractNumId w:val="23"/>
  </w:num>
  <w:num w:numId="8" w16cid:durableId="762840696">
    <w:abstractNumId w:val="12"/>
  </w:num>
  <w:num w:numId="9" w16cid:durableId="370232092">
    <w:abstractNumId w:val="6"/>
  </w:num>
  <w:num w:numId="10" w16cid:durableId="2037777547">
    <w:abstractNumId w:val="5"/>
  </w:num>
  <w:num w:numId="11" w16cid:durableId="1945649053">
    <w:abstractNumId w:val="4"/>
  </w:num>
  <w:num w:numId="12" w16cid:durableId="418714297">
    <w:abstractNumId w:val="25"/>
  </w:num>
  <w:num w:numId="13" w16cid:durableId="1904832098">
    <w:abstractNumId w:val="8"/>
  </w:num>
  <w:num w:numId="14" w16cid:durableId="1313409833">
    <w:abstractNumId w:val="21"/>
  </w:num>
  <w:num w:numId="15" w16cid:durableId="1693454214">
    <w:abstractNumId w:val="20"/>
  </w:num>
  <w:num w:numId="16" w16cid:durableId="1053970802">
    <w:abstractNumId w:val="19"/>
  </w:num>
  <w:num w:numId="17" w16cid:durableId="1506243924">
    <w:abstractNumId w:val="17"/>
  </w:num>
  <w:num w:numId="18" w16cid:durableId="511454392">
    <w:abstractNumId w:val="23"/>
  </w:num>
  <w:num w:numId="19" w16cid:durableId="1918244979">
    <w:abstractNumId w:val="17"/>
  </w:num>
  <w:num w:numId="20" w16cid:durableId="1389841584">
    <w:abstractNumId w:val="23"/>
  </w:num>
  <w:num w:numId="21" w16cid:durableId="1112021288">
    <w:abstractNumId w:val="3"/>
  </w:num>
  <w:num w:numId="22" w16cid:durableId="512694270">
    <w:abstractNumId w:val="2"/>
  </w:num>
  <w:num w:numId="23" w16cid:durableId="796535098">
    <w:abstractNumId w:val="1"/>
  </w:num>
  <w:num w:numId="24" w16cid:durableId="1210458751">
    <w:abstractNumId w:val="0"/>
  </w:num>
  <w:num w:numId="25" w16cid:durableId="1611934968">
    <w:abstractNumId w:val="7"/>
  </w:num>
  <w:num w:numId="26" w16cid:durableId="2052680254">
    <w:abstractNumId w:val="14"/>
  </w:num>
  <w:num w:numId="27" w16cid:durableId="510922275">
    <w:abstractNumId w:val="26"/>
  </w:num>
  <w:num w:numId="28" w16cid:durableId="2146391645">
    <w:abstractNumId w:val="9"/>
  </w:num>
  <w:num w:numId="29" w16cid:durableId="1951619006">
    <w:abstractNumId w:val="27"/>
  </w:num>
  <w:num w:numId="30" w16cid:durableId="186218098">
    <w:abstractNumId w:val="22"/>
  </w:num>
  <w:num w:numId="31" w16cid:durableId="1356347209">
    <w:abstractNumId w:val="10"/>
  </w:num>
  <w:num w:numId="32" w16cid:durableId="1899120951">
    <w:abstractNumId w:val="24"/>
  </w:num>
  <w:num w:numId="33" w16cid:durableId="1716463789">
    <w:abstractNumId w:val="13"/>
  </w:num>
  <w:num w:numId="34" w16cid:durableId="136918779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fr-FR" w:vendorID="64" w:dllVersion="0" w:nlCheck="1" w:checkStyle="0"/>
  <w:proofState w:spelling="clean" w:grammar="clean"/>
  <w:attachedTemplate r:id="rId1"/>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0MjExNLc0trQwMLRQ0lEKTi0uzszPAykwrwUAMZf/sywAAAA="/>
    <w:docVar w:name="FooterDocNo" w:val="TG report EN template v19 B.dotx"/>
  </w:docVars>
  <w:rsids>
    <w:rsidRoot w:val="00CF5391"/>
    <w:rsid w:val="00002997"/>
    <w:rsid w:val="00006238"/>
    <w:rsid w:val="00007A8D"/>
    <w:rsid w:val="0001075F"/>
    <w:rsid w:val="000144E7"/>
    <w:rsid w:val="00016CE8"/>
    <w:rsid w:val="00017C4F"/>
    <w:rsid w:val="00021293"/>
    <w:rsid w:val="00022A0B"/>
    <w:rsid w:val="0002445F"/>
    <w:rsid w:val="000248BE"/>
    <w:rsid w:val="0002491F"/>
    <w:rsid w:val="00024E57"/>
    <w:rsid w:val="000301D4"/>
    <w:rsid w:val="00030E19"/>
    <w:rsid w:val="00033A20"/>
    <w:rsid w:val="00034652"/>
    <w:rsid w:val="00034740"/>
    <w:rsid w:val="00034B93"/>
    <w:rsid w:val="00035180"/>
    <w:rsid w:val="00035C77"/>
    <w:rsid w:val="00035D53"/>
    <w:rsid w:val="00037AA2"/>
    <w:rsid w:val="00037DA4"/>
    <w:rsid w:val="00042D29"/>
    <w:rsid w:val="00044643"/>
    <w:rsid w:val="000467AF"/>
    <w:rsid w:val="000517E5"/>
    <w:rsid w:val="000522C5"/>
    <w:rsid w:val="000554BB"/>
    <w:rsid w:val="00055CE7"/>
    <w:rsid w:val="00060111"/>
    <w:rsid w:val="000623D8"/>
    <w:rsid w:val="00063E61"/>
    <w:rsid w:val="00064316"/>
    <w:rsid w:val="0007402F"/>
    <w:rsid w:val="00076089"/>
    <w:rsid w:val="00076A57"/>
    <w:rsid w:val="0008255B"/>
    <w:rsid w:val="00083342"/>
    <w:rsid w:val="00083D32"/>
    <w:rsid w:val="000855B3"/>
    <w:rsid w:val="000870EE"/>
    <w:rsid w:val="00092802"/>
    <w:rsid w:val="0009541B"/>
    <w:rsid w:val="000965CA"/>
    <w:rsid w:val="00096E36"/>
    <w:rsid w:val="000A405B"/>
    <w:rsid w:val="000A51E3"/>
    <w:rsid w:val="000A544E"/>
    <w:rsid w:val="000A604D"/>
    <w:rsid w:val="000B0226"/>
    <w:rsid w:val="000B0967"/>
    <w:rsid w:val="000B52C3"/>
    <w:rsid w:val="000B69A4"/>
    <w:rsid w:val="000B6CEB"/>
    <w:rsid w:val="000B73CF"/>
    <w:rsid w:val="000C4293"/>
    <w:rsid w:val="000C4A56"/>
    <w:rsid w:val="000E2939"/>
    <w:rsid w:val="000E5835"/>
    <w:rsid w:val="000E6364"/>
    <w:rsid w:val="000E6C56"/>
    <w:rsid w:val="000F057A"/>
    <w:rsid w:val="000F2737"/>
    <w:rsid w:val="000F3C44"/>
    <w:rsid w:val="000F3E07"/>
    <w:rsid w:val="000F54A9"/>
    <w:rsid w:val="000F6B6D"/>
    <w:rsid w:val="00103EC2"/>
    <w:rsid w:val="0010485D"/>
    <w:rsid w:val="001059D4"/>
    <w:rsid w:val="00105CE4"/>
    <w:rsid w:val="00106C0C"/>
    <w:rsid w:val="00106DCD"/>
    <w:rsid w:val="00112E59"/>
    <w:rsid w:val="0011506E"/>
    <w:rsid w:val="0012249B"/>
    <w:rsid w:val="00127233"/>
    <w:rsid w:val="001318CB"/>
    <w:rsid w:val="00131E71"/>
    <w:rsid w:val="00133709"/>
    <w:rsid w:val="0013449A"/>
    <w:rsid w:val="00135E37"/>
    <w:rsid w:val="0013762C"/>
    <w:rsid w:val="00137A6A"/>
    <w:rsid w:val="001410BC"/>
    <w:rsid w:val="0014344F"/>
    <w:rsid w:val="001449D9"/>
    <w:rsid w:val="0014514A"/>
    <w:rsid w:val="00146761"/>
    <w:rsid w:val="00146BE6"/>
    <w:rsid w:val="00153F8A"/>
    <w:rsid w:val="00154BA1"/>
    <w:rsid w:val="00155206"/>
    <w:rsid w:val="00157781"/>
    <w:rsid w:val="0016102F"/>
    <w:rsid w:val="00163702"/>
    <w:rsid w:val="00165B31"/>
    <w:rsid w:val="00167B6E"/>
    <w:rsid w:val="00172D80"/>
    <w:rsid w:val="001778CC"/>
    <w:rsid w:val="001825CF"/>
    <w:rsid w:val="0018261B"/>
    <w:rsid w:val="00182DA7"/>
    <w:rsid w:val="00182F57"/>
    <w:rsid w:val="00184B30"/>
    <w:rsid w:val="001866E2"/>
    <w:rsid w:val="001869E1"/>
    <w:rsid w:val="00190BE5"/>
    <w:rsid w:val="001950CC"/>
    <w:rsid w:val="001A0CCC"/>
    <w:rsid w:val="001A0FE0"/>
    <w:rsid w:val="001A1A38"/>
    <w:rsid w:val="001A3288"/>
    <w:rsid w:val="001A4C8B"/>
    <w:rsid w:val="001A7341"/>
    <w:rsid w:val="001B08C7"/>
    <w:rsid w:val="001B3087"/>
    <w:rsid w:val="001B5074"/>
    <w:rsid w:val="001B57D1"/>
    <w:rsid w:val="001B6195"/>
    <w:rsid w:val="001B6E8C"/>
    <w:rsid w:val="001C1DB0"/>
    <w:rsid w:val="001C2338"/>
    <w:rsid w:val="001C2D60"/>
    <w:rsid w:val="001C605F"/>
    <w:rsid w:val="001C6947"/>
    <w:rsid w:val="001D05E7"/>
    <w:rsid w:val="001D0A20"/>
    <w:rsid w:val="001D1759"/>
    <w:rsid w:val="001D702B"/>
    <w:rsid w:val="001E0D42"/>
    <w:rsid w:val="001E2DC7"/>
    <w:rsid w:val="001E360E"/>
    <w:rsid w:val="001E3C67"/>
    <w:rsid w:val="001E3F1F"/>
    <w:rsid w:val="001E5CE4"/>
    <w:rsid w:val="001F2DCA"/>
    <w:rsid w:val="001F4E67"/>
    <w:rsid w:val="001F6323"/>
    <w:rsid w:val="00200AF5"/>
    <w:rsid w:val="00201B6E"/>
    <w:rsid w:val="00201DE6"/>
    <w:rsid w:val="00204962"/>
    <w:rsid w:val="00207158"/>
    <w:rsid w:val="00211575"/>
    <w:rsid w:val="0021194E"/>
    <w:rsid w:val="00212905"/>
    <w:rsid w:val="0021413F"/>
    <w:rsid w:val="00220E24"/>
    <w:rsid w:val="0022181D"/>
    <w:rsid w:val="002255A2"/>
    <w:rsid w:val="002306A6"/>
    <w:rsid w:val="002313EE"/>
    <w:rsid w:val="0023570A"/>
    <w:rsid w:val="00237E2D"/>
    <w:rsid w:val="002412BF"/>
    <w:rsid w:val="00241791"/>
    <w:rsid w:val="002417A0"/>
    <w:rsid w:val="00242C90"/>
    <w:rsid w:val="00243D88"/>
    <w:rsid w:val="00247072"/>
    <w:rsid w:val="002474FF"/>
    <w:rsid w:val="00250EEA"/>
    <w:rsid w:val="00251C4F"/>
    <w:rsid w:val="00252F86"/>
    <w:rsid w:val="002561B3"/>
    <w:rsid w:val="00261E37"/>
    <w:rsid w:val="00263C6D"/>
    <w:rsid w:val="0026489C"/>
    <w:rsid w:val="00264CC1"/>
    <w:rsid w:val="0026572C"/>
    <w:rsid w:val="002700A3"/>
    <w:rsid w:val="0027747D"/>
    <w:rsid w:val="00277569"/>
    <w:rsid w:val="0028134F"/>
    <w:rsid w:val="00281A3E"/>
    <w:rsid w:val="00284AAE"/>
    <w:rsid w:val="00284C77"/>
    <w:rsid w:val="00285190"/>
    <w:rsid w:val="002852A1"/>
    <w:rsid w:val="00292AE6"/>
    <w:rsid w:val="002935C9"/>
    <w:rsid w:val="00293C66"/>
    <w:rsid w:val="0029518C"/>
    <w:rsid w:val="00296BDD"/>
    <w:rsid w:val="002975E8"/>
    <w:rsid w:val="002A3073"/>
    <w:rsid w:val="002A417D"/>
    <w:rsid w:val="002A556C"/>
    <w:rsid w:val="002A6A0E"/>
    <w:rsid w:val="002A793B"/>
    <w:rsid w:val="002B53EB"/>
    <w:rsid w:val="002B5595"/>
    <w:rsid w:val="002B55A1"/>
    <w:rsid w:val="002C15AC"/>
    <w:rsid w:val="002C3DF8"/>
    <w:rsid w:val="002C51E9"/>
    <w:rsid w:val="002C7204"/>
    <w:rsid w:val="002C7C6C"/>
    <w:rsid w:val="002C7FD9"/>
    <w:rsid w:val="002D0412"/>
    <w:rsid w:val="002D25BF"/>
    <w:rsid w:val="002D6995"/>
    <w:rsid w:val="002D6F73"/>
    <w:rsid w:val="002E3A60"/>
    <w:rsid w:val="002E57D3"/>
    <w:rsid w:val="002E7287"/>
    <w:rsid w:val="002F0950"/>
    <w:rsid w:val="002F29BC"/>
    <w:rsid w:val="002F39EC"/>
    <w:rsid w:val="002F5767"/>
    <w:rsid w:val="002F6D85"/>
    <w:rsid w:val="002F79D7"/>
    <w:rsid w:val="00301175"/>
    <w:rsid w:val="00302ED8"/>
    <w:rsid w:val="0030396C"/>
    <w:rsid w:val="00304D30"/>
    <w:rsid w:val="00307855"/>
    <w:rsid w:val="0031238F"/>
    <w:rsid w:val="0031277E"/>
    <w:rsid w:val="003130A9"/>
    <w:rsid w:val="00314373"/>
    <w:rsid w:val="003150DC"/>
    <w:rsid w:val="003154C1"/>
    <w:rsid w:val="003170A9"/>
    <w:rsid w:val="00325069"/>
    <w:rsid w:val="00326DFA"/>
    <w:rsid w:val="00331B45"/>
    <w:rsid w:val="00334023"/>
    <w:rsid w:val="00335062"/>
    <w:rsid w:val="00335A97"/>
    <w:rsid w:val="00341548"/>
    <w:rsid w:val="0034384C"/>
    <w:rsid w:val="00345760"/>
    <w:rsid w:val="00351B01"/>
    <w:rsid w:val="00355629"/>
    <w:rsid w:val="0035766B"/>
    <w:rsid w:val="00360BD1"/>
    <w:rsid w:val="00361B05"/>
    <w:rsid w:val="00362590"/>
    <w:rsid w:val="00363B2B"/>
    <w:rsid w:val="00365235"/>
    <w:rsid w:val="00365BCE"/>
    <w:rsid w:val="00373E0C"/>
    <w:rsid w:val="003742E6"/>
    <w:rsid w:val="00375FE2"/>
    <w:rsid w:val="00377D5C"/>
    <w:rsid w:val="003825B4"/>
    <w:rsid w:val="00382857"/>
    <w:rsid w:val="00384216"/>
    <w:rsid w:val="00386622"/>
    <w:rsid w:val="00387676"/>
    <w:rsid w:val="00387D40"/>
    <w:rsid w:val="003903D1"/>
    <w:rsid w:val="00394D3A"/>
    <w:rsid w:val="00394FAD"/>
    <w:rsid w:val="00395627"/>
    <w:rsid w:val="0039628B"/>
    <w:rsid w:val="00397FA3"/>
    <w:rsid w:val="003A1920"/>
    <w:rsid w:val="003A1A6C"/>
    <w:rsid w:val="003A3A5B"/>
    <w:rsid w:val="003A47E1"/>
    <w:rsid w:val="003A6887"/>
    <w:rsid w:val="003A6FCF"/>
    <w:rsid w:val="003A74AF"/>
    <w:rsid w:val="003B370B"/>
    <w:rsid w:val="003B67E3"/>
    <w:rsid w:val="003B75F3"/>
    <w:rsid w:val="003C0C05"/>
    <w:rsid w:val="003C1239"/>
    <w:rsid w:val="003C1FA5"/>
    <w:rsid w:val="003C4C52"/>
    <w:rsid w:val="003C57E6"/>
    <w:rsid w:val="003D27F6"/>
    <w:rsid w:val="003E0DA4"/>
    <w:rsid w:val="003E185F"/>
    <w:rsid w:val="003F3A71"/>
    <w:rsid w:val="003F56C0"/>
    <w:rsid w:val="0040327D"/>
    <w:rsid w:val="004048D1"/>
    <w:rsid w:val="00405A77"/>
    <w:rsid w:val="00407F28"/>
    <w:rsid w:val="004103DF"/>
    <w:rsid w:val="00412322"/>
    <w:rsid w:val="004138EC"/>
    <w:rsid w:val="004201C7"/>
    <w:rsid w:val="00420E1A"/>
    <w:rsid w:val="00420F83"/>
    <w:rsid w:val="00421679"/>
    <w:rsid w:val="00422A7A"/>
    <w:rsid w:val="00424CD8"/>
    <w:rsid w:val="004259D7"/>
    <w:rsid w:val="00425E53"/>
    <w:rsid w:val="00426B7C"/>
    <w:rsid w:val="00427E99"/>
    <w:rsid w:val="00436CED"/>
    <w:rsid w:val="004373A7"/>
    <w:rsid w:val="00440E58"/>
    <w:rsid w:val="0044208B"/>
    <w:rsid w:val="00442406"/>
    <w:rsid w:val="004425D8"/>
    <w:rsid w:val="00446E35"/>
    <w:rsid w:val="0044702C"/>
    <w:rsid w:val="00451F7E"/>
    <w:rsid w:val="00451FE5"/>
    <w:rsid w:val="00454451"/>
    <w:rsid w:val="004552FA"/>
    <w:rsid w:val="00455435"/>
    <w:rsid w:val="00455A03"/>
    <w:rsid w:val="0045618F"/>
    <w:rsid w:val="004608EA"/>
    <w:rsid w:val="00463358"/>
    <w:rsid w:val="00464930"/>
    <w:rsid w:val="00465A92"/>
    <w:rsid w:val="00466929"/>
    <w:rsid w:val="0047121A"/>
    <w:rsid w:val="00471230"/>
    <w:rsid w:val="00471E9B"/>
    <w:rsid w:val="0047427B"/>
    <w:rsid w:val="004767CB"/>
    <w:rsid w:val="00483CF7"/>
    <w:rsid w:val="00484DA2"/>
    <w:rsid w:val="0048774F"/>
    <w:rsid w:val="004915D8"/>
    <w:rsid w:val="004924D7"/>
    <w:rsid w:val="0049303D"/>
    <w:rsid w:val="004944FD"/>
    <w:rsid w:val="004950B6"/>
    <w:rsid w:val="00495DBE"/>
    <w:rsid w:val="00495DF1"/>
    <w:rsid w:val="004A0150"/>
    <w:rsid w:val="004A2EEA"/>
    <w:rsid w:val="004A39F8"/>
    <w:rsid w:val="004A42EF"/>
    <w:rsid w:val="004A574B"/>
    <w:rsid w:val="004A7630"/>
    <w:rsid w:val="004B0148"/>
    <w:rsid w:val="004B2E6E"/>
    <w:rsid w:val="004B466F"/>
    <w:rsid w:val="004B4747"/>
    <w:rsid w:val="004C1793"/>
    <w:rsid w:val="004C314D"/>
    <w:rsid w:val="004C53D9"/>
    <w:rsid w:val="004C7177"/>
    <w:rsid w:val="004D6250"/>
    <w:rsid w:val="004D6F4D"/>
    <w:rsid w:val="004D741A"/>
    <w:rsid w:val="004D7922"/>
    <w:rsid w:val="004D7EEA"/>
    <w:rsid w:val="004F01A2"/>
    <w:rsid w:val="004F1114"/>
    <w:rsid w:val="004F129C"/>
    <w:rsid w:val="004F382B"/>
    <w:rsid w:val="004F4342"/>
    <w:rsid w:val="004F4995"/>
    <w:rsid w:val="004F576D"/>
    <w:rsid w:val="00501468"/>
    <w:rsid w:val="00501708"/>
    <w:rsid w:val="00501BFE"/>
    <w:rsid w:val="0050709F"/>
    <w:rsid w:val="00511E31"/>
    <w:rsid w:val="0051214E"/>
    <w:rsid w:val="00513300"/>
    <w:rsid w:val="00513A40"/>
    <w:rsid w:val="00514616"/>
    <w:rsid w:val="00516BF5"/>
    <w:rsid w:val="00516D79"/>
    <w:rsid w:val="00520D92"/>
    <w:rsid w:val="00522B0F"/>
    <w:rsid w:val="00523DA3"/>
    <w:rsid w:val="00530EDA"/>
    <w:rsid w:val="005321D5"/>
    <w:rsid w:val="00532FB5"/>
    <w:rsid w:val="00535001"/>
    <w:rsid w:val="00535393"/>
    <w:rsid w:val="00536A88"/>
    <w:rsid w:val="00536E22"/>
    <w:rsid w:val="00541D71"/>
    <w:rsid w:val="005445BC"/>
    <w:rsid w:val="00553317"/>
    <w:rsid w:val="0055631D"/>
    <w:rsid w:val="005579D2"/>
    <w:rsid w:val="00560C6E"/>
    <w:rsid w:val="00564873"/>
    <w:rsid w:val="0056638B"/>
    <w:rsid w:val="00566781"/>
    <w:rsid w:val="00567554"/>
    <w:rsid w:val="005676BA"/>
    <w:rsid w:val="00572B58"/>
    <w:rsid w:val="0057718F"/>
    <w:rsid w:val="0058055A"/>
    <w:rsid w:val="00591D3E"/>
    <w:rsid w:val="0059458C"/>
    <w:rsid w:val="00594E3C"/>
    <w:rsid w:val="00595825"/>
    <w:rsid w:val="00596034"/>
    <w:rsid w:val="0059638B"/>
    <w:rsid w:val="005A25D3"/>
    <w:rsid w:val="005A6526"/>
    <w:rsid w:val="005A6650"/>
    <w:rsid w:val="005A7161"/>
    <w:rsid w:val="005A7171"/>
    <w:rsid w:val="005B04C5"/>
    <w:rsid w:val="005B71C4"/>
    <w:rsid w:val="005B746F"/>
    <w:rsid w:val="005C045B"/>
    <w:rsid w:val="005C14D7"/>
    <w:rsid w:val="005C2A9C"/>
    <w:rsid w:val="005C301B"/>
    <w:rsid w:val="005C3969"/>
    <w:rsid w:val="005C494B"/>
    <w:rsid w:val="005C54FF"/>
    <w:rsid w:val="005C6637"/>
    <w:rsid w:val="005D04F1"/>
    <w:rsid w:val="005D6EEF"/>
    <w:rsid w:val="005E46FC"/>
    <w:rsid w:val="005E5204"/>
    <w:rsid w:val="005E55E5"/>
    <w:rsid w:val="005E7220"/>
    <w:rsid w:val="005F1248"/>
    <w:rsid w:val="005F1356"/>
    <w:rsid w:val="005F42E5"/>
    <w:rsid w:val="005F7251"/>
    <w:rsid w:val="006003F9"/>
    <w:rsid w:val="0060139E"/>
    <w:rsid w:val="006024DF"/>
    <w:rsid w:val="006030B6"/>
    <w:rsid w:val="00605AE5"/>
    <w:rsid w:val="006060CC"/>
    <w:rsid w:val="0060656C"/>
    <w:rsid w:val="00607534"/>
    <w:rsid w:val="0061040B"/>
    <w:rsid w:val="00610846"/>
    <w:rsid w:val="006125E2"/>
    <w:rsid w:val="00612A8B"/>
    <w:rsid w:val="00612C77"/>
    <w:rsid w:val="00613693"/>
    <w:rsid w:val="00614C07"/>
    <w:rsid w:val="006230F9"/>
    <w:rsid w:val="00625C91"/>
    <w:rsid w:val="00626164"/>
    <w:rsid w:val="0062695A"/>
    <w:rsid w:val="00630DD7"/>
    <w:rsid w:val="0063338A"/>
    <w:rsid w:val="00634577"/>
    <w:rsid w:val="00635DC7"/>
    <w:rsid w:val="00644EDF"/>
    <w:rsid w:val="00645016"/>
    <w:rsid w:val="00647907"/>
    <w:rsid w:val="00650ADD"/>
    <w:rsid w:val="006513B1"/>
    <w:rsid w:val="00651FAB"/>
    <w:rsid w:val="00654B3F"/>
    <w:rsid w:val="00666153"/>
    <w:rsid w:val="00667FC8"/>
    <w:rsid w:val="00674871"/>
    <w:rsid w:val="006754FE"/>
    <w:rsid w:val="006763F4"/>
    <w:rsid w:val="00677CC0"/>
    <w:rsid w:val="00685F71"/>
    <w:rsid w:val="00687D1F"/>
    <w:rsid w:val="006911CF"/>
    <w:rsid w:val="00692D57"/>
    <w:rsid w:val="006A2D1D"/>
    <w:rsid w:val="006A3869"/>
    <w:rsid w:val="006A4028"/>
    <w:rsid w:val="006A4619"/>
    <w:rsid w:val="006A46FF"/>
    <w:rsid w:val="006A4DA7"/>
    <w:rsid w:val="006A6C90"/>
    <w:rsid w:val="006A7DF5"/>
    <w:rsid w:val="006A7EB2"/>
    <w:rsid w:val="006B0922"/>
    <w:rsid w:val="006B1C2F"/>
    <w:rsid w:val="006B6662"/>
    <w:rsid w:val="006B716B"/>
    <w:rsid w:val="006C3068"/>
    <w:rsid w:val="006C3E72"/>
    <w:rsid w:val="006C74FD"/>
    <w:rsid w:val="006D027A"/>
    <w:rsid w:val="006D7027"/>
    <w:rsid w:val="006D73D1"/>
    <w:rsid w:val="006E2048"/>
    <w:rsid w:val="006E3CE7"/>
    <w:rsid w:val="006E7570"/>
    <w:rsid w:val="006E7A88"/>
    <w:rsid w:val="00702BAC"/>
    <w:rsid w:val="00706774"/>
    <w:rsid w:val="007071C0"/>
    <w:rsid w:val="007103C5"/>
    <w:rsid w:val="00712C4A"/>
    <w:rsid w:val="00717D3E"/>
    <w:rsid w:val="007215A4"/>
    <w:rsid w:val="00723857"/>
    <w:rsid w:val="00723C79"/>
    <w:rsid w:val="00724E99"/>
    <w:rsid w:val="00726019"/>
    <w:rsid w:val="0073032C"/>
    <w:rsid w:val="00735AA6"/>
    <w:rsid w:val="007371F7"/>
    <w:rsid w:val="00740CD2"/>
    <w:rsid w:val="00741B28"/>
    <w:rsid w:val="00745AA3"/>
    <w:rsid w:val="00745B99"/>
    <w:rsid w:val="00746230"/>
    <w:rsid w:val="00746376"/>
    <w:rsid w:val="0074752C"/>
    <w:rsid w:val="00747862"/>
    <w:rsid w:val="00751EBA"/>
    <w:rsid w:val="00752746"/>
    <w:rsid w:val="0076156B"/>
    <w:rsid w:val="0076238A"/>
    <w:rsid w:val="00762FF2"/>
    <w:rsid w:val="0076400B"/>
    <w:rsid w:val="00764B8C"/>
    <w:rsid w:val="00767226"/>
    <w:rsid w:val="0077099D"/>
    <w:rsid w:val="00770DBD"/>
    <w:rsid w:val="0077614F"/>
    <w:rsid w:val="00776631"/>
    <w:rsid w:val="00780DD4"/>
    <w:rsid w:val="00781B7F"/>
    <w:rsid w:val="007826F3"/>
    <w:rsid w:val="00783196"/>
    <w:rsid w:val="00783D84"/>
    <w:rsid w:val="007878AF"/>
    <w:rsid w:val="00791939"/>
    <w:rsid w:val="00793A56"/>
    <w:rsid w:val="0079792B"/>
    <w:rsid w:val="007A25B7"/>
    <w:rsid w:val="007A3761"/>
    <w:rsid w:val="007A5ACC"/>
    <w:rsid w:val="007A5C38"/>
    <w:rsid w:val="007A60A3"/>
    <w:rsid w:val="007A700B"/>
    <w:rsid w:val="007B0622"/>
    <w:rsid w:val="007B0B18"/>
    <w:rsid w:val="007B2F47"/>
    <w:rsid w:val="007B6364"/>
    <w:rsid w:val="007B7C3D"/>
    <w:rsid w:val="007C2548"/>
    <w:rsid w:val="007C2820"/>
    <w:rsid w:val="007C3E25"/>
    <w:rsid w:val="007C4929"/>
    <w:rsid w:val="007C5DF9"/>
    <w:rsid w:val="007D1BD0"/>
    <w:rsid w:val="007D5BD6"/>
    <w:rsid w:val="007D6393"/>
    <w:rsid w:val="007D727F"/>
    <w:rsid w:val="007E14E1"/>
    <w:rsid w:val="007E3C06"/>
    <w:rsid w:val="007E6B41"/>
    <w:rsid w:val="007E7814"/>
    <w:rsid w:val="007F06C8"/>
    <w:rsid w:val="007F46D5"/>
    <w:rsid w:val="007F4E51"/>
    <w:rsid w:val="00801F50"/>
    <w:rsid w:val="00802234"/>
    <w:rsid w:val="00803FCE"/>
    <w:rsid w:val="0080537C"/>
    <w:rsid w:val="00807263"/>
    <w:rsid w:val="0081030B"/>
    <w:rsid w:val="008124E1"/>
    <w:rsid w:val="00812CE8"/>
    <w:rsid w:val="00813549"/>
    <w:rsid w:val="00814B42"/>
    <w:rsid w:val="00815231"/>
    <w:rsid w:val="00816C9A"/>
    <w:rsid w:val="00817669"/>
    <w:rsid w:val="0082065C"/>
    <w:rsid w:val="00820BFE"/>
    <w:rsid w:val="00821B98"/>
    <w:rsid w:val="00822808"/>
    <w:rsid w:val="00824773"/>
    <w:rsid w:val="00824C4A"/>
    <w:rsid w:val="008251C3"/>
    <w:rsid w:val="00825CF8"/>
    <w:rsid w:val="00833E5F"/>
    <w:rsid w:val="00834617"/>
    <w:rsid w:val="00836EE3"/>
    <w:rsid w:val="008414DF"/>
    <w:rsid w:val="0084480A"/>
    <w:rsid w:val="00844E88"/>
    <w:rsid w:val="0084778D"/>
    <w:rsid w:val="00852221"/>
    <w:rsid w:val="008528E6"/>
    <w:rsid w:val="00853487"/>
    <w:rsid w:val="008544BD"/>
    <w:rsid w:val="00854FAE"/>
    <w:rsid w:val="00856349"/>
    <w:rsid w:val="008564ED"/>
    <w:rsid w:val="00856F01"/>
    <w:rsid w:val="0086040D"/>
    <w:rsid w:val="0086288A"/>
    <w:rsid w:val="00862CF5"/>
    <w:rsid w:val="00870DC2"/>
    <w:rsid w:val="0087663D"/>
    <w:rsid w:val="00881376"/>
    <w:rsid w:val="00881568"/>
    <w:rsid w:val="00882A6B"/>
    <w:rsid w:val="0088527E"/>
    <w:rsid w:val="0088796A"/>
    <w:rsid w:val="008900C8"/>
    <w:rsid w:val="00890BB4"/>
    <w:rsid w:val="00891A03"/>
    <w:rsid w:val="0089222C"/>
    <w:rsid w:val="00893E7E"/>
    <w:rsid w:val="00895183"/>
    <w:rsid w:val="00895EAB"/>
    <w:rsid w:val="008A04DE"/>
    <w:rsid w:val="008A0F1D"/>
    <w:rsid w:val="008A3BD3"/>
    <w:rsid w:val="008A58A6"/>
    <w:rsid w:val="008A7DC8"/>
    <w:rsid w:val="008B0360"/>
    <w:rsid w:val="008B0904"/>
    <w:rsid w:val="008B0EC2"/>
    <w:rsid w:val="008B131C"/>
    <w:rsid w:val="008B4784"/>
    <w:rsid w:val="008B6AA9"/>
    <w:rsid w:val="008B70D7"/>
    <w:rsid w:val="008B7207"/>
    <w:rsid w:val="008C184E"/>
    <w:rsid w:val="008C273D"/>
    <w:rsid w:val="008C369C"/>
    <w:rsid w:val="008C3E97"/>
    <w:rsid w:val="008C6890"/>
    <w:rsid w:val="008D243D"/>
    <w:rsid w:val="008D3201"/>
    <w:rsid w:val="008E310E"/>
    <w:rsid w:val="008F2CC6"/>
    <w:rsid w:val="008F5046"/>
    <w:rsid w:val="0090005D"/>
    <w:rsid w:val="00902938"/>
    <w:rsid w:val="00903B58"/>
    <w:rsid w:val="009045FD"/>
    <w:rsid w:val="009072CB"/>
    <w:rsid w:val="00910523"/>
    <w:rsid w:val="00910678"/>
    <w:rsid w:val="00911B6D"/>
    <w:rsid w:val="00912FCF"/>
    <w:rsid w:val="0091384A"/>
    <w:rsid w:val="00914F0F"/>
    <w:rsid w:val="00922A58"/>
    <w:rsid w:val="009249D4"/>
    <w:rsid w:val="00925854"/>
    <w:rsid w:val="00925BB9"/>
    <w:rsid w:val="00925EAB"/>
    <w:rsid w:val="00935B66"/>
    <w:rsid w:val="00941217"/>
    <w:rsid w:val="00941821"/>
    <w:rsid w:val="0094433C"/>
    <w:rsid w:val="00945748"/>
    <w:rsid w:val="0094716D"/>
    <w:rsid w:val="009541E2"/>
    <w:rsid w:val="009543C0"/>
    <w:rsid w:val="009543EE"/>
    <w:rsid w:val="009605A8"/>
    <w:rsid w:val="009611D5"/>
    <w:rsid w:val="009623C0"/>
    <w:rsid w:val="00965188"/>
    <w:rsid w:val="00967400"/>
    <w:rsid w:val="00970B5F"/>
    <w:rsid w:val="00970C6D"/>
    <w:rsid w:val="00971DA9"/>
    <w:rsid w:val="00972264"/>
    <w:rsid w:val="00976E60"/>
    <w:rsid w:val="00982599"/>
    <w:rsid w:val="00982B36"/>
    <w:rsid w:val="00985354"/>
    <w:rsid w:val="009925AB"/>
    <w:rsid w:val="00992F57"/>
    <w:rsid w:val="0099484E"/>
    <w:rsid w:val="009979ED"/>
    <w:rsid w:val="009A1F4C"/>
    <w:rsid w:val="009A3AA1"/>
    <w:rsid w:val="009A5390"/>
    <w:rsid w:val="009A6B11"/>
    <w:rsid w:val="009A6CCC"/>
    <w:rsid w:val="009B0190"/>
    <w:rsid w:val="009B03D8"/>
    <w:rsid w:val="009B2067"/>
    <w:rsid w:val="009B23B8"/>
    <w:rsid w:val="009B510C"/>
    <w:rsid w:val="009C05F1"/>
    <w:rsid w:val="009C33E5"/>
    <w:rsid w:val="009C37A2"/>
    <w:rsid w:val="009D0E2E"/>
    <w:rsid w:val="009D3E8C"/>
    <w:rsid w:val="009D49D2"/>
    <w:rsid w:val="009D5294"/>
    <w:rsid w:val="009D58C7"/>
    <w:rsid w:val="009E03BC"/>
    <w:rsid w:val="009E14ED"/>
    <w:rsid w:val="009E15DD"/>
    <w:rsid w:val="009E52DF"/>
    <w:rsid w:val="009F1861"/>
    <w:rsid w:val="009F41A4"/>
    <w:rsid w:val="009F55C1"/>
    <w:rsid w:val="00A04C1F"/>
    <w:rsid w:val="00A07DDB"/>
    <w:rsid w:val="00A12155"/>
    <w:rsid w:val="00A13BFB"/>
    <w:rsid w:val="00A20834"/>
    <w:rsid w:val="00A245B0"/>
    <w:rsid w:val="00A25BA8"/>
    <w:rsid w:val="00A2638E"/>
    <w:rsid w:val="00A30182"/>
    <w:rsid w:val="00A3152D"/>
    <w:rsid w:val="00A32A29"/>
    <w:rsid w:val="00A33ED2"/>
    <w:rsid w:val="00A3524F"/>
    <w:rsid w:val="00A3569E"/>
    <w:rsid w:val="00A36D1E"/>
    <w:rsid w:val="00A36D51"/>
    <w:rsid w:val="00A379FC"/>
    <w:rsid w:val="00A41713"/>
    <w:rsid w:val="00A4225C"/>
    <w:rsid w:val="00A4242A"/>
    <w:rsid w:val="00A4255A"/>
    <w:rsid w:val="00A44D83"/>
    <w:rsid w:val="00A45046"/>
    <w:rsid w:val="00A45794"/>
    <w:rsid w:val="00A55144"/>
    <w:rsid w:val="00A555E4"/>
    <w:rsid w:val="00A5571C"/>
    <w:rsid w:val="00A56539"/>
    <w:rsid w:val="00A60161"/>
    <w:rsid w:val="00A604D0"/>
    <w:rsid w:val="00A61B04"/>
    <w:rsid w:val="00A621B1"/>
    <w:rsid w:val="00A62966"/>
    <w:rsid w:val="00A62D96"/>
    <w:rsid w:val="00A6567C"/>
    <w:rsid w:val="00A70DAA"/>
    <w:rsid w:val="00A723A5"/>
    <w:rsid w:val="00A72493"/>
    <w:rsid w:val="00A734B2"/>
    <w:rsid w:val="00A739C5"/>
    <w:rsid w:val="00A73F3B"/>
    <w:rsid w:val="00A764DC"/>
    <w:rsid w:val="00A77244"/>
    <w:rsid w:val="00A80B35"/>
    <w:rsid w:val="00A816C5"/>
    <w:rsid w:val="00A85AAB"/>
    <w:rsid w:val="00A875F5"/>
    <w:rsid w:val="00A90899"/>
    <w:rsid w:val="00A91583"/>
    <w:rsid w:val="00A94805"/>
    <w:rsid w:val="00A96B5F"/>
    <w:rsid w:val="00A97CA6"/>
    <w:rsid w:val="00AB0706"/>
    <w:rsid w:val="00AB151B"/>
    <w:rsid w:val="00AB43C6"/>
    <w:rsid w:val="00AB4828"/>
    <w:rsid w:val="00AB6F50"/>
    <w:rsid w:val="00AB7CDD"/>
    <w:rsid w:val="00AC005B"/>
    <w:rsid w:val="00AC0718"/>
    <w:rsid w:val="00AC1563"/>
    <w:rsid w:val="00AC3F5B"/>
    <w:rsid w:val="00AC75B3"/>
    <w:rsid w:val="00AD0022"/>
    <w:rsid w:val="00AD06B3"/>
    <w:rsid w:val="00AD18BC"/>
    <w:rsid w:val="00AD27CC"/>
    <w:rsid w:val="00AD2EDC"/>
    <w:rsid w:val="00AD3F95"/>
    <w:rsid w:val="00AD51B8"/>
    <w:rsid w:val="00AD771A"/>
    <w:rsid w:val="00AE329E"/>
    <w:rsid w:val="00AE478D"/>
    <w:rsid w:val="00AE487F"/>
    <w:rsid w:val="00AF301F"/>
    <w:rsid w:val="00AF5E0E"/>
    <w:rsid w:val="00AF6DBC"/>
    <w:rsid w:val="00B00A29"/>
    <w:rsid w:val="00B012C4"/>
    <w:rsid w:val="00B01B01"/>
    <w:rsid w:val="00B049B5"/>
    <w:rsid w:val="00B05795"/>
    <w:rsid w:val="00B11BFA"/>
    <w:rsid w:val="00B1322A"/>
    <w:rsid w:val="00B14125"/>
    <w:rsid w:val="00B1451B"/>
    <w:rsid w:val="00B16DDF"/>
    <w:rsid w:val="00B2210F"/>
    <w:rsid w:val="00B22771"/>
    <w:rsid w:val="00B2474A"/>
    <w:rsid w:val="00B2486A"/>
    <w:rsid w:val="00B25D1A"/>
    <w:rsid w:val="00B2647C"/>
    <w:rsid w:val="00B270CA"/>
    <w:rsid w:val="00B3083E"/>
    <w:rsid w:val="00B331A7"/>
    <w:rsid w:val="00B3329C"/>
    <w:rsid w:val="00B3514B"/>
    <w:rsid w:val="00B42345"/>
    <w:rsid w:val="00B50BC8"/>
    <w:rsid w:val="00B535AC"/>
    <w:rsid w:val="00B57BF7"/>
    <w:rsid w:val="00B60B1D"/>
    <w:rsid w:val="00B6504F"/>
    <w:rsid w:val="00B65836"/>
    <w:rsid w:val="00B6654F"/>
    <w:rsid w:val="00B74ABF"/>
    <w:rsid w:val="00B75D48"/>
    <w:rsid w:val="00B76B2B"/>
    <w:rsid w:val="00B83DC7"/>
    <w:rsid w:val="00B868C1"/>
    <w:rsid w:val="00B86C11"/>
    <w:rsid w:val="00B91796"/>
    <w:rsid w:val="00B94EC8"/>
    <w:rsid w:val="00B95C17"/>
    <w:rsid w:val="00BA1D4B"/>
    <w:rsid w:val="00BA5DCB"/>
    <w:rsid w:val="00BA606F"/>
    <w:rsid w:val="00BA696B"/>
    <w:rsid w:val="00BA7A4B"/>
    <w:rsid w:val="00BB1427"/>
    <w:rsid w:val="00BB25D0"/>
    <w:rsid w:val="00BB3CB9"/>
    <w:rsid w:val="00BC0346"/>
    <w:rsid w:val="00BC0AE1"/>
    <w:rsid w:val="00BC3324"/>
    <w:rsid w:val="00BC3D7D"/>
    <w:rsid w:val="00BC4A77"/>
    <w:rsid w:val="00BC4F4F"/>
    <w:rsid w:val="00BC7365"/>
    <w:rsid w:val="00BD04D6"/>
    <w:rsid w:val="00BD2764"/>
    <w:rsid w:val="00BD6A1D"/>
    <w:rsid w:val="00BE1561"/>
    <w:rsid w:val="00BE29A7"/>
    <w:rsid w:val="00BF064A"/>
    <w:rsid w:val="00BF1A8B"/>
    <w:rsid w:val="00BF1F0E"/>
    <w:rsid w:val="00BF2721"/>
    <w:rsid w:val="00BF39E2"/>
    <w:rsid w:val="00BF3E8C"/>
    <w:rsid w:val="00BF643B"/>
    <w:rsid w:val="00BF64B6"/>
    <w:rsid w:val="00BF7EA7"/>
    <w:rsid w:val="00C0158E"/>
    <w:rsid w:val="00C03D1B"/>
    <w:rsid w:val="00C06287"/>
    <w:rsid w:val="00C066A1"/>
    <w:rsid w:val="00C07A30"/>
    <w:rsid w:val="00C10BD1"/>
    <w:rsid w:val="00C1311E"/>
    <w:rsid w:val="00C141FB"/>
    <w:rsid w:val="00C15542"/>
    <w:rsid w:val="00C16523"/>
    <w:rsid w:val="00C175E6"/>
    <w:rsid w:val="00C17A02"/>
    <w:rsid w:val="00C2121D"/>
    <w:rsid w:val="00C21A50"/>
    <w:rsid w:val="00C24372"/>
    <w:rsid w:val="00C2450E"/>
    <w:rsid w:val="00C24617"/>
    <w:rsid w:val="00C25682"/>
    <w:rsid w:val="00C27F43"/>
    <w:rsid w:val="00C3748C"/>
    <w:rsid w:val="00C45A06"/>
    <w:rsid w:val="00C51679"/>
    <w:rsid w:val="00C51711"/>
    <w:rsid w:val="00C53E3C"/>
    <w:rsid w:val="00C55B75"/>
    <w:rsid w:val="00C55BAC"/>
    <w:rsid w:val="00C55ED5"/>
    <w:rsid w:val="00C569FB"/>
    <w:rsid w:val="00C57636"/>
    <w:rsid w:val="00C60825"/>
    <w:rsid w:val="00C60887"/>
    <w:rsid w:val="00C620AA"/>
    <w:rsid w:val="00C64B5D"/>
    <w:rsid w:val="00C65D1B"/>
    <w:rsid w:val="00C65D8F"/>
    <w:rsid w:val="00C66267"/>
    <w:rsid w:val="00C66ADA"/>
    <w:rsid w:val="00C7265E"/>
    <w:rsid w:val="00C75AC1"/>
    <w:rsid w:val="00C76D89"/>
    <w:rsid w:val="00C771DC"/>
    <w:rsid w:val="00C776FD"/>
    <w:rsid w:val="00C80946"/>
    <w:rsid w:val="00C81175"/>
    <w:rsid w:val="00C81600"/>
    <w:rsid w:val="00C84051"/>
    <w:rsid w:val="00C92B82"/>
    <w:rsid w:val="00C937F0"/>
    <w:rsid w:val="00C95D74"/>
    <w:rsid w:val="00CA087D"/>
    <w:rsid w:val="00CA4F87"/>
    <w:rsid w:val="00CA62A8"/>
    <w:rsid w:val="00CB195B"/>
    <w:rsid w:val="00CB4D11"/>
    <w:rsid w:val="00CB571B"/>
    <w:rsid w:val="00CC206C"/>
    <w:rsid w:val="00CC264A"/>
    <w:rsid w:val="00CC2BF0"/>
    <w:rsid w:val="00CD14FC"/>
    <w:rsid w:val="00CD7B63"/>
    <w:rsid w:val="00CD7BE5"/>
    <w:rsid w:val="00CE0A67"/>
    <w:rsid w:val="00CE14B2"/>
    <w:rsid w:val="00CE1E2A"/>
    <w:rsid w:val="00CE3647"/>
    <w:rsid w:val="00CE4297"/>
    <w:rsid w:val="00CF410D"/>
    <w:rsid w:val="00CF5391"/>
    <w:rsid w:val="00CF54E6"/>
    <w:rsid w:val="00CF5DE0"/>
    <w:rsid w:val="00CF5E72"/>
    <w:rsid w:val="00D0208B"/>
    <w:rsid w:val="00D028CB"/>
    <w:rsid w:val="00D034E6"/>
    <w:rsid w:val="00D05025"/>
    <w:rsid w:val="00D0731A"/>
    <w:rsid w:val="00D168A5"/>
    <w:rsid w:val="00D16BCA"/>
    <w:rsid w:val="00D174CF"/>
    <w:rsid w:val="00D179C2"/>
    <w:rsid w:val="00D20A30"/>
    <w:rsid w:val="00D2107B"/>
    <w:rsid w:val="00D229FE"/>
    <w:rsid w:val="00D22F46"/>
    <w:rsid w:val="00D23464"/>
    <w:rsid w:val="00D236DD"/>
    <w:rsid w:val="00D23E80"/>
    <w:rsid w:val="00D25145"/>
    <w:rsid w:val="00D25885"/>
    <w:rsid w:val="00D279D6"/>
    <w:rsid w:val="00D3125D"/>
    <w:rsid w:val="00D36E0C"/>
    <w:rsid w:val="00D45131"/>
    <w:rsid w:val="00D46C47"/>
    <w:rsid w:val="00D47841"/>
    <w:rsid w:val="00D550A0"/>
    <w:rsid w:val="00D556E3"/>
    <w:rsid w:val="00D56E92"/>
    <w:rsid w:val="00D574FF"/>
    <w:rsid w:val="00D649C6"/>
    <w:rsid w:val="00D64D77"/>
    <w:rsid w:val="00D753AA"/>
    <w:rsid w:val="00D80D8F"/>
    <w:rsid w:val="00D8172E"/>
    <w:rsid w:val="00D8391E"/>
    <w:rsid w:val="00D90EB2"/>
    <w:rsid w:val="00D95D5F"/>
    <w:rsid w:val="00DA5258"/>
    <w:rsid w:val="00DB1BFB"/>
    <w:rsid w:val="00DB1DE7"/>
    <w:rsid w:val="00DB2777"/>
    <w:rsid w:val="00DB714E"/>
    <w:rsid w:val="00DB7C97"/>
    <w:rsid w:val="00DC0F1A"/>
    <w:rsid w:val="00DC4E39"/>
    <w:rsid w:val="00DC512C"/>
    <w:rsid w:val="00DC5138"/>
    <w:rsid w:val="00DC7B5E"/>
    <w:rsid w:val="00DD1102"/>
    <w:rsid w:val="00DD4481"/>
    <w:rsid w:val="00DD4B3A"/>
    <w:rsid w:val="00DD529F"/>
    <w:rsid w:val="00DE35D9"/>
    <w:rsid w:val="00DE54F9"/>
    <w:rsid w:val="00DE70CE"/>
    <w:rsid w:val="00DF0305"/>
    <w:rsid w:val="00DF525D"/>
    <w:rsid w:val="00DF5BCF"/>
    <w:rsid w:val="00E02397"/>
    <w:rsid w:val="00E026D3"/>
    <w:rsid w:val="00E04F11"/>
    <w:rsid w:val="00E07FFA"/>
    <w:rsid w:val="00E1004D"/>
    <w:rsid w:val="00E11315"/>
    <w:rsid w:val="00E219FF"/>
    <w:rsid w:val="00E23991"/>
    <w:rsid w:val="00E23FC9"/>
    <w:rsid w:val="00E34216"/>
    <w:rsid w:val="00E351D4"/>
    <w:rsid w:val="00E378D6"/>
    <w:rsid w:val="00E37C2D"/>
    <w:rsid w:val="00E43301"/>
    <w:rsid w:val="00E43AE2"/>
    <w:rsid w:val="00E44515"/>
    <w:rsid w:val="00E45606"/>
    <w:rsid w:val="00E46BB9"/>
    <w:rsid w:val="00E470E1"/>
    <w:rsid w:val="00E53030"/>
    <w:rsid w:val="00E53577"/>
    <w:rsid w:val="00E54B8B"/>
    <w:rsid w:val="00E55470"/>
    <w:rsid w:val="00E55522"/>
    <w:rsid w:val="00E55B11"/>
    <w:rsid w:val="00E5671C"/>
    <w:rsid w:val="00E57C55"/>
    <w:rsid w:val="00E62F72"/>
    <w:rsid w:val="00E63587"/>
    <w:rsid w:val="00E671E4"/>
    <w:rsid w:val="00E70AE7"/>
    <w:rsid w:val="00E71E51"/>
    <w:rsid w:val="00E735FC"/>
    <w:rsid w:val="00E76295"/>
    <w:rsid w:val="00E772DB"/>
    <w:rsid w:val="00E77C98"/>
    <w:rsid w:val="00E80F00"/>
    <w:rsid w:val="00E81CA8"/>
    <w:rsid w:val="00E82164"/>
    <w:rsid w:val="00E827FC"/>
    <w:rsid w:val="00E8418D"/>
    <w:rsid w:val="00E86530"/>
    <w:rsid w:val="00EA61CF"/>
    <w:rsid w:val="00EA7A9E"/>
    <w:rsid w:val="00EB0D16"/>
    <w:rsid w:val="00EB1F3F"/>
    <w:rsid w:val="00EB4928"/>
    <w:rsid w:val="00EB5CCB"/>
    <w:rsid w:val="00EC0930"/>
    <w:rsid w:val="00EC2E0F"/>
    <w:rsid w:val="00EC375A"/>
    <w:rsid w:val="00EC5878"/>
    <w:rsid w:val="00EC63E9"/>
    <w:rsid w:val="00ED28CF"/>
    <w:rsid w:val="00ED4D1B"/>
    <w:rsid w:val="00ED71A5"/>
    <w:rsid w:val="00EE0FC5"/>
    <w:rsid w:val="00EE42B8"/>
    <w:rsid w:val="00EE6B2C"/>
    <w:rsid w:val="00F00C31"/>
    <w:rsid w:val="00F01450"/>
    <w:rsid w:val="00F01EFD"/>
    <w:rsid w:val="00F02E5D"/>
    <w:rsid w:val="00F055A6"/>
    <w:rsid w:val="00F068A7"/>
    <w:rsid w:val="00F0782C"/>
    <w:rsid w:val="00F10084"/>
    <w:rsid w:val="00F12F79"/>
    <w:rsid w:val="00F150AB"/>
    <w:rsid w:val="00F20926"/>
    <w:rsid w:val="00F21DD6"/>
    <w:rsid w:val="00F2275B"/>
    <w:rsid w:val="00F25C5C"/>
    <w:rsid w:val="00F2727E"/>
    <w:rsid w:val="00F27FAD"/>
    <w:rsid w:val="00F32307"/>
    <w:rsid w:val="00F34B00"/>
    <w:rsid w:val="00F35176"/>
    <w:rsid w:val="00F35303"/>
    <w:rsid w:val="00F40535"/>
    <w:rsid w:val="00F4073D"/>
    <w:rsid w:val="00F45D86"/>
    <w:rsid w:val="00F4760D"/>
    <w:rsid w:val="00F503A9"/>
    <w:rsid w:val="00F51134"/>
    <w:rsid w:val="00F51F69"/>
    <w:rsid w:val="00F54E82"/>
    <w:rsid w:val="00F56089"/>
    <w:rsid w:val="00F561BC"/>
    <w:rsid w:val="00F569EA"/>
    <w:rsid w:val="00F6120D"/>
    <w:rsid w:val="00F6142F"/>
    <w:rsid w:val="00F63752"/>
    <w:rsid w:val="00F74C12"/>
    <w:rsid w:val="00F77EDF"/>
    <w:rsid w:val="00F807E4"/>
    <w:rsid w:val="00F833E0"/>
    <w:rsid w:val="00F84266"/>
    <w:rsid w:val="00F852D7"/>
    <w:rsid w:val="00F86307"/>
    <w:rsid w:val="00F8707C"/>
    <w:rsid w:val="00F8774D"/>
    <w:rsid w:val="00F8790B"/>
    <w:rsid w:val="00F9075C"/>
    <w:rsid w:val="00F92FAD"/>
    <w:rsid w:val="00F93D94"/>
    <w:rsid w:val="00F947AA"/>
    <w:rsid w:val="00F979DD"/>
    <w:rsid w:val="00FA14F3"/>
    <w:rsid w:val="00FA217E"/>
    <w:rsid w:val="00FA2A64"/>
    <w:rsid w:val="00FA2AE3"/>
    <w:rsid w:val="00FA2E28"/>
    <w:rsid w:val="00FA47A5"/>
    <w:rsid w:val="00FA7B17"/>
    <w:rsid w:val="00FB5C92"/>
    <w:rsid w:val="00FB5F6F"/>
    <w:rsid w:val="00FB7ED9"/>
    <w:rsid w:val="00FC0E33"/>
    <w:rsid w:val="00FC20A4"/>
    <w:rsid w:val="00FC2406"/>
    <w:rsid w:val="00FC3348"/>
    <w:rsid w:val="00FC5BC1"/>
    <w:rsid w:val="00FC6983"/>
    <w:rsid w:val="00FD4C54"/>
    <w:rsid w:val="00FD5668"/>
    <w:rsid w:val="00FE162A"/>
    <w:rsid w:val="00FE2323"/>
    <w:rsid w:val="00FE6904"/>
    <w:rsid w:val="00FF079B"/>
    <w:rsid w:val="00FF0C7A"/>
    <w:rsid w:val="00FF1B57"/>
    <w:rsid w:val="00FF3230"/>
    <w:rsid w:val="00FF57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AB5B0C"/>
  <w15:docId w15:val="{936EFA37-302E-BD47-BB92-7922C7DB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1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69" w:qFormat="1"/>
    <w:lsdException w:name="heading 1" w:uiPriority="29" w:qFormat="1"/>
    <w:lsdException w:name="heading 2" w:semiHidden="1" w:uiPriority="29" w:unhideWhenUsed="1" w:qFormat="1"/>
    <w:lsdException w:name="heading 3" w:semiHidden="1" w:uiPriority="29" w:unhideWhenUsed="1" w:qFormat="1"/>
    <w:lsdException w:name="heading 4" w:semiHidden="1" w:uiPriority="29" w:unhideWhenUsed="1" w:qFormat="1"/>
    <w:lsdException w:name="heading 5" w:semiHidden="1" w:uiPriority="29" w:unhideWhenUsed="1" w:qFormat="1"/>
    <w:lsdException w:name="heading 6" w:semiHidden="1" w:uiPriority="29" w:unhideWhenUsed="1" w:qFormat="1"/>
    <w:lsdException w:name="heading 7" w:semiHidden="1" w:uiPriority="29" w:unhideWhenUsed="1"/>
    <w:lsdException w:name="heading 8" w:semiHidden="1" w:uiPriority="29" w:unhideWhenUsed="1" w:qFormat="1"/>
    <w:lsdException w:name="heading 9" w:semiHidden="1" w:uiPriority="2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59" w:unhideWhenUsed="1"/>
    <w:lsdException w:name="toc 5" w:semiHidden="1" w:uiPriority="59" w:unhideWhenUsed="1"/>
    <w:lsdException w:name="toc 6" w:semiHidden="1" w:uiPriority="59" w:unhideWhenUsed="1"/>
    <w:lsdException w:name="toc 7" w:semiHidden="1" w:uiPriority="59" w:unhideWhenUsed="1"/>
    <w:lsdException w:name="toc 8" w:semiHidden="1" w:uiPriority="59" w:unhideWhenUsed="1"/>
    <w:lsdException w:name="toc 9" w:semiHidden="1" w:uiPriority="5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20" w:unhideWhenUsed="1" w:qFormat="1"/>
    <w:lsdException w:name="List Number 3" w:semiHidden="1" w:uiPriority="20" w:unhideWhenUsed="1" w:qFormat="1"/>
    <w:lsdException w:name="List Number 4" w:semiHidden="1" w:uiPriority="20" w:unhideWhenUsed="1"/>
    <w:lsdException w:name="List Number 5" w:semiHidden="1" w:uiPriority="20" w:unhideWhenUsed="1"/>
    <w:lsdException w:name="Title" w:uiPriority="4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lsdException w:name="Quote" w:uiPriority="59"/>
    <w:lsdException w:name="Intense Quote" w:uiPriority="5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1"/>
    <w:lsdException w:name="Intense Emphasis" w:uiPriority="21"/>
    <w:lsdException w:name="Subtle Reference" w:uiPriority="59"/>
    <w:lsdException w:name="Intense Reference" w:uiPriority="59"/>
    <w:lsdException w:name="Book Title" w:uiPriority="5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9"/>
    <w:rsid w:val="00910523"/>
    <w:rPr>
      <w:lang w:val="en-GB"/>
    </w:rPr>
  </w:style>
  <w:style w:type="paragraph" w:styleId="Heading1">
    <w:name w:val="heading 1"/>
    <w:basedOn w:val="BodyText"/>
    <w:next w:val="BodyText"/>
    <w:link w:val="Heading1Char"/>
    <w:uiPriority w:val="29"/>
    <w:qFormat/>
    <w:rsid w:val="00AC1563"/>
    <w:pPr>
      <w:keepNext/>
      <w:keepLines/>
      <w:numPr>
        <w:numId w:val="14"/>
      </w:numPr>
      <w:pBdr>
        <w:bottom w:val="single" w:sz="4" w:space="1" w:color="CF342C" w:themeColor="text2"/>
      </w:pBdr>
      <w:ind w:left="431" w:hanging="431"/>
      <w:outlineLvl w:val="0"/>
    </w:pPr>
    <w:rPr>
      <w:rFonts w:eastAsiaTheme="majorEastAsia" w:cstheme="majorBidi"/>
      <w:b/>
      <w:szCs w:val="32"/>
    </w:rPr>
  </w:style>
  <w:style w:type="paragraph" w:styleId="Heading2">
    <w:name w:val="heading 2"/>
    <w:basedOn w:val="BodyText"/>
    <w:next w:val="BodyText"/>
    <w:link w:val="Heading2Char"/>
    <w:uiPriority w:val="29"/>
    <w:qFormat/>
    <w:rsid w:val="00AC1563"/>
    <w:pPr>
      <w:keepNext/>
      <w:keepLines/>
      <w:numPr>
        <w:ilvl w:val="1"/>
        <w:numId w:val="14"/>
      </w:numPr>
      <w:ind w:left="567" w:hanging="567"/>
      <w:outlineLvl w:val="1"/>
    </w:pPr>
    <w:rPr>
      <w:rFonts w:eastAsiaTheme="majorEastAsia" w:cstheme="majorBidi"/>
      <w:b/>
      <w:color w:val="CF342C" w:themeColor="text2"/>
      <w:szCs w:val="26"/>
    </w:rPr>
  </w:style>
  <w:style w:type="paragraph" w:styleId="Heading3">
    <w:name w:val="heading 3"/>
    <w:basedOn w:val="BodyText"/>
    <w:next w:val="BodyText"/>
    <w:link w:val="Heading3Char"/>
    <w:uiPriority w:val="29"/>
    <w:qFormat/>
    <w:rsid w:val="00AC1563"/>
    <w:pPr>
      <w:keepNext/>
      <w:keepLines/>
      <w:numPr>
        <w:ilvl w:val="2"/>
        <w:numId w:val="14"/>
      </w:numPr>
      <w:ind w:left="737" w:hanging="737"/>
      <w:outlineLvl w:val="2"/>
    </w:pPr>
    <w:rPr>
      <w:rFonts w:eastAsiaTheme="majorEastAsia" w:cstheme="majorBidi"/>
      <w:b/>
      <w:szCs w:val="24"/>
    </w:rPr>
  </w:style>
  <w:style w:type="paragraph" w:styleId="Heading4">
    <w:name w:val="heading 4"/>
    <w:basedOn w:val="Normal"/>
    <w:next w:val="BodyText"/>
    <w:link w:val="Heading4Char"/>
    <w:uiPriority w:val="29"/>
    <w:qFormat/>
    <w:rsid w:val="00A4225C"/>
    <w:pPr>
      <w:keepNext/>
      <w:keepLines/>
      <w:numPr>
        <w:ilvl w:val="3"/>
        <w:numId w:val="14"/>
      </w:numPr>
      <w:spacing w:before="240" w:after="60"/>
      <w:ind w:left="851" w:hanging="851"/>
      <w:jc w:val="both"/>
      <w:outlineLvl w:val="3"/>
    </w:pPr>
    <w:rPr>
      <w:rFonts w:ascii="Arial" w:eastAsiaTheme="majorEastAsia" w:hAnsi="Arial" w:cstheme="majorBidi"/>
      <w:iCs/>
      <w:color w:val="CF342C" w:themeColor="text2"/>
      <w:sz w:val="22"/>
    </w:rPr>
  </w:style>
  <w:style w:type="paragraph" w:styleId="Heading5">
    <w:name w:val="heading 5"/>
    <w:basedOn w:val="Normal"/>
    <w:next w:val="BodyText"/>
    <w:link w:val="Heading5Char"/>
    <w:uiPriority w:val="29"/>
    <w:qFormat/>
    <w:rsid w:val="00A4225C"/>
    <w:pPr>
      <w:keepNext/>
      <w:keepLines/>
      <w:numPr>
        <w:ilvl w:val="4"/>
        <w:numId w:val="14"/>
      </w:numPr>
      <w:spacing w:before="120" w:after="40"/>
      <w:ind w:left="1021" w:hanging="1021"/>
      <w:jc w:val="both"/>
      <w:outlineLvl w:val="4"/>
    </w:pPr>
    <w:rPr>
      <w:rFonts w:ascii="Arial" w:eastAsiaTheme="majorEastAsia" w:hAnsi="Arial" w:cstheme="majorBidi"/>
      <w:color w:val="CF342C" w:themeColor="text2"/>
      <w:sz w:val="22"/>
    </w:rPr>
  </w:style>
  <w:style w:type="paragraph" w:styleId="Heading6">
    <w:name w:val="heading 6"/>
    <w:basedOn w:val="Normal"/>
    <w:next w:val="BodyText"/>
    <w:link w:val="Heading6Char"/>
    <w:uiPriority w:val="29"/>
    <w:qFormat/>
    <w:rsid w:val="00A4225C"/>
    <w:pPr>
      <w:keepNext/>
      <w:keepLines/>
      <w:numPr>
        <w:ilvl w:val="5"/>
        <w:numId w:val="14"/>
      </w:numPr>
      <w:spacing w:before="120" w:after="0"/>
      <w:ind w:left="1134" w:hanging="1134"/>
      <w:jc w:val="both"/>
      <w:outlineLvl w:val="5"/>
    </w:pPr>
    <w:rPr>
      <w:rFonts w:ascii="Arial" w:eastAsiaTheme="majorEastAsia" w:hAnsi="Arial" w:cstheme="majorBidi"/>
      <w:color w:val="631D1C" w:themeColor="accent1" w:themeShade="7F"/>
      <w:sz w:val="22"/>
    </w:rPr>
  </w:style>
  <w:style w:type="paragraph" w:styleId="Heading7">
    <w:name w:val="heading 7"/>
    <w:basedOn w:val="Normal"/>
    <w:next w:val="Normal"/>
    <w:link w:val="Heading7Char"/>
    <w:uiPriority w:val="29"/>
    <w:semiHidden/>
    <w:unhideWhenUsed/>
    <w:rsid w:val="00A4225C"/>
    <w:pPr>
      <w:keepNext/>
      <w:keepLines/>
      <w:numPr>
        <w:ilvl w:val="6"/>
        <w:numId w:val="14"/>
      </w:numPr>
      <w:spacing w:before="40" w:after="0"/>
      <w:jc w:val="both"/>
      <w:outlineLvl w:val="6"/>
    </w:pPr>
    <w:rPr>
      <w:rFonts w:ascii="Arial" w:eastAsiaTheme="majorEastAsia" w:hAnsi="Arial" w:cstheme="majorBidi"/>
      <w:i/>
      <w:iCs/>
      <w:color w:val="631D1C" w:themeColor="accent1" w:themeShade="7F"/>
      <w:sz w:val="22"/>
    </w:rPr>
  </w:style>
  <w:style w:type="paragraph" w:styleId="Heading8">
    <w:name w:val="heading 8"/>
    <w:basedOn w:val="Normal"/>
    <w:next w:val="Normal"/>
    <w:link w:val="Heading8Char"/>
    <w:uiPriority w:val="29"/>
    <w:semiHidden/>
    <w:unhideWhenUsed/>
    <w:qFormat/>
    <w:rsid w:val="00A4225C"/>
    <w:pPr>
      <w:keepNext/>
      <w:keepLines/>
      <w:numPr>
        <w:ilvl w:val="7"/>
        <w:numId w:val="14"/>
      </w:numPr>
      <w:spacing w:before="40" w:after="0"/>
      <w:jc w:val="both"/>
      <w:outlineLvl w:val="7"/>
    </w:pPr>
    <w:rPr>
      <w:rFonts w:ascii="Arial" w:eastAsiaTheme="majorEastAsia" w:hAnsi="Arial" w:cstheme="majorBidi"/>
      <w:color w:val="272727" w:themeColor="text1" w:themeTint="D8"/>
      <w:sz w:val="22"/>
      <w:szCs w:val="21"/>
    </w:rPr>
  </w:style>
  <w:style w:type="paragraph" w:styleId="Heading9">
    <w:name w:val="heading 9"/>
    <w:basedOn w:val="Normal"/>
    <w:next w:val="Normal"/>
    <w:link w:val="Heading9Char"/>
    <w:uiPriority w:val="29"/>
    <w:semiHidden/>
    <w:unhideWhenUsed/>
    <w:qFormat/>
    <w:rsid w:val="00A4225C"/>
    <w:pPr>
      <w:keepNext/>
      <w:keepLines/>
      <w:numPr>
        <w:ilvl w:val="8"/>
        <w:numId w:val="14"/>
      </w:numPr>
      <w:spacing w:before="40" w:after="0"/>
      <w:jc w:val="both"/>
      <w:outlineLvl w:val="8"/>
    </w:pPr>
    <w:rPr>
      <w:rFonts w:ascii="Arial" w:eastAsiaTheme="majorEastAsia" w:hAnsi="Arial"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ListAppendix">
    <w:name w:val="NumbListAppendix"/>
    <w:uiPriority w:val="99"/>
    <w:rsid w:val="00B3514B"/>
    <w:pPr>
      <w:numPr>
        <w:numId w:val="13"/>
      </w:numPr>
    </w:pPr>
  </w:style>
  <w:style w:type="numbering" w:customStyle="1" w:styleId="NumLstTableBullet">
    <w:name w:val="NumLstTableBullet"/>
    <w:uiPriority w:val="99"/>
    <w:rsid w:val="00783196"/>
    <w:pPr>
      <w:numPr>
        <w:numId w:val="6"/>
      </w:numPr>
    </w:pPr>
  </w:style>
  <w:style w:type="numbering" w:customStyle="1" w:styleId="NumListBullet">
    <w:name w:val="NumListBullet"/>
    <w:uiPriority w:val="99"/>
    <w:rsid w:val="00783196"/>
    <w:pPr>
      <w:numPr>
        <w:numId w:val="16"/>
      </w:numPr>
    </w:pPr>
  </w:style>
  <w:style w:type="numbering" w:customStyle="1" w:styleId="NumbListNumb">
    <w:name w:val="NumbListNumb"/>
    <w:uiPriority w:val="99"/>
    <w:rsid w:val="00783196"/>
    <w:pPr>
      <w:numPr>
        <w:numId w:val="15"/>
      </w:numPr>
    </w:pPr>
  </w:style>
  <w:style w:type="numbering" w:customStyle="1" w:styleId="NumbListMain">
    <w:name w:val="NumbListMain"/>
    <w:uiPriority w:val="99"/>
    <w:rsid w:val="00783196"/>
    <w:pPr>
      <w:numPr>
        <w:numId w:val="14"/>
      </w:numPr>
    </w:pPr>
  </w:style>
  <w:style w:type="numbering" w:customStyle="1" w:styleId="NumLstTableNum">
    <w:name w:val="NumLstTableNum"/>
    <w:uiPriority w:val="99"/>
    <w:rsid w:val="00783196"/>
    <w:pPr>
      <w:numPr>
        <w:numId w:val="7"/>
      </w:numPr>
    </w:pPr>
  </w:style>
  <w:style w:type="paragraph" w:styleId="BalloonText">
    <w:name w:val="Balloon Text"/>
    <w:basedOn w:val="Normal"/>
    <w:link w:val="BalloonTextChar"/>
    <w:uiPriority w:val="99"/>
    <w:semiHidden/>
    <w:unhideWhenUsed/>
    <w:rsid w:val="00783196"/>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83196"/>
    <w:rPr>
      <w:rFonts w:ascii="Lucida Grande" w:hAnsi="Lucida Grande"/>
      <w:sz w:val="18"/>
      <w:szCs w:val="18"/>
      <w:lang w:val="en-GB"/>
    </w:rPr>
  </w:style>
  <w:style w:type="paragraph" w:styleId="TOC1">
    <w:name w:val="toc 1"/>
    <w:basedOn w:val="Normal"/>
    <w:next w:val="Normal"/>
    <w:uiPriority w:val="39"/>
    <w:rsid w:val="0027747D"/>
    <w:pPr>
      <w:tabs>
        <w:tab w:val="right" w:leader="underscore" w:pos="9061"/>
      </w:tabs>
      <w:spacing w:before="120" w:after="120"/>
      <w:ind w:left="284" w:right="284" w:hanging="284"/>
    </w:pPr>
    <w:rPr>
      <w:color w:val="000000" w:themeColor="text1"/>
      <w:sz w:val="20"/>
    </w:rPr>
  </w:style>
  <w:style w:type="character" w:customStyle="1" w:styleId="Heading1Char">
    <w:name w:val="Heading 1 Char"/>
    <w:basedOn w:val="DefaultParagraphFont"/>
    <w:link w:val="Heading1"/>
    <w:uiPriority w:val="29"/>
    <w:rsid w:val="00AC1563"/>
    <w:rPr>
      <w:rFonts w:ascii="Arial" w:eastAsiaTheme="majorEastAsia" w:hAnsi="Arial" w:cstheme="majorBidi"/>
      <w:b/>
      <w:sz w:val="22"/>
      <w:szCs w:val="32"/>
      <w:lang w:val="en-GB"/>
    </w:rPr>
  </w:style>
  <w:style w:type="paragraph" w:styleId="TOCHeading">
    <w:name w:val="TOC Heading"/>
    <w:basedOn w:val="Heading1"/>
    <w:next w:val="Normal"/>
    <w:uiPriority w:val="39"/>
    <w:rsid w:val="00783196"/>
    <w:pPr>
      <w:numPr>
        <w:numId w:val="0"/>
      </w:numPr>
      <w:outlineLvl w:val="9"/>
    </w:pPr>
    <w:rPr>
      <w:sz w:val="48"/>
      <w:szCs w:val="48"/>
    </w:rPr>
  </w:style>
  <w:style w:type="paragraph" w:customStyle="1" w:styleId="Tablenumber3">
    <w:name w:val="Table number 3"/>
    <w:basedOn w:val="Tablenumber2"/>
    <w:link w:val="Tablenumber3Char"/>
    <w:uiPriority w:val="41"/>
    <w:qFormat/>
    <w:rsid w:val="00783196"/>
    <w:pPr>
      <w:numPr>
        <w:ilvl w:val="2"/>
      </w:numPr>
    </w:pPr>
  </w:style>
  <w:style w:type="character" w:styleId="Hyperlink">
    <w:name w:val="Hyperlink"/>
    <w:basedOn w:val="DefaultParagraphFont"/>
    <w:uiPriority w:val="99"/>
    <w:unhideWhenUsed/>
    <w:rsid w:val="00783196"/>
    <w:rPr>
      <w:color w:val="C73C3A" w:themeColor="hyperlink"/>
      <w:u w:val="single"/>
    </w:rPr>
  </w:style>
  <w:style w:type="paragraph" w:styleId="TableofFigures">
    <w:name w:val="table of figures"/>
    <w:basedOn w:val="Normal"/>
    <w:next w:val="Normal"/>
    <w:uiPriority w:val="99"/>
    <w:rsid w:val="0027747D"/>
    <w:pPr>
      <w:tabs>
        <w:tab w:val="right" w:leader="underscore" w:pos="9072"/>
      </w:tabs>
      <w:spacing w:before="120" w:after="120"/>
      <w:ind w:left="1247" w:right="284" w:hanging="1247"/>
    </w:pPr>
    <w:rPr>
      <w:sz w:val="18"/>
    </w:rPr>
  </w:style>
  <w:style w:type="character" w:customStyle="1" w:styleId="Heading2Char">
    <w:name w:val="Heading 2 Char"/>
    <w:basedOn w:val="DefaultParagraphFont"/>
    <w:link w:val="Heading2"/>
    <w:uiPriority w:val="29"/>
    <w:rsid w:val="00AC1563"/>
    <w:rPr>
      <w:rFonts w:ascii="Arial" w:eastAsiaTheme="majorEastAsia" w:hAnsi="Arial" w:cstheme="majorBidi"/>
      <w:b/>
      <w:color w:val="CF342C" w:themeColor="text2"/>
      <w:sz w:val="22"/>
      <w:szCs w:val="26"/>
      <w:lang w:val="en-GB"/>
    </w:rPr>
  </w:style>
  <w:style w:type="character" w:customStyle="1" w:styleId="Heading3Char">
    <w:name w:val="Heading 3 Char"/>
    <w:basedOn w:val="DefaultParagraphFont"/>
    <w:link w:val="Heading3"/>
    <w:uiPriority w:val="29"/>
    <w:rsid w:val="00AC1563"/>
    <w:rPr>
      <w:rFonts w:ascii="Arial" w:eastAsiaTheme="majorEastAsia" w:hAnsi="Arial" w:cstheme="majorBidi"/>
      <w:b/>
      <w:sz w:val="22"/>
      <w:szCs w:val="24"/>
      <w:lang w:val="en-GB"/>
    </w:rPr>
  </w:style>
  <w:style w:type="character" w:customStyle="1" w:styleId="Heading4Char">
    <w:name w:val="Heading 4 Char"/>
    <w:basedOn w:val="DefaultParagraphFont"/>
    <w:link w:val="Heading4"/>
    <w:uiPriority w:val="29"/>
    <w:rsid w:val="00A4225C"/>
    <w:rPr>
      <w:rFonts w:ascii="Arial" w:eastAsiaTheme="majorEastAsia" w:hAnsi="Arial" w:cstheme="majorBidi"/>
      <w:iCs/>
      <w:color w:val="CF342C" w:themeColor="text2"/>
      <w:sz w:val="22"/>
      <w:lang w:val="en-GB"/>
    </w:rPr>
  </w:style>
  <w:style w:type="paragraph" w:styleId="List">
    <w:name w:val="List"/>
    <w:basedOn w:val="Normal"/>
    <w:uiPriority w:val="99"/>
    <w:unhideWhenUsed/>
    <w:rsid w:val="00783196"/>
    <w:pPr>
      <w:ind w:left="283" w:hanging="283"/>
      <w:contextualSpacing/>
    </w:pPr>
  </w:style>
  <w:style w:type="paragraph" w:styleId="ListNumber">
    <w:name w:val="List Number"/>
    <w:basedOn w:val="Bullet3"/>
    <w:uiPriority w:val="20"/>
    <w:unhideWhenUsed/>
    <w:qFormat/>
    <w:rsid w:val="00783196"/>
    <w:pPr>
      <w:numPr>
        <w:ilvl w:val="0"/>
        <w:numId w:val="15"/>
      </w:numPr>
    </w:pPr>
  </w:style>
  <w:style w:type="paragraph" w:styleId="ListNumber2">
    <w:name w:val="List Number 2"/>
    <w:basedOn w:val="Bullet3"/>
    <w:uiPriority w:val="20"/>
    <w:unhideWhenUsed/>
    <w:qFormat/>
    <w:rsid w:val="00783196"/>
    <w:pPr>
      <w:numPr>
        <w:ilvl w:val="1"/>
        <w:numId w:val="15"/>
      </w:numPr>
    </w:pPr>
  </w:style>
  <w:style w:type="paragraph" w:styleId="ListNumber3">
    <w:name w:val="List Number 3"/>
    <w:basedOn w:val="Bullet3"/>
    <w:uiPriority w:val="20"/>
    <w:unhideWhenUsed/>
    <w:qFormat/>
    <w:rsid w:val="00783196"/>
    <w:pPr>
      <w:numPr>
        <w:numId w:val="15"/>
      </w:numPr>
    </w:pPr>
  </w:style>
  <w:style w:type="paragraph" w:customStyle="1" w:styleId="Bullet1">
    <w:name w:val="Bullet 1"/>
    <w:basedOn w:val="Normal"/>
    <w:link w:val="Bullet1Char"/>
    <w:uiPriority w:val="19"/>
    <w:qFormat/>
    <w:rsid w:val="00AC1563"/>
    <w:pPr>
      <w:numPr>
        <w:numId w:val="16"/>
      </w:numPr>
      <w:spacing w:after="60" w:line="240" w:lineRule="auto"/>
      <w:jc w:val="both"/>
    </w:pPr>
    <w:rPr>
      <w:rFonts w:ascii="Arial" w:hAnsi="Arial"/>
      <w:sz w:val="22"/>
      <w:szCs w:val="20"/>
    </w:rPr>
  </w:style>
  <w:style w:type="paragraph" w:customStyle="1" w:styleId="Bullet2">
    <w:name w:val="Bullet 2"/>
    <w:basedOn w:val="Normal"/>
    <w:link w:val="Bullet2Char"/>
    <w:uiPriority w:val="19"/>
    <w:qFormat/>
    <w:rsid w:val="00A4225C"/>
    <w:pPr>
      <w:numPr>
        <w:ilvl w:val="1"/>
        <w:numId w:val="16"/>
      </w:numPr>
      <w:spacing w:after="80"/>
      <w:jc w:val="both"/>
    </w:pPr>
    <w:rPr>
      <w:rFonts w:ascii="Arial" w:hAnsi="Arial"/>
      <w:sz w:val="22"/>
      <w:szCs w:val="20"/>
    </w:rPr>
  </w:style>
  <w:style w:type="character" w:customStyle="1" w:styleId="Bullet1Char">
    <w:name w:val="Bullet 1 Char"/>
    <w:basedOn w:val="DefaultParagraphFont"/>
    <w:link w:val="Bullet1"/>
    <w:uiPriority w:val="19"/>
    <w:rsid w:val="00AC1563"/>
    <w:rPr>
      <w:rFonts w:ascii="Arial" w:hAnsi="Arial"/>
      <w:sz w:val="22"/>
      <w:szCs w:val="20"/>
      <w:lang w:val="en-GB"/>
    </w:rPr>
  </w:style>
  <w:style w:type="paragraph" w:customStyle="1" w:styleId="Bullet3">
    <w:name w:val="Bullet 3"/>
    <w:basedOn w:val="Normal"/>
    <w:link w:val="Bullet3Char"/>
    <w:uiPriority w:val="19"/>
    <w:qFormat/>
    <w:rsid w:val="00A4225C"/>
    <w:pPr>
      <w:numPr>
        <w:ilvl w:val="2"/>
        <w:numId w:val="16"/>
      </w:numPr>
      <w:spacing w:after="80"/>
      <w:jc w:val="both"/>
    </w:pPr>
    <w:rPr>
      <w:rFonts w:ascii="Arial" w:hAnsi="Arial"/>
      <w:sz w:val="22"/>
      <w:szCs w:val="20"/>
    </w:rPr>
  </w:style>
  <w:style w:type="character" w:customStyle="1" w:styleId="Bullet2Char">
    <w:name w:val="Bullet 2 Char"/>
    <w:basedOn w:val="DefaultParagraphFont"/>
    <w:link w:val="Bullet2"/>
    <w:uiPriority w:val="19"/>
    <w:rsid w:val="00A4225C"/>
    <w:rPr>
      <w:rFonts w:ascii="Arial" w:hAnsi="Arial"/>
      <w:sz w:val="22"/>
      <w:szCs w:val="20"/>
      <w:lang w:val="en-GB"/>
    </w:rPr>
  </w:style>
  <w:style w:type="character" w:customStyle="1" w:styleId="Bullet3Char">
    <w:name w:val="Bullet 3 Char"/>
    <w:basedOn w:val="DefaultParagraphFont"/>
    <w:link w:val="Bullet3"/>
    <w:uiPriority w:val="19"/>
    <w:rsid w:val="00A4225C"/>
    <w:rPr>
      <w:rFonts w:ascii="Arial" w:hAnsi="Arial"/>
      <w:sz w:val="22"/>
      <w:szCs w:val="20"/>
      <w:lang w:val="en-GB"/>
    </w:rPr>
  </w:style>
  <w:style w:type="paragraph" w:styleId="BodyText">
    <w:name w:val="Body Text"/>
    <w:basedOn w:val="Normal"/>
    <w:link w:val="BodyTextChar"/>
    <w:qFormat/>
    <w:rsid w:val="00AC1563"/>
    <w:pPr>
      <w:spacing w:after="60" w:line="240" w:lineRule="auto"/>
      <w:jc w:val="both"/>
    </w:pPr>
    <w:rPr>
      <w:rFonts w:ascii="Arial" w:hAnsi="Arial"/>
      <w:sz w:val="22"/>
    </w:rPr>
  </w:style>
  <w:style w:type="character" w:customStyle="1" w:styleId="BodyTextChar">
    <w:name w:val="Body Text Char"/>
    <w:basedOn w:val="DefaultParagraphFont"/>
    <w:link w:val="BodyText"/>
    <w:rsid w:val="00AC1563"/>
    <w:rPr>
      <w:rFonts w:ascii="Arial" w:hAnsi="Arial"/>
      <w:sz w:val="22"/>
      <w:lang w:val="en-GB"/>
    </w:rPr>
  </w:style>
  <w:style w:type="paragraph" w:customStyle="1" w:styleId="AppendixHeading1">
    <w:name w:val="Appendix Heading 1"/>
    <w:basedOn w:val="Heading1"/>
    <w:next w:val="BodyText"/>
    <w:link w:val="AppendixHeading1Char"/>
    <w:uiPriority w:val="39"/>
    <w:qFormat/>
    <w:rsid w:val="00B3514B"/>
    <w:pPr>
      <w:keepNext w:val="0"/>
      <w:keepLines w:val="0"/>
      <w:pageBreakBefore/>
      <w:numPr>
        <w:numId w:val="13"/>
      </w:numPr>
    </w:pPr>
  </w:style>
  <w:style w:type="character" w:customStyle="1" w:styleId="AppendixHeading1Char">
    <w:name w:val="Appendix Heading 1 Char"/>
    <w:basedOn w:val="DefaultParagraphFont"/>
    <w:link w:val="AppendixHeading1"/>
    <w:uiPriority w:val="39"/>
    <w:rsid w:val="00C066A1"/>
    <w:rPr>
      <w:rFonts w:asciiTheme="majorHAnsi" w:eastAsiaTheme="majorEastAsia" w:hAnsiTheme="majorHAnsi" w:cstheme="majorBidi"/>
      <w:sz w:val="28"/>
      <w:szCs w:val="32"/>
      <w:lang w:val="en-GB"/>
    </w:rPr>
  </w:style>
  <w:style w:type="paragraph" w:customStyle="1" w:styleId="AppendixHeading2">
    <w:name w:val="Appendix Heading 2"/>
    <w:basedOn w:val="Heading2"/>
    <w:next w:val="BodyText"/>
    <w:link w:val="AppendixHeading2Char"/>
    <w:uiPriority w:val="39"/>
    <w:qFormat/>
    <w:rsid w:val="00B3514B"/>
    <w:pPr>
      <w:keepLines w:val="0"/>
      <w:numPr>
        <w:numId w:val="13"/>
      </w:numPr>
      <w:jc w:val="left"/>
    </w:pPr>
  </w:style>
  <w:style w:type="character" w:customStyle="1" w:styleId="AppendixHeading2Char">
    <w:name w:val="Appendix Heading 2 Char"/>
    <w:basedOn w:val="AppendixHeading1Char"/>
    <w:link w:val="AppendixHeading2"/>
    <w:uiPriority w:val="39"/>
    <w:rsid w:val="00B3514B"/>
    <w:rPr>
      <w:rFonts w:asciiTheme="majorHAnsi" w:eastAsiaTheme="majorEastAsia" w:hAnsiTheme="majorHAnsi" w:cstheme="majorBidi"/>
      <w:color w:val="CF342C" w:themeColor="text2"/>
      <w:sz w:val="22"/>
      <w:szCs w:val="26"/>
      <w:lang w:val="en-GB"/>
    </w:rPr>
  </w:style>
  <w:style w:type="paragraph" w:customStyle="1" w:styleId="AppendixHeading3">
    <w:name w:val="Appendix Heading 3"/>
    <w:basedOn w:val="BodyText"/>
    <w:next w:val="BodyText"/>
    <w:uiPriority w:val="39"/>
    <w:qFormat/>
    <w:rsid w:val="00A4225C"/>
    <w:pPr>
      <w:keepNext/>
      <w:numPr>
        <w:ilvl w:val="2"/>
        <w:numId w:val="13"/>
      </w:numPr>
      <w:spacing w:before="240"/>
      <w:outlineLvl w:val="2"/>
    </w:pPr>
    <w:rPr>
      <w:rFonts w:eastAsia="Times New Roman" w:cstheme="majorHAnsi"/>
      <w:i/>
      <w:color w:val="000000"/>
      <w:szCs w:val="24"/>
    </w:rPr>
  </w:style>
  <w:style w:type="paragraph" w:customStyle="1" w:styleId="AppendixHeading4">
    <w:name w:val="Appendix Heading 4"/>
    <w:basedOn w:val="Heading4"/>
    <w:next w:val="BodyText"/>
    <w:uiPriority w:val="39"/>
    <w:qFormat/>
    <w:rsid w:val="00B3514B"/>
    <w:pPr>
      <w:numPr>
        <w:numId w:val="13"/>
      </w:numPr>
    </w:pPr>
    <w:rPr>
      <w:color w:val="9D9D9D" w:themeColor="background2"/>
    </w:rPr>
  </w:style>
  <w:style w:type="paragraph" w:styleId="BodyText2">
    <w:name w:val="Body Text 2"/>
    <w:basedOn w:val="Normal"/>
    <w:link w:val="BodyText2Char"/>
    <w:uiPriority w:val="99"/>
    <w:semiHidden/>
    <w:unhideWhenUsed/>
    <w:rsid w:val="00783196"/>
    <w:pPr>
      <w:spacing w:after="120" w:line="480" w:lineRule="auto"/>
    </w:pPr>
    <w:rPr>
      <w:sz w:val="20"/>
    </w:rPr>
  </w:style>
  <w:style w:type="character" w:customStyle="1" w:styleId="BodyText2Char">
    <w:name w:val="Body Text 2 Char"/>
    <w:basedOn w:val="DefaultParagraphFont"/>
    <w:link w:val="BodyText2"/>
    <w:uiPriority w:val="99"/>
    <w:semiHidden/>
    <w:rsid w:val="00783196"/>
    <w:rPr>
      <w:sz w:val="20"/>
      <w:lang w:val="en-GB"/>
    </w:rPr>
  </w:style>
  <w:style w:type="paragraph" w:styleId="BodyText3">
    <w:name w:val="Body Text 3"/>
    <w:basedOn w:val="Normal"/>
    <w:link w:val="BodyText3Char"/>
    <w:uiPriority w:val="99"/>
    <w:semiHidden/>
    <w:unhideWhenUsed/>
    <w:rsid w:val="00783196"/>
    <w:pPr>
      <w:spacing w:after="120"/>
    </w:pPr>
    <w:rPr>
      <w:sz w:val="20"/>
    </w:rPr>
  </w:style>
  <w:style w:type="character" w:customStyle="1" w:styleId="BodyText3Char">
    <w:name w:val="Body Text 3 Char"/>
    <w:basedOn w:val="DefaultParagraphFont"/>
    <w:link w:val="BodyText3"/>
    <w:uiPriority w:val="99"/>
    <w:semiHidden/>
    <w:rsid w:val="00783196"/>
    <w:rPr>
      <w:sz w:val="20"/>
      <w:lang w:val="en-GB"/>
    </w:rPr>
  </w:style>
  <w:style w:type="paragraph" w:styleId="BodyTextFirstIndent">
    <w:name w:val="Body Text First Indent"/>
    <w:basedOn w:val="BodyText"/>
    <w:link w:val="BodyTextFirstIndentChar"/>
    <w:uiPriority w:val="99"/>
    <w:semiHidden/>
    <w:unhideWhenUsed/>
    <w:rsid w:val="00783196"/>
    <w:pPr>
      <w:spacing w:after="160"/>
      <w:ind w:firstLine="360"/>
    </w:pPr>
  </w:style>
  <w:style w:type="character" w:customStyle="1" w:styleId="BodyTextFirstIndentChar">
    <w:name w:val="Body Text First Indent Char"/>
    <w:basedOn w:val="BodyTextChar"/>
    <w:link w:val="BodyTextFirstIndent"/>
    <w:uiPriority w:val="99"/>
    <w:semiHidden/>
    <w:rsid w:val="00783196"/>
    <w:rPr>
      <w:rFonts w:ascii="Arial" w:hAnsi="Arial"/>
      <w:sz w:val="20"/>
      <w:lang w:val="en-GB"/>
    </w:rPr>
  </w:style>
  <w:style w:type="paragraph" w:styleId="BodyTextIndent">
    <w:name w:val="Body Text Indent"/>
    <w:basedOn w:val="Normal"/>
    <w:link w:val="BodyTextIndentChar"/>
    <w:uiPriority w:val="99"/>
    <w:semiHidden/>
    <w:unhideWhenUsed/>
    <w:rsid w:val="00783196"/>
    <w:pPr>
      <w:spacing w:after="120"/>
      <w:ind w:left="283"/>
    </w:pPr>
    <w:rPr>
      <w:sz w:val="20"/>
    </w:rPr>
  </w:style>
  <w:style w:type="character" w:customStyle="1" w:styleId="BodyTextIndentChar">
    <w:name w:val="Body Text Indent Char"/>
    <w:basedOn w:val="DefaultParagraphFont"/>
    <w:link w:val="BodyTextIndent"/>
    <w:uiPriority w:val="99"/>
    <w:semiHidden/>
    <w:rsid w:val="00783196"/>
    <w:rPr>
      <w:sz w:val="20"/>
      <w:lang w:val="en-GB"/>
    </w:rPr>
  </w:style>
  <w:style w:type="paragraph" w:styleId="BodyTextFirstIndent2">
    <w:name w:val="Body Text First Indent 2"/>
    <w:basedOn w:val="BodyTextIndent"/>
    <w:link w:val="BodyTextFirstIndent2Char"/>
    <w:uiPriority w:val="99"/>
    <w:semiHidden/>
    <w:unhideWhenUsed/>
    <w:rsid w:val="00783196"/>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83196"/>
    <w:rPr>
      <w:sz w:val="20"/>
      <w:lang w:val="en-GB"/>
    </w:rPr>
  </w:style>
  <w:style w:type="paragraph" w:styleId="BodyTextIndent2">
    <w:name w:val="Body Text Indent 2"/>
    <w:basedOn w:val="Normal"/>
    <w:link w:val="BodyTextIndent2Char"/>
    <w:uiPriority w:val="99"/>
    <w:semiHidden/>
    <w:unhideWhenUsed/>
    <w:rsid w:val="00783196"/>
    <w:pPr>
      <w:spacing w:after="120" w:line="480" w:lineRule="auto"/>
      <w:ind w:left="283"/>
    </w:pPr>
    <w:rPr>
      <w:sz w:val="20"/>
    </w:rPr>
  </w:style>
  <w:style w:type="character" w:customStyle="1" w:styleId="BodyTextIndent2Char">
    <w:name w:val="Body Text Indent 2 Char"/>
    <w:basedOn w:val="DefaultParagraphFont"/>
    <w:link w:val="BodyTextIndent2"/>
    <w:uiPriority w:val="99"/>
    <w:semiHidden/>
    <w:rsid w:val="00783196"/>
    <w:rPr>
      <w:sz w:val="20"/>
      <w:lang w:val="en-GB"/>
    </w:rPr>
  </w:style>
  <w:style w:type="paragraph" w:styleId="BodyTextIndent3">
    <w:name w:val="Body Text Indent 3"/>
    <w:basedOn w:val="Normal"/>
    <w:link w:val="BodyTextIndent3Char"/>
    <w:uiPriority w:val="99"/>
    <w:semiHidden/>
    <w:unhideWhenUsed/>
    <w:rsid w:val="00783196"/>
    <w:pPr>
      <w:spacing w:after="120"/>
      <w:ind w:left="283"/>
    </w:pPr>
    <w:rPr>
      <w:sz w:val="20"/>
    </w:rPr>
  </w:style>
  <w:style w:type="character" w:customStyle="1" w:styleId="BodyTextIndent3Char">
    <w:name w:val="Body Text Indent 3 Char"/>
    <w:basedOn w:val="DefaultParagraphFont"/>
    <w:link w:val="BodyTextIndent3"/>
    <w:uiPriority w:val="99"/>
    <w:semiHidden/>
    <w:rsid w:val="00783196"/>
    <w:rPr>
      <w:sz w:val="20"/>
      <w:lang w:val="en-GB"/>
    </w:rPr>
  </w:style>
  <w:style w:type="paragraph" w:styleId="NoSpacing">
    <w:name w:val="No Spacing"/>
    <w:basedOn w:val="BodyText"/>
    <w:next w:val="BodyText"/>
    <w:link w:val="NoSpacingChar"/>
    <w:uiPriority w:val="9"/>
    <w:qFormat/>
    <w:rsid w:val="00783196"/>
    <w:pPr>
      <w:spacing w:after="0"/>
    </w:pPr>
    <w:rPr>
      <w:noProof/>
      <w:lang w:val="nl-NL"/>
    </w:rPr>
  </w:style>
  <w:style w:type="paragraph" w:customStyle="1" w:styleId="BodytextNospace">
    <w:name w:val="Body text No space"/>
    <w:basedOn w:val="NoSpacing"/>
    <w:rsid w:val="00783196"/>
  </w:style>
  <w:style w:type="character" w:styleId="BookTitle">
    <w:name w:val="Book Title"/>
    <w:basedOn w:val="DefaultParagraphFont"/>
    <w:uiPriority w:val="59"/>
    <w:rsid w:val="00783196"/>
    <w:rPr>
      <w:b/>
      <w:bCs/>
      <w:i/>
      <w:iCs/>
      <w:spacing w:val="5"/>
    </w:rPr>
  </w:style>
  <w:style w:type="paragraph" w:styleId="Caption">
    <w:name w:val="caption"/>
    <w:basedOn w:val="Normal"/>
    <w:next w:val="Normal"/>
    <w:link w:val="CaptionChar"/>
    <w:uiPriority w:val="43"/>
    <w:qFormat/>
    <w:rsid w:val="00A4225C"/>
    <w:pPr>
      <w:keepNext/>
      <w:spacing w:before="360" w:after="0" w:line="240" w:lineRule="auto"/>
      <w:ind w:left="851" w:hanging="851"/>
    </w:pPr>
    <w:rPr>
      <w:rFonts w:ascii="Arial" w:hAnsi="Arial"/>
      <w:i/>
      <w:iCs/>
      <w:color w:val="CF342C" w:themeColor="text2"/>
      <w:sz w:val="22"/>
      <w:szCs w:val="18"/>
    </w:rPr>
  </w:style>
  <w:style w:type="character" w:customStyle="1" w:styleId="CaptionChar">
    <w:name w:val="Caption Char"/>
    <w:basedOn w:val="DefaultParagraphFont"/>
    <w:link w:val="Caption"/>
    <w:uiPriority w:val="43"/>
    <w:rsid w:val="00A4225C"/>
    <w:rPr>
      <w:rFonts w:ascii="Arial" w:hAnsi="Arial"/>
      <w:i/>
      <w:iCs/>
      <w:color w:val="CF342C" w:themeColor="text2"/>
      <w:sz w:val="22"/>
      <w:szCs w:val="18"/>
      <w:lang w:val="en-GB"/>
    </w:rPr>
  </w:style>
  <w:style w:type="character" w:styleId="CommentReference">
    <w:name w:val="annotation reference"/>
    <w:basedOn w:val="DefaultParagraphFont"/>
    <w:uiPriority w:val="99"/>
    <w:semiHidden/>
    <w:unhideWhenUsed/>
    <w:rsid w:val="00783196"/>
    <w:rPr>
      <w:sz w:val="16"/>
      <w:szCs w:val="16"/>
    </w:rPr>
  </w:style>
  <w:style w:type="paragraph" w:styleId="CommentText">
    <w:name w:val="annotation text"/>
    <w:basedOn w:val="Normal"/>
    <w:link w:val="CommentTextChar"/>
    <w:uiPriority w:val="99"/>
    <w:semiHidden/>
    <w:unhideWhenUsed/>
    <w:rsid w:val="00783196"/>
    <w:pPr>
      <w:spacing w:line="240" w:lineRule="auto"/>
    </w:pPr>
    <w:rPr>
      <w:sz w:val="20"/>
      <w:szCs w:val="20"/>
    </w:rPr>
  </w:style>
  <w:style w:type="character" w:customStyle="1" w:styleId="CommentTextChar">
    <w:name w:val="Comment Text Char"/>
    <w:basedOn w:val="DefaultParagraphFont"/>
    <w:link w:val="CommentText"/>
    <w:uiPriority w:val="99"/>
    <w:semiHidden/>
    <w:rsid w:val="00783196"/>
    <w:rPr>
      <w:sz w:val="20"/>
      <w:szCs w:val="20"/>
      <w:lang w:val="en-GB"/>
    </w:rPr>
  </w:style>
  <w:style w:type="character" w:styleId="Emphasis">
    <w:name w:val="Emphasis"/>
    <w:basedOn w:val="DefaultParagraphFont"/>
    <w:uiPriority w:val="22"/>
    <w:rsid w:val="00783196"/>
    <w:rPr>
      <w:i/>
      <w:iCs/>
    </w:rPr>
  </w:style>
  <w:style w:type="paragraph" w:styleId="Footer">
    <w:name w:val="footer"/>
    <w:basedOn w:val="Normal"/>
    <w:link w:val="FooterChar"/>
    <w:uiPriority w:val="99"/>
    <w:unhideWhenUsed/>
    <w:rsid w:val="000B6CEB"/>
    <w:pPr>
      <w:tabs>
        <w:tab w:val="center" w:pos="4680"/>
        <w:tab w:val="right" w:pos="9360"/>
      </w:tabs>
      <w:spacing w:after="0" w:line="240" w:lineRule="auto"/>
    </w:pPr>
    <w:rPr>
      <w:color w:val="000000" w:themeColor="text1"/>
    </w:rPr>
  </w:style>
  <w:style w:type="character" w:customStyle="1" w:styleId="FooterChar">
    <w:name w:val="Footer Char"/>
    <w:basedOn w:val="DefaultParagraphFont"/>
    <w:link w:val="Footer"/>
    <w:uiPriority w:val="99"/>
    <w:rsid w:val="000B6CEB"/>
    <w:rPr>
      <w:color w:val="000000" w:themeColor="text1"/>
      <w:lang w:val="en-GB"/>
    </w:rPr>
  </w:style>
  <w:style w:type="character" w:styleId="FootnoteReference">
    <w:name w:val="footnote reference"/>
    <w:basedOn w:val="DefaultParagraphFont"/>
    <w:uiPriority w:val="99"/>
    <w:unhideWhenUsed/>
    <w:rsid w:val="00783196"/>
    <w:rPr>
      <w:vertAlign w:val="superscript"/>
    </w:rPr>
  </w:style>
  <w:style w:type="paragraph" w:styleId="FootnoteText">
    <w:name w:val="footnote text"/>
    <w:basedOn w:val="Normal"/>
    <w:link w:val="FootnoteTextChar"/>
    <w:uiPriority w:val="99"/>
    <w:unhideWhenUsed/>
    <w:rsid w:val="00783196"/>
    <w:pPr>
      <w:tabs>
        <w:tab w:val="left" w:pos="142"/>
      </w:tabs>
      <w:spacing w:after="80" w:line="240" w:lineRule="auto"/>
      <w:ind w:left="85" w:hanging="85"/>
    </w:pPr>
    <w:rPr>
      <w:szCs w:val="20"/>
    </w:rPr>
  </w:style>
  <w:style w:type="character" w:customStyle="1" w:styleId="FootnoteTextChar">
    <w:name w:val="Footnote Text Char"/>
    <w:basedOn w:val="DefaultParagraphFont"/>
    <w:link w:val="FootnoteText"/>
    <w:uiPriority w:val="99"/>
    <w:rsid w:val="00783196"/>
    <w:rPr>
      <w:szCs w:val="20"/>
      <w:lang w:val="en-GB"/>
    </w:rPr>
  </w:style>
  <w:style w:type="paragraph" w:styleId="Header">
    <w:name w:val="header"/>
    <w:basedOn w:val="Normal"/>
    <w:link w:val="HeaderChar"/>
    <w:uiPriority w:val="99"/>
    <w:unhideWhenUsed/>
    <w:rsid w:val="007831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196"/>
    <w:rPr>
      <w:lang w:val="en-GB"/>
    </w:rPr>
  </w:style>
  <w:style w:type="character" w:customStyle="1" w:styleId="Heading5Char">
    <w:name w:val="Heading 5 Char"/>
    <w:basedOn w:val="DefaultParagraphFont"/>
    <w:link w:val="Heading5"/>
    <w:uiPriority w:val="29"/>
    <w:rsid w:val="00A4225C"/>
    <w:rPr>
      <w:rFonts w:ascii="Arial" w:eastAsiaTheme="majorEastAsia" w:hAnsi="Arial" w:cstheme="majorBidi"/>
      <w:color w:val="CF342C" w:themeColor="text2"/>
      <w:sz w:val="22"/>
      <w:lang w:val="en-GB"/>
    </w:rPr>
  </w:style>
  <w:style w:type="character" w:customStyle="1" w:styleId="Heading6Char">
    <w:name w:val="Heading 6 Char"/>
    <w:basedOn w:val="DefaultParagraphFont"/>
    <w:link w:val="Heading6"/>
    <w:uiPriority w:val="29"/>
    <w:rsid w:val="00A4225C"/>
    <w:rPr>
      <w:rFonts w:ascii="Arial" w:eastAsiaTheme="majorEastAsia" w:hAnsi="Arial" w:cstheme="majorBidi"/>
      <w:color w:val="631D1C" w:themeColor="accent1" w:themeShade="7F"/>
      <w:sz w:val="22"/>
      <w:lang w:val="en-GB"/>
    </w:rPr>
  </w:style>
  <w:style w:type="character" w:customStyle="1" w:styleId="Heading7Char">
    <w:name w:val="Heading 7 Char"/>
    <w:basedOn w:val="DefaultParagraphFont"/>
    <w:link w:val="Heading7"/>
    <w:uiPriority w:val="29"/>
    <w:semiHidden/>
    <w:rsid w:val="00A4225C"/>
    <w:rPr>
      <w:rFonts w:ascii="Arial" w:eastAsiaTheme="majorEastAsia" w:hAnsi="Arial" w:cstheme="majorBidi"/>
      <w:i/>
      <w:iCs/>
      <w:color w:val="631D1C" w:themeColor="accent1" w:themeShade="7F"/>
      <w:sz w:val="22"/>
      <w:lang w:val="en-GB"/>
    </w:rPr>
  </w:style>
  <w:style w:type="character" w:customStyle="1" w:styleId="Heading8Char">
    <w:name w:val="Heading 8 Char"/>
    <w:basedOn w:val="DefaultParagraphFont"/>
    <w:link w:val="Heading8"/>
    <w:uiPriority w:val="29"/>
    <w:semiHidden/>
    <w:rsid w:val="00A4225C"/>
    <w:rPr>
      <w:rFonts w:ascii="Arial" w:eastAsiaTheme="majorEastAsia" w:hAnsi="Arial" w:cstheme="majorBidi"/>
      <w:color w:val="272727" w:themeColor="text1" w:themeTint="D8"/>
      <w:sz w:val="22"/>
      <w:szCs w:val="21"/>
      <w:lang w:val="en-GB"/>
    </w:rPr>
  </w:style>
  <w:style w:type="character" w:customStyle="1" w:styleId="Heading9Char">
    <w:name w:val="Heading 9 Char"/>
    <w:basedOn w:val="DefaultParagraphFont"/>
    <w:link w:val="Heading9"/>
    <w:uiPriority w:val="29"/>
    <w:semiHidden/>
    <w:rsid w:val="00A4225C"/>
    <w:rPr>
      <w:rFonts w:ascii="Arial" w:eastAsiaTheme="majorEastAsia" w:hAnsi="Arial" w:cstheme="majorBidi"/>
      <w:i/>
      <w:iCs/>
      <w:color w:val="272727" w:themeColor="text1" w:themeTint="D8"/>
      <w:sz w:val="22"/>
      <w:szCs w:val="21"/>
      <w:lang w:val="en-GB"/>
    </w:rPr>
  </w:style>
  <w:style w:type="paragraph" w:customStyle="1" w:styleId="Headline">
    <w:name w:val="Headline"/>
    <w:basedOn w:val="Normal"/>
    <w:next w:val="BodyText"/>
    <w:link w:val="HeadlineChar"/>
    <w:uiPriority w:val="29"/>
    <w:qFormat/>
    <w:rsid w:val="00A4225C"/>
    <w:pPr>
      <w:spacing w:before="200"/>
    </w:pPr>
    <w:rPr>
      <w:rFonts w:ascii="Arial" w:hAnsi="Arial"/>
      <w:b/>
      <w:sz w:val="22"/>
    </w:rPr>
  </w:style>
  <w:style w:type="character" w:customStyle="1" w:styleId="HeadlineChar">
    <w:name w:val="Headline Char"/>
    <w:basedOn w:val="DefaultParagraphFont"/>
    <w:link w:val="Headline"/>
    <w:uiPriority w:val="29"/>
    <w:rsid w:val="00A4225C"/>
    <w:rPr>
      <w:rFonts w:ascii="Arial" w:hAnsi="Arial"/>
      <w:b/>
      <w:sz w:val="22"/>
      <w:lang w:val="en-GB"/>
    </w:rPr>
  </w:style>
  <w:style w:type="character" w:styleId="IntenseEmphasis">
    <w:name w:val="Intense Emphasis"/>
    <w:basedOn w:val="DefaultParagraphFont"/>
    <w:uiPriority w:val="21"/>
    <w:rsid w:val="00783196"/>
    <w:rPr>
      <w:i/>
      <w:iCs/>
      <w:color w:val="C73C3A" w:themeColor="accent1"/>
    </w:rPr>
  </w:style>
  <w:style w:type="paragraph" w:styleId="IntenseQuote">
    <w:name w:val="Intense Quote"/>
    <w:basedOn w:val="Normal"/>
    <w:next w:val="Normal"/>
    <w:link w:val="IntenseQuoteChar"/>
    <w:uiPriority w:val="59"/>
    <w:rsid w:val="006A3869"/>
    <w:pPr>
      <w:pBdr>
        <w:top w:val="single" w:sz="4" w:space="10" w:color="C73C3A" w:themeColor="accent1"/>
        <w:bottom w:val="single" w:sz="4" w:space="10" w:color="C73C3A" w:themeColor="accent1"/>
      </w:pBdr>
      <w:spacing w:before="360" w:after="360"/>
      <w:ind w:left="851" w:right="851"/>
      <w:jc w:val="both"/>
    </w:pPr>
    <w:rPr>
      <w:i/>
      <w:iCs/>
      <w:color w:val="C73C3A" w:themeColor="accent1"/>
      <w:sz w:val="20"/>
    </w:rPr>
  </w:style>
  <w:style w:type="character" w:customStyle="1" w:styleId="IntenseQuoteChar">
    <w:name w:val="Intense Quote Char"/>
    <w:basedOn w:val="DefaultParagraphFont"/>
    <w:link w:val="IntenseQuote"/>
    <w:uiPriority w:val="59"/>
    <w:rsid w:val="006A3869"/>
    <w:rPr>
      <w:i/>
      <w:iCs/>
      <w:color w:val="C73C3A" w:themeColor="accent1"/>
      <w:sz w:val="20"/>
      <w:lang w:val="en-GB"/>
    </w:rPr>
  </w:style>
  <w:style w:type="character" w:styleId="IntenseReference">
    <w:name w:val="Intense Reference"/>
    <w:basedOn w:val="DefaultParagraphFont"/>
    <w:uiPriority w:val="59"/>
    <w:rsid w:val="006A3869"/>
    <w:rPr>
      <w:b/>
      <w:bCs/>
      <w:caps/>
      <w:smallCaps w:val="0"/>
      <w:color w:val="C73C3A" w:themeColor="accent1"/>
      <w:spacing w:val="5"/>
    </w:rPr>
  </w:style>
  <w:style w:type="paragraph" w:styleId="ListBullet">
    <w:name w:val="List Bullet"/>
    <w:basedOn w:val="Normal"/>
    <w:uiPriority w:val="99"/>
    <w:semiHidden/>
    <w:unhideWhenUsed/>
    <w:rsid w:val="00783196"/>
    <w:pPr>
      <w:numPr>
        <w:numId w:val="9"/>
      </w:numPr>
      <w:contextualSpacing/>
    </w:pPr>
  </w:style>
  <w:style w:type="paragraph" w:styleId="ListBullet2">
    <w:name w:val="List Bullet 2"/>
    <w:basedOn w:val="Normal"/>
    <w:uiPriority w:val="99"/>
    <w:semiHidden/>
    <w:unhideWhenUsed/>
    <w:rsid w:val="00783196"/>
    <w:pPr>
      <w:numPr>
        <w:numId w:val="10"/>
      </w:numPr>
      <w:contextualSpacing/>
    </w:pPr>
  </w:style>
  <w:style w:type="paragraph" w:styleId="ListBullet3">
    <w:name w:val="List Bullet 3"/>
    <w:basedOn w:val="Normal"/>
    <w:uiPriority w:val="99"/>
    <w:semiHidden/>
    <w:unhideWhenUsed/>
    <w:rsid w:val="00783196"/>
    <w:pPr>
      <w:numPr>
        <w:numId w:val="11"/>
      </w:numPr>
      <w:contextualSpacing/>
    </w:pPr>
  </w:style>
  <w:style w:type="character" w:styleId="PageNumber">
    <w:name w:val="page number"/>
    <w:basedOn w:val="DefaultParagraphFont"/>
    <w:uiPriority w:val="99"/>
    <w:semiHidden/>
    <w:unhideWhenUsed/>
    <w:rsid w:val="00783196"/>
  </w:style>
  <w:style w:type="character" w:styleId="PlaceholderText">
    <w:name w:val="Placeholder Text"/>
    <w:basedOn w:val="DefaultParagraphFont"/>
    <w:uiPriority w:val="99"/>
    <w:semiHidden/>
    <w:rsid w:val="00783196"/>
    <w:rPr>
      <w:color w:val="808080"/>
    </w:rPr>
  </w:style>
  <w:style w:type="table" w:customStyle="1" w:styleId="PlainTable21">
    <w:name w:val="Plain Table 21"/>
    <w:basedOn w:val="TableNormal"/>
    <w:uiPriority w:val="99"/>
    <w:rsid w:val="0078319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Quote">
    <w:name w:val="Quote"/>
    <w:basedOn w:val="Normal"/>
    <w:next w:val="Normal"/>
    <w:link w:val="QuoteChar"/>
    <w:uiPriority w:val="59"/>
    <w:unhideWhenUsed/>
    <w:rsid w:val="00783196"/>
    <w:pPr>
      <w:spacing w:before="200"/>
      <w:ind w:left="864" w:right="864"/>
      <w:jc w:val="both"/>
    </w:pPr>
    <w:rPr>
      <w:i/>
      <w:iCs/>
      <w:color w:val="404040" w:themeColor="text1" w:themeTint="BF"/>
      <w:sz w:val="20"/>
    </w:rPr>
  </w:style>
  <w:style w:type="character" w:customStyle="1" w:styleId="QuoteChar">
    <w:name w:val="Quote Char"/>
    <w:basedOn w:val="DefaultParagraphFont"/>
    <w:link w:val="Quote"/>
    <w:uiPriority w:val="59"/>
    <w:rsid w:val="00783196"/>
    <w:rPr>
      <w:i/>
      <w:iCs/>
      <w:color w:val="404040" w:themeColor="text1" w:themeTint="BF"/>
      <w:sz w:val="20"/>
      <w:lang w:val="en-GB"/>
    </w:rPr>
  </w:style>
  <w:style w:type="paragraph" w:customStyle="1" w:styleId="Source">
    <w:name w:val="Source"/>
    <w:basedOn w:val="BodyText"/>
    <w:next w:val="BodyText"/>
    <w:link w:val="SourceChar"/>
    <w:uiPriority w:val="42"/>
    <w:qFormat/>
    <w:rsid w:val="00783196"/>
    <w:pPr>
      <w:spacing w:after="360"/>
    </w:pPr>
    <w:rPr>
      <w:color w:val="CF342C" w:themeColor="text2"/>
      <w:sz w:val="18"/>
    </w:rPr>
  </w:style>
  <w:style w:type="character" w:customStyle="1" w:styleId="SourceChar">
    <w:name w:val="Source Char"/>
    <w:basedOn w:val="BodyTextChar"/>
    <w:link w:val="Source"/>
    <w:uiPriority w:val="42"/>
    <w:rsid w:val="00783196"/>
    <w:rPr>
      <w:rFonts w:ascii="Arial" w:hAnsi="Arial"/>
      <w:color w:val="CF342C" w:themeColor="text2"/>
      <w:sz w:val="18"/>
      <w:lang w:val="en-GB"/>
    </w:rPr>
  </w:style>
  <w:style w:type="character" w:styleId="Strong">
    <w:name w:val="Strong"/>
    <w:basedOn w:val="DefaultParagraphFont"/>
    <w:uiPriority w:val="22"/>
    <w:qFormat/>
    <w:rsid w:val="00783196"/>
    <w:rPr>
      <w:b/>
      <w:bCs/>
    </w:rPr>
  </w:style>
  <w:style w:type="table" w:customStyle="1" w:styleId="Style2">
    <w:name w:val="Style2"/>
    <w:basedOn w:val="TableNormal"/>
    <w:uiPriority w:val="99"/>
    <w:rsid w:val="00783196"/>
    <w:pPr>
      <w:spacing w:after="0" w:line="240" w:lineRule="auto"/>
    </w:pPr>
    <w:rPr>
      <w:lang w:val="en-GB"/>
    </w:rPr>
    <w:tblPr/>
  </w:style>
  <w:style w:type="paragraph" w:styleId="Subtitle">
    <w:name w:val="Subtitle"/>
    <w:basedOn w:val="Normal"/>
    <w:next w:val="BodyText"/>
    <w:link w:val="SubtitleChar"/>
    <w:uiPriority w:val="44"/>
    <w:qFormat/>
    <w:rsid w:val="00A4225C"/>
    <w:pPr>
      <w:numPr>
        <w:ilvl w:val="1"/>
      </w:numPr>
      <w:spacing w:before="720" w:after="360" w:line="240" w:lineRule="auto"/>
    </w:pPr>
    <w:rPr>
      <w:rFonts w:ascii="Arial" w:eastAsiaTheme="majorEastAsia" w:hAnsi="Arial" w:cstheme="majorBidi"/>
      <w:b/>
      <w:spacing w:val="-10"/>
      <w:kern w:val="28"/>
      <w:sz w:val="30"/>
      <w:szCs w:val="36"/>
    </w:rPr>
  </w:style>
  <w:style w:type="character" w:customStyle="1" w:styleId="SubtitleChar">
    <w:name w:val="Subtitle Char"/>
    <w:basedOn w:val="DefaultParagraphFont"/>
    <w:link w:val="Subtitle"/>
    <w:uiPriority w:val="44"/>
    <w:rsid w:val="00A4225C"/>
    <w:rPr>
      <w:rFonts w:ascii="Arial" w:eastAsiaTheme="majorEastAsia" w:hAnsi="Arial" w:cstheme="majorBidi"/>
      <w:b/>
      <w:spacing w:val="-10"/>
      <w:kern w:val="28"/>
      <w:sz w:val="30"/>
      <w:szCs w:val="36"/>
      <w:lang w:val="en-GB"/>
    </w:rPr>
  </w:style>
  <w:style w:type="character" w:styleId="SubtleEmphasis">
    <w:name w:val="Subtle Emphasis"/>
    <w:basedOn w:val="DefaultParagraphFont"/>
    <w:uiPriority w:val="21"/>
    <w:rsid w:val="00783196"/>
    <w:rPr>
      <w:i/>
      <w:iCs/>
      <w:color w:val="404040" w:themeColor="text1" w:themeTint="BF"/>
    </w:rPr>
  </w:style>
  <w:style w:type="character" w:styleId="SubtleReference">
    <w:name w:val="Subtle Reference"/>
    <w:basedOn w:val="DefaultParagraphFont"/>
    <w:uiPriority w:val="59"/>
    <w:rsid w:val="006A3869"/>
    <w:rPr>
      <w:caps/>
      <w:smallCaps w:val="0"/>
      <w:color w:val="5A5A5A" w:themeColor="text1" w:themeTint="A5"/>
    </w:rPr>
  </w:style>
  <w:style w:type="paragraph" w:customStyle="1" w:styleId="Tablebullet1">
    <w:name w:val="Table bullet 1"/>
    <w:basedOn w:val="Bullet1"/>
    <w:link w:val="Tablebullet1Char"/>
    <w:uiPriority w:val="41"/>
    <w:qFormat/>
    <w:rsid w:val="002C15AC"/>
    <w:pPr>
      <w:numPr>
        <w:numId w:val="19"/>
      </w:numPr>
      <w:spacing w:before="60"/>
      <w:jc w:val="left"/>
    </w:pPr>
    <w:rPr>
      <w:kern w:val="16"/>
      <w:sz w:val="16"/>
    </w:rPr>
  </w:style>
  <w:style w:type="character" w:customStyle="1" w:styleId="Tablebullet1Char">
    <w:name w:val="Table bullet 1 Char"/>
    <w:basedOn w:val="Bullet1Char"/>
    <w:link w:val="Tablebullet1"/>
    <w:uiPriority w:val="41"/>
    <w:rsid w:val="002C15AC"/>
    <w:rPr>
      <w:rFonts w:ascii="Arial" w:hAnsi="Arial"/>
      <w:kern w:val="16"/>
      <w:sz w:val="20"/>
      <w:szCs w:val="20"/>
      <w:lang w:val="en-GB"/>
    </w:rPr>
  </w:style>
  <w:style w:type="paragraph" w:customStyle="1" w:styleId="Tablebullet2">
    <w:name w:val="Table bullet 2"/>
    <w:basedOn w:val="Bullet2"/>
    <w:link w:val="Tablebullet2Char"/>
    <w:uiPriority w:val="41"/>
    <w:qFormat/>
    <w:rsid w:val="00A3152D"/>
    <w:pPr>
      <w:numPr>
        <w:ilvl w:val="0"/>
        <w:numId w:val="25"/>
      </w:numPr>
      <w:spacing w:before="60" w:line="240" w:lineRule="auto"/>
      <w:ind w:left="454" w:hanging="227"/>
      <w:jc w:val="left"/>
    </w:pPr>
    <w:rPr>
      <w:kern w:val="16"/>
      <w:sz w:val="16"/>
    </w:rPr>
  </w:style>
  <w:style w:type="character" w:customStyle="1" w:styleId="Tablebullet2Char">
    <w:name w:val="Table bullet 2 Char"/>
    <w:basedOn w:val="Bullet2Char"/>
    <w:link w:val="Tablebullet2"/>
    <w:uiPriority w:val="41"/>
    <w:rsid w:val="00A3152D"/>
    <w:rPr>
      <w:rFonts w:ascii="Arial" w:hAnsi="Arial"/>
      <w:kern w:val="16"/>
      <w:sz w:val="20"/>
      <w:szCs w:val="20"/>
      <w:lang w:val="en-GB"/>
    </w:rPr>
  </w:style>
  <w:style w:type="paragraph" w:customStyle="1" w:styleId="Tablebullet3">
    <w:name w:val="Table bullet 3"/>
    <w:basedOn w:val="Bullet3"/>
    <w:link w:val="Tablebullet3Char"/>
    <w:uiPriority w:val="41"/>
    <w:qFormat/>
    <w:rsid w:val="00A3152D"/>
    <w:pPr>
      <w:numPr>
        <w:numId w:val="19"/>
      </w:numPr>
      <w:spacing w:before="60" w:line="240" w:lineRule="auto"/>
      <w:ind w:left="681"/>
      <w:jc w:val="left"/>
    </w:pPr>
    <w:rPr>
      <w:kern w:val="16"/>
      <w:sz w:val="16"/>
    </w:rPr>
  </w:style>
  <w:style w:type="character" w:customStyle="1" w:styleId="Tablebullet3Char">
    <w:name w:val="Table bullet 3 Char"/>
    <w:basedOn w:val="Bullet3Char"/>
    <w:link w:val="Tablebullet3"/>
    <w:uiPriority w:val="41"/>
    <w:rsid w:val="00A3152D"/>
    <w:rPr>
      <w:rFonts w:ascii="Arial" w:hAnsi="Arial"/>
      <w:kern w:val="16"/>
      <w:sz w:val="20"/>
      <w:szCs w:val="20"/>
      <w:lang w:val="en-GB"/>
    </w:rPr>
  </w:style>
  <w:style w:type="paragraph" w:customStyle="1" w:styleId="Tablecolumnheader">
    <w:name w:val="Table column header"/>
    <w:basedOn w:val="BodyText"/>
    <w:uiPriority w:val="40"/>
    <w:rsid w:val="00783196"/>
    <w:pPr>
      <w:spacing w:before="60" w:after="0"/>
    </w:pPr>
    <w:rPr>
      <w:rFonts w:asciiTheme="majorHAnsi" w:eastAsia="Times New Roman" w:hAnsiTheme="majorHAnsi" w:cs="Times New Roman"/>
      <w:sz w:val="16"/>
      <w:szCs w:val="24"/>
    </w:rPr>
  </w:style>
  <w:style w:type="table" w:styleId="TableGrid">
    <w:name w:val="Table Grid"/>
    <w:basedOn w:val="TableNormal"/>
    <w:uiPriority w:val="39"/>
    <w:rsid w:val="0078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783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umber1">
    <w:name w:val="Table number 1"/>
    <w:basedOn w:val="Normal"/>
    <w:link w:val="Tablenumber1Char"/>
    <w:autoRedefine/>
    <w:uiPriority w:val="41"/>
    <w:qFormat/>
    <w:rsid w:val="002C15AC"/>
    <w:pPr>
      <w:numPr>
        <w:numId w:val="20"/>
      </w:numPr>
      <w:spacing w:before="60" w:after="0" w:line="240" w:lineRule="auto"/>
    </w:pPr>
    <w:rPr>
      <w:kern w:val="16"/>
    </w:rPr>
  </w:style>
  <w:style w:type="character" w:customStyle="1" w:styleId="Tablenumber1Char">
    <w:name w:val="Table number 1 Char"/>
    <w:basedOn w:val="DefaultParagraphFont"/>
    <w:link w:val="Tablenumber1"/>
    <w:uiPriority w:val="41"/>
    <w:rsid w:val="002C15AC"/>
    <w:rPr>
      <w:kern w:val="16"/>
      <w:lang w:val="en-GB"/>
    </w:rPr>
  </w:style>
  <w:style w:type="paragraph" w:customStyle="1" w:styleId="Tablenumber2">
    <w:name w:val="Table number 2"/>
    <w:basedOn w:val="Tablenumber1"/>
    <w:link w:val="Tablenumber2Char"/>
    <w:uiPriority w:val="41"/>
    <w:qFormat/>
    <w:rsid w:val="00783196"/>
    <w:pPr>
      <w:numPr>
        <w:ilvl w:val="1"/>
      </w:numPr>
    </w:pPr>
  </w:style>
  <w:style w:type="character" w:customStyle="1" w:styleId="Tablenumber2Char">
    <w:name w:val="Table number 2 Char"/>
    <w:basedOn w:val="Tablenumber1Char"/>
    <w:link w:val="Tablenumber2"/>
    <w:uiPriority w:val="41"/>
    <w:rsid w:val="00783196"/>
    <w:rPr>
      <w:rFonts w:ascii="Georgia" w:hAnsi="Georgia"/>
      <w:kern w:val="16"/>
      <w:lang w:val="en-GB"/>
    </w:rPr>
  </w:style>
  <w:style w:type="character" w:customStyle="1" w:styleId="Tablenumber3Char">
    <w:name w:val="Table number 3 Char"/>
    <w:basedOn w:val="Tablenumber2Char"/>
    <w:link w:val="Tablenumber3"/>
    <w:uiPriority w:val="41"/>
    <w:rsid w:val="00783196"/>
    <w:rPr>
      <w:rFonts w:ascii="Georgia" w:hAnsi="Georgia"/>
      <w:kern w:val="16"/>
      <w:lang w:val="en-GB"/>
    </w:rPr>
  </w:style>
  <w:style w:type="paragraph" w:customStyle="1" w:styleId="Tablerowheader">
    <w:name w:val="Table row header"/>
    <w:basedOn w:val="Tablecolumnheader"/>
    <w:uiPriority w:val="40"/>
    <w:rsid w:val="00783196"/>
    <w:rPr>
      <w:color w:val="000000"/>
    </w:rPr>
  </w:style>
  <w:style w:type="paragraph" w:customStyle="1" w:styleId="Tabletext">
    <w:name w:val="Table text"/>
    <w:basedOn w:val="BodyText"/>
    <w:uiPriority w:val="39"/>
    <w:qFormat/>
    <w:rsid w:val="006A3869"/>
    <w:pPr>
      <w:spacing w:after="0"/>
      <w:jc w:val="left"/>
    </w:pPr>
    <w:rPr>
      <w:rFonts w:eastAsia="Times New Roman" w:cs="Times New Roman"/>
      <w:sz w:val="16"/>
      <w:szCs w:val="24"/>
    </w:rPr>
  </w:style>
  <w:style w:type="table" w:customStyle="1" w:styleId="TechnopolisLight">
    <w:name w:val="Technopolis Light"/>
    <w:basedOn w:val="TableNormal"/>
    <w:uiPriority w:val="99"/>
    <w:rsid w:val="009611D5"/>
    <w:pPr>
      <w:spacing w:before="60" w:after="0" w:line="240" w:lineRule="auto"/>
    </w:pPr>
    <w:rPr>
      <w:rFonts w:asciiTheme="majorHAnsi" w:hAnsiTheme="majorHAnsi"/>
    </w:rPr>
    <w:tblPr>
      <w:tblBorders>
        <w:insideH w:val="single" w:sz="4" w:space="0" w:color="9D9D9D" w:themeColor="background2"/>
        <w:insideV w:val="single" w:sz="4" w:space="0" w:color="9D9D9D" w:themeColor="background2"/>
      </w:tblBorders>
      <w:tblCellMar>
        <w:top w:w="57" w:type="dxa"/>
        <w:bottom w:w="57" w:type="dxa"/>
      </w:tblCellMar>
    </w:tblPr>
    <w:tblStylePr w:type="firstRow">
      <w:pPr>
        <w:wordWrap/>
        <w:jc w:val="left"/>
      </w:pPr>
      <w:rPr>
        <w:b/>
        <w:i w:val="0"/>
      </w:rPr>
      <w:tblPr/>
      <w:tcPr>
        <w:tcBorders>
          <w:bottom w:val="single" w:sz="4" w:space="0" w:color="C73C3A" w:themeColor="accent1"/>
        </w:tcBorders>
      </w:tcPr>
    </w:tblStylePr>
  </w:style>
  <w:style w:type="table" w:customStyle="1" w:styleId="TechnopolisLight1">
    <w:name w:val="Technopolis Light1"/>
    <w:basedOn w:val="TableNormal"/>
    <w:uiPriority w:val="99"/>
    <w:rsid w:val="00783196"/>
    <w:pPr>
      <w:spacing w:before="60" w:after="0" w:line="240" w:lineRule="auto"/>
    </w:pPr>
    <w:rPr>
      <w:rFonts w:asciiTheme="majorHAnsi" w:hAnsiTheme="majorHAnsi"/>
    </w:rPr>
    <w:tblPr>
      <w:tblBorders>
        <w:insideH w:val="single" w:sz="4" w:space="0" w:color="A69EC1" w:themeColor="accent4"/>
        <w:insideV w:val="single" w:sz="4" w:space="0" w:color="A69EC1" w:themeColor="accent4"/>
      </w:tblBorders>
      <w:tblCellMar>
        <w:top w:w="57" w:type="dxa"/>
        <w:bottom w:w="57" w:type="dxa"/>
      </w:tblCellMar>
    </w:tblPr>
    <w:tblStylePr w:type="firstRow">
      <w:pPr>
        <w:wordWrap/>
        <w:jc w:val="left"/>
      </w:pPr>
      <w:rPr>
        <w:i/>
      </w:rPr>
      <w:tblPr/>
      <w:tcPr>
        <w:tcBorders>
          <w:bottom w:val="single" w:sz="4" w:space="0" w:color="C73C3A" w:themeColor="accent1"/>
        </w:tcBorders>
      </w:tcPr>
    </w:tblStylePr>
  </w:style>
  <w:style w:type="table" w:customStyle="1" w:styleId="TechnopolisTable">
    <w:name w:val="Technopolis Table"/>
    <w:basedOn w:val="TechnopolisLight"/>
    <w:uiPriority w:val="99"/>
    <w:rsid w:val="009611D5"/>
    <w:tblPr>
      <w:tblStyleRowBandSize w:val="1"/>
      <w:tblBorders>
        <w:top w:val="single" w:sz="4" w:space="0" w:color="9D9D9D" w:themeColor="background2"/>
        <w:left w:val="single" w:sz="4" w:space="0" w:color="9D9D9D" w:themeColor="background2"/>
        <w:bottom w:val="single" w:sz="4" w:space="0" w:color="9D9D9D" w:themeColor="background2"/>
        <w:right w:val="single" w:sz="4" w:space="0" w:color="9D9D9D" w:themeColor="background2"/>
        <w:insideH w:val="none" w:sz="0" w:space="0" w:color="auto"/>
        <w:insideV w:val="none" w:sz="0" w:space="0" w:color="auto"/>
      </w:tblBorders>
    </w:tblPr>
    <w:tblStylePr w:type="firstRow">
      <w:pPr>
        <w:wordWrap/>
        <w:jc w:val="left"/>
      </w:pPr>
      <w:rPr>
        <w:b/>
        <w:i w:val="0"/>
      </w:rPr>
      <w:tblPr/>
      <w:tcPr>
        <w:tcBorders>
          <w:top w:val="single" w:sz="4" w:space="0" w:color="A69EC1" w:themeColor="accent4"/>
          <w:left w:val="single" w:sz="4" w:space="0" w:color="A69EC1" w:themeColor="accent4"/>
          <w:bottom w:val="single" w:sz="4" w:space="0" w:color="C73C3A" w:themeColor="accent1"/>
          <w:right w:val="single" w:sz="4" w:space="0" w:color="A69EC1" w:themeColor="accent4"/>
          <w:insideH w:val="single" w:sz="4" w:space="0" w:color="A69EC1" w:themeColor="accent4"/>
          <w:insideV w:val="single" w:sz="4" w:space="0" w:color="A69EC1" w:themeColor="accent4"/>
        </w:tcBorders>
      </w:tcPr>
    </w:tblStylePr>
    <w:tblStylePr w:type="band1Horz">
      <w:tblPr/>
      <w:tcPr>
        <w:tcBorders>
          <w:top w:val="single" w:sz="4" w:space="0" w:color="A69EC1" w:themeColor="accent4"/>
          <w:left w:val="single" w:sz="4" w:space="0" w:color="A69EC1" w:themeColor="accent4"/>
          <w:bottom w:val="single" w:sz="4" w:space="0" w:color="A69EC1" w:themeColor="accent4"/>
          <w:right w:val="single" w:sz="4" w:space="0" w:color="A69EC1" w:themeColor="accent4"/>
          <w:insideH w:val="single" w:sz="4" w:space="0" w:color="A69EC1" w:themeColor="accent4"/>
          <w:insideV w:val="single" w:sz="4" w:space="0" w:color="A69EC1" w:themeColor="accent4"/>
        </w:tcBorders>
      </w:tcPr>
    </w:tblStylePr>
    <w:tblStylePr w:type="band2Horz">
      <w:tblPr/>
      <w:tcPr>
        <w:tcBorders>
          <w:top w:val="single" w:sz="4" w:space="0" w:color="A69EC1" w:themeColor="accent4"/>
          <w:left w:val="single" w:sz="4" w:space="0" w:color="A69EC1" w:themeColor="accent4"/>
          <w:bottom w:val="single" w:sz="4" w:space="0" w:color="A69EC1" w:themeColor="accent4"/>
          <w:right w:val="single" w:sz="4" w:space="0" w:color="A69EC1" w:themeColor="accent4"/>
          <w:insideH w:val="single" w:sz="4" w:space="0" w:color="A69EC1" w:themeColor="accent4"/>
          <w:insideV w:val="single" w:sz="4" w:space="0" w:color="A69EC1" w:themeColor="accent4"/>
        </w:tcBorders>
      </w:tcPr>
    </w:tblStylePr>
  </w:style>
  <w:style w:type="table" w:customStyle="1" w:styleId="Technopolistable2">
    <w:name w:val="Technopolis table 2"/>
    <w:basedOn w:val="TableNormal"/>
    <w:uiPriority w:val="99"/>
    <w:rsid w:val="00783196"/>
    <w:pPr>
      <w:spacing w:after="0" w:line="240" w:lineRule="auto"/>
    </w:pPr>
    <w:rPr>
      <w:rFonts w:ascii="Georgia" w:hAnsi="Georgia"/>
      <w:color w:val="00B050"/>
    </w:rPr>
    <w:tblPr/>
    <w:tblStylePr w:type="firstRow">
      <w:rPr>
        <w:sz w:val="16"/>
      </w:rPr>
    </w:tblStylePr>
  </w:style>
  <w:style w:type="table" w:customStyle="1" w:styleId="TechnopolisTable1">
    <w:name w:val="Technopolis Table1"/>
    <w:basedOn w:val="TechnopolisLight"/>
    <w:uiPriority w:val="99"/>
    <w:rsid w:val="009611D5"/>
    <w:tblPr>
      <w:tblStyleRowBandSize w:val="1"/>
      <w:tblBorders>
        <w:top w:val="single" w:sz="4" w:space="0" w:color="9D9D9D" w:themeColor="background2"/>
        <w:left w:val="single" w:sz="4" w:space="0" w:color="9D9D9D" w:themeColor="background2"/>
        <w:bottom w:val="single" w:sz="4" w:space="0" w:color="9D9D9D" w:themeColor="background2"/>
        <w:right w:val="single" w:sz="4" w:space="0" w:color="9D9D9D" w:themeColor="background2"/>
        <w:insideH w:val="none" w:sz="0" w:space="0" w:color="auto"/>
        <w:insideV w:val="none" w:sz="0" w:space="0" w:color="auto"/>
      </w:tblBorders>
    </w:tblPr>
    <w:tblStylePr w:type="firstRow">
      <w:pPr>
        <w:wordWrap/>
        <w:jc w:val="left"/>
      </w:pPr>
      <w:rPr>
        <w:b/>
        <w:i w:val="0"/>
      </w:rPr>
      <w:tblPr/>
      <w:tcPr>
        <w:tcBorders>
          <w:top w:val="single" w:sz="4" w:space="0" w:color="A69EC1" w:themeColor="accent4"/>
          <w:left w:val="single" w:sz="4" w:space="0" w:color="A69EC1" w:themeColor="accent4"/>
          <w:bottom w:val="single" w:sz="4" w:space="0" w:color="C73C3A" w:themeColor="accent1"/>
          <w:right w:val="single" w:sz="4" w:space="0" w:color="A69EC1" w:themeColor="accent4"/>
          <w:insideH w:val="single" w:sz="4" w:space="0" w:color="A69EC1" w:themeColor="accent4"/>
          <w:insideV w:val="single" w:sz="4" w:space="0" w:color="A69EC1" w:themeColor="accent4"/>
        </w:tcBorders>
      </w:tcPr>
    </w:tblStylePr>
    <w:tblStylePr w:type="band1Horz">
      <w:tblPr/>
      <w:tcPr>
        <w:tcBorders>
          <w:top w:val="single" w:sz="4" w:space="0" w:color="A69EC1" w:themeColor="accent4"/>
          <w:left w:val="single" w:sz="4" w:space="0" w:color="A69EC1" w:themeColor="accent4"/>
          <w:bottom w:val="single" w:sz="4" w:space="0" w:color="A69EC1" w:themeColor="accent4"/>
          <w:right w:val="single" w:sz="4" w:space="0" w:color="A69EC1" w:themeColor="accent4"/>
          <w:insideH w:val="single" w:sz="4" w:space="0" w:color="A69EC1" w:themeColor="accent4"/>
          <w:insideV w:val="single" w:sz="4" w:space="0" w:color="A69EC1" w:themeColor="accent4"/>
        </w:tcBorders>
      </w:tcPr>
    </w:tblStylePr>
    <w:tblStylePr w:type="band2Horz">
      <w:tblPr/>
      <w:tcPr>
        <w:tcBorders>
          <w:top w:val="single" w:sz="4" w:space="0" w:color="A69EC1" w:themeColor="accent4"/>
          <w:left w:val="single" w:sz="4" w:space="0" w:color="A69EC1" w:themeColor="accent4"/>
          <w:bottom w:val="single" w:sz="4" w:space="0" w:color="A69EC1" w:themeColor="accent4"/>
          <w:right w:val="single" w:sz="4" w:space="0" w:color="A69EC1" w:themeColor="accent4"/>
          <w:insideH w:val="single" w:sz="4" w:space="0" w:color="A69EC1" w:themeColor="accent4"/>
          <w:insideV w:val="single" w:sz="4" w:space="0" w:color="A69EC1" w:themeColor="accent4"/>
        </w:tcBorders>
      </w:tcPr>
    </w:tblStylePr>
  </w:style>
  <w:style w:type="table" w:customStyle="1" w:styleId="TechnopolisTEST2">
    <w:name w:val="Technopolis TEST 2"/>
    <w:basedOn w:val="TableNormal"/>
    <w:uiPriority w:val="99"/>
    <w:rsid w:val="00783196"/>
    <w:pPr>
      <w:spacing w:after="0" w:line="240" w:lineRule="auto"/>
    </w:pPr>
    <w:tblPr>
      <w:tblStyleRowBandSize w:val="1"/>
      <w:tblStyleColBandSize w:val="1"/>
    </w:tblPr>
    <w:tblStylePr w:type="firstRow">
      <w:rPr>
        <w:sz w:val="16"/>
      </w:rPr>
    </w:tblStylePr>
    <w:tblStylePr w:type="lastRow">
      <w:rPr>
        <w:sz w:val="16"/>
      </w:rPr>
    </w:tblStylePr>
    <w:tblStylePr w:type="firstCol">
      <w:rPr>
        <w:sz w:val="16"/>
      </w:rPr>
    </w:tblStylePr>
    <w:tblStylePr w:type="lastCol">
      <w:rPr>
        <w:sz w:val="16"/>
      </w:rPr>
    </w:tblStylePr>
    <w:tblStylePr w:type="band1Vert">
      <w:rPr>
        <w:sz w:val="16"/>
      </w:rPr>
    </w:tblStylePr>
    <w:tblStylePr w:type="band2Vert">
      <w:rPr>
        <w:sz w:val="16"/>
      </w:rPr>
    </w:tblStylePr>
    <w:tblStylePr w:type="band1Horz">
      <w:rPr>
        <w:sz w:val="16"/>
      </w:rPr>
    </w:tblStylePr>
    <w:tblStylePr w:type="band2Horz">
      <w:rPr>
        <w:sz w:val="16"/>
      </w:rPr>
    </w:tblStylePr>
    <w:tblStylePr w:type="neCell">
      <w:rPr>
        <w:sz w:val="16"/>
      </w:rPr>
    </w:tblStylePr>
    <w:tblStylePr w:type="nwCell">
      <w:rPr>
        <w:sz w:val="16"/>
      </w:rPr>
    </w:tblStylePr>
    <w:tblStylePr w:type="seCell">
      <w:rPr>
        <w:sz w:val="16"/>
      </w:rPr>
    </w:tblStylePr>
    <w:tblStylePr w:type="swCell">
      <w:rPr>
        <w:sz w:val="16"/>
      </w:rPr>
    </w:tblStylePr>
  </w:style>
  <w:style w:type="paragraph" w:styleId="Title">
    <w:name w:val="Title"/>
    <w:basedOn w:val="Normal"/>
    <w:next w:val="BodyText"/>
    <w:link w:val="TitleChar"/>
    <w:uiPriority w:val="44"/>
    <w:qFormat/>
    <w:rsid w:val="00A4225C"/>
    <w:pPr>
      <w:pBdr>
        <w:bottom w:val="dotted" w:sz="48" w:space="1" w:color="FFFFFF" w:themeColor="background1"/>
      </w:pBdr>
      <w:spacing w:before="720" w:after="0"/>
      <w:contextualSpacing/>
    </w:pPr>
    <w:rPr>
      <w:rFonts w:ascii="Arial" w:eastAsiaTheme="majorEastAsia" w:hAnsi="Arial" w:cstheme="majorBidi"/>
      <w:b/>
      <w:spacing w:val="-10"/>
      <w:kern w:val="28"/>
      <w:sz w:val="70"/>
      <w:szCs w:val="56"/>
    </w:rPr>
  </w:style>
  <w:style w:type="character" w:customStyle="1" w:styleId="TitleChar">
    <w:name w:val="Title Char"/>
    <w:basedOn w:val="DefaultParagraphFont"/>
    <w:link w:val="Title"/>
    <w:uiPriority w:val="44"/>
    <w:rsid w:val="00A4225C"/>
    <w:rPr>
      <w:rFonts w:ascii="Arial" w:eastAsiaTheme="majorEastAsia" w:hAnsi="Arial" w:cstheme="majorBidi"/>
      <w:b/>
      <w:spacing w:val="-10"/>
      <w:kern w:val="28"/>
      <w:sz w:val="70"/>
      <w:szCs w:val="56"/>
      <w:lang w:val="en-GB"/>
    </w:rPr>
  </w:style>
  <w:style w:type="paragraph" w:styleId="TOC2">
    <w:name w:val="toc 2"/>
    <w:basedOn w:val="Normal"/>
    <w:next w:val="Normal"/>
    <w:uiPriority w:val="39"/>
    <w:rsid w:val="00BF39E2"/>
    <w:pPr>
      <w:tabs>
        <w:tab w:val="left" w:pos="680"/>
        <w:tab w:val="right" w:leader="underscore" w:pos="9061"/>
      </w:tabs>
      <w:spacing w:after="120"/>
      <w:ind w:left="681" w:right="284" w:hanging="397"/>
      <w:jc w:val="both"/>
    </w:pPr>
    <w:rPr>
      <w:noProof/>
      <w:color w:val="000000" w:themeColor="text1"/>
      <w:sz w:val="18"/>
    </w:rPr>
  </w:style>
  <w:style w:type="paragraph" w:styleId="TOC3">
    <w:name w:val="toc 3"/>
    <w:basedOn w:val="Normal"/>
    <w:next w:val="Normal"/>
    <w:uiPriority w:val="39"/>
    <w:rsid w:val="00BF39E2"/>
    <w:pPr>
      <w:tabs>
        <w:tab w:val="left" w:pos="1247"/>
        <w:tab w:val="right" w:leader="underscore" w:pos="9061"/>
      </w:tabs>
      <w:spacing w:after="120"/>
      <w:ind w:left="1247" w:right="284" w:hanging="567"/>
      <w:jc w:val="both"/>
    </w:pPr>
    <w:rPr>
      <w:noProof/>
      <w:color w:val="000000" w:themeColor="text1"/>
      <w:sz w:val="18"/>
    </w:rPr>
  </w:style>
  <w:style w:type="paragraph" w:styleId="TOC4">
    <w:name w:val="toc 4"/>
    <w:basedOn w:val="TOC1"/>
    <w:next w:val="Normal"/>
    <w:autoRedefine/>
    <w:uiPriority w:val="59"/>
    <w:semiHidden/>
    <w:rsid w:val="0027747D"/>
    <w:pPr>
      <w:ind w:left="1247" w:hanging="1247"/>
    </w:pPr>
    <w:rPr>
      <w:noProof/>
    </w:rPr>
  </w:style>
  <w:style w:type="paragraph" w:styleId="TOC5">
    <w:name w:val="toc 5"/>
    <w:basedOn w:val="TOC4"/>
    <w:next w:val="Normal"/>
    <w:autoRedefine/>
    <w:uiPriority w:val="59"/>
    <w:semiHidden/>
    <w:rsid w:val="0027747D"/>
    <w:pPr>
      <w:ind w:left="851" w:hanging="851"/>
    </w:pPr>
  </w:style>
  <w:style w:type="paragraph" w:styleId="TOC6">
    <w:name w:val="toc 6"/>
    <w:basedOn w:val="Normal"/>
    <w:next w:val="Normal"/>
    <w:autoRedefine/>
    <w:uiPriority w:val="59"/>
    <w:semiHidden/>
    <w:rsid w:val="00783196"/>
    <w:pPr>
      <w:spacing w:after="0"/>
      <w:ind w:left="1000"/>
    </w:pPr>
    <w:rPr>
      <w:szCs w:val="20"/>
    </w:rPr>
  </w:style>
  <w:style w:type="paragraph" w:styleId="TOC7">
    <w:name w:val="toc 7"/>
    <w:basedOn w:val="Normal"/>
    <w:next w:val="Normal"/>
    <w:autoRedefine/>
    <w:uiPriority w:val="59"/>
    <w:semiHidden/>
    <w:rsid w:val="00783196"/>
    <w:pPr>
      <w:spacing w:after="0"/>
      <w:ind w:left="1200"/>
    </w:pPr>
    <w:rPr>
      <w:szCs w:val="20"/>
    </w:rPr>
  </w:style>
  <w:style w:type="paragraph" w:styleId="TOC8">
    <w:name w:val="toc 8"/>
    <w:basedOn w:val="Normal"/>
    <w:next w:val="Normal"/>
    <w:autoRedefine/>
    <w:uiPriority w:val="59"/>
    <w:semiHidden/>
    <w:rsid w:val="00783196"/>
    <w:pPr>
      <w:spacing w:after="0"/>
      <w:ind w:left="1400"/>
    </w:pPr>
    <w:rPr>
      <w:szCs w:val="20"/>
    </w:rPr>
  </w:style>
  <w:style w:type="paragraph" w:styleId="TOC9">
    <w:name w:val="toc 9"/>
    <w:basedOn w:val="Normal"/>
    <w:next w:val="Normal"/>
    <w:autoRedefine/>
    <w:uiPriority w:val="59"/>
    <w:semiHidden/>
    <w:rsid w:val="00783196"/>
    <w:pPr>
      <w:spacing w:after="0"/>
      <w:ind w:left="1600"/>
    </w:pPr>
    <w:rPr>
      <w:szCs w:val="20"/>
    </w:rPr>
  </w:style>
  <w:style w:type="paragraph" w:customStyle="1" w:styleId="Version">
    <w:name w:val="Version"/>
    <w:basedOn w:val="Title"/>
    <w:next w:val="BodyText"/>
    <w:uiPriority w:val="44"/>
    <w:rsid w:val="005A6650"/>
    <w:pPr>
      <w:spacing w:before="0"/>
    </w:pPr>
    <w:rPr>
      <w:b w:val="0"/>
      <w:bCs/>
      <w:iCs/>
      <w:color w:val="000000" w:themeColor="text1"/>
      <w:sz w:val="28"/>
    </w:rPr>
  </w:style>
  <w:style w:type="paragraph" w:styleId="Date">
    <w:name w:val="Date"/>
    <w:basedOn w:val="Normal"/>
    <w:next w:val="Normal"/>
    <w:link w:val="DateChar"/>
    <w:uiPriority w:val="99"/>
    <w:unhideWhenUsed/>
    <w:rsid w:val="0013762C"/>
    <w:pPr>
      <w:spacing w:line="240" w:lineRule="auto"/>
    </w:pPr>
    <w:rPr>
      <w:i/>
      <w:color w:val="FFFFFF" w:themeColor="background1"/>
      <w:sz w:val="26"/>
    </w:rPr>
  </w:style>
  <w:style w:type="character" w:customStyle="1" w:styleId="DateChar">
    <w:name w:val="Date Char"/>
    <w:basedOn w:val="DefaultParagraphFont"/>
    <w:link w:val="Date"/>
    <w:uiPriority w:val="99"/>
    <w:rsid w:val="0013762C"/>
    <w:rPr>
      <w:i/>
      <w:color w:val="FFFFFF" w:themeColor="background1"/>
      <w:sz w:val="26"/>
      <w:lang w:val="en-GB"/>
    </w:rPr>
  </w:style>
  <w:style w:type="paragraph" w:customStyle="1" w:styleId="Teammembers">
    <w:name w:val="Team members"/>
    <w:basedOn w:val="BodyText"/>
    <w:uiPriority w:val="69"/>
    <w:rsid w:val="005A6650"/>
    <w:rPr>
      <w:sz w:val="24"/>
    </w:rPr>
  </w:style>
  <w:style w:type="paragraph" w:customStyle="1" w:styleId="Titlerepeat">
    <w:name w:val="Title repeat"/>
    <w:basedOn w:val="Normal"/>
    <w:next w:val="Subtitle"/>
    <w:uiPriority w:val="69"/>
    <w:rsid w:val="00536A88"/>
    <w:pPr>
      <w:spacing w:after="200"/>
    </w:pPr>
    <w:rPr>
      <w:b/>
      <w:color w:val="CF342C" w:themeColor="text2"/>
      <w:sz w:val="32"/>
      <w:szCs w:val="32"/>
    </w:rPr>
  </w:style>
  <w:style w:type="paragraph" w:customStyle="1" w:styleId="Subtitlerepeat">
    <w:name w:val="Subtitle repeat"/>
    <w:basedOn w:val="Subtitle"/>
    <w:next w:val="Normal"/>
    <w:uiPriority w:val="69"/>
    <w:rsid w:val="00536A88"/>
    <w:pPr>
      <w:pBdr>
        <w:bottom w:val="single" w:sz="4" w:space="24" w:color="CF342C" w:themeColor="text2"/>
      </w:pBdr>
      <w:spacing w:before="0" w:after="120"/>
    </w:pPr>
    <w:rPr>
      <w:color w:val="000000" w:themeColor="text1"/>
      <w:sz w:val="32"/>
    </w:rPr>
  </w:style>
  <w:style w:type="paragraph" w:styleId="CommentSubject">
    <w:name w:val="annotation subject"/>
    <w:basedOn w:val="CommentText"/>
    <w:next w:val="CommentText"/>
    <w:link w:val="CommentSubjectChar"/>
    <w:uiPriority w:val="99"/>
    <w:semiHidden/>
    <w:unhideWhenUsed/>
    <w:rsid w:val="002F5767"/>
    <w:rPr>
      <w:b/>
      <w:bCs/>
    </w:rPr>
  </w:style>
  <w:style w:type="character" w:customStyle="1" w:styleId="CommentSubjectChar">
    <w:name w:val="Comment Subject Char"/>
    <w:basedOn w:val="CommentTextChar"/>
    <w:link w:val="CommentSubject"/>
    <w:uiPriority w:val="99"/>
    <w:semiHidden/>
    <w:rsid w:val="002F5767"/>
    <w:rPr>
      <w:b/>
      <w:bCs/>
      <w:sz w:val="20"/>
      <w:szCs w:val="20"/>
      <w:lang w:val="en-GB"/>
    </w:rPr>
  </w:style>
  <w:style w:type="character" w:customStyle="1" w:styleId="NoSpacingChar">
    <w:name w:val="No Spacing Char"/>
    <w:basedOn w:val="DefaultParagraphFont"/>
    <w:link w:val="NoSpacing"/>
    <w:uiPriority w:val="9"/>
    <w:rsid w:val="005A7171"/>
    <w:rPr>
      <w:noProof/>
      <w:sz w:val="20"/>
      <w:lang w:val="nl-NL"/>
    </w:rPr>
  </w:style>
  <w:style w:type="paragraph" w:styleId="NormalWeb">
    <w:name w:val="Normal (Web)"/>
    <w:basedOn w:val="Normal"/>
    <w:uiPriority w:val="99"/>
    <w:semiHidden/>
    <w:unhideWhenUsed/>
    <w:rsid w:val="00201B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201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2101">
      <w:bodyDiv w:val="1"/>
      <w:marLeft w:val="0"/>
      <w:marRight w:val="0"/>
      <w:marTop w:val="0"/>
      <w:marBottom w:val="0"/>
      <w:divBdr>
        <w:top w:val="none" w:sz="0" w:space="0" w:color="auto"/>
        <w:left w:val="none" w:sz="0" w:space="0" w:color="auto"/>
        <w:bottom w:val="none" w:sz="0" w:space="0" w:color="auto"/>
        <w:right w:val="none" w:sz="0" w:space="0" w:color="auto"/>
      </w:divBdr>
    </w:div>
    <w:div w:id="45688948">
      <w:bodyDiv w:val="1"/>
      <w:marLeft w:val="0"/>
      <w:marRight w:val="0"/>
      <w:marTop w:val="0"/>
      <w:marBottom w:val="0"/>
      <w:divBdr>
        <w:top w:val="none" w:sz="0" w:space="0" w:color="auto"/>
        <w:left w:val="none" w:sz="0" w:space="0" w:color="auto"/>
        <w:bottom w:val="none" w:sz="0" w:space="0" w:color="auto"/>
        <w:right w:val="none" w:sz="0" w:space="0" w:color="auto"/>
      </w:divBdr>
    </w:div>
    <w:div w:id="382873963">
      <w:bodyDiv w:val="1"/>
      <w:marLeft w:val="0"/>
      <w:marRight w:val="0"/>
      <w:marTop w:val="0"/>
      <w:marBottom w:val="0"/>
      <w:divBdr>
        <w:top w:val="none" w:sz="0" w:space="0" w:color="auto"/>
        <w:left w:val="none" w:sz="0" w:space="0" w:color="auto"/>
        <w:bottom w:val="none" w:sz="0" w:space="0" w:color="auto"/>
        <w:right w:val="none" w:sz="0" w:space="0" w:color="auto"/>
      </w:divBdr>
    </w:div>
    <w:div w:id="627668764">
      <w:bodyDiv w:val="1"/>
      <w:marLeft w:val="0"/>
      <w:marRight w:val="0"/>
      <w:marTop w:val="0"/>
      <w:marBottom w:val="0"/>
      <w:divBdr>
        <w:top w:val="none" w:sz="0" w:space="0" w:color="auto"/>
        <w:left w:val="none" w:sz="0" w:space="0" w:color="auto"/>
        <w:bottom w:val="none" w:sz="0" w:space="0" w:color="auto"/>
        <w:right w:val="none" w:sz="0" w:space="0" w:color="auto"/>
      </w:divBdr>
    </w:div>
    <w:div w:id="755054211">
      <w:bodyDiv w:val="1"/>
      <w:marLeft w:val="0"/>
      <w:marRight w:val="0"/>
      <w:marTop w:val="0"/>
      <w:marBottom w:val="0"/>
      <w:divBdr>
        <w:top w:val="none" w:sz="0" w:space="0" w:color="auto"/>
        <w:left w:val="none" w:sz="0" w:space="0" w:color="auto"/>
        <w:bottom w:val="none" w:sz="0" w:space="0" w:color="auto"/>
        <w:right w:val="none" w:sz="0" w:space="0" w:color="auto"/>
      </w:divBdr>
    </w:div>
    <w:div w:id="847643585">
      <w:bodyDiv w:val="1"/>
      <w:marLeft w:val="0"/>
      <w:marRight w:val="0"/>
      <w:marTop w:val="0"/>
      <w:marBottom w:val="0"/>
      <w:divBdr>
        <w:top w:val="none" w:sz="0" w:space="0" w:color="auto"/>
        <w:left w:val="none" w:sz="0" w:space="0" w:color="auto"/>
        <w:bottom w:val="none" w:sz="0" w:space="0" w:color="auto"/>
        <w:right w:val="none" w:sz="0" w:space="0" w:color="auto"/>
      </w:divBdr>
    </w:div>
    <w:div w:id="851915135">
      <w:bodyDiv w:val="1"/>
      <w:marLeft w:val="0"/>
      <w:marRight w:val="0"/>
      <w:marTop w:val="0"/>
      <w:marBottom w:val="0"/>
      <w:divBdr>
        <w:top w:val="none" w:sz="0" w:space="0" w:color="auto"/>
        <w:left w:val="none" w:sz="0" w:space="0" w:color="auto"/>
        <w:bottom w:val="none" w:sz="0" w:space="0" w:color="auto"/>
        <w:right w:val="none" w:sz="0" w:space="0" w:color="auto"/>
      </w:divBdr>
    </w:div>
    <w:div w:id="969867821">
      <w:bodyDiv w:val="1"/>
      <w:marLeft w:val="0"/>
      <w:marRight w:val="0"/>
      <w:marTop w:val="0"/>
      <w:marBottom w:val="0"/>
      <w:divBdr>
        <w:top w:val="none" w:sz="0" w:space="0" w:color="auto"/>
        <w:left w:val="none" w:sz="0" w:space="0" w:color="auto"/>
        <w:bottom w:val="none" w:sz="0" w:space="0" w:color="auto"/>
        <w:right w:val="none" w:sz="0" w:space="0" w:color="auto"/>
      </w:divBdr>
    </w:div>
    <w:div w:id="1200973630">
      <w:bodyDiv w:val="1"/>
      <w:marLeft w:val="0"/>
      <w:marRight w:val="0"/>
      <w:marTop w:val="0"/>
      <w:marBottom w:val="0"/>
      <w:divBdr>
        <w:top w:val="none" w:sz="0" w:space="0" w:color="auto"/>
        <w:left w:val="none" w:sz="0" w:space="0" w:color="auto"/>
        <w:bottom w:val="none" w:sz="0" w:space="0" w:color="auto"/>
        <w:right w:val="none" w:sz="0" w:space="0" w:color="auto"/>
      </w:divBdr>
    </w:div>
    <w:div w:id="1465124789">
      <w:bodyDiv w:val="1"/>
      <w:marLeft w:val="0"/>
      <w:marRight w:val="0"/>
      <w:marTop w:val="0"/>
      <w:marBottom w:val="0"/>
      <w:divBdr>
        <w:top w:val="none" w:sz="0" w:space="0" w:color="auto"/>
        <w:left w:val="none" w:sz="0" w:space="0" w:color="auto"/>
        <w:bottom w:val="none" w:sz="0" w:space="0" w:color="auto"/>
        <w:right w:val="none" w:sz="0" w:space="0" w:color="auto"/>
      </w:divBdr>
    </w:div>
    <w:div w:id="1585265087">
      <w:bodyDiv w:val="1"/>
      <w:marLeft w:val="0"/>
      <w:marRight w:val="0"/>
      <w:marTop w:val="0"/>
      <w:marBottom w:val="0"/>
      <w:divBdr>
        <w:top w:val="none" w:sz="0" w:space="0" w:color="auto"/>
        <w:left w:val="none" w:sz="0" w:space="0" w:color="auto"/>
        <w:bottom w:val="none" w:sz="0" w:space="0" w:color="auto"/>
        <w:right w:val="none" w:sz="0" w:space="0" w:color="auto"/>
      </w:divBdr>
    </w:div>
    <w:div w:id="182400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emf"/><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etevingre/Desktop/template.dotx" TargetMode="External"/></Relationships>
</file>

<file path=word/theme/theme1.xml><?xml version="1.0" encoding="utf-8"?>
<a:theme xmlns:a="http://schemas.openxmlformats.org/drawingml/2006/main" name="Technopolis DEF">
  <a:themeElements>
    <a:clrScheme name="Technopolis Designer set">
      <a:dk1>
        <a:srgbClr val="000000"/>
      </a:dk1>
      <a:lt1>
        <a:srgbClr val="FFFFFF"/>
      </a:lt1>
      <a:dk2>
        <a:srgbClr val="CF342C"/>
      </a:dk2>
      <a:lt2>
        <a:srgbClr val="9D9D9D"/>
      </a:lt2>
      <a:accent1>
        <a:srgbClr val="C73C3A"/>
      </a:accent1>
      <a:accent2>
        <a:srgbClr val="6698AF"/>
      </a:accent2>
      <a:accent3>
        <a:srgbClr val="F8C558"/>
      </a:accent3>
      <a:accent4>
        <a:srgbClr val="A69EC1"/>
      </a:accent4>
      <a:accent5>
        <a:srgbClr val="BAD7DA"/>
      </a:accent5>
      <a:accent6>
        <a:srgbClr val="4E9F82"/>
      </a:accent6>
      <a:hlink>
        <a:srgbClr val="C73C3A"/>
      </a:hlink>
      <a:folHlink>
        <a:srgbClr val="A3342F"/>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Times" pitchFamily="-65"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Times" pitchFamily="-65" charset="0"/>
          </a:defRPr>
        </a:defPPr>
      </a:lstStyle>
    </a:lnDef>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raClrScheme>
      <a:clrScheme name="Office Theme 1">
        <a:dk1>
          <a:srgbClr val="000000"/>
        </a:dk1>
        <a:lt1>
          <a:srgbClr val="FFFFFF"/>
        </a:lt1>
        <a:dk2>
          <a:srgbClr val="000000"/>
        </a:dk2>
        <a:lt2>
          <a:srgbClr val="808080"/>
        </a:lt2>
        <a:accent1>
          <a:srgbClr val="FF0000"/>
        </a:accent1>
        <a:accent2>
          <a:srgbClr val="808080"/>
        </a:accent2>
        <a:accent3>
          <a:srgbClr val="FFFFFF"/>
        </a:accent3>
        <a:accent4>
          <a:srgbClr val="000000"/>
        </a:accent4>
        <a:accent5>
          <a:srgbClr val="FFAAAA"/>
        </a:accent5>
        <a:accent6>
          <a:srgbClr val="737373"/>
        </a:accent6>
        <a:hlink>
          <a:srgbClr val="E47B61"/>
        </a:hlink>
        <a:folHlink>
          <a:srgbClr val="E3E5E4"/>
        </a:folHlink>
      </a:clrScheme>
      <a:clrMap bg1="lt1" tx1="dk1" bg2="lt2" tx2="dk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Technopolis DEF" id="{7612B676-7B90-4043-A215-97A71A0D41FA}" vid="{6C9373B4-B0CF-4123-85B6-6F9B9A6A4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1D10D28E931844B1BC583C98DBAF48" ma:contentTypeVersion="" ma:contentTypeDescription="Create a new document." ma:contentTypeScope="" ma:versionID="05ff4ad8afee70a82830ed43b777600a">
  <xsd:schema xmlns:xsd="http://www.w3.org/2001/XMLSchema" xmlns:xs="http://www.w3.org/2001/XMLSchema" xmlns:p="http://schemas.microsoft.com/office/2006/metadata/properties" xmlns:ns2="60c27e26-a588-4080-9dbb-d15407be415d" xmlns:ns3="7afb5825-12ec-4303-8056-519f273a2a75" targetNamespace="http://schemas.microsoft.com/office/2006/metadata/properties" ma:root="true" ma:fieldsID="44ddddb785fe7c320b87644f40f6558b" ns2:_="" ns3:_="">
    <xsd:import namespace="60c27e26-a588-4080-9dbb-d15407be415d"/>
    <xsd:import namespace="7afb5825-12ec-4303-8056-519f273a2a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27e26-a588-4080-9dbb-d15407be41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b5825-12ec-4303-8056-519f273a2a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F7F42F-1DBF-47A7-B644-B655B688B4FD}">
  <ds:schemaRefs>
    <ds:schemaRef ds:uri="http://schemas.microsoft.com/sharepoint/v3/contenttype/forms"/>
  </ds:schemaRefs>
</ds:datastoreItem>
</file>

<file path=customXml/itemProps3.xml><?xml version="1.0" encoding="utf-8"?>
<ds:datastoreItem xmlns:ds="http://schemas.openxmlformats.org/officeDocument/2006/customXml" ds:itemID="{FB39CDCE-91C3-4A34-B092-4F633CAF7ED7}">
  <ds:schemaRefs>
    <ds:schemaRef ds:uri="http://schemas.openxmlformats.org/officeDocument/2006/bibliography"/>
  </ds:schemaRefs>
</ds:datastoreItem>
</file>

<file path=customXml/itemProps4.xml><?xml version="1.0" encoding="utf-8"?>
<ds:datastoreItem xmlns:ds="http://schemas.openxmlformats.org/officeDocument/2006/customXml" ds:itemID="{6BFD4A02-2B2B-4734-96F8-10985E0629D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A755E42-3E16-48E2-BB78-F77AA97EA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27e26-a588-4080-9dbb-d15407be415d"/>
    <ds:schemaRef ds:uri="7afb5825-12ec-4303-8056-519f273a2a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template.dotx</Template>
  <TotalTime>78</TotalTime>
  <Pages>9</Pages>
  <Words>1979</Words>
  <Characters>11918</Characters>
  <Application>Microsoft Office Word</Application>
  <DocSecurity>0</DocSecurity>
  <Lines>313</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Vingre</dc:creator>
  <cp:keywords/>
  <dc:description/>
  <cp:lastModifiedBy>Anete Vingre</cp:lastModifiedBy>
  <cp:revision>35</cp:revision>
  <cp:lastPrinted>2020-02-20T13:48:00Z</cp:lastPrinted>
  <dcterms:created xsi:type="dcterms:W3CDTF">2026-04-17T08:49:00Z</dcterms:created>
  <dcterms:modified xsi:type="dcterms:W3CDTF">2026-04-27T10:40:00Z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0x010100CC1D10D28E931844B1BC583C98DBAF48</vt:lpwstr>
  </property>
  <property fmtid="{D5CDD505-2E9C-101B-9397-08002B2CF9AE}" pid="3" name="TemplateUrl">
    <vt:lpwstr/>
  </property>
  <property fmtid="{D5CDD505-2E9C-101B-9397-08002B2CF9AE}" pid="4" name="Order">
    <vt:r8>5400</vt:r8>
  </property>
  <property fmtid="{D5CDD505-2E9C-101B-9397-08002B2CF9AE}" pid="5" name="ComplianceAssetId">
    <vt:lpwstr/>
  </property>
  <property fmtid="{D5CDD505-2E9C-101B-9397-08002B2CF9AE}" pid="6" name="xd_Signature">
    <vt:bool>false</vt:bool>
  </property>
  <property fmtid="{D5CDD505-2E9C-101B-9397-08002B2CF9AE}" pid="7" name="xd_ProgID">
    <vt:lpwstr/>
  </property>
</Properties>
</file>