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300B" w14:textId="76BB421D" w:rsidR="1125B56B" w:rsidRPr="00241912" w:rsidRDefault="1125B56B" w:rsidP="00D6272A">
      <w:pPr>
        <w:spacing w:line="288" w:lineRule="auto"/>
        <w:jc w:val="both"/>
        <w:rPr>
          <w:rFonts w:ascii="Times New Roman" w:hAnsi="Times New Roman" w:cs="Times New Roman"/>
        </w:rPr>
      </w:pPr>
    </w:p>
    <w:p w14:paraId="3F6F62F0" w14:textId="21D29A63" w:rsidR="00F548CC" w:rsidRPr="00241912" w:rsidRDefault="006B31D4" w:rsidP="00D6272A">
      <w:pPr>
        <w:spacing w:line="288" w:lineRule="auto"/>
        <w:jc w:val="both"/>
        <w:rPr>
          <w:rFonts w:ascii="Times New Roman" w:eastAsia="Times New Roman" w:hAnsi="Times New Roman" w:cs="Times New Roman"/>
          <w:color w:val="000000"/>
        </w:rPr>
      </w:pPr>
      <w:r w:rsidRPr="00241912">
        <w:rPr>
          <w:rFonts w:ascii="Times New Roman" w:eastAsia="Times New Roman" w:hAnsi="Times New Roman" w:cs="Times New Roman"/>
          <w:noProof/>
          <w:color w:val="000000"/>
          <w14:ligatures w14:val="standardContextual"/>
        </w:rPr>
        <w:drawing>
          <wp:inline distT="0" distB="0" distL="0" distR="0" wp14:anchorId="05F27909" wp14:editId="0F984E40">
            <wp:extent cx="2552831" cy="711237"/>
            <wp:effectExtent l="0" t="0" r="0" b="0"/>
            <wp:docPr id="1995181038"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81038" name="Picture 2" descr="A black text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552831" cy="711237"/>
                    </a:xfrm>
                    <a:prstGeom prst="rect">
                      <a:avLst/>
                    </a:prstGeom>
                  </pic:spPr>
                </pic:pic>
              </a:graphicData>
            </a:graphic>
          </wp:inline>
        </w:drawing>
      </w:r>
      <w:r w:rsidRPr="00241912">
        <w:rPr>
          <w:rFonts w:ascii="Times New Roman" w:eastAsia="Times New Roman" w:hAnsi="Times New Roman" w:cs="Times New Roman"/>
          <w:color w:val="000000"/>
        </w:rPr>
        <w:t xml:space="preserve">    </w:t>
      </w:r>
      <w:r w:rsidRPr="00241912">
        <w:rPr>
          <w:rFonts w:ascii="Times New Roman" w:eastAsia="Times New Roman" w:hAnsi="Times New Roman" w:cs="Times New Roman"/>
          <w:noProof/>
          <w:color w:val="000000"/>
          <w14:ligatures w14:val="standardContextual"/>
        </w:rPr>
        <w:drawing>
          <wp:inline distT="0" distB="0" distL="0" distR="0" wp14:anchorId="27798FBF" wp14:editId="3A59CA97">
            <wp:extent cx="2476500" cy="825898"/>
            <wp:effectExtent l="0" t="0" r="0" b="0"/>
            <wp:docPr id="1756253817" name="Picture 4"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53817" name="Picture 4" descr="A purple background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0640" cy="847288"/>
                    </a:xfrm>
                    <a:prstGeom prst="rect">
                      <a:avLst/>
                    </a:prstGeom>
                  </pic:spPr>
                </pic:pic>
              </a:graphicData>
            </a:graphic>
          </wp:inline>
        </w:drawing>
      </w:r>
    </w:p>
    <w:p w14:paraId="0F6FFD0C" w14:textId="60C1F7D4" w:rsidR="00CF0B70" w:rsidRPr="00241912" w:rsidRDefault="00CD368B" w:rsidP="00CF0B70">
      <w:pPr>
        <w:spacing w:before="100" w:beforeAutospacing="1" w:after="100" w:afterAutospacing="1"/>
        <w:jc w:val="center"/>
        <w:rPr>
          <w:rFonts w:ascii="Times New Roman" w:eastAsia="Times New Roman" w:hAnsi="Times New Roman" w:cs="Times New Roman"/>
        </w:rPr>
      </w:pPr>
      <w:r w:rsidRPr="00241912">
        <w:rPr>
          <w:rFonts w:ascii="Times New Roman" w:eastAsia="Calibri" w:hAnsi="Times New Roman" w:cs="Times New Roman"/>
          <w:b/>
          <w:lang w:eastAsia="en-US"/>
        </w:rPr>
        <w:t>Latvijas un Šveices sadarbības programmas 2019.-2029.gada perioda programmas “Spēcīgākas darba vidē balstītas mācības profesionālās izglītības un mācību pilnveidošanai Latvijā” atklātā projektu konkursa</w:t>
      </w:r>
      <w:r w:rsidR="00CF0B70" w:rsidRPr="00241912">
        <w:rPr>
          <w:rFonts w:ascii="Times New Roman" w:eastAsia="Times New Roman" w:hAnsi="Times New Roman" w:cs="Times New Roman"/>
          <w:b/>
          <w:bCs/>
        </w:rPr>
        <w:t xml:space="preserve"> informatīvās </w:t>
      </w:r>
      <w:r w:rsidR="00241912">
        <w:rPr>
          <w:rFonts w:ascii="Times New Roman" w:eastAsia="Times New Roman" w:hAnsi="Times New Roman" w:cs="Times New Roman"/>
          <w:b/>
          <w:bCs/>
        </w:rPr>
        <w:t>apspriede</w:t>
      </w:r>
      <w:r w:rsidR="000E37D8">
        <w:rPr>
          <w:rFonts w:ascii="Times New Roman" w:eastAsia="Times New Roman" w:hAnsi="Times New Roman" w:cs="Times New Roman"/>
          <w:b/>
          <w:bCs/>
        </w:rPr>
        <w:t xml:space="preserve"> </w:t>
      </w:r>
      <w:r w:rsidR="00CF0B70" w:rsidRPr="00241912">
        <w:rPr>
          <w:rFonts w:ascii="Times New Roman" w:eastAsia="Times New Roman" w:hAnsi="Times New Roman" w:cs="Times New Roman"/>
          <w:b/>
          <w:bCs/>
        </w:rPr>
        <w:t>ar potenciālajiem pretendentiem</w:t>
      </w:r>
    </w:p>
    <w:p w14:paraId="32A90F93" w14:textId="05B88025" w:rsidR="009978D9" w:rsidRPr="00241912" w:rsidRDefault="000E37D8" w:rsidP="009978D9">
      <w:pPr>
        <w:spacing w:before="100" w:beforeAutospacing="1" w:after="100" w:afterAutospacing="1"/>
        <w:jc w:val="center"/>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JAUTĀJUMI UN ATBILDES</w:t>
      </w:r>
    </w:p>
    <w:p w14:paraId="2689D2F8" w14:textId="76B60CE8" w:rsidR="00E90806" w:rsidRPr="00241912" w:rsidRDefault="000E37D8" w:rsidP="000E37D8">
      <w:pPr>
        <w:spacing w:before="100" w:beforeAutospacing="1" w:after="100" w:afterAutospacing="1"/>
        <w:ind w:firstLine="720"/>
        <w:rPr>
          <w:rFonts w:ascii="Times New Roman" w:eastAsia="Times New Roman" w:hAnsi="Times New Roman" w:cs="Times New Roman"/>
        </w:rPr>
      </w:pPr>
      <w:r>
        <w:rPr>
          <w:rFonts w:ascii="Times New Roman" w:eastAsia="Times New Roman" w:hAnsi="Times New Roman" w:cs="Times New Roman"/>
        </w:rPr>
        <w:t>2026.gada 16.jūlijā notika informatīvā apspriede ar atklātā projektu konkursa pretendentiem, kuras laikā tika uzdoti jautājumi un sniegtas atbildes par konkursa nosacījumiem.</w:t>
      </w:r>
    </w:p>
    <w:tbl>
      <w:tblPr>
        <w:tblStyle w:val="TableGrid"/>
        <w:tblW w:w="0" w:type="auto"/>
        <w:tblLook w:val="04A0" w:firstRow="1" w:lastRow="0" w:firstColumn="1" w:lastColumn="0" w:noHBand="0" w:noVBand="1"/>
      </w:tblPr>
      <w:tblGrid>
        <w:gridCol w:w="988"/>
        <w:gridCol w:w="3685"/>
        <w:gridCol w:w="3623"/>
      </w:tblGrid>
      <w:tr w:rsidR="00404B43" w:rsidRPr="00241912" w14:paraId="4AB15F57" w14:textId="77777777" w:rsidTr="7B4AF2E3">
        <w:tc>
          <w:tcPr>
            <w:tcW w:w="988" w:type="dxa"/>
          </w:tcPr>
          <w:p w14:paraId="7595C90F" w14:textId="6A16041B" w:rsidR="00404B43" w:rsidRPr="000E37D8" w:rsidRDefault="00404B43" w:rsidP="00404B43">
            <w:pPr>
              <w:spacing w:before="100" w:beforeAutospacing="1" w:after="100" w:afterAutospacing="1"/>
              <w:jc w:val="center"/>
              <w:rPr>
                <w:rFonts w:ascii="Times New Roman" w:eastAsia="Times New Roman" w:hAnsi="Times New Roman" w:cs="Times New Roman"/>
                <w:b/>
                <w:bCs/>
              </w:rPr>
            </w:pPr>
            <w:r w:rsidRPr="000E37D8">
              <w:rPr>
                <w:rFonts w:ascii="Times New Roman" w:eastAsia="Times New Roman" w:hAnsi="Times New Roman" w:cs="Times New Roman"/>
                <w:b/>
                <w:bCs/>
              </w:rPr>
              <w:t>Nr.</w:t>
            </w:r>
          </w:p>
        </w:tc>
        <w:tc>
          <w:tcPr>
            <w:tcW w:w="3685" w:type="dxa"/>
          </w:tcPr>
          <w:p w14:paraId="0E4F3D63" w14:textId="29EE0D5A" w:rsidR="00404B43" w:rsidRPr="000E37D8" w:rsidRDefault="00404B43" w:rsidP="00404B43">
            <w:pPr>
              <w:spacing w:before="100" w:beforeAutospacing="1" w:after="100" w:afterAutospacing="1"/>
              <w:jc w:val="center"/>
              <w:rPr>
                <w:rFonts w:ascii="Times New Roman" w:eastAsia="Times New Roman" w:hAnsi="Times New Roman" w:cs="Times New Roman"/>
                <w:b/>
                <w:bCs/>
              </w:rPr>
            </w:pPr>
            <w:r w:rsidRPr="000E37D8">
              <w:rPr>
                <w:rFonts w:ascii="Times New Roman" w:eastAsia="Times New Roman" w:hAnsi="Times New Roman" w:cs="Times New Roman"/>
                <w:b/>
                <w:bCs/>
              </w:rPr>
              <w:t>Jautājums</w:t>
            </w:r>
          </w:p>
        </w:tc>
        <w:tc>
          <w:tcPr>
            <w:tcW w:w="3623" w:type="dxa"/>
          </w:tcPr>
          <w:p w14:paraId="10F2B90A" w14:textId="6EC8A477" w:rsidR="00404B43" w:rsidRPr="000E37D8" w:rsidRDefault="00404B43" w:rsidP="00404B43">
            <w:pPr>
              <w:spacing w:before="100" w:beforeAutospacing="1" w:after="100" w:afterAutospacing="1"/>
              <w:jc w:val="center"/>
              <w:rPr>
                <w:rFonts w:ascii="Times New Roman" w:eastAsia="Times New Roman" w:hAnsi="Times New Roman" w:cs="Times New Roman"/>
                <w:b/>
                <w:bCs/>
              </w:rPr>
            </w:pPr>
            <w:r w:rsidRPr="000E37D8">
              <w:rPr>
                <w:rFonts w:ascii="Times New Roman" w:eastAsia="Times New Roman" w:hAnsi="Times New Roman" w:cs="Times New Roman"/>
                <w:b/>
                <w:bCs/>
              </w:rPr>
              <w:t>Atbilde</w:t>
            </w:r>
          </w:p>
        </w:tc>
      </w:tr>
      <w:tr w:rsidR="00404B43" w:rsidRPr="00241912" w14:paraId="27883C9F" w14:textId="77777777" w:rsidTr="7B4AF2E3">
        <w:tc>
          <w:tcPr>
            <w:tcW w:w="988" w:type="dxa"/>
          </w:tcPr>
          <w:p w14:paraId="4D4FB175" w14:textId="77777777" w:rsidR="00404B43" w:rsidRPr="00241912" w:rsidRDefault="00404B43"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0557AA1A" w14:textId="0DFDF797" w:rsidR="00404B43" w:rsidRPr="00241912" w:rsidRDefault="00CA27F4" w:rsidP="009978D9">
            <w:pPr>
              <w:spacing w:before="100" w:beforeAutospacing="1" w:after="100" w:afterAutospacing="1"/>
              <w:rPr>
                <w:rFonts w:ascii="Times New Roman" w:eastAsia="Times New Roman" w:hAnsi="Times New Roman" w:cs="Times New Roman"/>
              </w:rPr>
            </w:pPr>
            <w:r w:rsidRPr="00241912">
              <w:rPr>
                <w:rFonts w:ascii="Times New Roman" w:eastAsia="Times New Roman" w:hAnsi="Times New Roman" w:cs="Times New Roman"/>
              </w:rPr>
              <w:t xml:space="preserve">Uz kāda normatīvā regulējuma pamata profesionālās tālākizglītības programmas ietvaros var iegūt profesionālās izglītības skolotāja kvalifikāciju, ņemot vērā, ka skolotāja profesija ir reglamentēta profesija? </w:t>
            </w:r>
          </w:p>
        </w:tc>
        <w:tc>
          <w:tcPr>
            <w:tcW w:w="3623" w:type="dxa"/>
          </w:tcPr>
          <w:p w14:paraId="6EA64889" w14:textId="77777777" w:rsidR="00CA27F4" w:rsidRPr="00241912" w:rsidRDefault="00CA27F4" w:rsidP="00CA27F4">
            <w:pPr>
              <w:spacing w:after="40"/>
              <w:ind w:firstLine="720"/>
              <w:rPr>
                <w:rFonts w:ascii="Times New Roman" w:eastAsia="Times New Roman" w:hAnsi="Times New Roman" w:cs="Times New Roman"/>
              </w:rPr>
            </w:pPr>
            <w:r w:rsidRPr="00241912">
              <w:rPr>
                <w:rFonts w:ascii="Times New Roman" w:eastAsia="Times New Roman" w:hAnsi="Times New Roman" w:cs="Times New Roman"/>
              </w:rPr>
              <w:t>Atklātā projektu konkursa ietvaros paredzēts izstrādāt profesionālās tālākizglītības programmu Profesionālās izglītības likuma izpratnē, nevis studiju programmu Augstskolu likuma izpratnē. Programmas izstrāde balstās uz spēkā esošo normatīvo regulējumu, tostarp Profesionālās izglītības likumu, Ministru kabineta 2024. gada 20. februāra noteikumiem Nr. 110 "Noteikumi par valsts profesionālās tālākizglītības un profesionālās pilnveides izglītības standartu" un Ministru kabineta noteikumiem Nr. 569.</w:t>
            </w:r>
          </w:p>
          <w:p w14:paraId="0F255DB2" w14:textId="3A76F930" w:rsidR="00404B43" w:rsidRPr="00241912" w:rsidRDefault="00CA27F4" w:rsidP="000E37D8">
            <w:pPr>
              <w:spacing w:before="160" w:after="40"/>
              <w:ind w:firstLine="720"/>
              <w:rPr>
                <w:rFonts w:ascii="Times New Roman" w:eastAsia="Times New Roman" w:hAnsi="Times New Roman" w:cs="Times New Roman"/>
              </w:rPr>
            </w:pPr>
            <w:r w:rsidRPr="00241912">
              <w:rPr>
                <w:rFonts w:ascii="Times New Roman" w:eastAsia="Times New Roman" w:hAnsi="Times New Roman" w:cs="Times New Roman"/>
              </w:rPr>
              <w:t xml:space="preserve">Vienlaikus profesionālās kvalifikācijas prasību (PKP) izstrādes procesā tiks precizētas profesionālās izglītības skolotāja kvalifikācijai nepieciešamās kompetences un prasības, uz kuru pamata pēc PKP apstiprināšanas augstākās izglītības iestāde izstrādās profesionālās tālākizglītības programmas saturu. Ja programmas īstenošanai augstākās izglītības iestādēs būs nepieciešami normatīvā regulējuma precizējumi vai </w:t>
            </w:r>
            <w:r w:rsidRPr="00241912">
              <w:rPr>
                <w:rFonts w:ascii="Times New Roman" w:eastAsia="Times New Roman" w:hAnsi="Times New Roman" w:cs="Times New Roman"/>
              </w:rPr>
              <w:lastRenderedPageBreak/>
              <w:t>grozījumi, Izglītības un zinātnes ministrija nodrošinās programmas īstenošanai nepieciešamo tiesisko ietvaru.</w:t>
            </w:r>
          </w:p>
        </w:tc>
      </w:tr>
      <w:tr w:rsidR="00404B43" w:rsidRPr="00241912" w14:paraId="4E5D87DE" w14:textId="77777777" w:rsidTr="7B4AF2E3">
        <w:tc>
          <w:tcPr>
            <w:tcW w:w="988" w:type="dxa"/>
          </w:tcPr>
          <w:p w14:paraId="4CCE6C7D" w14:textId="77777777" w:rsidR="00404B43" w:rsidRPr="00241912" w:rsidRDefault="00404B43"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159E83BD" w14:textId="00CDEE1E" w:rsidR="00CA27F4" w:rsidRPr="000E37D8" w:rsidRDefault="00A21C0D" w:rsidP="000E37D8">
            <w:pPr>
              <w:spacing w:before="100" w:beforeAutospacing="1" w:after="100" w:afterAutospacing="1"/>
              <w:rPr>
                <w:rFonts w:ascii="Times New Roman" w:eastAsia="Times New Roman" w:hAnsi="Times New Roman" w:cs="Times New Roman"/>
              </w:rPr>
            </w:pPr>
            <w:r w:rsidRPr="000E37D8">
              <w:rPr>
                <w:rFonts w:ascii="Times New Roman" w:eastAsia="Times New Roman" w:hAnsi="Times New Roman" w:cs="Times New Roman"/>
              </w:rPr>
              <w:t xml:space="preserve">Kāds </w:t>
            </w:r>
            <w:r w:rsidR="000E37D8">
              <w:rPr>
                <w:rFonts w:ascii="Times New Roman" w:eastAsia="Times New Roman" w:hAnsi="Times New Roman" w:cs="Times New Roman"/>
              </w:rPr>
              <w:t xml:space="preserve">ir plānotais </w:t>
            </w:r>
            <w:r w:rsidRPr="000E37D8">
              <w:rPr>
                <w:rFonts w:ascii="Times New Roman" w:eastAsia="Times New Roman" w:hAnsi="Times New Roman" w:cs="Times New Roman"/>
              </w:rPr>
              <w:t>programmas ilgums</w:t>
            </w:r>
            <w:r w:rsidR="000E37D8">
              <w:rPr>
                <w:rFonts w:ascii="Times New Roman" w:eastAsia="Times New Roman" w:hAnsi="Times New Roman" w:cs="Times New Roman"/>
              </w:rPr>
              <w:t xml:space="preserve"> un uzņemšanas</w:t>
            </w:r>
            <w:r w:rsidRPr="000E37D8">
              <w:rPr>
                <w:rFonts w:ascii="Times New Roman" w:eastAsia="Times New Roman" w:hAnsi="Times New Roman" w:cs="Times New Roman"/>
              </w:rPr>
              <w:t>?</w:t>
            </w:r>
          </w:p>
          <w:p w14:paraId="2624C676" w14:textId="77777777" w:rsidR="00404B43" w:rsidRPr="00241912" w:rsidRDefault="00404B43" w:rsidP="009978D9">
            <w:pPr>
              <w:spacing w:before="100" w:beforeAutospacing="1" w:after="100" w:afterAutospacing="1"/>
              <w:rPr>
                <w:rFonts w:ascii="Times New Roman" w:eastAsia="Times New Roman" w:hAnsi="Times New Roman" w:cs="Times New Roman"/>
              </w:rPr>
            </w:pPr>
          </w:p>
        </w:tc>
        <w:tc>
          <w:tcPr>
            <w:tcW w:w="3623" w:type="dxa"/>
          </w:tcPr>
          <w:p w14:paraId="6BDE688B" w14:textId="1F687AA2" w:rsidR="00404B43" w:rsidRPr="00241912" w:rsidRDefault="69ABEECC" w:rsidP="7B4AF2E3">
            <w:pPr>
              <w:spacing w:before="100" w:beforeAutospacing="1" w:after="100" w:afterAutospacing="1"/>
              <w:rPr>
                <w:rFonts w:ascii="Times New Roman" w:eastAsia="Times New Roman" w:hAnsi="Times New Roman" w:cs="Times New Roman"/>
              </w:rPr>
            </w:pPr>
            <w:r w:rsidRPr="7B4AF2E3">
              <w:rPr>
                <w:rFonts w:ascii="Times New Roman" w:hAnsi="Times New Roman" w:cs="Times New Roman"/>
              </w:rPr>
              <w:t>Sanāksmes laikā tika pārrunāts indikatīvs</w:t>
            </w:r>
            <w:r w:rsidR="61A920E8" w:rsidRPr="7B4AF2E3">
              <w:rPr>
                <w:rFonts w:ascii="Times New Roman" w:hAnsi="Times New Roman" w:cs="Times New Roman"/>
              </w:rPr>
              <w:t xml:space="preserve"> projekta</w:t>
            </w:r>
            <w:r w:rsidRPr="7B4AF2E3">
              <w:rPr>
                <w:rFonts w:ascii="Times New Roman" w:hAnsi="Times New Roman" w:cs="Times New Roman"/>
              </w:rPr>
              <w:t xml:space="preserve"> īstenošanas scenārijs, saskaņā ar kuru, ja līgums ar izvēlēto augstākās izglītības iestādi tiktu noslēgts 2026. gada oktobrī, programmas izstrād</w:t>
            </w:r>
            <w:r w:rsidR="4D19EE19" w:rsidRPr="7B4AF2E3">
              <w:rPr>
                <w:rFonts w:ascii="Times New Roman" w:hAnsi="Times New Roman" w:cs="Times New Roman"/>
              </w:rPr>
              <w:t>i</w:t>
            </w:r>
            <w:r w:rsidRPr="7B4AF2E3">
              <w:rPr>
                <w:rFonts w:ascii="Times New Roman" w:hAnsi="Times New Roman" w:cs="Times New Roman"/>
              </w:rPr>
              <w:t xml:space="preserve"> varētu </w:t>
            </w:r>
            <w:r w:rsidR="4A9B7B85" w:rsidRPr="7B4AF2E3">
              <w:rPr>
                <w:rFonts w:ascii="Times New Roman" w:hAnsi="Times New Roman" w:cs="Times New Roman"/>
              </w:rPr>
              <w:t>uz</w:t>
            </w:r>
            <w:r w:rsidRPr="7B4AF2E3">
              <w:rPr>
                <w:rFonts w:ascii="Times New Roman" w:hAnsi="Times New Roman" w:cs="Times New Roman"/>
              </w:rPr>
              <w:t>sākt nekavējoties</w:t>
            </w:r>
            <w:r w:rsidR="4A13D1EC" w:rsidRPr="7B4AF2E3">
              <w:rPr>
                <w:rFonts w:ascii="Times New Roman" w:hAnsi="Times New Roman" w:cs="Times New Roman"/>
              </w:rPr>
              <w:t>, bet p</w:t>
            </w:r>
            <w:r w:rsidRPr="7B4AF2E3">
              <w:rPr>
                <w:rFonts w:ascii="Times New Roman" w:hAnsi="Times New Roman" w:cs="Times New Roman"/>
              </w:rPr>
              <w:t xml:space="preserve">irmā </w:t>
            </w:r>
            <w:r w:rsidR="13CC8D2C" w:rsidRPr="7B4AF2E3">
              <w:rPr>
                <w:rFonts w:ascii="Times New Roman" w:hAnsi="Times New Roman" w:cs="Times New Roman"/>
              </w:rPr>
              <w:t xml:space="preserve">dalībnieku </w:t>
            </w:r>
            <w:r w:rsidRPr="7B4AF2E3">
              <w:rPr>
                <w:rFonts w:ascii="Times New Roman" w:hAnsi="Times New Roman" w:cs="Times New Roman"/>
              </w:rPr>
              <w:t>uzņemšana varētu notikt 2027./2028.</w:t>
            </w:r>
            <w:r w:rsidR="399F36DC" w:rsidRPr="7B4AF2E3">
              <w:rPr>
                <w:rFonts w:ascii="Times New Roman" w:hAnsi="Times New Roman" w:cs="Times New Roman"/>
              </w:rPr>
              <w:t xml:space="preserve"> akadēmiskajā</w:t>
            </w:r>
            <w:r w:rsidRPr="7B4AF2E3">
              <w:rPr>
                <w:rFonts w:ascii="Times New Roman" w:hAnsi="Times New Roman" w:cs="Times New Roman"/>
              </w:rPr>
              <w:t xml:space="preserve"> gadā. Precīzu programmas </w:t>
            </w:r>
            <w:r w:rsidR="36CC481A" w:rsidRPr="7B4AF2E3">
              <w:rPr>
                <w:rFonts w:ascii="Times New Roman" w:hAnsi="Times New Roman" w:cs="Times New Roman"/>
              </w:rPr>
              <w:t>īstenošanas grafiku, tostarp programmas ilgumu</w:t>
            </w:r>
            <w:r w:rsidRPr="7B4AF2E3">
              <w:rPr>
                <w:rFonts w:ascii="Times New Roman" w:hAnsi="Times New Roman" w:cs="Times New Roman"/>
              </w:rPr>
              <w:t xml:space="preserve"> un uzņemšanas organizāciju</w:t>
            </w:r>
            <w:r w:rsidR="5A841190" w:rsidRPr="7B4AF2E3">
              <w:rPr>
                <w:rFonts w:ascii="Times New Roman" w:hAnsi="Times New Roman" w:cs="Times New Roman"/>
              </w:rPr>
              <w:t>,</w:t>
            </w:r>
            <w:r w:rsidRPr="7B4AF2E3">
              <w:rPr>
                <w:rFonts w:ascii="Times New Roman" w:hAnsi="Times New Roman" w:cs="Times New Roman"/>
              </w:rPr>
              <w:t xml:space="preserve"> izstrādās izvēlētā augstākās izglītības iestāde projekta īstenošanas laikā.</w:t>
            </w:r>
          </w:p>
        </w:tc>
      </w:tr>
      <w:tr w:rsidR="00404B43" w:rsidRPr="00241912" w14:paraId="2ABF61AB" w14:textId="77777777" w:rsidTr="7B4AF2E3">
        <w:tc>
          <w:tcPr>
            <w:tcW w:w="988" w:type="dxa"/>
          </w:tcPr>
          <w:p w14:paraId="2392C097" w14:textId="77777777" w:rsidR="00404B43" w:rsidRPr="00241912" w:rsidRDefault="00404B43"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4FF31FF2" w14:textId="2463D4D0" w:rsidR="00404B43" w:rsidRPr="00241912" w:rsidRDefault="00A21C0D" w:rsidP="00A21C0D">
            <w:pPr>
              <w:spacing w:after="100"/>
              <w:rPr>
                <w:rFonts w:ascii="Times New Roman" w:hAnsi="Times New Roman" w:cs="Times New Roman"/>
              </w:rPr>
            </w:pPr>
            <w:r w:rsidRPr="00241912">
              <w:rPr>
                <w:rFonts w:ascii="Times New Roman" w:hAnsi="Times New Roman" w:cs="Times New Roman"/>
              </w:rPr>
              <w:t>Vai plānotajam absolventu skaitam obligāti jāsasniedz 100, vai pieļaujama zināma elastība?</w:t>
            </w:r>
          </w:p>
        </w:tc>
        <w:tc>
          <w:tcPr>
            <w:tcW w:w="3623" w:type="dxa"/>
          </w:tcPr>
          <w:p w14:paraId="3D1D5E81" w14:textId="3A18EDF7" w:rsidR="00404B43" w:rsidRPr="00241912" w:rsidRDefault="0ABCE67A" w:rsidP="61F887A9">
            <w:pPr>
              <w:spacing w:after="100"/>
              <w:jc w:val="both"/>
              <w:rPr>
                <w:rFonts w:ascii="Times New Roman" w:eastAsia="Times New Roman" w:hAnsi="Times New Roman" w:cs="Times New Roman"/>
              </w:rPr>
            </w:pPr>
            <w:r w:rsidRPr="61F887A9">
              <w:rPr>
                <w:rFonts w:ascii="Times New Roman" w:eastAsia="Times New Roman" w:hAnsi="Times New Roman" w:cs="Times New Roman"/>
                <w:color w:val="000000" w:themeColor="text1"/>
              </w:rPr>
              <w:t xml:space="preserve">Konkursa dokumentācijā projekta rezultāts ir noteikts kā vismaz 100 programmas absolventu (nolikuma 3. punkts). Projekta iesniegumā  </w:t>
            </w:r>
            <w:r w:rsidR="00A371EE">
              <w:rPr>
                <w:rFonts w:ascii="Times New Roman" w:eastAsia="Times New Roman" w:hAnsi="Times New Roman" w:cs="Times New Roman"/>
                <w:color w:val="000000" w:themeColor="text1"/>
              </w:rPr>
              <w:t xml:space="preserve">projekta iesniedzējam </w:t>
            </w:r>
            <w:r w:rsidRPr="61F887A9">
              <w:rPr>
                <w:rFonts w:ascii="Times New Roman" w:eastAsia="Times New Roman" w:hAnsi="Times New Roman" w:cs="Times New Roman"/>
                <w:color w:val="000000" w:themeColor="text1"/>
              </w:rPr>
              <w:t>jāsniedz skaidrs un pamatots redzējums par šī rezultāta sasniegšanu. Vērtēšanas kritērijā 3.1 maksimālais punktu skaits (3 punkti) tiek piešķirts, ja projekta iesniegumā plānotais absolventu skaits ir 90–100 un ir sniegts detalizēts, pārliecinošs plāns visu ar to saistīto rezultātu sasniegšanai. Vērtēšanā tiek ņemta vērā arī plānotās programmas reģionālā pieejamība.</w:t>
            </w:r>
          </w:p>
        </w:tc>
      </w:tr>
      <w:tr w:rsidR="00404B43" w:rsidRPr="00241912" w14:paraId="2FC063DD" w14:textId="77777777" w:rsidTr="7B4AF2E3">
        <w:tc>
          <w:tcPr>
            <w:tcW w:w="988" w:type="dxa"/>
          </w:tcPr>
          <w:p w14:paraId="26EA614C" w14:textId="77777777" w:rsidR="00404B43" w:rsidRPr="00241912" w:rsidRDefault="00404B43"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08A368D8" w14:textId="4ED8FF2C" w:rsidR="00404B43" w:rsidRPr="00241912" w:rsidRDefault="00A21C0D" w:rsidP="009978D9">
            <w:pPr>
              <w:spacing w:before="100" w:beforeAutospacing="1" w:after="100" w:afterAutospacing="1"/>
              <w:rPr>
                <w:rFonts w:ascii="Times New Roman" w:eastAsia="Times New Roman" w:hAnsi="Times New Roman" w:cs="Times New Roman"/>
              </w:rPr>
            </w:pPr>
            <w:r w:rsidRPr="00241912">
              <w:rPr>
                <w:rFonts w:ascii="Times New Roman" w:hAnsi="Times New Roman" w:cs="Times New Roman"/>
              </w:rPr>
              <w:t>Vai rādītājs "1500 dalības reizes" attiecas uz unikālām personām vai dalības reizēm?</w:t>
            </w:r>
          </w:p>
        </w:tc>
        <w:tc>
          <w:tcPr>
            <w:tcW w:w="3623" w:type="dxa"/>
          </w:tcPr>
          <w:p w14:paraId="7FF9DDD6" w14:textId="2137F757" w:rsidR="00404B43" w:rsidRPr="00241912" w:rsidRDefault="003933F1" w:rsidP="003933F1">
            <w:pPr>
              <w:spacing w:after="100"/>
              <w:rPr>
                <w:rFonts w:ascii="Times New Roman" w:hAnsi="Times New Roman" w:cs="Times New Roman"/>
              </w:rPr>
            </w:pPr>
            <w:r w:rsidRPr="00241912">
              <w:rPr>
                <w:rFonts w:ascii="Times New Roman" w:hAnsi="Times New Roman" w:cs="Times New Roman"/>
              </w:rPr>
              <w:t>Projekta rezultāta rādītājs 1500 dalības reizes attiecas uz dalības reižu skaitu, nevis unikālo personu skaitu. Viena persona var tikt uzskaitīta vairākas reizes, ja tā piedalās vairākos projekta ietvaros organizētos profesionālās pilnveides pasākumos.</w:t>
            </w:r>
          </w:p>
        </w:tc>
      </w:tr>
      <w:tr w:rsidR="00404B43" w:rsidRPr="00241912" w14:paraId="5E4DA55B" w14:textId="77777777" w:rsidTr="7B4AF2E3">
        <w:tc>
          <w:tcPr>
            <w:tcW w:w="988" w:type="dxa"/>
          </w:tcPr>
          <w:p w14:paraId="69582D3C" w14:textId="77777777" w:rsidR="00404B43" w:rsidRPr="00241912" w:rsidRDefault="00404B43"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39C8624C" w14:textId="0D78440D" w:rsidR="00404B43" w:rsidRPr="00241912" w:rsidRDefault="76CFD74C" w:rsidP="61F887A9">
            <w:pPr>
              <w:spacing w:after="100"/>
              <w:jc w:val="both"/>
              <w:rPr>
                <w:rFonts w:ascii="Times New Roman" w:eastAsia="Times New Roman" w:hAnsi="Times New Roman" w:cs="Times New Roman"/>
              </w:rPr>
            </w:pPr>
            <w:r w:rsidRPr="61F887A9">
              <w:rPr>
                <w:rFonts w:ascii="Times New Roman" w:eastAsia="Times New Roman" w:hAnsi="Times New Roman" w:cs="Times New Roman"/>
                <w:color w:val="000000" w:themeColor="text1"/>
              </w:rPr>
              <w:t xml:space="preserve">Vai uz projekta iesnieguma iesniegšanas brīdi projekta vadības un administrācijas komandai jābūt nokomplektētai ar </w:t>
            </w:r>
            <w:r w:rsidR="00A371EE" w:rsidRPr="61F887A9">
              <w:rPr>
                <w:rFonts w:ascii="Times New Roman" w:eastAsia="Times New Roman" w:hAnsi="Times New Roman" w:cs="Times New Roman"/>
                <w:color w:val="000000" w:themeColor="text1"/>
              </w:rPr>
              <w:t xml:space="preserve"> </w:t>
            </w:r>
            <w:r w:rsidRPr="61F887A9">
              <w:rPr>
                <w:rFonts w:ascii="Times New Roman" w:eastAsia="Times New Roman" w:hAnsi="Times New Roman" w:cs="Times New Roman"/>
                <w:color w:val="000000" w:themeColor="text1"/>
              </w:rPr>
              <w:t>vārdā un uzvārdā nosaukt</w:t>
            </w:r>
            <w:r w:rsidR="00A371EE">
              <w:rPr>
                <w:rFonts w:ascii="Times New Roman" w:eastAsia="Times New Roman" w:hAnsi="Times New Roman" w:cs="Times New Roman"/>
                <w:color w:val="000000" w:themeColor="text1"/>
              </w:rPr>
              <w:t>ām personām</w:t>
            </w:r>
            <w:r w:rsidRPr="61F887A9">
              <w:rPr>
                <w:rFonts w:ascii="Times New Roman" w:eastAsia="Times New Roman" w:hAnsi="Times New Roman" w:cs="Times New Roman"/>
                <w:color w:val="000000" w:themeColor="text1"/>
              </w:rPr>
              <w:t>?</w:t>
            </w:r>
          </w:p>
          <w:p w14:paraId="76CC3940" w14:textId="16A5FDDA" w:rsidR="00404B43" w:rsidRPr="00241912" w:rsidRDefault="00404B43" w:rsidP="003933F1">
            <w:pPr>
              <w:spacing w:after="100"/>
              <w:rPr>
                <w:rFonts w:ascii="Times New Roman" w:hAnsi="Times New Roman" w:cs="Times New Roman"/>
              </w:rPr>
            </w:pPr>
          </w:p>
        </w:tc>
        <w:tc>
          <w:tcPr>
            <w:tcW w:w="3623" w:type="dxa"/>
          </w:tcPr>
          <w:p w14:paraId="3129AC17" w14:textId="5B90E650" w:rsidR="00404B43" w:rsidRPr="00241912" w:rsidRDefault="003933F1" w:rsidP="3F23B2E7">
            <w:pPr>
              <w:spacing w:after="100"/>
              <w:jc w:val="both"/>
              <w:rPr>
                <w:rFonts w:ascii="Times New Roman" w:eastAsia="Times New Roman" w:hAnsi="Times New Roman" w:cs="Times New Roman"/>
              </w:rPr>
            </w:pPr>
            <w:r w:rsidRPr="3F23B2E7">
              <w:rPr>
                <w:rFonts w:ascii="Times New Roman" w:hAnsi="Times New Roman" w:cs="Times New Roman"/>
              </w:rPr>
              <w:t xml:space="preserve">Nē. Projekta iesniegumā nav obligāti jānorāda konkrētas personas ar vārdu un uzvārdu. Pietiek norādīt plānotās amata pozīcijas un pamatot to atbilstību projekta īstenošanai, aprakstot nepieciešamo kompetenci un </w:t>
            </w:r>
            <w:r w:rsidRPr="3F23B2E7">
              <w:rPr>
                <w:rFonts w:ascii="Times New Roman" w:hAnsi="Times New Roman" w:cs="Times New Roman"/>
              </w:rPr>
              <w:lastRenderedPageBreak/>
              <w:t>pieredzi. Vienlaikus ir vēlams, lai pr</w:t>
            </w:r>
            <w:r w:rsidR="00A371EE">
              <w:rPr>
                <w:rFonts w:ascii="Times New Roman" w:hAnsi="Times New Roman" w:cs="Times New Roman"/>
              </w:rPr>
              <w:t>ojekta iesniedzējam</w:t>
            </w:r>
            <w:r w:rsidR="59C1E518" w:rsidRPr="3F23B2E7">
              <w:rPr>
                <w:rFonts w:ascii="Times New Roman" w:eastAsia="Times New Roman" w:hAnsi="Times New Roman" w:cs="Times New Roman"/>
                <w:color w:val="000000" w:themeColor="text1"/>
              </w:rPr>
              <w:t xml:space="preserve"> jau projekta iesnieguma sagatavošanas posmā būtu skaidrs projekta vadības komandas sastāvs, kas plānots projekta īstenošanai.</w:t>
            </w:r>
          </w:p>
          <w:p w14:paraId="13BD4004" w14:textId="11C2CF0E" w:rsidR="00404B43" w:rsidRPr="00241912" w:rsidRDefault="00404B43" w:rsidP="003933F1">
            <w:pPr>
              <w:spacing w:after="100"/>
              <w:rPr>
                <w:rFonts w:ascii="Times New Roman" w:hAnsi="Times New Roman" w:cs="Times New Roman"/>
              </w:rPr>
            </w:pPr>
          </w:p>
        </w:tc>
      </w:tr>
      <w:tr w:rsidR="00A21C0D" w:rsidRPr="00241912" w14:paraId="1245A97B" w14:textId="77777777" w:rsidTr="7B4AF2E3">
        <w:tc>
          <w:tcPr>
            <w:tcW w:w="988" w:type="dxa"/>
          </w:tcPr>
          <w:p w14:paraId="3F3BE624" w14:textId="77777777" w:rsidR="00A21C0D" w:rsidRPr="00241912" w:rsidRDefault="00A21C0D"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729E9177" w14:textId="77777777" w:rsidR="003933F1" w:rsidRPr="00241912" w:rsidRDefault="003933F1" w:rsidP="003933F1">
            <w:pPr>
              <w:spacing w:after="100"/>
              <w:rPr>
                <w:rFonts w:ascii="Times New Roman" w:hAnsi="Times New Roman" w:cs="Times New Roman"/>
              </w:rPr>
            </w:pPr>
            <w:r w:rsidRPr="00241912">
              <w:rPr>
                <w:rFonts w:ascii="Times New Roman" w:hAnsi="Times New Roman" w:cs="Times New Roman"/>
              </w:rPr>
              <w:t>Vai indukcijas gads (pirmais darba gads pēc kvalifikācijas iegūšanas) ir jāiekļauj projektā un tā budžetā?</w:t>
            </w:r>
          </w:p>
          <w:p w14:paraId="77F8CD97" w14:textId="77777777" w:rsidR="00A21C0D" w:rsidRPr="00241912" w:rsidRDefault="00A21C0D" w:rsidP="009978D9">
            <w:pPr>
              <w:spacing w:before="100" w:beforeAutospacing="1" w:after="100" w:afterAutospacing="1"/>
              <w:rPr>
                <w:rFonts w:ascii="Times New Roman" w:eastAsia="Times New Roman" w:hAnsi="Times New Roman" w:cs="Times New Roman"/>
              </w:rPr>
            </w:pPr>
          </w:p>
        </w:tc>
        <w:tc>
          <w:tcPr>
            <w:tcW w:w="3623" w:type="dxa"/>
          </w:tcPr>
          <w:p w14:paraId="1EF403E2" w14:textId="6CA0FA4E" w:rsidR="00A21C0D" w:rsidRPr="00241912" w:rsidRDefault="494C0F94">
            <w:pPr>
              <w:spacing w:after="100"/>
              <w:rPr>
                <w:rFonts w:ascii="Times New Roman" w:hAnsi="Times New Roman" w:cs="Times New Roman"/>
              </w:rPr>
            </w:pPr>
            <w:r w:rsidRPr="7B4AF2E3">
              <w:rPr>
                <w:rFonts w:ascii="Times New Roman" w:hAnsi="Times New Roman" w:cs="Times New Roman"/>
              </w:rPr>
              <w:t>P</w:t>
            </w:r>
            <w:r w:rsidR="797D76B1" w:rsidRPr="7B4AF2E3">
              <w:rPr>
                <w:rFonts w:ascii="Times New Roman" w:hAnsi="Times New Roman" w:cs="Times New Roman"/>
              </w:rPr>
              <w:t>irmās uzņemšanas dalībnieku indukcijas gad</w:t>
            </w:r>
            <w:r w:rsidR="435C730F" w:rsidRPr="7B4AF2E3">
              <w:rPr>
                <w:rFonts w:ascii="Times New Roman" w:hAnsi="Times New Roman" w:cs="Times New Roman"/>
              </w:rPr>
              <w:t>a izmaksas</w:t>
            </w:r>
            <w:r w:rsidR="797D76B1" w:rsidRPr="7B4AF2E3">
              <w:rPr>
                <w:rFonts w:ascii="Times New Roman" w:hAnsi="Times New Roman" w:cs="Times New Roman"/>
              </w:rPr>
              <w:t xml:space="preserve"> iekļau</w:t>
            </w:r>
            <w:r w:rsidR="29C53ADA" w:rsidRPr="7B4AF2E3">
              <w:rPr>
                <w:rFonts w:ascii="Times New Roman" w:hAnsi="Times New Roman" w:cs="Times New Roman"/>
              </w:rPr>
              <w:t>jam</w:t>
            </w:r>
            <w:r w:rsidR="516A6310" w:rsidRPr="7B4AF2E3">
              <w:rPr>
                <w:rFonts w:ascii="Times New Roman" w:hAnsi="Times New Roman" w:cs="Times New Roman"/>
              </w:rPr>
              <w:t>a</w:t>
            </w:r>
            <w:r w:rsidR="29C53ADA" w:rsidRPr="7B4AF2E3">
              <w:rPr>
                <w:rFonts w:ascii="Times New Roman" w:hAnsi="Times New Roman" w:cs="Times New Roman"/>
              </w:rPr>
              <w:t>s</w:t>
            </w:r>
            <w:r w:rsidR="797D76B1" w:rsidRPr="7B4AF2E3">
              <w:rPr>
                <w:rFonts w:ascii="Times New Roman" w:hAnsi="Times New Roman" w:cs="Times New Roman"/>
              </w:rPr>
              <w:t xml:space="preserve"> projekta budžetā, ja tas iekļaujas projekta īstenošanas termiņā</w:t>
            </w:r>
            <w:r w:rsidR="269880A0" w:rsidRPr="7B4AF2E3">
              <w:rPr>
                <w:rFonts w:ascii="Times New Roman" w:hAnsi="Times New Roman" w:cs="Times New Roman"/>
              </w:rPr>
              <w:t>.</w:t>
            </w:r>
          </w:p>
        </w:tc>
      </w:tr>
      <w:tr w:rsidR="00A21C0D" w:rsidRPr="00241912" w14:paraId="1E1093F5" w14:textId="77777777" w:rsidTr="7B4AF2E3">
        <w:tc>
          <w:tcPr>
            <w:tcW w:w="988" w:type="dxa"/>
          </w:tcPr>
          <w:p w14:paraId="158385E3" w14:textId="77777777" w:rsidR="00A21C0D" w:rsidRPr="00241912" w:rsidRDefault="00A21C0D"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71B423C3" w14:textId="7F76DFAB" w:rsidR="00A21C0D" w:rsidRPr="00241912" w:rsidRDefault="003933F1" w:rsidP="003933F1">
            <w:pPr>
              <w:spacing w:after="100"/>
              <w:rPr>
                <w:rFonts w:ascii="Times New Roman" w:hAnsi="Times New Roman" w:cs="Times New Roman"/>
              </w:rPr>
            </w:pPr>
            <w:r w:rsidRPr="00241912">
              <w:rPr>
                <w:rFonts w:ascii="Times New Roman" w:hAnsi="Times New Roman" w:cs="Times New Roman"/>
              </w:rPr>
              <w:t>Kāpēc pastāv atšķirība starp projekta īstenošanas termiņu MK noteikumos (2029. gada 30. oktobris) un nolikumā (2029. gada 31. augusts)?</w:t>
            </w:r>
          </w:p>
        </w:tc>
        <w:tc>
          <w:tcPr>
            <w:tcW w:w="3623" w:type="dxa"/>
          </w:tcPr>
          <w:p w14:paraId="26CCE8ED" w14:textId="37D8490A" w:rsidR="00A21C0D" w:rsidRPr="00241912" w:rsidRDefault="003933F1" w:rsidP="003933F1">
            <w:pPr>
              <w:spacing w:after="100"/>
              <w:rPr>
                <w:rFonts w:ascii="Times New Roman" w:hAnsi="Times New Roman" w:cs="Times New Roman"/>
              </w:rPr>
            </w:pPr>
            <w:r w:rsidRPr="00241912">
              <w:rPr>
                <w:rFonts w:ascii="Times New Roman" w:hAnsi="Times New Roman" w:cs="Times New Roman"/>
              </w:rPr>
              <w:t>2029. gada 31. augusts ir konkursa ietvaros īstenojamā projekta beigu termiņš, un tas nav pagarināms. Savukārt 2029. gada 30. oktobris ir projekta administrēšanas un noslēguma darbību pabeigšanas termiņš.</w:t>
            </w:r>
          </w:p>
        </w:tc>
      </w:tr>
      <w:tr w:rsidR="003933F1" w:rsidRPr="00241912" w14:paraId="0BDAD140" w14:textId="77777777" w:rsidTr="7B4AF2E3">
        <w:tc>
          <w:tcPr>
            <w:tcW w:w="988" w:type="dxa"/>
          </w:tcPr>
          <w:p w14:paraId="775F3704" w14:textId="77777777" w:rsidR="003933F1" w:rsidRPr="00241912" w:rsidRDefault="003933F1"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6A162D47" w14:textId="77777777" w:rsidR="003933F1" w:rsidRPr="00241912" w:rsidRDefault="003933F1" w:rsidP="003933F1">
            <w:pPr>
              <w:spacing w:after="100"/>
              <w:rPr>
                <w:rFonts w:ascii="Times New Roman" w:hAnsi="Times New Roman" w:cs="Times New Roman"/>
              </w:rPr>
            </w:pPr>
            <w:r w:rsidRPr="00241912">
              <w:rPr>
                <w:rFonts w:ascii="Times New Roman" w:hAnsi="Times New Roman" w:cs="Times New Roman"/>
              </w:rPr>
              <w:t>Kā rīkoties, ja iesnieguma sadaļās, kurās nav noteikts rakstu zīmju ierobežojums, tiek pārsniegts ieteicamais apjoms (piemēram, par ~1000 rakstu zīmēm)?</w:t>
            </w:r>
          </w:p>
          <w:p w14:paraId="1ACE7F9A" w14:textId="77777777" w:rsidR="003933F1" w:rsidRPr="00241912" w:rsidRDefault="003933F1" w:rsidP="009978D9">
            <w:pPr>
              <w:spacing w:before="100" w:beforeAutospacing="1" w:after="100" w:afterAutospacing="1"/>
              <w:rPr>
                <w:rFonts w:ascii="Times New Roman" w:eastAsia="Times New Roman" w:hAnsi="Times New Roman" w:cs="Times New Roman"/>
              </w:rPr>
            </w:pPr>
          </w:p>
        </w:tc>
        <w:tc>
          <w:tcPr>
            <w:tcW w:w="3623" w:type="dxa"/>
          </w:tcPr>
          <w:p w14:paraId="7F020731" w14:textId="2662C316" w:rsidR="003933F1" w:rsidRPr="004B42C0" w:rsidRDefault="2141D771" w:rsidP="7B4AF2E3">
            <w:pPr>
              <w:spacing w:beforeAutospacing="1" w:afterAutospacing="1"/>
              <w:jc w:val="both"/>
              <w:rPr>
                <w:rFonts w:ascii="Times New Roman" w:eastAsia="Times New Roman" w:hAnsi="Times New Roman" w:cs="Times New Roman"/>
              </w:rPr>
            </w:pPr>
            <w:r w:rsidRPr="7B4AF2E3">
              <w:rPr>
                <w:rFonts w:ascii="Times New Roman" w:eastAsia="Times New Roman" w:hAnsi="Times New Roman" w:cs="Times New Roman"/>
                <w:color w:val="000000" w:themeColor="text1"/>
              </w:rPr>
              <w:t xml:space="preserve">Sadaļās, kurās </w:t>
            </w:r>
            <w:r w:rsidR="3BC49FF9" w:rsidRPr="7B4AF2E3">
              <w:rPr>
                <w:rFonts w:ascii="Times New Roman" w:eastAsia="Times New Roman" w:hAnsi="Times New Roman" w:cs="Times New Roman"/>
                <w:color w:val="000000" w:themeColor="text1"/>
              </w:rPr>
              <w:t xml:space="preserve">norādīts ieteicamais rakstu zīmju skaits, </w:t>
            </w:r>
            <w:r w:rsidRPr="7B4AF2E3">
              <w:rPr>
                <w:rFonts w:ascii="Times New Roman" w:eastAsia="Times New Roman" w:hAnsi="Times New Roman" w:cs="Times New Roman"/>
                <w:color w:val="000000" w:themeColor="text1"/>
              </w:rPr>
              <w:t>tas netiek stingri kontrolēts</w:t>
            </w:r>
            <w:r w:rsidR="2BA8832D" w:rsidRPr="7B4AF2E3">
              <w:rPr>
                <w:rFonts w:ascii="Times New Roman" w:eastAsia="Times New Roman" w:hAnsi="Times New Roman" w:cs="Times New Roman"/>
                <w:color w:val="000000" w:themeColor="text1"/>
              </w:rPr>
              <w:t>.</w:t>
            </w:r>
            <w:r w:rsidRPr="7B4AF2E3">
              <w:rPr>
                <w:rFonts w:ascii="Times New Roman" w:eastAsia="Times New Roman" w:hAnsi="Times New Roman" w:cs="Times New Roman"/>
                <w:color w:val="000000" w:themeColor="text1"/>
              </w:rPr>
              <w:t xml:space="preserve"> </w:t>
            </w:r>
            <w:r w:rsidR="350C40B7" w:rsidRPr="7B4AF2E3">
              <w:rPr>
                <w:rFonts w:ascii="Times New Roman" w:eastAsia="Times New Roman" w:hAnsi="Times New Roman" w:cs="Times New Roman"/>
                <w:color w:val="000000" w:themeColor="text1"/>
              </w:rPr>
              <w:t>Ieteicamā apjoma</w:t>
            </w:r>
            <w:r w:rsidR="78BEEED6" w:rsidRPr="7B4AF2E3">
              <w:rPr>
                <w:rFonts w:ascii="Times New Roman" w:eastAsia="Times New Roman" w:hAnsi="Times New Roman" w:cs="Times New Roman"/>
                <w:color w:val="000000" w:themeColor="text1"/>
              </w:rPr>
              <w:t xml:space="preserve"> </w:t>
            </w:r>
            <w:r w:rsidRPr="7B4AF2E3">
              <w:rPr>
                <w:rFonts w:ascii="Times New Roman" w:eastAsia="Times New Roman" w:hAnsi="Times New Roman" w:cs="Times New Roman"/>
                <w:color w:val="000000" w:themeColor="text1"/>
              </w:rPr>
              <w:t>pārsnieg</w:t>
            </w:r>
            <w:r w:rsidR="4819A1C7" w:rsidRPr="7B4AF2E3">
              <w:rPr>
                <w:rFonts w:ascii="Times New Roman" w:eastAsia="Times New Roman" w:hAnsi="Times New Roman" w:cs="Times New Roman"/>
                <w:color w:val="000000" w:themeColor="text1"/>
              </w:rPr>
              <w:t>šana</w:t>
            </w:r>
            <w:r w:rsidRPr="7B4AF2E3">
              <w:rPr>
                <w:rFonts w:ascii="Times New Roman" w:eastAsia="Times New Roman" w:hAnsi="Times New Roman" w:cs="Times New Roman"/>
                <w:color w:val="000000" w:themeColor="text1"/>
              </w:rPr>
              <w:t xml:space="preserve"> pat</w:t>
            </w:r>
            <w:r w:rsidR="7C9190FD" w:rsidRPr="7B4AF2E3">
              <w:rPr>
                <w:rFonts w:ascii="Times New Roman" w:eastAsia="Times New Roman" w:hAnsi="Times New Roman" w:cs="Times New Roman"/>
                <w:color w:val="000000" w:themeColor="text1"/>
              </w:rPr>
              <w:t>i</w:t>
            </w:r>
            <w:r w:rsidRPr="7B4AF2E3">
              <w:rPr>
                <w:rFonts w:ascii="Times New Roman" w:eastAsia="Times New Roman" w:hAnsi="Times New Roman" w:cs="Times New Roman"/>
                <w:color w:val="000000" w:themeColor="text1"/>
              </w:rPr>
              <w:t xml:space="preserve"> par sevi </w:t>
            </w:r>
            <w:r w:rsidR="5DC68574" w:rsidRPr="7B4AF2E3">
              <w:rPr>
                <w:rFonts w:ascii="Times New Roman" w:eastAsia="Times New Roman" w:hAnsi="Times New Roman" w:cs="Times New Roman"/>
                <w:color w:val="000000" w:themeColor="text1"/>
              </w:rPr>
              <w:t xml:space="preserve">netiks uzskatīta par </w:t>
            </w:r>
            <w:r w:rsidRPr="7B4AF2E3">
              <w:rPr>
                <w:rFonts w:ascii="Times New Roman" w:eastAsia="Times New Roman" w:hAnsi="Times New Roman" w:cs="Times New Roman"/>
                <w:color w:val="000000" w:themeColor="text1"/>
              </w:rPr>
              <w:t xml:space="preserve"> projekta iesnieguma trūkum</w:t>
            </w:r>
            <w:r w:rsidR="454C71CB" w:rsidRPr="7B4AF2E3">
              <w:rPr>
                <w:rFonts w:ascii="Times New Roman" w:eastAsia="Times New Roman" w:hAnsi="Times New Roman" w:cs="Times New Roman"/>
                <w:color w:val="000000" w:themeColor="text1"/>
              </w:rPr>
              <w:t>u</w:t>
            </w:r>
            <w:r w:rsidR="5470EDB5" w:rsidRPr="7B4AF2E3">
              <w:rPr>
                <w:rFonts w:ascii="Times New Roman" w:eastAsia="Times New Roman" w:hAnsi="Times New Roman" w:cs="Times New Roman"/>
                <w:color w:val="000000" w:themeColor="text1"/>
              </w:rPr>
              <w:t>, t</w:t>
            </w:r>
            <w:r w:rsidRPr="7B4AF2E3">
              <w:rPr>
                <w:rFonts w:ascii="Times New Roman" w:eastAsia="Times New Roman" w:hAnsi="Times New Roman" w:cs="Times New Roman"/>
                <w:color w:val="000000" w:themeColor="text1"/>
              </w:rPr>
              <w:t>omēr pr</w:t>
            </w:r>
            <w:r w:rsidR="00A371EE">
              <w:rPr>
                <w:rFonts w:ascii="Times New Roman" w:eastAsia="Times New Roman" w:hAnsi="Times New Roman" w:cs="Times New Roman"/>
                <w:color w:val="000000" w:themeColor="text1"/>
              </w:rPr>
              <w:t>ojekta iesniedzēji</w:t>
            </w:r>
            <w:r w:rsidRPr="7B4AF2E3">
              <w:rPr>
                <w:rFonts w:ascii="Times New Roman" w:eastAsia="Times New Roman" w:hAnsi="Times New Roman" w:cs="Times New Roman"/>
                <w:color w:val="000000" w:themeColor="text1"/>
              </w:rPr>
              <w:t xml:space="preserve"> aicināti </w:t>
            </w:r>
            <w:r w:rsidR="2645A312" w:rsidRPr="7B4AF2E3">
              <w:rPr>
                <w:rFonts w:ascii="Times New Roman" w:eastAsia="Times New Roman" w:hAnsi="Times New Roman" w:cs="Times New Roman"/>
                <w:color w:val="000000" w:themeColor="text1"/>
              </w:rPr>
              <w:t xml:space="preserve">sniegt skaidru, pamatotu un kodolīgu informāciju. </w:t>
            </w:r>
            <w:r w:rsidR="2B3BDBA9" w:rsidRPr="7B4AF2E3">
              <w:rPr>
                <w:rFonts w:ascii="Times New Roman" w:eastAsia="Times New Roman" w:hAnsi="Times New Roman" w:cs="Times New Roman"/>
                <w:color w:val="000000" w:themeColor="text1"/>
              </w:rPr>
              <w:t xml:space="preserve">Ja nepieciešams sniegt </w:t>
            </w:r>
            <w:r w:rsidRPr="7B4AF2E3">
              <w:rPr>
                <w:rFonts w:ascii="Times New Roman" w:eastAsia="Times New Roman" w:hAnsi="Times New Roman" w:cs="Times New Roman"/>
                <w:color w:val="000000" w:themeColor="text1"/>
              </w:rPr>
              <w:t>izvērstāku informāciju</w:t>
            </w:r>
            <w:r w:rsidR="2CBB374A" w:rsidRPr="7B4AF2E3">
              <w:rPr>
                <w:rFonts w:ascii="Times New Roman" w:eastAsia="Times New Roman" w:hAnsi="Times New Roman" w:cs="Times New Roman"/>
                <w:color w:val="000000" w:themeColor="text1"/>
              </w:rPr>
              <w:t>, to</w:t>
            </w:r>
            <w:r w:rsidRPr="7B4AF2E3">
              <w:rPr>
                <w:rFonts w:ascii="Times New Roman" w:eastAsia="Times New Roman" w:hAnsi="Times New Roman" w:cs="Times New Roman"/>
                <w:color w:val="000000" w:themeColor="text1"/>
              </w:rPr>
              <w:t xml:space="preserve"> </w:t>
            </w:r>
            <w:r w:rsidR="4AC4BD74" w:rsidRPr="7B4AF2E3">
              <w:rPr>
                <w:rFonts w:ascii="Times New Roman" w:eastAsia="Times New Roman" w:hAnsi="Times New Roman" w:cs="Times New Roman"/>
                <w:color w:val="000000" w:themeColor="text1"/>
              </w:rPr>
              <w:t xml:space="preserve">var </w:t>
            </w:r>
            <w:r w:rsidRPr="7B4AF2E3">
              <w:rPr>
                <w:rFonts w:ascii="Times New Roman" w:eastAsia="Times New Roman" w:hAnsi="Times New Roman" w:cs="Times New Roman"/>
                <w:color w:val="000000" w:themeColor="text1"/>
              </w:rPr>
              <w:t xml:space="preserve">pievienot pielikumā. </w:t>
            </w:r>
            <w:r w:rsidR="1F6F0632" w:rsidRPr="7B4AF2E3">
              <w:rPr>
                <w:rFonts w:ascii="Times New Roman" w:eastAsia="Times New Roman" w:hAnsi="Times New Roman" w:cs="Times New Roman"/>
              </w:rPr>
              <w:t xml:space="preserve"> Vērtēšanā galvenā nozīme ir satura skaidrībai un pamatotībai, nevis apjomam.</w:t>
            </w:r>
          </w:p>
        </w:tc>
      </w:tr>
      <w:tr w:rsidR="003933F1" w:rsidRPr="00241912" w14:paraId="3BAE4778" w14:textId="77777777" w:rsidTr="7B4AF2E3">
        <w:tc>
          <w:tcPr>
            <w:tcW w:w="988" w:type="dxa"/>
          </w:tcPr>
          <w:p w14:paraId="649A2DD5" w14:textId="77777777" w:rsidR="003933F1" w:rsidRPr="00241912" w:rsidRDefault="003933F1"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09DD3D51" w14:textId="2E023B16" w:rsidR="003933F1" w:rsidRPr="00241912" w:rsidRDefault="003933F1" w:rsidP="009978D9">
            <w:pPr>
              <w:spacing w:before="100" w:beforeAutospacing="1" w:after="100" w:afterAutospacing="1"/>
              <w:rPr>
                <w:rFonts w:ascii="Times New Roman" w:eastAsia="Times New Roman" w:hAnsi="Times New Roman" w:cs="Times New Roman"/>
              </w:rPr>
            </w:pPr>
            <w:r w:rsidRPr="00241912">
              <w:rPr>
                <w:rFonts w:ascii="Times New Roman" w:hAnsi="Times New Roman" w:cs="Times New Roman"/>
              </w:rPr>
              <w:t>Vai projekta sadarbības partneri var būt arī citu nozaru izglītības iestādes (piemēram, mākslas skolas un medicīnas koledžas)?</w:t>
            </w:r>
          </w:p>
        </w:tc>
        <w:tc>
          <w:tcPr>
            <w:tcW w:w="3623" w:type="dxa"/>
          </w:tcPr>
          <w:p w14:paraId="07860659" w14:textId="5668ACB5" w:rsidR="003933F1" w:rsidRPr="00241912" w:rsidRDefault="57F0439E" w:rsidP="3F23B2E7">
            <w:pPr>
              <w:spacing w:after="100"/>
              <w:jc w:val="both"/>
              <w:rPr>
                <w:rFonts w:ascii="Times New Roman" w:eastAsia="Times New Roman" w:hAnsi="Times New Roman" w:cs="Times New Roman"/>
              </w:rPr>
            </w:pPr>
            <w:r w:rsidRPr="7B4AF2E3">
              <w:rPr>
                <w:rFonts w:ascii="Times New Roman" w:eastAsia="Times New Roman" w:hAnsi="Times New Roman" w:cs="Times New Roman"/>
                <w:color w:val="000000" w:themeColor="text1"/>
              </w:rPr>
              <w:t>Jā, tas ir pieļaujams. Vienlaikus projekta fokusam jābūt</w:t>
            </w:r>
            <w:r w:rsidR="570BDD9D" w:rsidRPr="7B4AF2E3">
              <w:rPr>
                <w:rFonts w:ascii="Times New Roman" w:eastAsia="Times New Roman" w:hAnsi="Times New Roman" w:cs="Times New Roman"/>
                <w:color w:val="000000" w:themeColor="text1"/>
              </w:rPr>
              <w:t xml:space="preserve"> vērstam</w:t>
            </w:r>
            <w:r w:rsidRPr="7B4AF2E3">
              <w:rPr>
                <w:rFonts w:ascii="Times New Roman" w:eastAsia="Times New Roman" w:hAnsi="Times New Roman" w:cs="Times New Roman"/>
                <w:color w:val="000000" w:themeColor="text1"/>
              </w:rPr>
              <w:t xml:space="preserve"> uz profesionālās izglītības skolotāju vispārējās pedagoģiskās kompetences attīstī</w:t>
            </w:r>
            <w:r w:rsidR="6AEA2CEE" w:rsidRPr="7B4AF2E3">
              <w:rPr>
                <w:rFonts w:ascii="Times New Roman" w:eastAsia="Times New Roman" w:hAnsi="Times New Roman" w:cs="Times New Roman"/>
                <w:color w:val="000000" w:themeColor="text1"/>
              </w:rPr>
              <w:t>bu</w:t>
            </w:r>
            <w:r w:rsidRPr="7B4AF2E3">
              <w:rPr>
                <w:rFonts w:ascii="Times New Roman" w:eastAsia="Times New Roman" w:hAnsi="Times New Roman" w:cs="Times New Roman"/>
                <w:color w:val="000000" w:themeColor="text1"/>
              </w:rPr>
              <w:t xml:space="preserve">, nevis šauri nozarei specifisku prasmju pilnveidi. </w:t>
            </w:r>
            <w:r w:rsidR="444B45D7" w:rsidRPr="7B4AF2E3">
              <w:rPr>
                <w:rFonts w:ascii="Times New Roman" w:eastAsia="Times New Roman" w:hAnsi="Times New Roman" w:cs="Times New Roman"/>
                <w:color w:val="000000" w:themeColor="text1"/>
              </w:rPr>
              <w:t>P</w:t>
            </w:r>
            <w:r w:rsidR="2BC11C48" w:rsidRPr="7B4AF2E3">
              <w:rPr>
                <w:rFonts w:ascii="Times New Roman" w:eastAsia="Times New Roman" w:hAnsi="Times New Roman" w:cs="Times New Roman"/>
                <w:color w:val="000000" w:themeColor="text1"/>
              </w:rPr>
              <w:t xml:space="preserve">rojekta īstenošanā </w:t>
            </w:r>
            <w:r w:rsidRPr="7B4AF2E3">
              <w:rPr>
                <w:rFonts w:ascii="Times New Roman" w:eastAsia="Times New Roman" w:hAnsi="Times New Roman" w:cs="Times New Roman"/>
                <w:color w:val="000000" w:themeColor="text1"/>
              </w:rPr>
              <w:t>ir vēlama ārvalstu partneru piesaiste, īpaši no valstīm ar attīstītu profesionālās izglītības sistēmu</w:t>
            </w:r>
            <w:r w:rsidR="11B7E237" w:rsidRPr="7B4AF2E3">
              <w:rPr>
                <w:rFonts w:ascii="Times New Roman" w:eastAsia="Times New Roman" w:hAnsi="Times New Roman" w:cs="Times New Roman"/>
                <w:color w:val="000000" w:themeColor="text1"/>
              </w:rPr>
              <w:t>.</w:t>
            </w:r>
          </w:p>
        </w:tc>
      </w:tr>
      <w:tr w:rsidR="003933F1" w:rsidRPr="00241912" w14:paraId="3EBABE51" w14:textId="77777777" w:rsidTr="7B4AF2E3">
        <w:tc>
          <w:tcPr>
            <w:tcW w:w="988" w:type="dxa"/>
          </w:tcPr>
          <w:p w14:paraId="64BED6B1" w14:textId="77777777" w:rsidR="003933F1" w:rsidRPr="00241912" w:rsidRDefault="003933F1" w:rsidP="00404B43">
            <w:pPr>
              <w:pStyle w:val="ListParagraph"/>
              <w:numPr>
                <w:ilvl w:val="0"/>
                <w:numId w:val="2"/>
              </w:numPr>
              <w:spacing w:before="100" w:beforeAutospacing="1" w:after="100" w:afterAutospacing="1"/>
              <w:rPr>
                <w:rFonts w:ascii="Times New Roman" w:eastAsia="Times New Roman" w:hAnsi="Times New Roman" w:cs="Times New Roman"/>
                <w:sz w:val="24"/>
                <w:szCs w:val="24"/>
              </w:rPr>
            </w:pPr>
          </w:p>
        </w:tc>
        <w:tc>
          <w:tcPr>
            <w:tcW w:w="3685" w:type="dxa"/>
          </w:tcPr>
          <w:p w14:paraId="083F2590" w14:textId="41871A4A" w:rsidR="003933F1" w:rsidRPr="00241912" w:rsidRDefault="003933F1" w:rsidP="003933F1">
            <w:pPr>
              <w:spacing w:after="100"/>
              <w:rPr>
                <w:rFonts w:ascii="Times New Roman" w:hAnsi="Times New Roman" w:cs="Times New Roman"/>
              </w:rPr>
            </w:pPr>
            <w:r w:rsidRPr="00241912">
              <w:rPr>
                <w:rFonts w:ascii="Times New Roman" w:hAnsi="Times New Roman" w:cs="Times New Roman"/>
              </w:rPr>
              <w:t>Iesniegšanas termiņš (6. septembris) iekrīt svētdienā – kā rīkoties, ja tajā dienā nav iespējams iesniegt ar elektronisko parakstu?</w:t>
            </w:r>
          </w:p>
        </w:tc>
        <w:tc>
          <w:tcPr>
            <w:tcW w:w="3623" w:type="dxa"/>
          </w:tcPr>
          <w:p w14:paraId="7990AFF2" w14:textId="6093FD35" w:rsidR="003933F1" w:rsidRPr="00241912" w:rsidRDefault="00241912" w:rsidP="00241912">
            <w:pPr>
              <w:spacing w:after="100"/>
              <w:rPr>
                <w:rFonts w:ascii="Times New Roman" w:hAnsi="Times New Roman" w:cs="Times New Roman"/>
              </w:rPr>
            </w:pPr>
            <w:r w:rsidRPr="00241912">
              <w:rPr>
                <w:rFonts w:ascii="Times New Roman" w:hAnsi="Times New Roman" w:cs="Times New Roman"/>
              </w:rPr>
              <w:t xml:space="preserve">Tā kā projektu iesniegšanas termiņa pēdējā diena - </w:t>
            </w:r>
            <w:r w:rsidRPr="00241912">
              <w:rPr>
                <w:rFonts w:ascii="Times New Roman" w:hAnsi="Times New Roman" w:cs="Times New Roman"/>
                <w:b/>
                <w:bCs/>
              </w:rPr>
              <w:t>2026. gada 6. septembris</w:t>
            </w:r>
            <w:r w:rsidRPr="00241912">
              <w:rPr>
                <w:rFonts w:ascii="Times New Roman" w:hAnsi="Times New Roman" w:cs="Times New Roman"/>
              </w:rPr>
              <w:t xml:space="preserve"> - ir svētdiena, par projektu iesniegumu iesniegšanas termiņa pēdējo dienu uzskatāma nākamā darbdiena - </w:t>
            </w:r>
            <w:r w:rsidRPr="00241912">
              <w:rPr>
                <w:rFonts w:ascii="Times New Roman" w:hAnsi="Times New Roman" w:cs="Times New Roman"/>
                <w:b/>
                <w:bCs/>
              </w:rPr>
              <w:t>2026. gada 7. septembris</w:t>
            </w:r>
            <w:r w:rsidRPr="00241912">
              <w:rPr>
                <w:rFonts w:ascii="Times New Roman" w:hAnsi="Times New Roman" w:cs="Times New Roman"/>
              </w:rPr>
              <w:t xml:space="preserve">. Līdz ar to projektu </w:t>
            </w:r>
            <w:r w:rsidRPr="00241912">
              <w:rPr>
                <w:rFonts w:ascii="Times New Roman" w:hAnsi="Times New Roman" w:cs="Times New Roman"/>
              </w:rPr>
              <w:lastRenderedPageBreak/>
              <w:t xml:space="preserve">iesniegumus var iesniegt līdz </w:t>
            </w:r>
            <w:r w:rsidRPr="00241912">
              <w:rPr>
                <w:rFonts w:ascii="Times New Roman" w:hAnsi="Times New Roman" w:cs="Times New Roman"/>
                <w:b/>
                <w:bCs/>
              </w:rPr>
              <w:t>2026. gada 7. septembrim</w:t>
            </w:r>
            <w:r w:rsidRPr="00241912">
              <w:rPr>
                <w:rFonts w:ascii="Times New Roman" w:hAnsi="Times New Roman" w:cs="Times New Roman"/>
              </w:rPr>
              <w:t>. Attiecīgie precizējumi veikti konkursa dokumentācijā, tostarp 5. pielikumā "Projektu iesniegumu vērtēšanas kritēriji" (kritērijs B.1).</w:t>
            </w:r>
          </w:p>
        </w:tc>
      </w:tr>
    </w:tbl>
    <w:p w14:paraId="3CA5211E" w14:textId="1E91D0C0" w:rsidR="00404B43" w:rsidRPr="00241912" w:rsidRDefault="00241912" w:rsidP="009978D9">
      <w:pPr>
        <w:spacing w:before="100" w:beforeAutospacing="1" w:after="100" w:afterAutospacing="1"/>
        <w:rPr>
          <w:rFonts w:ascii="Times New Roman" w:eastAsia="Times New Roman" w:hAnsi="Times New Roman" w:cs="Times New Roman"/>
        </w:rPr>
      </w:pPr>
      <w:r w:rsidRPr="00241912">
        <w:rPr>
          <w:rFonts w:ascii="Times New Roman" w:eastAsia="Times New Roman" w:hAnsi="Times New Roman" w:cs="Times New Roman"/>
        </w:rPr>
        <w:lastRenderedPageBreak/>
        <w:t xml:space="preserve">Pēc informatīvās sanāksmes papildu jautājumus var iesniegt, rakstot uz e-pasta adresi </w:t>
      </w:r>
      <w:hyperlink r:id="rId10" w:history="1">
        <w:r w:rsidRPr="00241912">
          <w:rPr>
            <w:rStyle w:val="Hyperlink"/>
            <w:rFonts w:ascii="Times New Roman" w:eastAsia="Times New Roman" w:hAnsi="Times New Roman" w:cs="Times New Roman"/>
          </w:rPr>
          <w:t>swissprojects@izm.gov.lv</w:t>
        </w:r>
      </w:hyperlink>
      <w:r w:rsidRPr="00241912">
        <w:rPr>
          <w:rFonts w:ascii="Times New Roman" w:eastAsia="Times New Roman" w:hAnsi="Times New Roman" w:cs="Times New Roman"/>
        </w:rPr>
        <w:t>.</w:t>
      </w:r>
    </w:p>
    <w:p w14:paraId="5DDFF52A" w14:textId="77777777" w:rsidR="006B31D4" w:rsidRPr="00241912" w:rsidRDefault="006B31D4" w:rsidP="00D6272A">
      <w:pPr>
        <w:spacing w:line="288" w:lineRule="auto"/>
        <w:jc w:val="both"/>
        <w:rPr>
          <w:rFonts w:ascii="Times New Roman" w:eastAsia="Times New Roman" w:hAnsi="Times New Roman" w:cs="Times New Roman"/>
          <w:b/>
          <w:bCs/>
          <w:color w:val="000000"/>
        </w:rPr>
      </w:pPr>
    </w:p>
    <w:sectPr w:rsidR="006B31D4" w:rsidRPr="00241912" w:rsidSect="004B42C0">
      <w:pgSz w:w="11906" w:h="16838"/>
      <w:pgMar w:top="1440"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69D"/>
    <w:multiLevelType w:val="hybridMultilevel"/>
    <w:tmpl w:val="40CEA4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2344B6"/>
    <w:multiLevelType w:val="multilevel"/>
    <w:tmpl w:val="84B6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663111">
    <w:abstractNumId w:val="1"/>
  </w:num>
  <w:num w:numId="2" w16cid:durableId="104204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8E"/>
    <w:rsid w:val="000117A1"/>
    <w:rsid w:val="00070908"/>
    <w:rsid w:val="00085FA1"/>
    <w:rsid w:val="000B25BA"/>
    <w:rsid w:val="000E37D8"/>
    <w:rsid w:val="001D318B"/>
    <w:rsid w:val="0021628E"/>
    <w:rsid w:val="00227F85"/>
    <w:rsid w:val="00241912"/>
    <w:rsid w:val="00254073"/>
    <w:rsid w:val="00282A5E"/>
    <w:rsid w:val="002C0A8E"/>
    <w:rsid w:val="002F485B"/>
    <w:rsid w:val="00337717"/>
    <w:rsid w:val="0033772A"/>
    <w:rsid w:val="003933F1"/>
    <w:rsid w:val="003B3049"/>
    <w:rsid w:val="003F0864"/>
    <w:rsid w:val="003F2311"/>
    <w:rsid w:val="00404B43"/>
    <w:rsid w:val="004B42C0"/>
    <w:rsid w:val="004B4A85"/>
    <w:rsid w:val="00561C7A"/>
    <w:rsid w:val="00582B28"/>
    <w:rsid w:val="0066621D"/>
    <w:rsid w:val="00671861"/>
    <w:rsid w:val="006B31D4"/>
    <w:rsid w:val="0072046F"/>
    <w:rsid w:val="007556EA"/>
    <w:rsid w:val="008A2CD0"/>
    <w:rsid w:val="008C4291"/>
    <w:rsid w:val="008D4F2F"/>
    <w:rsid w:val="009132BE"/>
    <w:rsid w:val="009650D7"/>
    <w:rsid w:val="00972D0F"/>
    <w:rsid w:val="00973255"/>
    <w:rsid w:val="009978D9"/>
    <w:rsid w:val="009D1C98"/>
    <w:rsid w:val="00A21C0D"/>
    <w:rsid w:val="00A371EE"/>
    <w:rsid w:val="00A4152F"/>
    <w:rsid w:val="00A5153B"/>
    <w:rsid w:val="00A73A7E"/>
    <w:rsid w:val="00A87E60"/>
    <w:rsid w:val="00AC66F7"/>
    <w:rsid w:val="00B01F2F"/>
    <w:rsid w:val="00B05CD5"/>
    <w:rsid w:val="00B562A6"/>
    <w:rsid w:val="00B7188E"/>
    <w:rsid w:val="00BC66EE"/>
    <w:rsid w:val="00C25AAD"/>
    <w:rsid w:val="00C577C6"/>
    <w:rsid w:val="00CA27F4"/>
    <w:rsid w:val="00CD368B"/>
    <w:rsid w:val="00CF0B70"/>
    <w:rsid w:val="00D028C0"/>
    <w:rsid w:val="00D1225F"/>
    <w:rsid w:val="00D226EF"/>
    <w:rsid w:val="00D6272A"/>
    <w:rsid w:val="00DF1B31"/>
    <w:rsid w:val="00E13F73"/>
    <w:rsid w:val="00E22810"/>
    <w:rsid w:val="00E90806"/>
    <w:rsid w:val="00F36C7F"/>
    <w:rsid w:val="00F43B40"/>
    <w:rsid w:val="00F548CC"/>
    <w:rsid w:val="00F77858"/>
    <w:rsid w:val="00FD0183"/>
    <w:rsid w:val="00FD2486"/>
    <w:rsid w:val="00FE782F"/>
    <w:rsid w:val="010C46B7"/>
    <w:rsid w:val="030EAC63"/>
    <w:rsid w:val="0373402D"/>
    <w:rsid w:val="0ABCE67A"/>
    <w:rsid w:val="0BF76CC9"/>
    <w:rsid w:val="0F33750D"/>
    <w:rsid w:val="0FDFBAE8"/>
    <w:rsid w:val="105B0C1E"/>
    <w:rsid w:val="1125B56B"/>
    <w:rsid w:val="11B7E237"/>
    <w:rsid w:val="12EDDF2C"/>
    <w:rsid w:val="12F0197E"/>
    <w:rsid w:val="13CC8D2C"/>
    <w:rsid w:val="14217A34"/>
    <w:rsid w:val="148AC15B"/>
    <w:rsid w:val="165D2176"/>
    <w:rsid w:val="1C9EE18F"/>
    <w:rsid w:val="1F6F0632"/>
    <w:rsid w:val="2141D771"/>
    <w:rsid w:val="2645A312"/>
    <w:rsid w:val="26641419"/>
    <w:rsid w:val="269880A0"/>
    <w:rsid w:val="29158CFD"/>
    <w:rsid w:val="29C0BC6D"/>
    <w:rsid w:val="29C53ADA"/>
    <w:rsid w:val="2B3BDBA9"/>
    <w:rsid w:val="2B94AB66"/>
    <w:rsid w:val="2BA8832D"/>
    <w:rsid w:val="2BC11C48"/>
    <w:rsid w:val="2CBB374A"/>
    <w:rsid w:val="2FA53D84"/>
    <w:rsid w:val="350C40B7"/>
    <w:rsid w:val="36CC481A"/>
    <w:rsid w:val="38F7E307"/>
    <w:rsid w:val="399F36DC"/>
    <w:rsid w:val="3BC49FF9"/>
    <w:rsid w:val="3F23B2E7"/>
    <w:rsid w:val="3F6D0EE4"/>
    <w:rsid w:val="43482B87"/>
    <w:rsid w:val="435C730F"/>
    <w:rsid w:val="4413CFB4"/>
    <w:rsid w:val="444B45D7"/>
    <w:rsid w:val="454C71CB"/>
    <w:rsid w:val="4819A1C7"/>
    <w:rsid w:val="494C0F94"/>
    <w:rsid w:val="49B9586F"/>
    <w:rsid w:val="4A13D1EC"/>
    <w:rsid w:val="4A9B7B85"/>
    <w:rsid w:val="4AC4BD74"/>
    <w:rsid w:val="4BAD070A"/>
    <w:rsid w:val="4D19EE19"/>
    <w:rsid w:val="51154569"/>
    <w:rsid w:val="516A6310"/>
    <w:rsid w:val="5183EB8F"/>
    <w:rsid w:val="5470EDB5"/>
    <w:rsid w:val="570BDD9D"/>
    <w:rsid w:val="57F0439E"/>
    <w:rsid w:val="593950A5"/>
    <w:rsid w:val="59C1E518"/>
    <w:rsid w:val="5A841190"/>
    <w:rsid w:val="5C114373"/>
    <w:rsid w:val="5DC68574"/>
    <w:rsid w:val="6064A16F"/>
    <w:rsid w:val="60CD3CB7"/>
    <w:rsid w:val="61A920E8"/>
    <w:rsid w:val="61F887A9"/>
    <w:rsid w:val="68BAF165"/>
    <w:rsid w:val="693E552A"/>
    <w:rsid w:val="69ABEECC"/>
    <w:rsid w:val="6A4230F7"/>
    <w:rsid w:val="6AEA2CEE"/>
    <w:rsid w:val="6CC46418"/>
    <w:rsid w:val="6D3DCA92"/>
    <w:rsid w:val="76CFD74C"/>
    <w:rsid w:val="775DEF37"/>
    <w:rsid w:val="78BEEED6"/>
    <w:rsid w:val="797D76B1"/>
    <w:rsid w:val="7B4AF2E3"/>
    <w:rsid w:val="7C9190FD"/>
    <w:rsid w:val="7E712D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6E4C"/>
  <w15:chartTrackingRefBased/>
  <w15:docId w15:val="{C9D820FD-25D6-4219-B923-6577EB5A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8E"/>
    <w:pPr>
      <w:spacing w:after="0" w:line="240" w:lineRule="auto"/>
    </w:pPr>
    <w:rPr>
      <w:rFonts w:ascii="Aptos" w:hAnsi="Aptos" w:cs="Aptos"/>
      <w:kern w:val="0"/>
      <w:sz w:val="24"/>
      <w:szCs w:val="24"/>
      <w:lang w:eastAsia="lv-LV"/>
      <w14:ligatures w14:val="none"/>
    </w:rPr>
  </w:style>
  <w:style w:type="paragraph" w:styleId="Heading1">
    <w:name w:val="heading 1"/>
    <w:basedOn w:val="Normal"/>
    <w:next w:val="Normal"/>
    <w:link w:val="Heading1Char"/>
    <w:uiPriority w:val="9"/>
    <w:qFormat/>
    <w:rsid w:val="002162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162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1628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1628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1628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162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162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162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1628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28E"/>
    <w:rPr>
      <w:rFonts w:eastAsiaTheme="majorEastAsia" w:cstheme="majorBidi"/>
      <w:color w:val="272727" w:themeColor="text1" w:themeTint="D8"/>
    </w:rPr>
  </w:style>
  <w:style w:type="paragraph" w:styleId="Title">
    <w:name w:val="Title"/>
    <w:basedOn w:val="Normal"/>
    <w:next w:val="Normal"/>
    <w:link w:val="TitleChar"/>
    <w:uiPriority w:val="10"/>
    <w:qFormat/>
    <w:rsid w:val="002162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16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2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16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28E"/>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1628E"/>
    <w:rPr>
      <w:i/>
      <w:iCs/>
      <w:color w:val="404040" w:themeColor="text1" w:themeTint="BF"/>
    </w:rPr>
  </w:style>
  <w:style w:type="paragraph" w:styleId="ListParagraph">
    <w:name w:val="List Paragraph"/>
    <w:basedOn w:val="Normal"/>
    <w:uiPriority w:val="34"/>
    <w:qFormat/>
    <w:rsid w:val="0021628E"/>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21628E"/>
    <w:rPr>
      <w:i/>
      <w:iCs/>
      <w:color w:val="0F4761" w:themeColor="accent1" w:themeShade="BF"/>
    </w:rPr>
  </w:style>
  <w:style w:type="paragraph" w:styleId="IntenseQuote">
    <w:name w:val="Intense Quote"/>
    <w:basedOn w:val="Normal"/>
    <w:next w:val="Normal"/>
    <w:link w:val="IntenseQuoteChar"/>
    <w:uiPriority w:val="30"/>
    <w:qFormat/>
    <w:rsid w:val="002162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1628E"/>
    <w:rPr>
      <w:i/>
      <w:iCs/>
      <w:color w:val="0F4761" w:themeColor="accent1" w:themeShade="BF"/>
    </w:rPr>
  </w:style>
  <w:style w:type="character" w:styleId="IntenseReference">
    <w:name w:val="Intense Reference"/>
    <w:basedOn w:val="DefaultParagraphFont"/>
    <w:uiPriority w:val="32"/>
    <w:qFormat/>
    <w:rsid w:val="0021628E"/>
    <w:rPr>
      <w:b/>
      <w:bCs/>
      <w:smallCaps/>
      <w:color w:val="0F4761" w:themeColor="accent1" w:themeShade="BF"/>
      <w:spacing w:val="5"/>
    </w:rPr>
  </w:style>
  <w:style w:type="paragraph" w:styleId="Revision">
    <w:name w:val="Revision"/>
    <w:hidden/>
    <w:uiPriority w:val="99"/>
    <w:semiHidden/>
    <w:rsid w:val="0021628E"/>
    <w:pPr>
      <w:spacing w:after="0" w:line="240" w:lineRule="auto"/>
    </w:pPr>
  </w:style>
  <w:style w:type="table" w:styleId="TableGrid">
    <w:name w:val="Table Grid"/>
    <w:basedOn w:val="TableNormal"/>
    <w:uiPriority w:val="39"/>
    <w:rsid w:val="0040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912"/>
    <w:rPr>
      <w:color w:val="467886" w:themeColor="hyperlink"/>
      <w:u w:val="single"/>
    </w:rPr>
  </w:style>
  <w:style w:type="character" w:styleId="UnresolvedMention">
    <w:name w:val="Unresolved Mention"/>
    <w:basedOn w:val="DefaultParagraphFont"/>
    <w:uiPriority w:val="99"/>
    <w:semiHidden/>
    <w:unhideWhenUsed/>
    <w:rsid w:val="0024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20829">
      <w:bodyDiv w:val="1"/>
      <w:marLeft w:val="0"/>
      <w:marRight w:val="0"/>
      <w:marTop w:val="0"/>
      <w:marBottom w:val="0"/>
      <w:divBdr>
        <w:top w:val="none" w:sz="0" w:space="0" w:color="auto"/>
        <w:left w:val="none" w:sz="0" w:space="0" w:color="auto"/>
        <w:bottom w:val="none" w:sz="0" w:space="0" w:color="auto"/>
        <w:right w:val="none" w:sz="0" w:space="0" w:color="auto"/>
      </w:divBdr>
    </w:div>
    <w:div w:id="1520319452">
      <w:bodyDiv w:val="1"/>
      <w:marLeft w:val="0"/>
      <w:marRight w:val="0"/>
      <w:marTop w:val="0"/>
      <w:marBottom w:val="0"/>
      <w:divBdr>
        <w:top w:val="none" w:sz="0" w:space="0" w:color="auto"/>
        <w:left w:val="none" w:sz="0" w:space="0" w:color="auto"/>
        <w:bottom w:val="none" w:sz="0" w:space="0" w:color="auto"/>
        <w:right w:val="none" w:sz="0" w:space="0" w:color="auto"/>
      </w:divBdr>
    </w:div>
    <w:div w:id="19424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wissprojects@izm.gov.lv"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2bd25b-8707-4973-8b8e-9b3718914a02">
      <Terms xmlns="http://schemas.microsoft.com/office/infopath/2007/PartnerControls"/>
    </lcf76f155ced4ddcb4097134ff3c332f>
    <TaxCatchAll xmlns="92207a48-6f3a-4994-8f23-1afe209614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7B3B8DF7505643AF3E580583BBA41E" ma:contentTypeVersion="12" ma:contentTypeDescription="Izveidot jaunu dokumentu." ma:contentTypeScope="" ma:versionID="5ef868a559e5e712efe885c67114155c">
  <xsd:schema xmlns:xsd="http://www.w3.org/2001/XMLSchema" xmlns:xs="http://www.w3.org/2001/XMLSchema" xmlns:p="http://schemas.microsoft.com/office/2006/metadata/properties" xmlns:ns2="ad2bd25b-8707-4973-8b8e-9b3718914a02" xmlns:ns3="92207a48-6f3a-4994-8f23-1afe20961494" targetNamespace="http://schemas.microsoft.com/office/2006/metadata/properties" ma:root="true" ma:fieldsID="71db82d20b1139ae42ff488793f203c7" ns2:_="" ns3:_="">
    <xsd:import namespace="ad2bd25b-8707-4973-8b8e-9b3718914a02"/>
    <xsd:import namespace="92207a48-6f3a-4994-8f23-1afe20961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bd25b-8707-4973-8b8e-9b371891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4ac7223-fd62-43e5-a059-42c081f85b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07a48-6f3a-4994-8f23-1afe209614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309b02-0ee0-4fb6-b870-86365851413e}" ma:internalName="TaxCatchAll" ma:showField="CatchAllData" ma:web="92207a48-6f3a-4994-8f23-1afe2096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0413A-09AC-4E71-9E24-EF2A8A7A6765}">
  <ds:schemaRefs>
    <ds:schemaRef ds:uri="http://schemas.microsoft.com/office/2006/metadata/properties"/>
    <ds:schemaRef ds:uri="http://schemas.microsoft.com/office/infopath/2007/PartnerControls"/>
    <ds:schemaRef ds:uri="ad2bd25b-8707-4973-8b8e-9b3718914a02"/>
    <ds:schemaRef ds:uri="92207a48-6f3a-4994-8f23-1afe20961494"/>
  </ds:schemaRefs>
</ds:datastoreItem>
</file>

<file path=customXml/itemProps2.xml><?xml version="1.0" encoding="utf-8"?>
<ds:datastoreItem xmlns:ds="http://schemas.openxmlformats.org/officeDocument/2006/customXml" ds:itemID="{EB56C8C6-E4DD-4792-9533-7D2A22388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bd25b-8707-4973-8b8e-9b3718914a02"/>
    <ds:schemaRef ds:uri="92207a48-6f3a-4994-8f23-1afe20961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C2CA7-5E2F-4249-85F8-1772C519B848}">
  <ds:schemaRefs>
    <ds:schemaRef ds:uri="http://schemas.microsoft.com/sharepoint/v3/contenttype/forms"/>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3872</Words>
  <Characters>2208</Characters>
  <Application>Microsoft Office Word</Application>
  <DocSecurity>0</DocSecurity>
  <Lines>18</Lines>
  <Paragraphs>12</Paragraphs>
  <ScaleCrop>false</ScaleCrop>
  <Company>IZM</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Kundziņa</dc:creator>
  <cp:keywords/>
  <dc:description/>
  <cp:lastModifiedBy>Krista Elsta</cp:lastModifiedBy>
  <cp:revision>3</cp:revision>
  <cp:lastPrinted>2026-07-09T07:25:00Z</cp:lastPrinted>
  <dcterms:created xsi:type="dcterms:W3CDTF">2026-07-21T06:25:00Z</dcterms:created>
  <dcterms:modified xsi:type="dcterms:W3CDTF">2026-07-21T06:29:00Z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0x0101005A7B3B8DF7505643AF3E580583BBA41E</vt:lpwstr>
  </property>
  <property fmtid="{D5CDD505-2E9C-101B-9397-08002B2CF9AE}" pid="3" name="MediaServiceImageTags">
    <vt:lpwstr/>
  </property>
</Properties>
</file>