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92A87" w14:textId="77777777" w:rsidR="00E768C5" w:rsidRDefault="00E768C5" w:rsidP="00E768C5">
      <w:pPr>
        <w:spacing w:line="288" w:lineRule="auto"/>
        <w:jc w:val="both"/>
      </w:pPr>
    </w:p>
    <w:p w14:paraId="12E13458" w14:textId="77777777" w:rsidR="00E768C5" w:rsidRDefault="00E768C5" w:rsidP="00E768C5">
      <w:pPr>
        <w:spacing w:line="288" w:lineRule="auto"/>
        <w:jc w:val="both"/>
        <w:rPr>
          <w:rFonts w:eastAsia="Times New Roman"/>
          <w:color w:val="000000"/>
        </w:rPr>
      </w:pPr>
      <w:r>
        <w:rPr>
          <w:rFonts w:eastAsia="Times New Roman"/>
          <w:noProof/>
          <w:color w:val="000000"/>
        </w:rPr>
        <w:drawing>
          <wp:inline distT="0" distB="0" distL="0" distR="0" wp14:anchorId="41DD5619" wp14:editId="633CE05C">
            <wp:extent cx="2552831" cy="711237"/>
            <wp:effectExtent l="0" t="0" r="0" b="0"/>
            <wp:docPr id="1995181038"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81038" name="Picture 2" descr="A black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2552831" cy="711237"/>
                    </a:xfrm>
                    <a:prstGeom prst="rect">
                      <a:avLst/>
                    </a:prstGeom>
                  </pic:spPr>
                </pic:pic>
              </a:graphicData>
            </a:graphic>
          </wp:inline>
        </w:drawing>
      </w:r>
      <w:r>
        <w:rPr>
          <w:rFonts w:eastAsia="Times New Roman"/>
          <w:color w:val="000000"/>
        </w:rPr>
        <w:t xml:space="preserve">    </w:t>
      </w:r>
      <w:r>
        <w:rPr>
          <w:rFonts w:eastAsia="Times New Roman"/>
          <w:noProof/>
          <w:color w:val="000000"/>
        </w:rPr>
        <w:drawing>
          <wp:inline distT="0" distB="0" distL="0" distR="0" wp14:anchorId="31781D1D" wp14:editId="6801A664">
            <wp:extent cx="2476500" cy="825898"/>
            <wp:effectExtent l="0" t="0" r="0" b="0"/>
            <wp:docPr id="1756253817" name="Picture 4" descr="A purpl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253817" name="Picture 4" descr="A purple background with white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0640" cy="847288"/>
                    </a:xfrm>
                    <a:prstGeom prst="rect">
                      <a:avLst/>
                    </a:prstGeom>
                  </pic:spPr>
                </pic:pic>
              </a:graphicData>
            </a:graphic>
          </wp:inline>
        </w:drawing>
      </w:r>
    </w:p>
    <w:p w14:paraId="64A1C964" w14:textId="77777777" w:rsidR="00E768C5" w:rsidRDefault="00E768C5" w:rsidP="00E768C5">
      <w:pPr>
        <w:spacing w:line="288" w:lineRule="auto"/>
        <w:jc w:val="both"/>
        <w:rPr>
          <w:rFonts w:ascii="Times New Roman" w:eastAsia="Times New Roman" w:hAnsi="Times New Roman" w:cs="Times New Roman"/>
          <w:b/>
          <w:bCs/>
          <w:color w:val="000000"/>
        </w:rPr>
      </w:pPr>
    </w:p>
    <w:p w14:paraId="2DB7EEBA" w14:textId="77777777" w:rsidR="00E768C5" w:rsidRPr="00E768C5" w:rsidRDefault="00E768C5" w:rsidP="00E768C5">
      <w:pPr>
        <w:ind w:firstLine="720"/>
        <w:jc w:val="both"/>
        <w:rPr>
          <w:rFonts w:ascii="Times New Roman" w:eastAsia="Times New Roman" w:hAnsi="Times New Roman" w:cs="Times New Roman"/>
          <w:color w:val="000000"/>
        </w:rPr>
      </w:pPr>
      <w:r w:rsidRPr="00E768C5">
        <w:rPr>
          <w:rFonts w:ascii="Times New Roman" w:eastAsia="Times New Roman" w:hAnsi="Times New Roman" w:cs="Times New Roman"/>
          <w:color w:val="000000"/>
        </w:rPr>
        <w:t>Konkursa ietvaros ir saņemti potenciālā projekta iesniedzēja jautājumi. Ministrija sniedz uz tiem šādas atbildes, citējot jautājumus.</w:t>
      </w:r>
    </w:p>
    <w:p w14:paraId="0E29443F" w14:textId="569195E4" w:rsidR="00D6125B" w:rsidRPr="00E768C5" w:rsidRDefault="00E768C5" w:rsidP="00E768C5">
      <w:pPr>
        <w:jc w:val="both"/>
        <w:rPr>
          <w:rFonts w:ascii="Times New Roman" w:hAnsi="Times New Roman" w:cs="Times New Roman"/>
          <w:b/>
          <w:bCs/>
        </w:rPr>
      </w:pPr>
      <w:r w:rsidRPr="00E768C5">
        <w:rPr>
          <w:rFonts w:ascii="Times New Roman" w:hAnsi="Times New Roman" w:cs="Times New Roman"/>
        </w:rPr>
        <w:t xml:space="preserve">Saņemtie jautājumi un atbildes </w:t>
      </w:r>
      <w:r w:rsidRPr="00E768C5">
        <w:rPr>
          <w:rFonts w:ascii="Times New Roman" w:hAnsi="Times New Roman" w:cs="Times New Roman"/>
          <w:b/>
          <w:bCs/>
        </w:rPr>
        <w:t xml:space="preserve">03.08.2026. </w:t>
      </w:r>
    </w:p>
    <w:p w14:paraId="7F695CD7" w14:textId="77777777" w:rsidR="00E768C5" w:rsidRPr="00E768C5" w:rsidRDefault="00E768C5" w:rsidP="00E768C5">
      <w:pPr>
        <w:spacing w:after="0" w:line="240" w:lineRule="auto"/>
        <w:jc w:val="both"/>
        <w:rPr>
          <w:rFonts w:ascii="Times New Roman" w:eastAsia="Times New Roman" w:hAnsi="Times New Roman" w:cs="Times New Roman"/>
          <w:b/>
          <w:bCs/>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6460DD17" w14:textId="77777777" w:rsidR="00E768C5" w:rsidRPr="00E768C5" w:rsidRDefault="00E768C5" w:rsidP="00E768C5">
      <w:pPr>
        <w:spacing w:after="0" w:line="300" w:lineRule="atLeast"/>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No veidlapā sniegtajiem norādījumiem saprotam, ka 4.6. punktā jāuzskaita visas projekta darbības atbilstoši konkursa nolikuma 2.4. punktā noteiktajām atbalstāmajām darbībām (t. sk. visas 7 obligātās atbalstāmās darbības un, ja nepieciešams, papildu darbības, kas nepieciešamas projekta mērķu un rezultātu sasniegšanai), norādot katras darbības īstenošanas periodu, atbildīgo institūciju un sagaidāmo rezultātu. </w:t>
      </w:r>
    </w:p>
    <w:p w14:paraId="730E9724" w14:textId="77777777" w:rsidR="00E768C5" w:rsidRPr="00E768C5" w:rsidRDefault="00E768C5" w:rsidP="00E768C5">
      <w:pPr>
        <w:spacing w:after="0" w:line="300" w:lineRule="atLeast"/>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Savukārt 4.5. punktā ir jāatspoguļo projekta īstenošanas laika grafiks, un veidlapā norādīts, ka darbību numuriem un nosaukumiem jāatbilst 4.6. punktā iekļautajām darbībām. </w:t>
      </w:r>
    </w:p>
    <w:p w14:paraId="11C92D7A" w14:textId="77777777" w:rsidR="00E768C5" w:rsidRPr="00E768C5" w:rsidRDefault="00E768C5" w:rsidP="00E768C5">
      <w:pPr>
        <w:spacing w:after="0" w:line="300" w:lineRule="atLeast"/>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Līdz ar to vēlamies precizēt, vai pareizi saprotam, ka:</w:t>
      </w:r>
    </w:p>
    <w:p w14:paraId="6DE25C49" w14:textId="4F2A3CA0" w:rsidR="00E768C5" w:rsidRPr="00E768C5" w:rsidRDefault="00E768C5" w:rsidP="00E768C5">
      <w:pPr>
        <w:spacing w:before="100" w:beforeAutospacing="1" w:after="100" w:afterAutospacing="1" w:line="300" w:lineRule="atLeast"/>
        <w:ind w:left="720"/>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- 4.5. punktā tiek uzskaitītas tās pašas projekta darbības, kas norādītas 4.6. punktā, tikai laika grafika veidā, atzīmējot to īstenošanas ceturkšņus;</w:t>
      </w:r>
    </w:p>
    <w:p w14:paraId="1FFB5ADA" w14:textId="0884E1FA" w:rsidR="00E768C5" w:rsidRPr="00E768C5" w:rsidRDefault="00E768C5" w:rsidP="00E768C5">
      <w:pPr>
        <w:spacing w:before="100" w:beforeAutospacing="1" w:after="100" w:afterAutospacing="1" w:line="300" w:lineRule="atLeast"/>
        <w:ind w:left="720"/>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- 4.6. punktā šīs pašas darbības tiek aprakstītas, papildus norādot atbildīgo institūciju un sasniedzamo rezultātu;</w:t>
      </w:r>
    </w:p>
    <w:p w14:paraId="6C73252D" w14:textId="4D0D4B0C" w:rsidR="00E768C5" w:rsidRDefault="00E768C5" w:rsidP="00471C02">
      <w:pPr>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Līdz ar to 4.5. un 4.6. punkta saturs būtībā attiecas uz vienām un tām pašām projekta darbībām, kur 4.5. punkts kalpo kā laika plānojums, bet 4.6. punkts – kā darbību, atbildības un rezultātu uzskaite.</w:t>
      </w:r>
    </w:p>
    <w:p w14:paraId="63046E3D" w14:textId="77777777" w:rsidR="00471C02" w:rsidRPr="00471C02" w:rsidRDefault="00471C02" w:rsidP="00471C02">
      <w:pPr>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66FEC3E3"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4E727654" w14:textId="77777777" w:rsidR="00E768C5" w:rsidRPr="00E768C5" w:rsidRDefault="00E768C5" w:rsidP="00E768C5">
      <w:pPr>
        <w:spacing w:after="0" w:line="240" w:lineRule="auto"/>
        <w:jc w:val="both"/>
        <w:rPr>
          <w:rFonts w:ascii="Times New Roman" w:eastAsia="Times New Roman" w:hAnsi="Times New Roman" w:cs="Times New Roman"/>
          <w:kern w:val="0"/>
          <w:lang w:eastAsia="lv-LV"/>
          <w14:ligatures w14:val="none"/>
        </w:rPr>
      </w:pPr>
      <w:r w:rsidRPr="00E768C5">
        <w:rPr>
          <w:rFonts w:ascii="Times New Roman" w:eastAsia="Times New Roman" w:hAnsi="Times New Roman" w:cs="Times New Roman"/>
          <w:color w:val="000000"/>
          <w:kern w:val="0"/>
          <w:lang w:eastAsia="lv-LV"/>
          <w14:ligatures w14:val="none"/>
        </w:rPr>
        <w:t>Iesnieguma veidlapas 4.5.punktā un 4.6.punktā norādītajām darbībām jābūt vienām un tām pašām, kur 4.5. punktā tiek norādītas darbības laika grafika formā ar atzīmi par plānoto izpildi ceturkšņos. Savukārt 4.6. punktā šīs pašas darbības tiek aprakstītas, papildus norādot atbildīgo institūciju un sasniedzamo rezultātu.</w:t>
      </w:r>
    </w:p>
    <w:p w14:paraId="03D6C28F"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60F2A577"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57C2A4F0"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Vai 1.2. sadaļā “Eksperti, konsultanti” ir jāiekļauj tikai tie eksperti un konsultanti, kuri nodrošina projekta vadības, uzraudzības, kvalitātes kontroles, juridiskā vai finanšu atbalsta funkcijas?</w:t>
      </w:r>
    </w:p>
    <w:p w14:paraId="4CE704BB" w14:textId="77777777" w:rsidR="00471C02" w:rsidRDefault="00471C02" w:rsidP="00E768C5">
      <w:pPr>
        <w:shd w:val="clear" w:color="auto" w:fill="FFFFFF"/>
        <w:spacing w:after="0" w:line="240" w:lineRule="auto"/>
        <w:jc w:val="both"/>
        <w:textAlignment w:val="baseline"/>
        <w:rPr>
          <w:rFonts w:ascii="Times New Roman" w:eastAsia="Times New Roman" w:hAnsi="Times New Roman" w:cs="Times New Roman"/>
          <w:b/>
          <w:bCs/>
          <w:color w:val="000000"/>
          <w:kern w:val="0"/>
          <w:lang w:eastAsia="lv-LV"/>
          <w14:ligatures w14:val="none"/>
        </w:rPr>
      </w:pPr>
    </w:p>
    <w:p w14:paraId="613E7BCE" w14:textId="3C05FDD1"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352067E7"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lastRenderedPageBreak/>
        <w:t>Jā. Budžeta sadaļā “1. Projekta vadība”, tostarp 1.2. sadaļā “Eksperti, konsultanti”, norāda tikai tādu ekspertu un konsultantu izmaksas, kas ir tieši saistītas ar projekta vadību, administrēšanu un projekta komandas horizontālo atbalstu.</w:t>
      </w:r>
    </w:p>
    <w:p w14:paraId="373EC922"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Šajā sadaļā var iekļaut, piemēram, ekspertus un konsultantus, kuri nodrošina projekta līmeņa uzraudzību, iekšējo kontroli, juridisko, finanšu, iepirkumu un citi.</w:t>
      </w:r>
    </w:p>
    <w:p w14:paraId="38FF91A9"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7EB6EA60"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4A4A5A96"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Vai eksperti, lektori, metodiķi, akadēmiskais personāls, partnera eksperti un citi speciālisti, kuri iesaistīti konkrētu projekta aktivitāšu īstenošanā, budžetā jāuzrāda pie attiecīgās aktivitātes izmaksām vai pie 1.2. sadaļas “Eksperti, konsultanti”?</w:t>
      </w:r>
    </w:p>
    <w:p w14:paraId="2182141F"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164AA4C2"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Ekspertu, lektoru, metodiķu, akadēmiskā personāla, partneru ekspertu un citu speciālistu izmaksas norāda pie tās projekta darbības, kuras īstenošanai attiecīgais speciālists ir piesaistīts.</w:t>
      </w:r>
    </w:p>
    <w:p w14:paraId="489F627E"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Tas attiecas, piemēram, uz:</w:t>
      </w:r>
    </w:p>
    <w:p w14:paraId="25926892" w14:textId="77777777" w:rsidR="00E768C5" w:rsidRPr="00E768C5" w:rsidRDefault="00E768C5" w:rsidP="00E768C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profesionālās tālākizglītības programmas izstrādi un īstenošanu;</w:t>
      </w:r>
    </w:p>
    <w:p w14:paraId="7CC278FC" w14:textId="77777777" w:rsidR="00E768C5" w:rsidRPr="00E768C5" w:rsidRDefault="00E768C5" w:rsidP="00E768C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pedagoģiskā atbalsta konsultāciju satura izstrādi un konsultāciju īstenošanu;</w:t>
      </w:r>
    </w:p>
    <w:p w14:paraId="4BA8547B" w14:textId="77777777" w:rsidR="00E768C5" w:rsidRPr="00E768C5" w:rsidRDefault="00E768C5" w:rsidP="00E768C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digitālā interaktīvā metodiskā materiāla un rokasgrāmatas izstrādi;</w:t>
      </w:r>
    </w:p>
    <w:p w14:paraId="13BDD31F" w14:textId="77777777" w:rsidR="00E768C5" w:rsidRPr="00E768C5" w:rsidRDefault="00E768C5" w:rsidP="00E768C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profesionālās kompetences pilnveides pasākumiem;</w:t>
      </w:r>
    </w:p>
    <w:p w14:paraId="7458F6F8" w14:textId="77777777" w:rsidR="00E768C5" w:rsidRPr="00E768C5" w:rsidRDefault="00E768C5" w:rsidP="00E768C5">
      <w:pPr>
        <w:numPr>
          <w:ilvl w:val="0"/>
          <w:numId w:val="9"/>
        </w:numPr>
        <w:shd w:val="clear" w:color="auto" w:fill="FFFFFF"/>
        <w:spacing w:before="100" w:beforeAutospacing="1" w:after="100" w:afterAutospacing="1" w:line="240" w:lineRule="auto"/>
        <w:jc w:val="both"/>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informatīvo kampaņu un citu projekta darbību īstenošanu.</w:t>
      </w:r>
    </w:p>
    <w:p w14:paraId="14077677"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klasifikāciju nosaka pēc darba satura un tā sasaistes ar konkrēto projekta darbību, nevis pēc personas amata, nodarbinātības veida vai strukturālās piederības.</w:t>
      </w:r>
    </w:p>
    <w:p w14:paraId="7D587C22"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Ja viena persona veic gan projekta vadības, gan konkrētas projekta darbības īstenošanas uzdevumus, izmaksas sadala atbilstoši plānotajam darba apjomam, piemēram, stundām vai slodzes daļai. Jānodrošina skaidra izmaksu nodalīšana un jānovērš vienu un to pašu izmaksu iekļaušana vairākās budžeta pozīcijās.</w:t>
      </w:r>
    </w:p>
    <w:p w14:paraId="16D78E64"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469F1A70"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74F80A29" w14:textId="6AAAB809" w:rsidR="00471C02" w:rsidRPr="00471C02"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Vai projekta aktivitāšu sadaļās ir pieļaujams veidot tādu pašu numerācijas loģiku kā projekta iesnieguma veidlapas 4.6. punktā norādītajām projekta darbībām?</w:t>
      </w:r>
    </w:p>
    <w:p w14:paraId="1E4BF039" w14:textId="77777777" w:rsidR="00471C02" w:rsidRDefault="00471C02" w:rsidP="00E768C5">
      <w:pPr>
        <w:shd w:val="clear" w:color="auto" w:fill="FFFFFF"/>
        <w:spacing w:after="0" w:line="240" w:lineRule="auto"/>
        <w:jc w:val="both"/>
        <w:textAlignment w:val="baseline"/>
        <w:rPr>
          <w:rFonts w:ascii="Times New Roman" w:eastAsia="Times New Roman" w:hAnsi="Times New Roman" w:cs="Times New Roman"/>
          <w:b/>
          <w:bCs/>
          <w:color w:val="000000"/>
          <w:kern w:val="0"/>
          <w:lang w:eastAsia="lv-LV"/>
          <w14:ligatures w14:val="none"/>
        </w:rPr>
      </w:pPr>
    </w:p>
    <w:p w14:paraId="2B953F21" w14:textId="326315E6"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17A39701"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Jā. Budžeta projekta aktivitāšu sadaļās ir pieļaujams un ieteicams izmantot tādu pašu numerāciju un darbību nosaukumus kā projekta iesnieguma veidlapas 4.6. punktā.</w:t>
      </w:r>
    </w:p>
    <w:p w14:paraId="79E4B5CF"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Vienota numerācija nodrošina pārbaudāmu sasaisti starp:</w:t>
      </w:r>
    </w:p>
    <w:p w14:paraId="561FCC18" w14:textId="77777777" w:rsidR="00E768C5" w:rsidRPr="00E768C5" w:rsidRDefault="00E768C5" w:rsidP="00E768C5">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projekta darbībām;</w:t>
      </w:r>
    </w:p>
    <w:p w14:paraId="1CE5A557" w14:textId="77777777" w:rsidR="00E768C5" w:rsidRPr="00E768C5" w:rsidRDefault="00E768C5" w:rsidP="00E768C5">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darbību īstenošanas laika grafiku;</w:t>
      </w:r>
    </w:p>
    <w:p w14:paraId="3104AE4F" w14:textId="77777777" w:rsidR="00E768C5" w:rsidRPr="00E768C5" w:rsidRDefault="00E768C5" w:rsidP="00E768C5">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sasniedzamajiem rezultātiem;</w:t>
      </w:r>
    </w:p>
    <w:p w14:paraId="1B9FCCEA" w14:textId="77777777" w:rsidR="00E768C5" w:rsidRPr="00E768C5" w:rsidRDefault="00E768C5" w:rsidP="00E768C5">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atbildīgajām institūcijām;</w:t>
      </w:r>
    </w:p>
    <w:p w14:paraId="5C84FA08" w14:textId="77777777" w:rsidR="00E768C5" w:rsidRPr="00E768C5" w:rsidRDefault="00E768C5" w:rsidP="00E768C5">
      <w:pPr>
        <w:numPr>
          <w:ilvl w:val="0"/>
          <w:numId w:val="10"/>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budžeta izmaksām.</w:t>
      </w:r>
    </w:p>
    <w:p w14:paraId="7478FA9E"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Tas ir īpaši svarīgi, jo projekta iesnieguma veidlapā noteikts, ka darbību numuriem un nosaukumiem laika grafikā jāatbilst 4.6. punktā norādītajiem, bet partneru veicamo darbību aprakstā jāsniedz atsauce uz tiem pašiem darbību numuriem.</w:t>
      </w:r>
    </w:p>
    <w:p w14:paraId="603366F3"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Budžeta veidlapa jau paredz hierarhisku numerāciju, piemēram, 2., 2.1., 2.1.1. Tādēļ pie konkrētās 4.6. punkta darbības var veidot detalizētas budžeta apakšpozīcijas, saglabājot vienotu numerācijas loģiku.</w:t>
      </w:r>
    </w:p>
    <w:p w14:paraId="14518CA2"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2F015351"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60E61880"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lastRenderedPageBreak/>
        <w:t>Vai projekta iesniedzējs drīkst papildus projekta iesniegumam pievienot atsevišķu budžeta pamatojuma dokumentu Word vai Excel formātā?</w:t>
      </w:r>
    </w:p>
    <w:p w14:paraId="663652A4" w14:textId="77777777" w:rsidR="00471C02" w:rsidRDefault="00471C02" w:rsidP="00E768C5">
      <w:pPr>
        <w:shd w:val="clear" w:color="auto" w:fill="FFFFFF"/>
        <w:spacing w:after="0" w:line="240" w:lineRule="auto"/>
        <w:jc w:val="both"/>
        <w:textAlignment w:val="baseline"/>
        <w:rPr>
          <w:rFonts w:ascii="Times New Roman" w:eastAsia="Times New Roman" w:hAnsi="Times New Roman" w:cs="Times New Roman"/>
          <w:b/>
          <w:bCs/>
          <w:color w:val="000000"/>
          <w:kern w:val="0"/>
          <w:lang w:eastAsia="lv-LV"/>
          <w14:ligatures w14:val="none"/>
        </w:rPr>
      </w:pPr>
    </w:p>
    <w:p w14:paraId="7646CAAD" w14:textId="54EEBF86"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14DA496F" w14:textId="1B0AE8FB"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Jā. Projekta iesniedzējs drīkst pievienot atsevišķu budžeta pamatojuma dokumentu, ja budžeta veidlapā nav pietiekami daudz vietas izmaksu aprēķinu detalizētai atspoguļošanai.</w:t>
      </w:r>
    </w:p>
    <w:p w14:paraId="153FE119"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Tas arī noteikts atklātā projektu konkursa nolikuma sadaļā  “Iesniedzamie dokumenti”, kurā noteikts, ka projekta iesniegumam var pievienot arī citus dokumentus, kurus projekta iesniedzējs uzskata par nepieciešamiem projekta iesnieguma kvalitatīvai izvērtēšanai.</w:t>
      </w:r>
    </w:p>
    <w:p w14:paraId="4EAB3148"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Papildu dokumentā ieteicams norādīt:</w:t>
      </w:r>
    </w:p>
    <w:p w14:paraId="188E6FA6"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budžeta pozīcijas numuru un nosaukumu;</w:t>
      </w:r>
    </w:p>
    <w:p w14:paraId="2B5DFAA3"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sasaisti ar projekta iesnieguma 4.6. punktā norādīto darbību;</w:t>
      </w:r>
    </w:p>
    <w:p w14:paraId="4F65160E"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personāla pienākumus un iesaistes periodu;</w:t>
      </w:r>
    </w:p>
    <w:p w14:paraId="740C04EE"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slodzi, stundu, mēnešu vai citu vienību skaitu;</w:t>
      </w:r>
    </w:p>
    <w:p w14:paraId="0C26033E"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vienības likmi;</w:t>
      </w:r>
    </w:p>
    <w:p w14:paraId="295720D7"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atlīdzības aprēķina metodiku;</w:t>
      </w:r>
    </w:p>
    <w:p w14:paraId="0E939E3E"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darba devēja nodokļus un citus darba devēja izdevumus;</w:t>
      </w:r>
    </w:p>
    <w:p w14:paraId="502A6499"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kopējo izmaksu aprēķinu;</w:t>
      </w:r>
    </w:p>
    <w:p w14:paraId="056224A4"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sadalījumu pa projekta īstenošanas gadiem;</w:t>
      </w:r>
    </w:p>
    <w:p w14:paraId="21246000" w14:textId="77777777" w:rsidR="00E768C5" w:rsidRPr="00E768C5" w:rsidRDefault="00E768C5" w:rsidP="00E768C5">
      <w:pPr>
        <w:numPr>
          <w:ilvl w:val="0"/>
          <w:numId w:val="11"/>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citus aprēķinos izmantotos pieņēmumus.</w:t>
      </w:r>
    </w:p>
    <w:p w14:paraId="0B83B13A"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Budžeta pamatojumā norādītajām summām, numerācijai, slodzēm un periodiem jāsakrīt ar budžeta veidlapu un projekta iesnieguma 4.1., 4.5. un 4.6. punktā norādīto informāciju.</w:t>
      </w:r>
    </w:p>
    <w:p w14:paraId="5632ADA6"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Papildu budžeta pamatojums jānorāda projekta iesniegumam pievienoto dokumentu sarakstā kā cits pievienotais dokuments.</w:t>
      </w:r>
    </w:p>
    <w:p w14:paraId="53F597EB"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p>
    <w:p w14:paraId="713CA041"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3DDCCD7B"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Vai detalizēts izmaksu pamatojums nepieciešams tikai personāla izmaksām vai arī pārējām budžeta pozīcijām un projekta aktivitātēm?</w:t>
      </w:r>
    </w:p>
    <w:p w14:paraId="05CB7059" w14:textId="77777777" w:rsidR="00471C02" w:rsidRDefault="00471C02" w:rsidP="00E768C5">
      <w:pPr>
        <w:shd w:val="clear" w:color="auto" w:fill="FFFFFF"/>
        <w:spacing w:after="0" w:line="240" w:lineRule="auto"/>
        <w:jc w:val="both"/>
        <w:textAlignment w:val="baseline"/>
        <w:rPr>
          <w:rFonts w:ascii="Times New Roman" w:eastAsia="Times New Roman" w:hAnsi="Times New Roman" w:cs="Times New Roman"/>
          <w:b/>
          <w:bCs/>
          <w:color w:val="000000"/>
          <w:kern w:val="0"/>
          <w:lang w:eastAsia="lv-LV"/>
          <w14:ligatures w14:val="none"/>
        </w:rPr>
      </w:pPr>
    </w:p>
    <w:p w14:paraId="5AC3C8DD" w14:textId="624B821D"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23FDB6AE"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Detalizēts izmaksu pamatojums nepieciešams ne tikai personāla izmaksām, bet vēlams  arī pārējām būtiskajām budžeta pozīcijām un projekta darbībām.</w:t>
      </w:r>
    </w:p>
    <w:p w14:paraId="5755F65E"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Pamatojumam jāļauj izvērtēt:</w:t>
      </w:r>
    </w:p>
    <w:p w14:paraId="17D96717"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nepieciešamību projekta darbības īstenošanai;</w:t>
      </w:r>
    </w:p>
    <w:p w14:paraId="0A54A943"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aprēķina pamatotību;</w:t>
      </w:r>
    </w:p>
    <w:p w14:paraId="6CEE22E3"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samērīgumu;</w:t>
      </w:r>
    </w:p>
    <w:p w14:paraId="06BD5D79"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sasaisti ar plānoto rezultātu;</w:t>
      </w:r>
    </w:p>
    <w:p w14:paraId="29B799F0"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sadalījumu pa īstenošanas periodiem;</w:t>
      </w:r>
    </w:p>
    <w:p w14:paraId="039961C2" w14:textId="77777777" w:rsidR="00E768C5" w:rsidRPr="00E768C5" w:rsidRDefault="00E768C5" w:rsidP="00E768C5">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izmaksu nepārklāšanos ar citām budžeta pozīcijām vai finansējuma avotiem.</w:t>
      </w:r>
    </w:p>
    <w:p w14:paraId="2E481396"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Atbilstoši izmaksu veidam norāda aprēķina vienību, vienības izmaksas, vienību vai dalībnieku skaitu, stundu vai mēnešu skaitu, kopējās summas aprēķinu un būtiskākos pieņēmumus.</w:t>
      </w:r>
    </w:p>
    <w:p w14:paraId="1E243F9B"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Detalizācijas pakāpei jābūt samērīgai ar izmaksu apmēru un sarežģītību. Nelielām standartizētām izmaksām pietiek ar vienkāršu aprēķinu, bet lielām vai kompleksām izmaksām vēlams detalizētāks pamatojums.</w:t>
      </w:r>
    </w:p>
    <w:p w14:paraId="6FA8D62D"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lastRenderedPageBreak/>
        <w:t>Ja projekta iesniedzējs nepievieno atsevišķu budžeta pamatojumu, budžeta veidlapas pozīcijas nosaukuma laukā jānorāda tik daudz informācijas, lai izmaksu aprēķins būtu saprotams un pārbaudāms.</w:t>
      </w:r>
    </w:p>
    <w:p w14:paraId="3B2D7761" w14:textId="77777777" w:rsidR="00E768C5" w:rsidRPr="00E768C5" w:rsidRDefault="00E768C5" w:rsidP="00E768C5">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color w:val="000000"/>
          <w:kern w:val="0"/>
          <w:lang w:eastAsia="lv-LV"/>
          <w14:ligatures w14:val="none"/>
        </w:rPr>
        <w:t>Personāla pozīcijām papildus norāda amatu vai funkciju, galvenos pienākumus, iesaistes periodu, slodzi vai stundu skaitu un atlīdzības aprēķina principu.</w:t>
      </w:r>
    </w:p>
    <w:p w14:paraId="0DE6E6EF" w14:textId="77777777" w:rsidR="00E768C5" w:rsidRDefault="00E768C5" w:rsidP="00E768C5">
      <w:pPr>
        <w:jc w:val="both"/>
        <w:rPr>
          <w:rFonts w:ascii="Times New Roman" w:hAnsi="Times New Roman" w:cs="Times New Roman"/>
        </w:rPr>
      </w:pPr>
    </w:p>
    <w:p w14:paraId="75A206E0" w14:textId="68A1C9B1" w:rsidR="00471C02" w:rsidRPr="00471C02" w:rsidRDefault="00471C02" w:rsidP="00471C02">
      <w:pPr>
        <w:shd w:val="clear" w:color="auto" w:fill="FFFFFF"/>
        <w:spacing w:after="0" w:line="240" w:lineRule="auto"/>
        <w:jc w:val="both"/>
        <w:textAlignment w:val="baseline"/>
        <w:rPr>
          <w:rFonts w:ascii="Times New Roman" w:eastAsia="Times New Roman" w:hAnsi="Times New Roman" w:cs="Times New Roman"/>
          <w:color w:val="000000"/>
          <w:kern w:val="0"/>
          <w:u w:val="single"/>
          <w:lang w:eastAsia="lv-LV"/>
          <w14:ligatures w14:val="none"/>
        </w:rPr>
      </w:pPr>
      <w:r w:rsidRPr="00E768C5">
        <w:rPr>
          <w:rFonts w:ascii="Times New Roman" w:eastAsia="Times New Roman" w:hAnsi="Times New Roman" w:cs="Times New Roman"/>
          <w:b/>
          <w:bCs/>
          <w:color w:val="000000"/>
          <w:kern w:val="0"/>
          <w:u w:val="single"/>
          <w:lang w:eastAsia="lv-LV"/>
          <w14:ligatures w14:val="none"/>
        </w:rPr>
        <w:t>Jautājums:</w:t>
      </w:r>
    </w:p>
    <w:p w14:paraId="688B909D" w14:textId="70C7A9C1" w:rsidR="00471C02" w:rsidRDefault="00471C02" w:rsidP="00471C02">
      <w:pPr>
        <w:jc w:val="both"/>
        <w:rPr>
          <w:rFonts w:ascii="Times New Roman" w:hAnsi="Times New Roman" w:cs="Times New Roman"/>
        </w:rPr>
      </w:pPr>
      <w:r>
        <w:rPr>
          <w:rFonts w:ascii="Times New Roman" w:hAnsi="Times New Roman" w:cs="Times New Roman"/>
        </w:rPr>
        <w:t>V</w:t>
      </w:r>
      <w:r w:rsidRPr="00471C02">
        <w:rPr>
          <w:rFonts w:ascii="Times New Roman" w:hAnsi="Times New Roman" w:cs="Times New Roman"/>
        </w:rPr>
        <w:t>ai 15% netiešo izmaksu likme tiek rēķināta tikai  no projekta vadības personāla atalgojuma, bet ne no projekta īstenošanas personāla atalgojuma?</w:t>
      </w:r>
    </w:p>
    <w:p w14:paraId="1E62CB60" w14:textId="77777777" w:rsidR="00471C02" w:rsidRPr="00E768C5" w:rsidRDefault="00471C02" w:rsidP="00471C02">
      <w:pPr>
        <w:shd w:val="clear" w:color="auto" w:fill="FFFFFF"/>
        <w:spacing w:after="0" w:line="240" w:lineRule="auto"/>
        <w:jc w:val="both"/>
        <w:textAlignment w:val="baseline"/>
        <w:rPr>
          <w:rFonts w:ascii="Times New Roman" w:eastAsia="Times New Roman" w:hAnsi="Times New Roman" w:cs="Times New Roman"/>
          <w:color w:val="000000"/>
          <w:kern w:val="0"/>
          <w:lang w:eastAsia="lv-LV"/>
          <w14:ligatures w14:val="none"/>
        </w:rPr>
      </w:pPr>
      <w:r w:rsidRPr="00E768C5">
        <w:rPr>
          <w:rFonts w:ascii="Times New Roman" w:eastAsia="Times New Roman" w:hAnsi="Times New Roman" w:cs="Times New Roman"/>
          <w:b/>
          <w:bCs/>
          <w:color w:val="000000"/>
          <w:kern w:val="0"/>
          <w:lang w:eastAsia="lv-LV"/>
          <w14:ligatures w14:val="none"/>
        </w:rPr>
        <w:t>Atbilde:</w:t>
      </w:r>
    </w:p>
    <w:p w14:paraId="1D9DBCD1" w14:textId="77777777" w:rsidR="00471C02" w:rsidRPr="00471C02" w:rsidRDefault="00471C02" w:rsidP="00471C02">
      <w:pPr>
        <w:spacing w:after="0" w:line="240" w:lineRule="auto"/>
        <w:jc w:val="both"/>
        <w:rPr>
          <w:rFonts w:ascii="Times New Roman" w:eastAsia="Times New Roman" w:hAnsi="Times New Roman" w:cs="Times New Roman"/>
          <w:color w:val="000000"/>
          <w:kern w:val="0"/>
          <w:lang w:eastAsia="lv-LV"/>
          <w14:ligatures w14:val="none"/>
        </w:rPr>
      </w:pPr>
      <w:r w:rsidRPr="00471C02">
        <w:rPr>
          <w:rFonts w:ascii="Times New Roman" w:eastAsia="Times New Roman" w:hAnsi="Times New Roman" w:cs="Times New Roman"/>
          <w:color w:val="000000"/>
          <w:kern w:val="0"/>
          <w:lang w:eastAsia="lv-LV"/>
          <w14:ligatures w14:val="none"/>
        </w:rPr>
        <w:t>Nē. 15% netiešo attiecināmo izmaksu likme nav aprēķināma tikai no projekta vadības personāla atlīdzības.</w:t>
      </w:r>
    </w:p>
    <w:p w14:paraId="47615ED0" w14:textId="77777777" w:rsidR="00471C02" w:rsidRPr="00471C02" w:rsidRDefault="00471C02" w:rsidP="00471C02">
      <w:pPr>
        <w:spacing w:after="0" w:line="240" w:lineRule="auto"/>
        <w:jc w:val="both"/>
        <w:rPr>
          <w:rFonts w:ascii="Times New Roman" w:eastAsia="Times New Roman" w:hAnsi="Times New Roman" w:cs="Times New Roman"/>
          <w:color w:val="000000"/>
          <w:kern w:val="0"/>
          <w:lang w:eastAsia="lv-LV"/>
          <w14:ligatures w14:val="none"/>
        </w:rPr>
      </w:pPr>
      <w:r w:rsidRPr="00471C02">
        <w:rPr>
          <w:rFonts w:ascii="Times New Roman" w:eastAsia="Times New Roman" w:hAnsi="Times New Roman" w:cs="Times New Roman"/>
          <w:color w:val="000000"/>
          <w:kern w:val="0"/>
          <w:lang w:eastAsia="lv-LV"/>
          <w14:ligatures w14:val="none"/>
        </w:rPr>
        <w:t>Atbilstoši Ministru kabineta noteikumu Nr. 640 (2025. gada 28. oktobris) 31.1. un 31.11. apakšpunktam un konkursa nolikuma 2.5.1. un 2.5.11. apakšpunktam aprēķina bāzi veido projekta vadības un projekta īstenošanas personāla, tai skaitā akadēmiskā personāla, tiešās attiecināmās atlīdzības izmaksas. Aprēķina bāzē iekļauj tikai tās izmaksas, kas kvalificētas kā personāla atlīdzības izmaksas.</w:t>
      </w:r>
    </w:p>
    <w:p w14:paraId="7D7F36F0" w14:textId="77777777" w:rsidR="00471C02" w:rsidRPr="00471C02" w:rsidRDefault="00471C02" w:rsidP="00471C02">
      <w:pPr>
        <w:spacing w:after="0" w:line="240" w:lineRule="auto"/>
        <w:jc w:val="both"/>
        <w:rPr>
          <w:rFonts w:ascii="Times New Roman" w:eastAsia="Times New Roman" w:hAnsi="Times New Roman" w:cs="Times New Roman"/>
          <w:color w:val="000000"/>
          <w:kern w:val="0"/>
          <w:lang w:eastAsia="lv-LV"/>
          <w14:ligatures w14:val="none"/>
        </w:rPr>
      </w:pPr>
      <w:r w:rsidRPr="00471C02">
        <w:rPr>
          <w:rFonts w:ascii="Times New Roman" w:eastAsia="Times New Roman" w:hAnsi="Times New Roman" w:cs="Times New Roman"/>
          <w:color w:val="000000"/>
          <w:kern w:val="0"/>
          <w:lang w:eastAsia="lv-LV"/>
          <w14:ligatures w14:val="none"/>
        </w:rPr>
        <w:t>Lūgums ņemt vērā, ka 15% aprēķinā neiekļauj veselības apdrošināšanas izmaksas, jo tās noteiktas kā atsevišķa attiecināmo izmaksu kategorija, kā arī neiekļauj ārpakalpojumu, ekspertu pakalpojumu un citas izmaksas, kas nav klasificētas kā personāla atlīdzība. Netiešo izmaksu apmērs var būt līdz 15% no minētās aprēķina bāzes.</w:t>
      </w:r>
    </w:p>
    <w:p w14:paraId="3E4BDD84" w14:textId="77777777" w:rsidR="00471C02" w:rsidRPr="00471C02" w:rsidRDefault="00471C02" w:rsidP="00471C02">
      <w:pPr>
        <w:jc w:val="both"/>
        <w:rPr>
          <w:rFonts w:ascii="Times New Roman" w:hAnsi="Times New Roman" w:cs="Times New Roman"/>
        </w:rPr>
      </w:pPr>
    </w:p>
    <w:p w14:paraId="5F1C199B" w14:textId="77777777" w:rsidR="00471C02" w:rsidRPr="00E768C5" w:rsidRDefault="00471C02" w:rsidP="00E768C5">
      <w:pPr>
        <w:jc w:val="both"/>
        <w:rPr>
          <w:rFonts w:ascii="Times New Roman" w:hAnsi="Times New Roman" w:cs="Times New Roman"/>
        </w:rPr>
      </w:pPr>
    </w:p>
    <w:sectPr w:rsidR="00471C02" w:rsidRPr="00E768C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C6D55"/>
    <w:multiLevelType w:val="multilevel"/>
    <w:tmpl w:val="58E8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A7045"/>
    <w:multiLevelType w:val="multilevel"/>
    <w:tmpl w:val="B4FA6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3587E"/>
    <w:multiLevelType w:val="multilevel"/>
    <w:tmpl w:val="8CB21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70849"/>
    <w:multiLevelType w:val="multilevel"/>
    <w:tmpl w:val="0EC8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543E53"/>
    <w:multiLevelType w:val="multilevel"/>
    <w:tmpl w:val="1E50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E3530"/>
    <w:multiLevelType w:val="multilevel"/>
    <w:tmpl w:val="2B3E6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365767"/>
    <w:multiLevelType w:val="multilevel"/>
    <w:tmpl w:val="C2968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772B74"/>
    <w:multiLevelType w:val="multilevel"/>
    <w:tmpl w:val="867E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03FB8"/>
    <w:multiLevelType w:val="multilevel"/>
    <w:tmpl w:val="68DC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475C7F"/>
    <w:multiLevelType w:val="multilevel"/>
    <w:tmpl w:val="7462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070E3"/>
    <w:multiLevelType w:val="multilevel"/>
    <w:tmpl w:val="E41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426107"/>
    <w:multiLevelType w:val="multilevel"/>
    <w:tmpl w:val="F50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503BF4"/>
    <w:multiLevelType w:val="multilevel"/>
    <w:tmpl w:val="8DFC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3893872">
    <w:abstractNumId w:val="10"/>
  </w:num>
  <w:num w:numId="2" w16cid:durableId="243953908">
    <w:abstractNumId w:val="8"/>
  </w:num>
  <w:num w:numId="3" w16cid:durableId="2098793950">
    <w:abstractNumId w:val="0"/>
  </w:num>
  <w:num w:numId="4" w16cid:durableId="145778897">
    <w:abstractNumId w:val="7"/>
  </w:num>
  <w:num w:numId="5" w16cid:durableId="1344436626">
    <w:abstractNumId w:val="1"/>
  </w:num>
  <w:num w:numId="6" w16cid:durableId="356351133">
    <w:abstractNumId w:val="6"/>
  </w:num>
  <w:num w:numId="7" w16cid:durableId="856817823">
    <w:abstractNumId w:val="9"/>
  </w:num>
  <w:num w:numId="8" w16cid:durableId="670256871">
    <w:abstractNumId w:val="12"/>
  </w:num>
  <w:num w:numId="9" w16cid:durableId="44259159">
    <w:abstractNumId w:val="11"/>
  </w:num>
  <w:num w:numId="10" w16cid:durableId="1106578052">
    <w:abstractNumId w:val="5"/>
  </w:num>
  <w:num w:numId="11" w16cid:durableId="967013297">
    <w:abstractNumId w:val="4"/>
  </w:num>
  <w:num w:numId="12" w16cid:durableId="889725214">
    <w:abstractNumId w:val="2"/>
  </w:num>
  <w:num w:numId="13" w16cid:durableId="127363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C5"/>
    <w:rsid w:val="00044801"/>
    <w:rsid w:val="003B3049"/>
    <w:rsid w:val="00471C02"/>
    <w:rsid w:val="00AC7FB8"/>
    <w:rsid w:val="00B52F52"/>
    <w:rsid w:val="00D6125B"/>
    <w:rsid w:val="00E768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5F8F9"/>
  <w15:chartTrackingRefBased/>
  <w15:docId w15:val="{8160D679-36C5-45B5-AE72-88354999A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8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8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8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8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8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8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8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8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8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8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8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8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8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8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8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8C5"/>
    <w:rPr>
      <w:rFonts w:eastAsiaTheme="majorEastAsia" w:cstheme="majorBidi"/>
      <w:color w:val="272727" w:themeColor="text1" w:themeTint="D8"/>
    </w:rPr>
  </w:style>
  <w:style w:type="paragraph" w:styleId="Title">
    <w:name w:val="Title"/>
    <w:basedOn w:val="Normal"/>
    <w:next w:val="Normal"/>
    <w:link w:val="TitleChar"/>
    <w:uiPriority w:val="10"/>
    <w:qFormat/>
    <w:rsid w:val="00E768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8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8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8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8C5"/>
    <w:pPr>
      <w:spacing w:before="160"/>
      <w:jc w:val="center"/>
    </w:pPr>
    <w:rPr>
      <w:i/>
      <w:iCs/>
      <w:color w:val="404040" w:themeColor="text1" w:themeTint="BF"/>
    </w:rPr>
  </w:style>
  <w:style w:type="character" w:customStyle="1" w:styleId="QuoteChar">
    <w:name w:val="Quote Char"/>
    <w:basedOn w:val="DefaultParagraphFont"/>
    <w:link w:val="Quote"/>
    <w:uiPriority w:val="29"/>
    <w:rsid w:val="00E768C5"/>
    <w:rPr>
      <w:i/>
      <w:iCs/>
      <w:color w:val="404040" w:themeColor="text1" w:themeTint="BF"/>
    </w:rPr>
  </w:style>
  <w:style w:type="paragraph" w:styleId="ListParagraph">
    <w:name w:val="List Paragraph"/>
    <w:basedOn w:val="Normal"/>
    <w:uiPriority w:val="34"/>
    <w:qFormat/>
    <w:rsid w:val="00E768C5"/>
    <w:pPr>
      <w:ind w:left="720"/>
      <w:contextualSpacing/>
    </w:pPr>
  </w:style>
  <w:style w:type="character" w:styleId="IntenseEmphasis">
    <w:name w:val="Intense Emphasis"/>
    <w:basedOn w:val="DefaultParagraphFont"/>
    <w:uiPriority w:val="21"/>
    <w:qFormat/>
    <w:rsid w:val="00E768C5"/>
    <w:rPr>
      <w:i/>
      <w:iCs/>
      <w:color w:val="0F4761" w:themeColor="accent1" w:themeShade="BF"/>
    </w:rPr>
  </w:style>
  <w:style w:type="paragraph" w:styleId="IntenseQuote">
    <w:name w:val="Intense Quote"/>
    <w:basedOn w:val="Normal"/>
    <w:next w:val="Normal"/>
    <w:link w:val="IntenseQuoteChar"/>
    <w:uiPriority w:val="30"/>
    <w:qFormat/>
    <w:rsid w:val="00E76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8C5"/>
    <w:rPr>
      <w:i/>
      <w:iCs/>
      <w:color w:val="0F4761" w:themeColor="accent1" w:themeShade="BF"/>
    </w:rPr>
  </w:style>
  <w:style w:type="character" w:styleId="IntenseReference">
    <w:name w:val="Intense Reference"/>
    <w:basedOn w:val="DefaultParagraphFont"/>
    <w:uiPriority w:val="32"/>
    <w:qFormat/>
    <w:rsid w:val="00E768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268327">
      <w:bodyDiv w:val="1"/>
      <w:marLeft w:val="0"/>
      <w:marRight w:val="0"/>
      <w:marTop w:val="0"/>
      <w:marBottom w:val="0"/>
      <w:divBdr>
        <w:top w:val="none" w:sz="0" w:space="0" w:color="auto"/>
        <w:left w:val="none" w:sz="0" w:space="0" w:color="auto"/>
        <w:bottom w:val="none" w:sz="0" w:space="0" w:color="auto"/>
        <w:right w:val="none" w:sz="0" w:space="0" w:color="auto"/>
      </w:divBdr>
      <w:divsChild>
        <w:div w:id="965430813">
          <w:marLeft w:val="0"/>
          <w:marRight w:val="0"/>
          <w:marTop w:val="240"/>
          <w:marBottom w:val="0"/>
          <w:divBdr>
            <w:top w:val="none" w:sz="0" w:space="0" w:color="auto"/>
            <w:left w:val="none" w:sz="0" w:space="0" w:color="auto"/>
            <w:bottom w:val="none" w:sz="0" w:space="0" w:color="auto"/>
            <w:right w:val="none" w:sz="0" w:space="0" w:color="auto"/>
          </w:divBdr>
        </w:div>
        <w:div w:id="1262294304">
          <w:marLeft w:val="0"/>
          <w:marRight w:val="0"/>
          <w:marTop w:val="240"/>
          <w:marBottom w:val="0"/>
          <w:divBdr>
            <w:top w:val="none" w:sz="0" w:space="0" w:color="auto"/>
            <w:left w:val="none" w:sz="0" w:space="0" w:color="auto"/>
            <w:bottom w:val="none" w:sz="0" w:space="0" w:color="auto"/>
            <w:right w:val="none" w:sz="0" w:space="0" w:color="auto"/>
          </w:divBdr>
        </w:div>
        <w:div w:id="119760791">
          <w:marLeft w:val="0"/>
          <w:marRight w:val="0"/>
          <w:marTop w:val="240"/>
          <w:marBottom w:val="0"/>
          <w:divBdr>
            <w:top w:val="none" w:sz="0" w:space="0" w:color="auto"/>
            <w:left w:val="none" w:sz="0" w:space="0" w:color="auto"/>
            <w:bottom w:val="none" w:sz="0" w:space="0" w:color="auto"/>
            <w:right w:val="none" w:sz="0" w:space="0" w:color="auto"/>
          </w:divBdr>
        </w:div>
      </w:divsChild>
    </w:div>
    <w:div w:id="877006694">
      <w:bodyDiv w:val="1"/>
      <w:marLeft w:val="0"/>
      <w:marRight w:val="0"/>
      <w:marTop w:val="0"/>
      <w:marBottom w:val="0"/>
      <w:divBdr>
        <w:top w:val="none" w:sz="0" w:space="0" w:color="auto"/>
        <w:left w:val="none" w:sz="0" w:space="0" w:color="auto"/>
        <w:bottom w:val="none" w:sz="0" w:space="0" w:color="auto"/>
        <w:right w:val="none" w:sz="0" w:space="0" w:color="auto"/>
      </w:divBdr>
    </w:div>
    <w:div w:id="906454260">
      <w:bodyDiv w:val="1"/>
      <w:marLeft w:val="0"/>
      <w:marRight w:val="0"/>
      <w:marTop w:val="0"/>
      <w:marBottom w:val="0"/>
      <w:divBdr>
        <w:top w:val="none" w:sz="0" w:space="0" w:color="auto"/>
        <w:left w:val="none" w:sz="0" w:space="0" w:color="auto"/>
        <w:bottom w:val="none" w:sz="0" w:space="0" w:color="auto"/>
        <w:right w:val="none" w:sz="0" w:space="0" w:color="auto"/>
      </w:divBdr>
      <w:divsChild>
        <w:div w:id="2137601269">
          <w:marLeft w:val="0"/>
          <w:marRight w:val="0"/>
          <w:marTop w:val="240"/>
          <w:marBottom w:val="0"/>
          <w:divBdr>
            <w:top w:val="none" w:sz="0" w:space="0" w:color="auto"/>
            <w:left w:val="none" w:sz="0" w:space="0" w:color="auto"/>
            <w:bottom w:val="none" w:sz="0" w:space="0" w:color="auto"/>
            <w:right w:val="none" w:sz="0" w:space="0" w:color="auto"/>
          </w:divBdr>
        </w:div>
        <w:div w:id="868689639">
          <w:marLeft w:val="0"/>
          <w:marRight w:val="0"/>
          <w:marTop w:val="240"/>
          <w:marBottom w:val="0"/>
          <w:divBdr>
            <w:top w:val="none" w:sz="0" w:space="0" w:color="auto"/>
            <w:left w:val="none" w:sz="0" w:space="0" w:color="auto"/>
            <w:bottom w:val="none" w:sz="0" w:space="0" w:color="auto"/>
            <w:right w:val="none" w:sz="0" w:space="0" w:color="auto"/>
          </w:divBdr>
        </w:div>
        <w:div w:id="16197242">
          <w:marLeft w:val="0"/>
          <w:marRight w:val="0"/>
          <w:marTop w:val="240"/>
          <w:marBottom w:val="0"/>
          <w:divBdr>
            <w:top w:val="none" w:sz="0" w:space="0" w:color="auto"/>
            <w:left w:val="none" w:sz="0" w:space="0" w:color="auto"/>
            <w:bottom w:val="none" w:sz="0" w:space="0" w:color="auto"/>
            <w:right w:val="none" w:sz="0" w:space="0" w:color="auto"/>
          </w:divBdr>
        </w:div>
      </w:divsChild>
    </w:div>
    <w:div w:id="181876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7B3B8DF7505643AF3E580583BBA41E" ma:contentTypeVersion="12" ma:contentTypeDescription="Izveidot jaunu dokumentu." ma:contentTypeScope="" ma:versionID="5ef868a559e5e712efe885c67114155c">
  <xsd:schema xmlns:xsd="http://www.w3.org/2001/XMLSchema" xmlns:xs="http://www.w3.org/2001/XMLSchema" xmlns:p="http://schemas.microsoft.com/office/2006/metadata/properties" xmlns:ns2="ad2bd25b-8707-4973-8b8e-9b3718914a02" xmlns:ns3="92207a48-6f3a-4994-8f23-1afe20961494" targetNamespace="http://schemas.microsoft.com/office/2006/metadata/properties" ma:root="true" ma:fieldsID="71db82d20b1139ae42ff488793f203c7" ns2:_="" ns3:_="">
    <xsd:import namespace="ad2bd25b-8707-4973-8b8e-9b3718914a02"/>
    <xsd:import namespace="92207a48-6f3a-4994-8f23-1afe209614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2bd25b-8707-4973-8b8e-9b3718914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14ac7223-fd62-43e5-a059-42c081f85bf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207a48-6f3a-4994-8f23-1afe209614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5309b02-0ee0-4fb6-b870-86365851413e}" ma:internalName="TaxCatchAll" ma:showField="CatchAllData" ma:web="92207a48-6f3a-4994-8f23-1afe209614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2bd25b-8707-4973-8b8e-9b3718914a02">
      <Terms xmlns="http://schemas.microsoft.com/office/infopath/2007/PartnerControls"/>
    </lcf76f155ced4ddcb4097134ff3c332f>
    <TaxCatchAll xmlns="92207a48-6f3a-4994-8f23-1afe20961494" xsi:nil="true"/>
  </documentManagement>
</p:properties>
</file>

<file path=customXml/itemProps1.xml><?xml version="1.0" encoding="utf-8"?>
<ds:datastoreItem xmlns:ds="http://schemas.openxmlformats.org/officeDocument/2006/customXml" ds:itemID="{F9049899-8926-4C47-AB4A-BF3831B59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2bd25b-8707-4973-8b8e-9b3718914a02"/>
    <ds:schemaRef ds:uri="92207a48-6f3a-4994-8f23-1afe209614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E9DBDD-9CAC-4720-9A6F-5C115A6CE908}">
  <ds:schemaRefs>
    <ds:schemaRef ds:uri="http://schemas.microsoft.com/sharepoint/v3/contenttype/forms"/>
  </ds:schemaRefs>
</ds:datastoreItem>
</file>

<file path=customXml/itemProps3.xml><?xml version="1.0" encoding="utf-8"?>
<ds:datastoreItem xmlns:ds="http://schemas.openxmlformats.org/officeDocument/2006/customXml" ds:itemID="{60930A71-07FB-42CE-9CC9-B0F2B13C2EA6}">
  <ds:schemaRefs>
    <ds:schemaRef ds:uri="http://schemas.microsoft.com/office/2006/metadata/properties"/>
    <ds:schemaRef ds:uri="http://schemas.microsoft.com/office/infopath/2007/PartnerControls"/>
    <ds:schemaRef ds:uri="ad2bd25b-8707-4973-8b8e-9b3718914a02"/>
    <ds:schemaRef ds:uri="92207a48-6f3a-4994-8f23-1afe20961494"/>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5191</Words>
  <Characters>2960</Characters>
  <Application>Microsoft Office Word</Application>
  <DocSecurity>0</DocSecurity>
  <Lines>24</Lines>
  <Paragraphs>16</Paragraphs>
  <ScaleCrop>false</ScaleCrop>
  <Company/>
  <LinksUpToDate>false</LinksUpToDate>
  <CharactersWithSpaces>8135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Peisniece</dc:creator>
  <cp:keywords/>
  <dc:description/>
  <cp:lastModifiedBy>Krista Elsta</cp:lastModifiedBy>
  <cp:revision>3</cp:revision>
  <dcterms:created xsi:type="dcterms:W3CDTF">2026-08-03T08:54:00Z</dcterms:created>
  <dcterms:modified xsi:type="dcterms:W3CDTF">2026-08-03T09:41:00Z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0x0101005A7B3B8DF7505643AF3E580583BBA41E</vt:lpwstr>
  </property>
  <property fmtid="{D5CDD505-2E9C-101B-9397-08002B2CF9AE}" pid="3" name="MediaServiceImageTags">
    <vt:lpwstr/>
  </property>
</Properties>
</file>