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17086A" w14:textId="7B519FEE" w:rsidR="00A7036E" w:rsidRDefault="00A7036E" w:rsidP="00EA0EE6">
      <w:pPr>
        <w:spacing w:line="276" w:lineRule="auto"/>
        <w:contextualSpacing/>
        <w:jc w:val="center"/>
        <w:rPr>
          <w:rFonts w:eastAsiaTheme="minorHAnsi"/>
          <w:b/>
          <w:lang w:eastAsia="en-US"/>
        </w:rPr>
      </w:pPr>
      <w:r w:rsidRPr="00EA0EE6">
        <w:rPr>
          <w:rFonts w:eastAsiaTheme="minorHAnsi"/>
          <w:b/>
          <w:lang w:eastAsia="en-US"/>
        </w:rPr>
        <w:t>TEHNISKAIS UN FINANŠU PIEDĀVĀJUMS</w:t>
      </w:r>
    </w:p>
    <w:p w14:paraId="05716FB1" w14:textId="77777777" w:rsidR="00C45780" w:rsidRPr="00EA0EE6" w:rsidRDefault="00C45780" w:rsidP="00EA0EE6">
      <w:pPr>
        <w:spacing w:line="276" w:lineRule="auto"/>
        <w:contextualSpacing/>
        <w:jc w:val="center"/>
        <w:rPr>
          <w:rFonts w:eastAsiaTheme="minorHAnsi"/>
          <w:b/>
          <w:lang w:eastAsia="en-US"/>
        </w:rPr>
      </w:pPr>
    </w:p>
    <w:p w14:paraId="5CAA9CC7" w14:textId="01862F39" w:rsidR="00A7036E" w:rsidRDefault="00A7036E" w:rsidP="00EA0EE6">
      <w:pPr>
        <w:spacing w:line="276" w:lineRule="auto"/>
        <w:contextualSpacing/>
        <w:jc w:val="center"/>
        <w:rPr>
          <w:rFonts w:eastAsiaTheme="minorHAnsi"/>
          <w:lang w:eastAsia="en-US"/>
        </w:rPr>
      </w:pPr>
      <w:r w:rsidRPr="00EA0EE6">
        <w:rPr>
          <w:rFonts w:eastAsiaTheme="minorHAnsi"/>
          <w:lang w:eastAsia="en-US"/>
        </w:rPr>
        <w:t>Izglītības uz zinātnes ministrijas organizētajā cenu aptaujā</w:t>
      </w:r>
      <w:r w:rsidR="00F136F2">
        <w:rPr>
          <w:rStyle w:val="Vresatsauce"/>
          <w:rFonts w:eastAsiaTheme="minorHAnsi"/>
          <w:lang w:eastAsia="en-US"/>
        </w:rPr>
        <w:footnoteReference w:id="1"/>
      </w:r>
    </w:p>
    <w:p w14:paraId="1F231424" w14:textId="77777777" w:rsidR="00C45780" w:rsidRPr="00EA0EE6" w:rsidRDefault="00C45780" w:rsidP="00EA0EE6">
      <w:pPr>
        <w:spacing w:line="276" w:lineRule="auto"/>
        <w:contextualSpacing/>
        <w:jc w:val="center"/>
        <w:rPr>
          <w:rFonts w:eastAsiaTheme="minorHAnsi"/>
          <w:lang w:eastAsia="en-US"/>
        </w:rPr>
      </w:pPr>
    </w:p>
    <w:p w14:paraId="68E43006" w14:textId="77777777" w:rsidR="00530C75" w:rsidRPr="00EA0EE6" w:rsidRDefault="00530C75" w:rsidP="00EA0EE6">
      <w:pPr>
        <w:spacing w:line="276" w:lineRule="auto"/>
        <w:jc w:val="center"/>
        <w:rPr>
          <w:b/>
          <w:bCs/>
        </w:rPr>
      </w:pPr>
      <w:bookmarkStart w:id="0" w:name="_Hlk59186522"/>
      <w:r w:rsidRPr="00EA0EE6">
        <w:rPr>
          <w:b/>
          <w:bCs/>
          <w:color w:val="000000"/>
          <w:shd w:val="clear" w:color="auto" w:fill="FFFFFF"/>
        </w:rPr>
        <w:t>Par </w:t>
      </w:r>
      <w:r w:rsidRPr="00EA0EE6">
        <w:rPr>
          <w:b/>
          <w:bCs/>
        </w:rPr>
        <w:t xml:space="preserve">iespējamās atsavināšanas vērtības noteikšanu nekustamajam īpašumam </w:t>
      </w:r>
    </w:p>
    <w:p w14:paraId="6CC484CB" w14:textId="1FC87954" w:rsidR="009127AE" w:rsidRDefault="00530C75" w:rsidP="00EA0EE6">
      <w:pPr>
        <w:spacing w:line="276" w:lineRule="auto"/>
        <w:jc w:val="center"/>
        <w:rPr>
          <w:b/>
          <w:bCs/>
        </w:rPr>
      </w:pPr>
      <w:r w:rsidRPr="00EA0EE6">
        <w:rPr>
          <w:b/>
          <w:bCs/>
        </w:rPr>
        <w:t>Rēznas ielā 10A, Rīgā</w:t>
      </w:r>
    </w:p>
    <w:p w14:paraId="68E35398" w14:textId="77777777" w:rsidR="00C45780" w:rsidRPr="00EA0EE6" w:rsidRDefault="00C45780" w:rsidP="00EA0EE6">
      <w:pPr>
        <w:spacing w:line="276" w:lineRule="auto"/>
        <w:jc w:val="center"/>
        <w:rPr>
          <w:b/>
        </w:rPr>
      </w:pPr>
    </w:p>
    <w:bookmarkEnd w:id="0"/>
    <w:p w14:paraId="4A2754DC" w14:textId="77777777" w:rsidR="00A7036E" w:rsidRPr="00EA0EE6" w:rsidRDefault="00A7036E" w:rsidP="00EA0EE6">
      <w:pPr>
        <w:tabs>
          <w:tab w:val="left" w:pos="480"/>
        </w:tabs>
        <w:spacing w:before="120" w:after="120" w:line="276" w:lineRule="auto"/>
        <w:jc w:val="both"/>
      </w:pPr>
      <w:r w:rsidRPr="00EA0EE6">
        <w:t>1. IESNIEDZA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74"/>
        <w:gridCol w:w="5887"/>
      </w:tblGrid>
      <w:tr w:rsidR="00A7036E" w:rsidRPr="00EA0EE6" w14:paraId="0B58FF3B" w14:textId="77777777" w:rsidTr="00FC14A3">
        <w:tc>
          <w:tcPr>
            <w:tcW w:w="3227" w:type="dxa"/>
            <w:shd w:val="clear" w:color="auto" w:fill="auto"/>
          </w:tcPr>
          <w:p w14:paraId="61EF522A" w14:textId="77777777" w:rsidR="00A7036E" w:rsidRPr="00EA0EE6" w:rsidRDefault="00A7036E" w:rsidP="00EA0EE6">
            <w:pPr>
              <w:tabs>
                <w:tab w:val="left" w:pos="480"/>
              </w:tabs>
              <w:spacing w:before="120" w:after="120" w:line="276" w:lineRule="auto"/>
              <w:jc w:val="both"/>
              <w:rPr>
                <w:bCs/>
              </w:rPr>
            </w:pPr>
            <w:r w:rsidRPr="00EA0EE6">
              <w:rPr>
                <w:bCs/>
              </w:rPr>
              <w:t>Pretendenta nosaukums:</w:t>
            </w:r>
          </w:p>
        </w:tc>
        <w:tc>
          <w:tcPr>
            <w:tcW w:w="6060" w:type="dxa"/>
            <w:shd w:val="clear" w:color="auto" w:fill="auto"/>
          </w:tcPr>
          <w:p w14:paraId="352FF1B8" w14:textId="77777777" w:rsidR="00A7036E" w:rsidRPr="00EA0EE6" w:rsidRDefault="00A7036E" w:rsidP="00EA0EE6">
            <w:pPr>
              <w:tabs>
                <w:tab w:val="left" w:pos="480"/>
              </w:tabs>
              <w:spacing w:before="120" w:after="120" w:line="276" w:lineRule="auto"/>
              <w:jc w:val="both"/>
              <w:rPr>
                <w:bCs/>
              </w:rPr>
            </w:pPr>
          </w:p>
        </w:tc>
      </w:tr>
      <w:tr w:rsidR="00A7036E" w:rsidRPr="00EA0EE6" w14:paraId="0547031A" w14:textId="77777777" w:rsidTr="00FC14A3">
        <w:tc>
          <w:tcPr>
            <w:tcW w:w="3227" w:type="dxa"/>
            <w:shd w:val="clear" w:color="auto" w:fill="auto"/>
          </w:tcPr>
          <w:p w14:paraId="704436AC" w14:textId="77777777" w:rsidR="00A7036E" w:rsidRPr="00EA0EE6" w:rsidRDefault="00A7036E" w:rsidP="00EA0EE6">
            <w:pPr>
              <w:tabs>
                <w:tab w:val="left" w:pos="480"/>
              </w:tabs>
              <w:spacing w:before="120" w:after="120" w:line="276" w:lineRule="auto"/>
              <w:jc w:val="both"/>
              <w:rPr>
                <w:bCs/>
              </w:rPr>
            </w:pPr>
            <w:r w:rsidRPr="00EA0EE6">
              <w:rPr>
                <w:bCs/>
              </w:rPr>
              <w:t>Reģistrācijas nr.:</w:t>
            </w:r>
          </w:p>
        </w:tc>
        <w:tc>
          <w:tcPr>
            <w:tcW w:w="6060" w:type="dxa"/>
            <w:shd w:val="clear" w:color="auto" w:fill="auto"/>
          </w:tcPr>
          <w:p w14:paraId="03F26630" w14:textId="77777777" w:rsidR="00A7036E" w:rsidRPr="00EA0EE6" w:rsidRDefault="00A7036E" w:rsidP="00EA0EE6">
            <w:pPr>
              <w:tabs>
                <w:tab w:val="left" w:pos="480"/>
              </w:tabs>
              <w:spacing w:before="120" w:after="120" w:line="276" w:lineRule="auto"/>
              <w:jc w:val="both"/>
              <w:rPr>
                <w:bCs/>
              </w:rPr>
            </w:pPr>
          </w:p>
        </w:tc>
      </w:tr>
      <w:tr w:rsidR="00A7036E" w:rsidRPr="00EA0EE6" w14:paraId="559875F8" w14:textId="77777777" w:rsidTr="00FC14A3">
        <w:tc>
          <w:tcPr>
            <w:tcW w:w="3227" w:type="dxa"/>
            <w:shd w:val="clear" w:color="auto" w:fill="auto"/>
          </w:tcPr>
          <w:p w14:paraId="104EB0C0" w14:textId="77777777" w:rsidR="00A7036E" w:rsidRPr="00EA0EE6" w:rsidRDefault="00A7036E" w:rsidP="00EA0EE6">
            <w:pPr>
              <w:tabs>
                <w:tab w:val="left" w:pos="480"/>
              </w:tabs>
              <w:spacing w:before="120" w:after="120" w:line="276" w:lineRule="auto"/>
              <w:jc w:val="both"/>
              <w:rPr>
                <w:bCs/>
              </w:rPr>
            </w:pPr>
            <w:r w:rsidRPr="00EA0EE6">
              <w:rPr>
                <w:bCs/>
              </w:rPr>
              <w:t>Juridiskā adrese:</w:t>
            </w:r>
          </w:p>
        </w:tc>
        <w:tc>
          <w:tcPr>
            <w:tcW w:w="6060" w:type="dxa"/>
            <w:shd w:val="clear" w:color="auto" w:fill="auto"/>
          </w:tcPr>
          <w:p w14:paraId="35DF60FC" w14:textId="77777777" w:rsidR="00A7036E" w:rsidRPr="00EA0EE6" w:rsidRDefault="00A7036E" w:rsidP="00EA0EE6">
            <w:pPr>
              <w:tabs>
                <w:tab w:val="left" w:pos="480"/>
              </w:tabs>
              <w:spacing w:before="120" w:after="120" w:line="276" w:lineRule="auto"/>
              <w:jc w:val="both"/>
              <w:rPr>
                <w:bCs/>
              </w:rPr>
            </w:pPr>
          </w:p>
        </w:tc>
      </w:tr>
      <w:tr w:rsidR="00A7036E" w:rsidRPr="00EA0EE6" w14:paraId="5A330275" w14:textId="77777777" w:rsidTr="00FC14A3">
        <w:tc>
          <w:tcPr>
            <w:tcW w:w="3227" w:type="dxa"/>
            <w:shd w:val="clear" w:color="auto" w:fill="auto"/>
          </w:tcPr>
          <w:p w14:paraId="54F27D70" w14:textId="77777777" w:rsidR="00A7036E" w:rsidRPr="00EA0EE6" w:rsidRDefault="00A7036E" w:rsidP="00EA0EE6">
            <w:pPr>
              <w:tabs>
                <w:tab w:val="left" w:pos="480"/>
              </w:tabs>
              <w:spacing w:before="120" w:after="120" w:line="276" w:lineRule="auto"/>
              <w:jc w:val="both"/>
              <w:rPr>
                <w:bCs/>
              </w:rPr>
            </w:pPr>
            <w:r w:rsidRPr="00EA0EE6">
              <w:rPr>
                <w:bCs/>
              </w:rPr>
              <w:t>Faktiskā adrese:</w:t>
            </w:r>
          </w:p>
        </w:tc>
        <w:tc>
          <w:tcPr>
            <w:tcW w:w="6060" w:type="dxa"/>
            <w:shd w:val="clear" w:color="auto" w:fill="auto"/>
          </w:tcPr>
          <w:p w14:paraId="75C3236D" w14:textId="77777777" w:rsidR="00A7036E" w:rsidRPr="00EA0EE6" w:rsidRDefault="00A7036E" w:rsidP="00EA0EE6">
            <w:pPr>
              <w:tabs>
                <w:tab w:val="left" w:pos="480"/>
              </w:tabs>
              <w:spacing w:before="120" w:after="120" w:line="276" w:lineRule="auto"/>
              <w:jc w:val="both"/>
              <w:rPr>
                <w:bCs/>
              </w:rPr>
            </w:pPr>
          </w:p>
        </w:tc>
      </w:tr>
      <w:tr w:rsidR="00A7036E" w:rsidRPr="00EA0EE6" w14:paraId="4B46D183" w14:textId="77777777" w:rsidTr="00FC14A3">
        <w:tc>
          <w:tcPr>
            <w:tcW w:w="3227" w:type="dxa"/>
            <w:shd w:val="clear" w:color="auto" w:fill="auto"/>
          </w:tcPr>
          <w:p w14:paraId="71F23810" w14:textId="77777777" w:rsidR="00A7036E" w:rsidRPr="00EA0EE6" w:rsidRDefault="00A7036E" w:rsidP="00EA0EE6">
            <w:pPr>
              <w:tabs>
                <w:tab w:val="left" w:pos="480"/>
              </w:tabs>
              <w:spacing w:before="120" w:after="120" w:line="276" w:lineRule="auto"/>
              <w:jc w:val="both"/>
              <w:rPr>
                <w:bCs/>
              </w:rPr>
            </w:pPr>
            <w:r w:rsidRPr="00EA0EE6">
              <w:rPr>
                <w:bCs/>
              </w:rPr>
              <w:t>e-pasta adrese:</w:t>
            </w:r>
          </w:p>
        </w:tc>
        <w:tc>
          <w:tcPr>
            <w:tcW w:w="6060" w:type="dxa"/>
            <w:shd w:val="clear" w:color="auto" w:fill="auto"/>
          </w:tcPr>
          <w:p w14:paraId="745DBDCA" w14:textId="77777777" w:rsidR="00A7036E" w:rsidRPr="00EA0EE6" w:rsidRDefault="00A7036E" w:rsidP="00EA0EE6">
            <w:pPr>
              <w:tabs>
                <w:tab w:val="left" w:pos="480"/>
              </w:tabs>
              <w:spacing w:before="120" w:after="120" w:line="276" w:lineRule="auto"/>
              <w:jc w:val="both"/>
              <w:rPr>
                <w:bCs/>
              </w:rPr>
            </w:pPr>
          </w:p>
        </w:tc>
      </w:tr>
      <w:tr w:rsidR="004C5DBF" w:rsidRPr="00EA0EE6" w14:paraId="0A159797" w14:textId="77777777" w:rsidTr="00FC14A3">
        <w:tc>
          <w:tcPr>
            <w:tcW w:w="3227" w:type="dxa"/>
            <w:shd w:val="clear" w:color="auto" w:fill="auto"/>
          </w:tcPr>
          <w:p w14:paraId="218B500F" w14:textId="4C650A11" w:rsidR="004C5DBF" w:rsidRPr="00EA0EE6" w:rsidRDefault="004C5DBF" w:rsidP="00EA0EE6">
            <w:pPr>
              <w:tabs>
                <w:tab w:val="left" w:pos="480"/>
              </w:tabs>
              <w:spacing w:before="120" w:after="120" w:line="276" w:lineRule="auto"/>
              <w:jc w:val="both"/>
              <w:rPr>
                <w:bCs/>
              </w:rPr>
            </w:pPr>
            <w:r w:rsidRPr="00EA0EE6">
              <w:rPr>
                <w:bCs/>
              </w:rPr>
              <w:t>Interneta adrese:</w:t>
            </w:r>
          </w:p>
        </w:tc>
        <w:tc>
          <w:tcPr>
            <w:tcW w:w="6060" w:type="dxa"/>
            <w:shd w:val="clear" w:color="auto" w:fill="auto"/>
          </w:tcPr>
          <w:p w14:paraId="788B10EF" w14:textId="77777777" w:rsidR="004C5DBF" w:rsidRPr="00EA0EE6" w:rsidRDefault="004C5DBF" w:rsidP="00EA0EE6">
            <w:pPr>
              <w:tabs>
                <w:tab w:val="left" w:pos="480"/>
              </w:tabs>
              <w:spacing w:before="120" w:after="120" w:line="276" w:lineRule="auto"/>
              <w:jc w:val="both"/>
              <w:rPr>
                <w:bCs/>
              </w:rPr>
            </w:pPr>
          </w:p>
        </w:tc>
      </w:tr>
      <w:tr w:rsidR="00A7036E" w:rsidRPr="00EA0EE6" w14:paraId="5533EFE5" w14:textId="77777777" w:rsidTr="00FC14A3">
        <w:tc>
          <w:tcPr>
            <w:tcW w:w="3227" w:type="dxa"/>
            <w:shd w:val="clear" w:color="auto" w:fill="auto"/>
          </w:tcPr>
          <w:p w14:paraId="76E0746A" w14:textId="77777777" w:rsidR="00A7036E" w:rsidRPr="00EA0EE6" w:rsidRDefault="00A7036E" w:rsidP="00EA0EE6">
            <w:pPr>
              <w:tabs>
                <w:tab w:val="left" w:pos="480"/>
              </w:tabs>
              <w:spacing w:before="120" w:after="120" w:line="276" w:lineRule="auto"/>
              <w:jc w:val="both"/>
              <w:rPr>
                <w:bCs/>
              </w:rPr>
            </w:pPr>
            <w:r w:rsidRPr="00EA0EE6">
              <w:rPr>
                <w:bCs/>
              </w:rPr>
              <w:t xml:space="preserve">Tālr. </w:t>
            </w:r>
          </w:p>
        </w:tc>
        <w:tc>
          <w:tcPr>
            <w:tcW w:w="6060" w:type="dxa"/>
            <w:shd w:val="clear" w:color="auto" w:fill="auto"/>
          </w:tcPr>
          <w:p w14:paraId="1BDF00F1" w14:textId="77777777" w:rsidR="00A7036E" w:rsidRPr="00EA0EE6" w:rsidRDefault="00A7036E" w:rsidP="00EA0EE6">
            <w:pPr>
              <w:tabs>
                <w:tab w:val="left" w:pos="480"/>
              </w:tabs>
              <w:spacing w:before="120" w:after="120" w:line="276" w:lineRule="auto"/>
              <w:jc w:val="both"/>
              <w:rPr>
                <w:bCs/>
              </w:rPr>
            </w:pPr>
          </w:p>
        </w:tc>
      </w:tr>
      <w:tr w:rsidR="00A7036E" w:rsidRPr="00EA0EE6" w14:paraId="6713DC46" w14:textId="77777777" w:rsidTr="00FC14A3">
        <w:tc>
          <w:tcPr>
            <w:tcW w:w="3227" w:type="dxa"/>
            <w:shd w:val="clear" w:color="auto" w:fill="auto"/>
          </w:tcPr>
          <w:p w14:paraId="448715EF" w14:textId="77777777" w:rsidR="00A7036E" w:rsidRPr="00EA0EE6" w:rsidRDefault="00A7036E" w:rsidP="00EA0EE6">
            <w:pPr>
              <w:tabs>
                <w:tab w:val="left" w:pos="480"/>
              </w:tabs>
              <w:spacing w:before="120" w:after="120" w:line="276" w:lineRule="auto"/>
              <w:jc w:val="both"/>
              <w:rPr>
                <w:bCs/>
              </w:rPr>
            </w:pPr>
            <w:r w:rsidRPr="00EA0EE6">
              <w:t xml:space="preserve">Banka, Kods, Konts: </w:t>
            </w:r>
          </w:p>
        </w:tc>
        <w:tc>
          <w:tcPr>
            <w:tcW w:w="6060" w:type="dxa"/>
            <w:shd w:val="clear" w:color="auto" w:fill="auto"/>
          </w:tcPr>
          <w:p w14:paraId="0D614154" w14:textId="77777777" w:rsidR="00A7036E" w:rsidRPr="00EA0EE6" w:rsidRDefault="00A7036E" w:rsidP="00EA0EE6">
            <w:pPr>
              <w:tabs>
                <w:tab w:val="left" w:pos="480"/>
              </w:tabs>
              <w:spacing w:before="120" w:after="120" w:line="276" w:lineRule="auto"/>
              <w:jc w:val="both"/>
              <w:rPr>
                <w:bCs/>
              </w:rPr>
            </w:pPr>
          </w:p>
        </w:tc>
      </w:tr>
    </w:tbl>
    <w:p w14:paraId="7FF6626F" w14:textId="77777777" w:rsidR="00A7036E" w:rsidRPr="00EA0EE6" w:rsidRDefault="00A7036E" w:rsidP="00EA0EE6">
      <w:pPr>
        <w:spacing w:after="120" w:line="276" w:lineRule="auto"/>
        <w:jc w:val="both"/>
        <w:rPr>
          <w:rFonts w:eastAsiaTheme="minorHAnsi"/>
          <w:lang w:eastAsia="en-US"/>
        </w:rPr>
      </w:pPr>
    </w:p>
    <w:p w14:paraId="2A2B49F1" w14:textId="77777777" w:rsidR="00A7036E" w:rsidRPr="00EA0EE6" w:rsidRDefault="00A7036E" w:rsidP="00EA0EE6">
      <w:pPr>
        <w:keepNext/>
        <w:tabs>
          <w:tab w:val="left" w:pos="480"/>
        </w:tabs>
        <w:spacing w:after="160" w:line="276" w:lineRule="auto"/>
        <w:jc w:val="both"/>
        <w:outlineLvl w:val="0"/>
        <w:rPr>
          <w:rFonts w:eastAsiaTheme="minorHAnsi"/>
          <w:lang w:eastAsia="en-US"/>
        </w:rPr>
      </w:pPr>
      <w:r w:rsidRPr="00EA0EE6">
        <w:rPr>
          <w:rFonts w:eastAsiaTheme="minorHAnsi"/>
          <w:lang w:eastAsia="en-US"/>
        </w:rPr>
        <w:t>2. PRETENDENTA KONTAKTPERSONA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90"/>
        <w:gridCol w:w="6077"/>
      </w:tblGrid>
      <w:tr w:rsidR="00A7036E" w:rsidRPr="00EA0EE6" w14:paraId="527CCA50" w14:textId="77777777" w:rsidTr="00A70EA4">
        <w:tc>
          <w:tcPr>
            <w:tcW w:w="2990" w:type="dxa"/>
            <w:shd w:val="clear" w:color="auto" w:fill="auto"/>
          </w:tcPr>
          <w:p w14:paraId="59C061B7" w14:textId="77777777" w:rsidR="00A7036E" w:rsidRPr="00EA0EE6" w:rsidRDefault="00A7036E" w:rsidP="00EA0EE6">
            <w:pPr>
              <w:spacing w:before="120" w:after="120" w:line="276" w:lineRule="auto"/>
              <w:rPr>
                <w:rFonts w:eastAsiaTheme="minorHAnsi"/>
                <w:lang w:eastAsia="en-US"/>
              </w:rPr>
            </w:pPr>
            <w:r w:rsidRPr="00EA0EE6">
              <w:rPr>
                <w:rFonts w:eastAsiaTheme="minorHAnsi"/>
                <w:lang w:eastAsia="en-US"/>
              </w:rPr>
              <w:t>Vārds, uzvārds:</w:t>
            </w:r>
          </w:p>
        </w:tc>
        <w:tc>
          <w:tcPr>
            <w:tcW w:w="6077" w:type="dxa"/>
            <w:shd w:val="clear" w:color="auto" w:fill="auto"/>
          </w:tcPr>
          <w:p w14:paraId="4471880A" w14:textId="77777777" w:rsidR="00A7036E" w:rsidRPr="00EA0EE6" w:rsidRDefault="00A7036E" w:rsidP="00EA0EE6">
            <w:pPr>
              <w:spacing w:before="120" w:after="120" w:line="276" w:lineRule="auto"/>
              <w:rPr>
                <w:rFonts w:eastAsiaTheme="minorHAnsi"/>
                <w:lang w:eastAsia="en-US"/>
              </w:rPr>
            </w:pPr>
          </w:p>
        </w:tc>
      </w:tr>
      <w:tr w:rsidR="00A7036E" w:rsidRPr="00EA0EE6" w14:paraId="11AB82E5" w14:textId="77777777" w:rsidTr="00A70EA4">
        <w:tc>
          <w:tcPr>
            <w:tcW w:w="2990" w:type="dxa"/>
            <w:shd w:val="clear" w:color="auto" w:fill="auto"/>
          </w:tcPr>
          <w:p w14:paraId="186A415F" w14:textId="77777777" w:rsidR="00A7036E" w:rsidRPr="00EA0EE6" w:rsidRDefault="00A7036E" w:rsidP="00EA0EE6">
            <w:pPr>
              <w:spacing w:before="120" w:after="120" w:line="276" w:lineRule="auto"/>
              <w:rPr>
                <w:rFonts w:eastAsiaTheme="minorHAnsi"/>
                <w:lang w:eastAsia="en-US"/>
              </w:rPr>
            </w:pPr>
            <w:r w:rsidRPr="00EA0EE6">
              <w:rPr>
                <w:rFonts w:eastAsiaTheme="minorHAnsi"/>
                <w:lang w:eastAsia="en-US"/>
              </w:rPr>
              <w:t>Ieņemamais amats:</w:t>
            </w:r>
          </w:p>
        </w:tc>
        <w:tc>
          <w:tcPr>
            <w:tcW w:w="6077" w:type="dxa"/>
            <w:shd w:val="clear" w:color="auto" w:fill="auto"/>
          </w:tcPr>
          <w:p w14:paraId="3F5A98FA" w14:textId="77777777" w:rsidR="00A7036E" w:rsidRPr="00EA0EE6" w:rsidRDefault="00A7036E" w:rsidP="00EA0EE6">
            <w:pPr>
              <w:spacing w:before="120" w:after="120" w:line="276" w:lineRule="auto"/>
              <w:rPr>
                <w:rFonts w:eastAsiaTheme="minorHAnsi"/>
                <w:lang w:eastAsia="en-US"/>
              </w:rPr>
            </w:pPr>
          </w:p>
        </w:tc>
      </w:tr>
      <w:tr w:rsidR="00A7036E" w:rsidRPr="00EA0EE6" w14:paraId="42A1CF4A" w14:textId="77777777" w:rsidTr="00A70EA4">
        <w:tc>
          <w:tcPr>
            <w:tcW w:w="2990" w:type="dxa"/>
            <w:shd w:val="clear" w:color="auto" w:fill="auto"/>
          </w:tcPr>
          <w:p w14:paraId="7BC93705" w14:textId="77777777" w:rsidR="00A7036E" w:rsidRPr="00EA0EE6" w:rsidRDefault="00A7036E" w:rsidP="00EA0EE6">
            <w:pPr>
              <w:spacing w:before="120" w:after="120" w:line="276" w:lineRule="auto"/>
              <w:rPr>
                <w:rFonts w:eastAsiaTheme="minorHAnsi"/>
                <w:lang w:eastAsia="en-US"/>
              </w:rPr>
            </w:pPr>
            <w:r w:rsidRPr="00EA0EE6">
              <w:rPr>
                <w:rFonts w:eastAsiaTheme="minorHAnsi"/>
                <w:lang w:eastAsia="en-US"/>
              </w:rPr>
              <w:t>Tālr.</w:t>
            </w:r>
          </w:p>
        </w:tc>
        <w:tc>
          <w:tcPr>
            <w:tcW w:w="6077" w:type="dxa"/>
            <w:shd w:val="clear" w:color="auto" w:fill="auto"/>
          </w:tcPr>
          <w:p w14:paraId="7150C4FB" w14:textId="77777777" w:rsidR="00A7036E" w:rsidRPr="00EA0EE6" w:rsidRDefault="00A7036E" w:rsidP="00EA0EE6">
            <w:pPr>
              <w:spacing w:before="120" w:after="120" w:line="276" w:lineRule="auto"/>
              <w:rPr>
                <w:rFonts w:eastAsiaTheme="minorHAnsi"/>
                <w:lang w:eastAsia="en-US"/>
              </w:rPr>
            </w:pPr>
          </w:p>
        </w:tc>
      </w:tr>
      <w:tr w:rsidR="00A7036E" w:rsidRPr="00EA0EE6" w14:paraId="59724EBF" w14:textId="77777777" w:rsidTr="00A70EA4">
        <w:tc>
          <w:tcPr>
            <w:tcW w:w="2990" w:type="dxa"/>
            <w:shd w:val="clear" w:color="auto" w:fill="auto"/>
          </w:tcPr>
          <w:p w14:paraId="549A1855" w14:textId="77777777" w:rsidR="00A7036E" w:rsidRPr="00EA0EE6" w:rsidRDefault="00A7036E" w:rsidP="00EA0EE6">
            <w:pPr>
              <w:spacing w:before="120" w:after="120" w:line="276" w:lineRule="auto"/>
              <w:rPr>
                <w:rFonts w:eastAsiaTheme="minorHAnsi"/>
                <w:lang w:eastAsia="en-US"/>
              </w:rPr>
            </w:pPr>
            <w:r w:rsidRPr="00EA0EE6">
              <w:rPr>
                <w:rFonts w:eastAsiaTheme="minorHAnsi"/>
                <w:bCs/>
                <w:lang w:eastAsia="en-US"/>
              </w:rPr>
              <w:t>e-pasta adrese:</w:t>
            </w:r>
          </w:p>
        </w:tc>
        <w:tc>
          <w:tcPr>
            <w:tcW w:w="6077" w:type="dxa"/>
            <w:shd w:val="clear" w:color="auto" w:fill="auto"/>
          </w:tcPr>
          <w:p w14:paraId="36A4558A" w14:textId="77777777" w:rsidR="00A7036E" w:rsidRPr="00EA0EE6" w:rsidRDefault="00A7036E" w:rsidP="00EA0EE6">
            <w:pPr>
              <w:spacing w:before="120" w:after="120" w:line="276" w:lineRule="auto"/>
              <w:rPr>
                <w:rFonts w:eastAsiaTheme="minorHAnsi"/>
                <w:lang w:eastAsia="en-US"/>
              </w:rPr>
            </w:pPr>
          </w:p>
        </w:tc>
      </w:tr>
    </w:tbl>
    <w:p w14:paraId="1143D765" w14:textId="77777777" w:rsidR="005C2B92" w:rsidRPr="00EA0EE6" w:rsidRDefault="005C2B92" w:rsidP="00EA0EE6">
      <w:pPr>
        <w:spacing w:line="276" w:lineRule="auto"/>
        <w:rPr>
          <w:b/>
          <w:bCs/>
          <w:caps/>
        </w:rPr>
      </w:pPr>
    </w:p>
    <w:p w14:paraId="3F9A8AFE" w14:textId="77777777" w:rsidR="00C45780" w:rsidRDefault="00C45780" w:rsidP="00EA0EE6">
      <w:pPr>
        <w:spacing w:line="276" w:lineRule="auto"/>
        <w:jc w:val="center"/>
        <w:rPr>
          <w:b/>
          <w:bCs/>
          <w:caps/>
        </w:rPr>
      </w:pPr>
    </w:p>
    <w:p w14:paraId="05920DA8" w14:textId="77777777" w:rsidR="00F136F2" w:rsidRPr="00F136F2" w:rsidRDefault="00F136F2" w:rsidP="00F136F2">
      <w:pPr>
        <w:shd w:val="clear" w:color="auto" w:fill="FFFFFF"/>
        <w:jc w:val="both"/>
        <w:rPr>
          <w:color w:val="000000"/>
          <w:shd w:val="clear" w:color="auto" w:fill="FFFFFF"/>
        </w:rPr>
      </w:pPr>
    </w:p>
    <w:p w14:paraId="08FA8C6B" w14:textId="77777777" w:rsidR="00C45780" w:rsidRDefault="00C45780" w:rsidP="00EA0EE6">
      <w:pPr>
        <w:spacing w:line="276" w:lineRule="auto"/>
        <w:jc w:val="center"/>
        <w:rPr>
          <w:b/>
          <w:bCs/>
          <w:caps/>
        </w:rPr>
      </w:pPr>
    </w:p>
    <w:p w14:paraId="335B166F" w14:textId="77777777" w:rsidR="00C45780" w:rsidRDefault="00C45780" w:rsidP="00EA0EE6">
      <w:pPr>
        <w:spacing w:line="276" w:lineRule="auto"/>
        <w:jc w:val="center"/>
        <w:rPr>
          <w:b/>
          <w:bCs/>
          <w:caps/>
        </w:rPr>
      </w:pPr>
    </w:p>
    <w:p w14:paraId="63880A34" w14:textId="1B4CE0F5" w:rsidR="00C45780" w:rsidRDefault="00C45780" w:rsidP="00F136F2">
      <w:pPr>
        <w:spacing w:line="276" w:lineRule="auto"/>
        <w:rPr>
          <w:b/>
          <w:bCs/>
          <w:caps/>
        </w:rPr>
      </w:pPr>
    </w:p>
    <w:p w14:paraId="6F5EC635" w14:textId="21E6C9BB" w:rsidR="00A96F85" w:rsidRDefault="00A96F85" w:rsidP="00F136F2">
      <w:pPr>
        <w:spacing w:line="276" w:lineRule="auto"/>
        <w:rPr>
          <w:b/>
          <w:bCs/>
          <w:caps/>
        </w:rPr>
      </w:pPr>
    </w:p>
    <w:p w14:paraId="2DD5C2C2" w14:textId="77777777" w:rsidR="00A96F85" w:rsidRDefault="00A96F85" w:rsidP="00F136F2">
      <w:pPr>
        <w:spacing w:line="276" w:lineRule="auto"/>
        <w:rPr>
          <w:b/>
          <w:bCs/>
          <w:caps/>
        </w:rPr>
      </w:pPr>
    </w:p>
    <w:p w14:paraId="12344BEE" w14:textId="77777777" w:rsidR="00C45780" w:rsidRDefault="00C45780" w:rsidP="00EA0EE6">
      <w:pPr>
        <w:spacing w:line="276" w:lineRule="auto"/>
        <w:jc w:val="center"/>
        <w:rPr>
          <w:b/>
          <w:bCs/>
          <w:caps/>
        </w:rPr>
      </w:pPr>
    </w:p>
    <w:p w14:paraId="72AB07A5" w14:textId="74FC6825" w:rsidR="009626D5" w:rsidRPr="00EA0EE6" w:rsidRDefault="001A64CE" w:rsidP="00EA0EE6">
      <w:pPr>
        <w:spacing w:line="276" w:lineRule="auto"/>
        <w:jc w:val="center"/>
        <w:rPr>
          <w:b/>
          <w:bCs/>
          <w:caps/>
        </w:rPr>
      </w:pPr>
      <w:r w:rsidRPr="00EA0EE6">
        <w:rPr>
          <w:b/>
          <w:bCs/>
          <w:caps/>
        </w:rPr>
        <w:t xml:space="preserve">Tehniskā </w:t>
      </w:r>
      <w:r w:rsidR="00667894" w:rsidRPr="00EA0EE6">
        <w:rPr>
          <w:b/>
          <w:bCs/>
          <w:caps/>
        </w:rPr>
        <w:t>SPECIFIKĀCIJA</w:t>
      </w:r>
    </w:p>
    <w:p w14:paraId="28E2922B" w14:textId="77777777" w:rsidR="00530C75" w:rsidRPr="00EA0EE6" w:rsidRDefault="00530C75" w:rsidP="00EA0EE6">
      <w:pPr>
        <w:spacing w:line="276" w:lineRule="auto"/>
        <w:jc w:val="center"/>
        <w:rPr>
          <w:b/>
          <w:bCs/>
        </w:rPr>
      </w:pPr>
      <w:r w:rsidRPr="00EA0EE6">
        <w:rPr>
          <w:b/>
          <w:bCs/>
          <w:color w:val="000000"/>
          <w:shd w:val="clear" w:color="auto" w:fill="FFFFFF"/>
        </w:rPr>
        <w:t>Par </w:t>
      </w:r>
      <w:r w:rsidRPr="00EA0EE6">
        <w:rPr>
          <w:b/>
          <w:bCs/>
        </w:rPr>
        <w:t xml:space="preserve">iespējamās atsavināšanas vērtības noteikšanu nekustamajam īpašumam </w:t>
      </w:r>
    </w:p>
    <w:p w14:paraId="170E4847" w14:textId="77777777" w:rsidR="00530C75" w:rsidRPr="00EA0EE6" w:rsidRDefault="00530C75" w:rsidP="00EA0EE6">
      <w:pPr>
        <w:spacing w:line="276" w:lineRule="auto"/>
        <w:jc w:val="center"/>
        <w:rPr>
          <w:b/>
        </w:rPr>
      </w:pPr>
      <w:r w:rsidRPr="00EA0EE6">
        <w:rPr>
          <w:b/>
          <w:bCs/>
        </w:rPr>
        <w:t>Rēznas ielā 10A, Rīgā</w:t>
      </w:r>
    </w:p>
    <w:p w14:paraId="55424CE1" w14:textId="77777777" w:rsidR="004C5DBF" w:rsidRPr="004C5DBF" w:rsidRDefault="004C5DBF" w:rsidP="00EA0EE6">
      <w:pPr>
        <w:spacing w:line="276" w:lineRule="auto"/>
        <w:rPr>
          <w:rFonts w:eastAsiaTheme="minorHAnsi"/>
          <w:b/>
          <w:lang w:eastAsia="en-US"/>
        </w:rPr>
      </w:pPr>
    </w:p>
    <w:p w14:paraId="6B8C45ED" w14:textId="67799AE5" w:rsidR="004C5DBF" w:rsidRPr="004C5DBF" w:rsidRDefault="004C5DBF" w:rsidP="00EA0EE6">
      <w:pPr>
        <w:numPr>
          <w:ilvl w:val="0"/>
          <w:numId w:val="8"/>
        </w:numPr>
        <w:spacing w:after="160" w:line="276" w:lineRule="auto"/>
        <w:ind w:left="567" w:hanging="567"/>
        <w:contextualSpacing/>
        <w:rPr>
          <w:rFonts w:eastAsiaTheme="minorHAnsi"/>
          <w:b/>
          <w:lang w:eastAsia="en-US"/>
        </w:rPr>
      </w:pPr>
      <w:r w:rsidRPr="004C5DBF">
        <w:rPr>
          <w:rFonts w:eastAsiaTheme="minorHAnsi"/>
          <w:b/>
          <w:lang w:eastAsia="en-US"/>
        </w:rPr>
        <w:t>Iepirkuma priekšmets</w:t>
      </w:r>
    </w:p>
    <w:p w14:paraId="7F638E67" w14:textId="77777777" w:rsidR="004C5DBF" w:rsidRPr="004C5DBF" w:rsidRDefault="004C5DBF" w:rsidP="00EA0EE6">
      <w:pPr>
        <w:spacing w:after="160" w:line="276" w:lineRule="auto"/>
        <w:ind w:left="720"/>
        <w:contextualSpacing/>
        <w:jc w:val="both"/>
        <w:rPr>
          <w:rFonts w:eastAsiaTheme="minorHAnsi"/>
          <w:lang w:eastAsia="en-US"/>
        </w:rPr>
      </w:pPr>
      <w:r w:rsidRPr="004C5DBF">
        <w:rPr>
          <w:rFonts w:eastAsiaTheme="minorHAnsi"/>
          <w:lang w:eastAsia="en-US"/>
        </w:rPr>
        <w:t>Nekustamā īpašuma (nekustamā īpašuma kadastra Nr.0100 047 0002) Rēznas ielā 10A, Rīgā, atsavināšanas vērtības noteikšana.</w:t>
      </w:r>
    </w:p>
    <w:p w14:paraId="295B089E" w14:textId="77777777" w:rsidR="004C5DBF" w:rsidRPr="004C5DBF" w:rsidRDefault="004C5DBF" w:rsidP="00EA0EE6">
      <w:pPr>
        <w:spacing w:after="160" w:line="276" w:lineRule="auto"/>
        <w:ind w:left="720"/>
        <w:contextualSpacing/>
        <w:jc w:val="both"/>
        <w:rPr>
          <w:rFonts w:eastAsiaTheme="minorHAnsi"/>
          <w:lang w:eastAsia="en-US"/>
        </w:rPr>
      </w:pPr>
    </w:p>
    <w:p w14:paraId="24667156" w14:textId="3F3835E8" w:rsidR="004C5DBF" w:rsidRPr="004C5DBF" w:rsidRDefault="004C5DBF" w:rsidP="00EA0EE6">
      <w:pPr>
        <w:numPr>
          <w:ilvl w:val="0"/>
          <w:numId w:val="8"/>
        </w:numPr>
        <w:spacing w:after="160" w:line="276" w:lineRule="auto"/>
        <w:ind w:left="567" w:hanging="567"/>
        <w:contextualSpacing/>
        <w:jc w:val="both"/>
        <w:rPr>
          <w:rFonts w:eastAsiaTheme="minorHAnsi"/>
          <w:b/>
          <w:lang w:eastAsia="en-US"/>
        </w:rPr>
      </w:pPr>
      <w:r w:rsidRPr="004C5DBF">
        <w:rPr>
          <w:rFonts w:eastAsiaTheme="minorHAnsi"/>
          <w:b/>
          <w:lang w:eastAsia="en-US"/>
        </w:rPr>
        <w:t>Iepirkuma priekšmeta raksturojums un apjoms</w:t>
      </w:r>
    </w:p>
    <w:p w14:paraId="0916C537" w14:textId="77777777" w:rsidR="004C5DBF" w:rsidRPr="004C5DBF" w:rsidRDefault="004C5DBF" w:rsidP="00EA0EE6">
      <w:pPr>
        <w:spacing w:after="160" w:line="276" w:lineRule="auto"/>
        <w:ind w:left="720"/>
        <w:contextualSpacing/>
        <w:jc w:val="both"/>
        <w:rPr>
          <w:rFonts w:eastAsiaTheme="minorHAnsi"/>
          <w:lang w:eastAsia="en-US"/>
        </w:rPr>
      </w:pPr>
      <w:r w:rsidRPr="004C5DBF">
        <w:rPr>
          <w:rFonts w:eastAsiaTheme="minorHAnsi"/>
          <w:lang w:eastAsia="en-US"/>
        </w:rPr>
        <w:t xml:space="preserve">Iespējamās atsavināšanas vērtības noteikšana nekustamajam īpašumam (nekustamā īpašuma kadastra Nr.0100 047 0002) Rēznas ielā 10A, Rīgā, kas sastāv no zemes vienības (zemes vienības kadastra apzīmējums </w:t>
      </w:r>
      <w:r w:rsidRPr="004C5DBF">
        <w:rPr>
          <w:rFonts w:eastAsiaTheme="minorHAnsi"/>
          <w:bCs/>
          <w:lang w:eastAsia="en-US"/>
        </w:rPr>
        <w:t>0100 047 0002</w:t>
      </w:r>
      <w:r w:rsidRPr="004C5DBF">
        <w:rPr>
          <w:rFonts w:eastAsiaTheme="minorHAnsi"/>
          <w:lang w:eastAsia="en-US"/>
        </w:rPr>
        <w:t>) Rēznas ielā 10A, Rīgā,4754m</w:t>
      </w:r>
      <w:r w:rsidRPr="004C5DBF">
        <w:rPr>
          <w:rFonts w:eastAsiaTheme="minorHAnsi"/>
          <w:vertAlign w:val="superscript"/>
          <w:lang w:eastAsia="en-US"/>
        </w:rPr>
        <w:t>2</w:t>
      </w:r>
      <w:r w:rsidRPr="004C5DBF">
        <w:rPr>
          <w:rFonts w:eastAsiaTheme="minorHAnsi"/>
          <w:lang w:eastAsia="en-US"/>
        </w:rPr>
        <w:t xml:space="preserve"> platībā un būves (būves kadastra apzīmējums </w:t>
      </w:r>
      <w:r w:rsidRPr="004C5DBF">
        <w:rPr>
          <w:rFonts w:eastAsiaTheme="minorHAnsi"/>
          <w:bCs/>
          <w:lang w:eastAsia="en-US"/>
        </w:rPr>
        <w:t>0100 047 0010 001</w:t>
      </w:r>
      <w:r w:rsidRPr="004C5DBF">
        <w:rPr>
          <w:rFonts w:eastAsiaTheme="minorHAnsi"/>
          <w:lang w:eastAsia="en-US"/>
        </w:rPr>
        <w:t>) Rēznas ielā 10A, Rīgā, 4122,9 m</w:t>
      </w:r>
      <w:r w:rsidRPr="004C5DBF">
        <w:rPr>
          <w:rFonts w:eastAsiaTheme="minorHAnsi"/>
          <w:vertAlign w:val="superscript"/>
          <w:lang w:eastAsia="en-US"/>
        </w:rPr>
        <w:t>2</w:t>
      </w:r>
      <w:r w:rsidRPr="004C5DBF">
        <w:rPr>
          <w:rFonts w:eastAsiaTheme="minorHAnsi"/>
          <w:lang w:eastAsia="en-US"/>
        </w:rPr>
        <w:t xml:space="preserve"> platībā.</w:t>
      </w:r>
    </w:p>
    <w:p w14:paraId="499881B5" w14:textId="77777777" w:rsidR="004C5DBF" w:rsidRPr="004C5DBF" w:rsidRDefault="004C5DBF" w:rsidP="00EA0EE6">
      <w:pPr>
        <w:spacing w:after="160" w:line="276" w:lineRule="auto"/>
        <w:ind w:left="720"/>
        <w:contextualSpacing/>
        <w:jc w:val="both"/>
        <w:rPr>
          <w:rFonts w:eastAsiaTheme="minorHAnsi"/>
          <w:b/>
          <w:lang w:eastAsia="en-US"/>
        </w:rPr>
      </w:pPr>
    </w:p>
    <w:p w14:paraId="7AB4D577" w14:textId="6A78E2A4" w:rsidR="004C5DBF" w:rsidRPr="004C5DBF" w:rsidRDefault="004C5DBF" w:rsidP="00EA0EE6">
      <w:pPr>
        <w:numPr>
          <w:ilvl w:val="0"/>
          <w:numId w:val="8"/>
        </w:numPr>
        <w:spacing w:after="160" w:line="276" w:lineRule="auto"/>
        <w:ind w:left="567" w:hanging="567"/>
        <w:contextualSpacing/>
        <w:jc w:val="both"/>
        <w:rPr>
          <w:rFonts w:eastAsiaTheme="minorHAnsi"/>
          <w:b/>
          <w:lang w:eastAsia="en-US"/>
        </w:rPr>
      </w:pPr>
      <w:r w:rsidRPr="004C5DBF">
        <w:rPr>
          <w:rFonts w:eastAsiaTheme="minorHAnsi"/>
          <w:b/>
          <w:lang w:eastAsia="en-US"/>
        </w:rPr>
        <w:t>Pasūtījuma izpildes nosacījumi</w:t>
      </w:r>
    </w:p>
    <w:p w14:paraId="066E38D6" w14:textId="77777777" w:rsidR="004C5DBF" w:rsidRPr="004C5DBF" w:rsidRDefault="004C5DBF" w:rsidP="00EA0EE6">
      <w:pPr>
        <w:numPr>
          <w:ilvl w:val="1"/>
          <w:numId w:val="8"/>
        </w:numPr>
        <w:spacing w:after="160" w:line="276" w:lineRule="auto"/>
        <w:ind w:left="993" w:hanging="633"/>
        <w:contextualSpacing/>
        <w:jc w:val="both"/>
        <w:rPr>
          <w:rFonts w:eastAsiaTheme="minorHAnsi"/>
          <w:lang w:eastAsia="en-US"/>
        </w:rPr>
      </w:pPr>
      <w:r w:rsidRPr="004C5DBF">
        <w:rPr>
          <w:rFonts w:eastAsiaTheme="minorHAnsi"/>
          <w:lang w:eastAsia="en-US"/>
        </w:rPr>
        <w:t>Izpildītājam pasūtījuma izpilde līguma noslēgšanas gadījumā jāuzsāk 5 (piecu) dienu laikā pēc līguma abpusējas parakstīšanas.</w:t>
      </w:r>
    </w:p>
    <w:p w14:paraId="4D870DEF" w14:textId="77777777" w:rsidR="004C5DBF" w:rsidRPr="004C5DBF" w:rsidRDefault="004C5DBF" w:rsidP="00EA0EE6">
      <w:pPr>
        <w:numPr>
          <w:ilvl w:val="1"/>
          <w:numId w:val="8"/>
        </w:numPr>
        <w:spacing w:after="160" w:line="276" w:lineRule="auto"/>
        <w:ind w:left="993" w:hanging="633"/>
        <w:contextualSpacing/>
        <w:jc w:val="both"/>
        <w:rPr>
          <w:rFonts w:eastAsiaTheme="minorHAnsi"/>
          <w:lang w:eastAsia="en-US"/>
        </w:rPr>
      </w:pPr>
      <w:r w:rsidRPr="004C5DBF">
        <w:rPr>
          <w:rFonts w:eastAsiaTheme="minorHAnsi"/>
          <w:lang w:eastAsia="en-US"/>
        </w:rPr>
        <w:t>Izpildītājam pasūtījuma izpilde jāpabeidz un izpildītais pasūtījums jāiesniedz pasūtītājam 10 (desmit) dienu laikā pēc līguma abpusējas parakstīšanas.</w:t>
      </w:r>
    </w:p>
    <w:p w14:paraId="512E5966" w14:textId="77777777" w:rsidR="004C5DBF" w:rsidRPr="004C5DBF" w:rsidRDefault="004C5DBF" w:rsidP="00EA0EE6">
      <w:pPr>
        <w:numPr>
          <w:ilvl w:val="1"/>
          <w:numId w:val="8"/>
        </w:numPr>
        <w:spacing w:after="160" w:line="276" w:lineRule="auto"/>
        <w:ind w:left="993" w:hanging="633"/>
        <w:contextualSpacing/>
        <w:jc w:val="both"/>
        <w:rPr>
          <w:rFonts w:eastAsiaTheme="minorHAnsi"/>
          <w:lang w:eastAsia="en-US"/>
        </w:rPr>
      </w:pPr>
      <w:r w:rsidRPr="004C5DBF">
        <w:rPr>
          <w:rFonts w:eastAsiaTheme="minorHAnsi"/>
          <w:lang w:eastAsia="en-US"/>
        </w:rPr>
        <w:t>Pasūtījuma izpildē izmantotajām iekārtām, mērierīcēm un aprēķinu metodēm jāatbilst normatīvo aktu prasībām.</w:t>
      </w:r>
    </w:p>
    <w:p w14:paraId="7A287425" w14:textId="77777777" w:rsidR="004C5DBF" w:rsidRPr="004C5DBF" w:rsidRDefault="004C5DBF" w:rsidP="00EA0EE6">
      <w:pPr>
        <w:spacing w:after="160" w:line="276" w:lineRule="auto"/>
        <w:ind w:left="720"/>
        <w:contextualSpacing/>
        <w:jc w:val="both"/>
        <w:rPr>
          <w:rFonts w:eastAsiaTheme="minorHAnsi"/>
          <w:lang w:eastAsia="en-US"/>
        </w:rPr>
      </w:pPr>
    </w:p>
    <w:p w14:paraId="7CFCA453" w14:textId="007EB3E3" w:rsidR="004C5DBF" w:rsidRPr="004C5DBF" w:rsidRDefault="004C5DBF" w:rsidP="00EA0EE6">
      <w:pPr>
        <w:numPr>
          <w:ilvl w:val="0"/>
          <w:numId w:val="8"/>
        </w:numPr>
        <w:spacing w:after="160" w:line="276" w:lineRule="auto"/>
        <w:ind w:left="426" w:hanging="426"/>
        <w:contextualSpacing/>
        <w:jc w:val="both"/>
        <w:rPr>
          <w:rFonts w:eastAsiaTheme="minorHAnsi"/>
          <w:b/>
          <w:lang w:eastAsia="en-US"/>
        </w:rPr>
      </w:pPr>
      <w:r w:rsidRPr="004C5DBF">
        <w:rPr>
          <w:rFonts w:eastAsiaTheme="minorHAnsi"/>
          <w:b/>
          <w:lang w:eastAsia="en-US"/>
        </w:rPr>
        <w:t xml:space="preserve">Pasūtījuma </w:t>
      </w:r>
      <w:r w:rsidR="00EA0EE6" w:rsidRPr="004C5DBF">
        <w:rPr>
          <w:rFonts w:eastAsiaTheme="minorHAnsi"/>
          <w:b/>
          <w:lang w:eastAsia="en-US"/>
        </w:rPr>
        <w:t xml:space="preserve">nodošanas </w:t>
      </w:r>
      <w:r w:rsidR="00EA0EE6">
        <w:rPr>
          <w:rFonts w:eastAsiaTheme="minorHAnsi"/>
          <w:b/>
          <w:lang w:eastAsia="en-US"/>
        </w:rPr>
        <w:t xml:space="preserve">un </w:t>
      </w:r>
      <w:r w:rsidRPr="004C5DBF">
        <w:rPr>
          <w:rFonts w:eastAsiaTheme="minorHAnsi"/>
          <w:b/>
          <w:lang w:eastAsia="en-US"/>
        </w:rPr>
        <w:t>pieņemšanas kārtība</w:t>
      </w:r>
    </w:p>
    <w:p w14:paraId="03391225" w14:textId="3DCEEA7A" w:rsidR="004C5DBF" w:rsidRPr="004C5DBF" w:rsidRDefault="004C5DBF" w:rsidP="00EA0EE6">
      <w:pPr>
        <w:numPr>
          <w:ilvl w:val="1"/>
          <w:numId w:val="8"/>
        </w:numPr>
        <w:spacing w:after="160" w:line="276" w:lineRule="auto"/>
        <w:ind w:left="851" w:hanging="491"/>
        <w:contextualSpacing/>
        <w:jc w:val="both"/>
        <w:rPr>
          <w:rFonts w:eastAsiaTheme="minorHAnsi"/>
          <w:lang w:eastAsia="en-US"/>
        </w:rPr>
      </w:pPr>
      <w:r w:rsidRPr="004C5DBF">
        <w:rPr>
          <w:bCs/>
          <w:kern w:val="1"/>
          <w:lang w:eastAsia="en-US"/>
        </w:rPr>
        <w:t xml:space="preserve">Pasūtījuma nodošana un pieņemšana notiek, izpildītājam sagatavojot un iesniedzot pasūtītājam pasūtījuma izpildes nodošanas </w:t>
      </w:r>
      <w:r w:rsidR="00EA0EE6">
        <w:rPr>
          <w:bCs/>
          <w:kern w:val="1"/>
          <w:lang w:eastAsia="en-US"/>
        </w:rPr>
        <w:t>un</w:t>
      </w:r>
      <w:r w:rsidRPr="004C5DBF">
        <w:rPr>
          <w:bCs/>
          <w:kern w:val="1"/>
          <w:lang w:eastAsia="en-US"/>
        </w:rPr>
        <w:t xml:space="preserve"> pieņemšanas aktu 2</w:t>
      </w:r>
      <w:r w:rsidR="00EA0EE6">
        <w:rPr>
          <w:bCs/>
          <w:kern w:val="1"/>
          <w:lang w:eastAsia="en-US"/>
        </w:rPr>
        <w:t> </w:t>
      </w:r>
      <w:r w:rsidRPr="004C5DBF">
        <w:rPr>
          <w:bCs/>
          <w:kern w:val="1"/>
          <w:lang w:eastAsia="en-US"/>
        </w:rPr>
        <w:t>(divos) eksemplāros.</w:t>
      </w:r>
    </w:p>
    <w:p w14:paraId="3F79D102" w14:textId="6982941C" w:rsidR="004C5DBF" w:rsidRPr="004C5DBF" w:rsidRDefault="004C5DBF" w:rsidP="00EA0EE6">
      <w:pPr>
        <w:numPr>
          <w:ilvl w:val="1"/>
          <w:numId w:val="8"/>
        </w:numPr>
        <w:spacing w:after="160" w:line="276" w:lineRule="auto"/>
        <w:ind w:left="851" w:hanging="491"/>
        <w:contextualSpacing/>
        <w:jc w:val="both"/>
        <w:rPr>
          <w:rFonts w:eastAsiaTheme="minorHAnsi"/>
          <w:lang w:eastAsia="en-US"/>
        </w:rPr>
      </w:pPr>
      <w:r w:rsidRPr="004C5DBF">
        <w:rPr>
          <w:rFonts w:eastAsiaTheme="minorHAnsi"/>
          <w:lang w:eastAsia="en-US"/>
        </w:rPr>
        <w:t xml:space="preserve">Pasūtītājs pasūtījuma izpildes dokumentāciju un pasūtījuma nodošanas </w:t>
      </w:r>
      <w:r w:rsidR="00EA0EE6">
        <w:rPr>
          <w:rFonts w:eastAsiaTheme="minorHAnsi"/>
          <w:lang w:eastAsia="en-US"/>
        </w:rPr>
        <w:t>un</w:t>
      </w:r>
      <w:r w:rsidRPr="004C5DBF">
        <w:rPr>
          <w:rFonts w:eastAsiaTheme="minorHAnsi"/>
          <w:lang w:eastAsia="en-US"/>
        </w:rPr>
        <w:t xml:space="preserve"> pieņemšanas aktu  10 (desmit) darba dienu laikā pēc tā saņemšanas no izpildītāja izvērtē un paraksta pasūtījuma nodošanas</w:t>
      </w:r>
      <w:r w:rsidR="00EA0EE6">
        <w:rPr>
          <w:rFonts w:eastAsiaTheme="minorHAnsi"/>
          <w:lang w:eastAsia="en-US"/>
        </w:rPr>
        <w:t xml:space="preserve"> un </w:t>
      </w:r>
      <w:r w:rsidRPr="004C5DBF">
        <w:rPr>
          <w:rFonts w:eastAsiaTheme="minorHAnsi"/>
          <w:lang w:eastAsia="en-US"/>
        </w:rPr>
        <w:t>pieņemšanas aktu vai iesniedz izpildītājam aktu par konstatēto neatbilstību līguma nosacījumiem vai citiem  defektiem/trūkumiem, nosakot termiņu to novēršanai. Pasūtītāja konstatētos trūkumus izpildītājs novērš par saviem līdzekļiem 5 (piecu)</w:t>
      </w:r>
      <w:r w:rsidR="001131A3">
        <w:rPr>
          <w:rFonts w:eastAsiaTheme="minorHAnsi"/>
          <w:lang w:eastAsia="en-US"/>
        </w:rPr>
        <w:t xml:space="preserve"> </w:t>
      </w:r>
      <w:r w:rsidRPr="004C5DBF">
        <w:rPr>
          <w:rFonts w:eastAsiaTheme="minorHAnsi"/>
          <w:lang w:eastAsia="en-US"/>
        </w:rPr>
        <w:t>dienu laikā.</w:t>
      </w:r>
    </w:p>
    <w:p w14:paraId="3F542314" w14:textId="77777777" w:rsidR="004C5DBF" w:rsidRPr="004C5DBF" w:rsidRDefault="004C5DBF" w:rsidP="00EA0EE6">
      <w:pPr>
        <w:spacing w:after="160" w:line="276" w:lineRule="auto"/>
        <w:ind w:left="1020"/>
        <w:contextualSpacing/>
        <w:jc w:val="both"/>
        <w:rPr>
          <w:rFonts w:eastAsiaTheme="minorHAnsi"/>
          <w:lang w:eastAsia="en-US"/>
        </w:rPr>
      </w:pPr>
    </w:p>
    <w:p w14:paraId="19D28F95" w14:textId="574FECD6" w:rsidR="004C5DBF" w:rsidRPr="004C5DBF" w:rsidRDefault="004C5DBF" w:rsidP="00EA0EE6">
      <w:pPr>
        <w:numPr>
          <w:ilvl w:val="0"/>
          <w:numId w:val="8"/>
        </w:numPr>
        <w:spacing w:after="160" w:line="276" w:lineRule="auto"/>
        <w:ind w:left="426" w:hanging="426"/>
        <w:contextualSpacing/>
        <w:jc w:val="both"/>
        <w:rPr>
          <w:rFonts w:eastAsiaTheme="minorHAnsi"/>
          <w:b/>
          <w:lang w:eastAsia="en-US"/>
        </w:rPr>
      </w:pPr>
      <w:r w:rsidRPr="004C5DBF">
        <w:rPr>
          <w:rFonts w:eastAsiaTheme="minorHAnsi"/>
          <w:b/>
          <w:lang w:eastAsia="en-US"/>
        </w:rPr>
        <w:t>Paredzamā līguma summa un tās samaksas kārtība</w:t>
      </w:r>
    </w:p>
    <w:p w14:paraId="3DDB0E63" w14:textId="5CD3DC11" w:rsidR="004C5DBF" w:rsidRPr="004C5DBF" w:rsidRDefault="004C5DBF" w:rsidP="00EA0EE6">
      <w:pPr>
        <w:numPr>
          <w:ilvl w:val="1"/>
          <w:numId w:val="8"/>
        </w:numPr>
        <w:spacing w:after="160" w:line="276" w:lineRule="auto"/>
        <w:ind w:left="851" w:hanging="491"/>
        <w:contextualSpacing/>
        <w:jc w:val="both"/>
        <w:rPr>
          <w:rFonts w:eastAsiaTheme="minorHAnsi"/>
          <w:lang w:eastAsia="en-US"/>
        </w:rPr>
      </w:pPr>
      <w:r w:rsidRPr="004C5DBF">
        <w:rPr>
          <w:rFonts w:eastAsiaTheme="minorHAnsi"/>
          <w:lang w:eastAsia="en-US"/>
        </w:rPr>
        <w:t xml:space="preserve">Paredzamā līguma summa ir līdz 600,00 </w:t>
      </w:r>
      <w:r w:rsidR="00EA0EE6" w:rsidRPr="004C5DBF">
        <w:rPr>
          <w:rFonts w:eastAsiaTheme="minorHAnsi"/>
          <w:lang w:eastAsia="en-US"/>
        </w:rPr>
        <w:t xml:space="preserve">EUR </w:t>
      </w:r>
      <w:r w:rsidRPr="004C5DBF">
        <w:rPr>
          <w:rFonts w:eastAsiaTheme="minorHAnsi"/>
          <w:lang w:eastAsia="en-US"/>
        </w:rPr>
        <w:t xml:space="preserve">(seši simti </w:t>
      </w:r>
      <w:r w:rsidRPr="004C5DBF">
        <w:rPr>
          <w:rFonts w:eastAsiaTheme="minorHAnsi"/>
          <w:i/>
          <w:lang w:eastAsia="en-US"/>
        </w:rPr>
        <w:t>euro</w:t>
      </w:r>
      <w:r w:rsidRPr="004C5DBF">
        <w:rPr>
          <w:rFonts w:eastAsiaTheme="minorHAnsi"/>
          <w:lang w:eastAsia="en-US"/>
        </w:rPr>
        <w:t xml:space="preserve"> un 00 centi), bez PVN.</w:t>
      </w:r>
    </w:p>
    <w:p w14:paraId="17C3BBD7" w14:textId="6D391DE4" w:rsidR="004C5DBF" w:rsidRPr="004C5DBF" w:rsidRDefault="004C5DBF" w:rsidP="00EA0EE6">
      <w:pPr>
        <w:numPr>
          <w:ilvl w:val="1"/>
          <w:numId w:val="8"/>
        </w:numPr>
        <w:spacing w:after="160" w:line="276" w:lineRule="auto"/>
        <w:ind w:left="851" w:hanging="491"/>
        <w:contextualSpacing/>
        <w:jc w:val="both"/>
        <w:rPr>
          <w:rFonts w:eastAsiaTheme="minorHAnsi"/>
          <w:lang w:eastAsia="en-US"/>
        </w:rPr>
      </w:pPr>
      <w:r w:rsidRPr="004C5DBF">
        <w:rPr>
          <w:rFonts w:eastAsiaTheme="minorHAnsi"/>
          <w:lang w:eastAsia="en-US"/>
        </w:rPr>
        <w:t>Līguma summa par līguma nosacījumiem atbilstoša pasūtījuma saņemšanu tiks izmaksāta izpildītājam 10</w:t>
      </w:r>
      <w:r w:rsidR="00EA0EE6">
        <w:rPr>
          <w:rFonts w:eastAsiaTheme="minorHAnsi"/>
          <w:lang w:eastAsia="en-US"/>
        </w:rPr>
        <w:t> </w:t>
      </w:r>
      <w:r w:rsidRPr="004C5DBF">
        <w:rPr>
          <w:rFonts w:eastAsiaTheme="minorHAnsi"/>
          <w:lang w:eastAsia="en-US"/>
        </w:rPr>
        <w:t xml:space="preserve">(desmit) darba dienu laikā pēc izpildītāja un </w:t>
      </w:r>
      <w:r w:rsidR="00356DD6">
        <w:rPr>
          <w:rFonts w:eastAsiaTheme="minorHAnsi"/>
          <w:lang w:eastAsia="en-US"/>
        </w:rPr>
        <w:t>P</w:t>
      </w:r>
      <w:r w:rsidRPr="004C5DBF">
        <w:rPr>
          <w:rFonts w:eastAsiaTheme="minorHAnsi"/>
          <w:lang w:eastAsia="en-US"/>
        </w:rPr>
        <w:t xml:space="preserve">asūtītāja abpusēji parakstīta pieņemšanas </w:t>
      </w:r>
      <w:r w:rsidR="00EA0EE6">
        <w:rPr>
          <w:rFonts w:eastAsiaTheme="minorHAnsi"/>
          <w:lang w:eastAsia="en-US"/>
        </w:rPr>
        <w:t>un</w:t>
      </w:r>
      <w:r w:rsidRPr="004C5DBF">
        <w:rPr>
          <w:rFonts w:eastAsiaTheme="minorHAnsi"/>
          <w:lang w:eastAsia="en-US"/>
        </w:rPr>
        <w:t xml:space="preserve"> nodošanas akta un rēķina saņemšanas no izpildītāja.</w:t>
      </w:r>
    </w:p>
    <w:p w14:paraId="4B09F2B5" w14:textId="7DBA4889" w:rsidR="004C5DBF" w:rsidRDefault="004C5DBF" w:rsidP="00EA0EE6">
      <w:pPr>
        <w:spacing w:after="160" w:line="276" w:lineRule="auto"/>
        <w:ind w:left="900"/>
        <w:contextualSpacing/>
        <w:jc w:val="both"/>
        <w:rPr>
          <w:rFonts w:eastAsiaTheme="minorHAnsi"/>
          <w:lang w:eastAsia="en-US"/>
        </w:rPr>
      </w:pPr>
    </w:p>
    <w:p w14:paraId="6E7DAD6C" w14:textId="6672F999" w:rsidR="00C45780" w:rsidRDefault="00C45780" w:rsidP="00EA0EE6">
      <w:pPr>
        <w:spacing w:after="160" w:line="276" w:lineRule="auto"/>
        <w:ind w:left="900"/>
        <w:contextualSpacing/>
        <w:jc w:val="both"/>
        <w:rPr>
          <w:rFonts w:eastAsiaTheme="minorHAnsi"/>
          <w:lang w:eastAsia="en-US"/>
        </w:rPr>
      </w:pPr>
    </w:p>
    <w:p w14:paraId="63DE5C0A" w14:textId="647DD654" w:rsidR="00C45780" w:rsidRDefault="00C45780" w:rsidP="00EA0EE6">
      <w:pPr>
        <w:spacing w:after="160" w:line="276" w:lineRule="auto"/>
        <w:ind w:left="900"/>
        <w:contextualSpacing/>
        <w:jc w:val="both"/>
        <w:rPr>
          <w:rFonts w:eastAsiaTheme="minorHAnsi"/>
          <w:lang w:eastAsia="en-US"/>
        </w:rPr>
      </w:pPr>
    </w:p>
    <w:p w14:paraId="4A944788" w14:textId="77777777" w:rsidR="00C45780" w:rsidRPr="004C5DBF" w:rsidRDefault="00C45780" w:rsidP="00EA0EE6">
      <w:pPr>
        <w:spacing w:after="160" w:line="276" w:lineRule="auto"/>
        <w:ind w:left="900"/>
        <w:contextualSpacing/>
        <w:jc w:val="both"/>
        <w:rPr>
          <w:rFonts w:eastAsiaTheme="minorHAnsi"/>
          <w:lang w:eastAsia="en-US"/>
        </w:rPr>
      </w:pPr>
    </w:p>
    <w:p w14:paraId="57B0EE28" w14:textId="5F7AC038" w:rsidR="004C5DBF" w:rsidRPr="004C5DBF" w:rsidRDefault="004C5DBF" w:rsidP="00EA0EE6">
      <w:pPr>
        <w:numPr>
          <w:ilvl w:val="0"/>
          <w:numId w:val="8"/>
        </w:numPr>
        <w:spacing w:after="160" w:line="276" w:lineRule="auto"/>
        <w:ind w:left="426" w:hanging="426"/>
        <w:contextualSpacing/>
        <w:jc w:val="both"/>
        <w:rPr>
          <w:rFonts w:eastAsiaTheme="minorHAnsi"/>
          <w:b/>
          <w:lang w:eastAsia="en-US"/>
        </w:rPr>
      </w:pPr>
      <w:r w:rsidRPr="004C5DBF">
        <w:rPr>
          <w:rFonts w:eastAsiaTheme="minorHAnsi"/>
          <w:b/>
          <w:lang w:eastAsia="en-US"/>
        </w:rPr>
        <w:lastRenderedPageBreak/>
        <w:t>Pretendentam izvirzītās prasības</w:t>
      </w:r>
    </w:p>
    <w:p w14:paraId="39AD5DA8" w14:textId="0A52A5A1" w:rsidR="004C5DBF" w:rsidRPr="004C5DBF" w:rsidRDefault="004C5DBF" w:rsidP="00EA0EE6">
      <w:pPr>
        <w:numPr>
          <w:ilvl w:val="1"/>
          <w:numId w:val="8"/>
        </w:numPr>
        <w:spacing w:after="160" w:line="276" w:lineRule="auto"/>
        <w:ind w:left="851" w:hanging="491"/>
        <w:contextualSpacing/>
        <w:jc w:val="both"/>
        <w:rPr>
          <w:rFonts w:eastAsiaTheme="minorHAnsi"/>
          <w:lang w:eastAsia="en-US"/>
        </w:rPr>
      </w:pPr>
      <w:r w:rsidRPr="004C5DBF">
        <w:rPr>
          <w:rFonts w:eastAsiaTheme="minorHAnsi"/>
          <w:lang w:eastAsia="en-US"/>
        </w:rPr>
        <w:t>Pretendents normatīvajos aktos noteiktajos gadījumos un kārtībā ir reģistrēts komercreģistrā vai līdzvērtīgā komercreģistrā ārvalstīs</w:t>
      </w:r>
      <w:r w:rsidR="006B691C">
        <w:rPr>
          <w:rStyle w:val="Vresatsauce"/>
          <w:rFonts w:eastAsiaTheme="minorHAnsi"/>
          <w:lang w:eastAsia="en-US"/>
        </w:rPr>
        <w:footnoteReference w:id="2"/>
      </w:r>
      <w:r w:rsidR="00EA0EE6">
        <w:rPr>
          <w:rFonts w:eastAsiaTheme="minorHAnsi"/>
          <w:lang w:eastAsia="en-US"/>
        </w:rPr>
        <w:t>.</w:t>
      </w:r>
    </w:p>
    <w:p w14:paraId="4AEEC9CD" w14:textId="2DB9FEF2" w:rsidR="004C5DBF" w:rsidRPr="004C5DBF" w:rsidRDefault="004C5DBF" w:rsidP="00EA0EE6">
      <w:pPr>
        <w:numPr>
          <w:ilvl w:val="1"/>
          <w:numId w:val="8"/>
        </w:numPr>
        <w:spacing w:after="160" w:line="276" w:lineRule="auto"/>
        <w:ind w:left="851" w:hanging="491"/>
        <w:contextualSpacing/>
        <w:jc w:val="both"/>
        <w:rPr>
          <w:rFonts w:eastAsiaTheme="minorHAnsi"/>
          <w:lang w:eastAsia="en-US"/>
        </w:rPr>
      </w:pPr>
      <w:r w:rsidRPr="004C5DBF">
        <w:rPr>
          <w:rFonts w:eastAsiaTheme="minorHAnsi"/>
          <w:lang w:eastAsia="en-US"/>
        </w:rPr>
        <w:t>Pretendentam pasūtījuma izpildē jāpiesaista vismaz viens speciālists, kuram piedāvājuma iesniegšanas brīdī un līdz pasūtījuma izpildes pabeigšanai ir spēkā esošs Latvijā akreditētas institūcijas izsniegts īpašuma vērtētāja profesionālās kvalifikācijas sertifikāts.</w:t>
      </w:r>
      <w:r w:rsidR="00B45852">
        <w:rPr>
          <w:rStyle w:val="Vresatsauce"/>
          <w:rFonts w:eastAsiaTheme="minorHAnsi"/>
          <w:lang w:eastAsia="en-US"/>
        </w:rPr>
        <w:footnoteReference w:id="3"/>
      </w:r>
    </w:p>
    <w:p w14:paraId="45C09A29" w14:textId="77777777" w:rsidR="004C5DBF" w:rsidRPr="004C5DBF" w:rsidRDefault="004C5DBF" w:rsidP="00EA0EE6">
      <w:pPr>
        <w:spacing w:after="160" w:line="276" w:lineRule="auto"/>
        <w:ind w:left="851"/>
        <w:contextualSpacing/>
        <w:jc w:val="both"/>
        <w:rPr>
          <w:rFonts w:eastAsiaTheme="minorHAnsi"/>
          <w:lang w:eastAsia="en-US"/>
        </w:rPr>
      </w:pPr>
    </w:p>
    <w:p w14:paraId="08E6E4D3" w14:textId="13C9CE19" w:rsidR="004C5DBF" w:rsidRPr="004C5DBF" w:rsidRDefault="004C5DBF" w:rsidP="00EA0EE6">
      <w:pPr>
        <w:numPr>
          <w:ilvl w:val="0"/>
          <w:numId w:val="8"/>
        </w:numPr>
        <w:spacing w:after="160" w:line="276" w:lineRule="auto"/>
        <w:ind w:hanging="502"/>
        <w:contextualSpacing/>
        <w:jc w:val="both"/>
        <w:rPr>
          <w:rFonts w:eastAsiaTheme="minorHAnsi"/>
          <w:lang w:eastAsia="en-US"/>
        </w:rPr>
      </w:pPr>
      <w:r w:rsidRPr="004C5DBF">
        <w:rPr>
          <w:rFonts w:eastAsiaTheme="minorHAnsi"/>
          <w:b/>
          <w:lang w:eastAsia="en-US"/>
        </w:rPr>
        <w:t>Piedāvājuma iesniegšanas nosacījumi</w:t>
      </w:r>
    </w:p>
    <w:p w14:paraId="1CE52289" w14:textId="757AD331" w:rsidR="004C5DBF" w:rsidRDefault="004C5DBF" w:rsidP="001131A3">
      <w:pPr>
        <w:spacing w:after="160" w:line="276" w:lineRule="auto"/>
        <w:ind w:left="851"/>
        <w:contextualSpacing/>
        <w:jc w:val="both"/>
        <w:rPr>
          <w:rFonts w:eastAsiaTheme="minorHAnsi"/>
          <w:lang w:eastAsia="en-US"/>
        </w:rPr>
      </w:pPr>
      <w:r w:rsidRPr="004C5DBF">
        <w:rPr>
          <w:rFonts w:eastAsiaTheme="minorHAnsi"/>
          <w:lang w:eastAsia="en-US"/>
        </w:rPr>
        <w:t>Pretendents drīkst iesniegt vienu piedāvājuma variantu, norādot pasūtījuma kopējās izpildes izmaksas atbilstoši tehniskās specifikācijas prasībām.</w:t>
      </w:r>
    </w:p>
    <w:p w14:paraId="195A68FB" w14:textId="7C9D4C50" w:rsidR="00F136F2" w:rsidRPr="00A96F85" w:rsidRDefault="00F136F2" w:rsidP="001131A3">
      <w:pPr>
        <w:spacing w:after="160" w:line="276" w:lineRule="auto"/>
        <w:ind w:left="851"/>
        <w:contextualSpacing/>
        <w:jc w:val="both"/>
        <w:rPr>
          <w:rFonts w:eastAsiaTheme="minorHAnsi"/>
          <w:lang w:eastAsia="en-US"/>
        </w:rPr>
      </w:pPr>
    </w:p>
    <w:p w14:paraId="39858FF9" w14:textId="43E1AE54" w:rsidR="00A96F85" w:rsidRPr="00A96F85" w:rsidRDefault="00CD06BA" w:rsidP="00CD06BA">
      <w:pPr>
        <w:spacing w:after="160" w:line="276" w:lineRule="auto"/>
        <w:contextualSpacing/>
        <w:jc w:val="both"/>
        <w:rPr>
          <w:rFonts w:eastAsiaTheme="minorHAnsi"/>
          <w:lang w:eastAsia="en-US"/>
        </w:rPr>
      </w:pPr>
      <w:r w:rsidRPr="00CD06BA">
        <w:rPr>
          <w:b/>
          <w:bCs/>
          <w:color w:val="000000"/>
          <w:shd w:val="clear" w:color="auto" w:fill="FFFFFF"/>
        </w:rPr>
        <w:t>Pasūtītāja kontaktpersona:</w:t>
      </w:r>
      <w:r>
        <w:rPr>
          <w:color w:val="000000"/>
          <w:shd w:val="clear" w:color="auto" w:fill="FFFFFF"/>
        </w:rPr>
        <w:t xml:space="preserve"> j</w:t>
      </w:r>
      <w:r w:rsidR="00A96F85" w:rsidRPr="00A96F85">
        <w:rPr>
          <w:color w:val="000000"/>
          <w:shd w:val="clear" w:color="auto" w:fill="FFFFFF"/>
        </w:rPr>
        <w:t>autājumos par uzaicinājumā minētā pakalpojuma sniegšanu vērsties pie ministrijas Juridiskā un nekustamo īpašumu departamenta juriskonsulta (nekustamo īpašumu jomā) Pāvela Kočergina (e-pasts: </w:t>
      </w:r>
      <w:hyperlink r:id="rId8" w:tgtFrame="_blank" w:history="1">
        <w:r w:rsidR="00A96F85" w:rsidRPr="00A96F85">
          <w:rPr>
            <w:color w:val="0000FF"/>
            <w:u w:val="single"/>
            <w:shd w:val="clear" w:color="auto" w:fill="FFFFFF"/>
          </w:rPr>
          <w:t>pavels.kocergins@izm.gov.lv</w:t>
        </w:r>
      </w:hyperlink>
      <w:r w:rsidR="00A96F85" w:rsidRPr="00A96F85">
        <w:rPr>
          <w:color w:val="000000"/>
          <w:shd w:val="clear" w:color="auto" w:fill="FFFFFF"/>
        </w:rPr>
        <w:t> ; tālr. +371 67047709).</w:t>
      </w:r>
    </w:p>
    <w:p w14:paraId="6584ACB1" w14:textId="77777777" w:rsidR="00A96F85" w:rsidRDefault="00A96F85" w:rsidP="001131A3">
      <w:pPr>
        <w:spacing w:after="160" w:line="276" w:lineRule="auto"/>
        <w:ind w:left="851"/>
        <w:contextualSpacing/>
        <w:jc w:val="both"/>
        <w:rPr>
          <w:rFonts w:eastAsiaTheme="minorHAnsi"/>
          <w:lang w:eastAsia="en-US"/>
        </w:rPr>
      </w:pPr>
    </w:p>
    <w:p w14:paraId="50D00CDB" w14:textId="77777777" w:rsidR="00481FBB" w:rsidRPr="00EA0EE6" w:rsidRDefault="00481FBB" w:rsidP="00C45780">
      <w:pPr>
        <w:spacing w:line="276" w:lineRule="auto"/>
        <w:rPr>
          <w:b/>
          <w:bCs/>
          <w:caps/>
        </w:rPr>
      </w:pPr>
    </w:p>
    <w:p w14:paraId="5E759989" w14:textId="7A2DF9AB" w:rsidR="004D0942" w:rsidRPr="00EA0EE6" w:rsidRDefault="004D0942" w:rsidP="00EA0EE6">
      <w:pPr>
        <w:spacing w:line="276" w:lineRule="auto"/>
        <w:jc w:val="center"/>
        <w:rPr>
          <w:b/>
          <w:bCs/>
          <w:caps/>
        </w:rPr>
      </w:pPr>
      <w:r w:rsidRPr="00EA0EE6">
        <w:rPr>
          <w:b/>
          <w:bCs/>
          <w:caps/>
        </w:rPr>
        <w:t>Finanšu piedāvājumA FORMA</w:t>
      </w:r>
    </w:p>
    <w:p w14:paraId="0E4ACC78" w14:textId="37AC32E2" w:rsidR="00FD410A" w:rsidRPr="00EA0EE6" w:rsidRDefault="00FD410A" w:rsidP="00EA0EE6">
      <w:pPr>
        <w:spacing w:line="276" w:lineRule="auto"/>
      </w:pPr>
    </w:p>
    <w:tbl>
      <w:tblPr>
        <w:tblStyle w:val="TableGrid1"/>
        <w:tblW w:w="9137" w:type="dxa"/>
        <w:tblLook w:val="04A0" w:firstRow="1" w:lastRow="0" w:firstColumn="1" w:lastColumn="0" w:noHBand="0" w:noVBand="1"/>
      </w:tblPr>
      <w:tblGrid>
        <w:gridCol w:w="943"/>
        <w:gridCol w:w="4155"/>
        <w:gridCol w:w="1276"/>
        <w:gridCol w:w="1276"/>
        <w:gridCol w:w="1487"/>
      </w:tblGrid>
      <w:tr w:rsidR="004432C0" w:rsidRPr="00EA0EE6" w14:paraId="5E77D0F9" w14:textId="77777777" w:rsidTr="00CB60B8">
        <w:trPr>
          <w:trHeight w:val="1195"/>
        </w:trPr>
        <w:tc>
          <w:tcPr>
            <w:tcW w:w="943" w:type="dxa"/>
            <w:shd w:val="clear" w:color="auto" w:fill="F2F2F2" w:themeFill="background1" w:themeFillShade="F2"/>
          </w:tcPr>
          <w:p w14:paraId="6692C213" w14:textId="77777777" w:rsidR="004432C0" w:rsidRPr="00EA0EE6" w:rsidRDefault="004432C0" w:rsidP="00EA0EE6">
            <w:pPr>
              <w:spacing w:line="276" w:lineRule="auto"/>
              <w:jc w:val="center"/>
              <w:rPr>
                <w:b/>
              </w:rPr>
            </w:pPr>
          </w:p>
          <w:p w14:paraId="272C52BB" w14:textId="77777777" w:rsidR="004432C0" w:rsidRPr="00EA0EE6" w:rsidRDefault="004432C0" w:rsidP="00EA0EE6">
            <w:pPr>
              <w:spacing w:line="276" w:lineRule="auto"/>
              <w:jc w:val="center"/>
              <w:rPr>
                <w:b/>
              </w:rPr>
            </w:pPr>
            <w:r w:rsidRPr="00EA0EE6">
              <w:rPr>
                <w:b/>
              </w:rPr>
              <w:t>Nr.p.k.</w:t>
            </w:r>
          </w:p>
        </w:tc>
        <w:tc>
          <w:tcPr>
            <w:tcW w:w="4155" w:type="dxa"/>
            <w:shd w:val="clear" w:color="auto" w:fill="F2F2F2" w:themeFill="background1" w:themeFillShade="F2"/>
          </w:tcPr>
          <w:p w14:paraId="6A6EA520" w14:textId="77777777" w:rsidR="004432C0" w:rsidRPr="00EA0EE6" w:rsidRDefault="004432C0" w:rsidP="00EA0EE6">
            <w:pPr>
              <w:spacing w:line="276" w:lineRule="auto"/>
              <w:jc w:val="center"/>
              <w:rPr>
                <w:b/>
                <w:bCs/>
              </w:rPr>
            </w:pPr>
          </w:p>
          <w:p w14:paraId="31C1AA9F" w14:textId="77777777" w:rsidR="004432C0" w:rsidRPr="00EA0EE6" w:rsidRDefault="004432C0" w:rsidP="00EA0EE6">
            <w:pPr>
              <w:spacing w:line="276" w:lineRule="auto"/>
              <w:jc w:val="center"/>
              <w:rPr>
                <w:b/>
                <w:bCs/>
              </w:rPr>
            </w:pPr>
            <w:r w:rsidRPr="00EA0EE6">
              <w:rPr>
                <w:b/>
                <w:bCs/>
              </w:rPr>
              <w:t>Pakalpojums</w:t>
            </w:r>
          </w:p>
          <w:p w14:paraId="6DBB621C" w14:textId="77777777" w:rsidR="004432C0" w:rsidRPr="00EA0EE6" w:rsidRDefault="004432C0" w:rsidP="00EA0E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14:paraId="48AFCFE5" w14:textId="77777777" w:rsidR="004432C0" w:rsidRPr="00EA0EE6" w:rsidRDefault="004432C0" w:rsidP="00EA0EE6">
            <w:pPr>
              <w:spacing w:line="276" w:lineRule="auto"/>
              <w:jc w:val="center"/>
              <w:rPr>
                <w:b/>
              </w:rPr>
            </w:pPr>
            <w:r w:rsidRPr="00EA0EE6">
              <w:rPr>
                <w:b/>
              </w:rPr>
              <w:t xml:space="preserve">Piedāvātā cena EUR </w:t>
            </w:r>
          </w:p>
          <w:p w14:paraId="1BC76A9F" w14:textId="77777777" w:rsidR="004432C0" w:rsidRPr="00EA0EE6" w:rsidRDefault="004432C0" w:rsidP="00EA0EE6">
            <w:pPr>
              <w:spacing w:line="276" w:lineRule="auto"/>
              <w:jc w:val="center"/>
              <w:rPr>
                <w:b/>
              </w:rPr>
            </w:pPr>
            <w:r w:rsidRPr="00EA0EE6">
              <w:rPr>
                <w:b/>
              </w:rPr>
              <w:t>bez PVN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4C5214DA" w14:textId="77777777" w:rsidR="004432C0" w:rsidRPr="00EA0EE6" w:rsidRDefault="004432C0" w:rsidP="00EA0EE6">
            <w:pPr>
              <w:spacing w:line="276" w:lineRule="auto"/>
              <w:jc w:val="center"/>
              <w:rPr>
                <w:b/>
              </w:rPr>
            </w:pPr>
          </w:p>
          <w:p w14:paraId="03F6C6CA" w14:textId="77777777" w:rsidR="004432C0" w:rsidRPr="00EA0EE6" w:rsidRDefault="004432C0" w:rsidP="00EA0EE6">
            <w:pPr>
              <w:spacing w:line="276" w:lineRule="auto"/>
              <w:jc w:val="center"/>
              <w:rPr>
                <w:b/>
              </w:rPr>
            </w:pPr>
            <w:r w:rsidRPr="00EA0EE6">
              <w:rPr>
                <w:b/>
              </w:rPr>
              <w:t>PVN</w:t>
            </w:r>
          </w:p>
        </w:tc>
        <w:tc>
          <w:tcPr>
            <w:tcW w:w="1487" w:type="dxa"/>
            <w:shd w:val="clear" w:color="auto" w:fill="F2F2F2" w:themeFill="background1" w:themeFillShade="F2"/>
          </w:tcPr>
          <w:p w14:paraId="2D34F3D3" w14:textId="77777777" w:rsidR="004432C0" w:rsidRPr="00EA0EE6" w:rsidRDefault="004432C0" w:rsidP="00EA0EE6">
            <w:pPr>
              <w:spacing w:line="276" w:lineRule="auto"/>
              <w:jc w:val="center"/>
              <w:rPr>
                <w:b/>
              </w:rPr>
            </w:pPr>
            <w:r w:rsidRPr="00EA0EE6">
              <w:rPr>
                <w:b/>
              </w:rPr>
              <w:t xml:space="preserve">Piedāvātā cena </w:t>
            </w:r>
          </w:p>
          <w:p w14:paraId="637AA138" w14:textId="77777777" w:rsidR="004432C0" w:rsidRPr="00EA0EE6" w:rsidRDefault="004432C0" w:rsidP="00EA0EE6">
            <w:pPr>
              <w:spacing w:line="276" w:lineRule="auto"/>
              <w:jc w:val="center"/>
              <w:rPr>
                <w:b/>
              </w:rPr>
            </w:pPr>
            <w:r w:rsidRPr="00EA0EE6">
              <w:rPr>
                <w:b/>
              </w:rPr>
              <w:t xml:space="preserve">EUR </w:t>
            </w:r>
          </w:p>
          <w:p w14:paraId="7287CAB1" w14:textId="77777777" w:rsidR="004432C0" w:rsidRPr="00EA0EE6" w:rsidRDefault="004432C0" w:rsidP="00EA0EE6">
            <w:pPr>
              <w:spacing w:line="276" w:lineRule="auto"/>
              <w:jc w:val="center"/>
              <w:rPr>
                <w:b/>
              </w:rPr>
            </w:pPr>
            <w:r w:rsidRPr="00EA0EE6">
              <w:rPr>
                <w:b/>
              </w:rPr>
              <w:t>ar PVN</w:t>
            </w:r>
          </w:p>
        </w:tc>
      </w:tr>
      <w:tr w:rsidR="004432C0" w:rsidRPr="00EA0EE6" w14:paraId="3A6EDEFE" w14:textId="77777777" w:rsidTr="00CB60B8">
        <w:trPr>
          <w:trHeight w:val="721"/>
        </w:trPr>
        <w:tc>
          <w:tcPr>
            <w:tcW w:w="943" w:type="dxa"/>
          </w:tcPr>
          <w:p w14:paraId="3598D738" w14:textId="77777777" w:rsidR="004432C0" w:rsidRPr="00EA0EE6" w:rsidRDefault="004432C0" w:rsidP="00EA0EE6">
            <w:pPr>
              <w:spacing w:line="276" w:lineRule="auto"/>
              <w:jc w:val="center"/>
            </w:pPr>
            <w:r w:rsidRPr="00EA0EE6">
              <w:t>1.</w:t>
            </w:r>
          </w:p>
        </w:tc>
        <w:tc>
          <w:tcPr>
            <w:tcW w:w="4155" w:type="dxa"/>
          </w:tcPr>
          <w:p w14:paraId="6428D460" w14:textId="77777777" w:rsidR="00CB60B8" w:rsidRPr="00EA0EE6" w:rsidRDefault="00CB60B8" w:rsidP="00EA0EE6">
            <w:pPr>
              <w:spacing w:line="276" w:lineRule="auto"/>
              <w:jc w:val="both"/>
            </w:pPr>
            <w:r w:rsidRPr="00EA0EE6">
              <w:rPr>
                <w:color w:val="000000"/>
                <w:shd w:val="clear" w:color="auto" w:fill="FFFFFF"/>
              </w:rPr>
              <w:t>Par </w:t>
            </w:r>
            <w:r w:rsidRPr="00EA0EE6">
              <w:t xml:space="preserve">iespējamās atsavināšanas vērtības noteikšanu nekustamajam īpašumam </w:t>
            </w:r>
          </w:p>
          <w:p w14:paraId="4385555D" w14:textId="0D6863A2" w:rsidR="004432C0" w:rsidRPr="00EA0EE6" w:rsidRDefault="00CB60B8" w:rsidP="00EA0EE6">
            <w:pPr>
              <w:spacing w:after="120" w:line="276" w:lineRule="auto"/>
              <w:jc w:val="both"/>
              <w:rPr>
                <w:b/>
              </w:rPr>
            </w:pPr>
            <w:r w:rsidRPr="00EA0EE6">
              <w:t>Rēznas ielā 10A, Rīgā</w:t>
            </w:r>
          </w:p>
        </w:tc>
        <w:tc>
          <w:tcPr>
            <w:tcW w:w="1276" w:type="dxa"/>
          </w:tcPr>
          <w:p w14:paraId="6D289857" w14:textId="77777777" w:rsidR="004432C0" w:rsidRPr="00EA0EE6" w:rsidRDefault="004432C0" w:rsidP="00EA0EE6">
            <w:pPr>
              <w:spacing w:line="276" w:lineRule="auto"/>
              <w:jc w:val="center"/>
            </w:pPr>
          </w:p>
        </w:tc>
        <w:tc>
          <w:tcPr>
            <w:tcW w:w="1276" w:type="dxa"/>
          </w:tcPr>
          <w:p w14:paraId="49692D5A" w14:textId="77777777" w:rsidR="004432C0" w:rsidRPr="00EA0EE6" w:rsidRDefault="004432C0" w:rsidP="00EA0EE6">
            <w:pPr>
              <w:spacing w:line="276" w:lineRule="auto"/>
              <w:jc w:val="center"/>
            </w:pPr>
          </w:p>
        </w:tc>
        <w:tc>
          <w:tcPr>
            <w:tcW w:w="1487" w:type="dxa"/>
          </w:tcPr>
          <w:p w14:paraId="62FDB753" w14:textId="77777777" w:rsidR="004432C0" w:rsidRPr="00EA0EE6" w:rsidRDefault="004432C0" w:rsidP="00EA0EE6">
            <w:pPr>
              <w:spacing w:line="276" w:lineRule="auto"/>
              <w:jc w:val="center"/>
            </w:pPr>
          </w:p>
        </w:tc>
      </w:tr>
    </w:tbl>
    <w:p w14:paraId="4A6D8912" w14:textId="77777777" w:rsidR="00FD410A" w:rsidRPr="00EA0EE6" w:rsidRDefault="00FD410A" w:rsidP="00EA0EE6">
      <w:pPr>
        <w:spacing w:line="276" w:lineRule="auto"/>
      </w:pPr>
    </w:p>
    <w:p w14:paraId="6730465D" w14:textId="77777777" w:rsidR="00EA01C1" w:rsidRPr="00EA0EE6" w:rsidRDefault="00EA01C1" w:rsidP="00EA0EE6">
      <w:pPr>
        <w:suppressAutoHyphens/>
        <w:spacing w:line="276" w:lineRule="auto"/>
        <w:jc w:val="both"/>
        <w:rPr>
          <w:i/>
          <w:lang w:eastAsia="zh-CN"/>
        </w:rPr>
      </w:pPr>
      <w:r w:rsidRPr="00EA0EE6">
        <w:rPr>
          <w:i/>
          <w:lang w:eastAsia="zh-CN"/>
        </w:rPr>
        <w:t>Apliecinām, ka Finanšu piedāvājumā norādītajā cenā ir iekļauj visas ar kvalitatīva pakalpojuma sniegšanu saistītās izmaksas.</w:t>
      </w:r>
    </w:p>
    <w:p w14:paraId="42083AEC" w14:textId="77777777" w:rsidR="00EA01C1" w:rsidRPr="00EA0EE6" w:rsidRDefault="00EA01C1" w:rsidP="00EA0EE6">
      <w:pPr>
        <w:spacing w:before="240" w:after="160" w:line="276" w:lineRule="auto"/>
        <w:ind w:left="340" w:hanging="340"/>
        <w:rPr>
          <w:rFonts w:eastAsiaTheme="minorHAnsi"/>
          <w:lang w:eastAsia="en-US"/>
        </w:rPr>
      </w:pPr>
    </w:p>
    <w:p w14:paraId="50C9411B" w14:textId="77777777" w:rsidR="00EA01C1" w:rsidRPr="00EA0EE6" w:rsidRDefault="00EA01C1" w:rsidP="00EA0EE6">
      <w:pPr>
        <w:spacing w:before="240" w:after="160" w:line="276" w:lineRule="auto"/>
        <w:ind w:left="340" w:hanging="340"/>
        <w:rPr>
          <w:rFonts w:eastAsiaTheme="minorHAnsi"/>
          <w:u w:val="single"/>
          <w:lang w:eastAsia="en-US"/>
        </w:rPr>
      </w:pPr>
      <w:r w:rsidRPr="00EA0EE6">
        <w:rPr>
          <w:rFonts w:eastAsiaTheme="minorHAnsi"/>
          <w:lang w:eastAsia="en-US"/>
        </w:rPr>
        <w:t>Paraksts</w:t>
      </w:r>
      <w:r w:rsidRPr="00EA0EE6">
        <w:rPr>
          <w:rFonts w:eastAsiaTheme="minorHAnsi"/>
          <w:vertAlign w:val="superscript"/>
          <w:lang w:eastAsia="en-US"/>
        </w:rPr>
        <w:footnoteReference w:id="4"/>
      </w:r>
      <w:r w:rsidRPr="00EA0EE6">
        <w:rPr>
          <w:rFonts w:eastAsiaTheme="minorHAnsi"/>
          <w:lang w:eastAsia="en-US"/>
        </w:rPr>
        <w:t>: _________________</w:t>
      </w:r>
    </w:p>
    <w:p w14:paraId="53D38CB0" w14:textId="77777777" w:rsidR="00EA01C1" w:rsidRPr="00EA0EE6" w:rsidRDefault="00EA01C1" w:rsidP="00EA0EE6">
      <w:pPr>
        <w:spacing w:before="240" w:after="160" w:line="276" w:lineRule="auto"/>
        <w:ind w:left="340" w:hanging="340"/>
        <w:rPr>
          <w:rFonts w:eastAsiaTheme="minorHAnsi"/>
          <w:u w:val="single"/>
          <w:lang w:eastAsia="en-US"/>
        </w:rPr>
      </w:pPr>
      <w:r w:rsidRPr="00EA0EE6">
        <w:rPr>
          <w:rFonts w:eastAsiaTheme="minorHAnsi"/>
          <w:lang w:eastAsia="en-US"/>
        </w:rPr>
        <w:t>Datums</w:t>
      </w:r>
      <w:r w:rsidRPr="00EA0EE6">
        <w:rPr>
          <w:rFonts w:eastAsiaTheme="minorHAnsi"/>
          <w:vertAlign w:val="superscript"/>
          <w:lang w:eastAsia="en-US"/>
        </w:rPr>
        <w:footnoteReference w:id="5"/>
      </w:r>
      <w:r w:rsidRPr="00EA0EE6">
        <w:rPr>
          <w:rFonts w:eastAsiaTheme="minorHAnsi"/>
          <w:lang w:eastAsia="en-US"/>
        </w:rPr>
        <w:t>: _________________</w:t>
      </w:r>
    </w:p>
    <w:p w14:paraId="75C91AA5" w14:textId="77777777" w:rsidR="002A58DF" w:rsidRPr="00EA0EE6" w:rsidRDefault="002A58DF" w:rsidP="00EA0EE6">
      <w:pPr>
        <w:spacing w:before="240" w:after="160" w:line="276" w:lineRule="auto"/>
        <w:ind w:left="340" w:hanging="340"/>
        <w:rPr>
          <w:rFonts w:eastAsiaTheme="minorHAnsi"/>
          <w:u w:val="single"/>
          <w:lang w:eastAsia="en-US"/>
        </w:rPr>
      </w:pPr>
    </w:p>
    <w:sectPr w:rsidR="002A58DF" w:rsidRPr="00EA0EE6" w:rsidSect="00BE1E79">
      <w:pgSz w:w="11906" w:h="16838"/>
      <w:pgMar w:top="141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9C6B72" w14:textId="77777777" w:rsidR="008E046A" w:rsidRDefault="008E046A" w:rsidP="0007148C">
      <w:r>
        <w:separator/>
      </w:r>
    </w:p>
  </w:endnote>
  <w:endnote w:type="continuationSeparator" w:id="0">
    <w:p w14:paraId="29F4A8A6" w14:textId="77777777" w:rsidR="008E046A" w:rsidRDefault="008E046A" w:rsidP="00071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F37746" w14:textId="77777777" w:rsidR="008E046A" w:rsidRDefault="008E046A" w:rsidP="0007148C">
      <w:r>
        <w:separator/>
      </w:r>
    </w:p>
  </w:footnote>
  <w:footnote w:type="continuationSeparator" w:id="0">
    <w:p w14:paraId="05A51397" w14:textId="77777777" w:rsidR="008E046A" w:rsidRDefault="008E046A" w:rsidP="0007148C">
      <w:r>
        <w:continuationSeparator/>
      </w:r>
    </w:p>
  </w:footnote>
  <w:footnote w:id="1">
    <w:p w14:paraId="14F12CEE" w14:textId="64152719" w:rsidR="00F136F2" w:rsidRPr="00F136F2" w:rsidRDefault="00F136F2" w:rsidP="00F136F2">
      <w:pPr>
        <w:shd w:val="clear" w:color="auto" w:fill="FFFFFF"/>
        <w:jc w:val="both"/>
        <w:rPr>
          <w:color w:val="000000"/>
          <w:sz w:val="20"/>
          <w:szCs w:val="20"/>
          <w:shd w:val="clear" w:color="auto" w:fill="FFFFFF"/>
        </w:rPr>
      </w:pPr>
      <w:r w:rsidRPr="00F136F2">
        <w:rPr>
          <w:rStyle w:val="Vresatsauce"/>
          <w:sz w:val="20"/>
          <w:szCs w:val="20"/>
        </w:rPr>
        <w:footnoteRef/>
      </w:r>
      <w:r w:rsidRPr="00F136F2">
        <w:rPr>
          <w:sz w:val="20"/>
          <w:szCs w:val="20"/>
        </w:rPr>
        <w:t xml:space="preserve"> </w:t>
      </w:r>
      <w:r w:rsidRPr="00F136F2">
        <w:rPr>
          <w:color w:val="000000"/>
          <w:sz w:val="20"/>
          <w:szCs w:val="20"/>
          <w:shd w:val="clear" w:color="auto" w:fill="FFFFFF"/>
        </w:rPr>
        <w:t>Ministrija informē, ka uz iepirkumu neattiecas Publisko iepirkumu likuma regulējums. Informāciju par tirgus izpēti izvietota mājaslapā, lai noskaidrotu iepirkuma priekšmeta cenas. </w:t>
      </w:r>
    </w:p>
    <w:p w14:paraId="3531E15A" w14:textId="03555F09" w:rsidR="00F136F2" w:rsidRPr="00F136F2" w:rsidRDefault="00F136F2" w:rsidP="00F136F2">
      <w:pPr>
        <w:shd w:val="clear" w:color="auto" w:fill="FFFFFF"/>
        <w:jc w:val="both"/>
        <w:rPr>
          <w:color w:val="000000"/>
          <w:sz w:val="18"/>
          <w:szCs w:val="18"/>
          <w:shd w:val="clear" w:color="auto" w:fill="FFFFFF"/>
        </w:rPr>
      </w:pPr>
    </w:p>
    <w:p w14:paraId="13CE43C6" w14:textId="559F09F1" w:rsidR="00F136F2" w:rsidRDefault="00F136F2">
      <w:pPr>
        <w:pStyle w:val="Vresteksts"/>
      </w:pPr>
    </w:p>
  </w:footnote>
  <w:footnote w:id="2">
    <w:p w14:paraId="1FA8C56A" w14:textId="0A3EF07A" w:rsidR="006B691C" w:rsidRPr="00523B70" w:rsidRDefault="006B691C" w:rsidP="006B691C">
      <w:pPr>
        <w:jc w:val="both"/>
        <w:rPr>
          <w:rFonts w:eastAsiaTheme="minorHAnsi"/>
          <w:sz w:val="18"/>
          <w:szCs w:val="18"/>
          <w:lang w:eastAsia="en-US"/>
        </w:rPr>
      </w:pPr>
      <w:r w:rsidRPr="00523B70">
        <w:rPr>
          <w:rStyle w:val="Vresatsauce"/>
          <w:sz w:val="18"/>
          <w:szCs w:val="18"/>
        </w:rPr>
        <w:footnoteRef/>
      </w:r>
      <w:r w:rsidRPr="00523B70">
        <w:rPr>
          <w:sz w:val="18"/>
          <w:szCs w:val="18"/>
        </w:rPr>
        <w:t xml:space="preserve"> </w:t>
      </w:r>
      <w:r w:rsidRPr="00523B70">
        <w:rPr>
          <w:rFonts w:eastAsiaTheme="minorHAnsi"/>
          <w:iCs/>
          <w:sz w:val="18"/>
          <w:szCs w:val="18"/>
          <w:lang w:eastAsia="en-US"/>
        </w:rPr>
        <w:t>Piezīme:</w:t>
      </w:r>
      <w:r w:rsidRPr="00523B70">
        <w:rPr>
          <w:rFonts w:eastAsiaTheme="minorHAnsi"/>
          <w:sz w:val="18"/>
          <w:szCs w:val="18"/>
          <w:lang w:eastAsia="en-US"/>
        </w:rPr>
        <w:t xml:space="preserve"> Pretendenta, kas reģistrēts Latvijas Republikā, reģistrācijas faktu iepirkuma komisija pārbauda Uzņēmumu reģistra vai Valsts ieņēmumu dienesta informācijas tīmekļvietnē. Šādā gadījumā reģistrācijas dokuments nav jāiesniedz.</w:t>
      </w:r>
      <w:r w:rsidRPr="00523B70">
        <w:rPr>
          <w:sz w:val="18"/>
          <w:szCs w:val="18"/>
        </w:rPr>
        <w:t xml:space="preserve"> Ārvalstīs reģistrētam Pretendentam jāiesniedz kompetentas attiecīgās valsts institūcijas izsniegts dokuments (apliecināta kopija)</w:t>
      </w:r>
      <w:r w:rsidRPr="00523B70">
        <w:rPr>
          <w:rStyle w:val="Vresatsauce"/>
          <w:sz w:val="18"/>
          <w:szCs w:val="18"/>
        </w:rPr>
        <w:footnoteRef/>
      </w:r>
      <w:r w:rsidRPr="00523B70">
        <w:rPr>
          <w:sz w:val="18"/>
          <w:szCs w:val="18"/>
        </w:rPr>
        <w:t>, kas apliecina, ka Pretendents ir reģistrēts atbilstoši tās valsts normatīvo aktu prasībām.</w:t>
      </w:r>
    </w:p>
  </w:footnote>
  <w:footnote w:id="3">
    <w:p w14:paraId="5376640D" w14:textId="23D749CD" w:rsidR="00B45852" w:rsidRPr="00523B70" w:rsidRDefault="00B45852" w:rsidP="006B691C">
      <w:pPr>
        <w:pStyle w:val="Vresteksts"/>
        <w:jc w:val="both"/>
        <w:rPr>
          <w:sz w:val="18"/>
          <w:szCs w:val="18"/>
        </w:rPr>
      </w:pPr>
      <w:r w:rsidRPr="00523B70">
        <w:rPr>
          <w:rStyle w:val="Vresatsauce"/>
          <w:sz w:val="18"/>
          <w:szCs w:val="18"/>
        </w:rPr>
        <w:footnoteRef/>
      </w:r>
      <w:r w:rsidRPr="00523B70">
        <w:rPr>
          <w:sz w:val="18"/>
          <w:szCs w:val="18"/>
        </w:rPr>
        <w:t xml:space="preserve"> </w:t>
      </w:r>
      <w:r w:rsidR="006B691C" w:rsidRPr="00523B70">
        <w:rPr>
          <w:sz w:val="18"/>
          <w:szCs w:val="18"/>
        </w:rPr>
        <w:t xml:space="preserve">Piezīme: </w:t>
      </w:r>
      <w:r w:rsidRPr="00523B70">
        <w:rPr>
          <w:sz w:val="18"/>
          <w:szCs w:val="18"/>
        </w:rPr>
        <w:t>Pretendents piedāvājumam pievieno sertifikāta kopiju vai ja informācija ir pieejama publiskā interneta vietnē, Pretendents norāda kompetentās institūcijas interneta vietnes adresi, kurā Pasūtītājs var pārliecināties par Pretendenta atbilstību minētajai prasībai.</w:t>
      </w:r>
    </w:p>
  </w:footnote>
  <w:footnote w:id="4">
    <w:p w14:paraId="47579DA8" w14:textId="77777777" w:rsidR="00EA01C1" w:rsidRPr="00523B70" w:rsidRDefault="00EA01C1" w:rsidP="00EA01C1">
      <w:pPr>
        <w:pStyle w:val="Vresteksts"/>
        <w:rPr>
          <w:sz w:val="18"/>
          <w:szCs w:val="18"/>
        </w:rPr>
      </w:pPr>
      <w:r w:rsidRPr="00523B70">
        <w:rPr>
          <w:rStyle w:val="Vresatsauce"/>
          <w:rFonts w:eastAsia="Calibri"/>
          <w:sz w:val="18"/>
          <w:szCs w:val="18"/>
        </w:rPr>
        <w:footnoteRef/>
      </w:r>
      <w:r w:rsidRPr="00523B70">
        <w:rPr>
          <w:sz w:val="18"/>
          <w:szCs w:val="18"/>
        </w:rPr>
        <w:t xml:space="preserve"> Neaizpilda, ja dokuments tiek parakstīts ar drošu elektronisko parakstu.</w:t>
      </w:r>
    </w:p>
  </w:footnote>
  <w:footnote w:id="5">
    <w:p w14:paraId="07481738" w14:textId="77777777" w:rsidR="00EA01C1" w:rsidRPr="00523B70" w:rsidRDefault="00EA01C1" w:rsidP="00EA01C1">
      <w:pPr>
        <w:pStyle w:val="Vresteksts"/>
        <w:rPr>
          <w:sz w:val="18"/>
          <w:szCs w:val="18"/>
        </w:rPr>
      </w:pPr>
      <w:r w:rsidRPr="00523B70">
        <w:rPr>
          <w:rStyle w:val="Vresatsauce"/>
          <w:rFonts w:eastAsia="Calibri"/>
          <w:sz w:val="18"/>
          <w:szCs w:val="18"/>
        </w:rPr>
        <w:footnoteRef/>
      </w:r>
      <w:r w:rsidRPr="00523B70">
        <w:rPr>
          <w:sz w:val="18"/>
          <w:szCs w:val="18"/>
        </w:rPr>
        <w:t xml:space="preserve"> Skatīt iepriekšējo atsauci.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137883"/>
    <w:multiLevelType w:val="hybridMultilevel"/>
    <w:tmpl w:val="0F84B97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D46C6"/>
    <w:multiLevelType w:val="multilevel"/>
    <w:tmpl w:val="C66499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 w:val="0"/>
      </w:rPr>
    </w:lvl>
  </w:abstractNum>
  <w:abstractNum w:abstractNumId="2" w15:restartNumberingAfterBreak="0">
    <w:nsid w:val="13247706"/>
    <w:multiLevelType w:val="hybridMultilevel"/>
    <w:tmpl w:val="85DCA7B6"/>
    <w:lvl w:ilvl="0" w:tplc="042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BB0C40"/>
    <w:multiLevelType w:val="multilevel"/>
    <w:tmpl w:val="581829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1BC4655D"/>
    <w:multiLevelType w:val="multilevel"/>
    <w:tmpl w:val="089CBC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390135D"/>
    <w:multiLevelType w:val="hybridMultilevel"/>
    <w:tmpl w:val="AA9C9F2C"/>
    <w:lvl w:ilvl="0" w:tplc="A880CC1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3D1F44"/>
    <w:multiLevelType w:val="multilevel"/>
    <w:tmpl w:val="C1CC455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29FB4925"/>
    <w:multiLevelType w:val="multilevel"/>
    <w:tmpl w:val="698215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" w15:restartNumberingAfterBreak="0">
    <w:nsid w:val="2A16473A"/>
    <w:multiLevelType w:val="multilevel"/>
    <w:tmpl w:val="EAFA1C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5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0" w:hanging="1800"/>
      </w:pPr>
      <w:rPr>
        <w:rFonts w:hint="default"/>
      </w:rPr>
    </w:lvl>
  </w:abstractNum>
  <w:abstractNum w:abstractNumId="9" w15:restartNumberingAfterBreak="0">
    <w:nsid w:val="2DF438A9"/>
    <w:multiLevelType w:val="hybridMultilevel"/>
    <w:tmpl w:val="EBC6C32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D67697"/>
    <w:multiLevelType w:val="hybridMultilevel"/>
    <w:tmpl w:val="10444140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0F5FA8"/>
    <w:multiLevelType w:val="multilevel"/>
    <w:tmpl w:val="B03C9E8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221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0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5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8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7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1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06" w:hanging="1800"/>
      </w:pPr>
      <w:rPr>
        <w:rFonts w:hint="default"/>
      </w:rPr>
    </w:lvl>
  </w:abstractNum>
  <w:abstractNum w:abstractNumId="12" w15:restartNumberingAfterBreak="0">
    <w:nsid w:val="53077AE3"/>
    <w:multiLevelType w:val="multilevel"/>
    <w:tmpl w:val="04A22DBC"/>
    <w:lvl w:ilvl="0">
      <w:start w:val="1"/>
      <w:numFmt w:val="decimal"/>
      <w:pStyle w:val="VIRSRAKSTS"/>
      <w:lvlText w:val="%1."/>
      <w:lvlJc w:val="left"/>
      <w:pPr>
        <w:ind w:left="720" w:hanging="360"/>
      </w:pPr>
      <w:rPr>
        <w:rFonts w:ascii="Times New Roman" w:hAnsi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11LIMENIS"/>
      <w:isLgl/>
      <w:lvlText w:val="%1.%2."/>
      <w:lvlJc w:val="left"/>
      <w:pPr>
        <w:ind w:left="1004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111LIMENIS"/>
      <w:isLgl/>
      <w:lvlText w:val="%1.%2.%3."/>
      <w:lvlJc w:val="left"/>
      <w:pPr>
        <w:ind w:left="1506" w:hanging="108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1111LIMENIS"/>
      <w:isLgl/>
      <w:lvlText w:val="%1.%2.%3.%4."/>
      <w:lvlJc w:val="left"/>
      <w:pPr>
        <w:ind w:left="1931" w:hanging="108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  <w:sz w:val="24"/>
      </w:rPr>
    </w:lvl>
  </w:abstractNum>
  <w:abstractNum w:abstractNumId="13" w15:restartNumberingAfterBreak="0">
    <w:nsid w:val="6827776E"/>
    <w:multiLevelType w:val="hybridMultilevel"/>
    <w:tmpl w:val="F0C44D10"/>
    <w:lvl w:ilvl="0" w:tplc="A880CC1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4B31E5"/>
    <w:multiLevelType w:val="hybridMultilevel"/>
    <w:tmpl w:val="4AA287B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93685E"/>
    <w:multiLevelType w:val="hybridMultilevel"/>
    <w:tmpl w:val="83245DFE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7"/>
  </w:num>
  <w:num w:numId="4">
    <w:abstractNumId w:val="14"/>
  </w:num>
  <w:num w:numId="5">
    <w:abstractNumId w:val="5"/>
  </w:num>
  <w:num w:numId="6">
    <w:abstractNumId w:val="13"/>
  </w:num>
  <w:num w:numId="7">
    <w:abstractNumId w:val="8"/>
  </w:num>
  <w:num w:numId="8">
    <w:abstractNumId w:val="6"/>
  </w:num>
  <w:num w:numId="9">
    <w:abstractNumId w:val="10"/>
  </w:num>
  <w:num w:numId="10">
    <w:abstractNumId w:val="2"/>
  </w:num>
  <w:num w:numId="11">
    <w:abstractNumId w:val="12"/>
  </w:num>
  <w:num w:numId="12">
    <w:abstractNumId w:val="3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</w:num>
  <w:num w:numId="15">
    <w:abstractNumId w:val="11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F28"/>
    <w:rsid w:val="00000706"/>
    <w:rsid w:val="000040BD"/>
    <w:rsid w:val="0001172A"/>
    <w:rsid w:val="000270D7"/>
    <w:rsid w:val="00043A77"/>
    <w:rsid w:val="00050B94"/>
    <w:rsid w:val="00053D47"/>
    <w:rsid w:val="00062B29"/>
    <w:rsid w:val="0007088F"/>
    <w:rsid w:val="0007148C"/>
    <w:rsid w:val="00073CB7"/>
    <w:rsid w:val="00074A25"/>
    <w:rsid w:val="00076C32"/>
    <w:rsid w:val="00095D9A"/>
    <w:rsid w:val="000A6B2C"/>
    <w:rsid w:val="000B57B8"/>
    <w:rsid w:val="000B76D4"/>
    <w:rsid w:val="000B7F28"/>
    <w:rsid w:val="000C2114"/>
    <w:rsid w:val="000D1205"/>
    <w:rsid w:val="000D5CFB"/>
    <w:rsid w:val="000D5E1C"/>
    <w:rsid w:val="000E6283"/>
    <w:rsid w:val="000F75EB"/>
    <w:rsid w:val="00106E27"/>
    <w:rsid w:val="001131A3"/>
    <w:rsid w:val="00122719"/>
    <w:rsid w:val="001301CC"/>
    <w:rsid w:val="00145BBB"/>
    <w:rsid w:val="0015062E"/>
    <w:rsid w:val="00152EAB"/>
    <w:rsid w:val="00171F6F"/>
    <w:rsid w:val="00173A33"/>
    <w:rsid w:val="00181798"/>
    <w:rsid w:val="00183899"/>
    <w:rsid w:val="00186E57"/>
    <w:rsid w:val="00191269"/>
    <w:rsid w:val="001A64CE"/>
    <w:rsid w:val="001A7FC5"/>
    <w:rsid w:val="001C0C57"/>
    <w:rsid w:val="001C7B39"/>
    <w:rsid w:val="001D2C8A"/>
    <w:rsid w:val="001F5C11"/>
    <w:rsid w:val="00222BFD"/>
    <w:rsid w:val="00226900"/>
    <w:rsid w:val="0024482A"/>
    <w:rsid w:val="00245622"/>
    <w:rsid w:val="002514E1"/>
    <w:rsid w:val="00266737"/>
    <w:rsid w:val="002A58DF"/>
    <w:rsid w:val="002C737B"/>
    <w:rsid w:val="003222D4"/>
    <w:rsid w:val="00356DD6"/>
    <w:rsid w:val="00357740"/>
    <w:rsid w:val="00371507"/>
    <w:rsid w:val="00371792"/>
    <w:rsid w:val="00372CEA"/>
    <w:rsid w:val="003763FB"/>
    <w:rsid w:val="00394DA4"/>
    <w:rsid w:val="003A59C0"/>
    <w:rsid w:val="003A7667"/>
    <w:rsid w:val="003C09C9"/>
    <w:rsid w:val="003D599C"/>
    <w:rsid w:val="003E5A63"/>
    <w:rsid w:val="00416D59"/>
    <w:rsid w:val="004374E4"/>
    <w:rsid w:val="004432C0"/>
    <w:rsid w:val="00444E13"/>
    <w:rsid w:val="00447655"/>
    <w:rsid w:val="00481FBB"/>
    <w:rsid w:val="0048347F"/>
    <w:rsid w:val="00491979"/>
    <w:rsid w:val="004C5DBF"/>
    <w:rsid w:val="004D0942"/>
    <w:rsid w:val="004D0DD1"/>
    <w:rsid w:val="004D2723"/>
    <w:rsid w:val="004E69FA"/>
    <w:rsid w:val="004F3572"/>
    <w:rsid w:val="00501B50"/>
    <w:rsid w:val="00504561"/>
    <w:rsid w:val="005074C1"/>
    <w:rsid w:val="005212CA"/>
    <w:rsid w:val="005230AE"/>
    <w:rsid w:val="00523B70"/>
    <w:rsid w:val="00530C75"/>
    <w:rsid w:val="00534A50"/>
    <w:rsid w:val="005606A1"/>
    <w:rsid w:val="00565767"/>
    <w:rsid w:val="005A2BFE"/>
    <w:rsid w:val="005C0632"/>
    <w:rsid w:val="005C295E"/>
    <w:rsid w:val="005C2B92"/>
    <w:rsid w:val="005C632E"/>
    <w:rsid w:val="005D3549"/>
    <w:rsid w:val="005F4051"/>
    <w:rsid w:val="005F4246"/>
    <w:rsid w:val="00600001"/>
    <w:rsid w:val="00623B9E"/>
    <w:rsid w:val="00624FE3"/>
    <w:rsid w:val="0063664A"/>
    <w:rsid w:val="00646E83"/>
    <w:rsid w:val="00667894"/>
    <w:rsid w:val="00667B37"/>
    <w:rsid w:val="00677681"/>
    <w:rsid w:val="00694FBB"/>
    <w:rsid w:val="0069647B"/>
    <w:rsid w:val="006A065D"/>
    <w:rsid w:val="006B691C"/>
    <w:rsid w:val="006C401E"/>
    <w:rsid w:val="006C76A2"/>
    <w:rsid w:val="006D1468"/>
    <w:rsid w:val="006D6FB3"/>
    <w:rsid w:val="006E6102"/>
    <w:rsid w:val="006F7508"/>
    <w:rsid w:val="0070273E"/>
    <w:rsid w:val="00703415"/>
    <w:rsid w:val="007065EB"/>
    <w:rsid w:val="007323EB"/>
    <w:rsid w:val="00762257"/>
    <w:rsid w:val="007708E0"/>
    <w:rsid w:val="007727BD"/>
    <w:rsid w:val="00785DDD"/>
    <w:rsid w:val="007A16DD"/>
    <w:rsid w:val="007B39A2"/>
    <w:rsid w:val="007B790F"/>
    <w:rsid w:val="007D23EB"/>
    <w:rsid w:val="007D3A89"/>
    <w:rsid w:val="007F1C9B"/>
    <w:rsid w:val="0080057C"/>
    <w:rsid w:val="0080274F"/>
    <w:rsid w:val="00813E8B"/>
    <w:rsid w:val="00814CA1"/>
    <w:rsid w:val="008269F0"/>
    <w:rsid w:val="0084577F"/>
    <w:rsid w:val="008705E4"/>
    <w:rsid w:val="00874F8F"/>
    <w:rsid w:val="00876E8F"/>
    <w:rsid w:val="008927DD"/>
    <w:rsid w:val="008A254C"/>
    <w:rsid w:val="008B6003"/>
    <w:rsid w:val="008C5A72"/>
    <w:rsid w:val="008C5CD1"/>
    <w:rsid w:val="008D5B25"/>
    <w:rsid w:val="008D797D"/>
    <w:rsid w:val="008E046A"/>
    <w:rsid w:val="008F5F9B"/>
    <w:rsid w:val="008F61C3"/>
    <w:rsid w:val="0090006C"/>
    <w:rsid w:val="00901293"/>
    <w:rsid w:val="009033C8"/>
    <w:rsid w:val="009127AE"/>
    <w:rsid w:val="009149AC"/>
    <w:rsid w:val="009173A1"/>
    <w:rsid w:val="009217E0"/>
    <w:rsid w:val="00922F28"/>
    <w:rsid w:val="0093157F"/>
    <w:rsid w:val="0093683E"/>
    <w:rsid w:val="00950FF6"/>
    <w:rsid w:val="0095286A"/>
    <w:rsid w:val="00954A34"/>
    <w:rsid w:val="0095573E"/>
    <w:rsid w:val="009626D5"/>
    <w:rsid w:val="00965A61"/>
    <w:rsid w:val="009705E5"/>
    <w:rsid w:val="00986FC2"/>
    <w:rsid w:val="009921AD"/>
    <w:rsid w:val="009A48AF"/>
    <w:rsid w:val="009D0C5A"/>
    <w:rsid w:val="009D60F9"/>
    <w:rsid w:val="009E7AA0"/>
    <w:rsid w:val="00A007AE"/>
    <w:rsid w:val="00A165A0"/>
    <w:rsid w:val="00A22BD4"/>
    <w:rsid w:val="00A63917"/>
    <w:rsid w:val="00A7036E"/>
    <w:rsid w:val="00A70EA4"/>
    <w:rsid w:val="00A774AC"/>
    <w:rsid w:val="00A778D5"/>
    <w:rsid w:val="00A85C21"/>
    <w:rsid w:val="00A96F85"/>
    <w:rsid w:val="00AA3011"/>
    <w:rsid w:val="00AA3B13"/>
    <w:rsid w:val="00AA4E41"/>
    <w:rsid w:val="00AB31F0"/>
    <w:rsid w:val="00AE2801"/>
    <w:rsid w:val="00AE40EA"/>
    <w:rsid w:val="00B03FD6"/>
    <w:rsid w:val="00B219DB"/>
    <w:rsid w:val="00B349FE"/>
    <w:rsid w:val="00B45852"/>
    <w:rsid w:val="00B5598B"/>
    <w:rsid w:val="00B70167"/>
    <w:rsid w:val="00B864C0"/>
    <w:rsid w:val="00B87851"/>
    <w:rsid w:val="00BA39C0"/>
    <w:rsid w:val="00BA5F8E"/>
    <w:rsid w:val="00BB1CAC"/>
    <w:rsid w:val="00BC2907"/>
    <w:rsid w:val="00BE1E79"/>
    <w:rsid w:val="00BF20BD"/>
    <w:rsid w:val="00BF4160"/>
    <w:rsid w:val="00C021D8"/>
    <w:rsid w:val="00C0253C"/>
    <w:rsid w:val="00C03CA4"/>
    <w:rsid w:val="00C155A8"/>
    <w:rsid w:val="00C321F2"/>
    <w:rsid w:val="00C334A9"/>
    <w:rsid w:val="00C45780"/>
    <w:rsid w:val="00C46A5E"/>
    <w:rsid w:val="00C50C2C"/>
    <w:rsid w:val="00C530E5"/>
    <w:rsid w:val="00C61F52"/>
    <w:rsid w:val="00C67CE8"/>
    <w:rsid w:val="00C758AA"/>
    <w:rsid w:val="00C77608"/>
    <w:rsid w:val="00C803DA"/>
    <w:rsid w:val="00C84756"/>
    <w:rsid w:val="00C91D9D"/>
    <w:rsid w:val="00CA244E"/>
    <w:rsid w:val="00CB05C6"/>
    <w:rsid w:val="00CB366A"/>
    <w:rsid w:val="00CB60B8"/>
    <w:rsid w:val="00CC491B"/>
    <w:rsid w:val="00CC650A"/>
    <w:rsid w:val="00CD06BA"/>
    <w:rsid w:val="00D12F21"/>
    <w:rsid w:val="00D315C9"/>
    <w:rsid w:val="00D449BF"/>
    <w:rsid w:val="00D5014E"/>
    <w:rsid w:val="00D5335A"/>
    <w:rsid w:val="00D609BD"/>
    <w:rsid w:val="00D70214"/>
    <w:rsid w:val="00D722DA"/>
    <w:rsid w:val="00D753FF"/>
    <w:rsid w:val="00D860D1"/>
    <w:rsid w:val="00D94A2A"/>
    <w:rsid w:val="00DB1FD5"/>
    <w:rsid w:val="00DB56F9"/>
    <w:rsid w:val="00DB6F82"/>
    <w:rsid w:val="00DD1E0E"/>
    <w:rsid w:val="00DE2B48"/>
    <w:rsid w:val="00E0030F"/>
    <w:rsid w:val="00E046CA"/>
    <w:rsid w:val="00E139EB"/>
    <w:rsid w:val="00E2325A"/>
    <w:rsid w:val="00E23A08"/>
    <w:rsid w:val="00E277E9"/>
    <w:rsid w:val="00E426E7"/>
    <w:rsid w:val="00E5010F"/>
    <w:rsid w:val="00E659BA"/>
    <w:rsid w:val="00E675DA"/>
    <w:rsid w:val="00E67828"/>
    <w:rsid w:val="00E67AE5"/>
    <w:rsid w:val="00E77B4B"/>
    <w:rsid w:val="00E81C18"/>
    <w:rsid w:val="00E845E6"/>
    <w:rsid w:val="00E86888"/>
    <w:rsid w:val="00EA01C1"/>
    <w:rsid w:val="00EA0EE6"/>
    <w:rsid w:val="00EB2CC5"/>
    <w:rsid w:val="00EB637B"/>
    <w:rsid w:val="00EC3E6E"/>
    <w:rsid w:val="00ED56CE"/>
    <w:rsid w:val="00EE5F29"/>
    <w:rsid w:val="00F03AD2"/>
    <w:rsid w:val="00F136F2"/>
    <w:rsid w:val="00F377D0"/>
    <w:rsid w:val="00F41D6A"/>
    <w:rsid w:val="00F51E3E"/>
    <w:rsid w:val="00F52E16"/>
    <w:rsid w:val="00F61E7A"/>
    <w:rsid w:val="00F67561"/>
    <w:rsid w:val="00F74E86"/>
    <w:rsid w:val="00F77A62"/>
    <w:rsid w:val="00F8109B"/>
    <w:rsid w:val="00F97DB9"/>
    <w:rsid w:val="00FA41F2"/>
    <w:rsid w:val="00FC119D"/>
    <w:rsid w:val="00FC5154"/>
    <w:rsid w:val="00FD3790"/>
    <w:rsid w:val="00FD4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F76E8"/>
  <w15:docId w15:val="{14847D2F-A9C2-4A87-81C0-9D7F833F3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0B7F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rsid w:val="000B7F2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/>
    </w:rPr>
  </w:style>
  <w:style w:type="character" w:styleId="Izteiksmgs">
    <w:name w:val="Strong"/>
    <w:uiPriority w:val="22"/>
    <w:qFormat/>
    <w:rsid w:val="000B7F28"/>
    <w:rPr>
      <w:b/>
      <w:bCs/>
    </w:rPr>
  </w:style>
  <w:style w:type="character" w:customStyle="1" w:styleId="apple-converted-space">
    <w:name w:val="apple-converted-space"/>
    <w:rsid w:val="000B7F28"/>
  </w:style>
  <w:style w:type="paragraph" w:styleId="Balonteksts">
    <w:name w:val="Balloon Text"/>
    <w:basedOn w:val="Parasts"/>
    <w:link w:val="BalontekstsRakstz"/>
    <w:uiPriority w:val="99"/>
    <w:semiHidden/>
    <w:unhideWhenUsed/>
    <w:rsid w:val="004D0DD1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4D0DD1"/>
    <w:rPr>
      <w:rFonts w:ascii="Tahoma" w:eastAsia="Times New Roman" w:hAnsi="Tahoma" w:cs="Tahoma"/>
      <w:sz w:val="16"/>
      <w:szCs w:val="16"/>
      <w:lang w:eastAsia="lv-LV"/>
    </w:rPr>
  </w:style>
  <w:style w:type="paragraph" w:styleId="Sarakstarindkopa">
    <w:name w:val="List Paragraph"/>
    <w:aliases w:val="2,Numbered Para 1,Dot pt,No Spacing1,List Paragraph Char Char Char,Indicator Text,List Paragraph1,Bullet Points,MAIN CONTENT,IFCL - List Paragraph,List Paragraph12,OBC Bullet,F5 List Paragraph,Colorful List - Accent 11,Bullet Styl"/>
    <w:basedOn w:val="Parasts"/>
    <w:link w:val="SarakstarindkopaRakstz"/>
    <w:uiPriority w:val="34"/>
    <w:qFormat/>
    <w:rsid w:val="0007088F"/>
    <w:pPr>
      <w:ind w:left="720"/>
      <w:contextualSpacing/>
    </w:pPr>
  </w:style>
  <w:style w:type="character" w:styleId="Hipersaite">
    <w:name w:val="Hyperlink"/>
    <w:basedOn w:val="Noklusjumarindkopasfonts"/>
    <w:uiPriority w:val="99"/>
    <w:semiHidden/>
    <w:unhideWhenUsed/>
    <w:rsid w:val="007B39A2"/>
    <w:rPr>
      <w:color w:val="0000FF"/>
      <w:u w:val="single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07148C"/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07148C"/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styleId="Vresatsauce">
    <w:name w:val="footnote reference"/>
    <w:aliases w:val="Footnote symbol,Footnote Reference Number,fr,Footnote Refernece,Footnote Reference Superscript,ftref,Odwołanie przypisu,BVI fnr,Footnotes refss,SUPERS,Ref,de nota al pie,-E Fußnotenzeichen,Footnote reference number,Times 10 Point,E"/>
    <w:uiPriority w:val="99"/>
    <w:unhideWhenUsed/>
    <w:rsid w:val="0007148C"/>
    <w:rPr>
      <w:vertAlign w:val="superscript"/>
    </w:rPr>
  </w:style>
  <w:style w:type="table" w:styleId="Reatabula">
    <w:name w:val="Table Grid"/>
    <w:basedOn w:val="Parastatabula"/>
    <w:uiPriority w:val="39"/>
    <w:rsid w:val="00E84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IRSRAKSTS">
    <w:name w:val="VIRSRAKSTS"/>
    <w:basedOn w:val="Parasts"/>
    <w:qFormat/>
    <w:rsid w:val="00E67AE5"/>
    <w:pPr>
      <w:numPr>
        <w:numId w:val="11"/>
      </w:numPr>
      <w:spacing w:before="120" w:after="120"/>
      <w:jc w:val="center"/>
      <w:outlineLvl w:val="0"/>
    </w:pPr>
    <w:rPr>
      <w:rFonts w:eastAsia="Calibri"/>
      <w:b/>
      <w:bCs/>
      <w:lang w:val="x-none" w:eastAsia="x-none"/>
    </w:rPr>
  </w:style>
  <w:style w:type="paragraph" w:customStyle="1" w:styleId="11LIMENIS">
    <w:name w:val="1.1. LIMENIS"/>
    <w:basedOn w:val="Parasts"/>
    <w:qFormat/>
    <w:rsid w:val="00E67AE5"/>
    <w:pPr>
      <w:numPr>
        <w:ilvl w:val="1"/>
        <w:numId w:val="11"/>
      </w:numPr>
      <w:contextualSpacing/>
      <w:jc w:val="both"/>
    </w:pPr>
    <w:rPr>
      <w:b/>
      <w:lang w:val="x-none" w:eastAsia="x-none"/>
    </w:rPr>
  </w:style>
  <w:style w:type="paragraph" w:customStyle="1" w:styleId="111LIMENIS">
    <w:name w:val="1.1.1.LIMENIS"/>
    <w:basedOn w:val="Parasts"/>
    <w:link w:val="111LIMENISChar"/>
    <w:qFormat/>
    <w:rsid w:val="00E67AE5"/>
    <w:pPr>
      <w:numPr>
        <w:ilvl w:val="2"/>
        <w:numId w:val="11"/>
      </w:numPr>
      <w:contextualSpacing/>
      <w:jc w:val="both"/>
    </w:pPr>
    <w:rPr>
      <w:lang w:val="x-none" w:eastAsia="x-none"/>
    </w:rPr>
  </w:style>
  <w:style w:type="character" w:customStyle="1" w:styleId="111LIMENISChar">
    <w:name w:val="1.1.1.LIMENIS Char"/>
    <w:link w:val="111LIMENIS"/>
    <w:rsid w:val="00E67AE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1111LIMENIS">
    <w:name w:val="1.1.1.1.LIMENIS"/>
    <w:basedOn w:val="Parasts"/>
    <w:qFormat/>
    <w:rsid w:val="00E67AE5"/>
    <w:pPr>
      <w:numPr>
        <w:ilvl w:val="3"/>
        <w:numId w:val="11"/>
      </w:numPr>
      <w:contextualSpacing/>
      <w:jc w:val="both"/>
    </w:pPr>
    <w:rPr>
      <w:rFonts w:eastAsia="Calibri"/>
      <w:szCs w:val="20"/>
      <w:lang w:val="x-none" w:eastAsia="x-none"/>
    </w:rPr>
  </w:style>
  <w:style w:type="character" w:customStyle="1" w:styleId="SarakstarindkopaRakstz">
    <w:name w:val="Saraksta rindkopa Rakstz."/>
    <w:aliases w:val="2 Rakstz.,Numbered Para 1 Rakstz.,Dot pt Rakstz.,No Spacing1 Rakstz.,List Paragraph Char Char Char Rakstz.,Indicator Text Rakstz.,List Paragraph1 Rakstz.,Bullet Points Rakstz.,MAIN CONTENT Rakstz.,IFCL - List Paragraph Rakstz."/>
    <w:link w:val="Sarakstarindkopa"/>
    <w:uiPriority w:val="99"/>
    <w:qFormat/>
    <w:locked/>
    <w:rsid w:val="000270D7"/>
    <w:rPr>
      <w:rFonts w:ascii="Times New Roman" w:eastAsia="Times New Roman" w:hAnsi="Times New Roman" w:cs="Times New Roman"/>
      <w:sz w:val="24"/>
      <w:szCs w:val="24"/>
      <w:lang w:eastAsia="lv-LV"/>
    </w:rPr>
  </w:style>
  <w:style w:type="table" w:customStyle="1" w:styleId="TableGrid1">
    <w:name w:val="Table Grid1"/>
    <w:basedOn w:val="Parastatabula"/>
    <w:next w:val="Reatabula"/>
    <w:uiPriority w:val="39"/>
    <w:rsid w:val="00D860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26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40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65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67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7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46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76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86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vels.kocergins@izm.gov.l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0BEB75-8681-4FE1-A9C3-842468DC5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2505</Words>
  <Characters>1428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Laila Bekmane</dc:creator>
  <cp:lastModifiedBy>Diāna Andriņa Nagle</cp:lastModifiedBy>
  <cp:revision>7</cp:revision>
  <cp:lastPrinted>2020-01-28T08:12:00Z</cp:lastPrinted>
  <dcterms:created xsi:type="dcterms:W3CDTF">2020-12-18T11:02:00Z</dcterms:created>
  <dcterms:modified xsi:type="dcterms:W3CDTF">2020-12-18T11:11:00Z</dcterms:modified>
</cp:coreProperties>
</file>